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9" w:rsidRPr="00317EC7" w:rsidRDefault="005E7659" w:rsidP="00B90299">
      <w:pPr>
        <w:tabs>
          <w:tab w:val="left" w:pos="3240"/>
        </w:tabs>
        <w:jc w:val="both"/>
        <w:rPr>
          <w:rFonts w:ascii="Verdana" w:hAnsi="Verdana"/>
          <w:b/>
          <w:bCs/>
          <w:sz w:val="28"/>
          <w:szCs w:val="28"/>
        </w:rPr>
      </w:pPr>
    </w:p>
    <w:p w:rsidR="005E7659" w:rsidRPr="00317EC7" w:rsidRDefault="00B90299" w:rsidP="005E7659">
      <w:pPr>
        <w:tabs>
          <w:tab w:val="left" w:pos="3240"/>
        </w:tabs>
        <w:jc w:val="center"/>
        <w:rPr>
          <w:rFonts w:ascii="Verdana" w:hAnsi="Verdana"/>
          <w:b/>
          <w:bCs/>
          <w:sz w:val="28"/>
          <w:szCs w:val="28"/>
        </w:rPr>
      </w:pPr>
      <w:r w:rsidRPr="00317EC7">
        <w:rPr>
          <w:rFonts w:ascii="Verdana" w:hAnsi="Verdana"/>
          <w:b/>
          <w:bCs/>
          <w:sz w:val="28"/>
          <w:szCs w:val="28"/>
        </w:rPr>
        <w:t>Становище по  екологична оценка</w:t>
      </w:r>
    </w:p>
    <w:p w:rsidR="005E7659" w:rsidRPr="00317EC7" w:rsidRDefault="005E7659" w:rsidP="005E7659">
      <w:pPr>
        <w:tabs>
          <w:tab w:val="left" w:pos="3240"/>
        </w:tabs>
        <w:jc w:val="center"/>
        <w:rPr>
          <w:rFonts w:ascii="Verdana" w:hAnsi="Verdana"/>
          <w:b/>
          <w:bCs/>
          <w:sz w:val="28"/>
          <w:szCs w:val="28"/>
        </w:rPr>
      </w:pPr>
    </w:p>
    <w:p w:rsidR="00B90299" w:rsidRPr="00317EC7" w:rsidRDefault="00B90299" w:rsidP="005E7659">
      <w:pPr>
        <w:tabs>
          <w:tab w:val="left" w:pos="3240"/>
        </w:tabs>
        <w:jc w:val="center"/>
        <w:rPr>
          <w:rFonts w:ascii="Verdana" w:hAnsi="Verdana"/>
          <w:b/>
          <w:bCs/>
          <w:sz w:val="28"/>
          <w:szCs w:val="28"/>
        </w:rPr>
      </w:pPr>
      <w:r w:rsidRPr="00317EC7">
        <w:rPr>
          <w:rFonts w:ascii="Verdana" w:hAnsi="Verdana"/>
          <w:b/>
          <w:bCs/>
          <w:sz w:val="28"/>
          <w:szCs w:val="28"/>
        </w:rPr>
        <w:t>№ ПВ – 2 –</w:t>
      </w:r>
      <w:r w:rsidR="00774040" w:rsidRPr="00317EC7">
        <w:rPr>
          <w:rFonts w:ascii="Verdana" w:hAnsi="Verdana"/>
          <w:b/>
          <w:bCs/>
          <w:sz w:val="28"/>
          <w:szCs w:val="28"/>
        </w:rPr>
        <w:t>V</w:t>
      </w:r>
      <w:r w:rsidRPr="00317EC7">
        <w:rPr>
          <w:rFonts w:ascii="Verdana" w:hAnsi="Verdana"/>
          <w:b/>
          <w:bCs/>
          <w:sz w:val="28"/>
          <w:szCs w:val="28"/>
        </w:rPr>
        <w:t>-ЕО/201</w:t>
      </w:r>
      <w:r w:rsidR="00774040" w:rsidRPr="00317EC7">
        <w:rPr>
          <w:rFonts w:ascii="Verdana" w:hAnsi="Verdana"/>
          <w:b/>
          <w:bCs/>
          <w:sz w:val="28"/>
          <w:szCs w:val="28"/>
        </w:rPr>
        <w:t>6</w:t>
      </w:r>
      <w:r w:rsidRPr="00317EC7">
        <w:rPr>
          <w:rFonts w:ascii="Verdana" w:hAnsi="Verdana"/>
          <w:b/>
          <w:bCs/>
          <w:sz w:val="28"/>
          <w:szCs w:val="28"/>
        </w:rPr>
        <w:t xml:space="preserve"> г.</w:t>
      </w:r>
    </w:p>
    <w:p w:rsidR="00B90299" w:rsidRPr="00317EC7" w:rsidRDefault="00B90299" w:rsidP="005E7659">
      <w:pPr>
        <w:tabs>
          <w:tab w:val="left" w:pos="3240"/>
        </w:tabs>
        <w:ind w:left="1440"/>
        <w:jc w:val="center"/>
        <w:rPr>
          <w:rFonts w:ascii="Verdana" w:hAnsi="Verdana"/>
          <w:b/>
          <w:bCs/>
          <w:u w:val="single"/>
        </w:rPr>
      </w:pPr>
    </w:p>
    <w:p w:rsidR="00B90299" w:rsidRPr="00317EC7" w:rsidRDefault="00B90299" w:rsidP="00B90299">
      <w:pPr>
        <w:tabs>
          <w:tab w:val="left" w:pos="3240"/>
        </w:tabs>
        <w:ind w:left="1440"/>
        <w:jc w:val="both"/>
        <w:rPr>
          <w:rFonts w:ascii="Verdana" w:hAnsi="Verdana"/>
          <w:b/>
          <w:bCs/>
          <w:u w:val="single"/>
        </w:rPr>
      </w:pPr>
      <w:r w:rsidRPr="00317EC7">
        <w:rPr>
          <w:rFonts w:ascii="Verdana" w:hAnsi="Verdana"/>
          <w:b/>
          <w:bCs/>
        </w:rPr>
        <w:t xml:space="preserve">                                                                              </w:t>
      </w:r>
    </w:p>
    <w:p w:rsidR="00B90299" w:rsidRPr="00317EC7" w:rsidRDefault="00B90299" w:rsidP="00B90299">
      <w:pPr>
        <w:tabs>
          <w:tab w:val="left" w:pos="1260"/>
        </w:tabs>
        <w:jc w:val="both"/>
        <w:rPr>
          <w:rFonts w:ascii="Verdana" w:hAnsi="Verdana"/>
          <w:b/>
        </w:rPr>
      </w:pPr>
      <w:r w:rsidRPr="00317EC7">
        <w:rPr>
          <w:rFonts w:ascii="Verdana" w:hAnsi="Verdana"/>
          <w:b/>
          <w:bCs/>
        </w:rPr>
        <w:t xml:space="preserve">Относно: </w:t>
      </w:r>
      <w:r w:rsidRPr="00317EC7">
        <w:rPr>
          <w:rFonts w:ascii="Verdana" w:hAnsi="Verdana"/>
          <w:b/>
        </w:rPr>
        <w:t xml:space="preserve">Общ </w:t>
      </w:r>
      <w:proofErr w:type="spellStart"/>
      <w:r w:rsidRPr="00317EC7">
        <w:rPr>
          <w:rFonts w:ascii="Verdana" w:hAnsi="Verdana"/>
          <w:b/>
        </w:rPr>
        <w:t>устройствен</w:t>
      </w:r>
      <w:proofErr w:type="spellEnd"/>
      <w:r w:rsidRPr="00317EC7">
        <w:rPr>
          <w:rFonts w:ascii="Verdana" w:hAnsi="Verdana"/>
          <w:b/>
        </w:rPr>
        <w:t xml:space="preserve"> план на Община </w:t>
      </w:r>
      <w:r w:rsidR="00774040" w:rsidRPr="00317EC7">
        <w:rPr>
          <w:rFonts w:ascii="Verdana" w:hAnsi="Verdana"/>
          <w:b/>
        </w:rPr>
        <w:t>Съединение</w:t>
      </w:r>
      <w:r w:rsidRPr="00317EC7">
        <w:rPr>
          <w:rFonts w:ascii="Verdana" w:hAnsi="Verdana"/>
          <w:b/>
        </w:rPr>
        <w:t xml:space="preserve"> </w:t>
      </w:r>
    </w:p>
    <w:p w:rsidR="00B90299" w:rsidRPr="00317EC7" w:rsidRDefault="00B90299" w:rsidP="00B90299">
      <w:pPr>
        <w:tabs>
          <w:tab w:val="left" w:pos="1260"/>
        </w:tabs>
        <w:jc w:val="both"/>
        <w:rPr>
          <w:rFonts w:ascii="Verdana" w:hAnsi="Verdana"/>
        </w:rPr>
      </w:pPr>
    </w:p>
    <w:p w:rsidR="00B90299" w:rsidRPr="00317EC7" w:rsidRDefault="00B90299" w:rsidP="00B90299">
      <w:pPr>
        <w:tabs>
          <w:tab w:val="left" w:pos="1260"/>
        </w:tabs>
        <w:jc w:val="both"/>
        <w:rPr>
          <w:rFonts w:ascii="Verdana" w:hAnsi="Verdana"/>
        </w:rPr>
      </w:pPr>
      <w:r w:rsidRPr="00317EC7">
        <w:rPr>
          <w:rFonts w:ascii="Verdana" w:hAnsi="Verdana"/>
        </w:rPr>
        <w:t>На основание чл. 26, ал. 1</w:t>
      </w:r>
      <w:r w:rsidR="002D6BBE" w:rsidRPr="00317EC7">
        <w:rPr>
          <w:rFonts w:ascii="Verdana" w:hAnsi="Verdana"/>
        </w:rPr>
        <w:t>,</w:t>
      </w:r>
      <w:r w:rsidRPr="00317EC7">
        <w:rPr>
          <w:rFonts w:ascii="Verdana" w:hAnsi="Verdana"/>
        </w:rPr>
        <w:t xml:space="preserve"> т. 1 от Наредбата за условията и реда за извършване на екологична оценка на планове и програми (Наредба за ЕО, ДВ бр. 57/2004г. </w:t>
      </w:r>
      <w:proofErr w:type="spellStart"/>
      <w:r w:rsidRPr="00317EC7">
        <w:rPr>
          <w:rFonts w:ascii="Verdana" w:hAnsi="Verdana"/>
        </w:rPr>
        <w:t>посл</w:t>
      </w:r>
      <w:proofErr w:type="spellEnd"/>
      <w:r w:rsidRPr="00317EC7">
        <w:rPr>
          <w:rFonts w:ascii="Verdana" w:hAnsi="Verdana"/>
        </w:rPr>
        <w:t>.изм. и доп. ДВ бр.94/2012г.), във връзка с чл. 31, ал. 4 от Закона за биологичното разнообразие и чл. 36, ал. 11 от 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 за ОС, ДВ бр.73/2007г.</w:t>
      </w:r>
      <w:proofErr w:type="spellStart"/>
      <w:r w:rsidRPr="00317EC7">
        <w:rPr>
          <w:rFonts w:ascii="Verdana" w:hAnsi="Verdana"/>
        </w:rPr>
        <w:t>посл</w:t>
      </w:r>
      <w:proofErr w:type="spellEnd"/>
      <w:r w:rsidRPr="00317EC7">
        <w:rPr>
          <w:rFonts w:ascii="Verdana" w:hAnsi="Verdana"/>
        </w:rPr>
        <w:t xml:space="preserve">.изм. и доп. ДВ бр.94/2012г.) </w:t>
      </w:r>
    </w:p>
    <w:p w:rsidR="00B90299" w:rsidRPr="00317EC7" w:rsidRDefault="00B90299" w:rsidP="00B90299">
      <w:pPr>
        <w:tabs>
          <w:tab w:val="left" w:pos="7400"/>
        </w:tabs>
        <w:ind w:hanging="720"/>
        <w:jc w:val="both"/>
        <w:rPr>
          <w:rFonts w:ascii="Verdana" w:hAnsi="Verdana"/>
          <w:b/>
          <w:bCs/>
        </w:rPr>
      </w:pPr>
      <w:r w:rsidRPr="00317EC7">
        <w:rPr>
          <w:rFonts w:ascii="Verdana" w:hAnsi="Verdana"/>
          <w:b/>
          <w:bCs/>
        </w:rPr>
        <w:t xml:space="preserve">           </w:t>
      </w:r>
    </w:p>
    <w:p w:rsidR="00B90299" w:rsidRPr="00317EC7" w:rsidRDefault="00B90299" w:rsidP="00B90299">
      <w:pPr>
        <w:ind w:left="2880"/>
        <w:jc w:val="both"/>
        <w:rPr>
          <w:rFonts w:ascii="Verdana" w:hAnsi="Verdana"/>
          <w:b/>
          <w:bCs/>
          <w:sz w:val="24"/>
          <w:szCs w:val="24"/>
        </w:rPr>
      </w:pPr>
      <w:r w:rsidRPr="00317EC7">
        <w:rPr>
          <w:rFonts w:ascii="Verdana" w:hAnsi="Verdana"/>
          <w:b/>
          <w:bCs/>
          <w:sz w:val="24"/>
          <w:szCs w:val="24"/>
        </w:rPr>
        <w:t xml:space="preserve">         Съгласувам</w:t>
      </w:r>
    </w:p>
    <w:p w:rsidR="005E7659" w:rsidRPr="00317EC7" w:rsidRDefault="005E7659" w:rsidP="00B90299">
      <w:pPr>
        <w:jc w:val="both"/>
        <w:rPr>
          <w:rFonts w:ascii="Verdana" w:hAnsi="Verdana"/>
          <w:b/>
          <w:bCs/>
        </w:rPr>
      </w:pPr>
    </w:p>
    <w:p w:rsidR="00B90299" w:rsidRPr="00317EC7" w:rsidRDefault="00B90299" w:rsidP="00B90299">
      <w:pPr>
        <w:pStyle w:val="ae"/>
        <w:ind w:right="360" w:hanging="1080"/>
        <w:jc w:val="both"/>
        <w:rPr>
          <w:rFonts w:ascii="Verdana" w:hAnsi="Verdana"/>
          <w:bCs/>
          <w:sz w:val="20"/>
        </w:rPr>
      </w:pPr>
      <w:r w:rsidRPr="00317EC7">
        <w:rPr>
          <w:rFonts w:ascii="Verdana" w:hAnsi="Verdana"/>
          <w:bCs/>
          <w:sz w:val="20"/>
        </w:rPr>
        <w:t xml:space="preserve">               </w:t>
      </w:r>
      <w:r w:rsidR="001A5DF2" w:rsidRPr="00317EC7">
        <w:rPr>
          <w:rFonts w:ascii="Verdana" w:hAnsi="Verdana"/>
          <w:bCs/>
          <w:sz w:val="20"/>
        </w:rPr>
        <w:t xml:space="preserve"> Общ </w:t>
      </w:r>
      <w:proofErr w:type="spellStart"/>
      <w:r w:rsidR="001A5DF2" w:rsidRPr="00317EC7">
        <w:rPr>
          <w:rFonts w:ascii="Verdana" w:hAnsi="Verdana"/>
          <w:bCs/>
          <w:sz w:val="20"/>
        </w:rPr>
        <w:t>устройствен</w:t>
      </w:r>
      <w:proofErr w:type="spellEnd"/>
      <w:r w:rsidR="001A5DF2" w:rsidRPr="00317EC7">
        <w:rPr>
          <w:rFonts w:ascii="Verdana" w:hAnsi="Verdana"/>
          <w:bCs/>
          <w:sz w:val="20"/>
        </w:rPr>
        <w:t xml:space="preserve"> план на Община „Съединение“</w:t>
      </w:r>
    </w:p>
    <w:p w:rsidR="001A5DF2" w:rsidRPr="00317EC7" w:rsidRDefault="00B90299" w:rsidP="001A5DF2">
      <w:pPr>
        <w:jc w:val="both"/>
        <w:rPr>
          <w:rFonts w:ascii="Verdana" w:hAnsi="Verdana"/>
          <w:bCs/>
        </w:rPr>
      </w:pPr>
      <w:r w:rsidRPr="00317EC7">
        <w:rPr>
          <w:rFonts w:ascii="Verdana" w:hAnsi="Verdana"/>
          <w:b/>
          <w:bCs/>
        </w:rPr>
        <w:t xml:space="preserve">Възложител: </w:t>
      </w:r>
      <w:r w:rsidR="001A5DF2" w:rsidRPr="00317EC7">
        <w:rPr>
          <w:rFonts w:ascii="Verdana" w:hAnsi="Verdana"/>
          <w:b/>
          <w:bCs/>
        </w:rPr>
        <w:t xml:space="preserve">Община „Съединение“, ЕИК 000471640, </w:t>
      </w:r>
      <w:r w:rsidR="001A5DF2" w:rsidRPr="00317EC7">
        <w:rPr>
          <w:rFonts w:ascii="Verdana" w:hAnsi="Verdana"/>
          <w:bCs/>
        </w:rPr>
        <w:t>гр. Съединение, бул. „6-ти септември“ № 13</w:t>
      </w:r>
    </w:p>
    <w:p w:rsidR="005E7659" w:rsidRPr="00317EC7" w:rsidRDefault="005E7659" w:rsidP="00B90299">
      <w:pPr>
        <w:jc w:val="both"/>
        <w:rPr>
          <w:rFonts w:ascii="Verdana" w:hAnsi="Verdana"/>
          <w:b/>
          <w:bCs/>
        </w:rPr>
      </w:pPr>
    </w:p>
    <w:p w:rsidR="005E7659" w:rsidRPr="00317EC7" w:rsidRDefault="00FF7672" w:rsidP="00B90299">
      <w:pPr>
        <w:jc w:val="both"/>
        <w:rPr>
          <w:rFonts w:ascii="Verdana" w:hAnsi="Verdana"/>
          <w:b/>
          <w:bCs/>
        </w:rPr>
      </w:pPr>
      <w:r w:rsidRPr="00317EC7">
        <w:rPr>
          <w:rFonts w:ascii="Verdana" w:hAnsi="Verdana"/>
          <w:b/>
          <w:bCs/>
        </w:rPr>
        <w:t xml:space="preserve">          </w:t>
      </w:r>
      <w:r w:rsidR="005E7659" w:rsidRPr="00317EC7">
        <w:rPr>
          <w:rFonts w:ascii="Verdana" w:hAnsi="Verdana"/>
          <w:b/>
          <w:bCs/>
        </w:rPr>
        <w:t>Кратка характеристика на проекта</w:t>
      </w:r>
      <w:r w:rsidR="00583FFE" w:rsidRPr="00317EC7">
        <w:rPr>
          <w:rFonts w:ascii="Verdana" w:hAnsi="Verdana"/>
          <w:b/>
          <w:bCs/>
        </w:rPr>
        <w:t xml:space="preserve"> за ОУП</w:t>
      </w:r>
      <w:r w:rsidR="005E7659" w:rsidRPr="00317EC7">
        <w:rPr>
          <w:rFonts w:ascii="Verdana" w:hAnsi="Verdana"/>
          <w:b/>
          <w:bCs/>
        </w:rPr>
        <w:t>:</w:t>
      </w:r>
    </w:p>
    <w:p w:rsidR="00FF7672" w:rsidRPr="00317EC7" w:rsidRDefault="00FF7672" w:rsidP="00FF7672">
      <w:pPr>
        <w:overflowPunct/>
        <w:spacing w:after="120"/>
        <w:ind w:firstLine="708"/>
        <w:jc w:val="both"/>
        <w:textAlignment w:val="auto"/>
        <w:rPr>
          <w:rFonts w:ascii="Verdana" w:hAnsi="Verdana"/>
        </w:rPr>
      </w:pPr>
      <w:r w:rsidRPr="00317EC7">
        <w:rPr>
          <w:rFonts w:ascii="Verdana" w:hAnsi="Verdana"/>
          <w:color w:val="000000"/>
          <w:lang w:eastAsia="bg-BG"/>
        </w:rPr>
        <w:t>Последният Общ градоустройствен план на Съединение е разработен</w:t>
      </w:r>
      <w:r w:rsidRPr="00317EC7">
        <w:rPr>
          <w:rFonts w:ascii="Verdana" w:hAnsi="Verdana"/>
        </w:rPr>
        <w:t xml:space="preserve"> и </w:t>
      </w:r>
      <w:r w:rsidRPr="00317EC7">
        <w:rPr>
          <w:rFonts w:ascii="Verdana" w:hAnsi="Verdana"/>
          <w:color w:val="000000"/>
          <w:lang w:eastAsia="bg-BG"/>
        </w:rPr>
        <w:t xml:space="preserve">влязъл в сила през 1990 г. Промените в комплексното социално-икономическо и инфраструктурно развитие на Съединение спазват ОГП, но в известни части пораждат проблеми с </w:t>
      </w:r>
      <w:proofErr w:type="spellStart"/>
      <w:r w:rsidRPr="00317EC7">
        <w:rPr>
          <w:rFonts w:ascii="Verdana" w:hAnsi="Verdana"/>
          <w:color w:val="000000"/>
          <w:lang w:eastAsia="bg-BG"/>
        </w:rPr>
        <w:t>устройствения</w:t>
      </w:r>
      <w:proofErr w:type="spellEnd"/>
      <w:r w:rsidRPr="00317EC7">
        <w:rPr>
          <w:rFonts w:ascii="Verdana" w:hAnsi="Verdana"/>
          <w:color w:val="000000"/>
          <w:lang w:eastAsia="bg-BG"/>
        </w:rPr>
        <w:t xml:space="preserve"> характер, които ще се засилват при новите изисквания на ЕК (Европейската комисия) за планиране.  </w:t>
      </w:r>
      <w:r w:rsidR="00583FFE" w:rsidRPr="00317EC7">
        <w:rPr>
          <w:rFonts w:ascii="Verdana" w:hAnsi="Verdana"/>
          <w:color w:val="000000"/>
          <w:lang w:eastAsia="bg-BG"/>
        </w:rPr>
        <w:t xml:space="preserve">Общият </w:t>
      </w:r>
      <w:proofErr w:type="spellStart"/>
      <w:r w:rsidR="00583FFE" w:rsidRPr="00317EC7">
        <w:rPr>
          <w:rFonts w:ascii="Verdana" w:hAnsi="Verdana"/>
          <w:color w:val="000000"/>
          <w:lang w:eastAsia="bg-BG"/>
        </w:rPr>
        <w:t>устройствен</w:t>
      </w:r>
      <w:proofErr w:type="spellEnd"/>
      <w:r w:rsidR="00583FFE" w:rsidRPr="00317EC7">
        <w:rPr>
          <w:rFonts w:ascii="Verdana" w:hAnsi="Verdana"/>
          <w:color w:val="000000"/>
          <w:lang w:eastAsia="bg-BG"/>
        </w:rPr>
        <w:t xml:space="preserve"> план на Община Съединение се изготвя във връзка с изискванията на МРРБ и ЕС, в съответствие с нормативната уредба по териториално и селищно устройство (ТСУ).</w:t>
      </w:r>
      <w:r w:rsidRPr="00317EC7">
        <w:rPr>
          <w:rFonts w:ascii="Verdana" w:hAnsi="Verdana"/>
          <w:color w:val="000000"/>
          <w:lang w:eastAsia="bg-BG"/>
        </w:rPr>
        <w:t xml:space="preserve"> </w:t>
      </w:r>
      <w:r w:rsidRPr="00317EC7">
        <w:rPr>
          <w:rFonts w:ascii="Verdana" w:hAnsi="Verdana"/>
          <w:lang w:eastAsia="bg-BG"/>
        </w:rPr>
        <w:t>Предвид горното с Протокол № 40 от 28.05.2014 г. Общински съвет Съединение на основание чл. 21, ал. 1, т. 12 и ал. 2 от </w:t>
      </w:r>
      <w:r w:rsidRPr="00317EC7">
        <w:rPr>
          <w:rFonts w:ascii="Verdana" w:hAnsi="Verdana"/>
          <w:i/>
          <w:iCs/>
          <w:lang w:eastAsia="bg-BG"/>
        </w:rPr>
        <w:t>Закона за местното самоуправление и местната администрация</w:t>
      </w:r>
      <w:r w:rsidRPr="00317EC7">
        <w:rPr>
          <w:rFonts w:ascii="Verdana" w:hAnsi="Verdana"/>
          <w:lang w:eastAsia="bg-BG"/>
        </w:rPr>
        <w:t xml:space="preserve">, допуска изработване на проект за Общ </w:t>
      </w:r>
      <w:proofErr w:type="spellStart"/>
      <w:r w:rsidRPr="00317EC7">
        <w:rPr>
          <w:rFonts w:ascii="Verdana" w:hAnsi="Verdana"/>
          <w:lang w:eastAsia="bg-BG"/>
        </w:rPr>
        <w:t>устройствен</w:t>
      </w:r>
      <w:proofErr w:type="spellEnd"/>
      <w:r w:rsidRPr="00317EC7">
        <w:rPr>
          <w:rFonts w:ascii="Verdana" w:hAnsi="Verdana"/>
          <w:lang w:eastAsia="bg-BG"/>
        </w:rPr>
        <w:t xml:space="preserve"> план на Община Съединение. </w:t>
      </w:r>
      <w:r w:rsidR="005861D0" w:rsidRPr="00317EC7">
        <w:rPr>
          <w:rFonts w:ascii="Verdana" w:hAnsi="Verdana"/>
        </w:rPr>
        <w:t>Наличието на действащ ОУП на Община</w:t>
      </w:r>
      <w:r w:rsidRPr="00317EC7">
        <w:rPr>
          <w:rFonts w:ascii="Verdana" w:hAnsi="Verdana"/>
        </w:rPr>
        <w:t>та</w:t>
      </w:r>
      <w:r w:rsidR="005861D0" w:rsidRPr="00317EC7">
        <w:rPr>
          <w:rFonts w:ascii="Verdana" w:hAnsi="Verdana"/>
        </w:rPr>
        <w:t xml:space="preserve"> е условие и предпоставка за кандидатстване и получаване на финансиране по линия на оперативните програми на европейските структурни фондове</w:t>
      </w:r>
      <w:r w:rsidR="00F96F88" w:rsidRPr="00317EC7">
        <w:rPr>
          <w:rFonts w:ascii="Verdana" w:hAnsi="Verdana"/>
        </w:rPr>
        <w:t>.</w:t>
      </w:r>
      <w:r w:rsidRPr="00317EC7">
        <w:rPr>
          <w:rFonts w:ascii="Verdana" w:hAnsi="Verdana"/>
        </w:rPr>
        <w:t xml:space="preserve"> </w:t>
      </w:r>
    </w:p>
    <w:p w:rsidR="00741858" w:rsidRPr="00317EC7" w:rsidRDefault="00FF7672" w:rsidP="00FF7672">
      <w:pPr>
        <w:overflowPunct/>
        <w:spacing w:after="120"/>
        <w:ind w:firstLine="708"/>
        <w:jc w:val="both"/>
        <w:textAlignment w:val="auto"/>
        <w:rPr>
          <w:rFonts w:ascii="Verdana" w:hAnsi="Verdana"/>
          <w:bCs/>
        </w:rPr>
      </w:pPr>
      <w:r w:rsidRPr="00317EC7">
        <w:rPr>
          <w:rFonts w:ascii="Verdana" w:hAnsi="Verdana"/>
        </w:rPr>
        <w:t xml:space="preserve">Основната цел на ОУП е да се създаде планова основа за дългосрочно устойчиво </w:t>
      </w:r>
      <w:proofErr w:type="spellStart"/>
      <w:r w:rsidRPr="00317EC7">
        <w:rPr>
          <w:rFonts w:ascii="Verdana" w:hAnsi="Verdana"/>
        </w:rPr>
        <w:t>устройствено</w:t>
      </w:r>
      <w:proofErr w:type="spellEnd"/>
      <w:r w:rsidRPr="00317EC7">
        <w:rPr>
          <w:rFonts w:ascii="Verdana" w:hAnsi="Verdana"/>
        </w:rPr>
        <w:t xml:space="preserve"> развитие на урбанизираните територии на населените места и землищата им, обвързано с Общинския план за развитие (2014 -2020 г.) и другите стратегически и планови документи, визиращи комплексното социално-икономическо развитие и </w:t>
      </w:r>
      <w:proofErr w:type="spellStart"/>
      <w:r w:rsidRPr="00317EC7">
        <w:rPr>
          <w:rFonts w:ascii="Verdana" w:hAnsi="Verdana"/>
        </w:rPr>
        <w:t>устройствено</w:t>
      </w:r>
      <w:proofErr w:type="spellEnd"/>
      <w:r w:rsidRPr="00317EC7">
        <w:rPr>
          <w:rFonts w:ascii="Verdana" w:hAnsi="Verdana"/>
        </w:rPr>
        <w:t xml:space="preserve"> планиране на общината и териториите в землищните й граници. Община Съединение обхваща 10 населени места – град Съединение и селата Голям Чардак, Драгомир, Любен, Малък Чардак, Найден Герово, Неделево, Правище, Царимир и Церетелево.</w:t>
      </w:r>
    </w:p>
    <w:p w:rsidR="00741858" w:rsidRPr="00317EC7" w:rsidRDefault="00741858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/>
          <w:bCs/>
        </w:rPr>
      </w:pPr>
      <w:r w:rsidRPr="00317EC7">
        <w:rPr>
          <w:rFonts w:ascii="Verdana" w:hAnsi="Verdana"/>
          <w:b/>
          <w:bCs/>
        </w:rPr>
        <w:t xml:space="preserve">поради следните мотиви: </w:t>
      </w:r>
    </w:p>
    <w:p w:rsidR="005861D0" w:rsidRPr="00317EC7" w:rsidRDefault="005861D0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</w:p>
    <w:p w:rsidR="00F471D9" w:rsidRPr="00317EC7" w:rsidRDefault="00F471D9" w:rsidP="009D5516">
      <w:pPr>
        <w:pStyle w:val="af0"/>
        <w:numPr>
          <w:ilvl w:val="0"/>
          <w:numId w:val="12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 xml:space="preserve">Предвижданията на </w:t>
      </w:r>
      <w:r w:rsidR="00BF77FA" w:rsidRPr="00317EC7">
        <w:rPr>
          <w:rFonts w:ascii="Verdana" w:hAnsi="Verdana"/>
          <w:bCs/>
        </w:rPr>
        <w:t xml:space="preserve">проекта за </w:t>
      </w:r>
      <w:r w:rsidRPr="00317EC7">
        <w:rPr>
          <w:rFonts w:ascii="Verdana" w:hAnsi="Verdana"/>
          <w:bCs/>
        </w:rPr>
        <w:t>ОУП</w:t>
      </w:r>
      <w:r w:rsidR="00BF77FA" w:rsidRPr="00317EC7">
        <w:rPr>
          <w:rFonts w:ascii="Verdana" w:hAnsi="Verdana"/>
          <w:bCs/>
        </w:rPr>
        <w:t xml:space="preserve"> на община </w:t>
      </w:r>
      <w:r w:rsidR="007A153F" w:rsidRPr="00317EC7">
        <w:rPr>
          <w:rFonts w:ascii="Verdana" w:hAnsi="Verdana"/>
          <w:bCs/>
        </w:rPr>
        <w:t>Съединение</w:t>
      </w:r>
      <w:r w:rsidRPr="00317EC7">
        <w:rPr>
          <w:rFonts w:ascii="Verdana" w:hAnsi="Verdana"/>
          <w:bCs/>
        </w:rPr>
        <w:t xml:space="preserve"> са съобразени и не влизат в противоречие с други </w:t>
      </w:r>
      <w:proofErr w:type="spellStart"/>
      <w:r w:rsidRPr="00317EC7">
        <w:rPr>
          <w:rFonts w:ascii="Verdana" w:hAnsi="Verdana"/>
          <w:bCs/>
        </w:rPr>
        <w:t>съотносими</w:t>
      </w:r>
      <w:proofErr w:type="spellEnd"/>
      <w:r w:rsidRPr="00317EC7">
        <w:rPr>
          <w:rFonts w:ascii="Verdana" w:hAnsi="Verdana"/>
          <w:bCs/>
        </w:rPr>
        <w:t xml:space="preserve"> планове и програми на национално, регионално и местно ниво.</w:t>
      </w:r>
      <w:r w:rsidR="002D6BBE" w:rsidRPr="00317EC7">
        <w:rPr>
          <w:rFonts w:ascii="Verdana" w:hAnsi="Verdana"/>
          <w:bCs/>
        </w:rPr>
        <w:t xml:space="preserve"> </w:t>
      </w:r>
    </w:p>
    <w:p w:rsidR="00F471D9" w:rsidRPr="00317EC7" w:rsidRDefault="00F471D9" w:rsidP="009D5516">
      <w:pPr>
        <w:pStyle w:val="af0"/>
        <w:numPr>
          <w:ilvl w:val="0"/>
          <w:numId w:val="12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lastRenderedPageBreak/>
        <w:t>При разработването на ОУП са взети предвид и съществуващите връзки с други планове, програми и проекти, определящи развитието на Европейския съюз и страната (Национална стратегия за регионално развитие, 2012-2022г и Национална концепция за пространствено развитие, 2013-2025г), района за планиране (Южен централен район за планиране, до 2020г).</w:t>
      </w:r>
      <w:r w:rsidRPr="00317EC7">
        <w:rPr>
          <w:rFonts w:ascii="Verdana" w:hAnsi="Verdana"/>
        </w:rPr>
        <w:t xml:space="preserve"> </w:t>
      </w:r>
      <w:r w:rsidRPr="00317EC7">
        <w:rPr>
          <w:rFonts w:ascii="Verdana" w:hAnsi="Verdana"/>
          <w:bCs/>
        </w:rPr>
        <w:t>Цели се прилагането на интегриран подход на планиране, което ще позволи да се обвържат прилаганите от държавата мерки с целите и приоритетите на териториалните общности.</w:t>
      </w:r>
    </w:p>
    <w:p w:rsidR="00F471D9" w:rsidRPr="00317EC7" w:rsidRDefault="009D5516" w:rsidP="009D5516">
      <w:pPr>
        <w:pStyle w:val="af0"/>
        <w:numPr>
          <w:ilvl w:val="0"/>
          <w:numId w:val="12"/>
        </w:numPr>
        <w:tabs>
          <w:tab w:val="left" w:pos="284"/>
          <w:tab w:val="left" w:pos="567"/>
          <w:tab w:val="left" w:pos="851"/>
        </w:tabs>
        <w:ind w:left="426" w:firstLine="141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 xml:space="preserve"> </w:t>
      </w:r>
      <w:r w:rsidR="00BF77FA" w:rsidRPr="00317EC7">
        <w:rPr>
          <w:rFonts w:ascii="Verdana" w:hAnsi="Verdana"/>
          <w:bCs/>
        </w:rPr>
        <w:t>Част о</w:t>
      </w:r>
      <w:r w:rsidR="00F471D9" w:rsidRPr="00317EC7">
        <w:rPr>
          <w:rFonts w:ascii="Verdana" w:hAnsi="Verdana"/>
          <w:bCs/>
        </w:rPr>
        <w:t xml:space="preserve">т </w:t>
      </w:r>
      <w:r w:rsidR="00BF77FA" w:rsidRPr="00317EC7">
        <w:rPr>
          <w:rFonts w:ascii="Verdana" w:hAnsi="Verdana"/>
          <w:bCs/>
        </w:rPr>
        <w:t xml:space="preserve">целите на проекта са с пряка екологична насоченост, в това число: </w:t>
      </w:r>
    </w:p>
    <w:p w:rsidR="00B56DBD" w:rsidRPr="00317EC7" w:rsidRDefault="00B56DBD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3.1.</w:t>
      </w:r>
      <w:r w:rsidR="00F96F88" w:rsidRPr="00317EC7">
        <w:rPr>
          <w:rFonts w:ascii="Verdana" w:hAnsi="Verdana"/>
          <w:bCs/>
        </w:rPr>
        <w:t xml:space="preserve"> </w:t>
      </w:r>
      <w:r w:rsidRPr="00317EC7">
        <w:rPr>
          <w:rFonts w:ascii="Verdana" w:hAnsi="Verdana"/>
          <w:bCs/>
        </w:rPr>
        <w:t>Развитие и усъвършенстване на средата за обитаване;</w:t>
      </w:r>
    </w:p>
    <w:p w:rsidR="00B56DBD" w:rsidRPr="00317EC7" w:rsidRDefault="00B56DBD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3.2. Усъвършенстване на мрежата на социалната инфраструктура;</w:t>
      </w:r>
    </w:p>
    <w:p w:rsidR="00B56DBD" w:rsidRPr="00317EC7" w:rsidRDefault="00B56DBD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3.</w:t>
      </w:r>
      <w:proofErr w:type="spellStart"/>
      <w:r w:rsidRPr="00317EC7">
        <w:rPr>
          <w:rFonts w:ascii="Verdana" w:hAnsi="Verdana"/>
          <w:bCs/>
        </w:rPr>
        <w:t>3</w:t>
      </w:r>
      <w:proofErr w:type="spellEnd"/>
      <w:r w:rsidRPr="00317EC7">
        <w:rPr>
          <w:rFonts w:ascii="Verdana" w:hAnsi="Verdana"/>
          <w:bCs/>
        </w:rPr>
        <w:t>.</w:t>
      </w:r>
      <w:r w:rsidR="00F96F88" w:rsidRPr="00317EC7">
        <w:rPr>
          <w:rFonts w:ascii="Verdana" w:hAnsi="Verdana"/>
          <w:bCs/>
        </w:rPr>
        <w:t xml:space="preserve"> </w:t>
      </w:r>
      <w:r w:rsidRPr="00317EC7">
        <w:rPr>
          <w:rFonts w:ascii="Verdana" w:hAnsi="Verdana"/>
          <w:bCs/>
        </w:rPr>
        <w:t>Развитие и усъвършенстване на производствената инфраструктура, в нейните два основни отрасъла – земеделие и промишленост, чрез осигуряване на необходимите за целта функционално-пространствени условия за екологично чисти производства;</w:t>
      </w:r>
    </w:p>
    <w:p w:rsidR="00B56DBD" w:rsidRPr="00317EC7" w:rsidRDefault="00B56DBD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 xml:space="preserve">3.4. Развитие и усъвършенстване на </w:t>
      </w:r>
      <w:proofErr w:type="spellStart"/>
      <w:r w:rsidRPr="00317EC7">
        <w:rPr>
          <w:rFonts w:ascii="Verdana" w:hAnsi="Verdana"/>
          <w:bCs/>
        </w:rPr>
        <w:t>рекреативната</w:t>
      </w:r>
      <w:proofErr w:type="spellEnd"/>
      <w:r w:rsidRPr="00317EC7">
        <w:rPr>
          <w:rFonts w:ascii="Verdana" w:hAnsi="Verdana"/>
          <w:bCs/>
        </w:rPr>
        <w:t xml:space="preserve"> инфраструктура, като се използват наличните </w:t>
      </w:r>
      <w:proofErr w:type="spellStart"/>
      <w:r w:rsidRPr="00317EC7">
        <w:rPr>
          <w:rFonts w:ascii="Verdana" w:hAnsi="Verdana"/>
          <w:bCs/>
        </w:rPr>
        <w:t>екоресурси</w:t>
      </w:r>
      <w:proofErr w:type="spellEnd"/>
      <w:r w:rsidRPr="00317EC7">
        <w:rPr>
          <w:rFonts w:ascii="Verdana" w:hAnsi="Verdana"/>
          <w:bCs/>
        </w:rPr>
        <w:t xml:space="preserve"> и ресурсите на недвижимото културно наследство и се създадат нови такива на цялата територия на общината;</w:t>
      </w:r>
    </w:p>
    <w:p w:rsidR="00B56DBD" w:rsidRPr="00317EC7" w:rsidRDefault="00B56DBD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3.5. Осигуряване на условия за опазване и социализация на обектите на културно- историческото наследство и природните забележителности;</w:t>
      </w:r>
    </w:p>
    <w:p w:rsidR="00B56DBD" w:rsidRPr="00317EC7" w:rsidRDefault="00B56DBD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3.6. Създаване на условия за доразвиване и изграждане на благоустройствената инфраструктура;</w:t>
      </w:r>
    </w:p>
    <w:p w:rsidR="00B56DBD" w:rsidRPr="00317EC7" w:rsidRDefault="00B56DBD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3.7. Осигуряване на оптимални екологични условия с оглед съхраняване на биоразнообразието с растителен и животински характер;</w:t>
      </w:r>
    </w:p>
    <w:p w:rsidR="008778DB" w:rsidRPr="00317EC7" w:rsidRDefault="00B56DBD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/>
          <w:bCs/>
        </w:rPr>
        <w:t xml:space="preserve">4. </w:t>
      </w:r>
      <w:r w:rsidRPr="00317EC7">
        <w:rPr>
          <w:rFonts w:ascii="Verdana" w:hAnsi="Verdana"/>
          <w:bCs/>
        </w:rPr>
        <w:t xml:space="preserve">В </w:t>
      </w:r>
      <w:r w:rsidR="009D5516" w:rsidRPr="00317EC7">
        <w:rPr>
          <w:rFonts w:ascii="Verdana" w:hAnsi="Verdana"/>
          <w:bCs/>
        </w:rPr>
        <w:t xml:space="preserve">ОУП и в </w:t>
      </w:r>
      <w:r w:rsidR="00837633" w:rsidRPr="00317EC7">
        <w:rPr>
          <w:rFonts w:ascii="Verdana" w:hAnsi="Verdana"/>
          <w:bCs/>
        </w:rPr>
        <w:t xml:space="preserve">Доклада за ЕО </w:t>
      </w:r>
      <w:r w:rsidRPr="00317EC7">
        <w:rPr>
          <w:rFonts w:ascii="Verdana" w:hAnsi="Verdana"/>
          <w:bCs/>
        </w:rPr>
        <w:t xml:space="preserve"> са </w:t>
      </w:r>
      <w:r w:rsidR="009D5516" w:rsidRPr="00317EC7">
        <w:rPr>
          <w:rFonts w:ascii="Verdana" w:hAnsi="Verdana"/>
          <w:bCs/>
        </w:rPr>
        <w:t>представени</w:t>
      </w:r>
      <w:r w:rsidRPr="00317EC7">
        <w:rPr>
          <w:rFonts w:ascii="Verdana" w:hAnsi="Verdana"/>
          <w:bCs/>
        </w:rPr>
        <w:t xml:space="preserve"> </w:t>
      </w:r>
      <w:proofErr w:type="spellStart"/>
      <w:r w:rsidRPr="00317EC7">
        <w:rPr>
          <w:rFonts w:ascii="Verdana" w:hAnsi="Verdana"/>
          <w:bCs/>
        </w:rPr>
        <w:t>устройствени</w:t>
      </w:r>
      <w:proofErr w:type="spellEnd"/>
      <w:r w:rsidRPr="00317EC7">
        <w:rPr>
          <w:rFonts w:ascii="Verdana" w:hAnsi="Verdana"/>
          <w:bCs/>
        </w:rPr>
        <w:t xml:space="preserve"> предвиждания, насочени към опазване на околната среда и човешкото здраве в това число:</w:t>
      </w:r>
    </w:p>
    <w:p w:rsidR="00F471D9" w:rsidRPr="00317EC7" w:rsidRDefault="008778DB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4.1.</w:t>
      </w:r>
      <w:r w:rsidR="00C37A6B" w:rsidRPr="00317EC7">
        <w:rPr>
          <w:rFonts w:ascii="Verdana" w:hAnsi="Verdana"/>
          <w:bCs/>
        </w:rPr>
        <w:t xml:space="preserve"> </w:t>
      </w:r>
      <w:r w:rsidR="00837633" w:rsidRPr="00317EC7">
        <w:rPr>
          <w:rFonts w:ascii="Verdana" w:hAnsi="Verdana"/>
          <w:bCs/>
        </w:rPr>
        <w:t xml:space="preserve">За опазване на подземните и повърхностите води се предлагат мероприятия като: </w:t>
      </w:r>
    </w:p>
    <w:p w:rsidR="00837633" w:rsidRPr="00317EC7" w:rsidRDefault="009D5516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4.1.</w:t>
      </w:r>
      <w:proofErr w:type="spellStart"/>
      <w:r w:rsidRPr="00317EC7">
        <w:rPr>
          <w:rFonts w:ascii="Verdana" w:hAnsi="Verdana"/>
          <w:bCs/>
        </w:rPr>
        <w:t>1</w:t>
      </w:r>
      <w:proofErr w:type="spellEnd"/>
      <w:r w:rsidRPr="00317EC7">
        <w:rPr>
          <w:rFonts w:ascii="Verdana" w:hAnsi="Verdana"/>
          <w:bCs/>
        </w:rPr>
        <w:t>. И</w:t>
      </w:r>
      <w:r w:rsidR="00837633" w:rsidRPr="00317EC7">
        <w:rPr>
          <w:rFonts w:ascii="Verdana" w:hAnsi="Verdana"/>
          <w:bCs/>
        </w:rPr>
        <w:t>зпреварващо изграждане на новата и реконструкцията на съществуващата водопроводна мрежа;</w:t>
      </w:r>
      <w:r w:rsidR="00874D0A" w:rsidRPr="00317EC7">
        <w:rPr>
          <w:rFonts w:ascii="Verdana" w:hAnsi="Verdana"/>
        </w:rPr>
        <w:t xml:space="preserve"> </w:t>
      </w:r>
      <w:r w:rsidR="00874D0A" w:rsidRPr="00317EC7">
        <w:rPr>
          <w:rFonts w:ascii="Verdana" w:hAnsi="Verdana"/>
          <w:bCs/>
        </w:rPr>
        <w:t>Подмяна на съществуващите  етернитови тръби на водопроводната мрежа със съвременни материали.</w:t>
      </w:r>
    </w:p>
    <w:p w:rsidR="00837633" w:rsidRPr="00317EC7" w:rsidRDefault="009D5516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 xml:space="preserve">4.1.2. </w:t>
      </w:r>
      <w:r w:rsidR="00D43FD9" w:rsidRPr="00317EC7">
        <w:rPr>
          <w:rFonts w:ascii="Verdana" w:hAnsi="Verdana"/>
          <w:bCs/>
        </w:rPr>
        <w:t>И</w:t>
      </w:r>
      <w:r w:rsidR="00874D0A" w:rsidRPr="00317EC7">
        <w:rPr>
          <w:rFonts w:ascii="Verdana" w:hAnsi="Verdana"/>
          <w:bCs/>
        </w:rPr>
        <w:t>зграждане на канализационната система Съединение  и изграждане на ПСОВ за битови и отпадъчни води: осигуряване на охранителните зони около ПСОВ.</w:t>
      </w:r>
    </w:p>
    <w:p w:rsidR="00837633" w:rsidRPr="00317EC7" w:rsidRDefault="009D5516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 xml:space="preserve">4.1.3. </w:t>
      </w:r>
      <w:r w:rsidR="00837633" w:rsidRPr="00317EC7">
        <w:rPr>
          <w:rFonts w:ascii="Verdana" w:hAnsi="Verdana"/>
          <w:bCs/>
        </w:rPr>
        <w:t>Проектирането и изграждането на бъдещите канализационни клонове трябва да се извършва едновременно с проектирането и изграждането на ПСОВ, като се осигури включване на всички канализационни потоци към довеждащия колектор на ПСОВ;</w:t>
      </w:r>
      <w:r w:rsidR="00F8664E" w:rsidRPr="00317EC7">
        <w:rPr>
          <w:rFonts w:ascii="Verdana" w:hAnsi="Verdana"/>
        </w:rPr>
        <w:t xml:space="preserve"> </w:t>
      </w:r>
      <w:r w:rsidR="00F8664E" w:rsidRPr="00317EC7">
        <w:rPr>
          <w:rFonts w:ascii="Verdana" w:hAnsi="Verdana"/>
          <w:bCs/>
        </w:rPr>
        <w:t>За селищата от крайградската част, там, където няма изградена канализационна мрежа, се предвижда отвеждането на отпадъчните води да е децентрализирано, т. е. чрез изграждане на малки локални пречиствателни станции и отпадъчните води от тях да се изпускат в най близко протичащата река.</w:t>
      </w:r>
    </w:p>
    <w:p w:rsidR="00F8664E" w:rsidRPr="00317EC7" w:rsidRDefault="00C37A6B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 xml:space="preserve">4.2. </w:t>
      </w:r>
      <w:r w:rsidR="00874D0A" w:rsidRPr="00317EC7">
        <w:rPr>
          <w:rFonts w:ascii="Verdana" w:hAnsi="Verdana"/>
          <w:bCs/>
        </w:rPr>
        <w:t>А</w:t>
      </w:r>
      <w:r w:rsidR="00837633" w:rsidRPr="00317EC7">
        <w:rPr>
          <w:rFonts w:ascii="Verdana" w:hAnsi="Verdana"/>
          <w:bCs/>
        </w:rPr>
        <w:t>тмосфер</w:t>
      </w:r>
      <w:r w:rsidR="00874D0A" w:rsidRPr="00317EC7">
        <w:rPr>
          <w:rFonts w:ascii="Verdana" w:hAnsi="Verdana"/>
          <w:bCs/>
        </w:rPr>
        <w:t>е</w:t>
      </w:r>
      <w:r w:rsidR="00837633" w:rsidRPr="00317EC7">
        <w:rPr>
          <w:rFonts w:ascii="Verdana" w:hAnsi="Verdana"/>
          <w:bCs/>
        </w:rPr>
        <w:t>н въздух</w:t>
      </w:r>
      <w:r w:rsidR="00874D0A" w:rsidRPr="00317EC7">
        <w:rPr>
          <w:rFonts w:ascii="Verdana" w:hAnsi="Verdana"/>
          <w:bCs/>
        </w:rPr>
        <w:t>-</w:t>
      </w:r>
      <w:r w:rsidR="00837633" w:rsidRPr="00317EC7">
        <w:rPr>
          <w:rFonts w:ascii="Verdana" w:hAnsi="Verdana"/>
          <w:bCs/>
        </w:rPr>
        <w:t xml:space="preserve"> </w:t>
      </w:r>
    </w:p>
    <w:p w:rsidR="00F8664E" w:rsidRPr="00317EC7" w:rsidRDefault="00F8664E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Както в повечето общини, основните източници на вредни емисии и в Община Съединение са битовото отопление с твърди горива, автотранспорта и местната промишленост.</w:t>
      </w:r>
    </w:p>
    <w:p w:rsidR="00837633" w:rsidRPr="00317EC7" w:rsidRDefault="00F8664E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Направеният анализ на основните източници на емисии в атмосферния въздух на територията на Община Съединение в настоящия доклад, в това число битово отопление, транспорт и промишленост показва, че вероятността от наднормено замърсяване със серни оксиди, азотни оксиди, въглероден оксид и други газообразни замърсители е незначителна.</w:t>
      </w:r>
      <w:r w:rsidRPr="00317EC7">
        <w:rPr>
          <w:rFonts w:ascii="Verdana" w:hAnsi="Verdana"/>
        </w:rPr>
        <w:t xml:space="preserve"> </w:t>
      </w:r>
      <w:r w:rsidRPr="00317EC7">
        <w:rPr>
          <w:rFonts w:ascii="Verdana" w:hAnsi="Verdana"/>
          <w:bCs/>
        </w:rPr>
        <w:t xml:space="preserve">Ограничаването на замърсяването на въздуха и акустичния </w:t>
      </w:r>
      <w:proofErr w:type="spellStart"/>
      <w:r w:rsidRPr="00317EC7">
        <w:rPr>
          <w:rFonts w:ascii="Verdana" w:hAnsi="Verdana"/>
          <w:bCs/>
        </w:rPr>
        <w:t>дискомфорт</w:t>
      </w:r>
      <w:proofErr w:type="spellEnd"/>
      <w:r w:rsidRPr="00317EC7">
        <w:rPr>
          <w:rFonts w:ascii="Verdana" w:hAnsi="Verdana"/>
          <w:bCs/>
        </w:rPr>
        <w:t xml:space="preserve"> от транспорта се търси, чрез някои насоки като подобряване на структурата на мрежата, чрез създаване на повече възможности и връзки, обезпечаване и увеличаване на габарита на трасета с по-голямо натоварване, където това е възможно. </w:t>
      </w:r>
      <w:r w:rsidR="00932C68" w:rsidRPr="00317EC7">
        <w:rPr>
          <w:rFonts w:ascii="Verdana" w:hAnsi="Verdana"/>
          <w:bCs/>
        </w:rPr>
        <w:t xml:space="preserve">Главният транспорт за Община Съединение е автомобилният. </w:t>
      </w:r>
      <w:r w:rsidRPr="00317EC7">
        <w:rPr>
          <w:rFonts w:ascii="Verdana" w:hAnsi="Verdana"/>
          <w:bCs/>
        </w:rPr>
        <w:t xml:space="preserve">В по-дългосрочен план (до 2030 г.) с цел изнасяне на транзитния трафик се предвижда обособяването на нови </w:t>
      </w:r>
      <w:proofErr w:type="spellStart"/>
      <w:r w:rsidRPr="00317EC7">
        <w:rPr>
          <w:rFonts w:ascii="Verdana" w:hAnsi="Verdana"/>
          <w:bCs/>
        </w:rPr>
        <w:t>тангентни</w:t>
      </w:r>
      <w:proofErr w:type="spellEnd"/>
      <w:r w:rsidRPr="00317EC7">
        <w:rPr>
          <w:rFonts w:ascii="Verdana" w:hAnsi="Verdana"/>
          <w:bCs/>
        </w:rPr>
        <w:t xml:space="preserve"> улици. </w:t>
      </w:r>
      <w:r w:rsidR="00837633" w:rsidRPr="00317EC7">
        <w:rPr>
          <w:rFonts w:ascii="Verdana" w:hAnsi="Verdana"/>
          <w:bCs/>
        </w:rPr>
        <w:t xml:space="preserve">От предвидените мероприятия се очаква общо снижаване и ограничаване на </w:t>
      </w:r>
      <w:proofErr w:type="spellStart"/>
      <w:r w:rsidR="00837633" w:rsidRPr="00317EC7">
        <w:rPr>
          <w:rFonts w:ascii="Verdana" w:hAnsi="Verdana"/>
          <w:bCs/>
        </w:rPr>
        <w:t>прахово-газовите</w:t>
      </w:r>
      <w:proofErr w:type="spellEnd"/>
      <w:r w:rsidR="00837633" w:rsidRPr="00317EC7">
        <w:rPr>
          <w:rFonts w:ascii="Verdana" w:hAnsi="Verdana"/>
          <w:bCs/>
        </w:rPr>
        <w:t xml:space="preserve"> емисии в общината.</w:t>
      </w:r>
    </w:p>
    <w:p w:rsidR="00C91649" w:rsidRPr="00317EC7" w:rsidRDefault="00C37A6B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4.3. За опазване на земите и почвите планът предвижда</w:t>
      </w:r>
      <w:r w:rsidR="00C91649" w:rsidRPr="00317EC7">
        <w:rPr>
          <w:rFonts w:ascii="Verdana" w:hAnsi="Verdana"/>
          <w:bCs/>
        </w:rPr>
        <w:t>:</w:t>
      </w:r>
    </w:p>
    <w:p w:rsidR="00C76B85" w:rsidRPr="00317EC7" w:rsidRDefault="00C91649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Р</w:t>
      </w:r>
      <w:r w:rsidR="00C37A6B" w:rsidRPr="00317EC7">
        <w:rPr>
          <w:rFonts w:ascii="Verdana" w:hAnsi="Verdana"/>
          <w:bCs/>
        </w:rPr>
        <w:t>азширение</w:t>
      </w:r>
      <w:r w:rsidR="00D43FD9" w:rsidRPr="00317EC7">
        <w:rPr>
          <w:rFonts w:ascii="Verdana" w:hAnsi="Verdana"/>
          <w:bCs/>
        </w:rPr>
        <w:t>то</w:t>
      </w:r>
      <w:r w:rsidR="00C37A6B" w:rsidRPr="00317EC7">
        <w:rPr>
          <w:rFonts w:ascii="Verdana" w:hAnsi="Verdana"/>
          <w:bCs/>
        </w:rPr>
        <w:t xml:space="preserve"> на жилищните и производствени територии и</w:t>
      </w:r>
      <w:r w:rsidR="00181890" w:rsidRPr="00317EC7">
        <w:rPr>
          <w:rFonts w:ascii="Verdana" w:hAnsi="Verdana"/>
          <w:bCs/>
        </w:rPr>
        <w:t xml:space="preserve"> </w:t>
      </w:r>
      <w:r w:rsidR="00C37A6B" w:rsidRPr="00317EC7">
        <w:rPr>
          <w:rFonts w:ascii="Verdana" w:hAnsi="Verdana"/>
          <w:bCs/>
        </w:rPr>
        <w:t>съответната инфраструктура предимно и изключително върху вече урбанизирани или</w:t>
      </w:r>
      <w:r w:rsidR="00181890" w:rsidRPr="00317EC7">
        <w:rPr>
          <w:rFonts w:ascii="Verdana" w:hAnsi="Verdana"/>
          <w:bCs/>
        </w:rPr>
        <w:t xml:space="preserve"> </w:t>
      </w:r>
      <w:r w:rsidR="00C37A6B" w:rsidRPr="00317EC7">
        <w:rPr>
          <w:rFonts w:ascii="Verdana" w:hAnsi="Verdana"/>
          <w:bCs/>
        </w:rPr>
        <w:t>неизползваеми земи и там където има изградена инфраструктура</w:t>
      </w:r>
      <w:r w:rsidR="00932C68" w:rsidRPr="00317EC7">
        <w:rPr>
          <w:rFonts w:ascii="Verdana" w:hAnsi="Verdana"/>
          <w:bCs/>
        </w:rPr>
        <w:t xml:space="preserve">. </w:t>
      </w:r>
      <w:proofErr w:type="spellStart"/>
      <w:r w:rsidRPr="00317EC7">
        <w:rPr>
          <w:rFonts w:ascii="Verdana" w:hAnsi="Verdana"/>
          <w:bCs/>
        </w:rPr>
        <w:t>П</w:t>
      </w:r>
      <w:r w:rsidR="00181890" w:rsidRPr="00317EC7">
        <w:rPr>
          <w:rFonts w:ascii="Verdana" w:hAnsi="Verdana"/>
          <w:bCs/>
        </w:rPr>
        <w:t>ротивоерозионно</w:t>
      </w:r>
      <w:proofErr w:type="spellEnd"/>
      <w:r w:rsidR="00181890" w:rsidRPr="00317EC7">
        <w:rPr>
          <w:rFonts w:ascii="Verdana" w:hAnsi="Verdana"/>
          <w:bCs/>
        </w:rPr>
        <w:t xml:space="preserve"> залесяване на подходящи места, максимално използване на дъждуване и </w:t>
      </w:r>
      <w:proofErr w:type="spellStart"/>
      <w:r w:rsidR="00181890" w:rsidRPr="00317EC7">
        <w:rPr>
          <w:rFonts w:ascii="Verdana" w:hAnsi="Verdana"/>
          <w:bCs/>
        </w:rPr>
        <w:t>капкуване</w:t>
      </w:r>
      <w:proofErr w:type="spellEnd"/>
      <w:r w:rsidR="00181890" w:rsidRPr="00317EC7">
        <w:rPr>
          <w:rFonts w:ascii="Verdana" w:hAnsi="Verdana"/>
          <w:bCs/>
        </w:rPr>
        <w:t xml:space="preserve"> на </w:t>
      </w:r>
      <w:r w:rsidR="00181890" w:rsidRPr="00317EC7">
        <w:rPr>
          <w:rFonts w:ascii="Verdana" w:hAnsi="Verdana"/>
          <w:bCs/>
        </w:rPr>
        <w:lastRenderedPageBreak/>
        <w:t>лозя и овощни градини, сертифициране на района за екологично земеделие, изграждане на защитни пояси около натоварените пътища.</w:t>
      </w:r>
      <w:r w:rsidR="00AC09D7" w:rsidRPr="00317EC7">
        <w:rPr>
          <w:rFonts w:ascii="Verdana" w:hAnsi="Verdana"/>
          <w:bCs/>
        </w:rPr>
        <w:t xml:space="preserve"> </w:t>
      </w:r>
    </w:p>
    <w:p w:rsidR="00583FFE" w:rsidRPr="00317EC7" w:rsidRDefault="00C76B85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4.</w:t>
      </w:r>
      <w:proofErr w:type="spellStart"/>
      <w:r w:rsidRPr="00317EC7">
        <w:rPr>
          <w:rFonts w:ascii="Verdana" w:hAnsi="Verdana"/>
          <w:bCs/>
        </w:rPr>
        <w:t>4</w:t>
      </w:r>
      <w:proofErr w:type="spellEnd"/>
      <w:r w:rsidRPr="00317EC7">
        <w:rPr>
          <w:rFonts w:ascii="Verdana" w:hAnsi="Verdana"/>
          <w:bCs/>
        </w:rPr>
        <w:t>.</w:t>
      </w:r>
      <w:r w:rsidR="003023F4" w:rsidRPr="00317EC7">
        <w:rPr>
          <w:rFonts w:ascii="Verdana" w:hAnsi="Verdana"/>
          <w:bCs/>
        </w:rPr>
        <w:t xml:space="preserve"> </w:t>
      </w:r>
      <w:r w:rsidR="007E3800" w:rsidRPr="00317EC7">
        <w:rPr>
          <w:rFonts w:ascii="Verdana" w:hAnsi="Verdana"/>
          <w:bCs/>
        </w:rPr>
        <w:t>О</w:t>
      </w:r>
      <w:r w:rsidR="0094382C" w:rsidRPr="00317EC7">
        <w:rPr>
          <w:rFonts w:ascii="Verdana" w:hAnsi="Verdana"/>
          <w:bCs/>
        </w:rPr>
        <w:t xml:space="preserve">пазване на биоразнообразието, защитените зони по реда на ЗБР и защитените територии по реда на Закона за защитените територии </w:t>
      </w:r>
      <w:r w:rsidR="007E3800" w:rsidRPr="00317EC7">
        <w:rPr>
          <w:rFonts w:ascii="Verdana" w:hAnsi="Verdana"/>
          <w:bCs/>
        </w:rPr>
        <w:t xml:space="preserve">- </w:t>
      </w:r>
      <w:r w:rsidR="0094382C" w:rsidRPr="00317EC7">
        <w:rPr>
          <w:rFonts w:ascii="Verdana" w:hAnsi="Verdana"/>
          <w:bCs/>
        </w:rPr>
        <w:t xml:space="preserve">  </w:t>
      </w:r>
    </w:p>
    <w:p w:rsidR="007E3800" w:rsidRPr="00317EC7" w:rsidRDefault="007E3800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 xml:space="preserve">ОУП не предлага </w:t>
      </w:r>
      <w:proofErr w:type="spellStart"/>
      <w:r w:rsidRPr="00317EC7">
        <w:rPr>
          <w:rFonts w:ascii="Verdana" w:hAnsi="Verdana"/>
          <w:bCs/>
        </w:rPr>
        <w:t>устройствени</w:t>
      </w:r>
      <w:proofErr w:type="spellEnd"/>
      <w:r w:rsidRPr="00317EC7">
        <w:rPr>
          <w:rFonts w:ascii="Verdana" w:hAnsi="Verdana"/>
          <w:bCs/>
        </w:rPr>
        <w:t xml:space="preserve"> решения, засягащи местата с висока концентрация на биологично разнообразие.</w:t>
      </w:r>
      <w:r w:rsidRPr="00317EC7">
        <w:rPr>
          <w:rFonts w:ascii="Verdana" w:hAnsi="Verdana"/>
        </w:rPr>
        <w:t xml:space="preserve"> </w:t>
      </w:r>
      <w:r w:rsidRPr="00317EC7">
        <w:rPr>
          <w:rFonts w:ascii="Verdana" w:hAnsi="Verdana"/>
          <w:bCs/>
        </w:rPr>
        <w:t xml:space="preserve">Незначително се увеличават </w:t>
      </w:r>
      <w:proofErr w:type="spellStart"/>
      <w:r w:rsidRPr="00317EC7">
        <w:rPr>
          <w:rFonts w:ascii="Verdana" w:hAnsi="Verdana"/>
          <w:bCs/>
        </w:rPr>
        <w:t>устройствените</w:t>
      </w:r>
      <w:proofErr w:type="spellEnd"/>
      <w:r w:rsidRPr="00317EC7">
        <w:rPr>
          <w:rFonts w:ascii="Verdana" w:hAnsi="Verdana"/>
          <w:bCs/>
        </w:rPr>
        <w:t xml:space="preserve"> зони с най-силно урбанизираните елементи: жилищни функции, </w:t>
      </w:r>
      <w:proofErr w:type="spellStart"/>
      <w:r w:rsidRPr="00317EC7">
        <w:rPr>
          <w:rFonts w:ascii="Verdana" w:hAnsi="Verdana"/>
          <w:bCs/>
        </w:rPr>
        <w:t>общественообслужващи</w:t>
      </w:r>
      <w:proofErr w:type="spellEnd"/>
      <w:r w:rsidRPr="00317EC7">
        <w:rPr>
          <w:rFonts w:ascii="Verdana" w:hAnsi="Verdana"/>
          <w:bCs/>
        </w:rPr>
        <w:t xml:space="preserve"> функции, производствени дейности, транспорт и комуникации. Запазва се характера и структурата на горските екосистеми, съхраняват се и залесените територии в земи от Поземления фонд.</w:t>
      </w:r>
      <w:r w:rsidR="00222E31" w:rsidRPr="00317EC7">
        <w:rPr>
          <w:rFonts w:ascii="Verdana" w:hAnsi="Verdana"/>
          <w:bCs/>
        </w:rPr>
        <w:t xml:space="preserve"> </w:t>
      </w:r>
    </w:p>
    <w:p w:rsidR="00F8664E" w:rsidRPr="00317EC7" w:rsidRDefault="007E3800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4.</w:t>
      </w:r>
      <w:r w:rsidR="00932C68" w:rsidRPr="00317EC7">
        <w:rPr>
          <w:rFonts w:ascii="Verdana" w:hAnsi="Verdana"/>
          <w:bCs/>
        </w:rPr>
        <w:t>5</w:t>
      </w:r>
      <w:r w:rsidRPr="00317EC7">
        <w:rPr>
          <w:rFonts w:ascii="Verdana" w:hAnsi="Verdana"/>
          <w:bCs/>
        </w:rPr>
        <w:t>.</w:t>
      </w:r>
      <w:r w:rsidR="002927AE" w:rsidRPr="00317EC7">
        <w:rPr>
          <w:rFonts w:ascii="Verdana" w:hAnsi="Verdana"/>
          <w:bCs/>
        </w:rPr>
        <w:t xml:space="preserve"> Опазване на ландшафта - </w:t>
      </w:r>
      <w:r w:rsidRPr="00317EC7">
        <w:rPr>
          <w:rFonts w:ascii="Verdana" w:hAnsi="Verdana"/>
          <w:bCs/>
        </w:rPr>
        <w:t xml:space="preserve"> </w:t>
      </w:r>
    </w:p>
    <w:p w:rsidR="002927AE" w:rsidRPr="00317EC7" w:rsidRDefault="00F8664E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 xml:space="preserve">Изготвеният ОУП не предвижда разширение на строителните граници на града и селата за нуждите на обитаване и обществени услуги, а предвижда режими за нови </w:t>
      </w:r>
      <w:proofErr w:type="spellStart"/>
      <w:r w:rsidRPr="00317EC7">
        <w:rPr>
          <w:rFonts w:ascii="Verdana" w:hAnsi="Verdana"/>
          <w:bCs/>
        </w:rPr>
        <w:t>устройствени</w:t>
      </w:r>
      <w:proofErr w:type="spellEnd"/>
      <w:r w:rsidRPr="00317EC7">
        <w:rPr>
          <w:rFonts w:ascii="Verdana" w:hAnsi="Verdana"/>
          <w:bCs/>
        </w:rPr>
        <w:t xml:space="preserve"> зони за бъдещето им развитие. Увеличават се терените за техническа инфраструктура, за сметка на обработваеми земи за нуждите на бъдещата пречиствателна станция за отпадъчни води. Предвиждат се селскостопански терени с ниска </w:t>
      </w:r>
      <w:proofErr w:type="spellStart"/>
      <w:r w:rsidRPr="00317EC7">
        <w:rPr>
          <w:rFonts w:ascii="Verdana" w:hAnsi="Verdana"/>
          <w:bCs/>
        </w:rPr>
        <w:t>бонитетна</w:t>
      </w:r>
      <w:proofErr w:type="spellEnd"/>
      <w:r w:rsidRPr="00317EC7">
        <w:rPr>
          <w:rFonts w:ascii="Verdana" w:hAnsi="Verdana"/>
          <w:bCs/>
        </w:rPr>
        <w:t xml:space="preserve"> оценка за </w:t>
      </w:r>
      <w:proofErr w:type="spellStart"/>
      <w:r w:rsidRPr="00317EC7">
        <w:rPr>
          <w:rFonts w:ascii="Verdana" w:hAnsi="Verdana"/>
          <w:bCs/>
        </w:rPr>
        <w:t>преотреждането</w:t>
      </w:r>
      <w:proofErr w:type="spellEnd"/>
      <w:r w:rsidRPr="00317EC7">
        <w:rPr>
          <w:rFonts w:ascii="Verdana" w:hAnsi="Verdana"/>
          <w:bCs/>
        </w:rPr>
        <w:t xml:space="preserve"> им за предимно чисти промишлени производства и други отраслови дейности в землищата на гр. Съединение и селата Голям и Малък Чардак, Неделево и Царимир. Не се предвижда </w:t>
      </w:r>
      <w:proofErr w:type="spellStart"/>
      <w:r w:rsidRPr="00317EC7">
        <w:rPr>
          <w:rFonts w:ascii="Verdana" w:hAnsi="Verdana"/>
          <w:bCs/>
        </w:rPr>
        <w:t>преотреждане</w:t>
      </w:r>
      <w:proofErr w:type="spellEnd"/>
      <w:r w:rsidRPr="00317EC7">
        <w:rPr>
          <w:rFonts w:ascii="Verdana" w:hAnsi="Verdana"/>
          <w:bCs/>
        </w:rPr>
        <w:t xml:space="preserve">  на земеделски и други терени за територии на водните течения, язовири и канали за напояване. </w:t>
      </w:r>
      <w:r w:rsidR="002927AE" w:rsidRPr="00317EC7">
        <w:rPr>
          <w:rFonts w:ascii="Verdana" w:hAnsi="Verdana"/>
          <w:bCs/>
        </w:rPr>
        <w:t xml:space="preserve"> Очаква се общо подобрение на средата в резултат от възстановяването на природните и антропогенни компоненти на ландшафта и икономическо оживление на общината.</w:t>
      </w:r>
    </w:p>
    <w:p w:rsidR="00C91649" w:rsidRPr="00317EC7" w:rsidRDefault="002927AE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4.</w:t>
      </w:r>
      <w:r w:rsidR="00932C68" w:rsidRPr="00317EC7">
        <w:rPr>
          <w:rFonts w:ascii="Verdana" w:hAnsi="Verdana"/>
          <w:bCs/>
        </w:rPr>
        <w:t>6</w:t>
      </w:r>
      <w:r w:rsidRPr="00317EC7">
        <w:rPr>
          <w:rFonts w:ascii="Verdana" w:hAnsi="Verdana"/>
          <w:bCs/>
        </w:rPr>
        <w:t xml:space="preserve">.  </w:t>
      </w:r>
      <w:r w:rsidR="00222E31" w:rsidRPr="00317EC7">
        <w:rPr>
          <w:rFonts w:ascii="Verdana" w:hAnsi="Verdana"/>
          <w:bCs/>
        </w:rPr>
        <w:t>У</w:t>
      </w:r>
      <w:r w:rsidRPr="00317EC7">
        <w:rPr>
          <w:rFonts w:ascii="Verdana" w:hAnsi="Verdana"/>
          <w:bCs/>
        </w:rPr>
        <w:t xml:space="preserve">правление на отпадъците  </w:t>
      </w:r>
    </w:p>
    <w:p w:rsidR="00932C68" w:rsidRPr="00317EC7" w:rsidRDefault="00C91649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 xml:space="preserve">Най-голям процент от общите битови отпадъци се пада на пепелта и сгурията (генерирани основно през отоплителния период), градинския отпадък и органичните кухненски отпадъци. Взети заедно тяхното общо количество е 52% от общия отпадък. </w:t>
      </w:r>
      <w:r w:rsidR="00932C68" w:rsidRPr="00317EC7">
        <w:rPr>
          <w:rFonts w:ascii="Verdana" w:hAnsi="Verdana"/>
          <w:bCs/>
        </w:rPr>
        <w:t xml:space="preserve">Предвид специфичния характер на отпадъците, образувани на територията на Общината и значителното участие на селскостопанските отпадъци, образувани от домакинствата в определени периоди следва да се предприемат действия за въвеждане на фамилно </w:t>
      </w:r>
      <w:proofErr w:type="spellStart"/>
      <w:r w:rsidR="00932C68" w:rsidRPr="00317EC7">
        <w:rPr>
          <w:rFonts w:ascii="Verdana" w:hAnsi="Verdana"/>
          <w:bCs/>
        </w:rPr>
        <w:t>компостиране</w:t>
      </w:r>
      <w:proofErr w:type="spellEnd"/>
      <w:r w:rsidR="00932C68" w:rsidRPr="00317EC7">
        <w:rPr>
          <w:rFonts w:ascii="Verdana" w:hAnsi="Verdana"/>
          <w:bCs/>
        </w:rPr>
        <w:t xml:space="preserve"> с </w:t>
      </w:r>
      <w:proofErr w:type="spellStart"/>
      <w:r w:rsidR="00932C68" w:rsidRPr="00317EC7">
        <w:rPr>
          <w:rFonts w:ascii="Verdana" w:hAnsi="Verdana"/>
          <w:bCs/>
        </w:rPr>
        <w:t>последващо</w:t>
      </w:r>
      <w:proofErr w:type="spellEnd"/>
      <w:r w:rsidR="00932C68" w:rsidRPr="00317EC7">
        <w:rPr>
          <w:rFonts w:ascii="Verdana" w:hAnsi="Verdana"/>
          <w:bCs/>
        </w:rPr>
        <w:t xml:space="preserve"> използване на </w:t>
      </w:r>
      <w:proofErr w:type="spellStart"/>
      <w:r w:rsidR="00932C68" w:rsidRPr="00317EC7">
        <w:rPr>
          <w:rFonts w:ascii="Verdana" w:hAnsi="Verdana"/>
          <w:bCs/>
        </w:rPr>
        <w:t>компоста</w:t>
      </w:r>
      <w:proofErr w:type="spellEnd"/>
      <w:r w:rsidR="00932C68" w:rsidRPr="00317EC7">
        <w:rPr>
          <w:rFonts w:ascii="Verdana" w:hAnsi="Verdana"/>
          <w:bCs/>
        </w:rPr>
        <w:t xml:space="preserve"> в личните стопанства.</w:t>
      </w:r>
    </w:p>
    <w:p w:rsidR="00932C68" w:rsidRPr="00317EC7" w:rsidRDefault="00EA4628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С</w:t>
      </w:r>
      <w:r w:rsidR="00C91649" w:rsidRPr="00317EC7">
        <w:rPr>
          <w:rFonts w:ascii="Verdana" w:hAnsi="Verdana"/>
          <w:bCs/>
        </w:rPr>
        <w:t xml:space="preserve"> въвеждане</w:t>
      </w:r>
      <w:r w:rsidRPr="00317EC7">
        <w:rPr>
          <w:rFonts w:ascii="Verdana" w:hAnsi="Verdana"/>
          <w:bCs/>
        </w:rPr>
        <w:t>то</w:t>
      </w:r>
      <w:r w:rsidR="00C91649" w:rsidRPr="00317EC7">
        <w:rPr>
          <w:rFonts w:ascii="Verdana" w:hAnsi="Verdana"/>
          <w:bCs/>
        </w:rPr>
        <w:t xml:space="preserve"> на система за разделно събиране на </w:t>
      </w:r>
      <w:proofErr w:type="spellStart"/>
      <w:r w:rsidR="00C91649" w:rsidRPr="00317EC7">
        <w:rPr>
          <w:rFonts w:ascii="Verdana" w:hAnsi="Verdana"/>
          <w:bCs/>
        </w:rPr>
        <w:t>биоотпадъците</w:t>
      </w:r>
      <w:proofErr w:type="spellEnd"/>
      <w:r w:rsidR="00C91649" w:rsidRPr="00317EC7">
        <w:rPr>
          <w:rFonts w:ascii="Verdana" w:hAnsi="Verdana"/>
          <w:bCs/>
        </w:rPr>
        <w:t xml:space="preserve"> или въвеждане на домашно </w:t>
      </w:r>
      <w:proofErr w:type="spellStart"/>
      <w:r w:rsidR="00C91649" w:rsidRPr="00317EC7">
        <w:rPr>
          <w:rFonts w:ascii="Verdana" w:hAnsi="Verdana"/>
          <w:bCs/>
        </w:rPr>
        <w:t>компостиране</w:t>
      </w:r>
      <w:proofErr w:type="spellEnd"/>
      <w:r w:rsidR="00C91649" w:rsidRPr="00317EC7">
        <w:rPr>
          <w:rFonts w:ascii="Verdana" w:hAnsi="Verdana"/>
          <w:bCs/>
        </w:rPr>
        <w:t xml:space="preserve"> осезателно ще се намали и количеството на генерирания отпадък. О</w:t>
      </w:r>
      <w:r w:rsidR="002927AE" w:rsidRPr="00317EC7">
        <w:rPr>
          <w:rFonts w:ascii="Verdana" w:hAnsi="Verdana"/>
          <w:bCs/>
        </w:rPr>
        <w:t>чаква се прилагането на интегрирания подход за управление на отпадъци да спомогне за развитието на фактора „Отпадъци”, да  намали влиянието му върху компонентите на околната среда и риска за човешкото здраве.</w:t>
      </w:r>
      <w:r w:rsidR="00C91649" w:rsidRPr="00317EC7">
        <w:rPr>
          <w:rFonts w:ascii="Verdana" w:hAnsi="Verdana"/>
          <w:bCs/>
        </w:rPr>
        <w:t xml:space="preserve"> </w:t>
      </w:r>
    </w:p>
    <w:p w:rsidR="00222E31" w:rsidRPr="00317EC7" w:rsidRDefault="00C91649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Община Съединение е една от пилотните общини на територията, на която ще се изгражда площадка за събиране на опасни отпадъци от домакинствата.</w:t>
      </w:r>
    </w:p>
    <w:p w:rsidR="00932C68" w:rsidRPr="00317EC7" w:rsidRDefault="00AC09D7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>4.</w:t>
      </w:r>
      <w:r w:rsidR="00C76B85" w:rsidRPr="00317EC7">
        <w:rPr>
          <w:rFonts w:ascii="Verdana" w:hAnsi="Verdana"/>
          <w:bCs/>
        </w:rPr>
        <w:t>8</w:t>
      </w:r>
      <w:r w:rsidRPr="00317EC7">
        <w:rPr>
          <w:rFonts w:ascii="Verdana" w:hAnsi="Verdana"/>
          <w:bCs/>
        </w:rPr>
        <w:t xml:space="preserve">. Вредни физични фактори </w:t>
      </w:r>
    </w:p>
    <w:p w:rsidR="00AC09D7" w:rsidRPr="00317EC7" w:rsidRDefault="00AC09D7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 xml:space="preserve">На територията на общината няма регистрирани наднормени нива на шум или лъчения. ОУП определя производствените дейности </w:t>
      </w:r>
      <w:r w:rsidR="00C91649" w:rsidRPr="00317EC7">
        <w:rPr>
          <w:rFonts w:ascii="Verdana" w:hAnsi="Verdana"/>
          <w:bCs/>
        </w:rPr>
        <w:t xml:space="preserve">да </w:t>
      </w:r>
      <w:r w:rsidRPr="00317EC7">
        <w:rPr>
          <w:rFonts w:ascii="Verdana" w:hAnsi="Verdana"/>
          <w:bCs/>
        </w:rPr>
        <w:t xml:space="preserve">се извършват в обособени промишлени зони, отдалечени от жилищните зони, зоните за отдих и </w:t>
      </w:r>
      <w:proofErr w:type="spellStart"/>
      <w:r w:rsidRPr="00317EC7">
        <w:rPr>
          <w:rFonts w:ascii="Verdana" w:hAnsi="Verdana"/>
          <w:bCs/>
        </w:rPr>
        <w:t>рекреация</w:t>
      </w:r>
      <w:proofErr w:type="spellEnd"/>
      <w:r w:rsidRPr="00317EC7">
        <w:rPr>
          <w:rFonts w:ascii="Verdana" w:hAnsi="Verdana"/>
          <w:bCs/>
        </w:rPr>
        <w:t>. Посочва се, че общинските пътища имат нужда от реконструкция и рехабилитация. В заключение може да се каже, че прилагането на ОУПО по отношение на физичните фактори ще има положителен ефект и няма да доведе до създаване на значими натоварвания от шум, вибрации и лъчения.</w:t>
      </w:r>
    </w:p>
    <w:p w:rsidR="00C37A6B" w:rsidRPr="00317EC7" w:rsidRDefault="00C37A6B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</w:p>
    <w:p w:rsidR="00EA4628" w:rsidRPr="00317EC7" w:rsidRDefault="005E646A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  <w:i/>
        </w:rPr>
      </w:pPr>
      <w:r w:rsidRPr="00317EC7">
        <w:rPr>
          <w:rFonts w:ascii="Verdana" w:hAnsi="Verdana"/>
          <w:b/>
          <w:bCs/>
        </w:rPr>
        <w:t>5</w:t>
      </w:r>
      <w:r w:rsidRPr="00317EC7">
        <w:rPr>
          <w:rFonts w:ascii="Verdana" w:hAnsi="Verdana"/>
          <w:bCs/>
        </w:rPr>
        <w:t>.</w:t>
      </w:r>
      <w:r w:rsidR="00576F07" w:rsidRPr="00317EC7">
        <w:rPr>
          <w:rFonts w:ascii="Verdana" w:hAnsi="Verdana"/>
          <w:bCs/>
        </w:rPr>
        <w:t xml:space="preserve"> </w:t>
      </w:r>
      <w:r w:rsidR="000D0D82" w:rsidRPr="00317EC7">
        <w:rPr>
          <w:rFonts w:ascii="Verdana" w:hAnsi="Verdana"/>
          <w:bCs/>
        </w:rPr>
        <w:t xml:space="preserve">Обявените по Закона за биологичното разнообразие 4 защитени зони от общоевропейската мрежа Натура 2000 покриват територии с обща площ от 2641.27 </w:t>
      </w:r>
      <w:proofErr w:type="spellStart"/>
      <w:r w:rsidR="000D0D82" w:rsidRPr="00317EC7">
        <w:rPr>
          <w:rFonts w:ascii="Verdana" w:hAnsi="Verdana"/>
          <w:bCs/>
        </w:rPr>
        <w:t>ha</w:t>
      </w:r>
      <w:proofErr w:type="spellEnd"/>
      <w:r w:rsidR="000D0D82" w:rsidRPr="00317EC7">
        <w:rPr>
          <w:rFonts w:ascii="Verdana" w:hAnsi="Verdana"/>
          <w:bCs/>
        </w:rPr>
        <w:t xml:space="preserve"> в границите на община Съединение </w:t>
      </w:r>
      <w:r w:rsidR="00400B08" w:rsidRPr="00317EC7">
        <w:rPr>
          <w:rFonts w:ascii="Verdana" w:hAnsi="Verdana"/>
          <w:bCs/>
        </w:rPr>
        <w:t>, като</w:t>
      </w:r>
      <w:r w:rsidR="000D0D82" w:rsidRPr="00317EC7">
        <w:rPr>
          <w:rFonts w:ascii="Verdana" w:hAnsi="Verdana"/>
          <w:bCs/>
        </w:rPr>
        <w:t xml:space="preserve"> съставлява</w:t>
      </w:r>
      <w:r w:rsidR="00400B08" w:rsidRPr="00317EC7">
        <w:rPr>
          <w:rFonts w:ascii="Verdana" w:hAnsi="Verdana"/>
          <w:bCs/>
        </w:rPr>
        <w:t>т</w:t>
      </w:r>
      <w:r w:rsidR="000D0D82" w:rsidRPr="00317EC7">
        <w:rPr>
          <w:rFonts w:ascii="Verdana" w:hAnsi="Verdana"/>
          <w:bCs/>
        </w:rPr>
        <w:t xml:space="preserve"> 8,81 % от територията ѝ. Включени са</w:t>
      </w:r>
      <w:r w:rsidR="00EA4628" w:rsidRPr="00317EC7">
        <w:rPr>
          <w:rFonts w:ascii="Verdana" w:hAnsi="Verdana"/>
          <w:bCs/>
        </w:rPr>
        <w:t xml:space="preserve"> защитени зони по Директивата за Птиците 2009/147/ЕИО: BG00002086 „Оризища Цалапица“ , BG00002010 „Язовир Пясъчник“ и защитени зони по Директивата за местообитанията 92/43/ЕИО: BG0000144 „Река Пясъчник“ BG0001039 „Попинци“. </w:t>
      </w:r>
      <w:r w:rsidR="000D0D82" w:rsidRPr="00317EC7">
        <w:rPr>
          <w:rFonts w:ascii="Verdana" w:hAnsi="Verdana"/>
          <w:bCs/>
        </w:rPr>
        <w:t>П</w:t>
      </w:r>
      <w:r w:rsidR="00EA4628" w:rsidRPr="00317EC7">
        <w:rPr>
          <w:rFonts w:ascii="Verdana" w:hAnsi="Verdana"/>
          <w:bCs/>
        </w:rPr>
        <w:t>редставения</w:t>
      </w:r>
      <w:r w:rsidR="00400B08" w:rsidRPr="00317EC7">
        <w:rPr>
          <w:rFonts w:ascii="Verdana" w:hAnsi="Verdana"/>
          <w:bCs/>
        </w:rPr>
        <w:t>т</w:t>
      </w:r>
      <w:r w:rsidR="00EA4628" w:rsidRPr="00317EC7">
        <w:rPr>
          <w:rFonts w:ascii="Verdana" w:hAnsi="Verdana"/>
          <w:bCs/>
        </w:rPr>
        <w:t xml:space="preserve"> Доклад за оценка степента на въздействие на върху предмета и целите на защитени зони е оценен положително.</w:t>
      </w:r>
      <w:r w:rsidR="00400B08" w:rsidRPr="00317EC7">
        <w:rPr>
          <w:rFonts w:ascii="Verdana" w:hAnsi="Verdana"/>
          <w:bCs/>
        </w:rPr>
        <w:t xml:space="preserve"> Докладът е представен на обществен достъп по смисъла на чл. 25 от Наредбата за </w:t>
      </w:r>
      <w:r w:rsidR="00400B08" w:rsidRPr="00317EC7">
        <w:rPr>
          <w:rFonts w:ascii="Verdana" w:hAnsi="Verdana"/>
        </w:rPr>
        <w:t xml:space="preserve">условията и реда за извършване на оценка за съвместимост на планове, програма, проекти и инвестиционни предложения с предмета и целите на опазване на защитените зони, като в едномесечния срок в РИОСВ Пловдив не са постъпили писмени мотивирани становища от заинтересовани лица, или </w:t>
      </w:r>
      <w:r w:rsidR="00400B08" w:rsidRPr="00317EC7">
        <w:rPr>
          <w:rFonts w:ascii="Verdana" w:hAnsi="Verdana"/>
        </w:rPr>
        <w:lastRenderedPageBreak/>
        <w:t xml:space="preserve">становища, в които да е предоставена нова информация, различна от тази в Доклада за ОС.  </w:t>
      </w:r>
    </w:p>
    <w:p w:rsidR="00B90299" w:rsidRPr="00317EC7" w:rsidRDefault="00B710F3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Cs/>
        </w:rPr>
      </w:pPr>
      <w:r w:rsidRPr="00317EC7">
        <w:rPr>
          <w:rFonts w:ascii="Verdana" w:hAnsi="Verdana"/>
          <w:bCs/>
        </w:rPr>
        <w:t xml:space="preserve">    </w:t>
      </w:r>
    </w:p>
    <w:p w:rsidR="006F6211" w:rsidRPr="00317EC7" w:rsidRDefault="00576F07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color w:val="000000"/>
        </w:rPr>
      </w:pPr>
      <w:r w:rsidRPr="00317EC7">
        <w:rPr>
          <w:rFonts w:ascii="Verdana" w:hAnsi="Verdana"/>
          <w:b/>
          <w:color w:val="000000"/>
        </w:rPr>
        <w:t>6.</w:t>
      </w:r>
      <w:r w:rsidR="00B90299" w:rsidRPr="00317EC7">
        <w:rPr>
          <w:rFonts w:ascii="Verdana" w:hAnsi="Verdana"/>
          <w:color w:val="000000"/>
        </w:rPr>
        <w:t xml:space="preserve"> </w:t>
      </w:r>
      <w:r w:rsidRPr="00317EC7">
        <w:rPr>
          <w:rFonts w:ascii="Verdana" w:hAnsi="Verdana"/>
          <w:color w:val="000000"/>
        </w:rPr>
        <w:t>Резултатите от анализа и оценката на въздействие</w:t>
      </w:r>
      <w:r w:rsidR="00D25705" w:rsidRPr="00317EC7">
        <w:rPr>
          <w:rFonts w:ascii="Verdana" w:hAnsi="Verdana"/>
          <w:color w:val="000000"/>
        </w:rPr>
        <w:t>т</w:t>
      </w:r>
      <w:r w:rsidRPr="00317EC7">
        <w:rPr>
          <w:rFonts w:ascii="Verdana" w:hAnsi="Verdana"/>
          <w:color w:val="000000"/>
        </w:rPr>
        <w:t xml:space="preserve">о върху околната среда и човешкото здраве показват, че като цяло планът е ориентиран към осигуряване на </w:t>
      </w:r>
      <w:proofErr w:type="spellStart"/>
      <w:r w:rsidRPr="00317EC7">
        <w:rPr>
          <w:rFonts w:ascii="Verdana" w:hAnsi="Verdana"/>
          <w:color w:val="000000"/>
        </w:rPr>
        <w:t>устройствени</w:t>
      </w:r>
      <w:proofErr w:type="spellEnd"/>
      <w:r w:rsidRPr="00317EC7">
        <w:rPr>
          <w:rFonts w:ascii="Verdana" w:hAnsi="Verdana"/>
          <w:color w:val="000000"/>
        </w:rPr>
        <w:t xml:space="preserve"> условия </w:t>
      </w:r>
      <w:r w:rsidR="00D25705" w:rsidRPr="00317EC7">
        <w:rPr>
          <w:rFonts w:ascii="Verdana" w:hAnsi="Verdana"/>
          <w:color w:val="000000"/>
        </w:rPr>
        <w:t xml:space="preserve">за </w:t>
      </w:r>
      <w:proofErr w:type="spellStart"/>
      <w:r w:rsidR="00D25705" w:rsidRPr="00317EC7">
        <w:rPr>
          <w:rFonts w:ascii="Verdana" w:hAnsi="Verdana"/>
          <w:color w:val="000000"/>
        </w:rPr>
        <w:t>екологосъобразно</w:t>
      </w:r>
      <w:proofErr w:type="spellEnd"/>
      <w:r w:rsidR="00D25705" w:rsidRPr="00317EC7">
        <w:rPr>
          <w:rFonts w:ascii="Verdana" w:hAnsi="Verdana"/>
          <w:color w:val="000000"/>
        </w:rPr>
        <w:t xml:space="preserve"> развитие на общинската територия. </w:t>
      </w:r>
    </w:p>
    <w:p w:rsidR="00B90299" w:rsidRPr="00317EC7" w:rsidRDefault="006F6211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</w:rPr>
      </w:pPr>
      <w:r w:rsidRPr="00317EC7">
        <w:rPr>
          <w:rFonts w:ascii="Verdana" w:hAnsi="Verdana"/>
          <w:color w:val="000000"/>
        </w:rPr>
        <w:t>6.1.</w:t>
      </w:r>
      <w:r w:rsidR="003023F4" w:rsidRPr="00317EC7">
        <w:rPr>
          <w:rFonts w:ascii="Verdana" w:hAnsi="Verdana"/>
          <w:color w:val="000000"/>
        </w:rPr>
        <w:t>При оценката на потенциалните въздействия на предвидените с ОУП дейности са разгледани възможни</w:t>
      </w:r>
      <w:r w:rsidRPr="00317EC7">
        <w:rPr>
          <w:rFonts w:ascii="Verdana" w:hAnsi="Verdana"/>
          <w:color w:val="000000"/>
        </w:rPr>
        <w:t>те</w:t>
      </w:r>
      <w:r w:rsidR="003023F4" w:rsidRPr="00317EC7">
        <w:rPr>
          <w:rFonts w:ascii="Verdana" w:hAnsi="Verdana"/>
          <w:color w:val="000000"/>
        </w:rPr>
        <w:t xml:space="preserve"> последици (преки, непреки, </w:t>
      </w:r>
      <w:proofErr w:type="spellStart"/>
      <w:r w:rsidR="003023F4" w:rsidRPr="00317EC7">
        <w:rPr>
          <w:rFonts w:ascii="Verdana" w:hAnsi="Verdana"/>
          <w:color w:val="000000"/>
        </w:rPr>
        <w:t>комулативни</w:t>
      </w:r>
      <w:proofErr w:type="spellEnd"/>
      <w:r w:rsidR="003023F4" w:rsidRPr="00317EC7">
        <w:rPr>
          <w:rFonts w:ascii="Verdana" w:hAnsi="Verdana"/>
          <w:color w:val="000000"/>
        </w:rPr>
        <w:t xml:space="preserve">, краткосрочни, средносрочни, дългосрочни, постоянни, временни, положителни, отрицателни) и е оценена степента на въздействие от реализирането на Плана. </w:t>
      </w:r>
      <w:r w:rsidR="00D25705" w:rsidRPr="00317EC7">
        <w:rPr>
          <w:rFonts w:ascii="Verdana" w:hAnsi="Verdana"/>
          <w:color w:val="000000"/>
        </w:rPr>
        <w:t xml:space="preserve">Въздействието по отношение на атмосферния въздух, водите, земите и почвите, геоложката основа, ландшафта </w:t>
      </w:r>
      <w:r w:rsidR="003023F4" w:rsidRPr="00317EC7">
        <w:rPr>
          <w:rFonts w:ascii="Verdana" w:hAnsi="Verdana"/>
          <w:color w:val="000000"/>
        </w:rPr>
        <w:t>е оценено,  като незначително до положително</w:t>
      </w:r>
      <w:r w:rsidRPr="00317EC7">
        <w:rPr>
          <w:rFonts w:ascii="Verdana" w:hAnsi="Verdana"/>
          <w:color w:val="000000"/>
        </w:rPr>
        <w:t>.</w:t>
      </w:r>
    </w:p>
    <w:p w:rsidR="006F6211" w:rsidRPr="00317EC7" w:rsidRDefault="006F6211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</w:rPr>
      </w:pPr>
      <w:r w:rsidRPr="00317EC7">
        <w:rPr>
          <w:rFonts w:ascii="Verdana" w:hAnsi="Verdana"/>
        </w:rPr>
        <w:t>6.2. Планът не води до негативни ефекти за здравето на населението</w:t>
      </w:r>
      <w:r w:rsidR="00A10F10" w:rsidRPr="00317EC7">
        <w:rPr>
          <w:rFonts w:ascii="Verdana" w:hAnsi="Verdana"/>
        </w:rPr>
        <w:t xml:space="preserve">, като в </w:t>
      </w:r>
      <w:r w:rsidRPr="00317EC7">
        <w:rPr>
          <w:rFonts w:ascii="Verdana" w:hAnsi="Verdana"/>
        </w:rPr>
        <w:t xml:space="preserve"> предвижданията </w:t>
      </w:r>
      <w:r w:rsidR="00A10F10" w:rsidRPr="00317EC7">
        <w:rPr>
          <w:rFonts w:ascii="Verdana" w:hAnsi="Verdana"/>
        </w:rPr>
        <w:t>з</w:t>
      </w:r>
      <w:r w:rsidRPr="00317EC7">
        <w:rPr>
          <w:rFonts w:ascii="Verdana" w:hAnsi="Verdana"/>
        </w:rPr>
        <w:t>а урбанистичното развитие липсват производства и други дейности, които биха представлявали заплаха за здравето на населението. Зоните за икономическо развитие</w:t>
      </w:r>
      <w:r w:rsidR="00400B08" w:rsidRPr="00317EC7">
        <w:rPr>
          <w:rFonts w:ascii="Verdana" w:hAnsi="Verdana"/>
        </w:rPr>
        <w:t xml:space="preserve"> са предимно за </w:t>
      </w:r>
      <w:r w:rsidR="00871179" w:rsidRPr="00317EC7">
        <w:rPr>
          <w:rFonts w:ascii="Verdana" w:hAnsi="Verdana"/>
        </w:rPr>
        <w:t>малки предприятия с насоченост хранително-вкусова промишленост и</w:t>
      </w:r>
      <w:r w:rsidRPr="00317EC7">
        <w:rPr>
          <w:rFonts w:ascii="Verdana" w:hAnsi="Verdana"/>
        </w:rPr>
        <w:t xml:space="preserve"> са предвидени основно върху вече усвоени територии.</w:t>
      </w:r>
      <w:r w:rsidR="00B710F3" w:rsidRPr="00317EC7">
        <w:rPr>
          <w:rFonts w:ascii="Verdana" w:hAnsi="Verdana"/>
        </w:rPr>
        <w:t xml:space="preserve"> </w:t>
      </w:r>
      <w:r w:rsidRPr="00317EC7">
        <w:rPr>
          <w:rFonts w:ascii="Verdana" w:hAnsi="Verdana"/>
        </w:rPr>
        <w:t xml:space="preserve">Предвижданите качествени изменения в характеристиката на жилищния фонд и техническата </w:t>
      </w:r>
      <w:proofErr w:type="spellStart"/>
      <w:r w:rsidRPr="00317EC7">
        <w:rPr>
          <w:rFonts w:ascii="Verdana" w:hAnsi="Verdana"/>
        </w:rPr>
        <w:t>благоустроеност</w:t>
      </w:r>
      <w:proofErr w:type="spellEnd"/>
      <w:r w:rsidRPr="00317EC7">
        <w:rPr>
          <w:rFonts w:ascii="Verdana" w:hAnsi="Verdana"/>
        </w:rPr>
        <w:t xml:space="preserve"> (изграждане и доизграждане на съществуващата канализационна система, изграждане на ПСОВ, подмяна и реконструкция на водопроводната мрежа), </w:t>
      </w:r>
      <w:proofErr w:type="spellStart"/>
      <w:r w:rsidRPr="00317EC7">
        <w:rPr>
          <w:rFonts w:ascii="Verdana" w:hAnsi="Verdana"/>
        </w:rPr>
        <w:t>екологосъобразно</w:t>
      </w:r>
      <w:proofErr w:type="spellEnd"/>
      <w:r w:rsidRPr="00317EC7">
        <w:rPr>
          <w:rFonts w:ascii="Verdana" w:hAnsi="Verdana"/>
        </w:rPr>
        <w:t xml:space="preserve"> управление на формираните битови и други отпадъци са гаранция за повишаване стандарта на обитаване.</w:t>
      </w:r>
    </w:p>
    <w:p w:rsidR="00A10F10" w:rsidRPr="00317EC7" w:rsidRDefault="00A10F10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</w:rPr>
      </w:pPr>
      <w:r w:rsidRPr="00317EC7">
        <w:rPr>
          <w:rFonts w:ascii="Verdana" w:hAnsi="Verdana"/>
          <w:b/>
        </w:rPr>
        <w:t>7</w:t>
      </w:r>
      <w:r w:rsidRPr="00317EC7">
        <w:rPr>
          <w:rFonts w:ascii="Verdana" w:hAnsi="Verdana"/>
        </w:rPr>
        <w:t>. При анализите в екологичната оценка</w:t>
      </w:r>
      <w:r w:rsidR="00306A1B" w:rsidRPr="00317EC7">
        <w:rPr>
          <w:rFonts w:ascii="Verdana" w:hAnsi="Verdana"/>
        </w:rPr>
        <w:t>, като вариант</w:t>
      </w:r>
      <w:r w:rsidRPr="00317EC7">
        <w:rPr>
          <w:rFonts w:ascii="Verdana" w:hAnsi="Verdana"/>
        </w:rPr>
        <w:t xml:space="preserve"> е разгледана и „нулева</w:t>
      </w:r>
      <w:r w:rsidR="002D02A5" w:rsidRPr="00317EC7">
        <w:rPr>
          <w:rFonts w:ascii="Verdana" w:hAnsi="Verdana"/>
        </w:rPr>
        <w:t xml:space="preserve"> </w:t>
      </w:r>
      <w:r w:rsidRPr="00317EC7">
        <w:rPr>
          <w:rFonts w:ascii="Verdana" w:hAnsi="Verdana"/>
        </w:rPr>
        <w:t>алтернатива”, при коят</w:t>
      </w:r>
      <w:r w:rsidR="002D02A5" w:rsidRPr="00317EC7">
        <w:rPr>
          <w:rFonts w:ascii="Verdana" w:hAnsi="Verdana"/>
        </w:rPr>
        <w:t>о</w:t>
      </w:r>
      <w:r w:rsidRPr="00317EC7">
        <w:rPr>
          <w:rFonts w:ascii="Verdana" w:hAnsi="Verdana"/>
        </w:rPr>
        <w:t xml:space="preserve"> следва продължение на настоящите процеси и тенденции за</w:t>
      </w:r>
      <w:r w:rsidR="002D02A5" w:rsidRPr="00317EC7">
        <w:rPr>
          <w:rFonts w:ascii="Verdana" w:hAnsi="Verdana"/>
        </w:rPr>
        <w:t xml:space="preserve"> </w:t>
      </w:r>
      <w:r w:rsidRPr="00317EC7">
        <w:rPr>
          <w:rFonts w:ascii="Verdana" w:hAnsi="Verdana"/>
        </w:rPr>
        <w:t>развитие на околната среда в общината без реализиране на ОУП. Заключенията при</w:t>
      </w:r>
      <w:r w:rsidR="002D02A5" w:rsidRPr="00317EC7">
        <w:rPr>
          <w:rFonts w:ascii="Verdana" w:hAnsi="Verdana"/>
        </w:rPr>
        <w:t xml:space="preserve"> </w:t>
      </w:r>
      <w:r w:rsidRPr="00317EC7">
        <w:rPr>
          <w:rFonts w:ascii="Verdana" w:hAnsi="Verdana"/>
        </w:rPr>
        <w:t xml:space="preserve">„нулевата алтернатива” са, че </w:t>
      </w:r>
      <w:r w:rsidR="002D02A5" w:rsidRPr="00317EC7">
        <w:rPr>
          <w:rFonts w:ascii="Verdana" w:hAnsi="Verdana"/>
        </w:rPr>
        <w:t xml:space="preserve">при нея </w:t>
      </w:r>
      <w:r w:rsidRPr="00317EC7">
        <w:rPr>
          <w:rFonts w:ascii="Verdana" w:hAnsi="Verdana"/>
        </w:rPr>
        <w:t>не</w:t>
      </w:r>
      <w:r w:rsidR="002D02A5" w:rsidRPr="00317EC7">
        <w:rPr>
          <w:rFonts w:ascii="Verdana" w:hAnsi="Verdana"/>
        </w:rPr>
        <w:t xml:space="preserve"> се постигат </w:t>
      </w:r>
      <w:r w:rsidRPr="00317EC7">
        <w:rPr>
          <w:rFonts w:ascii="Verdana" w:hAnsi="Verdana"/>
        </w:rPr>
        <w:t>подобряване състоянието на</w:t>
      </w:r>
      <w:r w:rsidR="002D02A5" w:rsidRPr="00317EC7">
        <w:rPr>
          <w:rFonts w:ascii="Verdana" w:hAnsi="Verdana"/>
        </w:rPr>
        <w:t xml:space="preserve"> </w:t>
      </w:r>
      <w:r w:rsidRPr="00317EC7">
        <w:rPr>
          <w:rFonts w:ascii="Verdana" w:hAnsi="Verdana"/>
        </w:rPr>
        <w:t>околната среда</w:t>
      </w:r>
      <w:r w:rsidR="002D02A5" w:rsidRPr="00317EC7">
        <w:rPr>
          <w:rFonts w:ascii="Verdana" w:hAnsi="Verdana"/>
        </w:rPr>
        <w:t xml:space="preserve"> и човешкото здраве</w:t>
      </w:r>
      <w:r w:rsidRPr="00317EC7">
        <w:rPr>
          <w:rFonts w:ascii="Verdana" w:hAnsi="Verdana"/>
        </w:rPr>
        <w:t>.</w:t>
      </w:r>
    </w:p>
    <w:p w:rsidR="002D02A5" w:rsidRPr="00317EC7" w:rsidRDefault="002D02A5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</w:rPr>
      </w:pPr>
      <w:r w:rsidRPr="00317EC7">
        <w:rPr>
          <w:rFonts w:ascii="Verdana" w:hAnsi="Verdana"/>
        </w:rPr>
        <w:t>Мотивиран е изборът на алтернативата планът да бъде реализиран с включването на мерки за предотвратяване, намаляване и възможно най-пълно компенсиране на неблагоприятните последствия за околната среда.</w:t>
      </w:r>
    </w:p>
    <w:p w:rsidR="00DE02E3" w:rsidRPr="00317EC7" w:rsidRDefault="002D02A5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</w:rPr>
      </w:pPr>
      <w:r w:rsidRPr="00317EC7">
        <w:rPr>
          <w:rFonts w:ascii="Verdana" w:hAnsi="Verdana"/>
          <w:b/>
        </w:rPr>
        <w:t>8.</w:t>
      </w:r>
      <w:r w:rsidRPr="00317EC7">
        <w:rPr>
          <w:rFonts w:ascii="Verdana" w:hAnsi="Verdana"/>
        </w:rPr>
        <w:t xml:space="preserve"> </w:t>
      </w:r>
      <w:r w:rsidR="00DE02E3" w:rsidRPr="00317EC7">
        <w:rPr>
          <w:rFonts w:ascii="Verdana" w:hAnsi="Verdana"/>
        </w:rPr>
        <w:t>В резултат на провеждането на консултациите и общественото обсъждане на доклада  за   екологичната оценка не са постъпили възражения</w:t>
      </w:r>
      <w:r w:rsidR="00E86E15" w:rsidRPr="00317EC7">
        <w:rPr>
          <w:rFonts w:ascii="Verdana" w:hAnsi="Verdana"/>
        </w:rPr>
        <w:t xml:space="preserve"> или отрицателни становища от заинтересовани лица</w:t>
      </w:r>
      <w:r w:rsidR="00DE02E3" w:rsidRPr="00317EC7">
        <w:rPr>
          <w:rFonts w:ascii="Verdana" w:hAnsi="Verdana"/>
        </w:rPr>
        <w:t>.</w:t>
      </w:r>
      <w:r w:rsidR="00AF0FB3" w:rsidRPr="00317EC7">
        <w:rPr>
          <w:rFonts w:ascii="Verdana" w:hAnsi="Verdana"/>
        </w:rPr>
        <w:t xml:space="preserve"> Информацията и препоръките</w:t>
      </w:r>
      <w:r w:rsidR="00F02256" w:rsidRPr="00317EC7">
        <w:rPr>
          <w:rFonts w:ascii="Verdana" w:hAnsi="Verdana"/>
        </w:rPr>
        <w:t>,</w:t>
      </w:r>
      <w:r w:rsidR="00AF0FB3" w:rsidRPr="00317EC7">
        <w:rPr>
          <w:rFonts w:ascii="Verdana" w:hAnsi="Verdana"/>
        </w:rPr>
        <w:t xml:space="preserve"> получени от БД ИБР Пловдив, РИОСВ Пловдив и РЗИ</w:t>
      </w:r>
      <w:r w:rsidR="00075A1E" w:rsidRPr="00317EC7">
        <w:rPr>
          <w:rFonts w:ascii="Verdana" w:hAnsi="Verdana"/>
        </w:rPr>
        <w:t xml:space="preserve"> Пловдив</w:t>
      </w:r>
      <w:r w:rsidR="00AF0FB3" w:rsidRPr="00317EC7">
        <w:rPr>
          <w:rFonts w:ascii="Verdana" w:hAnsi="Verdana"/>
        </w:rPr>
        <w:t xml:space="preserve"> в хода на консултациите</w:t>
      </w:r>
      <w:r w:rsidR="00075A1E" w:rsidRPr="00317EC7">
        <w:rPr>
          <w:rFonts w:ascii="Verdana" w:hAnsi="Verdana"/>
        </w:rPr>
        <w:t xml:space="preserve"> </w:t>
      </w:r>
      <w:r w:rsidR="00AF0FB3" w:rsidRPr="00317EC7">
        <w:rPr>
          <w:rFonts w:ascii="Verdana" w:hAnsi="Verdana"/>
        </w:rPr>
        <w:t xml:space="preserve">са  взети под внимание </w:t>
      </w:r>
      <w:r w:rsidR="00075A1E" w:rsidRPr="00317EC7">
        <w:rPr>
          <w:rFonts w:ascii="Verdana" w:hAnsi="Verdana"/>
        </w:rPr>
        <w:t>в</w:t>
      </w:r>
      <w:r w:rsidR="00AF0FB3" w:rsidRPr="00317EC7">
        <w:rPr>
          <w:rFonts w:ascii="Verdana" w:hAnsi="Verdana"/>
        </w:rPr>
        <w:t xml:space="preserve"> Доклада за ЕО</w:t>
      </w:r>
      <w:r w:rsidR="00075A1E" w:rsidRPr="00317EC7">
        <w:rPr>
          <w:rFonts w:ascii="Verdana" w:hAnsi="Verdana"/>
        </w:rPr>
        <w:t xml:space="preserve"> и предвидените мерки</w:t>
      </w:r>
      <w:r w:rsidR="00AF0FB3" w:rsidRPr="00317EC7">
        <w:rPr>
          <w:rFonts w:ascii="Verdana" w:hAnsi="Verdana"/>
        </w:rPr>
        <w:t xml:space="preserve">. </w:t>
      </w:r>
      <w:r w:rsidR="00583FFE" w:rsidRPr="00317EC7">
        <w:rPr>
          <w:rFonts w:ascii="Verdana" w:hAnsi="Verdana"/>
        </w:rPr>
        <w:t>Представени са  положителни становища от  РЗИ Пловдив, „</w:t>
      </w:r>
      <w:proofErr w:type="spellStart"/>
      <w:r w:rsidR="00583FFE" w:rsidRPr="00317EC7">
        <w:rPr>
          <w:rFonts w:ascii="Verdana" w:hAnsi="Verdana"/>
        </w:rPr>
        <w:t>ВиК</w:t>
      </w:r>
      <w:proofErr w:type="spellEnd"/>
      <w:r w:rsidR="00583FFE" w:rsidRPr="00317EC7">
        <w:rPr>
          <w:rFonts w:ascii="Verdana" w:hAnsi="Verdana"/>
        </w:rPr>
        <w:t>“ ЕООД Пловдив</w:t>
      </w:r>
      <w:r w:rsidR="0057097F" w:rsidRPr="00317EC7">
        <w:rPr>
          <w:rFonts w:ascii="Verdana" w:hAnsi="Verdana"/>
        </w:rPr>
        <w:t>,</w:t>
      </w:r>
      <w:r w:rsidR="00583FFE" w:rsidRPr="00317EC7">
        <w:rPr>
          <w:rFonts w:ascii="Verdana" w:hAnsi="Verdana"/>
        </w:rPr>
        <w:t xml:space="preserve"> БД ИБР Пловдив</w:t>
      </w:r>
      <w:r w:rsidR="0057097F" w:rsidRPr="00317EC7">
        <w:rPr>
          <w:rFonts w:ascii="Verdana" w:hAnsi="Verdana"/>
        </w:rPr>
        <w:t xml:space="preserve"> </w:t>
      </w:r>
      <w:r w:rsidR="00583FFE" w:rsidRPr="00317EC7">
        <w:rPr>
          <w:rFonts w:ascii="Verdana" w:hAnsi="Verdana"/>
        </w:rPr>
        <w:t xml:space="preserve"> относно реализацията на ОУП.</w:t>
      </w:r>
    </w:p>
    <w:p w:rsidR="00B710F3" w:rsidRPr="00317EC7" w:rsidRDefault="00DE02E3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</w:rPr>
      </w:pPr>
      <w:r w:rsidRPr="00317EC7">
        <w:rPr>
          <w:rFonts w:ascii="Verdana" w:hAnsi="Verdana"/>
          <w:b/>
        </w:rPr>
        <w:t>9.</w:t>
      </w:r>
      <w:r w:rsidRPr="00317EC7">
        <w:rPr>
          <w:rFonts w:ascii="Verdana" w:hAnsi="Verdana"/>
        </w:rPr>
        <w:t xml:space="preserve"> </w:t>
      </w:r>
      <w:r w:rsidR="002D02A5" w:rsidRPr="00317EC7">
        <w:rPr>
          <w:rFonts w:ascii="Verdana" w:hAnsi="Verdana"/>
        </w:rPr>
        <w:t>Въз основа</w:t>
      </w:r>
      <w:r w:rsidR="00B710F3" w:rsidRPr="00317EC7">
        <w:rPr>
          <w:rFonts w:ascii="Verdana" w:hAnsi="Verdana"/>
        </w:rPr>
        <w:t xml:space="preserve"> </w:t>
      </w:r>
      <w:r w:rsidR="002D02A5" w:rsidRPr="00317EC7">
        <w:rPr>
          <w:rFonts w:ascii="Verdana" w:hAnsi="Verdana"/>
        </w:rPr>
        <w:t>на направените</w:t>
      </w:r>
      <w:r w:rsidR="00B710F3" w:rsidRPr="00317EC7">
        <w:rPr>
          <w:rFonts w:ascii="Verdana" w:hAnsi="Verdana"/>
        </w:rPr>
        <w:t xml:space="preserve">  </w:t>
      </w:r>
      <w:r w:rsidR="002D02A5" w:rsidRPr="00317EC7">
        <w:rPr>
          <w:rFonts w:ascii="Verdana" w:hAnsi="Verdana"/>
        </w:rPr>
        <w:t xml:space="preserve">в доклада за ЕО прогнози и оценки на възможните отрицателни въздействия </w:t>
      </w:r>
      <w:r w:rsidRPr="00317EC7">
        <w:rPr>
          <w:rFonts w:ascii="Verdana" w:hAnsi="Verdana"/>
        </w:rPr>
        <w:t>в</w:t>
      </w:r>
      <w:r w:rsidR="002D02A5" w:rsidRPr="00317EC7">
        <w:rPr>
          <w:rFonts w:ascii="Verdana" w:hAnsi="Verdana"/>
        </w:rPr>
        <w:t>ърху околната среда</w:t>
      </w:r>
      <w:r w:rsidRPr="00317EC7">
        <w:rPr>
          <w:rFonts w:ascii="Verdana" w:hAnsi="Verdana"/>
        </w:rPr>
        <w:t>, изводът на независимите експерти изготвили доклада е,</w:t>
      </w:r>
      <w:r w:rsidR="002D02A5" w:rsidRPr="00317EC7">
        <w:rPr>
          <w:rFonts w:ascii="Verdana" w:hAnsi="Verdana"/>
        </w:rPr>
        <w:t xml:space="preserve"> </w:t>
      </w:r>
      <w:r w:rsidR="00B710F3" w:rsidRPr="00317EC7">
        <w:rPr>
          <w:rFonts w:ascii="Verdana" w:hAnsi="Verdana"/>
        </w:rPr>
        <w:t xml:space="preserve"> </w:t>
      </w:r>
      <w:r w:rsidR="002D02A5" w:rsidRPr="00317EC7">
        <w:rPr>
          <w:rFonts w:ascii="Verdana" w:hAnsi="Verdana"/>
        </w:rPr>
        <w:t>че</w:t>
      </w:r>
      <w:r w:rsidRPr="00317EC7">
        <w:rPr>
          <w:rFonts w:ascii="Verdana" w:hAnsi="Verdana"/>
        </w:rPr>
        <w:t xml:space="preserve"> </w:t>
      </w:r>
      <w:r w:rsidR="002D02A5" w:rsidRPr="00317EC7">
        <w:rPr>
          <w:rFonts w:ascii="Verdana" w:hAnsi="Verdana"/>
        </w:rPr>
        <w:t>реализацията на ОУП</w:t>
      </w:r>
      <w:r w:rsidR="00AF0FB3" w:rsidRPr="00317EC7">
        <w:rPr>
          <w:rFonts w:ascii="Verdana" w:hAnsi="Verdana"/>
        </w:rPr>
        <w:t xml:space="preserve"> на Община </w:t>
      </w:r>
      <w:r w:rsidR="00306A1B" w:rsidRPr="00317EC7">
        <w:rPr>
          <w:rFonts w:ascii="Verdana" w:hAnsi="Verdana"/>
        </w:rPr>
        <w:t>Съединение</w:t>
      </w:r>
      <w:r w:rsidR="002D02A5" w:rsidRPr="00317EC7">
        <w:rPr>
          <w:rFonts w:ascii="Verdana" w:hAnsi="Verdana"/>
        </w:rPr>
        <w:t xml:space="preserve"> ще окаже трайно </w:t>
      </w:r>
      <w:r w:rsidRPr="00317EC7">
        <w:rPr>
          <w:rFonts w:ascii="Verdana" w:hAnsi="Verdana"/>
        </w:rPr>
        <w:t xml:space="preserve"> </w:t>
      </w:r>
      <w:r w:rsidR="002D02A5" w:rsidRPr="00317EC7">
        <w:rPr>
          <w:rFonts w:ascii="Verdana" w:hAnsi="Verdana"/>
        </w:rPr>
        <w:t>положително въздей</w:t>
      </w:r>
      <w:r w:rsidRPr="00317EC7">
        <w:rPr>
          <w:rFonts w:ascii="Verdana" w:hAnsi="Verdana"/>
        </w:rPr>
        <w:t>с</w:t>
      </w:r>
      <w:r w:rsidR="002D02A5" w:rsidRPr="00317EC7">
        <w:rPr>
          <w:rFonts w:ascii="Verdana" w:hAnsi="Verdana"/>
        </w:rPr>
        <w:t>твие върху околната среда и качеството на живот на</w:t>
      </w:r>
      <w:r w:rsidRPr="00317EC7">
        <w:rPr>
          <w:rFonts w:ascii="Verdana" w:hAnsi="Verdana"/>
        </w:rPr>
        <w:t xml:space="preserve"> населението. </w:t>
      </w:r>
    </w:p>
    <w:p w:rsidR="00B710F3" w:rsidRPr="00317EC7" w:rsidRDefault="00B710F3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</w:rPr>
      </w:pPr>
    </w:p>
    <w:p w:rsidR="00B90299" w:rsidRPr="00317EC7" w:rsidRDefault="00B90299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/>
          <w:bCs/>
        </w:rPr>
      </w:pPr>
      <w:r w:rsidRPr="00317EC7">
        <w:rPr>
          <w:rFonts w:ascii="Verdana" w:hAnsi="Verdana"/>
          <w:b/>
          <w:bCs/>
        </w:rPr>
        <w:t>и при следните мерки:</w:t>
      </w:r>
    </w:p>
    <w:p w:rsidR="00B90299" w:rsidRPr="00317EC7" w:rsidRDefault="00B90299" w:rsidP="009D5516">
      <w:pPr>
        <w:tabs>
          <w:tab w:val="left" w:pos="284"/>
          <w:tab w:val="left" w:pos="851"/>
        </w:tabs>
        <w:ind w:left="705" w:firstLine="567"/>
        <w:jc w:val="both"/>
        <w:rPr>
          <w:rFonts w:ascii="Verdana" w:hAnsi="Verdana"/>
        </w:rPr>
      </w:pPr>
    </w:p>
    <w:p w:rsidR="00B90299" w:rsidRPr="00317EC7" w:rsidRDefault="00B90299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/>
        </w:rPr>
      </w:pPr>
      <w:r w:rsidRPr="00317EC7">
        <w:rPr>
          <w:rFonts w:ascii="Verdana" w:hAnsi="Verdana"/>
          <w:b/>
        </w:rPr>
        <w:t>I</w:t>
      </w:r>
      <w:r w:rsidR="00E86E15" w:rsidRPr="00317EC7">
        <w:rPr>
          <w:rFonts w:ascii="Verdana" w:hAnsi="Verdana"/>
          <w:b/>
        </w:rPr>
        <w:t>.</w:t>
      </w:r>
      <w:r w:rsidRPr="00317EC7">
        <w:rPr>
          <w:rFonts w:ascii="Verdana" w:hAnsi="Verdana"/>
        </w:rPr>
        <w:t xml:space="preserve"> </w:t>
      </w:r>
      <w:r w:rsidRPr="00317EC7">
        <w:rPr>
          <w:rFonts w:ascii="Verdana" w:hAnsi="Verdana"/>
          <w:b/>
        </w:rPr>
        <w:t xml:space="preserve">Мерки  за  предотвратяване, намаляване или възможно най-пълно отстраняване на предполагаемите  </w:t>
      </w:r>
      <w:proofErr w:type="spellStart"/>
      <w:r w:rsidRPr="00317EC7">
        <w:rPr>
          <w:rFonts w:ascii="Verdana" w:hAnsi="Verdana"/>
          <w:b/>
        </w:rPr>
        <w:t>необлагоприятни</w:t>
      </w:r>
      <w:proofErr w:type="spellEnd"/>
      <w:r w:rsidRPr="00317EC7">
        <w:rPr>
          <w:rFonts w:ascii="Verdana" w:hAnsi="Verdana"/>
          <w:b/>
        </w:rPr>
        <w:t xml:space="preserve"> последствия от осъществяването на Общия </w:t>
      </w:r>
      <w:proofErr w:type="spellStart"/>
      <w:r w:rsidRPr="00317EC7">
        <w:rPr>
          <w:rFonts w:ascii="Verdana" w:hAnsi="Verdana"/>
          <w:b/>
        </w:rPr>
        <w:t>устройствен</w:t>
      </w:r>
      <w:proofErr w:type="spellEnd"/>
      <w:r w:rsidRPr="00317EC7">
        <w:rPr>
          <w:rFonts w:ascii="Verdana" w:hAnsi="Verdana"/>
          <w:b/>
        </w:rPr>
        <w:t xml:space="preserve"> план на Община </w:t>
      </w:r>
      <w:r w:rsidR="00D43FD9" w:rsidRPr="00317EC7">
        <w:rPr>
          <w:rFonts w:ascii="Verdana" w:hAnsi="Verdana"/>
          <w:b/>
        </w:rPr>
        <w:t>Съединение</w:t>
      </w:r>
      <w:r w:rsidRPr="00317EC7">
        <w:rPr>
          <w:rFonts w:ascii="Verdana" w:hAnsi="Verdana"/>
          <w:b/>
        </w:rPr>
        <w:t>:</w:t>
      </w:r>
    </w:p>
    <w:p w:rsidR="00125692" w:rsidRPr="00317EC7" w:rsidRDefault="00125692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/>
        </w:rPr>
      </w:pPr>
    </w:p>
    <w:p w:rsidR="00B90299" w:rsidRPr="00317EC7" w:rsidRDefault="00125692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/>
        </w:rPr>
      </w:pPr>
      <w:r w:rsidRPr="00317EC7">
        <w:rPr>
          <w:rFonts w:ascii="Verdana" w:hAnsi="Verdana"/>
          <w:b/>
        </w:rPr>
        <w:t>А. Общи мерки</w:t>
      </w:r>
    </w:p>
    <w:p w:rsidR="00125692" w:rsidRPr="00317EC7" w:rsidRDefault="00125692" w:rsidP="009D5516">
      <w:pPr>
        <w:pStyle w:val="af0"/>
        <w:numPr>
          <w:ilvl w:val="0"/>
          <w:numId w:val="14"/>
        </w:numPr>
        <w:tabs>
          <w:tab w:val="left" w:pos="284"/>
          <w:tab w:val="left" w:pos="851"/>
        </w:tabs>
        <w:ind w:left="0" w:firstLine="567"/>
        <w:jc w:val="both"/>
        <w:rPr>
          <w:rFonts w:ascii="Verdana" w:hAnsi="Verdana"/>
        </w:rPr>
      </w:pPr>
      <w:r w:rsidRPr="00317EC7">
        <w:rPr>
          <w:rFonts w:ascii="Verdana" w:hAnsi="Verdana"/>
        </w:rPr>
        <w:t xml:space="preserve">Бъдещи инвестиционни предложения/планове, програми или проекти в обхвата на плана, за които се изисква провеждането на процедура по ОВОС/ЕО (по реда на глава  шеста от ЗООС) и оценка на степента на въздействие с предмета и целите на опазване на защитените зони (по реда на ЗБР), да се одобряват по реда на съответния специален закон само след постановяване на съответния акт за съгласуване от РИОСВ Пловдив и при съобразяване с препоръките от извършените оценки. </w:t>
      </w:r>
    </w:p>
    <w:p w:rsidR="0032638C" w:rsidRPr="00317EC7" w:rsidRDefault="0032638C" w:rsidP="009D5516">
      <w:pPr>
        <w:pStyle w:val="af0"/>
        <w:numPr>
          <w:ilvl w:val="0"/>
          <w:numId w:val="14"/>
        </w:numPr>
        <w:tabs>
          <w:tab w:val="left" w:pos="284"/>
          <w:tab w:val="left" w:pos="851"/>
        </w:tabs>
        <w:ind w:left="0" w:firstLine="567"/>
        <w:jc w:val="both"/>
        <w:rPr>
          <w:rFonts w:ascii="Verdana" w:hAnsi="Verdana"/>
        </w:rPr>
      </w:pPr>
      <w:r w:rsidRPr="00317EC7">
        <w:rPr>
          <w:rFonts w:ascii="Verdana" w:hAnsi="Verdana"/>
        </w:rPr>
        <w:t xml:space="preserve">Групите планове, програми и инвестиционни предложения, произтичащи от Общият </w:t>
      </w:r>
      <w:proofErr w:type="spellStart"/>
      <w:r w:rsidRPr="00317EC7">
        <w:rPr>
          <w:rFonts w:ascii="Verdana" w:hAnsi="Verdana"/>
        </w:rPr>
        <w:t>устройствен</w:t>
      </w:r>
      <w:proofErr w:type="spellEnd"/>
      <w:r w:rsidRPr="00317EC7">
        <w:rPr>
          <w:rFonts w:ascii="Verdana" w:hAnsi="Verdana"/>
        </w:rPr>
        <w:t xml:space="preserve"> план, да бъдат съобразени спрямо:</w:t>
      </w:r>
    </w:p>
    <w:p w:rsidR="0032638C" w:rsidRPr="00317EC7" w:rsidRDefault="00B53108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</w:rPr>
      </w:pPr>
      <w:r w:rsidRPr="00317EC7">
        <w:rPr>
          <w:rFonts w:ascii="Verdana" w:hAnsi="Verdana"/>
        </w:rPr>
        <w:lastRenderedPageBreak/>
        <w:t>-</w:t>
      </w:r>
      <w:r w:rsidR="0032638C" w:rsidRPr="00317EC7">
        <w:rPr>
          <w:rFonts w:ascii="Verdana" w:hAnsi="Verdana"/>
        </w:rPr>
        <w:t xml:space="preserve"> забраните и ограниченията при експлоатацията на санитарно-охранителните зони около водоизточниците и съоръженията за питейно-битово водоснабдяване - режимите на зоните за защита на водите, определени по чл. 119а от Закона за водите; </w:t>
      </w:r>
    </w:p>
    <w:p w:rsidR="0032638C" w:rsidRPr="00317EC7" w:rsidRDefault="00B53108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</w:rPr>
      </w:pPr>
      <w:r w:rsidRPr="00317EC7">
        <w:rPr>
          <w:rFonts w:ascii="Verdana" w:hAnsi="Verdana"/>
        </w:rPr>
        <w:t>-</w:t>
      </w:r>
      <w:r w:rsidR="0032638C" w:rsidRPr="00317EC7">
        <w:rPr>
          <w:rFonts w:ascii="Verdana" w:hAnsi="Verdana"/>
        </w:rPr>
        <w:t xml:space="preserve"> изискванията за здравна защита на селищната среда.</w:t>
      </w:r>
    </w:p>
    <w:p w:rsidR="000D2AAD" w:rsidRPr="00317EC7" w:rsidRDefault="00306A1B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</w:rPr>
      </w:pPr>
      <w:r w:rsidRPr="00317EC7">
        <w:rPr>
          <w:rFonts w:ascii="Verdana" w:hAnsi="Verdana"/>
        </w:rPr>
        <w:t xml:space="preserve">- </w:t>
      </w:r>
      <w:r w:rsidR="00B5761B" w:rsidRPr="00317EC7">
        <w:rPr>
          <w:rFonts w:ascii="Verdana" w:hAnsi="Verdana"/>
        </w:rPr>
        <w:t>Спазване режимите и дейностите, определени със заповедите за обявяване и плановете за управление на защитените територии и з</w:t>
      </w:r>
      <w:r w:rsidRPr="00317EC7">
        <w:rPr>
          <w:rFonts w:ascii="Verdana" w:hAnsi="Verdana"/>
        </w:rPr>
        <w:t>ащитените зони</w:t>
      </w:r>
      <w:r w:rsidR="000D2AAD" w:rsidRPr="00317EC7">
        <w:rPr>
          <w:rFonts w:ascii="Verdana" w:hAnsi="Verdana"/>
        </w:rPr>
        <w:t xml:space="preserve"> в границите на общината.</w:t>
      </w:r>
    </w:p>
    <w:p w:rsidR="00306A1B" w:rsidRPr="00317EC7" w:rsidRDefault="000D2AAD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</w:rPr>
      </w:pPr>
      <w:r w:rsidRPr="00317EC7">
        <w:rPr>
          <w:rFonts w:ascii="Verdana" w:hAnsi="Verdana"/>
        </w:rPr>
        <w:t xml:space="preserve"> </w:t>
      </w:r>
      <w:r w:rsidR="00306A1B" w:rsidRPr="00317EC7">
        <w:rPr>
          <w:rFonts w:ascii="Verdana" w:hAnsi="Verdana"/>
        </w:rPr>
        <w:t xml:space="preserve"> </w:t>
      </w:r>
    </w:p>
    <w:p w:rsidR="00125692" w:rsidRPr="00317EC7" w:rsidRDefault="00125692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  <w:b/>
        </w:rPr>
      </w:pPr>
      <w:r w:rsidRPr="00317EC7">
        <w:rPr>
          <w:rFonts w:ascii="Verdana" w:hAnsi="Verdana"/>
          <w:b/>
        </w:rPr>
        <w:t xml:space="preserve">Б. </w:t>
      </w:r>
      <w:r w:rsidR="00CA5D2A" w:rsidRPr="00317EC7">
        <w:rPr>
          <w:rFonts w:ascii="Verdana" w:hAnsi="Verdana"/>
          <w:b/>
        </w:rPr>
        <w:t xml:space="preserve">При прилагането на </w:t>
      </w:r>
      <w:r w:rsidRPr="00317EC7">
        <w:rPr>
          <w:rFonts w:ascii="Verdana" w:hAnsi="Verdana"/>
          <w:b/>
        </w:rPr>
        <w:t xml:space="preserve">ОУП на община </w:t>
      </w:r>
      <w:r w:rsidR="00306A1B" w:rsidRPr="00317EC7">
        <w:rPr>
          <w:rFonts w:ascii="Verdana" w:hAnsi="Verdana"/>
          <w:b/>
        </w:rPr>
        <w:t>Съединение</w:t>
      </w:r>
      <w:r w:rsidRPr="00317EC7">
        <w:rPr>
          <w:rFonts w:ascii="Verdana" w:hAnsi="Verdana"/>
          <w:b/>
        </w:rPr>
        <w:t xml:space="preserve"> да </w:t>
      </w:r>
      <w:r w:rsidR="00B5761B" w:rsidRPr="00317EC7">
        <w:rPr>
          <w:rFonts w:ascii="Verdana" w:hAnsi="Verdana"/>
          <w:b/>
        </w:rPr>
        <w:t>се изпълняват</w:t>
      </w:r>
      <w:r w:rsidRPr="00317EC7">
        <w:rPr>
          <w:rFonts w:ascii="Verdana" w:hAnsi="Verdana"/>
          <w:b/>
        </w:rPr>
        <w:t xml:space="preserve"> следните мерки и условия:</w:t>
      </w:r>
    </w:p>
    <w:p w:rsidR="00B90299" w:rsidRPr="00317EC7" w:rsidRDefault="00FB0A41" w:rsidP="009D5516">
      <w:pPr>
        <w:numPr>
          <w:ilvl w:val="0"/>
          <w:numId w:val="10"/>
        </w:numPr>
        <w:tabs>
          <w:tab w:val="clear" w:pos="360"/>
          <w:tab w:val="left" w:pos="284"/>
          <w:tab w:val="left" w:pos="851"/>
        </w:tabs>
        <w:spacing w:before="120"/>
        <w:ind w:left="0" w:firstLine="567"/>
        <w:jc w:val="both"/>
        <w:rPr>
          <w:rFonts w:ascii="Verdana" w:hAnsi="Verdana" w:cs="Arial"/>
        </w:rPr>
      </w:pPr>
      <w:r w:rsidRPr="00317EC7">
        <w:rPr>
          <w:rFonts w:ascii="Verdana" w:hAnsi="Verdana" w:cs="Arial"/>
        </w:rPr>
        <w:t>При инвестиционното проектиране д</w:t>
      </w:r>
      <w:r w:rsidR="00B90299" w:rsidRPr="00317EC7">
        <w:rPr>
          <w:rFonts w:ascii="Verdana" w:hAnsi="Verdana" w:cs="Arial"/>
        </w:rPr>
        <w:t xml:space="preserve">а се </w:t>
      </w:r>
      <w:r w:rsidR="00F07D11" w:rsidRPr="00317EC7">
        <w:rPr>
          <w:rFonts w:ascii="Verdana" w:hAnsi="Verdana" w:cs="Arial"/>
        </w:rPr>
        <w:t>залагат</w:t>
      </w:r>
      <w:r w:rsidRPr="00317EC7">
        <w:rPr>
          <w:rFonts w:ascii="Verdana" w:hAnsi="Verdana" w:cs="Arial"/>
        </w:rPr>
        <w:t xml:space="preserve"> приоритетно</w:t>
      </w:r>
      <w:r w:rsidR="00B90299" w:rsidRPr="00317EC7">
        <w:rPr>
          <w:rFonts w:ascii="Verdana" w:hAnsi="Verdana" w:cs="Arial"/>
        </w:rPr>
        <w:t xml:space="preserve"> </w:t>
      </w:r>
      <w:r w:rsidR="00F07D11" w:rsidRPr="00317EC7">
        <w:rPr>
          <w:rFonts w:ascii="Verdana" w:hAnsi="Verdana" w:cs="Arial"/>
        </w:rPr>
        <w:t xml:space="preserve">съвременни </w:t>
      </w:r>
      <w:proofErr w:type="spellStart"/>
      <w:r w:rsidR="00F07D11" w:rsidRPr="00317EC7">
        <w:rPr>
          <w:rFonts w:ascii="Verdana" w:hAnsi="Verdana" w:cs="Arial"/>
        </w:rPr>
        <w:t>енергоефективни</w:t>
      </w:r>
      <w:proofErr w:type="spellEnd"/>
      <w:r w:rsidR="00F07D11" w:rsidRPr="00317EC7">
        <w:rPr>
          <w:rFonts w:ascii="Verdana" w:hAnsi="Verdana" w:cs="Arial"/>
        </w:rPr>
        <w:t xml:space="preserve"> и </w:t>
      </w:r>
      <w:proofErr w:type="spellStart"/>
      <w:r w:rsidR="00F07D11" w:rsidRPr="00317EC7">
        <w:rPr>
          <w:rFonts w:ascii="Verdana" w:hAnsi="Verdana" w:cs="Arial"/>
        </w:rPr>
        <w:t>екологосъобразни</w:t>
      </w:r>
      <w:proofErr w:type="spellEnd"/>
      <w:r w:rsidR="00F07D11" w:rsidRPr="00317EC7">
        <w:rPr>
          <w:rFonts w:ascii="Verdana" w:hAnsi="Verdana" w:cs="Arial"/>
        </w:rPr>
        <w:t xml:space="preserve"> решения (термопомпи, слънчеви колектори и др.), както и </w:t>
      </w:r>
      <w:r w:rsidR="00B90299" w:rsidRPr="00317EC7">
        <w:rPr>
          <w:rFonts w:ascii="Verdana" w:hAnsi="Verdana" w:cs="Arial"/>
        </w:rPr>
        <w:t>газификация на   стопански</w:t>
      </w:r>
      <w:r w:rsidR="008925F7" w:rsidRPr="00317EC7">
        <w:rPr>
          <w:rFonts w:ascii="Verdana" w:hAnsi="Verdana" w:cs="Arial"/>
        </w:rPr>
        <w:t>я и битов</w:t>
      </w:r>
      <w:r w:rsidR="00B90299" w:rsidRPr="00317EC7">
        <w:rPr>
          <w:rFonts w:ascii="Verdana" w:hAnsi="Verdana" w:cs="Arial"/>
        </w:rPr>
        <w:t xml:space="preserve"> сектор</w:t>
      </w:r>
      <w:r w:rsidR="008925F7" w:rsidRPr="00317EC7">
        <w:rPr>
          <w:rFonts w:ascii="Verdana" w:hAnsi="Verdana" w:cs="Arial"/>
        </w:rPr>
        <w:t>и</w:t>
      </w:r>
      <w:r w:rsidR="00B90299" w:rsidRPr="00317EC7">
        <w:rPr>
          <w:rFonts w:ascii="Verdana" w:hAnsi="Verdana" w:cs="Arial"/>
        </w:rPr>
        <w:t>.</w:t>
      </w:r>
    </w:p>
    <w:p w:rsidR="00B90299" w:rsidRPr="00317EC7" w:rsidRDefault="00F07D11" w:rsidP="00D43FD9">
      <w:pPr>
        <w:pStyle w:val="10"/>
        <w:numPr>
          <w:ilvl w:val="0"/>
          <w:numId w:val="10"/>
        </w:numPr>
        <w:tabs>
          <w:tab w:val="clear" w:pos="360"/>
          <w:tab w:val="left" w:pos="0"/>
          <w:tab w:val="left" w:pos="851"/>
        </w:tabs>
        <w:spacing w:before="120" w:after="0" w:line="240" w:lineRule="auto"/>
        <w:ind w:left="0" w:right="0" w:firstLine="567"/>
        <w:contextualSpacing/>
        <w:jc w:val="both"/>
        <w:rPr>
          <w:rFonts w:ascii="Verdana" w:hAnsi="Verdana" w:cs="Arial"/>
          <w:sz w:val="20"/>
          <w:szCs w:val="20"/>
        </w:rPr>
      </w:pPr>
      <w:r w:rsidRPr="00317EC7">
        <w:rPr>
          <w:rFonts w:ascii="Verdana" w:hAnsi="Verdana" w:cs="Arial"/>
          <w:sz w:val="20"/>
          <w:szCs w:val="20"/>
        </w:rPr>
        <w:t xml:space="preserve">Да се осигури спазването на изискването за минимално озеленяване за отделните </w:t>
      </w:r>
      <w:proofErr w:type="spellStart"/>
      <w:r w:rsidRPr="00317EC7">
        <w:rPr>
          <w:rFonts w:ascii="Verdana" w:hAnsi="Verdana" w:cs="Arial"/>
          <w:sz w:val="20"/>
          <w:szCs w:val="20"/>
        </w:rPr>
        <w:t>устройствени</w:t>
      </w:r>
      <w:proofErr w:type="spellEnd"/>
      <w:r w:rsidRPr="00317EC7">
        <w:rPr>
          <w:rFonts w:ascii="Verdana" w:hAnsi="Verdana" w:cs="Arial"/>
          <w:sz w:val="20"/>
          <w:szCs w:val="20"/>
        </w:rPr>
        <w:t xml:space="preserve"> зони.</w:t>
      </w:r>
    </w:p>
    <w:p w:rsidR="009F1695" w:rsidRPr="00317EC7" w:rsidRDefault="009F1695" w:rsidP="00D43FD9">
      <w:pPr>
        <w:pStyle w:val="10"/>
        <w:numPr>
          <w:ilvl w:val="0"/>
          <w:numId w:val="10"/>
        </w:numPr>
        <w:tabs>
          <w:tab w:val="clear" w:pos="360"/>
          <w:tab w:val="left" w:pos="0"/>
          <w:tab w:val="left" w:pos="851"/>
        </w:tabs>
        <w:spacing w:before="120" w:after="0" w:line="240" w:lineRule="auto"/>
        <w:ind w:left="0" w:right="0" w:firstLine="567"/>
        <w:contextualSpacing/>
        <w:jc w:val="both"/>
        <w:rPr>
          <w:rFonts w:ascii="Verdana" w:hAnsi="Verdana" w:cs="Arial"/>
          <w:sz w:val="20"/>
          <w:szCs w:val="20"/>
        </w:rPr>
      </w:pPr>
      <w:r w:rsidRPr="00317EC7">
        <w:rPr>
          <w:rFonts w:ascii="Verdana" w:hAnsi="Verdana" w:cs="Arial"/>
          <w:sz w:val="20"/>
          <w:szCs w:val="20"/>
        </w:rPr>
        <w:t>При изграждането и експлоатацията на нови производствени обекти, класифицирани като предприятие/съоръжение с висок или нисък рисков потенциал, да се отчита близостта им до обекти с обществено предназначение.</w:t>
      </w:r>
    </w:p>
    <w:p w:rsidR="00FB0A41" w:rsidRPr="00317EC7" w:rsidRDefault="00FB0A41" w:rsidP="009D5516">
      <w:pPr>
        <w:pStyle w:val="10"/>
        <w:numPr>
          <w:ilvl w:val="0"/>
          <w:numId w:val="10"/>
        </w:numPr>
        <w:tabs>
          <w:tab w:val="clear" w:pos="360"/>
          <w:tab w:val="left" w:pos="284"/>
          <w:tab w:val="left" w:pos="851"/>
        </w:tabs>
        <w:spacing w:before="120" w:after="0" w:line="240" w:lineRule="auto"/>
        <w:ind w:left="0" w:right="0" w:firstLine="567"/>
        <w:contextualSpacing/>
        <w:jc w:val="both"/>
        <w:rPr>
          <w:rFonts w:ascii="Verdana" w:hAnsi="Verdana" w:cs="Arial"/>
          <w:sz w:val="20"/>
          <w:szCs w:val="20"/>
        </w:rPr>
      </w:pPr>
      <w:r w:rsidRPr="00317EC7">
        <w:rPr>
          <w:rFonts w:ascii="Verdana" w:hAnsi="Verdana" w:cs="Arial"/>
          <w:sz w:val="20"/>
          <w:szCs w:val="20"/>
        </w:rPr>
        <w:t>Одобряването на бъдещи инвестиционни проекти в обхвата на защитени</w:t>
      </w:r>
      <w:r w:rsidR="00B5761B" w:rsidRPr="00317EC7">
        <w:rPr>
          <w:rFonts w:ascii="Verdana" w:hAnsi="Verdana" w:cs="Arial"/>
          <w:sz w:val="20"/>
          <w:szCs w:val="20"/>
        </w:rPr>
        <w:t>те</w:t>
      </w:r>
      <w:r w:rsidRPr="00317EC7">
        <w:rPr>
          <w:rFonts w:ascii="Verdana" w:hAnsi="Verdana" w:cs="Arial"/>
          <w:sz w:val="20"/>
          <w:szCs w:val="20"/>
        </w:rPr>
        <w:t xml:space="preserve"> зони да става на основание  проект за озеленяване, с предвидени в него само местни за района растителни видове.  </w:t>
      </w:r>
    </w:p>
    <w:p w:rsidR="00B90299" w:rsidRPr="00317EC7" w:rsidRDefault="00FB0A41" w:rsidP="009D5516">
      <w:pPr>
        <w:pStyle w:val="10"/>
        <w:numPr>
          <w:ilvl w:val="0"/>
          <w:numId w:val="10"/>
        </w:numPr>
        <w:tabs>
          <w:tab w:val="clear" w:pos="360"/>
          <w:tab w:val="left" w:pos="284"/>
          <w:tab w:val="left" w:pos="851"/>
        </w:tabs>
        <w:spacing w:before="120" w:after="0" w:line="240" w:lineRule="auto"/>
        <w:ind w:left="0" w:right="0" w:firstLine="567"/>
        <w:contextualSpacing/>
        <w:jc w:val="both"/>
        <w:rPr>
          <w:rFonts w:ascii="Verdana" w:hAnsi="Verdana" w:cs="Arial"/>
          <w:sz w:val="20"/>
          <w:szCs w:val="20"/>
        </w:rPr>
      </w:pPr>
      <w:r w:rsidRPr="00317EC7">
        <w:rPr>
          <w:rFonts w:ascii="Verdana" w:hAnsi="Verdana" w:cs="Arial"/>
          <w:sz w:val="20"/>
          <w:szCs w:val="20"/>
        </w:rPr>
        <w:t>За всички бъдещи дейности, засягащи води и водни обекти да се прове</w:t>
      </w:r>
      <w:r w:rsidR="00B5761B" w:rsidRPr="00317EC7">
        <w:rPr>
          <w:rFonts w:ascii="Verdana" w:hAnsi="Verdana" w:cs="Arial"/>
          <w:sz w:val="20"/>
          <w:szCs w:val="20"/>
        </w:rPr>
        <w:t>ж</w:t>
      </w:r>
      <w:r w:rsidRPr="00317EC7">
        <w:rPr>
          <w:rFonts w:ascii="Verdana" w:hAnsi="Verdana" w:cs="Arial"/>
          <w:sz w:val="20"/>
          <w:szCs w:val="20"/>
        </w:rPr>
        <w:t xml:space="preserve">дат необходимите процедури за </w:t>
      </w:r>
      <w:proofErr w:type="spellStart"/>
      <w:r w:rsidRPr="00317EC7">
        <w:rPr>
          <w:rFonts w:ascii="Verdana" w:hAnsi="Verdana" w:cs="Arial"/>
          <w:sz w:val="20"/>
          <w:szCs w:val="20"/>
        </w:rPr>
        <w:t>водовземане</w:t>
      </w:r>
      <w:proofErr w:type="spellEnd"/>
      <w:r w:rsidRPr="00317EC7">
        <w:rPr>
          <w:rFonts w:ascii="Verdana" w:hAnsi="Verdana" w:cs="Arial"/>
          <w:sz w:val="20"/>
          <w:szCs w:val="20"/>
        </w:rPr>
        <w:t xml:space="preserve"> и/или ползване на воден обект по ред</w:t>
      </w:r>
      <w:r w:rsidR="008925F7" w:rsidRPr="00317EC7">
        <w:rPr>
          <w:rFonts w:ascii="Verdana" w:hAnsi="Verdana" w:cs="Arial"/>
          <w:sz w:val="20"/>
          <w:szCs w:val="20"/>
        </w:rPr>
        <w:t>а</w:t>
      </w:r>
      <w:r w:rsidRPr="00317EC7">
        <w:rPr>
          <w:rFonts w:ascii="Verdana" w:hAnsi="Verdana" w:cs="Arial"/>
          <w:sz w:val="20"/>
          <w:szCs w:val="20"/>
        </w:rPr>
        <w:t xml:space="preserve"> на Закона за водите.   </w:t>
      </w:r>
    </w:p>
    <w:p w:rsidR="008925F7" w:rsidRPr="00317EC7" w:rsidRDefault="00CA5D2A" w:rsidP="009D5516">
      <w:pPr>
        <w:pStyle w:val="af0"/>
        <w:numPr>
          <w:ilvl w:val="0"/>
          <w:numId w:val="4"/>
        </w:numPr>
        <w:tabs>
          <w:tab w:val="clear" w:pos="790"/>
          <w:tab w:val="num" w:pos="0"/>
          <w:tab w:val="left" w:pos="284"/>
          <w:tab w:val="left" w:pos="851"/>
        </w:tabs>
        <w:ind w:left="0" w:firstLine="567"/>
        <w:jc w:val="both"/>
        <w:rPr>
          <w:rFonts w:ascii="Verdana" w:hAnsi="Verdana" w:cs="Arial"/>
        </w:rPr>
      </w:pPr>
      <w:r w:rsidRPr="00317EC7">
        <w:rPr>
          <w:rFonts w:ascii="Verdana" w:hAnsi="Verdana" w:cs="Arial"/>
        </w:rPr>
        <w:t xml:space="preserve"> </w:t>
      </w:r>
      <w:r w:rsidR="00152E58" w:rsidRPr="00317EC7">
        <w:rPr>
          <w:rFonts w:ascii="Verdana" w:hAnsi="Verdana" w:cs="Arial"/>
        </w:rPr>
        <w:t>Р</w:t>
      </w:r>
      <w:r w:rsidR="008925F7" w:rsidRPr="00317EC7">
        <w:rPr>
          <w:rFonts w:ascii="Verdana" w:hAnsi="Verdana" w:cs="Arial"/>
        </w:rPr>
        <w:t>емонт на амортизираните водопроводи с оглед намаляване на загубите във водопроводната мрежа.</w:t>
      </w:r>
    </w:p>
    <w:p w:rsidR="00152E58" w:rsidRPr="00317EC7" w:rsidRDefault="00CA5D2A" w:rsidP="009D5516">
      <w:pPr>
        <w:pStyle w:val="af0"/>
        <w:numPr>
          <w:ilvl w:val="0"/>
          <w:numId w:val="8"/>
        </w:numPr>
        <w:tabs>
          <w:tab w:val="clear" w:pos="860"/>
          <w:tab w:val="num" w:pos="0"/>
          <w:tab w:val="left" w:pos="284"/>
          <w:tab w:val="left" w:pos="851"/>
        </w:tabs>
        <w:ind w:left="0" w:firstLine="567"/>
        <w:jc w:val="both"/>
        <w:rPr>
          <w:rFonts w:ascii="Verdana" w:hAnsi="Verdana" w:cs="Arial"/>
        </w:rPr>
      </w:pPr>
      <w:r w:rsidRPr="00317EC7">
        <w:rPr>
          <w:rFonts w:ascii="Verdana" w:hAnsi="Verdana" w:cs="Arial"/>
        </w:rPr>
        <w:t>И</w:t>
      </w:r>
      <w:r w:rsidR="00152E58" w:rsidRPr="00317EC7">
        <w:rPr>
          <w:rFonts w:ascii="Verdana" w:hAnsi="Verdana" w:cs="Arial"/>
        </w:rPr>
        <w:t xml:space="preserve">зграждане на </w:t>
      </w:r>
      <w:r w:rsidR="00D43FD9" w:rsidRPr="00317EC7">
        <w:rPr>
          <w:rFonts w:ascii="Verdana" w:hAnsi="Verdana" w:cs="Arial"/>
        </w:rPr>
        <w:t xml:space="preserve">градската канализационна система и </w:t>
      </w:r>
      <w:r w:rsidR="00152E58" w:rsidRPr="00317EC7">
        <w:rPr>
          <w:rFonts w:ascii="Verdana" w:hAnsi="Verdana" w:cs="Arial"/>
        </w:rPr>
        <w:t>ПСОВ</w:t>
      </w:r>
      <w:r w:rsidR="00D43FD9" w:rsidRPr="00317EC7">
        <w:rPr>
          <w:rFonts w:ascii="Verdana" w:hAnsi="Verdana" w:cs="Arial"/>
        </w:rPr>
        <w:t xml:space="preserve">, </w:t>
      </w:r>
      <w:r w:rsidR="00152E58" w:rsidRPr="00317EC7">
        <w:rPr>
          <w:rFonts w:ascii="Verdana" w:hAnsi="Verdana" w:cs="Arial"/>
        </w:rPr>
        <w:t>довеждащите колектори към нея</w:t>
      </w:r>
      <w:r w:rsidRPr="00317EC7">
        <w:rPr>
          <w:rFonts w:ascii="Verdana" w:hAnsi="Verdana" w:cs="Arial"/>
        </w:rPr>
        <w:t xml:space="preserve">. </w:t>
      </w:r>
      <w:r w:rsidR="00152E58" w:rsidRPr="00317EC7">
        <w:rPr>
          <w:rFonts w:ascii="Verdana" w:hAnsi="Verdana" w:cs="Arial"/>
        </w:rPr>
        <w:t xml:space="preserve"> </w:t>
      </w:r>
      <w:r w:rsidR="00306A1B" w:rsidRPr="00317EC7">
        <w:rPr>
          <w:rFonts w:ascii="Verdana" w:hAnsi="Verdana" w:cs="Arial"/>
        </w:rPr>
        <w:t>П</w:t>
      </w:r>
      <w:r w:rsidR="00152E58" w:rsidRPr="00317EC7">
        <w:rPr>
          <w:rFonts w:ascii="Verdana" w:hAnsi="Verdana" w:cs="Arial"/>
        </w:rPr>
        <w:t>ремах</w:t>
      </w:r>
      <w:r w:rsidR="00306A1B" w:rsidRPr="00317EC7">
        <w:rPr>
          <w:rFonts w:ascii="Verdana" w:hAnsi="Verdana" w:cs="Arial"/>
        </w:rPr>
        <w:t>ва</w:t>
      </w:r>
      <w:r w:rsidR="00152E58" w:rsidRPr="00317EC7">
        <w:rPr>
          <w:rFonts w:ascii="Verdana" w:hAnsi="Verdana" w:cs="Arial"/>
        </w:rPr>
        <w:t>не</w:t>
      </w:r>
      <w:r w:rsidR="00306A1B" w:rsidRPr="00317EC7">
        <w:rPr>
          <w:rFonts w:ascii="Verdana" w:hAnsi="Verdana" w:cs="Arial"/>
        </w:rPr>
        <w:t xml:space="preserve"> на</w:t>
      </w:r>
      <w:r w:rsidR="00152E58" w:rsidRPr="00317EC7">
        <w:rPr>
          <w:rFonts w:ascii="Verdana" w:hAnsi="Verdana" w:cs="Arial"/>
        </w:rPr>
        <w:t xml:space="preserve"> нерегламентирани </w:t>
      </w:r>
      <w:proofErr w:type="spellStart"/>
      <w:r w:rsidR="00152E58" w:rsidRPr="00317EC7">
        <w:rPr>
          <w:rFonts w:ascii="Verdana" w:hAnsi="Verdana" w:cs="Arial"/>
        </w:rPr>
        <w:t>зауствания</w:t>
      </w:r>
      <w:proofErr w:type="spellEnd"/>
      <w:r w:rsidR="00152E58" w:rsidRPr="00317EC7">
        <w:rPr>
          <w:rFonts w:ascii="Verdana" w:hAnsi="Verdana" w:cs="Arial"/>
        </w:rPr>
        <w:t xml:space="preserve"> на отпадъчни води в </w:t>
      </w:r>
      <w:r w:rsidR="009F1695" w:rsidRPr="00317EC7">
        <w:rPr>
          <w:rFonts w:ascii="Verdana" w:hAnsi="Verdana" w:cs="Arial"/>
        </w:rPr>
        <w:t xml:space="preserve">повърхностни водни обекти. </w:t>
      </w:r>
    </w:p>
    <w:p w:rsidR="00152E58" w:rsidRPr="00317EC7" w:rsidRDefault="00B90299" w:rsidP="009D5516">
      <w:pPr>
        <w:pStyle w:val="af0"/>
        <w:numPr>
          <w:ilvl w:val="0"/>
          <w:numId w:val="8"/>
        </w:numPr>
        <w:tabs>
          <w:tab w:val="clear" w:pos="860"/>
          <w:tab w:val="num" w:pos="0"/>
          <w:tab w:val="left" w:pos="284"/>
          <w:tab w:val="left" w:pos="851"/>
        </w:tabs>
        <w:ind w:left="0" w:firstLine="567"/>
        <w:jc w:val="both"/>
        <w:rPr>
          <w:rFonts w:ascii="Verdana" w:hAnsi="Verdana" w:cs="Arial"/>
        </w:rPr>
      </w:pPr>
      <w:r w:rsidRPr="00317EC7">
        <w:rPr>
          <w:rFonts w:ascii="Verdana" w:hAnsi="Verdana" w:cs="Arial"/>
        </w:rPr>
        <w:t xml:space="preserve">Да не се допуска </w:t>
      </w:r>
      <w:proofErr w:type="spellStart"/>
      <w:r w:rsidRPr="00317EC7">
        <w:rPr>
          <w:rFonts w:ascii="Verdana" w:hAnsi="Verdana" w:cs="Arial"/>
        </w:rPr>
        <w:t>заустване</w:t>
      </w:r>
      <w:proofErr w:type="spellEnd"/>
      <w:r w:rsidRPr="00317EC7">
        <w:rPr>
          <w:rFonts w:ascii="Verdana" w:hAnsi="Verdana" w:cs="Arial"/>
        </w:rPr>
        <w:t xml:space="preserve"> на непречистени отпадъчни води в подземните водни тела.</w:t>
      </w:r>
      <w:r w:rsidR="00152E58" w:rsidRPr="00317EC7">
        <w:rPr>
          <w:rFonts w:ascii="Verdana" w:hAnsi="Verdana"/>
        </w:rPr>
        <w:t xml:space="preserve"> </w:t>
      </w:r>
      <w:r w:rsidR="00152E58" w:rsidRPr="00317EC7">
        <w:rPr>
          <w:rFonts w:ascii="Verdana" w:hAnsi="Verdana" w:cs="Arial"/>
        </w:rPr>
        <w:t xml:space="preserve">При изграждане на нови промишлени предприятия да се изграждат и необходимите </w:t>
      </w:r>
      <w:r w:rsidR="00306A1B" w:rsidRPr="00317EC7">
        <w:rPr>
          <w:rFonts w:ascii="Verdana" w:hAnsi="Verdana" w:cs="Arial"/>
        </w:rPr>
        <w:t xml:space="preserve">локални </w:t>
      </w:r>
      <w:r w:rsidR="00152E58" w:rsidRPr="00317EC7">
        <w:rPr>
          <w:rFonts w:ascii="Verdana" w:hAnsi="Verdana" w:cs="Arial"/>
        </w:rPr>
        <w:t>ПСОВ</w:t>
      </w:r>
      <w:r w:rsidR="007D64E0" w:rsidRPr="00317EC7">
        <w:rPr>
          <w:rFonts w:ascii="Verdana" w:hAnsi="Verdana" w:cs="Arial"/>
        </w:rPr>
        <w:t>.</w:t>
      </w:r>
    </w:p>
    <w:p w:rsidR="00CA5D2A" w:rsidRPr="00317EC7" w:rsidRDefault="00CA5D2A" w:rsidP="009D5516">
      <w:pPr>
        <w:pStyle w:val="af0"/>
        <w:numPr>
          <w:ilvl w:val="0"/>
          <w:numId w:val="8"/>
        </w:numPr>
        <w:tabs>
          <w:tab w:val="clear" w:pos="860"/>
          <w:tab w:val="left" w:pos="284"/>
        </w:tabs>
        <w:ind w:left="0" w:firstLine="567"/>
        <w:rPr>
          <w:rFonts w:ascii="Verdana" w:hAnsi="Verdana" w:cs="Arial"/>
        </w:rPr>
      </w:pPr>
      <w:r w:rsidRPr="00317EC7">
        <w:rPr>
          <w:rFonts w:ascii="Verdana" w:hAnsi="Verdana" w:cs="Arial"/>
        </w:rPr>
        <w:t xml:space="preserve">Да не се допуска изграждането на </w:t>
      </w:r>
      <w:proofErr w:type="spellStart"/>
      <w:r w:rsidRPr="00317EC7">
        <w:rPr>
          <w:rFonts w:ascii="Verdana" w:hAnsi="Verdana" w:cs="Arial"/>
        </w:rPr>
        <w:t>попивни</w:t>
      </w:r>
      <w:proofErr w:type="spellEnd"/>
      <w:r w:rsidRPr="00317EC7">
        <w:rPr>
          <w:rFonts w:ascii="Verdana" w:hAnsi="Verdana" w:cs="Arial"/>
        </w:rPr>
        <w:t xml:space="preserve"> </w:t>
      </w:r>
      <w:proofErr w:type="spellStart"/>
      <w:r w:rsidRPr="00317EC7">
        <w:rPr>
          <w:rFonts w:ascii="Verdana" w:hAnsi="Verdana" w:cs="Arial"/>
        </w:rPr>
        <w:t>кладеници</w:t>
      </w:r>
      <w:proofErr w:type="spellEnd"/>
      <w:r w:rsidRPr="00317EC7">
        <w:rPr>
          <w:rFonts w:ascii="Verdana" w:hAnsi="Verdana" w:cs="Arial"/>
        </w:rPr>
        <w:t xml:space="preserve"> за </w:t>
      </w:r>
      <w:r w:rsidR="009D5516" w:rsidRPr="00317EC7">
        <w:rPr>
          <w:rFonts w:ascii="Verdana" w:hAnsi="Verdana" w:cs="Arial"/>
        </w:rPr>
        <w:t xml:space="preserve">прием </w:t>
      </w:r>
      <w:r w:rsidRPr="00317EC7">
        <w:rPr>
          <w:rFonts w:ascii="Verdana" w:hAnsi="Verdana" w:cs="Arial"/>
        </w:rPr>
        <w:t>на отпадъчни води.</w:t>
      </w:r>
    </w:p>
    <w:p w:rsidR="00152E58" w:rsidRPr="00317EC7" w:rsidRDefault="00152E58" w:rsidP="009D5516">
      <w:pPr>
        <w:numPr>
          <w:ilvl w:val="0"/>
          <w:numId w:val="8"/>
        </w:numPr>
        <w:tabs>
          <w:tab w:val="clear" w:pos="860"/>
          <w:tab w:val="num" w:pos="0"/>
          <w:tab w:val="left" w:pos="284"/>
          <w:tab w:val="left" w:pos="851"/>
        </w:tabs>
        <w:spacing w:before="120"/>
        <w:ind w:left="0" w:firstLine="567"/>
        <w:jc w:val="both"/>
        <w:rPr>
          <w:rFonts w:ascii="Verdana" w:hAnsi="Verdana" w:cs="Arial"/>
        </w:rPr>
      </w:pPr>
      <w:r w:rsidRPr="00317EC7">
        <w:rPr>
          <w:rFonts w:ascii="Verdana" w:hAnsi="Verdana" w:cs="Arial"/>
        </w:rPr>
        <w:t>Нарастването на бъдещо</w:t>
      </w:r>
      <w:r w:rsidR="00B5761B" w:rsidRPr="00317EC7">
        <w:rPr>
          <w:rFonts w:ascii="Verdana" w:hAnsi="Verdana" w:cs="Arial"/>
        </w:rPr>
        <w:t>то</w:t>
      </w:r>
      <w:r w:rsidRPr="00317EC7">
        <w:rPr>
          <w:rFonts w:ascii="Verdana" w:hAnsi="Verdana" w:cs="Arial"/>
        </w:rPr>
        <w:t xml:space="preserve"> </w:t>
      </w:r>
      <w:proofErr w:type="spellStart"/>
      <w:r w:rsidRPr="00317EC7">
        <w:rPr>
          <w:rFonts w:ascii="Verdana" w:hAnsi="Verdana" w:cs="Arial"/>
        </w:rPr>
        <w:t>водоползуване</w:t>
      </w:r>
      <w:proofErr w:type="spellEnd"/>
      <w:r w:rsidRPr="00317EC7">
        <w:rPr>
          <w:rFonts w:ascii="Verdana" w:hAnsi="Verdana" w:cs="Arial"/>
        </w:rPr>
        <w:t xml:space="preserve"> да бъде съобразено с предвижданията на Плана за управление на речните басейни</w:t>
      </w:r>
      <w:r w:rsidR="00306A1B" w:rsidRPr="00317EC7">
        <w:rPr>
          <w:rFonts w:ascii="Verdana" w:hAnsi="Verdana" w:cs="Arial"/>
        </w:rPr>
        <w:t>.</w:t>
      </w:r>
      <w:r w:rsidR="009F1695" w:rsidRPr="00317EC7">
        <w:rPr>
          <w:rFonts w:ascii="Verdana" w:hAnsi="Verdana" w:cs="Arial"/>
        </w:rPr>
        <w:t xml:space="preserve"> </w:t>
      </w:r>
    </w:p>
    <w:p w:rsidR="00B90299" w:rsidRPr="00317EC7" w:rsidRDefault="00152E58" w:rsidP="009D5516">
      <w:pPr>
        <w:numPr>
          <w:ilvl w:val="0"/>
          <w:numId w:val="8"/>
        </w:numPr>
        <w:tabs>
          <w:tab w:val="clear" w:pos="860"/>
          <w:tab w:val="num" w:pos="0"/>
          <w:tab w:val="left" w:pos="284"/>
          <w:tab w:val="left" w:pos="851"/>
        </w:tabs>
        <w:spacing w:before="120"/>
        <w:ind w:left="0" w:firstLine="567"/>
        <w:jc w:val="both"/>
        <w:rPr>
          <w:rFonts w:ascii="Verdana" w:hAnsi="Verdana" w:cs="Arial"/>
        </w:rPr>
      </w:pPr>
      <w:r w:rsidRPr="00317EC7">
        <w:rPr>
          <w:rFonts w:ascii="Verdana" w:hAnsi="Verdana" w:cs="Arial"/>
        </w:rPr>
        <w:t xml:space="preserve">При реализирането на отделни ПУП да не се допускат дейности, нарушаващи естественото състояние и </w:t>
      </w:r>
      <w:proofErr w:type="spellStart"/>
      <w:r w:rsidRPr="00317EC7">
        <w:rPr>
          <w:rFonts w:ascii="Verdana" w:hAnsi="Verdana" w:cs="Arial"/>
        </w:rPr>
        <w:t>проводимост</w:t>
      </w:r>
      <w:bookmarkStart w:id="0" w:name="_GoBack"/>
      <w:bookmarkEnd w:id="0"/>
      <w:r w:rsidRPr="00317EC7">
        <w:rPr>
          <w:rFonts w:ascii="Verdana" w:hAnsi="Verdana" w:cs="Arial"/>
        </w:rPr>
        <w:t>та</w:t>
      </w:r>
      <w:proofErr w:type="spellEnd"/>
      <w:r w:rsidRPr="00317EC7">
        <w:rPr>
          <w:rFonts w:ascii="Verdana" w:hAnsi="Verdana" w:cs="Arial"/>
        </w:rPr>
        <w:t xml:space="preserve"> на рек</w:t>
      </w:r>
      <w:r w:rsidR="003075F4" w:rsidRPr="00317EC7">
        <w:rPr>
          <w:rFonts w:ascii="Verdana" w:hAnsi="Verdana" w:cs="Arial"/>
        </w:rPr>
        <w:t>ите в обхвата на плана</w:t>
      </w:r>
      <w:r w:rsidR="00B90299" w:rsidRPr="00317EC7">
        <w:rPr>
          <w:rFonts w:ascii="Verdana" w:hAnsi="Verdana" w:cs="Arial"/>
        </w:rPr>
        <w:t>.</w:t>
      </w:r>
      <w:r w:rsidR="007D64E0" w:rsidRPr="00317EC7">
        <w:rPr>
          <w:rFonts w:ascii="Verdana" w:hAnsi="Verdana" w:cs="Arial"/>
        </w:rPr>
        <w:t xml:space="preserve"> Да не се разрешава разполагането на жилищни или стопански постройки в </w:t>
      </w:r>
      <w:proofErr w:type="spellStart"/>
      <w:r w:rsidR="007D64E0" w:rsidRPr="00317EC7">
        <w:rPr>
          <w:rFonts w:ascii="Verdana" w:hAnsi="Verdana" w:cs="Arial"/>
        </w:rPr>
        <w:t>заливаем</w:t>
      </w:r>
      <w:r w:rsidR="00306A1B" w:rsidRPr="00317EC7">
        <w:rPr>
          <w:rFonts w:ascii="Verdana" w:hAnsi="Verdana" w:cs="Arial"/>
        </w:rPr>
        <w:t>ите</w:t>
      </w:r>
      <w:proofErr w:type="spellEnd"/>
      <w:r w:rsidR="007D64E0" w:rsidRPr="00317EC7">
        <w:rPr>
          <w:rFonts w:ascii="Verdana" w:hAnsi="Verdana" w:cs="Arial"/>
        </w:rPr>
        <w:t xml:space="preserve"> ивиц</w:t>
      </w:r>
      <w:r w:rsidR="00306A1B" w:rsidRPr="00317EC7">
        <w:rPr>
          <w:rFonts w:ascii="Verdana" w:hAnsi="Verdana" w:cs="Arial"/>
        </w:rPr>
        <w:t>и</w:t>
      </w:r>
      <w:r w:rsidR="007D64E0" w:rsidRPr="00317EC7">
        <w:rPr>
          <w:rFonts w:ascii="Verdana" w:hAnsi="Verdana" w:cs="Arial"/>
        </w:rPr>
        <w:t xml:space="preserve"> или </w:t>
      </w:r>
      <w:proofErr w:type="spellStart"/>
      <w:r w:rsidR="007D64E0" w:rsidRPr="00317EC7">
        <w:rPr>
          <w:rFonts w:ascii="Verdana" w:hAnsi="Verdana" w:cs="Arial"/>
        </w:rPr>
        <w:t>използуването</w:t>
      </w:r>
      <w:proofErr w:type="spellEnd"/>
      <w:r w:rsidR="007D64E0" w:rsidRPr="00317EC7">
        <w:rPr>
          <w:rFonts w:ascii="Verdana" w:hAnsi="Verdana" w:cs="Arial"/>
        </w:rPr>
        <w:t xml:space="preserve"> </w:t>
      </w:r>
      <w:r w:rsidR="00306A1B" w:rsidRPr="00317EC7">
        <w:rPr>
          <w:rFonts w:ascii="Verdana" w:hAnsi="Verdana" w:cs="Arial"/>
        </w:rPr>
        <w:t>им</w:t>
      </w:r>
      <w:r w:rsidR="007D64E0" w:rsidRPr="00317EC7">
        <w:rPr>
          <w:rFonts w:ascii="Verdana" w:hAnsi="Verdana" w:cs="Arial"/>
        </w:rPr>
        <w:t xml:space="preserve"> за депа за земни и скални маси. </w:t>
      </w:r>
    </w:p>
    <w:p w:rsidR="007D64E0" w:rsidRPr="00317EC7" w:rsidRDefault="007D64E0" w:rsidP="009D5516">
      <w:pPr>
        <w:numPr>
          <w:ilvl w:val="0"/>
          <w:numId w:val="8"/>
        </w:numPr>
        <w:tabs>
          <w:tab w:val="clear" w:pos="860"/>
          <w:tab w:val="num" w:pos="0"/>
          <w:tab w:val="left" w:pos="284"/>
          <w:tab w:val="left" w:pos="851"/>
        </w:tabs>
        <w:spacing w:before="120"/>
        <w:ind w:left="0" w:firstLine="567"/>
        <w:jc w:val="both"/>
        <w:rPr>
          <w:rFonts w:ascii="Verdana" w:hAnsi="Verdana" w:cs="Arial"/>
        </w:rPr>
      </w:pPr>
      <w:r w:rsidRPr="00317EC7">
        <w:rPr>
          <w:rFonts w:ascii="Verdana" w:hAnsi="Verdana" w:cs="Arial"/>
        </w:rPr>
        <w:t xml:space="preserve">Ограничаване риска от наводнения, </w:t>
      </w:r>
      <w:r w:rsidR="00306A1B" w:rsidRPr="00317EC7">
        <w:rPr>
          <w:rFonts w:ascii="Verdana" w:hAnsi="Verdana" w:cs="Arial"/>
        </w:rPr>
        <w:t>при нужда</w:t>
      </w:r>
      <w:r w:rsidR="00B5761B" w:rsidRPr="00317EC7">
        <w:rPr>
          <w:rFonts w:ascii="Verdana" w:hAnsi="Verdana" w:cs="Arial"/>
        </w:rPr>
        <w:t xml:space="preserve"> </w:t>
      </w:r>
      <w:r w:rsidRPr="00317EC7">
        <w:rPr>
          <w:rFonts w:ascii="Verdana" w:hAnsi="Verdana" w:cs="Arial"/>
        </w:rPr>
        <w:t>чрез корекция на р</w:t>
      </w:r>
      <w:r w:rsidR="00B5761B" w:rsidRPr="00317EC7">
        <w:rPr>
          <w:rFonts w:ascii="Verdana" w:hAnsi="Verdana" w:cs="Arial"/>
        </w:rPr>
        <w:t>ечни корита,</w:t>
      </w:r>
      <w:r w:rsidRPr="00317EC7">
        <w:rPr>
          <w:rFonts w:ascii="Verdana" w:hAnsi="Verdana" w:cs="Arial"/>
        </w:rPr>
        <w:t xml:space="preserve"> изграждане на система от охранителни канали и канавки за </w:t>
      </w:r>
      <w:proofErr w:type="spellStart"/>
      <w:r w:rsidRPr="00317EC7">
        <w:rPr>
          <w:rFonts w:ascii="Verdana" w:hAnsi="Verdana" w:cs="Arial"/>
        </w:rPr>
        <w:t>скатовите</w:t>
      </w:r>
      <w:proofErr w:type="spellEnd"/>
      <w:r w:rsidRPr="00317EC7">
        <w:rPr>
          <w:rFonts w:ascii="Verdana" w:hAnsi="Verdana" w:cs="Arial"/>
        </w:rPr>
        <w:t xml:space="preserve"> води.</w:t>
      </w:r>
    </w:p>
    <w:p w:rsidR="000D2AAD" w:rsidRPr="00317EC7" w:rsidRDefault="007D64E0" w:rsidP="009D5516">
      <w:pPr>
        <w:pStyle w:val="af0"/>
        <w:numPr>
          <w:ilvl w:val="0"/>
          <w:numId w:val="9"/>
        </w:numPr>
        <w:tabs>
          <w:tab w:val="num" w:pos="0"/>
          <w:tab w:val="left" w:pos="284"/>
          <w:tab w:val="left" w:pos="851"/>
        </w:tabs>
        <w:spacing w:before="120"/>
        <w:ind w:left="0" w:firstLine="567"/>
        <w:jc w:val="both"/>
        <w:rPr>
          <w:rFonts w:ascii="Verdana" w:hAnsi="Verdana" w:cs="Arial"/>
          <w:b/>
          <w:u w:val="single"/>
        </w:rPr>
      </w:pPr>
      <w:r w:rsidRPr="00317EC7">
        <w:rPr>
          <w:rFonts w:ascii="Verdana" w:hAnsi="Verdana" w:cs="Arial"/>
        </w:rPr>
        <w:t xml:space="preserve">При изграждане на </w:t>
      </w:r>
      <w:proofErr w:type="spellStart"/>
      <w:r w:rsidRPr="00317EC7">
        <w:rPr>
          <w:rFonts w:ascii="Verdana" w:hAnsi="Verdana" w:cs="Arial"/>
        </w:rPr>
        <w:t>брегоукрепителни</w:t>
      </w:r>
      <w:proofErr w:type="spellEnd"/>
      <w:r w:rsidRPr="00317EC7">
        <w:rPr>
          <w:rFonts w:ascii="Verdana" w:hAnsi="Verdana" w:cs="Arial"/>
        </w:rPr>
        <w:t xml:space="preserve"> съоръжения, да се прилагат </w:t>
      </w:r>
      <w:proofErr w:type="spellStart"/>
      <w:r w:rsidRPr="00317EC7">
        <w:rPr>
          <w:rFonts w:ascii="Verdana" w:hAnsi="Verdana" w:cs="Arial"/>
        </w:rPr>
        <w:t>екологосъобразни</w:t>
      </w:r>
      <w:proofErr w:type="spellEnd"/>
      <w:r w:rsidRPr="00317EC7">
        <w:rPr>
          <w:rFonts w:ascii="Verdana" w:hAnsi="Verdana" w:cs="Arial"/>
        </w:rPr>
        <w:t xml:space="preserve"> методи и решения, които биха нарушили в по-малка степен естествения ландшафт на бреговите ивици. </w:t>
      </w:r>
    </w:p>
    <w:p w:rsidR="00B90299" w:rsidRPr="00317EC7" w:rsidRDefault="00E75561" w:rsidP="009D5516">
      <w:pPr>
        <w:numPr>
          <w:ilvl w:val="0"/>
          <w:numId w:val="9"/>
        </w:numPr>
        <w:tabs>
          <w:tab w:val="num" w:pos="0"/>
          <w:tab w:val="left" w:pos="284"/>
          <w:tab w:val="left" w:pos="851"/>
        </w:tabs>
        <w:spacing w:before="120"/>
        <w:ind w:left="0" w:firstLine="567"/>
        <w:jc w:val="both"/>
        <w:rPr>
          <w:rFonts w:ascii="Verdana" w:hAnsi="Verdana" w:cs="Arial"/>
          <w:b/>
          <w:u w:val="single"/>
        </w:rPr>
      </w:pPr>
      <w:r w:rsidRPr="00317EC7">
        <w:rPr>
          <w:rFonts w:ascii="Verdana" w:hAnsi="Verdana" w:cs="Arial"/>
        </w:rPr>
        <w:t xml:space="preserve">В </w:t>
      </w:r>
      <w:proofErr w:type="spellStart"/>
      <w:r w:rsidRPr="00317EC7">
        <w:rPr>
          <w:rFonts w:ascii="Verdana" w:hAnsi="Verdana" w:cs="Arial"/>
        </w:rPr>
        <w:t>свлачищни</w:t>
      </w:r>
      <w:proofErr w:type="spellEnd"/>
      <w:r w:rsidRPr="00317EC7">
        <w:rPr>
          <w:rFonts w:ascii="Verdana" w:hAnsi="Verdana" w:cs="Arial"/>
        </w:rPr>
        <w:t xml:space="preserve"> зони в</w:t>
      </w:r>
      <w:r w:rsidR="003075F4" w:rsidRPr="00317EC7">
        <w:rPr>
          <w:rFonts w:ascii="Verdana" w:hAnsi="Verdana" w:cs="Arial"/>
        </w:rPr>
        <w:t xml:space="preserve">ъншните водоснабдителни и канализационни отклонения да се изграждат при спазване изискванията за строителство в </w:t>
      </w:r>
      <w:proofErr w:type="spellStart"/>
      <w:r w:rsidR="003075F4" w:rsidRPr="00317EC7">
        <w:rPr>
          <w:rFonts w:ascii="Verdana" w:hAnsi="Verdana" w:cs="Arial"/>
        </w:rPr>
        <w:t>свлачищни</w:t>
      </w:r>
      <w:proofErr w:type="spellEnd"/>
      <w:r w:rsidR="003075F4" w:rsidRPr="00317EC7">
        <w:rPr>
          <w:rFonts w:ascii="Verdana" w:hAnsi="Verdana" w:cs="Arial"/>
        </w:rPr>
        <w:t xml:space="preserve"> терени.</w:t>
      </w:r>
      <w:r w:rsidR="006C2EA4" w:rsidRPr="00317EC7">
        <w:rPr>
          <w:rFonts w:ascii="Verdana" w:hAnsi="Verdana" w:cs="Arial"/>
        </w:rPr>
        <w:t xml:space="preserve"> </w:t>
      </w:r>
    </w:p>
    <w:p w:rsidR="00B90299" w:rsidRPr="00317EC7" w:rsidRDefault="00B90299" w:rsidP="009D5516">
      <w:pPr>
        <w:numPr>
          <w:ilvl w:val="0"/>
          <w:numId w:val="4"/>
        </w:numPr>
        <w:tabs>
          <w:tab w:val="num" w:pos="0"/>
          <w:tab w:val="left" w:pos="284"/>
          <w:tab w:val="left" w:pos="851"/>
        </w:tabs>
        <w:overflowPunct/>
        <w:autoSpaceDE/>
        <w:autoSpaceDN/>
        <w:adjustRightInd/>
        <w:spacing w:before="120"/>
        <w:ind w:left="0" w:firstLine="567"/>
        <w:jc w:val="both"/>
        <w:textAlignment w:val="auto"/>
        <w:rPr>
          <w:rFonts w:ascii="Verdana" w:hAnsi="Verdana" w:cs="Arial"/>
          <w:b/>
          <w:u w:val="single"/>
        </w:rPr>
      </w:pPr>
      <w:r w:rsidRPr="00317EC7">
        <w:rPr>
          <w:rFonts w:ascii="Verdana" w:hAnsi="Verdana" w:cs="Arial"/>
        </w:rPr>
        <w:t>Отнемането, съхраняването и оползотворяването на хумусния слой от почвата</w:t>
      </w:r>
      <w:r w:rsidRPr="00317EC7">
        <w:rPr>
          <w:rFonts w:ascii="Verdana" w:hAnsi="Verdana" w:cs="Arial"/>
          <w:b/>
          <w:i/>
        </w:rPr>
        <w:t xml:space="preserve"> </w:t>
      </w:r>
      <w:r w:rsidRPr="00317EC7">
        <w:rPr>
          <w:rFonts w:ascii="Verdana" w:hAnsi="Verdana" w:cs="Arial"/>
        </w:rPr>
        <w:t xml:space="preserve">в застрояваните терени е задължителна мярка за компенсиране в известна степен на загубата на земеделски земи. Да се определят площадки за хумусни депа в </w:t>
      </w:r>
      <w:r w:rsidR="00222E31" w:rsidRPr="00317EC7">
        <w:rPr>
          <w:rFonts w:ascii="Verdana" w:hAnsi="Verdana" w:cs="Arial"/>
        </w:rPr>
        <w:t>рамките на ОУП</w:t>
      </w:r>
      <w:r w:rsidRPr="00317EC7">
        <w:rPr>
          <w:rFonts w:ascii="Verdana" w:hAnsi="Verdana" w:cs="Arial"/>
        </w:rPr>
        <w:t xml:space="preserve">. </w:t>
      </w:r>
    </w:p>
    <w:p w:rsidR="00E75561" w:rsidRPr="00317EC7" w:rsidRDefault="006C2EA4" w:rsidP="009D5516">
      <w:pPr>
        <w:numPr>
          <w:ilvl w:val="0"/>
          <w:numId w:val="4"/>
        </w:numPr>
        <w:tabs>
          <w:tab w:val="num" w:pos="0"/>
          <w:tab w:val="left" w:pos="284"/>
          <w:tab w:val="left" w:pos="851"/>
        </w:tabs>
        <w:overflowPunct/>
        <w:autoSpaceDE/>
        <w:autoSpaceDN/>
        <w:adjustRightInd/>
        <w:spacing w:before="120"/>
        <w:ind w:left="0" w:firstLine="567"/>
        <w:jc w:val="both"/>
        <w:textAlignment w:val="auto"/>
        <w:rPr>
          <w:rFonts w:ascii="Verdana" w:hAnsi="Verdana" w:cs="Arial"/>
          <w:b/>
          <w:u w:val="single"/>
        </w:rPr>
      </w:pPr>
      <w:r w:rsidRPr="00317EC7">
        <w:rPr>
          <w:rFonts w:ascii="Verdana" w:hAnsi="Verdana" w:cs="Arial"/>
        </w:rPr>
        <w:t>У</w:t>
      </w:r>
      <w:r w:rsidR="003075F4" w:rsidRPr="00317EC7">
        <w:rPr>
          <w:rFonts w:ascii="Verdana" w:hAnsi="Verdana" w:cs="Arial"/>
        </w:rPr>
        <w:t>правлението на битовите и строителните отпадъци, формирани на територията на общината да се извършва съгласно изискванията на Закона за управление на отпадъците</w:t>
      </w:r>
      <w:r w:rsidRPr="00317EC7">
        <w:rPr>
          <w:rFonts w:ascii="Verdana" w:hAnsi="Verdana" w:cs="Arial"/>
        </w:rPr>
        <w:t xml:space="preserve"> и наредбата за управление на строителните отпадъци</w:t>
      </w:r>
      <w:r w:rsidR="00E75561" w:rsidRPr="00317EC7">
        <w:rPr>
          <w:rFonts w:ascii="Verdana" w:hAnsi="Verdana" w:cs="Arial"/>
        </w:rPr>
        <w:t>.</w:t>
      </w:r>
      <w:r w:rsidRPr="00317EC7">
        <w:rPr>
          <w:rFonts w:ascii="Verdana" w:hAnsi="Verdana" w:cs="Arial"/>
        </w:rPr>
        <w:t xml:space="preserve"> Да се изготви </w:t>
      </w:r>
      <w:r w:rsidRPr="00317EC7">
        <w:rPr>
          <w:rFonts w:ascii="Verdana" w:hAnsi="Verdana" w:cs="Arial"/>
        </w:rPr>
        <w:lastRenderedPageBreak/>
        <w:t>интегрирана система за управление на отпадъците на територията на Общината и</w:t>
      </w:r>
      <w:r w:rsidRPr="00317EC7">
        <w:rPr>
          <w:rFonts w:ascii="Verdana" w:hAnsi="Verdana"/>
        </w:rPr>
        <w:t xml:space="preserve"> д</w:t>
      </w:r>
      <w:r w:rsidRPr="00317EC7">
        <w:rPr>
          <w:rFonts w:ascii="Verdana" w:hAnsi="Verdana" w:cs="Arial"/>
        </w:rPr>
        <w:t>а се въведе система за разделно събиране на отпадъците</w:t>
      </w:r>
      <w:r w:rsidR="00222E31" w:rsidRPr="00317EC7">
        <w:rPr>
          <w:rFonts w:ascii="Verdana" w:hAnsi="Verdana" w:cs="Arial"/>
        </w:rPr>
        <w:t>.</w:t>
      </w:r>
    </w:p>
    <w:p w:rsidR="003075F4" w:rsidRPr="00317EC7" w:rsidRDefault="00E75561" w:rsidP="009D5516">
      <w:pPr>
        <w:numPr>
          <w:ilvl w:val="0"/>
          <w:numId w:val="4"/>
        </w:numPr>
        <w:tabs>
          <w:tab w:val="num" w:pos="0"/>
          <w:tab w:val="left" w:pos="284"/>
          <w:tab w:val="left" w:pos="851"/>
        </w:tabs>
        <w:overflowPunct/>
        <w:autoSpaceDE/>
        <w:autoSpaceDN/>
        <w:adjustRightInd/>
        <w:spacing w:before="120"/>
        <w:ind w:left="0" w:firstLine="567"/>
        <w:jc w:val="both"/>
        <w:textAlignment w:val="auto"/>
        <w:rPr>
          <w:rFonts w:ascii="Verdana" w:hAnsi="Verdana" w:cs="Arial"/>
          <w:b/>
          <w:u w:val="single"/>
        </w:rPr>
      </w:pPr>
      <w:r w:rsidRPr="00317EC7">
        <w:rPr>
          <w:rFonts w:ascii="Verdana" w:hAnsi="Verdana" w:cs="Arial"/>
        </w:rPr>
        <w:t>Да се</w:t>
      </w:r>
      <w:r w:rsidR="003075F4" w:rsidRPr="00317EC7">
        <w:rPr>
          <w:rFonts w:ascii="Verdana" w:hAnsi="Verdana" w:cs="Arial"/>
        </w:rPr>
        <w:t xml:space="preserve"> </w:t>
      </w:r>
      <w:r w:rsidR="006C2EA4" w:rsidRPr="00317EC7">
        <w:rPr>
          <w:rFonts w:ascii="Verdana" w:hAnsi="Verdana" w:cs="Arial"/>
        </w:rPr>
        <w:t>отредят подходящи терени за контролирано съхранение на оборски тор и депониране на сгурията от отоплителните съоръжения на твърдо гориво.</w:t>
      </w:r>
    </w:p>
    <w:p w:rsidR="00B90299" w:rsidRPr="00317EC7" w:rsidRDefault="00B90299" w:rsidP="009D5516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851"/>
        </w:tabs>
        <w:spacing w:before="120"/>
        <w:ind w:left="0" w:firstLine="567"/>
        <w:jc w:val="both"/>
        <w:rPr>
          <w:rFonts w:ascii="Verdana" w:hAnsi="Verdana" w:cs="Arial"/>
        </w:rPr>
      </w:pPr>
      <w:r w:rsidRPr="00317EC7">
        <w:rPr>
          <w:rFonts w:ascii="Verdana" w:hAnsi="Verdana" w:cs="Arial"/>
        </w:rPr>
        <w:t>Обектите за ВЕИ и в частност ползването на слънчевата енергия за задоволяване на  част от енергийните битови и производствени нужди</w:t>
      </w:r>
      <w:r w:rsidR="002D7C30" w:rsidRPr="00317EC7">
        <w:rPr>
          <w:rFonts w:ascii="Verdana" w:hAnsi="Verdana" w:cs="Arial"/>
        </w:rPr>
        <w:t xml:space="preserve"> </w:t>
      </w:r>
      <w:r w:rsidR="00222E31" w:rsidRPr="00317EC7">
        <w:rPr>
          <w:rFonts w:ascii="Verdana" w:hAnsi="Verdana" w:cs="Arial"/>
        </w:rPr>
        <w:t xml:space="preserve">да става </w:t>
      </w:r>
      <w:r w:rsidR="002D7C30" w:rsidRPr="00317EC7">
        <w:rPr>
          <w:rFonts w:ascii="Verdana" w:hAnsi="Verdana" w:cs="Arial"/>
        </w:rPr>
        <w:t>без</w:t>
      </w:r>
      <w:r w:rsidRPr="00317EC7">
        <w:rPr>
          <w:rFonts w:ascii="Verdana" w:hAnsi="Verdana" w:cs="Arial"/>
        </w:rPr>
        <w:t xml:space="preserve"> засяга</w:t>
      </w:r>
      <w:r w:rsidR="002D7C30" w:rsidRPr="00317EC7">
        <w:rPr>
          <w:rFonts w:ascii="Verdana" w:hAnsi="Verdana" w:cs="Arial"/>
        </w:rPr>
        <w:t>не</w:t>
      </w:r>
      <w:r w:rsidRPr="00317EC7">
        <w:rPr>
          <w:rFonts w:ascii="Verdana" w:hAnsi="Verdana" w:cs="Arial"/>
        </w:rPr>
        <w:t xml:space="preserve"> естествени местообитания и  плодородни земеделски земи. </w:t>
      </w:r>
      <w:r w:rsidR="00CA5D2A" w:rsidRPr="00317EC7">
        <w:rPr>
          <w:rFonts w:ascii="Verdana" w:hAnsi="Verdana" w:cs="Arial"/>
        </w:rPr>
        <w:t xml:space="preserve">Приоритетно </w:t>
      </w:r>
      <w:r w:rsidR="002D7C30" w:rsidRPr="00317EC7">
        <w:rPr>
          <w:rFonts w:ascii="Verdana" w:hAnsi="Verdana" w:cs="Arial"/>
        </w:rPr>
        <w:t xml:space="preserve">да </w:t>
      </w:r>
      <w:r w:rsidRPr="00317EC7">
        <w:rPr>
          <w:rFonts w:ascii="Verdana" w:hAnsi="Verdana" w:cs="Arial"/>
        </w:rPr>
        <w:t>бъдат усвоявани покривните пространства в промишлените зони и складовите бази.</w:t>
      </w:r>
    </w:p>
    <w:p w:rsidR="00B90299" w:rsidRPr="00317EC7" w:rsidRDefault="00F07D11" w:rsidP="009D5516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851"/>
          <w:tab w:val="num" w:pos="2160"/>
        </w:tabs>
        <w:spacing w:before="120"/>
        <w:ind w:left="0" w:firstLine="567"/>
        <w:jc w:val="both"/>
        <w:rPr>
          <w:rFonts w:ascii="Verdana" w:hAnsi="Verdana" w:cs="Arial"/>
        </w:rPr>
      </w:pPr>
      <w:r w:rsidRPr="00317EC7">
        <w:rPr>
          <w:rFonts w:ascii="Verdana" w:hAnsi="Verdana" w:cs="Arial"/>
        </w:rPr>
        <w:t>Елементите на техническата инфраструктура  да се проектират и изграждат преди реализирането на жилищни и обществени сгради в предвидените с ОУП жилищни, курортни и вилни зони.</w:t>
      </w:r>
    </w:p>
    <w:p w:rsidR="00B90299" w:rsidRPr="00317EC7" w:rsidRDefault="00CA5D2A" w:rsidP="009D5516">
      <w:pPr>
        <w:numPr>
          <w:ilvl w:val="0"/>
          <w:numId w:val="6"/>
        </w:numPr>
        <w:tabs>
          <w:tab w:val="clear" w:pos="710"/>
          <w:tab w:val="num" w:pos="0"/>
          <w:tab w:val="left" w:pos="284"/>
          <w:tab w:val="left" w:pos="851"/>
        </w:tabs>
        <w:spacing w:before="120"/>
        <w:ind w:left="0" w:firstLine="567"/>
        <w:jc w:val="both"/>
        <w:rPr>
          <w:rFonts w:ascii="Verdana" w:hAnsi="Verdana" w:cs="Arial"/>
        </w:rPr>
      </w:pPr>
      <w:r w:rsidRPr="00317EC7">
        <w:rPr>
          <w:rFonts w:ascii="Verdana" w:hAnsi="Verdana" w:cs="Arial"/>
        </w:rPr>
        <w:t>Да се ос</w:t>
      </w:r>
      <w:r w:rsidR="0032638C" w:rsidRPr="00317EC7">
        <w:rPr>
          <w:rFonts w:ascii="Verdana" w:hAnsi="Verdana" w:cs="Arial"/>
        </w:rPr>
        <w:t>игури спазването на националната нормативна уредба във връзка с културно</w:t>
      </w:r>
      <w:r w:rsidR="002D7C30" w:rsidRPr="00317EC7">
        <w:rPr>
          <w:rFonts w:ascii="Verdana" w:hAnsi="Verdana" w:cs="Arial"/>
        </w:rPr>
        <w:t>-историческото</w:t>
      </w:r>
      <w:r w:rsidR="0032638C" w:rsidRPr="00317EC7">
        <w:rPr>
          <w:rFonts w:ascii="Verdana" w:hAnsi="Verdana" w:cs="Arial"/>
        </w:rPr>
        <w:t xml:space="preserve"> наследство (включително ратифицираните от България международни конвенции в тази сфера)</w:t>
      </w:r>
      <w:r w:rsidR="00B90299" w:rsidRPr="00317EC7">
        <w:rPr>
          <w:rFonts w:ascii="Verdana" w:hAnsi="Verdana" w:cs="Arial"/>
        </w:rPr>
        <w:t>.</w:t>
      </w:r>
    </w:p>
    <w:p w:rsidR="00B90299" w:rsidRPr="00317EC7" w:rsidRDefault="00B90299" w:rsidP="009D5516">
      <w:pPr>
        <w:tabs>
          <w:tab w:val="left" w:pos="284"/>
          <w:tab w:val="left" w:pos="851"/>
        </w:tabs>
        <w:spacing w:before="120"/>
        <w:ind w:left="720" w:firstLine="567"/>
        <w:jc w:val="both"/>
        <w:rPr>
          <w:rFonts w:ascii="Verdana" w:hAnsi="Verdana" w:cs="Arial"/>
        </w:rPr>
      </w:pPr>
    </w:p>
    <w:p w:rsidR="00B90299" w:rsidRPr="00317EC7" w:rsidRDefault="00B90299" w:rsidP="009D5516">
      <w:pPr>
        <w:widowControl w:val="0"/>
        <w:tabs>
          <w:tab w:val="left" w:pos="284"/>
          <w:tab w:val="left" w:pos="851"/>
        </w:tabs>
        <w:spacing w:before="120" w:after="120"/>
        <w:ind w:firstLine="567"/>
        <w:jc w:val="both"/>
        <w:rPr>
          <w:rFonts w:ascii="Verdana" w:hAnsi="Verdana"/>
          <w:b/>
        </w:rPr>
      </w:pPr>
      <w:r w:rsidRPr="00317EC7">
        <w:rPr>
          <w:rFonts w:ascii="Verdana" w:hAnsi="Verdana"/>
          <w:b/>
        </w:rPr>
        <w:t xml:space="preserve">II. Мерки за наблюдение и контрол при прилагането на  Общия </w:t>
      </w:r>
      <w:proofErr w:type="spellStart"/>
      <w:r w:rsidRPr="00317EC7">
        <w:rPr>
          <w:rFonts w:ascii="Verdana" w:hAnsi="Verdana"/>
          <w:b/>
        </w:rPr>
        <w:t>устройствен</w:t>
      </w:r>
      <w:proofErr w:type="spellEnd"/>
      <w:r w:rsidRPr="00317EC7">
        <w:rPr>
          <w:rFonts w:ascii="Verdana" w:hAnsi="Verdana"/>
          <w:b/>
        </w:rPr>
        <w:t xml:space="preserve"> план на Община </w:t>
      </w:r>
      <w:r w:rsidR="009F1695" w:rsidRPr="00317EC7">
        <w:rPr>
          <w:rFonts w:ascii="Verdana" w:hAnsi="Verdana"/>
          <w:b/>
        </w:rPr>
        <w:t>Съединение</w:t>
      </w:r>
      <w:r w:rsidRPr="00317EC7">
        <w:rPr>
          <w:rFonts w:ascii="Verdana" w:hAnsi="Verdana"/>
          <w:b/>
        </w:rPr>
        <w:t xml:space="preserve"> </w:t>
      </w:r>
    </w:p>
    <w:p w:rsidR="00B90299" w:rsidRPr="00317EC7" w:rsidRDefault="00B90299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</w:rPr>
      </w:pPr>
      <w:r w:rsidRPr="00317EC7">
        <w:rPr>
          <w:rFonts w:ascii="Verdana" w:hAnsi="Verdana"/>
        </w:rPr>
        <w:t>1.</w:t>
      </w:r>
      <w:r w:rsidR="0032638C" w:rsidRPr="00317EC7">
        <w:rPr>
          <w:rFonts w:ascii="Verdana" w:hAnsi="Verdana"/>
        </w:rPr>
        <w:t xml:space="preserve"> </w:t>
      </w:r>
      <w:r w:rsidRPr="00317EC7">
        <w:rPr>
          <w:rFonts w:ascii="Verdana" w:hAnsi="Verdana"/>
        </w:rPr>
        <w:t xml:space="preserve">За всяка календарна година Община </w:t>
      </w:r>
      <w:r w:rsidR="009F1695" w:rsidRPr="00317EC7">
        <w:rPr>
          <w:rFonts w:ascii="Verdana" w:hAnsi="Verdana"/>
        </w:rPr>
        <w:t>Съединение</w:t>
      </w:r>
      <w:r w:rsidRPr="00317EC7">
        <w:rPr>
          <w:rFonts w:ascii="Verdana" w:hAnsi="Verdana"/>
        </w:rPr>
        <w:t xml:space="preserve"> да изготвя доклад по прилагането на плана, включително на мерките за предотвратяване, намаляване или отстраняване на екологичните щети в резултат на прилагането на плана, който да представя в РИОСВ не по-късно от 30 март на всяка следваща година. </w:t>
      </w:r>
    </w:p>
    <w:p w:rsidR="00B90299" w:rsidRPr="00317EC7" w:rsidRDefault="00B90299" w:rsidP="009D5516">
      <w:pPr>
        <w:tabs>
          <w:tab w:val="left" w:pos="284"/>
          <w:tab w:val="left" w:pos="851"/>
        </w:tabs>
        <w:ind w:firstLine="567"/>
        <w:jc w:val="both"/>
        <w:rPr>
          <w:rFonts w:ascii="Verdana" w:hAnsi="Verdana"/>
        </w:rPr>
      </w:pPr>
      <w:r w:rsidRPr="00317EC7">
        <w:rPr>
          <w:rFonts w:ascii="Verdana" w:hAnsi="Verdana"/>
        </w:rPr>
        <w:t xml:space="preserve">2. </w:t>
      </w:r>
      <w:r w:rsidR="00B53108" w:rsidRPr="00317EC7">
        <w:rPr>
          <w:rFonts w:ascii="Verdana" w:hAnsi="Verdana"/>
        </w:rPr>
        <w:t>Докладът по наблюдение и контрол на въздействието върху околната среда да се включва в ежегодните доклади за изпълнение на ОУП по реда на чл. 127, ал. 9 от ЗУТ.</w:t>
      </w:r>
    </w:p>
    <w:p w:rsidR="00B90299" w:rsidRPr="00317EC7" w:rsidRDefault="00B90299" w:rsidP="009D5516">
      <w:pPr>
        <w:tabs>
          <w:tab w:val="left" w:pos="284"/>
          <w:tab w:val="left" w:pos="720"/>
          <w:tab w:val="left" w:pos="851"/>
        </w:tabs>
        <w:ind w:firstLine="567"/>
        <w:jc w:val="both"/>
        <w:rPr>
          <w:rFonts w:ascii="Verdana" w:hAnsi="Verdana"/>
        </w:rPr>
      </w:pPr>
      <w:r w:rsidRPr="00317EC7">
        <w:rPr>
          <w:rFonts w:ascii="Verdana" w:hAnsi="Verdana"/>
        </w:rPr>
        <w:t xml:space="preserve">3. </w:t>
      </w:r>
      <w:r w:rsidR="00B53108" w:rsidRPr="00317EC7">
        <w:rPr>
          <w:rFonts w:ascii="Verdana" w:hAnsi="Verdana"/>
        </w:rPr>
        <w:t>Наблюдението и контролът да се извършват въз основа на следните мерки  и индикатори:</w:t>
      </w:r>
    </w:p>
    <w:p w:rsidR="009F1695" w:rsidRPr="00317EC7" w:rsidRDefault="009F1695" w:rsidP="0032638C">
      <w:pPr>
        <w:tabs>
          <w:tab w:val="left" w:pos="720"/>
        </w:tabs>
        <w:ind w:firstLine="540"/>
        <w:jc w:val="both"/>
        <w:rPr>
          <w:rFonts w:ascii="Verdana" w:hAnsi="Verdana"/>
        </w:rPr>
      </w:pPr>
    </w:p>
    <w:tbl>
      <w:tblPr>
        <w:tblW w:w="9758" w:type="dxa"/>
        <w:jc w:val="center"/>
        <w:tblInd w:w="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4140"/>
        <w:gridCol w:w="1800"/>
        <w:gridCol w:w="1875"/>
      </w:tblGrid>
      <w:tr w:rsidR="009F1695" w:rsidRPr="00317EC7" w:rsidTr="009F1695">
        <w:trPr>
          <w:trHeight w:val="385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jc w:val="center"/>
              <w:rPr>
                <w:rFonts w:ascii="Verdana" w:hAnsi="Verdana"/>
                <w:b/>
              </w:rPr>
            </w:pPr>
            <w:r w:rsidRPr="00317EC7">
              <w:rPr>
                <w:rFonts w:ascii="Verdana" w:hAnsi="Verdana"/>
                <w:b/>
              </w:rPr>
              <w:t>Компоненти и фактори на</w:t>
            </w:r>
          </w:p>
          <w:p w:rsidR="009F1695" w:rsidRPr="00317EC7" w:rsidRDefault="009F1695" w:rsidP="00EA4C38">
            <w:pPr>
              <w:pStyle w:val="a6"/>
              <w:jc w:val="center"/>
              <w:rPr>
                <w:rFonts w:ascii="Verdana" w:hAnsi="Verdana"/>
                <w:b/>
              </w:rPr>
            </w:pPr>
            <w:r w:rsidRPr="00317EC7">
              <w:rPr>
                <w:rFonts w:ascii="Verdana" w:hAnsi="Verdana"/>
                <w:b/>
              </w:rPr>
              <w:t>околната среда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jc w:val="center"/>
              <w:rPr>
                <w:rFonts w:ascii="Verdana" w:hAnsi="Verdana"/>
                <w:b/>
              </w:rPr>
            </w:pPr>
          </w:p>
          <w:p w:rsidR="009F1695" w:rsidRPr="00317EC7" w:rsidRDefault="009F1695" w:rsidP="00EA4C38">
            <w:pPr>
              <w:pStyle w:val="a6"/>
              <w:jc w:val="center"/>
              <w:rPr>
                <w:rFonts w:ascii="Verdana" w:hAnsi="Verdana"/>
                <w:b/>
              </w:rPr>
            </w:pPr>
            <w:r w:rsidRPr="00317EC7">
              <w:rPr>
                <w:rFonts w:ascii="Verdana" w:hAnsi="Verdana"/>
                <w:b/>
              </w:rPr>
              <w:t>мерки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jc w:val="center"/>
              <w:rPr>
                <w:rFonts w:ascii="Verdana" w:hAnsi="Verdana"/>
                <w:b/>
              </w:rPr>
            </w:pPr>
          </w:p>
          <w:p w:rsidR="009F1695" w:rsidRPr="00317EC7" w:rsidRDefault="009F1695" w:rsidP="00EA4C38">
            <w:pPr>
              <w:pStyle w:val="a6"/>
              <w:jc w:val="center"/>
              <w:rPr>
                <w:rFonts w:ascii="Verdana" w:hAnsi="Verdana"/>
                <w:b/>
              </w:rPr>
            </w:pPr>
            <w:r w:rsidRPr="00317EC7">
              <w:rPr>
                <w:rFonts w:ascii="Verdana" w:hAnsi="Verdana"/>
                <w:b/>
              </w:rPr>
              <w:t>Срокове</w:t>
            </w:r>
          </w:p>
          <w:p w:rsidR="009F1695" w:rsidRPr="00317EC7" w:rsidRDefault="009F1695" w:rsidP="00EA4C38">
            <w:pPr>
              <w:pStyle w:val="a6"/>
              <w:jc w:val="center"/>
              <w:rPr>
                <w:rFonts w:ascii="Verdana" w:hAnsi="Verdana"/>
                <w:b/>
              </w:rPr>
            </w:pPr>
            <w:r w:rsidRPr="00317EC7">
              <w:rPr>
                <w:rFonts w:ascii="Verdana" w:hAnsi="Verdana"/>
                <w:b/>
              </w:rPr>
              <w:t>/период/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jc w:val="center"/>
              <w:rPr>
                <w:rFonts w:ascii="Verdana" w:hAnsi="Verdana"/>
                <w:b/>
              </w:rPr>
            </w:pPr>
          </w:p>
          <w:p w:rsidR="009F1695" w:rsidRPr="00317EC7" w:rsidRDefault="009F1695" w:rsidP="00EA4C38">
            <w:pPr>
              <w:pStyle w:val="a6"/>
              <w:jc w:val="center"/>
              <w:rPr>
                <w:rFonts w:ascii="Verdana" w:hAnsi="Verdana"/>
                <w:b/>
              </w:rPr>
            </w:pPr>
            <w:r w:rsidRPr="00317EC7">
              <w:rPr>
                <w:rFonts w:ascii="Verdana" w:hAnsi="Verdana"/>
                <w:b/>
              </w:rPr>
              <w:t>Отговорен орган</w:t>
            </w:r>
          </w:p>
          <w:p w:rsidR="009F1695" w:rsidRPr="00317EC7" w:rsidRDefault="009F1695" w:rsidP="00EA4C38">
            <w:pPr>
              <w:pStyle w:val="a6"/>
              <w:jc w:val="center"/>
              <w:rPr>
                <w:rFonts w:ascii="Verdana" w:hAnsi="Verdana"/>
                <w:b/>
              </w:rPr>
            </w:pPr>
          </w:p>
        </w:tc>
      </w:tr>
      <w:tr w:rsidR="009F1695" w:rsidRPr="00317EC7" w:rsidTr="009F1695">
        <w:trPr>
          <w:trHeight w:val="385"/>
          <w:jc w:val="center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jc w:val="center"/>
              <w:rPr>
                <w:rFonts w:ascii="Verdana" w:hAnsi="Verdana"/>
                <w:b/>
              </w:rPr>
            </w:pPr>
            <w:r w:rsidRPr="00317EC7">
              <w:rPr>
                <w:rFonts w:ascii="Verdana" w:hAnsi="Verdana"/>
                <w:b/>
              </w:rPr>
              <w:t xml:space="preserve">Атмосферен въздух </w:t>
            </w:r>
          </w:p>
          <w:p w:rsidR="009F1695" w:rsidRPr="00317EC7" w:rsidRDefault="009F1695" w:rsidP="00EA4C38">
            <w:pPr>
              <w:pStyle w:val="a6"/>
              <w:jc w:val="center"/>
              <w:rPr>
                <w:rFonts w:ascii="Verdana" w:hAnsi="Verdan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Контрол на емисиите  на вредни вещества в атмосферния  въздух  от обекти и дейности с неподвижни източници.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 Съгласно утвърдени планове за мониторинг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РИОСВ,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Производствени предприятия</w:t>
            </w:r>
          </w:p>
        </w:tc>
      </w:tr>
      <w:tr w:rsidR="009F1695" w:rsidRPr="00317EC7" w:rsidTr="009F1695">
        <w:trPr>
          <w:trHeight w:val="385"/>
          <w:jc w:val="center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695" w:rsidRPr="00317EC7" w:rsidRDefault="009F1695" w:rsidP="00EA4C38">
            <w:pPr>
              <w:rPr>
                <w:rFonts w:ascii="Verdana" w:hAnsi="Verdan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D43FD9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Контрол п</w:t>
            </w:r>
            <w:r w:rsidR="00D43FD9" w:rsidRPr="00317EC7">
              <w:rPr>
                <w:rFonts w:ascii="Verdana" w:hAnsi="Verdana"/>
              </w:rPr>
              <w:t>ри планирането</w:t>
            </w:r>
            <w:r w:rsidRPr="00317EC7">
              <w:rPr>
                <w:rFonts w:ascii="Verdana" w:hAnsi="Verdana"/>
              </w:rPr>
              <w:t xml:space="preserve"> на нови производствени зони.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Община </w:t>
            </w:r>
          </w:p>
        </w:tc>
      </w:tr>
      <w:tr w:rsidR="009F1695" w:rsidRPr="00317EC7" w:rsidTr="009F1695">
        <w:trPr>
          <w:cantSplit/>
          <w:trHeight w:val="385"/>
          <w:jc w:val="center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695" w:rsidRPr="00317EC7" w:rsidRDefault="009F1695" w:rsidP="00EA4C38">
            <w:pPr>
              <w:rPr>
                <w:rFonts w:ascii="Verdana" w:hAnsi="Verdan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Контрол върху експлоатацията на пречиствателните съоръжения за улавяне или обезвреждане на вредни компоненти в газовите и вентилационни потоци, изхвърляни в атмосферния въздух.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РИОСВ, Производствени предприятия</w:t>
            </w:r>
          </w:p>
        </w:tc>
      </w:tr>
      <w:tr w:rsidR="009F1695" w:rsidRPr="00317EC7" w:rsidTr="009F1695">
        <w:trPr>
          <w:cantSplit/>
          <w:trHeight w:val="385"/>
          <w:jc w:val="center"/>
        </w:trPr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Контрол и управление на качеството на атмосферния въздух /КАВ / с оглед поддържане на нивата на замърсителите под установените норми.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РИОСВ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Община </w:t>
            </w:r>
          </w:p>
        </w:tc>
      </w:tr>
      <w:tr w:rsidR="009F1695" w:rsidRPr="00317EC7" w:rsidTr="009F1695">
        <w:trPr>
          <w:cantSplit/>
          <w:trHeight w:val="385"/>
          <w:jc w:val="center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  <w:b/>
                <w:bCs/>
              </w:rPr>
            </w:pPr>
            <w:r w:rsidRPr="00317EC7">
              <w:rPr>
                <w:rFonts w:ascii="Verdana" w:hAnsi="Verdana"/>
                <w:b/>
                <w:bCs/>
              </w:rPr>
              <w:t>Повърхностни и подземни води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Контрол на качествата на отпадъчните води преди </w:t>
            </w:r>
            <w:proofErr w:type="spellStart"/>
            <w:r w:rsidRPr="00317EC7">
              <w:rPr>
                <w:rFonts w:ascii="Verdana" w:hAnsi="Verdana"/>
              </w:rPr>
              <w:t>заустването</w:t>
            </w:r>
            <w:proofErr w:type="spellEnd"/>
            <w:r w:rsidRPr="00317EC7">
              <w:rPr>
                <w:rFonts w:ascii="Verdana" w:hAnsi="Verdana"/>
              </w:rPr>
              <w:t xml:space="preserve"> им във </w:t>
            </w:r>
            <w:proofErr w:type="spellStart"/>
            <w:r w:rsidRPr="00317EC7">
              <w:rPr>
                <w:rFonts w:ascii="Verdana" w:hAnsi="Verdana"/>
              </w:rPr>
              <w:t>водоприемника</w:t>
            </w:r>
            <w:proofErr w:type="spellEnd"/>
            <w:r w:rsidR="0057097F" w:rsidRPr="00317EC7">
              <w:rPr>
                <w:rFonts w:ascii="Verdana" w:hAnsi="Verdana"/>
              </w:rPr>
              <w:t>, съгласно условията в разрешителните, издадени по Закона за водите</w:t>
            </w:r>
            <w:r w:rsidRPr="00317EC7">
              <w:rPr>
                <w:rFonts w:ascii="Verdana" w:hAnsi="Verdana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РИОСВ, БД ИБР</w:t>
            </w:r>
          </w:p>
        </w:tc>
      </w:tr>
      <w:tr w:rsidR="009F1695" w:rsidRPr="00317EC7" w:rsidTr="009F1695">
        <w:trPr>
          <w:cantSplit/>
          <w:trHeight w:val="385"/>
          <w:jc w:val="center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695" w:rsidRPr="00317EC7" w:rsidRDefault="009F1695" w:rsidP="00EA4C3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Контрол по отношение  ограниченията в границите на СОЗ на водоизточници.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proofErr w:type="spellStart"/>
            <w:r w:rsidRPr="00317EC7">
              <w:rPr>
                <w:rFonts w:ascii="Verdana" w:hAnsi="Verdana"/>
              </w:rPr>
              <w:t>Басейнова</w:t>
            </w:r>
            <w:proofErr w:type="spellEnd"/>
            <w:r w:rsidRPr="00317EC7">
              <w:rPr>
                <w:rFonts w:ascii="Verdana" w:hAnsi="Verdana"/>
              </w:rPr>
              <w:t xml:space="preserve"> дирекция,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РЗИ </w:t>
            </w:r>
          </w:p>
        </w:tc>
      </w:tr>
      <w:tr w:rsidR="009F1695" w:rsidRPr="00317EC7" w:rsidTr="009F1695">
        <w:trPr>
          <w:cantSplit/>
          <w:trHeight w:val="1091"/>
          <w:jc w:val="center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695" w:rsidRPr="00317EC7" w:rsidRDefault="009F1695" w:rsidP="00EA4C3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Контрол върху работата на локалните пречиствателни съоръжения на промишлените предприятия и населените места.</w:t>
            </w:r>
          </w:p>
          <w:p w:rsidR="009F1695" w:rsidRPr="00317EC7" w:rsidRDefault="009F1695" w:rsidP="00EA4C38">
            <w:pPr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Непрекъснато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Оператор, РИОСВ, БД ИБР- Пловдив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</w:tr>
      <w:tr w:rsidR="009F1695" w:rsidRPr="00317EC7" w:rsidTr="009F1695">
        <w:trPr>
          <w:cantSplit/>
          <w:trHeight w:val="853"/>
          <w:jc w:val="center"/>
        </w:trPr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95" w:rsidRPr="00317EC7" w:rsidRDefault="009F1695" w:rsidP="00EA4C3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Наблюдение на локализираните места от повърхностните водни обекти с риск от наводнение.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Община,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БД ИБР - Пловдив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</w:tr>
      <w:tr w:rsidR="009F1695" w:rsidRPr="00317EC7" w:rsidTr="009F1695">
        <w:trPr>
          <w:cantSplit/>
          <w:trHeight w:val="1711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  <w:b/>
                <w:bCs/>
              </w:rPr>
            </w:pPr>
            <w:r w:rsidRPr="00317EC7">
              <w:rPr>
                <w:rFonts w:ascii="Verdana" w:hAnsi="Verdana"/>
                <w:b/>
                <w:bCs/>
              </w:rPr>
              <w:t>Биологично разнообразие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Наблюдение и контрол по спазване на мерките за намаляване и отстраняване на отрицателните въздействия върху биологичното разнообразие и З</w:t>
            </w:r>
            <w:r w:rsidR="00D43FD9" w:rsidRPr="00317EC7">
              <w:rPr>
                <w:rFonts w:ascii="Verdana" w:hAnsi="Verdana"/>
              </w:rPr>
              <w:t>З</w:t>
            </w:r>
            <w:r w:rsidRPr="00317EC7">
              <w:rPr>
                <w:rFonts w:ascii="Verdana" w:hAnsi="Verdana"/>
              </w:rPr>
              <w:t>, посочени в доклада за екологична оценка.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Община </w:t>
            </w:r>
          </w:p>
        </w:tc>
      </w:tr>
      <w:tr w:rsidR="009F1695" w:rsidRPr="00317EC7" w:rsidTr="009F1695">
        <w:trPr>
          <w:cantSplit/>
          <w:trHeight w:val="1012"/>
          <w:jc w:val="center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  <w:b/>
                <w:bCs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  <w:b/>
                <w:bCs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  <w:b/>
                <w:bCs/>
              </w:rPr>
            </w:pPr>
            <w:proofErr w:type="spellStart"/>
            <w:r w:rsidRPr="00317EC7">
              <w:rPr>
                <w:rFonts w:ascii="Verdana" w:hAnsi="Verdana"/>
                <w:b/>
                <w:bCs/>
              </w:rPr>
              <w:t>Ланшафт</w:t>
            </w:r>
            <w:proofErr w:type="spellEnd"/>
            <w:r w:rsidRPr="00317EC7">
              <w:rPr>
                <w:rFonts w:ascii="Verdana" w:hAnsi="Verdana"/>
                <w:b/>
                <w:bCs/>
              </w:rPr>
              <w:t xml:space="preserve">, земи и почви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Наблюдение на промените в ландшафта и облика на урбанизираните територии.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Община 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</w:tr>
      <w:tr w:rsidR="009F1695" w:rsidRPr="00317EC7" w:rsidTr="009F1695">
        <w:trPr>
          <w:cantSplit/>
          <w:trHeight w:val="718"/>
          <w:jc w:val="center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95" w:rsidRPr="00317EC7" w:rsidRDefault="009F1695" w:rsidP="00EA4C3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Мониторинг на  плодородния почвен слой.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Община 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</w:tr>
      <w:tr w:rsidR="009F1695" w:rsidRPr="00317EC7" w:rsidTr="009F1695">
        <w:trPr>
          <w:cantSplit/>
          <w:trHeight w:val="840"/>
          <w:jc w:val="center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95" w:rsidRPr="00317EC7" w:rsidRDefault="009F1695" w:rsidP="00EA4C3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Наблюдение на местата с най-голям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риск от ерозия и набелязване на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конкретни залесителни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Постоянно 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Община 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</w:tr>
      <w:tr w:rsidR="009F1695" w:rsidRPr="00317EC7" w:rsidTr="009F1695">
        <w:trPr>
          <w:cantSplit/>
          <w:trHeight w:val="791"/>
          <w:jc w:val="center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95" w:rsidRPr="00317EC7" w:rsidRDefault="009F1695" w:rsidP="00EA4C3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Контрол върху  местата за депониране на земна и скална маса.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Община 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</w:tr>
      <w:tr w:rsidR="009F1695" w:rsidRPr="00317EC7" w:rsidTr="00464BF4">
        <w:trPr>
          <w:cantSplit/>
          <w:trHeight w:val="1143"/>
          <w:jc w:val="center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95" w:rsidRPr="00317EC7" w:rsidRDefault="009F1695" w:rsidP="00EA4C3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Мониторинг и  контрол  на съхраняването на опасни агрохимични вещества (пестициди и др.).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Проектиране, експлоатация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Община 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РИОСВ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Община </w:t>
            </w:r>
          </w:p>
        </w:tc>
      </w:tr>
      <w:tr w:rsidR="009F1695" w:rsidRPr="00317EC7" w:rsidTr="009F1695">
        <w:trPr>
          <w:cantSplit/>
          <w:trHeight w:val="3185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  <w:b/>
                <w:bCs/>
              </w:rPr>
            </w:pPr>
            <w:r w:rsidRPr="00317EC7">
              <w:rPr>
                <w:rFonts w:ascii="Verdana" w:hAnsi="Verdana"/>
                <w:b/>
                <w:bCs/>
              </w:rPr>
              <w:t>Физични фактори, Шум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jc w:val="both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1. Контрол при:</w:t>
            </w:r>
          </w:p>
          <w:p w:rsidR="009F1695" w:rsidRPr="00317EC7" w:rsidRDefault="009F1695" w:rsidP="00EA4C38">
            <w:pPr>
              <w:jc w:val="both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1.</w:t>
            </w:r>
            <w:proofErr w:type="spellStart"/>
            <w:r w:rsidRPr="00317EC7">
              <w:rPr>
                <w:rFonts w:ascii="Verdana" w:hAnsi="Verdana"/>
              </w:rPr>
              <w:t>1</w:t>
            </w:r>
            <w:proofErr w:type="spellEnd"/>
            <w:r w:rsidRPr="00317EC7">
              <w:rPr>
                <w:rFonts w:ascii="Verdana" w:hAnsi="Verdana"/>
              </w:rPr>
              <w:t xml:space="preserve">.Изготвяне на  проекти за нови транспортни отсечки с цел отчитане на фактора „шум” и постигане на хигиенно санитарната норма. </w:t>
            </w:r>
          </w:p>
          <w:p w:rsidR="009F1695" w:rsidRPr="00317EC7" w:rsidRDefault="009F1695" w:rsidP="00EA4C38">
            <w:pPr>
              <w:tabs>
                <w:tab w:val="left" w:pos="549"/>
              </w:tabs>
              <w:jc w:val="both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1.2.Изготвяне на проекти на </w:t>
            </w:r>
            <w:proofErr w:type="spellStart"/>
            <w:r w:rsidRPr="00317EC7">
              <w:rPr>
                <w:rFonts w:ascii="Verdana" w:hAnsi="Verdana"/>
              </w:rPr>
              <w:t>шумозащитни</w:t>
            </w:r>
            <w:proofErr w:type="spellEnd"/>
            <w:r w:rsidRPr="00317EC7">
              <w:rPr>
                <w:rFonts w:ascii="Verdana" w:hAnsi="Verdana"/>
              </w:rPr>
              <w:t xml:space="preserve">  съоръжения около автомобилни трасета с най-интензивни транспортни потоци, около жп линиите, </w:t>
            </w:r>
            <w:proofErr w:type="spellStart"/>
            <w:r w:rsidRPr="00317EC7">
              <w:rPr>
                <w:rFonts w:ascii="Verdana" w:hAnsi="Verdana"/>
              </w:rPr>
              <w:t>минаващи</w:t>
            </w:r>
            <w:proofErr w:type="spellEnd"/>
            <w:r w:rsidRPr="00317EC7">
              <w:rPr>
                <w:rFonts w:ascii="Verdana" w:hAnsi="Verdana"/>
              </w:rPr>
              <w:t xml:space="preserve"> през и покрай жилищни зони.</w:t>
            </w:r>
          </w:p>
          <w:p w:rsidR="009F1695" w:rsidRPr="00317EC7" w:rsidRDefault="009F1695" w:rsidP="00EA4C3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Проектиране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Съгласно </w:t>
            </w:r>
            <w:proofErr w:type="spellStart"/>
            <w:r w:rsidRPr="00317EC7">
              <w:rPr>
                <w:rFonts w:ascii="Verdana" w:hAnsi="Verdana"/>
              </w:rPr>
              <w:t>действуваща</w:t>
            </w:r>
            <w:proofErr w:type="spellEnd"/>
            <w:r w:rsidRPr="00317EC7">
              <w:rPr>
                <w:rFonts w:ascii="Verdana" w:hAnsi="Verdana"/>
              </w:rPr>
              <w:t xml:space="preserve"> методика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Община,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РИОСВ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</w:tr>
      <w:tr w:rsidR="009F1695" w:rsidRPr="00317EC7" w:rsidTr="009F1695">
        <w:trPr>
          <w:cantSplit/>
          <w:trHeight w:val="962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  <w:b/>
                <w:bCs/>
              </w:rPr>
            </w:pPr>
            <w:r w:rsidRPr="00317EC7">
              <w:rPr>
                <w:rFonts w:ascii="Verdana" w:hAnsi="Verdana"/>
                <w:b/>
                <w:bCs/>
              </w:rPr>
              <w:t>Опасни химични вещества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Осъществяване на контрол при планиране на разположението на нови предприятия и /или съоръжения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Община  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РИОСВ</w:t>
            </w:r>
          </w:p>
        </w:tc>
      </w:tr>
      <w:tr w:rsidR="009F1695" w:rsidRPr="00317EC7" w:rsidTr="009F1695">
        <w:trPr>
          <w:cantSplit/>
          <w:trHeight w:val="840"/>
          <w:jc w:val="center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  <w:b/>
              </w:rPr>
            </w:pPr>
            <w:r w:rsidRPr="00317EC7">
              <w:rPr>
                <w:rFonts w:ascii="Verdana" w:hAnsi="Verdana"/>
                <w:b/>
              </w:rPr>
              <w:lastRenderedPageBreak/>
              <w:t>Отпадъци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 w:cs="Arial"/>
              </w:rPr>
            </w:pPr>
            <w:r w:rsidRPr="00317EC7">
              <w:rPr>
                <w:rFonts w:ascii="Verdana" w:hAnsi="Verdana" w:cs="Arial"/>
              </w:rPr>
              <w:t>Наблюдение и контрол на нерегламентирано депониране на отпадъци и съответни мерки за тяхното премахване.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РИОСВ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Община </w:t>
            </w:r>
          </w:p>
        </w:tc>
      </w:tr>
      <w:tr w:rsidR="00BB1815" w:rsidRPr="00317EC7" w:rsidTr="00D43FD9">
        <w:trPr>
          <w:cantSplit/>
          <w:trHeight w:val="56"/>
          <w:jc w:val="center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815" w:rsidRPr="00317EC7" w:rsidRDefault="00BB1815" w:rsidP="00EA4C38">
            <w:pPr>
              <w:pStyle w:val="a6"/>
              <w:rPr>
                <w:rFonts w:ascii="Verdana" w:hAnsi="Verdana"/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1815" w:rsidRPr="00317EC7" w:rsidRDefault="00BB1815" w:rsidP="00EA4C38">
            <w:pPr>
              <w:pStyle w:val="a6"/>
              <w:rPr>
                <w:rFonts w:ascii="Verdana" w:hAnsi="Verdana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1815" w:rsidRPr="00317EC7" w:rsidRDefault="00BB1815" w:rsidP="00EA4C38">
            <w:pPr>
              <w:pStyle w:val="a6"/>
              <w:rPr>
                <w:rFonts w:ascii="Verdana" w:hAnsi="Verdana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1815" w:rsidRPr="00317EC7" w:rsidRDefault="00BB1815" w:rsidP="00EA4C38">
            <w:pPr>
              <w:pStyle w:val="a6"/>
              <w:rPr>
                <w:rFonts w:ascii="Verdana" w:hAnsi="Verdana"/>
              </w:rPr>
            </w:pPr>
          </w:p>
        </w:tc>
      </w:tr>
      <w:tr w:rsidR="009F1695" w:rsidRPr="00317EC7" w:rsidTr="009F1695">
        <w:trPr>
          <w:cantSplit/>
          <w:trHeight w:val="614"/>
          <w:jc w:val="center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695" w:rsidRPr="00317EC7" w:rsidRDefault="009F1695" w:rsidP="00EA4C38">
            <w:pPr>
              <w:rPr>
                <w:rFonts w:ascii="Verdana" w:hAnsi="Verdana"/>
                <w:b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 w:cs="Arial"/>
              </w:rPr>
            </w:pPr>
            <w:r w:rsidRPr="00317EC7">
              <w:rPr>
                <w:rFonts w:ascii="Verdana" w:hAnsi="Verdana" w:cs="Arial"/>
              </w:rPr>
              <w:t>Контрол относно дейностите, свързани въвеждане на система за разделно сметосъбиране.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 w:cs="Aria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През периода на реализиране на ОУП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Община 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</w:tr>
      <w:tr w:rsidR="009F1695" w:rsidRPr="00317EC7" w:rsidTr="009F1695">
        <w:trPr>
          <w:cantSplit/>
          <w:trHeight w:val="1190"/>
          <w:jc w:val="center"/>
        </w:trPr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95" w:rsidRPr="00317EC7" w:rsidRDefault="009F1695" w:rsidP="00EA4C38">
            <w:pPr>
              <w:rPr>
                <w:rFonts w:ascii="Verdana" w:hAnsi="Verdana"/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 w:cs="Arial"/>
              </w:rPr>
            </w:pPr>
            <w:r w:rsidRPr="00317EC7">
              <w:rPr>
                <w:rFonts w:ascii="Verdana" w:hAnsi="Verdana" w:cs="Arial"/>
              </w:rPr>
              <w:t>Контрол във връзка с дейностите  с  отпадъци, включени в разрешителните документи по ЗУО и тяхното  актуализиране.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 w:cs="Arial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 w:cs="Arial"/>
              </w:rPr>
            </w:pPr>
            <w:r w:rsidRPr="00317EC7">
              <w:rPr>
                <w:rFonts w:ascii="Verdana" w:hAnsi="Verdana" w:cs="Arial"/>
              </w:rPr>
              <w:t xml:space="preserve">Наблюдение и контрол на дейностите по разделно събиране и съхраняване на битови </w:t>
            </w:r>
            <w:proofErr w:type="spellStart"/>
            <w:r w:rsidRPr="00317EC7">
              <w:rPr>
                <w:rFonts w:ascii="Verdana" w:hAnsi="Verdana" w:cs="Arial"/>
              </w:rPr>
              <w:t>биоразградими</w:t>
            </w:r>
            <w:proofErr w:type="spellEnd"/>
            <w:r w:rsidRPr="00317EC7">
              <w:rPr>
                <w:rFonts w:ascii="Verdana" w:hAnsi="Verdana" w:cs="Arial"/>
              </w:rPr>
              <w:t xml:space="preserve"> отпадъци.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 w:cs="Arial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 w:cs="Arial"/>
              </w:rPr>
            </w:pPr>
            <w:r w:rsidRPr="00317EC7">
              <w:rPr>
                <w:rFonts w:ascii="Verdana" w:hAnsi="Verdana" w:cs="Arial"/>
              </w:rPr>
              <w:t xml:space="preserve">Контрол на плановете за управление на строителни отпадъци по реда на чл. 11 от ЗУО. 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 w:cs="Arial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 w:cs="Arial"/>
              </w:rPr>
            </w:pPr>
            <w:r w:rsidRPr="00317EC7">
              <w:rPr>
                <w:rFonts w:ascii="Verdana" w:hAnsi="Verdana" w:cs="Arial"/>
              </w:rPr>
              <w:t>Наблюдение и контрол по реда на дейностите по реда на чл.19 от ЗУО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Постоянно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РИОСВ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община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РИОСВ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община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РИОСВ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община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РИОСВ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</w:tr>
      <w:tr w:rsidR="009F1695" w:rsidRPr="00317EC7" w:rsidTr="009F1695">
        <w:trPr>
          <w:cantSplit/>
          <w:trHeight w:val="1410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  <w:b/>
              </w:rPr>
            </w:pPr>
            <w:r w:rsidRPr="00317EC7">
              <w:rPr>
                <w:rFonts w:ascii="Verdana" w:hAnsi="Verdana"/>
                <w:b/>
              </w:rPr>
              <w:t>Културно-историческо наследство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 w:cs="Arial"/>
              </w:rPr>
              <w:t xml:space="preserve"> Наблюдения от археолози при строи</w:t>
            </w:r>
            <w:r w:rsidRPr="00317EC7">
              <w:rPr>
                <w:rFonts w:ascii="Verdana" w:hAnsi="Verdana" w:cs="Arial"/>
              </w:rPr>
              <w:softHyphen/>
              <w:t>телство на терени, включени в Археологичната карта на</w:t>
            </w:r>
            <w:r w:rsidRPr="00317EC7">
              <w:rPr>
                <w:rFonts w:ascii="Verdana" w:hAnsi="Verdana"/>
              </w:rPr>
              <w:t xml:space="preserve"> </w:t>
            </w:r>
            <w:r w:rsidRPr="00317EC7">
              <w:rPr>
                <w:rFonts w:ascii="Verdana" w:hAnsi="Verdana" w:cs="Arial"/>
              </w:rPr>
              <w:t>България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При изкопни работи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Община 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>Районен исторически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  <w:r w:rsidRPr="00317EC7">
              <w:rPr>
                <w:rFonts w:ascii="Verdana" w:hAnsi="Verdana"/>
              </w:rPr>
              <w:t xml:space="preserve">музей </w:t>
            </w:r>
          </w:p>
          <w:p w:rsidR="009F1695" w:rsidRPr="00317EC7" w:rsidRDefault="009F1695" w:rsidP="00EA4C38">
            <w:pPr>
              <w:pStyle w:val="a6"/>
              <w:rPr>
                <w:rFonts w:ascii="Verdana" w:hAnsi="Verdana"/>
              </w:rPr>
            </w:pPr>
          </w:p>
        </w:tc>
      </w:tr>
    </w:tbl>
    <w:p w:rsidR="00BB1815" w:rsidRPr="00317EC7" w:rsidRDefault="00BB1815" w:rsidP="00B90299">
      <w:pPr>
        <w:widowControl w:val="0"/>
        <w:spacing w:before="120" w:after="120"/>
        <w:jc w:val="both"/>
        <w:rPr>
          <w:rFonts w:ascii="Verdana" w:hAnsi="Verdana"/>
          <w:b/>
        </w:rPr>
      </w:pPr>
    </w:p>
    <w:tbl>
      <w:tblPr>
        <w:tblpPr w:leftFromText="141" w:rightFromText="141" w:vertAnchor="text" w:tblpX="-10" w:tblpY="-7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</w:tblGrid>
      <w:tr w:rsidR="00BB1815" w:rsidRPr="00317EC7" w:rsidTr="00D43FD9">
        <w:trPr>
          <w:trHeight w:val="66"/>
        </w:trPr>
        <w:tc>
          <w:tcPr>
            <w:tcW w:w="1935" w:type="dxa"/>
            <w:tcBorders>
              <w:top w:val="nil"/>
              <w:left w:val="nil"/>
              <w:right w:val="nil"/>
            </w:tcBorders>
          </w:tcPr>
          <w:p w:rsidR="00BB1815" w:rsidRPr="00317EC7" w:rsidRDefault="00BB1815" w:rsidP="00BB1815">
            <w:pPr>
              <w:widowControl w:val="0"/>
              <w:spacing w:before="120" w:after="120"/>
              <w:jc w:val="both"/>
              <w:rPr>
                <w:rFonts w:ascii="Verdana" w:hAnsi="Verdana"/>
                <w:b/>
              </w:rPr>
            </w:pPr>
          </w:p>
        </w:tc>
      </w:tr>
    </w:tbl>
    <w:p w:rsidR="00BB1815" w:rsidRPr="00317EC7" w:rsidRDefault="00BB1815" w:rsidP="00B90299">
      <w:pPr>
        <w:widowControl w:val="0"/>
        <w:spacing w:before="120" w:after="120"/>
        <w:jc w:val="both"/>
        <w:rPr>
          <w:rFonts w:ascii="Verdana" w:hAnsi="Verdana"/>
          <w:b/>
        </w:rPr>
      </w:pPr>
    </w:p>
    <w:p w:rsidR="00B90299" w:rsidRPr="00317EC7" w:rsidRDefault="00B90299" w:rsidP="00B90299">
      <w:pPr>
        <w:widowControl w:val="0"/>
        <w:spacing w:before="120" w:after="120"/>
        <w:jc w:val="both"/>
        <w:rPr>
          <w:rFonts w:ascii="Verdana" w:hAnsi="Verdana"/>
          <w:b/>
        </w:rPr>
      </w:pPr>
    </w:p>
    <w:p w:rsidR="00B90299" w:rsidRPr="00317EC7" w:rsidRDefault="00B90299" w:rsidP="00B90299">
      <w:pPr>
        <w:widowControl w:val="0"/>
        <w:spacing w:before="120" w:after="120"/>
        <w:jc w:val="both"/>
        <w:rPr>
          <w:rFonts w:ascii="Verdana" w:hAnsi="Verdana"/>
          <w:b/>
        </w:rPr>
      </w:pPr>
      <w:r w:rsidRPr="00317EC7">
        <w:rPr>
          <w:rFonts w:ascii="Verdana" w:hAnsi="Verdana"/>
        </w:rPr>
        <w:t>При констатиране на неблагоприятни последствия върху околната среда да се предложат и предприемат своевременно мерки за възможното им о</w:t>
      </w:r>
      <w:r w:rsidR="005E52D4" w:rsidRPr="00317EC7">
        <w:rPr>
          <w:rFonts w:ascii="Verdana" w:hAnsi="Verdana"/>
        </w:rPr>
        <w:t>т</w:t>
      </w:r>
      <w:r w:rsidRPr="00317EC7">
        <w:rPr>
          <w:rFonts w:ascii="Verdana" w:hAnsi="Verdana"/>
        </w:rPr>
        <w:t>страняване.</w:t>
      </w:r>
      <w:r w:rsidRPr="00317EC7">
        <w:rPr>
          <w:rFonts w:ascii="Verdana" w:hAnsi="Verdana"/>
          <w:b/>
          <w:i/>
        </w:rPr>
        <w:t xml:space="preserve"> </w:t>
      </w:r>
    </w:p>
    <w:p w:rsidR="001F37BC" w:rsidRPr="00317EC7" w:rsidRDefault="00B90299" w:rsidP="00B90299">
      <w:pPr>
        <w:jc w:val="both"/>
        <w:rPr>
          <w:rFonts w:ascii="Verdana" w:hAnsi="Verdana"/>
          <w:b/>
        </w:rPr>
      </w:pPr>
      <w:r w:rsidRPr="00317EC7">
        <w:rPr>
          <w:rFonts w:ascii="Verdana" w:hAnsi="Verdana"/>
          <w:b/>
        </w:rPr>
        <w:t xml:space="preserve">     </w:t>
      </w:r>
    </w:p>
    <w:p w:rsidR="001F37BC" w:rsidRPr="00317EC7" w:rsidRDefault="001F37BC" w:rsidP="001F37BC">
      <w:pPr>
        <w:ind w:left="-142" w:right="284"/>
        <w:jc w:val="both"/>
        <w:rPr>
          <w:rFonts w:ascii="Verdana" w:hAnsi="Verdana"/>
          <w:i/>
        </w:rPr>
      </w:pPr>
      <w:r w:rsidRPr="00317EC7">
        <w:rPr>
          <w:rFonts w:ascii="Verdana" w:hAnsi="Verdana"/>
          <w:b/>
        </w:rPr>
        <w:t xml:space="preserve">  </w:t>
      </w:r>
    </w:p>
    <w:p w:rsidR="001F37BC" w:rsidRPr="00317EC7" w:rsidRDefault="001F37BC" w:rsidP="001F37BC">
      <w:pPr>
        <w:ind w:right="171"/>
        <w:jc w:val="both"/>
        <w:rPr>
          <w:rFonts w:ascii="Verdana" w:hAnsi="Verdana"/>
          <w:b/>
        </w:rPr>
      </w:pPr>
    </w:p>
    <w:p w:rsidR="001F37BC" w:rsidRPr="00317EC7" w:rsidRDefault="001F37BC" w:rsidP="001F37BC">
      <w:pPr>
        <w:ind w:right="171"/>
        <w:jc w:val="both"/>
        <w:rPr>
          <w:rFonts w:ascii="Verdana" w:hAnsi="Verdana"/>
          <w:b/>
        </w:rPr>
      </w:pPr>
      <w:r w:rsidRPr="00317EC7">
        <w:rPr>
          <w:rFonts w:ascii="Verdana" w:hAnsi="Verdana"/>
          <w:b/>
        </w:rPr>
        <w:t xml:space="preserve">Настоящото становище не отменя задълженията на Възложителя на плана по Закона за опазване на околната среда и други специални закони и подзаконови нормативни актове и не може да послужи като основание за отпадане на отговорността съгласно </w:t>
      </w:r>
      <w:proofErr w:type="spellStart"/>
      <w:r w:rsidRPr="00317EC7">
        <w:rPr>
          <w:rFonts w:ascii="Verdana" w:hAnsi="Verdana"/>
          <w:b/>
        </w:rPr>
        <w:t>действуващата</w:t>
      </w:r>
      <w:proofErr w:type="spellEnd"/>
      <w:r w:rsidRPr="00317EC7">
        <w:rPr>
          <w:rFonts w:ascii="Verdana" w:hAnsi="Verdana"/>
          <w:b/>
        </w:rPr>
        <w:t xml:space="preserve"> нормативна уредба по околна среда.</w:t>
      </w:r>
    </w:p>
    <w:p w:rsidR="001F37BC" w:rsidRPr="00317EC7" w:rsidRDefault="001F37BC" w:rsidP="001F37BC">
      <w:pPr>
        <w:ind w:right="171"/>
        <w:jc w:val="both"/>
        <w:rPr>
          <w:rFonts w:ascii="Verdana" w:hAnsi="Verdana"/>
          <w:b/>
        </w:rPr>
      </w:pPr>
    </w:p>
    <w:p w:rsidR="001F37BC" w:rsidRPr="00317EC7" w:rsidRDefault="001F37BC" w:rsidP="001F37BC">
      <w:pPr>
        <w:ind w:right="171"/>
        <w:jc w:val="both"/>
        <w:rPr>
          <w:rFonts w:ascii="Verdana" w:hAnsi="Verdana"/>
          <w:b/>
        </w:rPr>
      </w:pPr>
      <w:r w:rsidRPr="00317EC7">
        <w:rPr>
          <w:rFonts w:ascii="Verdana" w:hAnsi="Verdana"/>
          <w:b/>
        </w:rPr>
        <w:t xml:space="preserve">При промяна на плана, на Възложителя или на някое от обстоятелствата, при които е било издадено настоящето становище Възложителят/новият Възложител е длъжен да уведоми РИОСВ Пловдив в срок до 14 дни от настъпването на измененията. </w:t>
      </w:r>
    </w:p>
    <w:p w:rsidR="001F37BC" w:rsidRPr="00317EC7" w:rsidRDefault="001F37BC" w:rsidP="001F37BC">
      <w:pPr>
        <w:ind w:right="171"/>
        <w:jc w:val="both"/>
        <w:rPr>
          <w:rFonts w:ascii="Verdana" w:hAnsi="Verdana"/>
          <w:b/>
        </w:rPr>
      </w:pPr>
    </w:p>
    <w:p w:rsidR="001F37BC" w:rsidRPr="00317EC7" w:rsidRDefault="001F37BC" w:rsidP="001F37BC">
      <w:pPr>
        <w:jc w:val="both"/>
        <w:rPr>
          <w:rFonts w:ascii="Verdana" w:hAnsi="Verdana"/>
          <w:b/>
        </w:rPr>
      </w:pPr>
      <w:r w:rsidRPr="00317EC7">
        <w:rPr>
          <w:rFonts w:ascii="Verdana" w:hAnsi="Verdana"/>
          <w:b/>
        </w:rPr>
        <w:lastRenderedPageBreak/>
        <w:t xml:space="preserve">Становището може да бъде обжалвано чрез РИОСВ Пловдив пред Министъра на околна среда и водите и/или Административен съд Пловдив в 14-дневен срок от съобщаването му на заинтересованите лица по реда на Административно процесуалния кодекс. </w:t>
      </w:r>
    </w:p>
    <w:p w:rsidR="001F37BC" w:rsidRPr="00317EC7" w:rsidRDefault="001F37BC" w:rsidP="001F37BC">
      <w:pPr>
        <w:ind w:right="171"/>
        <w:jc w:val="both"/>
        <w:rPr>
          <w:rFonts w:ascii="Verdana" w:hAnsi="Verdana"/>
          <w:b/>
        </w:rPr>
      </w:pPr>
    </w:p>
    <w:p w:rsidR="001F37BC" w:rsidRPr="00317EC7" w:rsidRDefault="001F37BC" w:rsidP="001F37BC">
      <w:pPr>
        <w:ind w:right="171"/>
        <w:jc w:val="both"/>
        <w:rPr>
          <w:rFonts w:ascii="Verdana" w:hAnsi="Verdana"/>
          <w:b/>
        </w:rPr>
      </w:pPr>
    </w:p>
    <w:p w:rsidR="000C2005" w:rsidRPr="00317EC7" w:rsidRDefault="000C2005" w:rsidP="001F37BC">
      <w:pPr>
        <w:ind w:right="171"/>
        <w:jc w:val="both"/>
        <w:rPr>
          <w:rFonts w:ascii="Verdana" w:hAnsi="Verdana"/>
          <w:b/>
        </w:rPr>
      </w:pPr>
    </w:p>
    <w:p w:rsidR="00317EC7" w:rsidRPr="00317EC7" w:rsidRDefault="00317EC7" w:rsidP="001F37BC">
      <w:pPr>
        <w:ind w:right="171"/>
        <w:jc w:val="both"/>
        <w:rPr>
          <w:rFonts w:ascii="Verdana" w:hAnsi="Verdana"/>
          <w:b/>
          <w:lang w:val="en-US"/>
        </w:rPr>
      </w:pPr>
    </w:p>
    <w:p w:rsidR="00D43FD9" w:rsidRPr="00317EC7" w:rsidRDefault="00317EC7" w:rsidP="001F37BC">
      <w:pPr>
        <w:ind w:right="171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 xml:space="preserve">    </w:t>
      </w:r>
    </w:p>
    <w:p w:rsidR="001F37BC" w:rsidRPr="00317EC7" w:rsidRDefault="001F37BC" w:rsidP="001F37BC">
      <w:pPr>
        <w:ind w:right="171"/>
        <w:jc w:val="both"/>
        <w:rPr>
          <w:rFonts w:ascii="Verdana" w:hAnsi="Verdana"/>
          <w:b/>
        </w:rPr>
      </w:pPr>
    </w:p>
    <w:p w:rsidR="001F37BC" w:rsidRPr="00317EC7" w:rsidRDefault="00D43FD9" w:rsidP="00E477C7">
      <w:pPr>
        <w:ind w:right="171"/>
        <w:rPr>
          <w:rFonts w:ascii="Verdana" w:hAnsi="Verdana"/>
          <w:b/>
        </w:rPr>
      </w:pPr>
      <w:r w:rsidRPr="00317EC7">
        <w:rPr>
          <w:rFonts w:ascii="Verdana" w:hAnsi="Verdana"/>
          <w:b/>
        </w:rPr>
        <w:t>Доц.</w:t>
      </w:r>
      <w:r w:rsidR="00E477C7" w:rsidRPr="00317EC7">
        <w:rPr>
          <w:rFonts w:ascii="Verdana" w:hAnsi="Verdana"/>
          <w:b/>
        </w:rPr>
        <w:t xml:space="preserve"> </w:t>
      </w:r>
      <w:r w:rsidRPr="00317EC7">
        <w:rPr>
          <w:rFonts w:ascii="Verdana" w:hAnsi="Verdana"/>
          <w:b/>
        </w:rPr>
        <w:t>Стефан</w:t>
      </w:r>
      <w:r w:rsidR="00E477C7" w:rsidRPr="00317EC7">
        <w:rPr>
          <w:rFonts w:ascii="Verdana" w:hAnsi="Verdana"/>
          <w:b/>
        </w:rPr>
        <w:t xml:space="preserve"> </w:t>
      </w:r>
      <w:proofErr w:type="spellStart"/>
      <w:r w:rsidRPr="00317EC7">
        <w:rPr>
          <w:rFonts w:ascii="Verdana" w:hAnsi="Verdana"/>
          <w:b/>
        </w:rPr>
        <w:t>Шилев</w:t>
      </w:r>
      <w:proofErr w:type="spellEnd"/>
      <w:r w:rsidRPr="00317EC7">
        <w:rPr>
          <w:rFonts w:ascii="Verdana" w:hAnsi="Verdana"/>
          <w:b/>
        </w:rPr>
        <w:t xml:space="preserve">…………………. </w:t>
      </w:r>
      <w:r w:rsidR="00E477C7" w:rsidRPr="00317EC7">
        <w:rPr>
          <w:rFonts w:ascii="Verdana" w:hAnsi="Verdana"/>
          <w:b/>
        </w:rPr>
        <w:t xml:space="preserve">                                         </w:t>
      </w:r>
      <w:r w:rsidRPr="00317EC7">
        <w:rPr>
          <w:rFonts w:ascii="Verdana" w:hAnsi="Verdana"/>
          <w:b/>
        </w:rPr>
        <w:t xml:space="preserve"> </w:t>
      </w:r>
      <w:r w:rsidR="000C2005" w:rsidRPr="00317EC7">
        <w:rPr>
          <w:rFonts w:ascii="Verdana" w:hAnsi="Verdana"/>
          <w:b/>
        </w:rPr>
        <w:t>18.11.</w:t>
      </w:r>
      <w:r w:rsidRPr="00317EC7">
        <w:rPr>
          <w:rFonts w:ascii="Verdana" w:hAnsi="Verdana"/>
          <w:b/>
        </w:rPr>
        <w:t>2016г.                                                                     Директор на  РИОСВ - Пловдив</w:t>
      </w:r>
    </w:p>
    <w:p w:rsidR="001F37BC" w:rsidRPr="00317EC7" w:rsidRDefault="001F37BC" w:rsidP="001F37BC">
      <w:pPr>
        <w:ind w:right="171"/>
        <w:jc w:val="both"/>
        <w:rPr>
          <w:rFonts w:ascii="Verdana" w:hAnsi="Verdana"/>
          <w:b/>
        </w:rPr>
      </w:pPr>
    </w:p>
    <w:p w:rsidR="001F37BC" w:rsidRPr="00317EC7" w:rsidRDefault="001F37BC" w:rsidP="001F37BC">
      <w:pPr>
        <w:ind w:right="171"/>
        <w:jc w:val="both"/>
        <w:rPr>
          <w:rFonts w:ascii="Verdana" w:hAnsi="Verdana"/>
          <w:b/>
        </w:rPr>
      </w:pPr>
    </w:p>
    <w:p w:rsidR="00D43FD9" w:rsidRPr="00317EC7" w:rsidRDefault="00D43FD9" w:rsidP="001F37BC">
      <w:pPr>
        <w:ind w:right="171"/>
        <w:jc w:val="both"/>
        <w:rPr>
          <w:rFonts w:ascii="Verdana" w:hAnsi="Verdana"/>
          <w:b/>
        </w:rPr>
      </w:pPr>
    </w:p>
    <w:p w:rsidR="00D43FD9" w:rsidRPr="00317EC7" w:rsidRDefault="00D43FD9" w:rsidP="001F37BC">
      <w:pPr>
        <w:ind w:right="171"/>
        <w:jc w:val="both"/>
        <w:rPr>
          <w:rFonts w:ascii="Verdana" w:hAnsi="Verdana"/>
          <w:b/>
        </w:rPr>
      </w:pPr>
    </w:p>
    <w:sectPr w:rsidR="00D43FD9" w:rsidRPr="00317EC7" w:rsidSect="00BB1815">
      <w:footerReference w:type="default" r:id="rId9"/>
      <w:headerReference w:type="first" r:id="rId10"/>
      <w:footerReference w:type="first" r:id="rId11"/>
      <w:pgSz w:w="11907" w:h="16840" w:code="9"/>
      <w:pgMar w:top="851" w:right="992" w:bottom="284" w:left="1560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1F" w:rsidRDefault="0090291F">
      <w:r>
        <w:separator/>
      </w:r>
    </w:p>
  </w:endnote>
  <w:endnote w:type="continuationSeparator" w:id="0">
    <w:p w:rsidR="0090291F" w:rsidRDefault="0090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1F" w:rsidRDefault="005C1DE3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318D0F" wp14:editId="15FD6027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80390" cy="469265"/>
              <wp:effectExtent l="12700" t="9525" r="8890" b="635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390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291F" w:rsidRDefault="002D2211" w:rsidP="0089514A">
                          <w:pPr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noProof/>
                              <w:lang w:eastAsia="bg-BG"/>
                            </w:rPr>
                            <w:drawing>
                              <wp:inline distT="0" distB="0" distL="0" distR="0" wp14:anchorId="6C0BB534" wp14:editId="18338414">
                                <wp:extent cx="368300" cy="368300"/>
                                <wp:effectExtent l="19050" t="0" r="0" b="0"/>
                                <wp:docPr id="2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8300" cy="368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5.7pt;height:36.9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" strokecolor="white">
              <v:textbox style="mso-fit-shape-to-text:t">
                <w:txbxContent>
                  <w:p w:rsidR="0090291F" w:rsidRDefault="002D2211" w:rsidP="0089514A">
                    <w:pPr>
                      <w:jc w:val="both"/>
                    </w:pPr>
                    <w:r>
                      <w:rPr>
                        <w:rFonts w:ascii="Times New Roman" w:hAnsi="Times New Roman"/>
                        <w:noProof/>
                        <w:lang w:eastAsia="bg-BG"/>
                      </w:rPr>
                      <w:drawing>
                        <wp:inline distT="0" distB="0" distL="0" distR="0" wp14:anchorId="6C0BB534" wp14:editId="18338414">
                          <wp:extent cx="368300" cy="368300"/>
                          <wp:effectExtent l="19050" t="0" r="0" b="0"/>
                          <wp:docPr id="2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8300" cy="368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0291F">
      <w:rPr>
        <w:sz w:val="16"/>
        <w:szCs w:val="16"/>
      </w:rPr>
      <w:t xml:space="preserve">                </w:t>
    </w:r>
    <w:r w:rsidR="0090291F" w:rsidRPr="008F4D94">
      <w:rPr>
        <w:sz w:val="16"/>
        <w:szCs w:val="16"/>
        <w:lang w:val="ru-RU"/>
      </w:rPr>
      <w:t>4000</w:t>
    </w:r>
    <w:r w:rsidR="0090291F" w:rsidRPr="00AA60B8">
      <w:rPr>
        <w:sz w:val="16"/>
        <w:szCs w:val="16"/>
        <w:lang w:val="ru-RU"/>
      </w:rPr>
      <w:t xml:space="preserve">, </w:t>
    </w:r>
    <w:r w:rsidR="0090291F" w:rsidRPr="008F4D94">
      <w:rPr>
        <w:sz w:val="16"/>
        <w:szCs w:val="16"/>
        <w:lang w:val="ru-RU"/>
      </w:rPr>
      <w:t>гр. Пловдив</w:t>
    </w:r>
    <w:r w:rsidR="0090291F" w:rsidRPr="00AF0D98">
      <w:rPr>
        <w:sz w:val="16"/>
        <w:szCs w:val="16"/>
        <w:lang w:val="ru-RU"/>
      </w:rPr>
      <w:t>,</w:t>
    </w:r>
    <w:r w:rsidR="0090291F" w:rsidRPr="008F4D94">
      <w:rPr>
        <w:sz w:val="16"/>
        <w:szCs w:val="16"/>
        <w:lang w:val="ru-RU"/>
      </w:rPr>
      <w:t xml:space="preserve">  бул. “Марица” №122, </w:t>
    </w:r>
    <w:proofErr w:type="spellStart"/>
    <w:r w:rsidR="0090291F" w:rsidRPr="008F4D94">
      <w:rPr>
        <w:sz w:val="16"/>
        <w:szCs w:val="16"/>
        <w:lang w:val="ru-RU"/>
      </w:rPr>
      <w:t>тел.</w:t>
    </w:r>
    <w:proofErr w:type="gramStart"/>
    <w:r w:rsidR="0090291F" w:rsidRPr="008F4D94">
      <w:rPr>
        <w:sz w:val="16"/>
        <w:szCs w:val="16"/>
        <w:lang w:val="ru-RU"/>
      </w:rPr>
      <w:t>,ф</w:t>
    </w:r>
    <w:proofErr w:type="gramEnd"/>
    <w:r w:rsidR="0090291F" w:rsidRPr="008F4D94">
      <w:rPr>
        <w:sz w:val="16"/>
        <w:szCs w:val="16"/>
        <w:lang w:val="ru-RU"/>
      </w:rPr>
      <w:t>акс</w:t>
    </w:r>
    <w:proofErr w:type="spellEnd"/>
    <w:r w:rsidR="0090291F" w:rsidRPr="008F4D94">
      <w:rPr>
        <w:sz w:val="16"/>
        <w:szCs w:val="16"/>
        <w:lang w:val="ru-RU"/>
      </w:rPr>
      <w:t xml:space="preserve"> 032/628-994 в.101,  </w:t>
    </w:r>
  </w:p>
  <w:p w:rsidR="0090291F" w:rsidRPr="009C5262" w:rsidRDefault="0090291F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proofErr w:type="spellStart"/>
    <w:r w:rsidRPr="00AF0D98">
      <w:rPr>
        <w:sz w:val="16"/>
        <w:szCs w:val="16"/>
      </w:rPr>
      <w:t>mail</w:t>
    </w:r>
    <w:proofErr w:type="spellEnd"/>
    <w:r w:rsidRPr="008F4D94">
      <w:rPr>
        <w:sz w:val="16"/>
        <w:szCs w:val="16"/>
        <w:lang w:val="ru-RU"/>
      </w:rPr>
      <w:t xml:space="preserve">: </w:t>
    </w:r>
    <w:hyperlink r:id="rId2" w:history="1">
      <w:r w:rsidRPr="00CF6C31">
        <w:rPr>
          <w:rStyle w:val="a8"/>
          <w:sz w:val="16"/>
          <w:szCs w:val="16"/>
          <w:u w:val="none"/>
        </w:rPr>
        <w:t>riosv</w:t>
      </w:r>
      <w:r w:rsidRPr="00CF6C31">
        <w:rPr>
          <w:rStyle w:val="a8"/>
          <w:sz w:val="16"/>
          <w:szCs w:val="16"/>
          <w:u w:val="none"/>
          <w:lang w:val="ru-RU"/>
        </w:rPr>
        <w:t>_</w:t>
      </w:r>
      <w:r w:rsidRPr="00CF6C31">
        <w:rPr>
          <w:rStyle w:val="a8"/>
          <w:sz w:val="16"/>
          <w:szCs w:val="16"/>
          <w:u w:val="none"/>
        </w:rPr>
        <w:t>plovdiv</w:t>
      </w:r>
      <w:r w:rsidRPr="00CF6C31">
        <w:rPr>
          <w:rStyle w:val="a8"/>
          <w:sz w:val="16"/>
          <w:szCs w:val="16"/>
          <w:u w:val="none"/>
          <w:lang w:val="ru-RU"/>
        </w:rPr>
        <w:t>@</w:t>
      </w:r>
      <w:r w:rsidRPr="00CF6C31">
        <w:rPr>
          <w:rStyle w:val="a8"/>
          <w:sz w:val="16"/>
          <w:szCs w:val="16"/>
          <w:u w:val="none"/>
        </w:rPr>
        <w:t>dir</w:t>
      </w:r>
      <w:r w:rsidRPr="00CF6C31">
        <w:rPr>
          <w:rStyle w:val="a8"/>
          <w:sz w:val="16"/>
          <w:szCs w:val="16"/>
          <w:u w:val="none"/>
          <w:lang w:val="ru-RU"/>
        </w:rPr>
        <w:t>.</w:t>
      </w:r>
      <w:r w:rsidRPr="00CF6C31">
        <w:rPr>
          <w:rStyle w:val="a8"/>
          <w:sz w:val="16"/>
          <w:szCs w:val="16"/>
          <w:u w:val="none"/>
        </w:rPr>
        <w:t>bg</w:t>
      </w:r>
    </w:hyperlink>
    <w:r w:rsidRPr="008F4D94">
      <w:rPr>
        <w:sz w:val="16"/>
        <w:szCs w:val="16"/>
        <w:lang w:val="ru-RU"/>
      </w:rPr>
      <w:t xml:space="preserve">;  </w:t>
    </w:r>
    <w:hyperlink r:id="rId3" w:history="1">
      <w:r w:rsidRPr="00CF6C31">
        <w:rPr>
          <w:rStyle w:val="a8"/>
          <w:sz w:val="16"/>
          <w:szCs w:val="16"/>
          <w:u w:val="none"/>
        </w:rPr>
        <w:t>http</w:t>
      </w:r>
      <w:r w:rsidRPr="009C5262">
        <w:rPr>
          <w:rStyle w:val="a8"/>
          <w:sz w:val="16"/>
          <w:szCs w:val="16"/>
          <w:u w:val="none"/>
          <w:lang w:val="ru-RU"/>
        </w:rPr>
        <w:t>://</w:t>
      </w:r>
      <w:r w:rsidRPr="00CF6C31">
        <w:rPr>
          <w:rStyle w:val="a8"/>
          <w:sz w:val="16"/>
          <w:szCs w:val="16"/>
          <w:u w:val="none"/>
        </w:rPr>
        <w:t>plovdiv</w:t>
      </w:r>
      <w:r w:rsidRPr="009C5262">
        <w:rPr>
          <w:rStyle w:val="a8"/>
          <w:sz w:val="16"/>
          <w:szCs w:val="16"/>
          <w:u w:val="none"/>
          <w:lang w:val="ru-RU"/>
        </w:rPr>
        <w:t>.</w:t>
      </w:r>
      <w:r w:rsidRPr="00CF6C31">
        <w:rPr>
          <w:rStyle w:val="a8"/>
          <w:sz w:val="16"/>
          <w:szCs w:val="16"/>
          <w:u w:val="none"/>
        </w:rPr>
        <w:t>riosv</w:t>
      </w:r>
      <w:r w:rsidRPr="009C5262">
        <w:rPr>
          <w:rStyle w:val="a8"/>
          <w:sz w:val="16"/>
          <w:szCs w:val="16"/>
          <w:u w:val="none"/>
          <w:lang w:val="ru-RU"/>
        </w:rPr>
        <w:t>.</w:t>
      </w:r>
      <w:proofErr w:type="spellStart"/>
      <w:r w:rsidRPr="00CF6C31">
        <w:rPr>
          <w:rStyle w:val="a8"/>
          <w:sz w:val="16"/>
          <w:szCs w:val="16"/>
          <w:u w:val="none"/>
        </w:rPr>
        <w:t>com</w:t>
      </w:r>
      <w:proofErr w:type="spellEnd"/>
    </w:hyperlink>
  </w:p>
  <w:p w:rsidR="0090291F" w:rsidRDefault="0090291F" w:rsidP="0089514A">
    <w:pPr>
      <w:pStyle w:val="a4"/>
      <w:jc w:val="center"/>
    </w:pPr>
  </w:p>
  <w:p w:rsidR="0090291F" w:rsidRPr="009C5262" w:rsidRDefault="0090291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1F" w:rsidRDefault="005C1DE3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70BA41" wp14:editId="2CA60590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80390" cy="469265"/>
              <wp:effectExtent l="12700" t="9525" r="8890" b="63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390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291F" w:rsidRDefault="002D2211" w:rsidP="0089514A">
                          <w:pPr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noProof/>
                              <w:lang w:eastAsia="bg-BG"/>
                            </w:rPr>
                            <w:drawing>
                              <wp:inline distT="0" distB="0" distL="0" distR="0" wp14:anchorId="4B84325F" wp14:editId="298D51D0">
                                <wp:extent cx="368300" cy="368300"/>
                                <wp:effectExtent l="19050" t="0" r="0" b="0"/>
                                <wp:docPr id="1" name="Картина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8300" cy="368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45.7pt;height:36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" strokecolor="white">
              <v:textbox style="mso-fit-shape-to-text:t">
                <w:txbxContent>
                  <w:p w:rsidR="0090291F" w:rsidRDefault="002D2211" w:rsidP="0089514A">
                    <w:pPr>
                      <w:jc w:val="both"/>
                    </w:pPr>
                    <w:r>
                      <w:rPr>
                        <w:rFonts w:ascii="Times New Roman" w:hAnsi="Times New Roman"/>
                        <w:noProof/>
                        <w:lang w:eastAsia="bg-BG"/>
                      </w:rPr>
                      <w:drawing>
                        <wp:inline distT="0" distB="0" distL="0" distR="0" wp14:anchorId="4B84325F" wp14:editId="298D51D0">
                          <wp:extent cx="368300" cy="368300"/>
                          <wp:effectExtent l="19050" t="0" r="0" b="0"/>
                          <wp:docPr id="1" name="Картина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8300" cy="368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0291F">
      <w:rPr>
        <w:sz w:val="16"/>
        <w:szCs w:val="16"/>
      </w:rPr>
      <w:t xml:space="preserve">                </w:t>
    </w:r>
    <w:r w:rsidR="0090291F" w:rsidRPr="008F4D94">
      <w:rPr>
        <w:sz w:val="16"/>
        <w:szCs w:val="16"/>
        <w:lang w:val="ru-RU"/>
      </w:rPr>
      <w:t>4000</w:t>
    </w:r>
    <w:r w:rsidR="0090291F" w:rsidRPr="00AA60B8">
      <w:rPr>
        <w:sz w:val="16"/>
        <w:szCs w:val="16"/>
        <w:lang w:val="ru-RU"/>
      </w:rPr>
      <w:t xml:space="preserve">, </w:t>
    </w:r>
    <w:r w:rsidR="0090291F" w:rsidRPr="008F4D94">
      <w:rPr>
        <w:sz w:val="16"/>
        <w:szCs w:val="16"/>
        <w:lang w:val="ru-RU"/>
      </w:rPr>
      <w:t>гр. Пловдив</w:t>
    </w:r>
    <w:r w:rsidR="0090291F" w:rsidRPr="00AF0D98">
      <w:rPr>
        <w:sz w:val="16"/>
        <w:szCs w:val="16"/>
        <w:lang w:val="ru-RU"/>
      </w:rPr>
      <w:t>,</w:t>
    </w:r>
    <w:r w:rsidR="0090291F" w:rsidRPr="008F4D94">
      <w:rPr>
        <w:sz w:val="16"/>
        <w:szCs w:val="16"/>
        <w:lang w:val="ru-RU"/>
      </w:rPr>
      <w:t xml:space="preserve">  бул. “Марица” №122, </w:t>
    </w:r>
    <w:proofErr w:type="spellStart"/>
    <w:r w:rsidR="0090291F" w:rsidRPr="008F4D94">
      <w:rPr>
        <w:sz w:val="16"/>
        <w:szCs w:val="16"/>
        <w:lang w:val="ru-RU"/>
      </w:rPr>
      <w:t>тел.</w:t>
    </w:r>
    <w:proofErr w:type="gramStart"/>
    <w:r w:rsidR="0090291F" w:rsidRPr="008F4D94">
      <w:rPr>
        <w:sz w:val="16"/>
        <w:szCs w:val="16"/>
        <w:lang w:val="ru-RU"/>
      </w:rPr>
      <w:t>,ф</w:t>
    </w:r>
    <w:proofErr w:type="gramEnd"/>
    <w:r w:rsidR="0090291F" w:rsidRPr="008F4D94">
      <w:rPr>
        <w:sz w:val="16"/>
        <w:szCs w:val="16"/>
        <w:lang w:val="ru-RU"/>
      </w:rPr>
      <w:t>акс</w:t>
    </w:r>
    <w:proofErr w:type="spellEnd"/>
    <w:r w:rsidR="0090291F" w:rsidRPr="008F4D94">
      <w:rPr>
        <w:sz w:val="16"/>
        <w:szCs w:val="16"/>
        <w:lang w:val="ru-RU"/>
      </w:rPr>
      <w:t xml:space="preserve"> 032/628-994 в.101,  </w:t>
    </w:r>
  </w:p>
  <w:p w:rsidR="0090291F" w:rsidRPr="009C5262" w:rsidRDefault="0090291F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proofErr w:type="spellStart"/>
    <w:r w:rsidRPr="00AF0D98">
      <w:rPr>
        <w:sz w:val="16"/>
        <w:szCs w:val="16"/>
      </w:rPr>
      <w:t>mail</w:t>
    </w:r>
    <w:proofErr w:type="spellEnd"/>
    <w:r w:rsidRPr="008F4D94">
      <w:rPr>
        <w:sz w:val="16"/>
        <w:szCs w:val="16"/>
        <w:lang w:val="ru-RU"/>
      </w:rPr>
      <w:t xml:space="preserve">: </w:t>
    </w:r>
    <w:hyperlink r:id="rId2" w:history="1">
      <w:r w:rsidRPr="00CF6C31">
        <w:rPr>
          <w:rStyle w:val="a8"/>
          <w:sz w:val="16"/>
          <w:szCs w:val="16"/>
          <w:u w:val="none"/>
        </w:rPr>
        <w:t>riosv</w:t>
      </w:r>
      <w:r w:rsidRPr="00CF6C31">
        <w:rPr>
          <w:rStyle w:val="a8"/>
          <w:sz w:val="16"/>
          <w:szCs w:val="16"/>
          <w:u w:val="none"/>
          <w:lang w:val="ru-RU"/>
        </w:rPr>
        <w:t>_</w:t>
      </w:r>
      <w:r w:rsidRPr="00CF6C31">
        <w:rPr>
          <w:rStyle w:val="a8"/>
          <w:sz w:val="16"/>
          <w:szCs w:val="16"/>
          <w:u w:val="none"/>
        </w:rPr>
        <w:t>plovdiv</w:t>
      </w:r>
      <w:r w:rsidRPr="00CF6C31">
        <w:rPr>
          <w:rStyle w:val="a8"/>
          <w:sz w:val="16"/>
          <w:szCs w:val="16"/>
          <w:u w:val="none"/>
          <w:lang w:val="ru-RU"/>
        </w:rPr>
        <w:t>@</w:t>
      </w:r>
      <w:r w:rsidRPr="00CF6C31">
        <w:rPr>
          <w:rStyle w:val="a8"/>
          <w:sz w:val="16"/>
          <w:szCs w:val="16"/>
          <w:u w:val="none"/>
        </w:rPr>
        <w:t>dir</w:t>
      </w:r>
      <w:r w:rsidRPr="00CF6C31">
        <w:rPr>
          <w:rStyle w:val="a8"/>
          <w:sz w:val="16"/>
          <w:szCs w:val="16"/>
          <w:u w:val="none"/>
          <w:lang w:val="ru-RU"/>
        </w:rPr>
        <w:t>.</w:t>
      </w:r>
      <w:r w:rsidRPr="00CF6C31">
        <w:rPr>
          <w:rStyle w:val="a8"/>
          <w:sz w:val="16"/>
          <w:szCs w:val="16"/>
          <w:u w:val="none"/>
        </w:rPr>
        <w:t>bg</w:t>
      </w:r>
    </w:hyperlink>
    <w:r w:rsidRPr="008F4D94">
      <w:rPr>
        <w:sz w:val="16"/>
        <w:szCs w:val="16"/>
        <w:lang w:val="ru-RU"/>
      </w:rPr>
      <w:t xml:space="preserve">;  </w:t>
    </w:r>
    <w:hyperlink r:id="rId3" w:history="1">
      <w:r w:rsidRPr="00CF6C31">
        <w:rPr>
          <w:rStyle w:val="a8"/>
          <w:sz w:val="16"/>
          <w:szCs w:val="16"/>
          <w:u w:val="none"/>
        </w:rPr>
        <w:t>http</w:t>
      </w:r>
      <w:r w:rsidRPr="009C5262">
        <w:rPr>
          <w:rStyle w:val="a8"/>
          <w:sz w:val="16"/>
          <w:szCs w:val="16"/>
          <w:u w:val="none"/>
          <w:lang w:val="ru-RU"/>
        </w:rPr>
        <w:t>://</w:t>
      </w:r>
      <w:r w:rsidRPr="00CF6C31">
        <w:rPr>
          <w:rStyle w:val="a8"/>
          <w:sz w:val="16"/>
          <w:szCs w:val="16"/>
          <w:u w:val="none"/>
        </w:rPr>
        <w:t>plovdiv</w:t>
      </w:r>
      <w:r w:rsidRPr="009C5262">
        <w:rPr>
          <w:rStyle w:val="a8"/>
          <w:sz w:val="16"/>
          <w:szCs w:val="16"/>
          <w:u w:val="none"/>
          <w:lang w:val="ru-RU"/>
        </w:rPr>
        <w:t>.</w:t>
      </w:r>
      <w:r w:rsidRPr="00CF6C31">
        <w:rPr>
          <w:rStyle w:val="a8"/>
          <w:sz w:val="16"/>
          <w:szCs w:val="16"/>
          <w:u w:val="none"/>
        </w:rPr>
        <w:t>riosv</w:t>
      </w:r>
      <w:r w:rsidRPr="009C5262">
        <w:rPr>
          <w:rStyle w:val="a8"/>
          <w:sz w:val="16"/>
          <w:szCs w:val="16"/>
          <w:u w:val="none"/>
          <w:lang w:val="ru-RU"/>
        </w:rPr>
        <w:t>.</w:t>
      </w:r>
      <w:proofErr w:type="spellStart"/>
      <w:r w:rsidRPr="00CF6C31">
        <w:rPr>
          <w:rStyle w:val="a8"/>
          <w:sz w:val="16"/>
          <w:szCs w:val="16"/>
          <w:u w:val="none"/>
        </w:rPr>
        <w:t>com</w:t>
      </w:r>
      <w:proofErr w:type="spellEnd"/>
    </w:hyperlink>
  </w:p>
  <w:p w:rsidR="0090291F" w:rsidRDefault="0090291F" w:rsidP="0089514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1F" w:rsidRDefault="0090291F">
      <w:r>
        <w:separator/>
      </w:r>
    </w:p>
  </w:footnote>
  <w:footnote w:type="continuationSeparator" w:id="0">
    <w:p w:rsidR="0090291F" w:rsidRDefault="00902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1F" w:rsidRPr="005B69F7" w:rsidRDefault="002D2211" w:rsidP="00B76562">
    <w:pPr>
      <w:pStyle w:val="2"/>
      <w:jc w:val="center"/>
      <w:rPr>
        <w:rStyle w:val="a9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345E7AA1" wp14:editId="279350C0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291F" w:rsidRPr="005B69F7" w:rsidRDefault="005C1DE3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8D9C8E" wp14:editId="28BBE66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8890" t="5715" r="10160" b="10795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qdY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w0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dN6nW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90291F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0291F" w:rsidRPr="003106F6" w:rsidRDefault="0090291F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5C1DE3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B81D534" wp14:editId="4EDD0E0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bf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Pk3ni+kETKP3s4QU90Bjnf/AdYfCpMQSNEdicto6D9IBeoeEe5TeCCmj&#10;2VKhvsTAPI0BTkvBwmGAOXvYV9KiEwntEr9QByB7gFl9VCyStZyw9W3uiZDXOeClCnyQCsi5za79&#10;8G2RLtbz9Twf5ZPZepSndT16v6ny0WyTPU3rd3VV1dn3IC3Li1YwxlVQd+/NLP8772+v5NpVQ3cO&#10;ZUge2WOKIPb+j6Kjl8G+ayPsNbvsbKhGsBXaMYJvTyf0+6/riPr5wFc/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13L23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90291F" w:rsidRPr="00ED1377" w:rsidRDefault="0090291F" w:rsidP="00ED13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B57"/>
    <w:multiLevelType w:val="hybridMultilevel"/>
    <w:tmpl w:val="3A1A58E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A638A"/>
    <w:multiLevelType w:val="hybridMultilevel"/>
    <w:tmpl w:val="02328BAA"/>
    <w:lvl w:ilvl="0" w:tplc="0402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">
    <w:nsid w:val="0B3812EE"/>
    <w:multiLevelType w:val="hybridMultilevel"/>
    <w:tmpl w:val="0AC4651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997CBC"/>
    <w:multiLevelType w:val="hybridMultilevel"/>
    <w:tmpl w:val="76A881BC"/>
    <w:lvl w:ilvl="0" w:tplc="0402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4">
    <w:nsid w:val="0E2668E1"/>
    <w:multiLevelType w:val="hybridMultilevel"/>
    <w:tmpl w:val="BA4C8C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8D7BB7"/>
    <w:multiLevelType w:val="hybridMultilevel"/>
    <w:tmpl w:val="FE6C1B86"/>
    <w:lvl w:ilvl="0" w:tplc="8608615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95B26"/>
    <w:multiLevelType w:val="hybridMultilevel"/>
    <w:tmpl w:val="91F28452"/>
    <w:lvl w:ilvl="0" w:tplc="DAE2B8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26008E"/>
    <w:multiLevelType w:val="hybridMultilevel"/>
    <w:tmpl w:val="E0BE89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41785"/>
    <w:multiLevelType w:val="hybridMultilevel"/>
    <w:tmpl w:val="1026E0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92266"/>
    <w:multiLevelType w:val="hybridMultilevel"/>
    <w:tmpl w:val="32AEC5FE"/>
    <w:lvl w:ilvl="0" w:tplc="101EB70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B3DE4"/>
    <w:multiLevelType w:val="hybridMultilevel"/>
    <w:tmpl w:val="032E6F7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365C5F"/>
    <w:multiLevelType w:val="hybridMultilevel"/>
    <w:tmpl w:val="CFCC70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F4DC7"/>
    <w:multiLevelType w:val="hybridMultilevel"/>
    <w:tmpl w:val="420638A8"/>
    <w:lvl w:ilvl="0" w:tplc="04020001">
      <w:start w:val="1"/>
      <w:numFmt w:val="bullet"/>
      <w:lvlText w:val="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3">
    <w:nsid w:val="6EA161C3"/>
    <w:multiLevelType w:val="hybridMultilevel"/>
    <w:tmpl w:val="45E4D2CC"/>
    <w:lvl w:ilvl="0" w:tplc="66928C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C25E02"/>
    <w:multiLevelType w:val="hybridMultilevel"/>
    <w:tmpl w:val="AD40049A"/>
    <w:lvl w:ilvl="0" w:tplc="CFD26BE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63D59"/>
    <w:multiLevelType w:val="hybridMultilevel"/>
    <w:tmpl w:val="FC3E764C"/>
    <w:lvl w:ilvl="0" w:tplc="0402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5"/>
  </w:num>
  <w:num w:numId="5">
    <w:abstractNumId w:val="4"/>
  </w:num>
  <w:num w:numId="6">
    <w:abstractNumId w:val="12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  <w:num w:numId="12">
    <w:abstractNumId w:val="6"/>
  </w:num>
  <w:num w:numId="13">
    <w:abstractNumId w:val="8"/>
  </w:num>
  <w:num w:numId="14">
    <w:abstractNumId w:val="7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1F0"/>
    <w:rsid w:val="0000306F"/>
    <w:rsid w:val="00006AE3"/>
    <w:rsid w:val="00013CB5"/>
    <w:rsid w:val="00021EA8"/>
    <w:rsid w:val="0002470B"/>
    <w:rsid w:val="00024CA2"/>
    <w:rsid w:val="00025CF7"/>
    <w:rsid w:val="00027B24"/>
    <w:rsid w:val="00031C1A"/>
    <w:rsid w:val="0003777A"/>
    <w:rsid w:val="000415BC"/>
    <w:rsid w:val="000415D7"/>
    <w:rsid w:val="000465BD"/>
    <w:rsid w:val="00054637"/>
    <w:rsid w:val="00066AA2"/>
    <w:rsid w:val="0007591F"/>
    <w:rsid w:val="00075A1E"/>
    <w:rsid w:val="00094BE4"/>
    <w:rsid w:val="00097343"/>
    <w:rsid w:val="000976DA"/>
    <w:rsid w:val="000A76A4"/>
    <w:rsid w:val="000B0CE9"/>
    <w:rsid w:val="000B10FF"/>
    <w:rsid w:val="000B7F8E"/>
    <w:rsid w:val="000C2005"/>
    <w:rsid w:val="000C2DB3"/>
    <w:rsid w:val="000D0D82"/>
    <w:rsid w:val="000D2AAD"/>
    <w:rsid w:val="00105E9A"/>
    <w:rsid w:val="001073F0"/>
    <w:rsid w:val="00113CE4"/>
    <w:rsid w:val="00125692"/>
    <w:rsid w:val="0013500E"/>
    <w:rsid w:val="00151354"/>
    <w:rsid w:val="00152E58"/>
    <w:rsid w:val="00153AB0"/>
    <w:rsid w:val="00155E9A"/>
    <w:rsid w:val="00157D1E"/>
    <w:rsid w:val="001642E6"/>
    <w:rsid w:val="00165019"/>
    <w:rsid w:val="00172292"/>
    <w:rsid w:val="00180BFD"/>
    <w:rsid w:val="00181890"/>
    <w:rsid w:val="00191BEF"/>
    <w:rsid w:val="001944DF"/>
    <w:rsid w:val="001A5DF2"/>
    <w:rsid w:val="001A7478"/>
    <w:rsid w:val="001B170D"/>
    <w:rsid w:val="001B2BEB"/>
    <w:rsid w:val="001B4BA5"/>
    <w:rsid w:val="001B7E5F"/>
    <w:rsid w:val="001C5702"/>
    <w:rsid w:val="001C6903"/>
    <w:rsid w:val="001C7F59"/>
    <w:rsid w:val="001D0409"/>
    <w:rsid w:val="001E0FF7"/>
    <w:rsid w:val="001E10FE"/>
    <w:rsid w:val="001E5CEE"/>
    <w:rsid w:val="001E725C"/>
    <w:rsid w:val="001F14EC"/>
    <w:rsid w:val="001F3635"/>
    <w:rsid w:val="001F37BC"/>
    <w:rsid w:val="001F5D8E"/>
    <w:rsid w:val="00203757"/>
    <w:rsid w:val="0020653E"/>
    <w:rsid w:val="002079F9"/>
    <w:rsid w:val="002229CF"/>
    <w:rsid w:val="00222E31"/>
    <w:rsid w:val="00233451"/>
    <w:rsid w:val="0024120B"/>
    <w:rsid w:val="002501B0"/>
    <w:rsid w:val="00256E73"/>
    <w:rsid w:val="00265337"/>
    <w:rsid w:val="00266BE8"/>
    <w:rsid w:val="00266D04"/>
    <w:rsid w:val="00267C1B"/>
    <w:rsid w:val="002927AE"/>
    <w:rsid w:val="002A182E"/>
    <w:rsid w:val="002A6D6F"/>
    <w:rsid w:val="002A793B"/>
    <w:rsid w:val="002B0B64"/>
    <w:rsid w:val="002B7809"/>
    <w:rsid w:val="002C112B"/>
    <w:rsid w:val="002C252C"/>
    <w:rsid w:val="002C2B10"/>
    <w:rsid w:val="002D02A5"/>
    <w:rsid w:val="002D118D"/>
    <w:rsid w:val="002D2211"/>
    <w:rsid w:val="002D30D7"/>
    <w:rsid w:val="002D3C3B"/>
    <w:rsid w:val="002D6BBE"/>
    <w:rsid w:val="002D7C30"/>
    <w:rsid w:val="002E1F80"/>
    <w:rsid w:val="002E25EF"/>
    <w:rsid w:val="002F0262"/>
    <w:rsid w:val="002F5C62"/>
    <w:rsid w:val="003023F4"/>
    <w:rsid w:val="00306A1B"/>
    <w:rsid w:val="003075F4"/>
    <w:rsid w:val="003106F6"/>
    <w:rsid w:val="0031438B"/>
    <w:rsid w:val="003163FD"/>
    <w:rsid w:val="00317EC7"/>
    <w:rsid w:val="00324274"/>
    <w:rsid w:val="003243F7"/>
    <w:rsid w:val="00324C88"/>
    <w:rsid w:val="0032638C"/>
    <w:rsid w:val="0033249B"/>
    <w:rsid w:val="0033382A"/>
    <w:rsid w:val="00335601"/>
    <w:rsid w:val="00344893"/>
    <w:rsid w:val="0034511F"/>
    <w:rsid w:val="00351BBE"/>
    <w:rsid w:val="0036417F"/>
    <w:rsid w:val="003957F5"/>
    <w:rsid w:val="003960F9"/>
    <w:rsid w:val="003A3A4C"/>
    <w:rsid w:val="003B7B07"/>
    <w:rsid w:val="003D0FBC"/>
    <w:rsid w:val="003D295E"/>
    <w:rsid w:val="003E54A5"/>
    <w:rsid w:val="003E5974"/>
    <w:rsid w:val="003F2700"/>
    <w:rsid w:val="00400B08"/>
    <w:rsid w:val="00403696"/>
    <w:rsid w:val="00410D49"/>
    <w:rsid w:val="00410F87"/>
    <w:rsid w:val="00416D8A"/>
    <w:rsid w:val="00427EFE"/>
    <w:rsid w:val="004442D1"/>
    <w:rsid w:val="00446795"/>
    <w:rsid w:val="00461765"/>
    <w:rsid w:val="00464BF4"/>
    <w:rsid w:val="0048039B"/>
    <w:rsid w:val="00492451"/>
    <w:rsid w:val="004B7D22"/>
    <w:rsid w:val="004C3144"/>
    <w:rsid w:val="004D04AF"/>
    <w:rsid w:val="004D1460"/>
    <w:rsid w:val="004F0A67"/>
    <w:rsid w:val="004F4760"/>
    <w:rsid w:val="004F5472"/>
    <w:rsid w:val="004F765C"/>
    <w:rsid w:val="00502D16"/>
    <w:rsid w:val="005067AB"/>
    <w:rsid w:val="00512C5B"/>
    <w:rsid w:val="00516DAD"/>
    <w:rsid w:val="00522DEB"/>
    <w:rsid w:val="00531410"/>
    <w:rsid w:val="005321EF"/>
    <w:rsid w:val="00533DC8"/>
    <w:rsid w:val="0053572C"/>
    <w:rsid w:val="00544A79"/>
    <w:rsid w:val="00545E5B"/>
    <w:rsid w:val="0055256C"/>
    <w:rsid w:val="00552FCF"/>
    <w:rsid w:val="0057056E"/>
    <w:rsid w:val="0057097F"/>
    <w:rsid w:val="00576448"/>
    <w:rsid w:val="00576F07"/>
    <w:rsid w:val="00583FFE"/>
    <w:rsid w:val="005861D0"/>
    <w:rsid w:val="00587043"/>
    <w:rsid w:val="005965F3"/>
    <w:rsid w:val="005A3B17"/>
    <w:rsid w:val="005B0026"/>
    <w:rsid w:val="005B69F7"/>
    <w:rsid w:val="005C1DE3"/>
    <w:rsid w:val="005D37FD"/>
    <w:rsid w:val="005D7788"/>
    <w:rsid w:val="005E39B3"/>
    <w:rsid w:val="005E52D4"/>
    <w:rsid w:val="005E646A"/>
    <w:rsid w:val="005E7659"/>
    <w:rsid w:val="005F278B"/>
    <w:rsid w:val="005F4E73"/>
    <w:rsid w:val="005F5DC2"/>
    <w:rsid w:val="005F5E28"/>
    <w:rsid w:val="00600213"/>
    <w:rsid w:val="006012C5"/>
    <w:rsid w:val="00601FFC"/>
    <w:rsid w:val="00602A0B"/>
    <w:rsid w:val="00616DCB"/>
    <w:rsid w:val="006336F7"/>
    <w:rsid w:val="006340C8"/>
    <w:rsid w:val="00641ADB"/>
    <w:rsid w:val="00661C46"/>
    <w:rsid w:val="006742B4"/>
    <w:rsid w:val="006925C2"/>
    <w:rsid w:val="00696B56"/>
    <w:rsid w:val="006A082C"/>
    <w:rsid w:val="006A30E9"/>
    <w:rsid w:val="006A6B7A"/>
    <w:rsid w:val="006B0B9A"/>
    <w:rsid w:val="006C2EA4"/>
    <w:rsid w:val="006C44B6"/>
    <w:rsid w:val="006D21A3"/>
    <w:rsid w:val="006D58F8"/>
    <w:rsid w:val="006D5950"/>
    <w:rsid w:val="006E1608"/>
    <w:rsid w:val="006F59A7"/>
    <w:rsid w:val="006F6211"/>
    <w:rsid w:val="0071437D"/>
    <w:rsid w:val="00723D79"/>
    <w:rsid w:val="0072407F"/>
    <w:rsid w:val="00735898"/>
    <w:rsid w:val="00741858"/>
    <w:rsid w:val="0076193D"/>
    <w:rsid w:val="007620B2"/>
    <w:rsid w:val="007707AF"/>
    <w:rsid w:val="007719EF"/>
    <w:rsid w:val="00774040"/>
    <w:rsid w:val="00776E91"/>
    <w:rsid w:val="0077747F"/>
    <w:rsid w:val="007803A6"/>
    <w:rsid w:val="007A153F"/>
    <w:rsid w:val="007A31A2"/>
    <w:rsid w:val="007A6290"/>
    <w:rsid w:val="007A7063"/>
    <w:rsid w:val="007B7B1F"/>
    <w:rsid w:val="007B7DA5"/>
    <w:rsid w:val="007C3DA6"/>
    <w:rsid w:val="007D64E0"/>
    <w:rsid w:val="007E3800"/>
    <w:rsid w:val="00815053"/>
    <w:rsid w:val="0081694B"/>
    <w:rsid w:val="00827D5A"/>
    <w:rsid w:val="008327BA"/>
    <w:rsid w:val="00837633"/>
    <w:rsid w:val="00837EB1"/>
    <w:rsid w:val="00837F71"/>
    <w:rsid w:val="00841F65"/>
    <w:rsid w:val="00842F0C"/>
    <w:rsid w:val="00850314"/>
    <w:rsid w:val="0085348A"/>
    <w:rsid w:val="00856FD0"/>
    <w:rsid w:val="0086239F"/>
    <w:rsid w:val="00871179"/>
    <w:rsid w:val="00874D0A"/>
    <w:rsid w:val="008778DB"/>
    <w:rsid w:val="0088526F"/>
    <w:rsid w:val="008925F7"/>
    <w:rsid w:val="0089514A"/>
    <w:rsid w:val="008A7C06"/>
    <w:rsid w:val="008A7C3E"/>
    <w:rsid w:val="008B0206"/>
    <w:rsid w:val="008B11FC"/>
    <w:rsid w:val="008B1300"/>
    <w:rsid w:val="008E542D"/>
    <w:rsid w:val="008F021B"/>
    <w:rsid w:val="008F0B1E"/>
    <w:rsid w:val="0090100C"/>
    <w:rsid w:val="0090291F"/>
    <w:rsid w:val="00902BD4"/>
    <w:rsid w:val="00903C82"/>
    <w:rsid w:val="0091350A"/>
    <w:rsid w:val="009216F1"/>
    <w:rsid w:val="00932C68"/>
    <w:rsid w:val="0093612F"/>
    <w:rsid w:val="00936425"/>
    <w:rsid w:val="0093649C"/>
    <w:rsid w:val="009418AC"/>
    <w:rsid w:val="0094382C"/>
    <w:rsid w:val="00944C7F"/>
    <w:rsid w:val="00946D85"/>
    <w:rsid w:val="009476B0"/>
    <w:rsid w:val="009479C5"/>
    <w:rsid w:val="009522A3"/>
    <w:rsid w:val="00957616"/>
    <w:rsid w:val="0096675B"/>
    <w:rsid w:val="00973C05"/>
    <w:rsid w:val="00974546"/>
    <w:rsid w:val="009754AC"/>
    <w:rsid w:val="00977CEE"/>
    <w:rsid w:val="00982430"/>
    <w:rsid w:val="009841CC"/>
    <w:rsid w:val="00997110"/>
    <w:rsid w:val="009A2D33"/>
    <w:rsid w:val="009A322A"/>
    <w:rsid w:val="009A49E5"/>
    <w:rsid w:val="009A5980"/>
    <w:rsid w:val="009B0946"/>
    <w:rsid w:val="009B761A"/>
    <w:rsid w:val="009C28A8"/>
    <w:rsid w:val="009C3E6E"/>
    <w:rsid w:val="009C4E12"/>
    <w:rsid w:val="009C5262"/>
    <w:rsid w:val="009C616D"/>
    <w:rsid w:val="009D5516"/>
    <w:rsid w:val="009D7C60"/>
    <w:rsid w:val="009E2581"/>
    <w:rsid w:val="009E33EA"/>
    <w:rsid w:val="009E7D8E"/>
    <w:rsid w:val="009F0994"/>
    <w:rsid w:val="009F1695"/>
    <w:rsid w:val="009F6A67"/>
    <w:rsid w:val="00A00244"/>
    <w:rsid w:val="00A03227"/>
    <w:rsid w:val="00A05B2A"/>
    <w:rsid w:val="00A10F10"/>
    <w:rsid w:val="00A11005"/>
    <w:rsid w:val="00A133D6"/>
    <w:rsid w:val="00A25404"/>
    <w:rsid w:val="00A25495"/>
    <w:rsid w:val="00A271AA"/>
    <w:rsid w:val="00A30445"/>
    <w:rsid w:val="00A32F7F"/>
    <w:rsid w:val="00A33765"/>
    <w:rsid w:val="00A346E8"/>
    <w:rsid w:val="00A36AA5"/>
    <w:rsid w:val="00A40265"/>
    <w:rsid w:val="00A40542"/>
    <w:rsid w:val="00A80A17"/>
    <w:rsid w:val="00A85BF0"/>
    <w:rsid w:val="00A92E12"/>
    <w:rsid w:val="00A94534"/>
    <w:rsid w:val="00A96193"/>
    <w:rsid w:val="00AA5BB3"/>
    <w:rsid w:val="00AB15E0"/>
    <w:rsid w:val="00AB22EC"/>
    <w:rsid w:val="00AB5099"/>
    <w:rsid w:val="00AC09D7"/>
    <w:rsid w:val="00AC1CD0"/>
    <w:rsid w:val="00AD0F0E"/>
    <w:rsid w:val="00AD11C4"/>
    <w:rsid w:val="00AD13E8"/>
    <w:rsid w:val="00AE20D4"/>
    <w:rsid w:val="00AE5E55"/>
    <w:rsid w:val="00AF0FB3"/>
    <w:rsid w:val="00B001AC"/>
    <w:rsid w:val="00B11347"/>
    <w:rsid w:val="00B14D64"/>
    <w:rsid w:val="00B27B64"/>
    <w:rsid w:val="00B42A81"/>
    <w:rsid w:val="00B4366A"/>
    <w:rsid w:val="00B53108"/>
    <w:rsid w:val="00B56DBD"/>
    <w:rsid w:val="00B5761B"/>
    <w:rsid w:val="00B710F3"/>
    <w:rsid w:val="00B76562"/>
    <w:rsid w:val="00B76B1F"/>
    <w:rsid w:val="00B83C6C"/>
    <w:rsid w:val="00B90299"/>
    <w:rsid w:val="00BA7021"/>
    <w:rsid w:val="00BB1815"/>
    <w:rsid w:val="00BB419D"/>
    <w:rsid w:val="00BD41EA"/>
    <w:rsid w:val="00BE0BB9"/>
    <w:rsid w:val="00BE20D5"/>
    <w:rsid w:val="00BE37A8"/>
    <w:rsid w:val="00BF0309"/>
    <w:rsid w:val="00BF4E39"/>
    <w:rsid w:val="00BF6BE5"/>
    <w:rsid w:val="00BF77FA"/>
    <w:rsid w:val="00C00904"/>
    <w:rsid w:val="00C01A3C"/>
    <w:rsid w:val="00C02136"/>
    <w:rsid w:val="00C127B2"/>
    <w:rsid w:val="00C33103"/>
    <w:rsid w:val="00C3469A"/>
    <w:rsid w:val="00C36910"/>
    <w:rsid w:val="00C37A6B"/>
    <w:rsid w:val="00C473A4"/>
    <w:rsid w:val="00C63E58"/>
    <w:rsid w:val="00C668CE"/>
    <w:rsid w:val="00C676EA"/>
    <w:rsid w:val="00C76288"/>
    <w:rsid w:val="00C76A20"/>
    <w:rsid w:val="00C76B85"/>
    <w:rsid w:val="00C85598"/>
    <w:rsid w:val="00C86DA1"/>
    <w:rsid w:val="00C91649"/>
    <w:rsid w:val="00C9282E"/>
    <w:rsid w:val="00C96BD2"/>
    <w:rsid w:val="00C97000"/>
    <w:rsid w:val="00CA3258"/>
    <w:rsid w:val="00CA5D2A"/>
    <w:rsid w:val="00CA7A14"/>
    <w:rsid w:val="00CB0827"/>
    <w:rsid w:val="00CC1719"/>
    <w:rsid w:val="00CD1F33"/>
    <w:rsid w:val="00CE1082"/>
    <w:rsid w:val="00CF6DFC"/>
    <w:rsid w:val="00D03B87"/>
    <w:rsid w:val="00D055D9"/>
    <w:rsid w:val="00D11476"/>
    <w:rsid w:val="00D25705"/>
    <w:rsid w:val="00D259F5"/>
    <w:rsid w:val="00D31DCD"/>
    <w:rsid w:val="00D344B3"/>
    <w:rsid w:val="00D43FD9"/>
    <w:rsid w:val="00D450FA"/>
    <w:rsid w:val="00D52B05"/>
    <w:rsid w:val="00D530CC"/>
    <w:rsid w:val="00D61AE4"/>
    <w:rsid w:val="00D7472F"/>
    <w:rsid w:val="00D84D2D"/>
    <w:rsid w:val="00D92348"/>
    <w:rsid w:val="00D93AB6"/>
    <w:rsid w:val="00DB4729"/>
    <w:rsid w:val="00DB657B"/>
    <w:rsid w:val="00DD52E8"/>
    <w:rsid w:val="00DE02E3"/>
    <w:rsid w:val="00DE10A7"/>
    <w:rsid w:val="00E004C7"/>
    <w:rsid w:val="00E01AF3"/>
    <w:rsid w:val="00E15711"/>
    <w:rsid w:val="00E217AE"/>
    <w:rsid w:val="00E26511"/>
    <w:rsid w:val="00E344E2"/>
    <w:rsid w:val="00E43FED"/>
    <w:rsid w:val="00E477C7"/>
    <w:rsid w:val="00E50385"/>
    <w:rsid w:val="00E62F9E"/>
    <w:rsid w:val="00E72E90"/>
    <w:rsid w:val="00E75561"/>
    <w:rsid w:val="00E8208C"/>
    <w:rsid w:val="00E86E15"/>
    <w:rsid w:val="00E90F97"/>
    <w:rsid w:val="00EA0655"/>
    <w:rsid w:val="00EA13B5"/>
    <w:rsid w:val="00EA2746"/>
    <w:rsid w:val="00EA3B1F"/>
    <w:rsid w:val="00EA4628"/>
    <w:rsid w:val="00EA6913"/>
    <w:rsid w:val="00EB2922"/>
    <w:rsid w:val="00EB5A22"/>
    <w:rsid w:val="00EB63EB"/>
    <w:rsid w:val="00EC2AB1"/>
    <w:rsid w:val="00EC304D"/>
    <w:rsid w:val="00ED0F75"/>
    <w:rsid w:val="00ED1377"/>
    <w:rsid w:val="00ED13F4"/>
    <w:rsid w:val="00EE0747"/>
    <w:rsid w:val="00EE6B3D"/>
    <w:rsid w:val="00EF3689"/>
    <w:rsid w:val="00F02256"/>
    <w:rsid w:val="00F07D11"/>
    <w:rsid w:val="00F471D9"/>
    <w:rsid w:val="00F518D4"/>
    <w:rsid w:val="00F54142"/>
    <w:rsid w:val="00F64257"/>
    <w:rsid w:val="00F65CB1"/>
    <w:rsid w:val="00F72CF1"/>
    <w:rsid w:val="00F760BA"/>
    <w:rsid w:val="00F764A8"/>
    <w:rsid w:val="00F8664E"/>
    <w:rsid w:val="00F96F88"/>
    <w:rsid w:val="00FA6641"/>
    <w:rsid w:val="00FB0A41"/>
    <w:rsid w:val="00FC34C8"/>
    <w:rsid w:val="00FD78E0"/>
    <w:rsid w:val="00FD7FAA"/>
    <w:rsid w:val="00FE22D9"/>
    <w:rsid w:val="00FF5272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5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link w:val="a7"/>
    <w:pPr>
      <w:jc w:val="both"/>
    </w:pPr>
    <w:rPr>
      <w:rFonts w:ascii="Times New Roman" w:hAnsi="Times New Roman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Emphasis"/>
    <w:basedOn w:val="a0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CharChar">
    <w:name w:val="Знак Знак1 Char Char Знак Знак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rsid w:val="0088526F"/>
    <w:rPr>
      <w:rFonts w:ascii="Arial" w:hAnsi="Arial"/>
      <w:lang w:val="en-US" w:eastAsia="en-US" w:bidi="ar-SA"/>
    </w:rPr>
  </w:style>
  <w:style w:type="character" w:styleId="ab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CharChar">
    <w:name w:val="Char Char"/>
    <w:basedOn w:val="a0"/>
    <w:locked/>
    <w:rsid w:val="003960F9"/>
    <w:rPr>
      <w:rFonts w:ascii="SimSun" w:eastAsia="SimSun"/>
      <w:szCs w:val="24"/>
      <w:lang w:val="bg-BG" w:eastAsia="zh-CN" w:bidi="ar-SA"/>
    </w:rPr>
  </w:style>
  <w:style w:type="paragraph" w:styleId="ac">
    <w:name w:val="Subtitle"/>
    <w:basedOn w:val="a"/>
    <w:qFormat/>
    <w:rsid w:val="003960F9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</w:rPr>
  </w:style>
  <w:style w:type="character" w:customStyle="1" w:styleId="ad">
    <w:name w:val="Заглавие Знак"/>
    <w:basedOn w:val="a0"/>
    <w:link w:val="ae"/>
    <w:locked/>
    <w:rsid w:val="002E1F80"/>
    <w:rPr>
      <w:b/>
      <w:sz w:val="36"/>
      <w:lang w:val="bg-BG" w:eastAsia="bg-BG" w:bidi="ar-SA"/>
    </w:rPr>
  </w:style>
  <w:style w:type="paragraph" w:styleId="ae">
    <w:name w:val="Title"/>
    <w:basedOn w:val="a"/>
    <w:link w:val="ad"/>
    <w:qFormat/>
    <w:rsid w:val="002E1F80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eastAsia="bg-BG"/>
    </w:rPr>
  </w:style>
  <w:style w:type="paragraph" w:styleId="af">
    <w:name w:val="Body Text Indent"/>
    <w:basedOn w:val="a"/>
    <w:rsid w:val="0077747F"/>
    <w:pPr>
      <w:spacing w:after="120"/>
      <w:ind w:left="283"/>
    </w:pPr>
  </w:style>
  <w:style w:type="paragraph" w:customStyle="1" w:styleId="21">
    <w:name w:val="Знак Знак2"/>
    <w:basedOn w:val="a"/>
    <w:rsid w:val="009B094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2">
    <w:name w:val="Знак Знак2"/>
    <w:basedOn w:val="a0"/>
    <w:locked/>
    <w:rsid w:val="00E15711"/>
    <w:rPr>
      <w:rFonts w:ascii="Arial" w:hAnsi="Arial"/>
      <w:b/>
      <w:sz w:val="28"/>
      <w:lang w:val="en-US" w:eastAsia="en-US" w:bidi="ar-SA"/>
    </w:rPr>
  </w:style>
  <w:style w:type="paragraph" w:styleId="af0">
    <w:name w:val="List Paragraph"/>
    <w:basedOn w:val="a"/>
    <w:uiPriority w:val="34"/>
    <w:qFormat/>
    <w:rsid w:val="008F021B"/>
    <w:pPr>
      <w:ind w:left="720"/>
      <w:contextualSpacing/>
    </w:pPr>
  </w:style>
  <w:style w:type="character" w:customStyle="1" w:styleId="a7">
    <w:name w:val="Основен текст Знак"/>
    <w:basedOn w:val="a0"/>
    <w:link w:val="a6"/>
    <w:rsid w:val="00B001AC"/>
    <w:rPr>
      <w:lang w:eastAsia="en-US"/>
    </w:rPr>
  </w:style>
  <w:style w:type="paragraph" w:styleId="af1">
    <w:name w:val="Normal (Web)"/>
    <w:basedOn w:val="a"/>
    <w:rsid w:val="00B902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0">
    <w:name w:val="Списък на абзаци1"/>
    <w:basedOn w:val="a"/>
    <w:rsid w:val="00B90299"/>
    <w:pPr>
      <w:overflowPunct/>
      <w:autoSpaceDE/>
      <w:autoSpaceDN/>
      <w:adjustRightInd/>
      <w:spacing w:after="200" w:line="276" w:lineRule="auto"/>
      <w:ind w:left="720" w:right="57"/>
      <w:textAlignment w:val="auto"/>
    </w:pPr>
    <w:rPr>
      <w:rFonts w:ascii="Calibri" w:hAnsi="Calibr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5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link w:val="a7"/>
    <w:pPr>
      <w:jc w:val="both"/>
    </w:pPr>
    <w:rPr>
      <w:rFonts w:ascii="Times New Roman" w:hAnsi="Times New Roman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Emphasis"/>
    <w:basedOn w:val="a0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CharChar">
    <w:name w:val="Знак Знак1 Char Char Знак Знак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rsid w:val="0088526F"/>
    <w:rPr>
      <w:rFonts w:ascii="Arial" w:hAnsi="Arial"/>
      <w:lang w:val="en-US" w:eastAsia="en-US" w:bidi="ar-SA"/>
    </w:rPr>
  </w:style>
  <w:style w:type="character" w:styleId="ab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CharChar">
    <w:name w:val="Char Char"/>
    <w:basedOn w:val="a0"/>
    <w:locked/>
    <w:rsid w:val="003960F9"/>
    <w:rPr>
      <w:rFonts w:ascii="SimSun" w:eastAsia="SimSun"/>
      <w:szCs w:val="24"/>
      <w:lang w:val="bg-BG" w:eastAsia="zh-CN" w:bidi="ar-SA"/>
    </w:rPr>
  </w:style>
  <w:style w:type="paragraph" w:styleId="ac">
    <w:name w:val="Subtitle"/>
    <w:basedOn w:val="a"/>
    <w:qFormat/>
    <w:rsid w:val="003960F9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</w:rPr>
  </w:style>
  <w:style w:type="character" w:customStyle="1" w:styleId="ad">
    <w:name w:val="Заглавие Знак"/>
    <w:basedOn w:val="a0"/>
    <w:link w:val="ae"/>
    <w:locked/>
    <w:rsid w:val="002E1F80"/>
    <w:rPr>
      <w:b/>
      <w:sz w:val="36"/>
      <w:lang w:val="bg-BG" w:eastAsia="bg-BG" w:bidi="ar-SA"/>
    </w:rPr>
  </w:style>
  <w:style w:type="paragraph" w:styleId="ae">
    <w:name w:val="Title"/>
    <w:basedOn w:val="a"/>
    <w:link w:val="ad"/>
    <w:qFormat/>
    <w:rsid w:val="002E1F80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eastAsia="bg-BG"/>
    </w:rPr>
  </w:style>
  <w:style w:type="paragraph" w:styleId="af">
    <w:name w:val="Body Text Indent"/>
    <w:basedOn w:val="a"/>
    <w:rsid w:val="0077747F"/>
    <w:pPr>
      <w:spacing w:after="120"/>
      <w:ind w:left="283"/>
    </w:pPr>
  </w:style>
  <w:style w:type="paragraph" w:customStyle="1" w:styleId="21">
    <w:name w:val="Знак Знак2"/>
    <w:basedOn w:val="a"/>
    <w:rsid w:val="009B094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2">
    <w:name w:val="Знак Знак2"/>
    <w:basedOn w:val="a0"/>
    <w:locked/>
    <w:rsid w:val="00E15711"/>
    <w:rPr>
      <w:rFonts w:ascii="Arial" w:hAnsi="Arial"/>
      <w:b/>
      <w:sz w:val="28"/>
      <w:lang w:val="en-US" w:eastAsia="en-US" w:bidi="ar-SA"/>
    </w:rPr>
  </w:style>
  <w:style w:type="paragraph" w:styleId="af0">
    <w:name w:val="List Paragraph"/>
    <w:basedOn w:val="a"/>
    <w:uiPriority w:val="34"/>
    <w:qFormat/>
    <w:rsid w:val="008F021B"/>
    <w:pPr>
      <w:ind w:left="720"/>
      <w:contextualSpacing/>
    </w:pPr>
  </w:style>
  <w:style w:type="character" w:customStyle="1" w:styleId="a7">
    <w:name w:val="Основен текст Знак"/>
    <w:basedOn w:val="a0"/>
    <w:link w:val="a6"/>
    <w:rsid w:val="00B001AC"/>
    <w:rPr>
      <w:lang w:eastAsia="en-US"/>
    </w:rPr>
  </w:style>
  <w:style w:type="paragraph" w:styleId="af1">
    <w:name w:val="Normal (Web)"/>
    <w:basedOn w:val="a"/>
    <w:rsid w:val="00B902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0">
    <w:name w:val="Списък на абзаци1"/>
    <w:basedOn w:val="a"/>
    <w:rsid w:val="00B90299"/>
    <w:pPr>
      <w:overflowPunct/>
      <w:autoSpaceDE/>
      <w:autoSpaceDN/>
      <w:adjustRightInd/>
      <w:spacing w:after="200" w:line="276" w:lineRule="auto"/>
      <w:ind w:left="720" w:right="57"/>
      <w:textAlignment w:val="auto"/>
    </w:pPr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plovdiv.riosv.com" TargetMode="External"/><Relationship Id="rId2" Type="http://schemas.openxmlformats.org/officeDocument/2006/relationships/hyperlink" Target="mailto:riosv_plovdiv@dir.bg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plovdiv.riosv.com" TargetMode="External"/><Relationship Id="rId2" Type="http://schemas.openxmlformats.org/officeDocument/2006/relationships/hyperlink" Target="mailto:riosv_plovdiv@dir.bg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6BA1-A3E7-469B-ABDF-CA687999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3330</Words>
  <Characters>20837</Characters>
  <Application>Microsoft Office Word</Application>
  <DocSecurity>0</DocSecurity>
  <Lines>173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24119</CharactersWithSpaces>
  <SharedDoc>false</SharedDoc>
  <HLinks>
    <vt:vector size="24" baseType="variant">
      <vt:variant>
        <vt:i4>4390927</vt:i4>
      </vt:variant>
      <vt:variant>
        <vt:i4>9</vt:i4>
      </vt:variant>
      <vt:variant>
        <vt:i4>0</vt:i4>
      </vt:variant>
      <vt:variant>
        <vt:i4>5</vt:i4>
      </vt:variant>
      <vt:variant>
        <vt:lpwstr>http://plovdiv.riosv.com/</vt:lpwstr>
      </vt:variant>
      <vt:variant>
        <vt:lpwstr/>
      </vt:variant>
      <vt:variant>
        <vt:i4>7340155</vt:i4>
      </vt:variant>
      <vt:variant>
        <vt:i4>6</vt:i4>
      </vt:variant>
      <vt:variant>
        <vt:i4>0</vt:i4>
      </vt:variant>
      <vt:variant>
        <vt:i4>5</vt:i4>
      </vt:variant>
      <vt:variant>
        <vt:lpwstr>mailto:riosv_plovdiv@dir.bg</vt:lpwstr>
      </vt:variant>
      <vt:variant>
        <vt:lpwstr/>
      </vt:variant>
      <vt:variant>
        <vt:i4>4390927</vt:i4>
      </vt:variant>
      <vt:variant>
        <vt:i4>3</vt:i4>
      </vt:variant>
      <vt:variant>
        <vt:i4>0</vt:i4>
      </vt:variant>
      <vt:variant>
        <vt:i4>5</vt:i4>
      </vt:variant>
      <vt:variant>
        <vt:lpwstr>http://plovdiv.riosv.com/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mailto:riosv_plovdiv@dir.bg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Маргарита Чакърова</cp:lastModifiedBy>
  <cp:revision>7</cp:revision>
  <cp:lastPrinted>2016-11-15T08:11:00Z</cp:lastPrinted>
  <dcterms:created xsi:type="dcterms:W3CDTF">2016-11-14T12:58:00Z</dcterms:created>
  <dcterms:modified xsi:type="dcterms:W3CDTF">2016-11-21T08:55:00Z</dcterms:modified>
</cp:coreProperties>
</file>