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theme/themeOverride5.xml" ContentType="application/vnd.openxmlformats-officedocument.themeOverride+xml"/>
  <Override PartName="/word/charts/chart40.xml" ContentType="application/vnd.openxmlformats-officedocument.drawingml.chart+xml"/>
  <Override PartName="/word/theme/themeOverride6.xml" ContentType="application/vnd.openxmlformats-officedocument.themeOverride+xml"/>
  <Override PartName="/word/charts/chart41.xml" ContentType="application/vnd.openxmlformats-officedocument.drawingml.chart+xml"/>
  <Override PartName="/word/theme/themeOverride7.xml" ContentType="application/vnd.openxmlformats-officedocument.themeOverride+xml"/>
  <Override PartName="/word/charts/chart42.xml" ContentType="application/vnd.openxmlformats-officedocument.drawingml.chart+xml"/>
  <Override PartName="/word/theme/themeOverride8.xml" ContentType="application/vnd.openxmlformats-officedocument.themeOverride+xml"/>
  <Override PartName="/word/charts/chart43.xml" ContentType="application/vnd.openxmlformats-officedocument.drawingml.chart+xml"/>
  <Override PartName="/word/theme/themeOverride9.xml" ContentType="application/vnd.openxmlformats-officedocument.themeOverride+xml"/>
  <Override PartName="/word/charts/chart44.xml" ContentType="application/vnd.openxmlformats-officedocument.drawingml.chart+xml"/>
  <Override PartName="/word/theme/themeOverride10.xml" ContentType="application/vnd.openxmlformats-officedocument.themeOverride+xml"/>
  <Override PartName="/word/charts/chart45.xml" ContentType="application/vnd.openxmlformats-officedocument.drawingml.chart+xml"/>
  <Override PartName="/word/theme/themeOverride11.xml" ContentType="application/vnd.openxmlformats-officedocument.themeOverride+xml"/>
  <Override PartName="/word/charts/chart46.xml" ContentType="application/vnd.openxmlformats-officedocument.drawingml.chart+xml"/>
  <Override PartName="/word/theme/themeOverride12.xml" ContentType="application/vnd.openxmlformats-officedocument.themeOverride+xml"/>
  <Override PartName="/word/charts/chart47.xml" ContentType="application/vnd.openxmlformats-officedocument.drawingml.chart+xml"/>
  <Override PartName="/word/theme/themeOverride13.xml" ContentType="application/vnd.openxmlformats-officedocument.themeOverride+xml"/>
  <Override PartName="/word/charts/chart48.xml" ContentType="application/vnd.openxmlformats-officedocument.drawingml.chart+xml"/>
  <Override PartName="/word/theme/themeOverride14.xml" ContentType="application/vnd.openxmlformats-officedocument.themeOverride+xml"/>
  <Override PartName="/word/charts/chart49.xml" ContentType="application/vnd.openxmlformats-officedocument.drawingml.chart+xml"/>
  <Override PartName="/word/theme/themeOverride15.xml" ContentType="application/vnd.openxmlformats-officedocument.themeOverride+xml"/>
  <Override PartName="/word/charts/chart50.xml" ContentType="application/vnd.openxmlformats-officedocument.drawingml.chart+xml"/>
  <Override PartName="/word/theme/themeOverride16.xml" ContentType="application/vnd.openxmlformats-officedocument.themeOverride+xml"/>
  <Override PartName="/word/charts/chart51.xml" ContentType="application/vnd.openxmlformats-officedocument.drawingml.chart+xml"/>
  <Override PartName="/word/theme/themeOverride17.xml" ContentType="application/vnd.openxmlformats-officedocument.themeOverride+xml"/>
  <Override PartName="/word/charts/chart52.xml" ContentType="application/vnd.openxmlformats-officedocument.drawingml.chart+xml"/>
  <Override PartName="/word/theme/themeOverride18.xml" ContentType="application/vnd.openxmlformats-officedocument.themeOverride+xml"/>
  <Override PartName="/word/charts/chart53.xml" ContentType="application/vnd.openxmlformats-officedocument.drawingml.chart+xml"/>
  <Override PartName="/word/theme/themeOverride19.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charts/chart54.xml" ContentType="application/vnd.openxmlformats-officedocument.drawingml.chart+xml"/>
  <Override PartName="/word/charts/chart55.xml" ContentType="application/vnd.openxmlformats-officedocument.drawingml.chart+xml"/>
  <Override PartName="/word/theme/themeOverride20.xml" ContentType="application/vnd.openxmlformats-officedocument.themeOverride+xml"/>
  <Override PartName="/word/charts/chart56.xml" ContentType="application/vnd.openxmlformats-officedocument.drawingml.chart+xml"/>
  <Override PartName="/word/theme/themeOverride21.xml" ContentType="application/vnd.openxmlformats-officedocument.themeOverride+xml"/>
  <Override PartName="/word/charts/chart57.xml" ContentType="application/vnd.openxmlformats-officedocument.drawingml.chart+xml"/>
  <Override PartName="/word/theme/themeOverride22.xml" ContentType="application/vnd.openxmlformats-officedocument.themeOverride+xml"/>
  <Override PartName="/word/charts/chart58.xml" ContentType="application/vnd.openxmlformats-officedocument.drawingml.chart+xml"/>
  <Override PartName="/word/theme/themeOverride23.xml" ContentType="application/vnd.openxmlformats-officedocument.themeOverride+xml"/>
  <Override PartName="/word/charts/chart59.xml" ContentType="application/vnd.openxmlformats-officedocument.drawingml.chart+xml"/>
  <Override PartName="/word/theme/themeOverride24.xml" ContentType="application/vnd.openxmlformats-officedocument.themeOverride+xml"/>
  <Override PartName="/word/charts/chart60.xml" ContentType="application/vnd.openxmlformats-officedocument.drawingml.chart+xml"/>
  <Override PartName="/word/theme/themeOverride25.xml" ContentType="application/vnd.openxmlformats-officedocument.themeOverride+xml"/>
  <Override PartName="/word/charts/chart61.xml" ContentType="application/vnd.openxmlformats-officedocument.drawingml.chart+xml"/>
  <Override PartName="/word/theme/themeOverride26.xml" ContentType="application/vnd.openxmlformats-officedocument.themeOverride+xml"/>
  <Override PartName="/word/charts/chart62.xml" ContentType="application/vnd.openxmlformats-officedocument.drawingml.chart+xml"/>
  <Override PartName="/word/theme/themeOverride27.xml" ContentType="application/vnd.openxmlformats-officedocument.themeOverride+xml"/>
  <Override PartName="/word/charts/chart63.xml" ContentType="application/vnd.openxmlformats-officedocument.drawingml.chart+xml"/>
  <Override PartName="/word/theme/themeOverride28.xml" ContentType="application/vnd.openxmlformats-officedocument.themeOverride+xml"/>
  <Override PartName="/word/charts/chart64.xml" ContentType="application/vnd.openxmlformats-officedocument.drawingml.chart+xml"/>
  <Override PartName="/word/theme/themeOverride29.xml" ContentType="application/vnd.openxmlformats-officedocument.themeOverride+xml"/>
  <Override PartName="/word/charts/chart65.xml" ContentType="application/vnd.openxmlformats-officedocument.drawingml.chart+xml"/>
  <Override PartName="/word/theme/themeOverride30.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299C" w:rsidRPr="00CB22AB" w:rsidRDefault="00257CD3" w:rsidP="005137CF">
      <w:pPr>
        <w:rPr>
          <w:rFonts w:ascii="Cambria" w:hAnsi="Cambria"/>
        </w:rPr>
      </w:pPr>
      <w:bookmarkStart w:id="0" w:name="_GoBack"/>
      <w:bookmarkEnd w:id="0"/>
      <w:r>
        <w:rPr>
          <w:rFonts w:ascii="Cambria" w:hAnsi="Cambria"/>
          <w:b/>
          <w:noProof/>
          <w:sz w:val="40"/>
          <w:szCs w:val="40"/>
          <w:lang w:eastAsia="bg-BG"/>
        </w:rPr>
        <w:drawing>
          <wp:anchor distT="0" distB="0" distL="114300" distR="114300" simplePos="0" relativeHeight="251654656" behindDoc="0" locked="0" layoutInCell="1" allowOverlap="1">
            <wp:simplePos x="0" y="0"/>
            <wp:positionH relativeFrom="column">
              <wp:posOffset>4800600</wp:posOffset>
            </wp:positionH>
            <wp:positionV relativeFrom="paragraph">
              <wp:posOffset>8722360</wp:posOffset>
            </wp:positionV>
            <wp:extent cx="1450975" cy="671195"/>
            <wp:effectExtent l="0" t="0" r="0" b="0"/>
            <wp:wrapNone/>
            <wp:docPr id="152" name="Picture 9" descr="blanka_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lanka_bg"/>
                    <pic:cNvPicPr>
                      <a:picLocks noChangeAspect="1" noChangeArrowheads="1"/>
                    </pic:cNvPicPr>
                  </pic:nvPicPr>
                  <pic:blipFill>
                    <a:blip r:embed="rId9">
                      <a:extLst>
                        <a:ext uri="{28A0092B-C50C-407E-A947-70E740481C1C}">
                          <a14:useLocalDpi xmlns:a14="http://schemas.microsoft.com/office/drawing/2010/main" val="0"/>
                        </a:ext>
                      </a:extLst>
                    </a:blip>
                    <a:srcRect r="69125"/>
                    <a:stretch>
                      <a:fillRect/>
                    </a:stretch>
                  </pic:blipFill>
                  <pic:spPr bwMode="auto">
                    <a:xfrm>
                      <a:off x="0" y="0"/>
                      <a:ext cx="1450975" cy="67119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bg-BG"/>
        </w:rPr>
        <w:drawing>
          <wp:anchor distT="0" distB="0" distL="114300" distR="114300" simplePos="0" relativeHeight="251658752" behindDoc="0" locked="0" layoutInCell="1" allowOverlap="1">
            <wp:simplePos x="0" y="0"/>
            <wp:positionH relativeFrom="margin">
              <wp:posOffset>2352675</wp:posOffset>
            </wp:positionH>
            <wp:positionV relativeFrom="margin">
              <wp:posOffset>4624070</wp:posOffset>
            </wp:positionV>
            <wp:extent cx="2087245" cy="1565910"/>
            <wp:effectExtent l="0" t="0" r="8255" b="0"/>
            <wp:wrapSquare wrapText="bothSides"/>
            <wp:docPr id="151" name="Picture 37" descr="IMG_3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338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87245" cy="1565910"/>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hAnsi="Cambria"/>
          <w:b/>
          <w:noProof/>
          <w:sz w:val="40"/>
          <w:szCs w:val="40"/>
          <w:lang w:eastAsia="bg-BG"/>
        </w:rPr>
        <mc:AlternateContent>
          <mc:Choice Requires="wps">
            <w:drawing>
              <wp:anchor distT="0" distB="0" distL="114300" distR="114300" simplePos="0" relativeHeight="251657728" behindDoc="0" locked="0" layoutInCell="1" allowOverlap="1">
                <wp:simplePos x="0" y="0"/>
                <wp:positionH relativeFrom="column">
                  <wp:posOffset>-422275</wp:posOffset>
                </wp:positionH>
                <wp:positionV relativeFrom="paragraph">
                  <wp:posOffset>-457835</wp:posOffset>
                </wp:positionV>
                <wp:extent cx="6673850" cy="2438400"/>
                <wp:effectExtent l="1270" t="3810" r="1905" b="0"/>
                <wp:wrapNone/>
                <wp:docPr id="15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243840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20BB" w:rsidRPr="00257CD3" w:rsidRDefault="006520BB" w:rsidP="00B22A90">
                            <w:pPr>
                              <w:autoSpaceDE w:val="0"/>
                              <w:autoSpaceDN w:val="0"/>
                              <w:adjustRightInd w:val="0"/>
                              <w:jc w:val="center"/>
                              <w:rPr>
                                <w:rFonts w:ascii="Georgia" w:hAnsi="Georgia" w:cs="Arial"/>
                                <w:b/>
                                <w:bCs/>
                                <w:color w:val="5F2B13"/>
                                <w:sz w:val="52"/>
                                <w:szCs w:val="52"/>
                                <w14:shadow w14:blurRad="50800" w14:dist="38100" w14:dir="2700000" w14:sx="100000" w14:sy="100000" w14:kx="0" w14:ky="0" w14:algn="tl">
                                  <w14:srgbClr w14:val="000000">
                                    <w14:alpha w14:val="60000"/>
                                  </w14:srgbClr>
                                </w14:shadow>
                              </w:rPr>
                            </w:pPr>
                            <w:r w:rsidRPr="00257CD3">
                              <w:rPr>
                                <w:rFonts w:ascii="Georgia" w:hAnsi="Georgia" w:cs="Arial"/>
                                <w:b/>
                                <w:bCs/>
                                <w:color w:val="5F2B13"/>
                                <w:sz w:val="52"/>
                                <w:szCs w:val="52"/>
                                <w14:shadow w14:blurRad="50800" w14:dist="38100" w14:dir="2700000" w14:sx="100000" w14:sy="100000" w14:kx="0" w14:ky="0" w14:algn="tl">
                                  <w14:srgbClr w14:val="000000">
                                    <w14:alpha w14:val="60000"/>
                                  </w14:srgbClr>
                                </w14:shadow>
                              </w:rPr>
                              <w:t xml:space="preserve">ПЛАН ЗА УПРАВЛЕНИЕ </w:t>
                            </w:r>
                          </w:p>
                          <w:p w:rsidR="006520BB" w:rsidRPr="0035299C" w:rsidRDefault="006520BB" w:rsidP="00B22A90">
                            <w:pPr>
                              <w:autoSpaceDE w:val="0"/>
                              <w:autoSpaceDN w:val="0"/>
                              <w:adjustRightInd w:val="0"/>
                              <w:jc w:val="center"/>
                              <w:rPr>
                                <w:rFonts w:ascii="Georgia" w:hAnsi="Georgia" w:cs="Arial"/>
                                <w:b/>
                                <w:bCs/>
                                <w:color w:val="5F2B13"/>
                                <w:sz w:val="52"/>
                                <w:szCs w:val="52"/>
                              </w:rPr>
                            </w:pPr>
                            <w:r w:rsidRPr="00257CD3">
                              <w:rPr>
                                <w:rFonts w:ascii="Georgia" w:hAnsi="Georgia" w:cs="Arial"/>
                                <w:b/>
                                <w:bCs/>
                                <w:color w:val="5F2B13"/>
                                <w:sz w:val="52"/>
                                <w:szCs w:val="52"/>
                                <w14:shadow w14:blurRad="50800" w14:dist="38100" w14:dir="2700000" w14:sx="100000" w14:sy="100000" w14:kx="0" w14:ky="0" w14:algn="tl">
                                  <w14:srgbClr w14:val="000000">
                                    <w14:alpha w14:val="60000"/>
                                  </w14:srgbClr>
                                </w14:shadow>
                              </w:rPr>
                              <w:t xml:space="preserve">НА ЗАЩИТЕНА ЗОНА ЗА ОПАЗВАНЕ НА ПТИЦИ </w:t>
                            </w:r>
                            <w:r w:rsidRPr="00257CD3">
                              <w:rPr>
                                <w:rFonts w:ascii="Georgia" w:hAnsi="Georgia" w:cs="Arial"/>
                                <w:b/>
                                <w:bCs/>
                                <w:color w:val="5F2B13"/>
                                <w:sz w:val="52"/>
                                <w:szCs w:val="52"/>
                                <w:lang w:val="en-US"/>
                                <w14:shadow w14:blurRad="50800" w14:dist="38100" w14:dir="2700000" w14:sx="100000" w14:sy="100000" w14:kx="0" w14:ky="0" w14:algn="tl">
                                  <w14:srgbClr w14:val="000000">
                                    <w14:alpha w14:val="60000"/>
                                  </w14:srgbClr>
                                </w14:shadow>
                              </w:rPr>
                              <w:t>BG0002086</w:t>
                            </w:r>
                            <w:r w:rsidRPr="00257CD3">
                              <w:rPr>
                                <w:rFonts w:ascii="Georgia" w:hAnsi="Georgia" w:cs="Arial"/>
                                <w:b/>
                                <w:bCs/>
                                <w:color w:val="5F2B13"/>
                                <w:sz w:val="52"/>
                                <w:szCs w:val="52"/>
                                <w14:shadow w14:blurRad="50800" w14:dist="38100" w14:dir="2700000" w14:sx="100000" w14:sy="100000" w14:kx="0" w14:ky="0" w14:algn="tl">
                                  <w14:srgbClr w14:val="000000">
                                    <w14:alpha w14:val="60000"/>
                                  </w14:srgbClr>
                                </w14:shadow>
                              </w:rPr>
                              <w:t xml:space="preserve"> „Оризища Цалапица”</w:t>
                            </w:r>
                          </w:p>
                        </w:txbxContent>
                      </wps:txbx>
                      <wps:bodyPr rot="0" vert="horz" wrap="square" lIns="83210" tIns="41605" rIns="83210" bIns="41605"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33.25pt;margin-top:-36.05pt;width:525.5pt;height:19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" filled="f" fillcolor="#bbe0e3" stroked="f">
                <v:textbox inset="2.31139mm,1.1557mm,2.31139mm,1.1557mm">
                  <w:txbxContent>
                    <w:p w:rsidR="006520BB" w:rsidRPr="00257CD3" w:rsidRDefault="006520BB" w:rsidP="00B22A90">
                      <w:pPr>
                        <w:autoSpaceDE w:val="0"/>
                        <w:autoSpaceDN w:val="0"/>
                        <w:adjustRightInd w:val="0"/>
                        <w:jc w:val="center"/>
                        <w:rPr>
                          <w:rFonts w:ascii="Georgia" w:hAnsi="Georgia" w:cs="Arial"/>
                          <w:b/>
                          <w:bCs/>
                          <w:color w:val="5F2B13"/>
                          <w:sz w:val="52"/>
                          <w:szCs w:val="52"/>
                          <w14:shadow w14:blurRad="50800" w14:dist="38100" w14:dir="2700000" w14:sx="100000" w14:sy="100000" w14:kx="0" w14:ky="0" w14:algn="tl">
                            <w14:srgbClr w14:val="000000">
                              <w14:alpha w14:val="60000"/>
                            </w14:srgbClr>
                          </w14:shadow>
                        </w:rPr>
                      </w:pPr>
                      <w:r w:rsidRPr="00257CD3">
                        <w:rPr>
                          <w:rFonts w:ascii="Georgia" w:hAnsi="Georgia" w:cs="Arial"/>
                          <w:b/>
                          <w:bCs/>
                          <w:color w:val="5F2B13"/>
                          <w:sz w:val="52"/>
                          <w:szCs w:val="52"/>
                          <w14:shadow w14:blurRad="50800" w14:dist="38100" w14:dir="2700000" w14:sx="100000" w14:sy="100000" w14:kx="0" w14:ky="0" w14:algn="tl">
                            <w14:srgbClr w14:val="000000">
                              <w14:alpha w14:val="60000"/>
                            </w14:srgbClr>
                          </w14:shadow>
                        </w:rPr>
                        <w:t xml:space="preserve">ПЛАН ЗА УПРАВЛЕНИЕ </w:t>
                      </w:r>
                    </w:p>
                    <w:p w:rsidR="006520BB" w:rsidRPr="0035299C" w:rsidRDefault="006520BB" w:rsidP="00B22A90">
                      <w:pPr>
                        <w:autoSpaceDE w:val="0"/>
                        <w:autoSpaceDN w:val="0"/>
                        <w:adjustRightInd w:val="0"/>
                        <w:jc w:val="center"/>
                        <w:rPr>
                          <w:rFonts w:ascii="Georgia" w:hAnsi="Georgia" w:cs="Arial"/>
                          <w:b/>
                          <w:bCs/>
                          <w:color w:val="5F2B13"/>
                          <w:sz w:val="52"/>
                          <w:szCs w:val="52"/>
                        </w:rPr>
                      </w:pPr>
                      <w:r w:rsidRPr="00257CD3">
                        <w:rPr>
                          <w:rFonts w:ascii="Georgia" w:hAnsi="Georgia" w:cs="Arial"/>
                          <w:b/>
                          <w:bCs/>
                          <w:color w:val="5F2B13"/>
                          <w:sz w:val="52"/>
                          <w:szCs w:val="52"/>
                          <w14:shadow w14:blurRad="50800" w14:dist="38100" w14:dir="2700000" w14:sx="100000" w14:sy="100000" w14:kx="0" w14:ky="0" w14:algn="tl">
                            <w14:srgbClr w14:val="000000">
                              <w14:alpha w14:val="60000"/>
                            </w14:srgbClr>
                          </w14:shadow>
                        </w:rPr>
                        <w:t xml:space="preserve">НА ЗАЩИТЕНА ЗОНА ЗА ОПАЗВАНЕ НА ПТИЦИ </w:t>
                      </w:r>
                      <w:r w:rsidRPr="00257CD3">
                        <w:rPr>
                          <w:rFonts w:ascii="Georgia" w:hAnsi="Georgia" w:cs="Arial"/>
                          <w:b/>
                          <w:bCs/>
                          <w:color w:val="5F2B13"/>
                          <w:sz w:val="52"/>
                          <w:szCs w:val="52"/>
                          <w:lang w:val="en-US"/>
                          <w14:shadow w14:blurRad="50800" w14:dist="38100" w14:dir="2700000" w14:sx="100000" w14:sy="100000" w14:kx="0" w14:ky="0" w14:algn="tl">
                            <w14:srgbClr w14:val="000000">
                              <w14:alpha w14:val="60000"/>
                            </w14:srgbClr>
                          </w14:shadow>
                        </w:rPr>
                        <w:t>BG0002086</w:t>
                      </w:r>
                      <w:r w:rsidRPr="00257CD3">
                        <w:rPr>
                          <w:rFonts w:ascii="Georgia" w:hAnsi="Georgia" w:cs="Arial"/>
                          <w:b/>
                          <w:bCs/>
                          <w:color w:val="5F2B13"/>
                          <w:sz w:val="52"/>
                          <w:szCs w:val="52"/>
                          <w14:shadow w14:blurRad="50800" w14:dist="38100" w14:dir="2700000" w14:sx="100000" w14:sy="100000" w14:kx="0" w14:ky="0" w14:algn="tl">
                            <w14:srgbClr w14:val="000000">
                              <w14:alpha w14:val="60000"/>
                            </w14:srgbClr>
                          </w14:shadow>
                        </w:rPr>
                        <w:t xml:space="preserve"> „Оризища Цалапица”</w:t>
                      </w:r>
                    </w:p>
                  </w:txbxContent>
                </v:textbox>
              </v:shape>
            </w:pict>
          </mc:Fallback>
        </mc:AlternateContent>
      </w:r>
      <w:r>
        <w:rPr>
          <w:rFonts w:ascii="Cambria" w:hAnsi="Cambria"/>
          <w:noProof/>
          <w:lang w:eastAsia="bg-BG"/>
        </w:rPr>
        <mc:AlternateContent>
          <mc:Choice Requires="wps">
            <w:drawing>
              <wp:anchor distT="0" distB="0" distL="114300" distR="114300" simplePos="0" relativeHeight="251653632" behindDoc="0" locked="0" layoutInCell="1" allowOverlap="1">
                <wp:simplePos x="0" y="0"/>
                <wp:positionH relativeFrom="column">
                  <wp:posOffset>1979295</wp:posOffset>
                </wp:positionH>
                <wp:positionV relativeFrom="paragraph">
                  <wp:posOffset>7216140</wp:posOffset>
                </wp:positionV>
                <wp:extent cx="3464560" cy="946150"/>
                <wp:effectExtent l="2540" t="635" r="0" b="0"/>
                <wp:wrapNone/>
                <wp:docPr id="14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4560" cy="9461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20BB" w:rsidRPr="00B22A90" w:rsidRDefault="006520BB" w:rsidP="0035299C">
                            <w:pPr>
                              <w:autoSpaceDE w:val="0"/>
                              <w:autoSpaceDN w:val="0"/>
                              <w:adjustRightInd w:val="0"/>
                              <w:jc w:val="center"/>
                              <w:rPr>
                                <w:rFonts w:ascii="Georgia" w:hAnsi="Georgia" w:cs="Arial"/>
                                <w:b/>
                                <w:bCs/>
                                <w:color w:val="660033"/>
                                <w:sz w:val="40"/>
                                <w:szCs w:val="40"/>
                              </w:rPr>
                            </w:pPr>
                          </w:p>
                        </w:txbxContent>
                      </wps:txbx>
                      <wps:bodyPr rot="0" vert="horz" wrap="square" lIns="83210" tIns="41605" rIns="83210" bIns="4160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margin-left:155.85pt;margin-top:568.2pt;width:272.8pt;height:7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" filled="f" fillcolor="#bbe0e3" stroked="f">
                <v:textbox inset="2.31139mm,1.1557mm,2.31139mm,1.1557mm">
                  <w:txbxContent>
                    <w:p w:rsidR="006520BB" w:rsidRPr="00B22A90" w:rsidRDefault="006520BB" w:rsidP="0035299C">
                      <w:pPr>
                        <w:autoSpaceDE w:val="0"/>
                        <w:autoSpaceDN w:val="0"/>
                        <w:adjustRightInd w:val="0"/>
                        <w:jc w:val="center"/>
                        <w:rPr>
                          <w:rFonts w:ascii="Georgia" w:hAnsi="Georgia" w:cs="Arial"/>
                          <w:b/>
                          <w:bCs/>
                          <w:color w:val="660033"/>
                          <w:sz w:val="40"/>
                          <w:szCs w:val="40"/>
                        </w:rPr>
                      </w:pPr>
                    </w:p>
                  </w:txbxContent>
                </v:textbox>
              </v:shape>
            </w:pict>
          </mc:Fallback>
        </mc:AlternateContent>
      </w:r>
      <w:r>
        <w:rPr>
          <w:rFonts w:ascii="Cambria" w:hAnsi="Cambria"/>
          <w:noProof/>
          <w:lang w:eastAsia="bg-BG"/>
        </w:rPr>
        <w:drawing>
          <wp:anchor distT="0" distB="0" distL="114300" distR="114300" simplePos="0" relativeHeight="251655680" behindDoc="0" locked="0" layoutInCell="1" allowOverlap="1">
            <wp:simplePos x="0" y="0"/>
            <wp:positionH relativeFrom="column">
              <wp:posOffset>26670</wp:posOffset>
            </wp:positionH>
            <wp:positionV relativeFrom="paragraph">
              <wp:posOffset>1877060</wp:posOffset>
            </wp:positionV>
            <wp:extent cx="1898015" cy="7384415"/>
            <wp:effectExtent l="0" t="0" r="6985" b="6985"/>
            <wp:wrapNone/>
            <wp:docPr id="147" name="Picture 25" descr="IMG_4211_ecopate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4211_ecopateka"/>
                    <pic:cNvPicPr>
                      <a:picLocks noChangeAspect="1" noChangeArrowheads="1"/>
                    </pic:cNvPicPr>
                  </pic:nvPicPr>
                  <pic:blipFill>
                    <a:blip r:embed="rId11">
                      <a:extLst>
                        <a:ext uri="{28A0092B-C50C-407E-A947-70E740481C1C}">
                          <a14:useLocalDpi xmlns:a14="http://schemas.microsoft.com/office/drawing/2010/main" val="0"/>
                        </a:ext>
                      </a:extLst>
                    </a:blip>
                    <a:srcRect l="42941" r="24043" b="3859"/>
                    <a:stretch>
                      <a:fillRect/>
                    </a:stretch>
                  </pic:blipFill>
                  <pic:spPr bwMode="auto">
                    <a:xfrm>
                      <a:off x="0" y="0"/>
                      <a:ext cx="1898015" cy="7384415"/>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hAnsi="Cambria"/>
          <w:noProof/>
          <w:lang w:eastAsia="bg-BG"/>
        </w:rPr>
        <w:drawing>
          <wp:anchor distT="0" distB="0" distL="114300" distR="114300" simplePos="0" relativeHeight="251656704" behindDoc="0" locked="0" layoutInCell="1" allowOverlap="1">
            <wp:simplePos x="0" y="0"/>
            <wp:positionH relativeFrom="column">
              <wp:posOffset>4088765</wp:posOffset>
            </wp:positionH>
            <wp:positionV relativeFrom="paragraph">
              <wp:posOffset>3344545</wp:posOffset>
            </wp:positionV>
            <wp:extent cx="2099310" cy="1574165"/>
            <wp:effectExtent l="0" t="0" r="0" b="6985"/>
            <wp:wrapNone/>
            <wp:docPr id="3" name="Picture 2" descr="http://www.smashinglists.com/wp-content/uploads/2010/02/Charadriifor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mashinglists.com/wp-content/uploads/2010/02/Charadriiforme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9310" cy="1574165"/>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hAnsi="Cambria"/>
          <w:noProof/>
          <w:lang w:eastAsia="bg-BG"/>
        </w:rPr>
        <w:drawing>
          <wp:anchor distT="0" distB="0" distL="114300" distR="114300" simplePos="0" relativeHeight="251652608" behindDoc="0" locked="0" layoutInCell="1" allowOverlap="1">
            <wp:simplePos x="0" y="0"/>
            <wp:positionH relativeFrom="column">
              <wp:posOffset>2313305</wp:posOffset>
            </wp:positionH>
            <wp:positionV relativeFrom="paragraph">
              <wp:posOffset>1980565</wp:posOffset>
            </wp:positionV>
            <wp:extent cx="2284095" cy="1585595"/>
            <wp:effectExtent l="0" t="0" r="1905" b="0"/>
            <wp:wrapNone/>
            <wp:docPr id="1" name="Picture 4" descr="http://upload.wikimedia.org/wikipedia/commons/thumb/c/c9/Micromysminutus1.jpg/240px-Micromysminut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pload.wikimedia.org/wikipedia/commons/thumb/c/c9/Micromysminutus1.jpg/240px-Micromysminutus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84095" cy="1585595"/>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hAnsi="Cambria"/>
          <w:noProof/>
          <w:lang w:eastAsia="bg-BG"/>
        </w:rPr>
        <w:drawing>
          <wp:anchor distT="0" distB="0" distL="114300" distR="114300" simplePos="0" relativeHeight="251662848" behindDoc="1" locked="0" layoutInCell="1" allowOverlap="1">
            <wp:simplePos x="0" y="0"/>
            <wp:positionH relativeFrom="column">
              <wp:posOffset>-622935</wp:posOffset>
            </wp:positionH>
            <wp:positionV relativeFrom="paragraph">
              <wp:posOffset>-627380</wp:posOffset>
            </wp:positionV>
            <wp:extent cx="6944995" cy="10069830"/>
            <wp:effectExtent l="0" t="0" r="8255" b="7620"/>
            <wp:wrapNone/>
            <wp:docPr id="2" name="Picture 27" descr="PB23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B230014"/>
                    <pic:cNvPicPr>
                      <a:picLocks noChangeAspect="1" noChangeArrowheads="1"/>
                    </pic:cNvPicPr>
                  </pic:nvPicPr>
                  <pic:blipFill>
                    <a:blip r:embed="rId14">
                      <a:lum bright="20000" contrast="-20000"/>
                      <a:extLst>
                        <a:ext uri="{28A0092B-C50C-407E-A947-70E740481C1C}">
                          <a14:useLocalDpi xmlns:a14="http://schemas.microsoft.com/office/drawing/2010/main" val="0"/>
                        </a:ext>
                      </a:extLst>
                    </a:blip>
                    <a:srcRect l="16101" r="27901"/>
                    <a:stretch>
                      <a:fillRect/>
                    </a:stretch>
                  </pic:blipFill>
                  <pic:spPr bwMode="auto">
                    <a:xfrm>
                      <a:off x="0" y="0"/>
                      <a:ext cx="6944995" cy="10069830"/>
                    </a:xfrm>
                    <a:prstGeom prst="rect">
                      <a:avLst/>
                    </a:prstGeom>
                    <a:noFill/>
                  </pic:spPr>
                </pic:pic>
              </a:graphicData>
            </a:graphic>
            <wp14:sizeRelH relativeFrom="page">
              <wp14:pctWidth>0</wp14:pctWidth>
            </wp14:sizeRelH>
            <wp14:sizeRelV relativeFrom="page">
              <wp14:pctHeight>0</wp14:pctHeight>
            </wp14:sizeRelV>
          </wp:anchor>
        </w:drawing>
      </w:r>
      <w:r w:rsidR="0035299C" w:rsidRPr="00CB22AB">
        <w:rPr>
          <w:rFonts w:ascii="Cambria" w:hAnsi="Cambria"/>
        </w:rPr>
        <w:t xml:space="preserve">  </w:t>
      </w:r>
      <w:r w:rsidR="0035299C" w:rsidRPr="00CB22AB">
        <w:rPr>
          <w:rFonts w:ascii="Cambria" w:hAnsi="Cambria"/>
        </w:rPr>
        <w:br w:type="page"/>
      </w:r>
    </w:p>
    <w:p w:rsidR="002508F4" w:rsidRPr="00257CD3" w:rsidRDefault="002508F4" w:rsidP="005137CF">
      <w:pPr>
        <w:shd w:val="clear" w:color="auto" w:fill="FFFFFF"/>
        <w:spacing w:after="0"/>
        <w:jc w:val="center"/>
        <w:rPr>
          <w:rFonts w:ascii="Cambria" w:eastAsia="Times New Roman" w:hAnsi="Cambria"/>
          <w:b/>
          <w:color w:val="000000"/>
          <w:spacing w:val="-2"/>
          <w:sz w:val="40"/>
          <w:szCs w:val="40"/>
          <w14:shadow w14:blurRad="50800" w14:dist="38100" w14:dir="2700000" w14:sx="100000" w14:sy="100000" w14:kx="0" w14:ky="0" w14:algn="tl">
            <w14:srgbClr w14:val="000000">
              <w14:alpha w14:val="60000"/>
            </w14:srgbClr>
          </w14:shadow>
        </w:rPr>
      </w:pPr>
      <w:r w:rsidRPr="00257CD3">
        <w:rPr>
          <w:rFonts w:ascii="Cambria" w:eastAsia="Times New Roman" w:hAnsi="Cambria"/>
          <w:b/>
          <w:color w:val="000000"/>
          <w:spacing w:val="-2"/>
          <w:sz w:val="40"/>
          <w:szCs w:val="40"/>
          <w14:shadow w14:blurRad="50800" w14:dist="38100" w14:dir="2700000" w14:sx="100000" w14:sy="100000" w14:kx="0" w14:ky="0" w14:algn="tl">
            <w14:srgbClr w14:val="000000">
              <w14:alpha w14:val="60000"/>
            </w14:srgbClr>
          </w14:shadow>
        </w:rPr>
        <w:lastRenderedPageBreak/>
        <w:t>ПЛАН ЗА УПРАВЛЕНИЕ</w:t>
      </w:r>
    </w:p>
    <w:p w:rsidR="002508F4" w:rsidRPr="00257CD3" w:rsidRDefault="009B5140" w:rsidP="005137CF">
      <w:pPr>
        <w:shd w:val="clear" w:color="auto" w:fill="FFFFFF"/>
        <w:spacing w:after="0"/>
        <w:jc w:val="center"/>
        <w:rPr>
          <w:rFonts w:ascii="Cambria" w:eastAsia="Times New Roman" w:hAnsi="Cambria"/>
          <w:b/>
          <w:color w:val="000000"/>
          <w:spacing w:val="-7"/>
          <w:sz w:val="40"/>
          <w:szCs w:val="40"/>
          <w14:shadow w14:blurRad="50800" w14:dist="38100" w14:dir="2700000" w14:sx="100000" w14:sy="100000" w14:kx="0" w14:ky="0" w14:algn="tl">
            <w14:srgbClr w14:val="000000">
              <w14:alpha w14:val="60000"/>
            </w14:srgbClr>
          </w14:shadow>
        </w:rPr>
      </w:pPr>
      <w:r w:rsidRPr="00257CD3">
        <w:rPr>
          <w:rFonts w:ascii="Cambria" w:eastAsia="Times New Roman" w:hAnsi="Cambria"/>
          <w:b/>
          <w:color w:val="000000"/>
          <w:spacing w:val="-8"/>
          <w:sz w:val="40"/>
          <w:szCs w:val="40"/>
          <w14:shadow w14:blurRad="50800" w14:dist="38100" w14:dir="2700000" w14:sx="100000" w14:sy="100000" w14:kx="0" w14:ky="0" w14:algn="tl">
            <w14:srgbClr w14:val="000000">
              <w14:alpha w14:val="60000"/>
            </w14:srgbClr>
          </w14:shadow>
        </w:rPr>
        <w:t>ЗАЩИТЕНА ЗОНА ПО ДИРЕКТИВА ЗА ОПАЗВАНЕ</w:t>
      </w:r>
      <w:r w:rsidRPr="00257CD3">
        <w:rPr>
          <w:rFonts w:ascii="Cambria" w:hAnsi="Cambria"/>
          <w:b/>
          <w:sz w:val="40"/>
          <w:szCs w:val="40"/>
          <w14:shadow w14:blurRad="50800" w14:dist="38100" w14:dir="2700000" w14:sx="100000" w14:sy="100000" w14:kx="0" w14:ky="0" w14:algn="tl">
            <w14:srgbClr w14:val="000000">
              <w14:alpha w14:val="60000"/>
            </w14:srgbClr>
          </w14:shadow>
        </w:rPr>
        <w:t xml:space="preserve"> </w:t>
      </w:r>
      <w:r w:rsidRPr="00257CD3">
        <w:rPr>
          <w:rFonts w:ascii="Cambria" w:eastAsia="Times New Roman" w:hAnsi="Cambria"/>
          <w:b/>
          <w:color w:val="000000"/>
          <w:spacing w:val="-7"/>
          <w:sz w:val="40"/>
          <w:szCs w:val="40"/>
          <w14:shadow w14:blurRad="50800" w14:dist="38100" w14:dir="2700000" w14:sx="100000" w14:sy="100000" w14:kx="0" w14:ky="0" w14:algn="tl">
            <w14:srgbClr w14:val="000000">
              <w14:alpha w14:val="60000"/>
            </w14:srgbClr>
          </w14:shadow>
        </w:rPr>
        <w:t>НА ДИВИТЕ ПТИЦИ “ОРИЗИЩА ЦАЛАПИЦА”</w:t>
      </w:r>
    </w:p>
    <w:p w:rsidR="00B22A90" w:rsidRPr="00CB22AB" w:rsidRDefault="00B22A90" w:rsidP="009B5140">
      <w:pPr>
        <w:shd w:val="clear" w:color="auto" w:fill="FFFFFF"/>
        <w:spacing w:after="0" w:line="240" w:lineRule="auto"/>
        <w:jc w:val="center"/>
        <w:rPr>
          <w:rFonts w:ascii="Cambria" w:eastAsia="Times New Roman" w:hAnsi="Cambria"/>
          <w:color w:val="000000"/>
          <w:spacing w:val="-7"/>
          <w:sz w:val="24"/>
          <w:szCs w:val="24"/>
        </w:rPr>
      </w:pPr>
    </w:p>
    <w:p w:rsidR="00B22A90" w:rsidRPr="00CB22AB" w:rsidRDefault="00B22A90" w:rsidP="00B22A90">
      <w:pPr>
        <w:shd w:val="clear" w:color="auto" w:fill="FFFFFF"/>
        <w:spacing w:after="0" w:line="240" w:lineRule="auto"/>
        <w:rPr>
          <w:rFonts w:ascii="Cambria" w:eastAsia="Times New Roman" w:hAnsi="Cambria"/>
          <w:color w:val="000000"/>
          <w:spacing w:val="-7"/>
          <w:sz w:val="24"/>
          <w:szCs w:val="24"/>
        </w:rPr>
      </w:pPr>
    </w:p>
    <w:p w:rsidR="00B22A90" w:rsidRPr="00CB22AB" w:rsidRDefault="00257CD3" w:rsidP="009B5140">
      <w:pPr>
        <w:shd w:val="clear" w:color="auto" w:fill="FFFFFF"/>
        <w:spacing w:after="0" w:line="240" w:lineRule="auto"/>
        <w:jc w:val="center"/>
        <w:rPr>
          <w:rFonts w:ascii="Cambria" w:eastAsia="Times New Roman" w:hAnsi="Cambria"/>
          <w:color w:val="000000"/>
          <w:spacing w:val="-7"/>
          <w:sz w:val="24"/>
          <w:szCs w:val="24"/>
        </w:rPr>
      </w:pPr>
      <w:r>
        <w:rPr>
          <w:rFonts w:ascii="Cambria" w:hAnsi="Cambria"/>
          <w:noProof/>
          <w:lang w:eastAsia="bg-BG"/>
        </w:rPr>
        <w:drawing>
          <wp:inline distT="0" distB="0" distL="0" distR="0">
            <wp:extent cx="5874385" cy="4399280"/>
            <wp:effectExtent l="0" t="0" r="0" b="1270"/>
            <wp:docPr id="4" name="Картина 4" descr="P120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20013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74385" cy="4399280"/>
                    </a:xfrm>
                    <a:prstGeom prst="rect">
                      <a:avLst/>
                    </a:prstGeom>
                    <a:noFill/>
                    <a:ln>
                      <a:noFill/>
                    </a:ln>
                  </pic:spPr>
                </pic:pic>
              </a:graphicData>
            </a:graphic>
          </wp:inline>
        </w:drawing>
      </w:r>
    </w:p>
    <w:p w:rsidR="00B22A90" w:rsidRPr="00CB22AB" w:rsidRDefault="00B22A90" w:rsidP="009B5140">
      <w:pPr>
        <w:shd w:val="clear" w:color="auto" w:fill="FFFFFF"/>
        <w:spacing w:after="0" w:line="240" w:lineRule="auto"/>
        <w:jc w:val="center"/>
        <w:rPr>
          <w:rFonts w:ascii="Cambria" w:eastAsia="Times New Roman" w:hAnsi="Cambria"/>
          <w:color w:val="000000"/>
          <w:spacing w:val="-7"/>
          <w:sz w:val="24"/>
          <w:szCs w:val="24"/>
        </w:rPr>
      </w:pPr>
    </w:p>
    <w:p w:rsidR="00B22A90" w:rsidRPr="00CB22AB" w:rsidRDefault="00B22A90" w:rsidP="009B5140">
      <w:pPr>
        <w:shd w:val="clear" w:color="auto" w:fill="FFFFFF"/>
        <w:spacing w:after="0" w:line="240" w:lineRule="auto"/>
        <w:jc w:val="center"/>
        <w:rPr>
          <w:rFonts w:ascii="Cambria" w:eastAsia="Times New Roman" w:hAnsi="Cambria"/>
          <w:color w:val="000000"/>
          <w:spacing w:val="-7"/>
          <w:sz w:val="24"/>
          <w:szCs w:val="24"/>
        </w:rPr>
      </w:pPr>
    </w:p>
    <w:p w:rsidR="00B22A90" w:rsidRPr="00CB22AB" w:rsidRDefault="00B22A90" w:rsidP="00B22A90">
      <w:pPr>
        <w:shd w:val="clear" w:color="auto" w:fill="FFFFFF"/>
        <w:spacing w:after="0" w:line="240" w:lineRule="auto"/>
        <w:rPr>
          <w:rFonts w:ascii="Cambria" w:eastAsia="Times New Roman" w:hAnsi="Cambria"/>
          <w:color w:val="000000"/>
          <w:spacing w:val="-7"/>
          <w:sz w:val="24"/>
          <w:szCs w:val="24"/>
        </w:rPr>
      </w:pPr>
    </w:p>
    <w:p w:rsidR="002508F4" w:rsidRPr="00CB22AB" w:rsidRDefault="002508F4" w:rsidP="005137CF">
      <w:pPr>
        <w:shd w:val="clear" w:color="auto" w:fill="FFFFFF"/>
        <w:spacing w:after="0"/>
        <w:jc w:val="center"/>
        <w:rPr>
          <w:rFonts w:ascii="Cambria" w:eastAsia="Times New Roman" w:hAnsi="Cambria"/>
          <w:b/>
          <w:color w:val="000000"/>
          <w:spacing w:val="-7"/>
          <w:sz w:val="32"/>
          <w:szCs w:val="32"/>
        </w:rPr>
      </w:pPr>
      <w:r w:rsidRPr="00CB22AB">
        <w:rPr>
          <w:rFonts w:ascii="Cambria" w:eastAsia="Times New Roman" w:hAnsi="Cambria"/>
          <w:b/>
          <w:color w:val="000000"/>
          <w:spacing w:val="-7"/>
          <w:sz w:val="32"/>
          <w:szCs w:val="32"/>
        </w:rPr>
        <w:t>Код на зоната BG 0002086</w:t>
      </w:r>
    </w:p>
    <w:p w:rsidR="002508F4" w:rsidRPr="00CB22AB" w:rsidRDefault="002508F4" w:rsidP="005137CF">
      <w:pPr>
        <w:shd w:val="clear" w:color="auto" w:fill="FFFFFF"/>
        <w:spacing w:after="0"/>
        <w:jc w:val="center"/>
        <w:rPr>
          <w:rFonts w:ascii="Cambria" w:eastAsia="Times New Roman" w:hAnsi="Cambria"/>
          <w:b/>
          <w:color w:val="000000"/>
          <w:spacing w:val="-2"/>
          <w:sz w:val="32"/>
          <w:szCs w:val="32"/>
        </w:rPr>
      </w:pPr>
      <w:r w:rsidRPr="00CB22AB">
        <w:rPr>
          <w:rFonts w:ascii="Cambria" w:eastAsia="Times New Roman" w:hAnsi="Cambria"/>
          <w:b/>
          <w:color w:val="000000"/>
          <w:spacing w:val="-7"/>
          <w:sz w:val="32"/>
          <w:szCs w:val="32"/>
          <w:lang w:val="en-US"/>
        </w:rPr>
        <w:t>BG</w:t>
      </w:r>
      <w:r w:rsidRPr="00CB22AB">
        <w:rPr>
          <w:rFonts w:ascii="Cambria" w:eastAsia="Times New Roman" w:hAnsi="Cambria"/>
          <w:b/>
          <w:color w:val="000000"/>
          <w:spacing w:val="-7"/>
          <w:sz w:val="32"/>
          <w:szCs w:val="32"/>
        </w:rPr>
        <w:t>05 Южен централен Административен район</w:t>
      </w:r>
    </w:p>
    <w:p w:rsidR="002508F4" w:rsidRPr="00CB22AB" w:rsidRDefault="002508F4" w:rsidP="005137CF">
      <w:pPr>
        <w:shd w:val="clear" w:color="auto" w:fill="FFFFFF"/>
        <w:spacing w:after="0"/>
        <w:jc w:val="center"/>
        <w:rPr>
          <w:rFonts w:ascii="Cambria" w:eastAsia="Times New Roman" w:hAnsi="Cambria"/>
          <w:b/>
          <w:color w:val="000000"/>
          <w:spacing w:val="-2"/>
          <w:sz w:val="32"/>
          <w:szCs w:val="32"/>
        </w:rPr>
      </w:pPr>
      <w:r w:rsidRPr="00CB22AB">
        <w:rPr>
          <w:rFonts w:ascii="Cambria" w:eastAsia="Times New Roman" w:hAnsi="Cambria"/>
          <w:b/>
          <w:color w:val="000000"/>
          <w:spacing w:val="-2"/>
          <w:sz w:val="32"/>
          <w:szCs w:val="32"/>
          <w:lang w:val="en-US"/>
        </w:rPr>
        <w:t>BG</w:t>
      </w:r>
      <w:r w:rsidRPr="00CB22AB">
        <w:rPr>
          <w:rFonts w:ascii="Cambria" w:eastAsia="Times New Roman" w:hAnsi="Cambria"/>
          <w:b/>
          <w:color w:val="000000"/>
          <w:spacing w:val="-2"/>
          <w:sz w:val="32"/>
          <w:szCs w:val="32"/>
        </w:rPr>
        <w:t>0</w:t>
      </w:r>
      <w:r w:rsidRPr="00CB22AB">
        <w:rPr>
          <w:rFonts w:ascii="Cambria" w:eastAsia="Times New Roman" w:hAnsi="Cambria"/>
          <w:b/>
          <w:color w:val="000000"/>
          <w:spacing w:val="-2"/>
          <w:sz w:val="32"/>
          <w:szCs w:val="32"/>
          <w:lang w:val="en-US"/>
        </w:rPr>
        <w:t xml:space="preserve">51 </w:t>
      </w:r>
      <w:r w:rsidRPr="00CB22AB">
        <w:rPr>
          <w:rFonts w:ascii="Cambria" w:eastAsia="Times New Roman" w:hAnsi="Cambria"/>
          <w:b/>
          <w:color w:val="000000"/>
          <w:spacing w:val="-2"/>
          <w:sz w:val="32"/>
          <w:szCs w:val="32"/>
        </w:rPr>
        <w:t>Пловдив</w:t>
      </w:r>
    </w:p>
    <w:p w:rsidR="002508F4" w:rsidRPr="00CB22AB" w:rsidRDefault="002508F4" w:rsidP="005137CF">
      <w:pPr>
        <w:shd w:val="clear" w:color="auto" w:fill="FFFFFF"/>
        <w:spacing w:after="0"/>
        <w:jc w:val="center"/>
        <w:rPr>
          <w:rFonts w:ascii="Cambria" w:eastAsia="Times New Roman" w:hAnsi="Cambria"/>
          <w:b/>
          <w:color w:val="000000"/>
          <w:spacing w:val="-2"/>
          <w:sz w:val="32"/>
          <w:szCs w:val="32"/>
        </w:rPr>
      </w:pPr>
      <w:r w:rsidRPr="00CB22AB">
        <w:rPr>
          <w:rFonts w:ascii="Cambria" w:eastAsia="Times New Roman" w:hAnsi="Cambria"/>
          <w:b/>
          <w:color w:val="000000"/>
          <w:spacing w:val="-2"/>
          <w:sz w:val="32"/>
          <w:szCs w:val="32"/>
        </w:rPr>
        <w:lastRenderedPageBreak/>
        <w:t>Биогеографски район: Континентален</w:t>
      </w:r>
    </w:p>
    <w:p w:rsidR="002508F4" w:rsidRPr="00CB22AB" w:rsidRDefault="002508F4" w:rsidP="005137CF">
      <w:pPr>
        <w:shd w:val="clear" w:color="auto" w:fill="FFFFFF"/>
        <w:spacing w:after="0"/>
        <w:jc w:val="center"/>
        <w:rPr>
          <w:rFonts w:ascii="Cambria" w:eastAsia="Times New Roman" w:hAnsi="Cambria"/>
          <w:b/>
          <w:color w:val="000000"/>
          <w:spacing w:val="-2"/>
          <w:sz w:val="32"/>
          <w:szCs w:val="32"/>
        </w:rPr>
      </w:pPr>
      <w:r w:rsidRPr="00CB22AB">
        <w:rPr>
          <w:rFonts w:ascii="Cambria" w:eastAsia="Times New Roman" w:hAnsi="Cambria"/>
          <w:b/>
          <w:color w:val="000000"/>
          <w:spacing w:val="-2"/>
          <w:sz w:val="32"/>
          <w:szCs w:val="32"/>
        </w:rPr>
        <w:t>Означение на зоната: Защитена зона</w:t>
      </w:r>
    </w:p>
    <w:p w:rsidR="0035299C" w:rsidRPr="00CB22AB" w:rsidRDefault="002508F4" w:rsidP="005137CF">
      <w:pPr>
        <w:shd w:val="clear" w:color="auto" w:fill="FFFFFF"/>
        <w:spacing w:after="0"/>
        <w:jc w:val="center"/>
        <w:rPr>
          <w:rFonts w:ascii="Cambria" w:eastAsia="Times New Roman" w:hAnsi="Cambria"/>
          <w:color w:val="000000"/>
          <w:spacing w:val="-2"/>
          <w:sz w:val="24"/>
          <w:szCs w:val="24"/>
        </w:rPr>
      </w:pPr>
      <w:r w:rsidRPr="00CB22AB">
        <w:rPr>
          <w:rFonts w:ascii="Cambria" w:eastAsia="Times New Roman" w:hAnsi="Cambria"/>
          <w:b/>
          <w:color w:val="000000"/>
          <w:spacing w:val="-2"/>
          <w:sz w:val="32"/>
          <w:szCs w:val="32"/>
        </w:rPr>
        <w:t xml:space="preserve">Местоположение: </w:t>
      </w:r>
      <w:r w:rsidRPr="00CB22AB">
        <w:rPr>
          <w:rFonts w:ascii="Cambria" w:hAnsi="Cambria"/>
          <w:b/>
          <w:sz w:val="32"/>
          <w:szCs w:val="32"/>
          <w:lang w:val="en-US"/>
        </w:rPr>
        <w:t xml:space="preserve">N </w:t>
      </w:r>
      <w:r w:rsidR="00B05C02">
        <w:rPr>
          <w:rFonts w:ascii="Cambria" w:hAnsi="Cambria"/>
          <w:b/>
          <w:sz w:val="32"/>
          <w:szCs w:val="32"/>
          <w:lang w:val="en-US"/>
        </w:rPr>
        <w:t>–</w:t>
      </w:r>
      <w:r w:rsidRPr="00CB22AB">
        <w:rPr>
          <w:rFonts w:ascii="Cambria" w:hAnsi="Cambria"/>
          <w:b/>
          <w:sz w:val="32"/>
          <w:szCs w:val="32"/>
          <w:lang w:val="en-US"/>
        </w:rPr>
        <w:t xml:space="preserve"> </w:t>
      </w:r>
      <w:r w:rsidRPr="00CB22AB">
        <w:rPr>
          <w:rFonts w:ascii="Cambria" w:hAnsi="Cambria"/>
          <w:b/>
          <w:sz w:val="32"/>
          <w:szCs w:val="32"/>
        </w:rPr>
        <w:t>42</w:t>
      </w:r>
      <w:r w:rsidR="00B05C02" w:rsidRPr="00B05C02">
        <w:rPr>
          <w:rFonts w:ascii="Cambria" w:hAnsi="Cambria"/>
          <w:b/>
          <w:sz w:val="32"/>
          <w:szCs w:val="32"/>
          <w:vertAlign w:val="superscript"/>
        </w:rPr>
        <w:t>о</w:t>
      </w:r>
      <w:r w:rsidRPr="00CB22AB">
        <w:rPr>
          <w:rFonts w:ascii="Cambria" w:hAnsi="Cambria"/>
          <w:b/>
          <w:sz w:val="32"/>
          <w:szCs w:val="32"/>
        </w:rPr>
        <w:t>13</w:t>
      </w:r>
      <w:r w:rsidRPr="00CB22AB">
        <w:rPr>
          <w:rFonts w:ascii="Cambria" w:hAnsi="Cambria"/>
          <w:b/>
          <w:sz w:val="32"/>
          <w:szCs w:val="32"/>
          <w:lang w:val="en-US"/>
        </w:rPr>
        <w:t>’</w:t>
      </w:r>
      <w:r w:rsidRPr="00CB22AB">
        <w:rPr>
          <w:rFonts w:ascii="Cambria" w:hAnsi="Cambria"/>
          <w:b/>
          <w:sz w:val="32"/>
          <w:szCs w:val="32"/>
        </w:rPr>
        <w:t>13</w:t>
      </w:r>
      <w:r w:rsidRPr="00CB22AB">
        <w:rPr>
          <w:rFonts w:ascii="Cambria" w:hAnsi="Cambria"/>
          <w:b/>
          <w:sz w:val="32"/>
          <w:szCs w:val="32"/>
          <w:lang w:val="en-US"/>
        </w:rPr>
        <w:t xml:space="preserve">” </w:t>
      </w:r>
      <w:r w:rsidRPr="00CB22AB">
        <w:rPr>
          <w:rFonts w:ascii="Cambria" w:hAnsi="Cambria"/>
          <w:b/>
          <w:sz w:val="32"/>
          <w:szCs w:val="32"/>
        </w:rPr>
        <w:t xml:space="preserve"> </w:t>
      </w:r>
      <w:r w:rsidRPr="00CB22AB">
        <w:rPr>
          <w:rFonts w:ascii="Cambria" w:hAnsi="Cambria"/>
          <w:b/>
          <w:sz w:val="32"/>
          <w:szCs w:val="32"/>
          <w:lang w:val="en-US"/>
        </w:rPr>
        <w:t xml:space="preserve">E - </w:t>
      </w:r>
      <w:r w:rsidRPr="00CB22AB">
        <w:rPr>
          <w:rFonts w:ascii="Cambria" w:hAnsi="Cambria"/>
          <w:b/>
          <w:sz w:val="32"/>
          <w:szCs w:val="32"/>
        </w:rPr>
        <w:t xml:space="preserve"> 24</w:t>
      </w:r>
      <w:r w:rsidR="00B05C02" w:rsidRPr="00B05C02">
        <w:rPr>
          <w:rFonts w:ascii="Cambria" w:hAnsi="Cambria"/>
          <w:b/>
          <w:sz w:val="32"/>
          <w:szCs w:val="32"/>
          <w:vertAlign w:val="superscript"/>
        </w:rPr>
        <w:t>о</w:t>
      </w:r>
      <w:r w:rsidRPr="00CB22AB">
        <w:rPr>
          <w:rFonts w:ascii="Cambria" w:hAnsi="Cambria"/>
          <w:b/>
          <w:sz w:val="32"/>
          <w:szCs w:val="32"/>
        </w:rPr>
        <w:t>13</w:t>
      </w:r>
      <w:r w:rsidRPr="00CB22AB">
        <w:rPr>
          <w:rFonts w:ascii="Cambria" w:hAnsi="Cambria"/>
          <w:b/>
          <w:sz w:val="32"/>
          <w:szCs w:val="32"/>
          <w:lang w:val="en-US"/>
        </w:rPr>
        <w:t>’</w:t>
      </w:r>
      <w:r w:rsidRPr="00CB22AB">
        <w:rPr>
          <w:rFonts w:ascii="Cambria" w:hAnsi="Cambria"/>
          <w:b/>
          <w:sz w:val="32"/>
          <w:szCs w:val="32"/>
        </w:rPr>
        <w:t>29</w:t>
      </w:r>
      <w:r w:rsidR="00B05C02" w:rsidRPr="00CB22AB">
        <w:rPr>
          <w:rFonts w:ascii="Cambria" w:hAnsi="Cambria"/>
          <w:b/>
          <w:sz w:val="32"/>
          <w:szCs w:val="32"/>
          <w:lang w:val="en-US"/>
        </w:rPr>
        <w:t>”</w:t>
      </w:r>
    </w:p>
    <w:p w:rsidR="00CB35DC" w:rsidRPr="00CB22AB" w:rsidRDefault="00CB35DC" w:rsidP="00CD6C8C">
      <w:pPr>
        <w:shd w:val="clear" w:color="auto" w:fill="FFFFFF"/>
        <w:spacing w:after="0" w:line="240" w:lineRule="auto"/>
        <w:rPr>
          <w:rFonts w:ascii="Cambria" w:eastAsia="Times New Roman" w:hAnsi="Cambria"/>
          <w:color w:val="000000"/>
          <w:spacing w:val="-2"/>
          <w:sz w:val="24"/>
          <w:szCs w:val="24"/>
        </w:rPr>
      </w:pPr>
    </w:p>
    <w:p w:rsidR="0035299C" w:rsidRPr="00CB22AB" w:rsidRDefault="0035299C" w:rsidP="0035299C">
      <w:pPr>
        <w:pBdr>
          <w:bottom w:val="single" w:sz="4" w:space="1" w:color="auto"/>
        </w:pBdr>
        <w:spacing w:after="120"/>
        <w:jc w:val="center"/>
        <w:rPr>
          <w:rFonts w:ascii="Cambria" w:hAnsi="Cambria"/>
          <w:b/>
          <w:sz w:val="40"/>
          <w:szCs w:val="40"/>
        </w:rPr>
      </w:pPr>
      <w:r w:rsidRPr="00CB22AB">
        <w:rPr>
          <w:rFonts w:ascii="Cambria" w:hAnsi="Cambria"/>
          <w:b/>
          <w:sz w:val="40"/>
          <w:szCs w:val="40"/>
        </w:rPr>
        <w:t>СЪДЪРЖАНИЕ</w:t>
      </w:r>
    </w:p>
    <w:tbl>
      <w:tblPr>
        <w:tblW w:w="0" w:type="auto"/>
        <w:tblLook w:val="04A0" w:firstRow="1" w:lastRow="0" w:firstColumn="1" w:lastColumn="0" w:noHBand="0" w:noVBand="1"/>
      </w:tblPr>
      <w:tblGrid>
        <w:gridCol w:w="8472"/>
        <w:gridCol w:w="615"/>
      </w:tblGrid>
      <w:tr w:rsidR="00CA399A" w:rsidRPr="00A23B84" w:rsidTr="0017086A">
        <w:tc>
          <w:tcPr>
            <w:tcW w:w="8472" w:type="dxa"/>
            <w:vAlign w:val="center"/>
          </w:tcPr>
          <w:p w:rsidR="00CA399A" w:rsidRPr="00A004CA" w:rsidRDefault="00CA399A" w:rsidP="00A004CA">
            <w:pPr>
              <w:spacing w:after="0" w:line="240" w:lineRule="auto"/>
              <w:ind w:left="709" w:hanging="709"/>
              <w:contextualSpacing/>
              <w:rPr>
                <w:rFonts w:ascii="Cambria" w:hAnsi="Cambria"/>
                <w:b/>
                <w:sz w:val="24"/>
                <w:szCs w:val="24"/>
                <w:lang w:val="en-US"/>
              </w:rPr>
            </w:pPr>
            <w:r w:rsidRPr="00A004CA">
              <w:rPr>
                <w:rFonts w:ascii="Cambria" w:hAnsi="Cambria"/>
                <w:b/>
                <w:sz w:val="24"/>
                <w:szCs w:val="24"/>
              </w:rPr>
              <w:t>УВОД</w:t>
            </w:r>
          </w:p>
        </w:tc>
        <w:tc>
          <w:tcPr>
            <w:tcW w:w="615" w:type="dxa"/>
          </w:tcPr>
          <w:p w:rsidR="00CA399A" w:rsidRPr="00222795" w:rsidRDefault="000F5830" w:rsidP="00222795">
            <w:pPr>
              <w:spacing w:after="0" w:line="240" w:lineRule="auto"/>
              <w:ind w:left="720" w:hanging="720"/>
              <w:contextualSpacing/>
              <w:jc w:val="right"/>
              <w:rPr>
                <w:rFonts w:ascii="Cambria" w:hAnsi="Cambria"/>
                <w:sz w:val="24"/>
                <w:szCs w:val="24"/>
              </w:rPr>
            </w:pPr>
            <w:r>
              <w:rPr>
                <w:rFonts w:ascii="Cambria" w:hAnsi="Cambria"/>
                <w:sz w:val="24"/>
                <w:szCs w:val="24"/>
              </w:rPr>
              <w:t>11</w:t>
            </w:r>
          </w:p>
        </w:tc>
      </w:tr>
      <w:tr w:rsidR="00CA399A" w:rsidRPr="00A23B84" w:rsidTr="0017086A">
        <w:tc>
          <w:tcPr>
            <w:tcW w:w="8472" w:type="dxa"/>
            <w:vAlign w:val="center"/>
          </w:tcPr>
          <w:p w:rsidR="00CA399A" w:rsidRPr="00A004CA" w:rsidRDefault="00CA399A" w:rsidP="00A004CA">
            <w:pPr>
              <w:spacing w:after="0" w:line="240" w:lineRule="auto"/>
              <w:ind w:left="709" w:hanging="709"/>
              <w:contextualSpacing/>
              <w:rPr>
                <w:rFonts w:ascii="Cambria" w:hAnsi="Cambria"/>
                <w:b/>
                <w:sz w:val="24"/>
                <w:szCs w:val="24"/>
                <w:lang w:val="en-US"/>
              </w:rPr>
            </w:pPr>
            <w:r w:rsidRPr="00A004CA">
              <w:rPr>
                <w:rFonts w:ascii="Cambria" w:eastAsia="Times New Roman" w:hAnsi="Cambria"/>
                <w:b/>
                <w:color w:val="000000"/>
                <w:spacing w:val="-2"/>
                <w:sz w:val="24"/>
                <w:szCs w:val="24"/>
              </w:rPr>
              <w:t>РЕЗЮМЕ</w:t>
            </w:r>
          </w:p>
        </w:tc>
        <w:tc>
          <w:tcPr>
            <w:tcW w:w="615" w:type="dxa"/>
          </w:tcPr>
          <w:p w:rsidR="00CA399A" w:rsidRPr="00222795" w:rsidRDefault="00222795" w:rsidP="000F5830">
            <w:pPr>
              <w:spacing w:after="0" w:line="240" w:lineRule="auto"/>
              <w:ind w:left="720" w:hanging="720"/>
              <w:contextualSpacing/>
              <w:jc w:val="right"/>
              <w:rPr>
                <w:rFonts w:ascii="Cambria" w:hAnsi="Cambria"/>
                <w:sz w:val="24"/>
                <w:szCs w:val="24"/>
              </w:rPr>
            </w:pPr>
            <w:r>
              <w:rPr>
                <w:rFonts w:ascii="Cambria" w:hAnsi="Cambria"/>
                <w:sz w:val="24"/>
                <w:szCs w:val="24"/>
              </w:rPr>
              <w:t>1</w:t>
            </w:r>
            <w:r w:rsidR="000F5830">
              <w:rPr>
                <w:rFonts w:ascii="Cambria" w:hAnsi="Cambria"/>
                <w:sz w:val="24"/>
                <w:szCs w:val="24"/>
              </w:rPr>
              <w:t>3</w:t>
            </w:r>
          </w:p>
        </w:tc>
      </w:tr>
      <w:tr w:rsidR="00CA399A" w:rsidRPr="00A23B84" w:rsidTr="0017086A">
        <w:tc>
          <w:tcPr>
            <w:tcW w:w="8472" w:type="dxa"/>
            <w:vAlign w:val="center"/>
          </w:tcPr>
          <w:p w:rsidR="00CA399A" w:rsidRPr="00A004CA" w:rsidRDefault="00CA399A" w:rsidP="00A004CA">
            <w:pPr>
              <w:shd w:val="clear" w:color="auto" w:fill="FFFFFF"/>
              <w:spacing w:after="0" w:line="240" w:lineRule="auto"/>
              <w:ind w:left="709" w:hanging="709"/>
              <w:contextualSpacing/>
              <w:rPr>
                <w:rFonts w:ascii="Cambria" w:hAnsi="Cambria"/>
                <w:b/>
                <w:sz w:val="24"/>
                <w:szCs w:val="24"/>
              </w:rPr>
            </w:pPr>
            <w:r w:rsidRPr="00A004CA">
              <w:rPr>
                <w:rFonts w:ascii="Cambria" w:eastAsia="Times New Roman" w:hAnsi="Cambria"/>
                <w:b/>
                <w:color w:val="000000"/>
                <w:spacing w:val="-2"/>
                <w:sz w:val="24"/>
                <w:szCs w:val="24"/>
              </w:rPr>
              <w:t>ГЛАВА ПЪРВА</w:t>
            </w:r>
          </w:p>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eastAsia="Times New Roman" w:hAnsi="Cambria"/>
                <w:color w:val="000000"/>
                <w:sz w:val="24"/>
                <w:szCs w:val="24"/>
              </w:rPr>
              <w:t>ОПИСАНИЕ НА ЗОНАТА</w:t>
            </w:r>
          </w:p>
        </w:tc>
        <w:tc>
          <w:tcPr>
            <w:tcW w:w="615" w:type="dxa"/>
          </w:tcPr>
          <w:p w:rsidR="00CA399A" w:rsidRPr="00222795" w:rsidRDefault="00222795" w:rsidP="000F5830">
            <w:pPr>
              <w:spacing w:after="0" w:line="240" w:lineRule="auto"/>
              <w:ind w:left="720" w:hanging="720"/>
              <w:contextualSpacing/>
              <w:jc w:val="right"/>
              <w:rPr>
                <w:rFonts w:ascii="Cambria" w:hAnsi="Cambria"/>
                <w:sz w:val="24"/>
                <w:szCs w:val="24"/>
              </w:rPr>
            </w:pPr>
            <w:r>
              <w:rPr>
                <w:rFonts w:ascii="Cambria" w:hAnsi="Cambria"/>
                <w:sz w:val="24"/>
                <w:szCs w:val="24"/>
              </w:rPr>
              <w:t>1</w:t>
            </w:r>
            <w:r w:rsidR="000F5830">
              <w:rPr>
                <w:rFonts w:ascii="Cambria" w:hAnsi="Cambria"/>
                <w:sz w:val="24"/>
                <w:szCs w:val="24"/>
              </w:rPr>
              <w:t>3</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2"/>
                <w:sz w:val="24"/>
                <w:szCs w:val="24"/>
              </w:rPr>
              <w:t>1.1.</w:t>
            </w:r>
            <w:r w:rsidRPr="00CA399A">
              <w:rPr>
                <w:rFonts w:ascii="Cambria" w:hAnsi="Cambria"/>
                <w:bCs/>
                <w:color w:val="000000"/>
                <w:sz w:val="24"/>
                <w:szCs w:val="24"/>
              </w:rPr>
              <w:tab/>
            </w:r>
            <w:r w:rsidRPr="00CA399A">
              <w:rPr>
                <w:rFonts w:ascii="Cambria" w:eastAsia="Times New Roman" w:hAnsi="Cambria"/>
                <w:color w:val="000000"/>
                <w:spacing w:val="-5"/>
                <w:sz w:val="24"/>
                <w:szCs w:val="24"/>
              </w:rPr>
              <w:t>НАИМЕНОВАНИЕ НА ЗАЩИТЕНАТА ЗОНА</w:t>
            </w:r>
          </w:p>
        </w:tc>
        <w:tc>
          <w:tcPr>
            <w:tcW w:w="615" w:type="dxa"/>
          </w:tcPr>
          <w:p w:rsidR="00CA399A" w:rsidRPr="00222795" w:rsidRDefault="00222795" w:rsidP="00D9555A">
            <w:pPr>
              <w:spacing w:after="0" w:line="240" w:lineRule="auto"/>
              <w:ind w:left="428" w:hanging="720"/>
              <w:contextualSpacing/>
              <w:jc w:val="right"/>
              <w:rPr>
                <w:rFonts w:ascii="Cambria" w:hAnsi="Cambria"/>
                <w:sz w:val="24"/>
                <w:szCs w:val="24"/>
              </w:rPr>
            </w:pPr>
            <w:r>
              <w:rPr>
                <w:rFonts w:ascii="Cambria" w:hAnsi="Cambria"/>
                <w:sz w:val="24"/>
                <w:szCs w:val="24"/>
              </w:rPr>
              <w:t>1</w:t>
            </w:r>
            <w:r w:rsidR="00D9555A">
              <w:rPr>
                <w:rFonts w:ascii="Cambria" w:hAnsi="Cambria"/>
                <w:sz w:val="24"/>
                <w:szCs w:val="24"/>
              </w:rPr>
              <w:t>9</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1"/>
                <w:sz w:val="24"/>
                <w:szCs w:val="24"/>
              </w:rPr>
              <w:t>1.2.</w:t>
            </w:r>
            <w:r w:rsidRPr="00CA399A">
              <w:rPr>
                <w:rFonts w:ascii="Cambria" w:hAnsi="Cambria"/>
                <w:bCs/>
                <w:color w:val="000000"/>
                <w:sz w:val="24"/>
                <w:szCs w:val="24"/>
              </w:rPr>
              <w:tab/>
            </w:r>
            <w:r w:rsidRPr="00CA399A">
              <w:rPr>
                <w:rFonts w:ascii="Cambria" w:eastAsia="Times New Roman" w:hAnsi="Cambria"/>
                <w:color w:val="000000"/>
                <w:spacing w:val="-5"/>
                <w:sz w:val="24"/>
                <w:szCs w:val="24"/>
              </w:rPr>
              <w:t>МЕСТОПОЛОЖЕНИЕ НА ЗАЩИТЕНАТА ЗОНА</w:t>
            </w:r>
          </w:p>
        </w:tc>
        <w:tc>
          <w:tcPr>
            <w:tcW w:w="615" w:type="dxa"/>
          </w:tcPr>
          <w:p w:rsidR="00CA399A" w:rsidRPr="00222795" w:rsidRDefault="00222795" w:rsidP="00D9555A">
            <w:pPr>
              <w:spacing w:after="0" w:line="240" w:lineRule="auto"/>
              <w:ind w:left="720" w:hanging="720"/>
              <w:contextualSpacing/>
              <w:jc w:val="right"/>
              <w:rPr>
                <w:rFonts w:ascii="Cambria" w:hAnsi="Cambria"/>
                <w:sz w:val="24"/>
                <w:szCs w:val="24"/>
              </w:rPr>
            </w:pPr>
            <w:r>
              <w:rPr>
                <w:rFonts w:ascii="Cambria" w:hAnsi="Cambria"/>
                <w:sz w:val="24"/>
                <w:szCs w:val="24"/>
              </w:rPr>
              <w:t>1</w:t>
            </w:r>
            <w:r w:rsidR="00D9555A">
              <w:rPr>
                <w:rFonts w:ascii="Cambria" w:hAnsi="Cambria"/>
                <w:sz w:val="24"/>
                <w:szCs w:val="24"/>
              </w:rPr>
              <w:t>9</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1"/>
                <w:sz w:val="24"/>
                <w:szCs w:val="24"/>
              </w:rPr>
              <w:t>1.3.</w:t>
            </w:r>
            <w:r w:rsidRPr="00CA399A">
              <w:rPr>
                <w:rFonts w:ascii="Cambria" w:hAnsi="Cambria"/>
                <w:bCs/>
                <w:color w:val="000000"/>
                <w:sz w:val="24"/>
                <w:szCs w:val="24"/>
              </w:rPr>
              <w:tab/>
            </w:r>
            <w:r w:rsidRPr="00CA399A">
              <w:rPr>
                <w:rFonts w:ascii="Cambria" w:eastAsia="Times New Roman" w:hAnsi="Cambria"/>
                <w:color w:val="000000"/>
                <w:spacing w:val="-3"/>
                <w:sz w:val="24"/>
                <w:szCs w:val="24"/>
              </w:rPr>
              <w:t>ГРАНИЦИ НА ЗАЩИТЕНАТА ЗОНА</w:t>
            </w:r>
          </w:p>
        </w:tc>
        <w:tc>
          <w:tcPr>
            <w:tcW w:w="615" w:type="dxa"/>
          </w:tcPr>
          <w:p w:rsidR="00CA399A" w:rsidRPr="00222795" w:rsidRDefault="00D9555A" w:rsidP="00222795">
            <w:pPr>
              <w:spacing w:after="0" w:line="240" w:lineRule="auto"/>
              <w:ind w:left="720" w:hanging="720"/>
              <w:contextualSpacing/>
              <w:jc w:val="right"/>
              <w:rPr>
                <w:rFonts w:ascii="Cambria" w:hAnsi="Cambria"/>
                <w:sz w:val="24"/>
                <w:szCs w:val="24"/>
              </w:rPr>
            </w:pPr>
            <w:r>
              <w:rPr>
                <w:rFonts w:ascii="Cambria" w:hAnsi="Cambria"/>
                <w:sz w:val="24"/>
                <w:szCs w:val="24"/>
              </w:rPr>
              <w:t>21</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6"/>
                <w:sz w:val="24"/>
                <w:szCs w:val="24"/>
              </w:rPr>
              <w:t xml:space="preserve">1.4. </w:t>
            </w:r>
            <w:r w:rsidR="00A004CA">
              <w:rPr>
                <w:rFonts w:ascii="Cambria" w:hAnsi="Cambria"/>
                <w:bCs/>
                <w:color w:val="000000"/>
                <w:spacing w:val="-6"/>
                <w:sz w:val="24"/>
                <w:szCs w:val="24"/>
              </w:rPr>
              <w:t xml:space="preserve">       </w:t>
            </w:r>
            <w:r w:rsidRPr="00CA399A">
              <w:rPr>
                <w:rFonts w:ascii="Cambria" w:eastAsia="Times New Roman" w:hAnsi="Cambria"/>
                <w:color w:val="000000"/>
                <w:spacing w:val="-6"/>
                <w:sz w:val="24"/>
                <w:szCs w:val="24"/>
              </w:rPr>
              <w:t>ЦЕЛИ НА ОБЯВЯВАНЕ НА ЗАЩИТЕНАТА ЗОНА И ПРЕДМЕТ НА ОПАЗВАНЕ</w:t>
            </w:r>
          </w:p>
        </w:tc>
        <w:tc>
          <w:tcPr>
            <w:tcW w:w="615" w:type="dxa"/>
          </w:tcPr>
          <w:p w:rsidR="00CA399A" w:rsidRPr="0003156A" w:rsidRDefault="00D9555A" w:rsidP="00222795">
            <w:pPr>
              <w:spacing w:after="0" w:line="240" w:lineRule="auto"/>
              <w:ind w:left="720" w:hanging="720"/>
              <w:contextualSpacing/>
              <w:jc w:val="right"/>
              <w:rPr>
                <w:rFonts w:ascii="Cambria" w:hAnsi="Cambria"/>
                <w:sz w:val="24"/>
                <w:szCs w:val="24"/>
              </w:rPr>
            </w:pPr>
            <w:r>
              <w:rPr>
                <w:rFonts w:ascii="Cambria" w:hAnsi="Cambria"/>
                <w:sz w:val="24"/>
                <w:szCs w:val="24"/>
              </w:rPr>
              <w:t>21</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2"/>
                <w:sz w:val="24"/>
                <w:szCs w:val="24"/>
              </w:rPr>
              <w:t>1.5.</w:t>
            </w:r>
            <w:r w:rsidRPr="00CA399A">
              <w:rPr>
                <w:rFonts w:ascii="Cambria" w:hAnsi="Cambria"/>
                <w:bCs/>
                <w:color w:val="000000"/>
                <w:sz w:val="24"/>
                <w:szCs w:val="24"/>
              </w:rPr>
              <w:tab/>
            </w:r>
            <w:r w:rsidRPr="00CA399A">
              <w:rPr>
                <w:rFonts w:ascii="Cambria" w:eastAsia="Times New Roman" w:hAnsi="Cambria"/>
                <w:color w:val="000000"/>
                <w:spacing w:val="-2"/>
                <w:sz w:val="24"/>
                <w:szCs w:val="24"/>
              </w:rPr>
              <w:t>ПРАВЕН СТАТУТ</w:t>
            </w:r>
            <w:r w:rsidRPr="00CA399A">
              <w:rPr>
                <w:rFonts w:ascii="Cambria" w:eastAsia="Times New Roman" w:hAnsi="Cambria"/>
                <w:bCs/>
                <w:color w:val="000000"/>
                <w:spacing w:val="-2"/>
                <w:sz w:val="24"/>
                <w:szCs w:val="24"/>
              </w:rPr>
              <w:t xml:space="preserve"> И</w:t>
            </w:r>
            <w:r w:rsidRPr="00CA399A">
              <w:rPr>
                <w:rFonts w:ascii="Cambria" w:eastAsia="Times New Roman" w:hAnsi="Cambria"/>
                <w:color w:val="000000"/>
                <w:spacing w:val="-2"/>
                <w:sz w:val="24"/>
                <w:szCs w:val="24"/>
              </w:rPr>
              <w:t xml:space="preserve"> ВЪВЕДЕНИ РЕЖИМИ</w:t>
            </w:r>
          </w:p>
        </w:tc>
        <w:tc>
          <w:tcPr>
            <w:tcW w:w="615" w:type="dxa"/>
          </w:tcPr>
          <w:p w:rsidR="00CA399A" w:rsidRPr="0003156A" w:rsidRDefault="0003156A" w:rsidP="00D9555A">
            <w:pPr>
              <w:spacing w:after="0" w:line="240" w:lineRule="auto"/>
              <w:ind w:left="720" w:hanging="720"/>
              <w:contextualSpacing/>
              <w:jc w:val="right"/>
              <w:rPr>
                <w:rFonts w:ascii="Cambria" w:hAnsi="Cambria"/>
                <w:sz w:val="24"/>
                <w:szCs w:val="24"/>
              </w:rPr>
            </w:pPr>
            <w:r>
              <w:rPr>
                <w:rFonts w:ascii="Cambria" w:hAnsi="Cambria"/>
                <w:sz w:val="24"/>
                <w:szCs w:val="24"/>
              </w:rPr>
              <w:t>2</w:t>
            </w:r>
            <w:r w:rsidR="00D9555A">
              <w:rPr>
                <w:rFonts w:ascii="Cambria" w:hAnsi="Cambria"/>
                <w:sz w:val="24"/>
                <w:szCs w:val="24"/>
              </w:rPr>
              <w:t>3</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1"/>
                <w:sz w:val="24"/>
                <w:szCs w:val="24"/>
              </w:rPr>
              <w:t>1.6.</w:t>
            </w:r>
            <w:r w:rsidRPr="00CA399A">
              <w:rPr>
                <w:rFonts w:ascii="Cambria" w:hAnsi="Cambria"/>
                <w:bCs/>
                <w:color w:val="000000"/>
                <w:sz w:val="24"/>
                <w:szCs w:val="24"/>
              </w:rPr>
              <w:tab/>
            </w:r>
            <w:r w:rsidRPr="00CA399A">
              <w:rPr>
                <w:rFonts w:ascii="Cambria" w:eastAsia="Times New Roman" w:hAnsi="Cambria"/>
                <w:color w:val="000000"/>
                <w:spacing w:val="-3"/>
                <w:sz w:val="24"/>
                <w:szCs w:val="24"/>
              </w:rPr>
              <w:t>СОБСТВЕНОСТ И УПРАВЛЕНИЕ</w:t>
            </w:r>
          </w:p>
        </w:tc>
        <w:tc>
          <w:tcPr>
            <w:tcW w:w="615" w:type="dxa"/>
          </w:tcPr>
          <w:p w:rsidR="00CA399A" w:rsidRPr="0003156A" w:rsidRDefault="00D9555A" w:rsidP="00222795">
            <w:pPr>
              <w:spacing w:after="0" w:line="240" w:lineRule="auto"/>
              <w:ind w:left="720" w:hanging="720"/>
              <w:contextualSpacing/>
              <w:jc w:val="right"/>
              <w:rPr>
                <w:rFonts w:ascii="Cambria" w:hAnsi="Cambria"/>
                <w:sz w:val="24"/>
                <w:szCs w:val="24"/>
              </w:rPr>
            </w:pPr>
            <w:r>
              <w:rPr>
                <w:rFonts w:ascii="Cambria" w:hAnsi="Cambria"/>
                <w:sz w:val="24"/>
                <w:szCs w:val="24"/>
              </w:rPr>
              <w:t>23</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2"/>
                <w:sz w:val="24"/>
                <w:szCs w:val="24"/>
              </w:rPr>
              <w:t>1.6.1. ПОЗЕМЛЕНИ ИМОТИ ВКЛЮЧЕНИ В ГРАНИЦИТЕ НА ЗАЩИТЕНАТА ЗОНА</w:t>
            </w:r>
          </w:p>
        </w:tc>
        <w:tc>
          <w:tcPr>
            <w:tcW w:w="615" w:type="dxa"/>
          </w:tcPr>
          <w:p w:rsidR="00CA399A" w:rsidRPr="0003156A" w:rsidRDefault="0003156A" w:rsidP="00D9555A">
            <w:pPr>
              <w:spacing w:after="0" w:line="240" w:lineRule="auto"/>
              <w:ind w:left="720" w:hanging="720"/>
              <w:contextualSpacing/>
              <w:jc w:val="right"/>
              <w:rPr>
                <w:rFonts w:ascii="Cambria" w:hAnsi="Cambria"/>
                <w:sz w:val="24"/>
                <w:szCs w:val="24"/>
              </w:rPr>
            </w:pPr>
            <w:r>
              <w:rPr>
                <w:rFonts w:ascii="Cambria" w:hAnsi="Cambria"/>
                <w:sz w:val="24"/>
                <w:szCs w:val="24"/>
              </w:rPr>
              <w:t>2</w:t>
            </w:r>
            <w:r w:rsidR="00D9555A">
              <w:rPr>
                <w:rFonts w:ascii="Cambria" w:hAnsi="Cambria"/>
                <w:sz w:val="24"/>
                <w:szCs w:val="24"/>
              </w:rPr>
              <w:t>3</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1.6.2. НАЧИН НА ТРАЙНО ПОЛЗВАНЕ НА ЗЕМИТЕ</w:t>
            </w:r>
          </w:p>
        </w:tc>
        <w:tc>
          <w:tcPr>
            <w:tcW w:w="615" w:type="dxa"/>
          </w:tcPr>
          <w:p w:rsidR="00CA399A" w:rsidRPr="0003156A" w:rsidRDefault="0003156A" w:rsidP="00D9555A">
            <w:pPr>
              <w:spacing w:after="0" w:line="240" w:lineRule="auto"/>
              <w:ind w:left="720" w:hanging="720"/>
              <w:contextualSpacing/>
              <w:jc w:val="right"/>
              <w:rPr>
                <w:rFonts w:ascii="Cambria" w:hAnsi="Cambria"/>
                <w:sz w:val="24"/>
                <w:szCs w:val="24"/>
              </w:rPr>
            </w:pPr>
            <w:r>
              <w:rPr>
                <w:rFonts w:ascii="Cambria" w:hAnsi="Cambria"/>
                <w:sz w:val="24"/>
                <w:szCs w:val="24"/>
              </w:rPr>
              <w:t>2</w:t>
            </w:r>
            <w:r w:rsidR="00D9555A">
              <w:rPr>
                <w:rFonts w:ascii="Cambria" w:hAnsi="Cambria"/>
                <w:sz w:val="24"/>
                <w:szCs w:val="24"/>
              </w:rPr>
              <w:t>4</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1.6.3. РЕАЛНО ПОЛЗВАНЕ НА ЗЕМЕДЕЛСКИТЕ ЗЕМИ</w:t>
            </w:r>
          </w:p>
        </w:tc>
        <w:tc>
          <w:tcPr>
            <w:tcW w:w="615" w:type="dxa"/>
          </w:tcPr>
          <w:p w:rsidR="00CA399A" w:rsidRPr="0003156A" w:rsidRDefault="0003156A" w:rsidP="00D9555A">
            <w:pPr>
              <w:spacing w:after="0" w:line="240" w:lineRule="auto"/>
              <w:ind w:left="720" w:hanging="720"/>
              <w:contextualSpacing/>
              <w:jc w:val="right"/>
              <w:rPr>
                <w:rFonts w:ascii="Cambria" w:hAnsi="Cambria"/>
                <w:sz w:val="24"/>
                <w:szCs w:val="24"/>
              </w:rPr>
            </w:pPr>
            <w:r>
              <w:rPr>
                <w:rFonts w:ascii="Cambria" w:hAnsi="Cambria"/>
                <w:sz w:val="24"/>
                <w:szCs w:val="24"/>
              </w:rPr>
              <w:t>2</w:t>
            </w:r>
            <w:r w:rsidR="00D9555A">
              <w:rPr>
                <w:rFonts w:ascii="Cambria" w:hAnsi="Cambria"/>
                <w:sz w:val="24"/>
                <w:szCs w:val="24"/>
              </w:rPr>
              <w:t>7</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1.6.4. ВИД СОБСТВЕНОСТ</w:t>
            </w:r>
          </w:p>
        </w:tc>
        <w:tc>
          <w:tcPr>
            <w:tcW w:w="615" w:type="dxa"/>
          </w:tcPr>
          <w:p w:rsidR="00CA399A" w:rsidRPr="0003156A" w:rsidRDefault="0003156A" w:rsidP="00D9555A">
            <w:pPr>
              <w:spacing w:after="0" w:line="240" w:lineRule="auto"/>
              <w:ind w:left="720" w:hanging="720"/>
              <w:contextualSpacing/>
              <w:jc w:val="right"/>
              <w:rPr>
                <w:rFonts w:ascii="Cambria" w:hAnsi="Cambria"/>
                <w:sz w:val="24"/>
                <w:szCs w:val="24"/>
              </w:rPr>
            </w:pPr>
            <w:r>
              <w:rPr>
                <w:rFonts w:ascii="Cambria" w:hAnsi="Cambria"/>
                <w:sz w:val="24"/>
                <w:szCs w:val="24"/>
              </w:rPr>
              <w:t>2</w:t>
            </w:r>
            <w:r w:rsidR="00D9555A">
              <w:rPr>
                <w:rFonts w:ascii="Cambria" w:hAnsi="Cambria"/>
                <w:sz w:val="24"/>
                <w:szCs w:val="24"/>
              </w:rPr>
              <w:t>8</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2"/>
                <w:sz w:val="24"/>
                <w:szCs w:val="24"/>
              </w:rPr>
              <w:t>1.7.</w:t>
            </w:r>
            <w:r w:rsidRPr="00CA399A">
              <w:rPr>
                <w:rFonts w:ascii="Cambria" w:hAnsi="Cambria"/>
                <w:bCs/>
                <w:color w:val="000000"/>
                <w:sz w:val="24"/>
                <w:szCs w:val="24"/>
              </w:rPr>
              <w:tab/>
            </w:r>
            <w:r w:rsidRPr="00CA399A">
              <w:rPr>
                <w:rFonts w:ascii="Cambria" w:eastAsia="Times New Roman" w:hAnsi="Cambria"/>
                <w:color w:val="000000"/>
                <w:spacing w:val="-6"/>
                <w:sz w:val="24"/>
                <w:szCs w:val="24"/>
              </w:rPr>
              <w:t>ОБЩЕСТВО И ОБЩЕСТВЕНИ ПРОЦЕСИ</w:t>
            </w:r>
          </w:p>
        </w:tc>
        <w:tc>
          <w:tcPr>
            <w:tcW w:w="615" w:type="dxa"/>
          </w:tcPr>
          <w:p w:rsidR="00CA399A" w:rsidRPr="0003156A" w:rsidRDefault="00D9555A" w:rsidP="00222795">
            <w:pPr>
              <w:spacing w:after="0" w:line="240" w:lineRule="auto"/>
              <w:ind w:left="720" w:hanging="720"/>
              <w:contextualSpacing/>
              <w:jc w:val="right"/>
              <w:rPr>
                <w:rFonts w:ascii="Cambria" w:hAnsi="Cambria"/>
                <w:sz w:val="24"/>
                <w:szCs w:val="24"/>
              </w:rPr>
            </w:pPr>
            <w:r>
              <w:rPr>
                <w:rFonts w:ascii="Cambria" w:hAnsi="Cambria"/>
                <w:sz w:val="24"/>
                <w:szCs w:val="24"/>
              </w:rPr>
              <w:t>30</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1.7.1 ОБЩИНСКИ ЦЕНТРОВЕ И НАСЕЛЕНИ МЕСТА</w:t>
            </w:r>
          </w:p>
        </w:tc>
        <w:tc>
          <w:tcPr>
            <w:tcW w:w="615" w:type="dxa"/>
          </w:tcPr>
          <w:p w:rsidR="00CA399A" w:rsidRPr="0003156A" w:rsidRDefault="00D9555A" w:rsidP="00222795">
            <w:pPr>
              <w:spacing w:after="0" w:line="240" w:lineRule="auto"/>
              <w:ind w:left="720" w:hanging="720"/>
              <w:contextualSpacing/>
              <w:jc w:val="right"/>
              <w:rPr>
                <w:rFonts w:ascii="Cambria" w:hAnsi="Cambria"/>
                <w:sz w:val="24"/>
                <w:szCs w:val="24"/>
              </w:rPr>
            </w:pPr>
            <w:r>
              <w:rPr>
                <w:rFonts w:ascii="Cambria" w:hAnsi="Cambria"/>
                <w:sz w:val="24"/>
                <w:szCs w:val="24"/>
              </w:rPr>
              <w:t>30</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1.7.2. ДЕМОГРАФИЯ И ДЕМОГРАФСКИ ПРОЦЕСИ</w:t>
            </w:r>
          </w:p>
        </w:tc>
        <w:tc>
          <w:tcPr>
            <w:tcW w:w="615" w:type="dxa"/>
          </w:tcPr>
          <w:p w:rsidR="00CA399A" w:rsidRPr="0003156A" w:rsidRDefault="00D9555A" w:rsidP="00222795">
            <w:pPr>
              <w:spacing w:after="0" w:line="240" w:lineRule="auto"/>
              <w:ind w:left="720" w:hanging="720"/>
              <w:contextualSpacing/>
              <w:jc w:val="right"/>
              <w:rPr>
                <w:rFonts w:ascii="Cambria" w:hAnsi="Cambria"/>
                <w:sz w:val="24"/>
                <w:szCs w:val="24"/>
              </w:rPr>
            </w:pPr>
            <w:r>
              <w:rPr>
                <w:rFonts w:ascii="Cambria" w:hAnsi="Cambria"/>
                <w:sz w:val="24"/>
                <w:szCs w:val="24"/>
              </w:rPr>
              <w:t>32</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1.7.2.1. НАСЕЛЕНИЕ</w:t>
            </w:r>
          </w:p>
        </w:tc>
        <w:tc>
          <w:tcPr>
            <w:tcW w:w="615" w:type="dxa"/>
          </w:tcPr>
          <w:p w:rsidR="00CA399A" w:rsidRPr="0003156A" w:rsidRDefault="00D9555A" w:rsidP="00222795">
            <w:pPr>
              <w:spacing w:after="0" w:line="240" w:lineRule="auto"/>
              <w:ind w:left="720" w:hanging="720"/>
              <w:contextualSpacing/>
              <w:jc w:val="right"/>
              <w:rPr>
                <w:rFonts w:ascii="Cambria" w:hAnsi="Cambria"/>
                <w:sz w:val="24"/>
                <w:szCs w:val="24"/>
              </w:rPr>
            </w:pPr>
            <w:r>
              <w:rPr>
                <w:rFonts w:ascii="Cambria" w:hAnsi="Cambria"/>
                <w:sz w:val="24"/>
                <w:szCs w:val="24"/>
              </w:rPr>
              <w:t>32</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1.7.2.1.1. НАСЕЛЕНИЕ НА ОБЩИНА МАРИЦА</w:t>
            </w:r>
          </w:p>
        </w:tc>
        <w:tc>
          <w:tcPr>
            <w:tcW w:w="615" w:type="dxa"/>
          </w:tcPr>
          <w:p w:rsidR="00CA399A" w:rsidRPr="0003156A" w:rsidRDefault="0049279B" w:rsidP="00222795">
            <w:pPr>
              <w:spacing w:after="0" w:line="240" w:lineRule="auto"/>
              <w:ind w:left="720" w:hanging="720"/>
              <w:contextualSpacing/>
              <w:jc w:val="right"/>
              <w:rPr>
                <w:rFonts w:ascii="Cambria" w:hAnsi="Cambria"/>
                <w:sz w:val="24"/>
                <w:szCs w:val="24"/>
              </w:rPr>
            </w:pPr>
            <w:r>
              <w:rPr>
                <w:rFonts w:ascii="Cambria" w:hAnsi="Cambria"/>
                <w:sz w:val="24"/>
                <w:szCs w:val="24"/>
              </w:rPr>
              <w:t>32</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1.7.2.1.2. НАСЕЛЕНИЕ НА ОБЩИНА РОДОПИ</w:t>
            </w:r>
          </w:p>
        </w:tc>
        <w:tc>
          <w:tcPr>
            <w:tcW w:w="615" w:type="dxa"/>
          </w:tcPr>
          <w:p w:rsidR="00CA399A" w:rsidRPr="0003156A" w:rsidRDefault="0003156A" w:rsidP="0049279B">
            <w:pPr>
              <w:spacing w:after="0" w:line="240" w:lineRule="auto"/>
              <w:ind w:left="720" w:hanging="720"/>
              <w:contextualSpacing/>
              <w:jc w:val="right"/>
              <w:rPr>
                <w:rFonts w:ascii="Cambria" w:hAnsi="Cambria"/>
                <w:sz w:val="24"/>
                <w:szCs w:val="24"/>
              </w:rPr>
            </w:pPr>
            <w:r>
              <w:rPr>
                <w:rFonts w:ascii="Cambria" w:hAnsi="Cambria"/>
                <w:sz w:val="24"/>
                <w:szCs w:val="24"/>
              </w:rPr>
              <w:t>3</w:t>
            </w:r>
            <w:r w:rsidR="0049279B">
              <w:rPr>
                <w:rFonts w:ascii="Cambria" w:hAnsi="Cambria"/>
                <w:sz w:val="24"/>
                <w:szCs w:val="24"/>
              </w:rPr>
              <w:t>5</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1.7.2.1.3. НАСЕЛЕНИЕ НА ОБЩИНА СЪЕДИНЕНИЕ</w:t>
            </w:r>
          </w:p>
        </w:tc>
        <w:tc>
          <w:tcPr>
            <w:tcW w:w="615" w:type="dxa"/>
          </w:tcPr>
          <w:p w:rsidR="00CA399A" w:rsidRPr="0003156A" w:rsidRDefault="0003156A" w:rsidP="0049279B">
            <w:pPr>
              <w:spacing w:after="0" w:line="240" w:lineRule="auto"/>
              <w:ind w:left="720" w:hanging="720"/>
              <w:contextualSpacing/>
              <w:jc w:val="right"/>
              <w:rPr>
                <w:rFonts w:ascii="Cambria" w:hAnsi="Cambria"/>
                <w:sz w:val="24"/>
                <w:szCs w:val="24"/>
              </w:rPr>
            </w:pPr>
            <w:r>
              <w:rPr>
                <w:rFonts w:ascii="Cambria" w:hAnsi="Cambria"/>
                <w:sz w:val="24"/>
                <w:szCs w:val="24"/>
              </w:rPr>
              <w:t>3</w:t>
            </w:r>
            <w:r w:rsidR="0049279B">
              <w:rPr>
                <w:rFonts w:ascii="Cambria" w:hAnsi="Cambria"/>
                <w:sz w:val="24"/>
                <w:szCs w:val="24"/>
              </w:rPr>
              <w:t>6</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1.7.2.2. ДЕМОГРАФСКИ АНАЛИЗ</w:t>
            </w:r>
          </w:p>
        </w:tc>
        <w:tc>
          <w:tcPr>
            <w:tcW w:w="615" w:type="dxa"/>
          </w:tcPr>
          <w:p w:rsidR="00CA399A" w:rsidRPr="0003156A" w:rsidRDefault="0003156A" w:rsidP="0049279B">
            <w:pPr>
              <w:spacing w:after="0" w:line="240" w:lineRule="auto"/>
              <w:ind w:left="720" w:hanging="720"/>
              <w:contextualSpacing/>
              <w:jc w:val="right"/>
              <w:rPr>
                <w:rFonts w:ascii="Cambria" w:hAnsi="Cambria"/>
                <w:sz w:val="24"/>
                <w:szCs w:val="24"/>
              </w:rPr>
            </w:pPr>
            <w:r>
              <w:rPr>
                <w:rFonts w:ascii="Cambria" w:hAnsi="Cambria"/>
                <w:sz w:val="24"/>
                <w:szCs w:val="24"/>
              </w:rPr>
              <w:t>3</w:t>
            </w:r>
            <w:r w:rsidR="0049279B">
              <w:rPr>
                <w:rFonts w:ascii="Cambria" w:hAnsi="Cambria"/>
                <w:sz w:val="24"/>
                <w:szCs w:val="24"/>
              </w:rPr>
              <w:t>7</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1.7.2.3. МИГРАЦИОННИ ПРОЦЕСИ</w:t>
            </w:r>
          </w:p>
        </w:tc>
        <w:tc>
          <w:tcPr>
            <w:tcW w:w="615" w:type="dxa"/>
          </w:tcPr>
          <w:p w:rsidR="00CA399A" w:rsidRPr="0003156A" w:rsidRDefault="0049279B" w:rsidP="0049279B">
            <w:pPr>
              <w:spacing w:after="0" w:line="240" w:lineRule="auto"/>
              <w:ind w:left="720" w:hanging="720"/>
              <w:contextualSpacing/>
              <w:jc w:val="right"/>
              <w:rPr>
                <w:rFonts w:ascii="Cambria" w:hAnsi="Cambria"/>
                <w:sz w:val="24"/>
                <w:szCs w:val="24"/>
              </w:rPr>
            </w:pPr>
            <w:r>
              <w:rPr>
                <w:rFonts w:ascii="Cambria" w:hAnsi="Cambria"/>
                <w:sz w:val="24"/>
                <w:szCs w:val="24"/>
              </w:rPr>
              <w:t>41</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1.7.3. ИНФРАСТРУКТУРА И ИКОНОМИКА</w:t>
            </w:r>
          </w:p>
        </w:tc>
        <w:tc>
          <w:tcPr>
            <w:tcW w:w="615" w:type="dxa"/>
          </w:tcPr>
          <w:p w:rsidR="00CA399A" w:rsidRPr="0003156A" w:rsidRDefault="0049279B" w:rsidP="00222795">
            <w:pPr>
              <w:spacing w:after="0" w:line="240" w:lineRule="auto"/>
              <w:ind w:left="720" w:hanging="720"/>
              <w:contextualSpacing/>
              <w:jc w:val="right"/>
              <w:rPr>
                <w:rFonts w:ascii="Cambria" w:hAnsi="Cambria"/>
                <w:sz w:val="24"/>
                <w:szCs w:val="24"/>
              </w:rPr>
            </w:pPr>
            <w:r>
              <w:rPr>
                <w:rFonts w:ascii="Cambria" w:hAnsi="Cambria"/>
                <w:sz w:val="24"/>
                <w:szCs w:val="24"/>
              </w:rPr>
              <w:t>43</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color w:val="000000"/>
                <w:sz w:val="24"/>
                <w:szCs w:val="24"/>
                <w:shd w:val="clear" w:color="auto" w:fill="FFFFFF"/>
              </w:rPr>
              <w:t>1.7.3.1 ТРАНСПОРТНА ИНФРАСТРУКТУРА</w:t>
            </w:r>
          </w:p>
        </w:tc>
        <w:tc>
          <w:tcPr>
            <w:tcW w:w="615" w:type="dxa"/>
          </w:tcPr>
          <w:p w:rsidR="00CA399A" w:rsidRPr="0003156A" w:rsidRDefault="0049279B" w:rsidP="00222795">
            <w:pPr>
              <w:spacing w:after="0" w:line="240" w:lineRule="auto"/>
              <w:ind w:left="720" w:hanging="720"/>
              <w:contextualSpacing/>
              <w:jc w:val="right"/>
              <w:rPr>
                <w:rFonts w:ascii="Cambria" w:hAnsi="Cambria"/>
                <w:sz w:val="24"/>
                <w:szCs w:val="24"/>
              </w:rPr>
            </w:pPr>
            <w:r>
              <w:rPr>
                <w:rFonts w:ascii="Cambria" w:hAnsi="Cambria"/>
                <w:sz w:val="24"/>
                <w:szCs w:val="24"/>
              </w:rPr>
              <w:t>44</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Style w:val="apple-converted-space"/>
                <w:rFonts w:ascii="Cambria" w:hAnsi="Cambria"/>
                <w:sz w:val="24"/>
                <w:szCs w:val="24"/>
                <w:shd w:val="clear" w:color="auto" w:fill="FFFFFF"/>
              </w:rPr>
              <w:t xml:space="preserve">1.7.3.2 </w:t>
            </w:r>
            <w:r w:rsidRPr="00CA399A">
              <w:rPr>
                <w:rFonts w:ascii="Cambria" w:hAnsi="Cambria"/>
                <w:sz w:val="24"/>
                <w:szCs w:val="24"/>
              </w:rPr>
              <w:t>ИКОНОМИЧЕСКИ ПРОФИЛ</w:t>
            </w:r>
          </w:p>
        </w:tc>
        <w:tc>
          <w:tcPr>
            <w:tcW w:w="615" w:type="dxa"/>
          </w:tcPr>
          <w:p w:rsidR="00CA399A" w:rsidRPr="0003156A" w:rsidRDefault="0003156A" w:rsidP="004A2063">
            <w:pPr>
              <w:spacing w:after="0" w:line="240" w:lineRule="auto"/>
              <w:ind w:left="720" w:hanging="720"/>
              <w:contextualSpacing/>
              <w:jc w:val="right"/>
              <w:rPr>
                <w:rFonts w:ascii="Cambria" w:hAnsi="Cambria"/>
                <w:sz w:val="24"/>
                <w:szCs w:val="24"/>
              </w:rPr>
            </w:pPr>
            <w:r>
              <w:rPr>
                <w:rFonts w:ascii="Cambria" w:hAnsi="Cambria"/>
                <w:sz w:val="24"/>
                <w:szCs w:val="24"/>
              </w:rPr>
              <w:t>4</w:t>
            </w:r>
            <w:r w:rsidR="004A2063">
              <w:rPr>
                <w:rFonts w:ascii="Cambria" w:hAnsi="Cambria"/>
                <w:sz w:val="24"/>
                <w:szCs w:val="24"/>
              </w:rPr>
              <w:t>8</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Style w:val="apple-converted-space"/>
                <w:rFonts w:ascii="Cambria" w:hAnsi="Cambria"/>
                <w:sz w:val="24"/>
                <w:szCs w:val="24"/>
                <w:shd w:val="clear" w:color="auto" w:fill="FFFFFF"/>
              </w:rPr>
              <w:t>1.7.3.3 </w:t>
            </w:r>
            <w:r w:rsidRPr="00CA399A">
              <w:rPr>
                <w:rFonts w:ascii="Cambria" w:hAnsi="Cambria"/>
                <w:sz w:val="24"/>
                <w:szCs w:val="24"/>
                <w:shd w:val="clear" w:color="auto" w:fill="FFFFFF"/>
              </w:rPr>
              <w:t>СОЦИАЛНА ИНФРАСТРУКТУРА</w:t>
            </w:r>
          </w:p>
        </w:tc>
        <w:tc>
          <w:tcPr>
            <w:tcW w:w="615" w:type="dxa"/>
          </w:tcPr>
          <w:p w:rsidR="00CA399A" w:rsidRPr="0003156A" w:rsidRDefault="004A2063" w:rsidP="00222795">
            <w:pPr>
              <w:spacing w:after="0" w:line="240" w:lineRule="auto"/>
              <w:ind w:left="720" w:hanging="720"/>
              <w:contextualSpacing/>
              <w:jc w:val="right"/>
              <w:rPr>
                <w:rFonts w:ascii="Cambria" w:hAnsi="Cambria"/>
                <w:sz w:val="24"/>
                <w:szCs w:val="24"/>
              </w:rPr>
            </w:pPr>
            <w:r>
              <w:rPr>
                <w:rFonts w:ascii="Cambria" w:hAnsi="Cambria"/>
                <w:sz w:val="24"/>
                <w:szCs w:val="24"/>
              </w:rPr>
              <w:t>51</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1.7.4. ПРОБЛЕМИ НА МЕСТНОТО САМОУПРАВЛЕНИЕ И УСТОЙЧИВО РАЗВИТИЕ</w:t>
            </w:r>
          </w:p>
        </w:tc>
        <w:tc>
          <w:tcPr>
            <w:tcW w:w="615" w:type="dxa"/>
          </w:tcPr>
          <w:p w:rsidR="00CA399A" w:rsidRPr="0003156A" w:rsidRDefault="0049279B" w:rsidP="00222795">
            <w:pPr>
              <w:spacing w:after="0" w:line="240" w:lineRule="auto"/>
              <w:ind w:left="720" w:hanging="720"/>
              <w:contextualSpacing/>
              <w:jc w:val="right"/>
              <w:rPr>
                <w:rFonts w:ascii="Cambria" w:hAnsi="Cambria"/>
                <w:sz w:val="24"/>
                <w:szCs w:val="24"/>
              </w:rPr>
            </w:pPr>
            <w:r>
              <w:rPr>
                <w:rFonts w:ascii="Cambria" w:hAnsi="Cambria"/>
                <w:sz w:val="24"/>
                <w:szCs w:val="24"/>
              </w:rPr>
              <w:t>51</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1.7.5. ТУРИЗЪМ И ИСТОРИЧЕСКО НАСЛЕДСТВО</w:t>
            </w:r>
          </w:p>
        </w:tc>
        <w:tc>
          <w:tcPr>
            <w:tcW w:w="615" w:type="dxa"/>
          </w:tcPr>
          <w:p w:rsidR="00CA399A" w:rsidRPr="0003156A" w:rsidRDefault="00584F79" w:rsidP="004A2063">
            <w:pPr>
              <w:spacing w:after="0" w:line="240" w:lineRule="auto"/>
              <w:ind w:left="720" w:hanging="720"/>
              <w:contextualSpacing/>
              <w:jc w:val="right"/>
              <w:rPr>
                <w:rFonts w:ascii="Cambria" w:hAnsi="Cambria"/>
                <w:sz w:val="24"/>
                <w:szCs w:val="24"/>
              </w:rPr>
            </w:pPr>
            <w:r>
              <w:rPr>
                <w:rFonts w:ascii="Cambria" w:hAnsi="Cambria"/>
                <w:sz w:val="24"/>
                <w:szCs w:val="24"/>
              </w:rPr>
              <w:t>5</w:t>
            </w:r>
            <w:r w:rsidR="004A2063">
              <w:rPr>
                <w:rFonts w:ascii="Cambria" w:hAnsi="Cambria"/>
                <w:sz w:val="24"/>
                <w:szCs w:val="24"/>
              </w:rPr>
              <w:t>2</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2"/>
                <w:sz w:val="24"/>
                <w:szCs w:val="24"/>
              </w:rPr>
              <w:t>1.8.</w:t>
            </w:r>
            <w:r w:rsidRPr="00CA399A">
              <w:rPr>
                <w:rFonts w:ascii="Cambria" w:hAnsi="Cambria"/>
                <w:bCs/>
                <w:color w:val="000000"/>
                <w:sz w:val="24"/>
                <w:szCs w:val="24"/>
              </w:rPr>
              <w:tab/>
            </w:r>
            <w:r w:rsidRPr="00CA399A">
              <w:rPr>
                <w:rFonts w:ascii="Cambria" w:eastAsia="Times New Roman" w:hAnsi="Cambria"/>
                <w:color w:val="000000"/>
                <w:sz w:val="24"/>
                <w:szCs w:val="24"/>
              </w:rPr>
              <w:t>СТОПАНСКА ДЕЙНОСТ И АНТРОПОГЕННИ ВЛИЯНИЯ</w:t>
            </w:r>
          </w:p>
        </w:tc>
        <w:tc>
          <w:tcPr>
            <w:tcW w:w="615" w:type="dxa"/>
          </w:tcPr>
          <w:p w:rsidR="00CA399A" w:rsidRPr="0003156A" w:rsidRDefault="00584F79" w:rsidP="00222795">
            <w:pPr>
              <w:spacing w:after="0" w:line="240" w:lineRule="auto"/>
              <w:ind w:left="720" w:hanging="720"/>
              <w:contextualSpacing/>
              <w:jc w:val="right"/>
              <w:rPr>
                <w:rFonts w:ascii="Cambria" w:hAnsi="Cambria"/>
                <w:sz w:val="24"/>
                <w:szCs w:val="24"/>
              </w:rPr>
            </w:pPr>
            <w:r>
              <w:rPr>
                <w:rFonts w:ascii="Cambria" w:hAnsi="Cambria"/>
                <w:sz w:val="24"/>
                <w:szCs w:val="24"/>
              </w:rPr>
              <w:t>52</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1.8.1. ВИДОВЕ СТОПАНСКИ ДЕЙНОСТИ ИЗВЪРШВАНИ В ГРАНИЦИТЕ НА ЗАЩИТЕНАТА ЗОНА</w:t>
            </w:r>
          </w:p>
        </w:tc>
        <w:tc>
          <w:tcPr>
            <w:tcW w:w="615" w:type="dxa"/>
          </w:tcPr>
          <w:p w:rsidR="00CA399A" w:rsidRPr="0003156A" w:rsidRDefault="00584F79" w:rsidP="004A2063">
            <w:pPr>
              <w:spacing w:after="0" w:line="240" w:lineRule="auto"/>
              <w:ind w:left="720" w:hanging="720"/>
              <w:contextualSpacing/>
              <w:jc w:val="right"/>
              <w:rPr>
                <w:rFonts w:ascii="Cambria" w:hAnsi="Cambria"/>
                <w:sz w:val="24"/>
                <w:szCs w:val="24"/>
              </w:rPr>
            </w:pPr>
            <w:r>
              <w:rPr>
                <w:rFonts w:ascii="Cambria" w:hAnsi="Cambria"/>
                <w:sz w:val="24"/>
                <w:szCs w:val="24"/>
              </w:rPr>
              <w:t>5</w:t>
            </w:r>
            <w:r w:rsidR="004A2063">
              <w:rPr>
                <w:rFonts w:ascii="Cambria" w:hAnsi="Cambria"/>
                <w:sz w:val="24"/>
                <w:szCs w:val="24"/>
              </w:rPr>
              <w:t>3</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1.8.2. ВИДОВЕ СТОПАНСКИ ДЕЙНОСТИ ИЗВЪРШВАНИ В ПРИЛЕЖАЩИТЕ НА ЗАЩИТЕНАТА ЗОНА ТЕРИТОРИИ</w:t>
            </w:r>
          </w:p>
        </w:tc>
        <w:tc>
          <w:tcPr>
            <w:tcW w:w="615" w:type="dxa"/>
          </w:tcPr>
          <w:p w:rsidR="00CA399A" w:rsidRPr="0003156A" w:rsidRDefault="0007780E" w:rsidP="0007780E">
            <w:pPr>
              <w:spacing w:after="0" w:line="240" w:lineRule="auto"/>
              <w:ind w:left="720" w:hanging="720"/>
              <w:contextualSpacing/>
              <w:jc w:val="right"/>
              <w:rPr>
                <w:rFonts w:ascii="Cambria" w:hAnsi="Cambria"/>
                <w:sz w:val="24"/>
                <w:szCs w:val="24"/>
              </w:rPr>
            </w:pPr>
            <w:r>
              <w:rPr>
                <w:rFonts w:ascii="Cambria" w:hAnsi="Cambria"/>
                <w:sz w:val="24"/>
                <w:szCs w:val="24"/>
              </w:rPr>
              <w:t>55</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eastAsia="Times New Roman" w:hAnsi="Cambria"/>
                <w:sz w:val="24"/>
                <w:szCs w:val="24"/>
              </w:rPr>
              <w:t xml:space="preserve">1.8.3. НАЛИЧИЕ НА ДРУГИ ПЛАНОВЕ И </w:t>
            </w:r>
            <w:r w:rsidRPr="00CA399A">
              <w:rPr>
                <w:rFonts w:ascii="Cambria" w:eastAsia="Times New Roman" w:hAnsi="Cambria"/>
                <w:spacing w:val="-1"/>
                <w:sz w:val="24"/>
                <w:szCs w:val="24"/>
              </w:rPr>
              <w:t>ПРОГРАМИ</w:t>
            </w:r>
          </w:p>
        </w:tc>
        <w:tc>
          <w:tcPr>
            <w:tcW w:w="615" w:type="dxa"/>
          </w:tcPr>
          <w:p w:rsidR="00CA399A" w:rsidRPr="0003156A" w:rsidRDefault="004A2063" w:rsidP="00584F79">
            <w:pPr>
              <w:spacing w:after="0" w:line="240" w:lineRule="auto"/>
              <w:ind w:left="720" w:hanging="720"/>
              <w:contextualSpacing/>
              <w:jc w:val="right"/>
              <w:rPr>
                <w:rFonts w:ascii="Cambria" w:hAnsi="Cambria"/>
                <w:sz w:val="24"/>
                <w:szCs w:val="24"/>
              </w:rPr>
            </w:pPr>
            <w:r>
              <w:rPr>
                <w:rFonts w:ascii="Cambria" w:hAnsi="Cambria"/>
                <w:sz w:val="24"/>
                <w:szCs w:val="24"/>
              </w:rPr>
              <w:t>59</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eastAsia="Times New Roman" w:hAnsi="Cambria"/>
                <w:spacing w:val="-3"/>
                <w:sz w:val="24"/>
                <w:szCs w:val="24"/>
              </w:rPr>
              <w:t>1.8.4. АНАЛИЗ НА СЪЩЕСТВУВАЩИ И ПОТЕНЦИАЛНИ ИКОНОМИЧЕСКИ ИНТЕРЕСИ</w:t>
            </w:r>
          </w:p>
        </w:tc>
        <w:tc>
          <w:tcPr>
            <w:tcW w:w="615" w:type="dxa"/>
          </w:tcPr>
          <w:p w:rsidR="00CA399A" w:rsidRPr="0003156A" w:rsidRDefault="00457CCC" w:rsidP="00222795">
            <w:pPr>
              <w:spacing w:after="0" w:line="240" w:lineRule="auto"/>
              <w:ind w:left="720" w:hanging="720"/>
              <w:contextualSpacing/>
              <w:jc w:val="right"/>
              <w:rPr>
                <w:rFonts w:ascii="Cambria" w:hAnsi="Cambria"/>
                <w:sz w:val="24"/>
                <w:szCs w:val="24"/>
              </w:rPr>
            </w:pPr>
            <w:r>
              <w:rPr>
                <w:rFonts w:ascii="Cambria" w:hAnsi="Cambria"/>
                <w:sz w:val="24"/>
                <w:szCs w:val="24"/>
              </w:rPr>
              <w:t>62</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2"/>
                <w:sz w:val="24"/>
                <w:szCs w:val="24"/>
              </w:rPr>
              <w:t>1.9.</w:t>
            </w:r>
            <w:r w:rsidRPr="00CA399A">
              <w:rPr>
                <w:rFonts w:ascii="Cambria" w:hAnsi="Cambria"/>
                <w:bCs/>
                <w:color w:val="000000"/>
                <w:sz w:val="24"/>
                <w:szCs w:val="24"/>
              </w:rPr>
              <w:tab/>
            </w:r>
            <w:r w:rsidRPr="00CA399A">
              <w:rPr>
                <w:rFonts w:ascii="Cambria" w:eastAsia="Times New Roman" w:hAnsi="Cambria"/>
                <w:color w:val="000000"/>
                <w:spacing w:val="-3"/>
                <w:sz w:val="24"/>
                <w:szCs w:val="24"/>
              </w:rPr>
              <w:t>АДМИНИСТРАТИВНИ ОРГАНИ</w:t>
            </w:r>
            <w:r w:rsidRPr="00CA399A">
              <w:rPr>
                <w:rFonts w:ascii="Cambria" w:eastAsia="Times New Roman" w:hAnsi="Cambria"/>
                <w:bCs/>
                <w:color w:val="000000"/>
                <w:spacing w:val="-3"/>
                <w:sz w:val="24"/>
                <w:szCs w:val="24"/>
              </w:rPr>
              <w:t xml:space="preserve">, </w:t>
            </w:r>
            <w:r w:rsidRPr="00CA399A">
              <w:rPr>
                <w:rFonts w:ascii="Cambria" w:eastAsia="Times New Roman" w:hAnsi="Cambria"/>
                <w:color w:val="000000"/>
                <w:spacing w:val="-3"/>
                <w:sz w:val="24"/>
                <w:szCs w:val="24"/>
              </w:rPr>
              <w:t>СВЪРЗАНИ С УПРАВЛЕНИЕТО НА ЗОНАТА</w:t>
            </w:r>
          </w:p>
        </w:tc>
        <w:tc>
          <w:tcPr>
            <w:tcW w:w="615" w:type="dxa"/>
          </w:tcPr>
          <w:p w:rsidR="00CA399A" w:rsidRPr="0003156A" w:rsidRDefault="00457CCC" w:rsidP="00222795">
            <w:pPr>
              <w:spacing w:after="0" w:line="240" w:lineRule="auto"/>
              <w:ind w:left="720" w:hanging="720"/>
              <w:contextualSpacing/>
              <w:jc w:val="right"/>
              <w:rPr>
                <w:rFonts w:ascii="Cambria" w:hAnsi="Cambria"/>
                <w:sz w:val="24"/>
                <w:szCs w:val="24"/>
              </w:rPr>
            </w:pPr>
            <w:r>
              <w:rPr>
                <w:rFonts w:ascii="Cambria" w:hAnsi="Cambria"/>
                <w:sz w:val="24"/>
                <w:szCs w:val="24"/>
              </w:rPr>
              <w:t>62</w:t>
            </w:r>
          </w:p>
        </w:tc>
      </w:tr>
      <w:tr w:rsidR="00CA399A" w:rsidRPr="00A23B84" w:rsidTr="0017086A">
        <w:tc>
          <w:tcPr>
            <w:tcW w:w="8472" w:type="dxa"/>
            <w:vAlign w:val="center"/>
          </w:tcPr>
          <w:p w:rsidR="00A004CA" w:rsidRPr="00A004CA" w:rsidRDefault="00CA399A" w:rsidP="00A004CA">
            <w:pPr>
              <w:shd w:val="clear" w:color="auto" w:fill="FFFFFF"/>
              <w:spacing w:after="0" w:line="240" w:lineRule="auto"/>
              <w:ind w:left="709" w:hanging="709"/>
              <w:contextualSpacing/>
              <w:rPr>
                <w:rFonts w:ascii="Cambria" w:eastAsia="Times New Roman" w:hAnsi="Cambria"/>
                <w:b/>
                <w:color w:val="000000"/>
                <w:spacing w:val="-2"/>
                <w:sz w:val="24"/>
                <w:szCs w:val="24"/>
              </w:rPr>
            </w:pPr>
            <w:r w:rsidRPr="00A004CA">
              <w:rPr>
                <w:rFonts w:ascii="Cambria" w:eastAsia="Times New Roman" w:hAnsi="Cambria"/>
                <w:b/>
                <w:color w:val="000000"/>
                <w:spacing w:val="-2"/>
                <w:sz w:val="24"/>
                <w:szCs w:val="24"/>
              </w:rPr>
              <w:t>ГЛАВА ВТОРА</w:t>
            </w:r>
          </w:p>
          <w:p w:rsidR="00CA399A" w:rsidRPr="00CA399A" w:rsidRDefault="00CA399A" w:rsidP="00A004CA">
            <w:pPr>
              <w:shd w:val="clear" w:color="auto" w:fill="FFFFFF"/>
              <w:spacing w:after="0" w:line="240" w:lineRule="auto"/>
              <w:ind w:left="709" w:hanging="709"/>
              <w:contextualSpacing/>
              <w:rPr>
                <w:rFonts w:ascii="Cambria" w:eastAsia="Times New Roman" w:hAnsi="Cambria"/>
                <w:color w:val="000000"/>
                <w:sz w:val="24"/>
                <w:szCs w:val="24"/>
                <w:lang w:val="en-US"/>
              </w:rPr>
            </w:pPr>
            <w:r w:rsidRPr="00CA399A">
              <w:rPr>
                <w:rFonts w:ascii="Cambria" w:eastAsia="Times New Roman" w:hAnsi="Cambria"/>
                <w:color w:val="000000"/>
                <w:sz w:val="24"/>
                <w:szCs w:val="24"/>
              </w:rPr>
              <w:t>ХАРАКТЕРИСТИКИ НА ЗОНАТА</w:t>
            </w:r>
          </w:p>
        </w:tc>
        <w:tc>
          <w:tcPr>
            <w:tcW w:w="615" w:type="dxa"/>
          </w:tcPr>
          <w:p w:rsidR="00CA399A" w:rsidRPr="0003156A" w:rsidRDefault="00457CCC" w:rsidP="00222795">
            <w:pPr>
              <w:spacing w:after="0" w:line="240" w:lineRule="auto"/>
              <w:ind w:left="720" w:hanging="720"/>
              <w:contextualSpacing/>
              <w:jc w:val="right"/>
              <w:rPr>
                <w:rFonts w:ascii="Cambria" w:hAnsi="Cambria"/>
                <w:sz w:val="24"/>
                <w:szCs w:val="24"/>
              </w:rPr>
            </w:pPr>
            <w:r>
              <w:rPr>
                <w:rFonts w:ascii="Cambria" w:hAnsi="Cambria"/>
                <w:sz w:val="24"/>
                <w:szCs w:val="24"/>
              </w:rPr>
              <w:t>6</w:t>
            </w:r>
            <w:r w:rsidR="0003156A">
              <w:rPr>
                <w:rFonts w:ascii="Cambria" w:hAnsi="Cambria"/>
                <w:sz w:val="24"/>
                <w:szCs w:val="24"/>
              </w:rPr>
              <w:t>3</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z w:val="24"/>
                <w:szCs w:val="24"/>
              </w:rPr>
              <w:t xml:space="preserve">2.1. </w:t>
            </w:r>
            <w:r w:rsidRPr="00CA399A">
              <w:rPr>
                <w:rFonts w:ascii="Cambria" w:eastAsia="Times New Roman" w:hAnsi="Cambria"/>
                <w:color w:val="000000"/>
                <w:sz w:val="24"/>
                <w:szCs w:val="24"/>
              </w:rPr>
              <w:t>ФИЗИЧЕСКА ХАРАКТЕРИСТИКА</w:t>
            </w:r>
          </w:p>
        </w:tc>
        <w:tc>
          <w:tcPr>
            <w:tcW w:w="615" w:type="dxa"/>
          </w:tcPr>
          <w:p w:rsidR="00CA399A" w:rsidRPr="0003156A" w:rsidRDefault="00457CCC" w:rsidP="00222795">
            <w:pPr>
              <w:spacing w:after="0" w:line="240" w:lineRule="auto"/>
              <w:ind w:left="720" w:hanging="720"/>
              <w:contextualSpacing/>
              <w:jc w:val="right"/>
              <w:rPr>
                <w:rFonts w:ascii="Cambria" w:hAnsi="Cambria"/>
                <w:sz w:val="24"/>
                <w:szCs w:val="24"/>
              </w:rPr>
            </w:pPr>
            <w:r>
              <w:rPr>
                <w:rFonts w:ascii="Cambria" w:hAnsi="Cambria"/>
                <w:sz w:val="24"/>
                <w:szCs w:val="24"/>
              </w:rPr>
              <w:t>6</w:t>
            </w:r>
            <w:r w:rsidR="0003156A">
              <w:rPr>
                <w:rFonts w:ascii="Cambria" w:hAnsi="Cambria"/>
                <w:sz w:val="24"/>
                <w:szCs w:val="24"/>
              </w:rPr>
              <w:t>3</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2.1.1. КЛИМАТИЧНА ХАРАКТЕРИСТИКА</w:t>
            </w:r>
          </w:p>
        </w:tc>
        <w:tc>
          <w:tcPr>
            <w:tcW w:w="615" w:type="dxa"/>
          </w:tcPr>
          <w:p w:rsidR="00CA399A" w:rsidRPr="0003156A" w:rsidRDefault="00457CCC" w:rsidP="00222795">
            <w:pPr>
              <w:spacing w:after="0" w:line="240" w:lineRule="auto"/>
              <w:ind w:left="720" w:hanging="720"/>
              <w:contextualSpacing/>
              <w:jc w:val="right"/>
              <w:rPr>
                <w:rFonts w:ascii="Cambria" w:hAnsi="Cambria"/>
                <w:sz w:val="24"/>
                <w:szCs w:val="24"/>
              </w:rPr>
            </w:pPr>
            <w:r>
              <w:rPr>
                <w:rFonts w:ascii="Cambria" w:hAnsi="Cambria"/>
                <w:sz w:val="24"/>
                <w:szCs w:val="24"/>
              </w:rPr>
              <w:t>6</w:t>
            </w:r>
            <w:r w:rsidR="0003156A">
              <w:rPr>
                <w:rFonts w:ascii="Cambria" w:hAnsi="Cambria"/>
                <w:sz w:val="24"/>
                <w:szCs w:val="24"/>
              </w:rPr>
              <w:t>3</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2.1.1.1. РЕГИОНАЛЕН КЛИМАТ</w:t>
            </w:r>
          </w:p>
        </w:tc>
        <w:tc>
          <w:tcPr>
            <w:tcW w:w="615" w:type="dxa"/>
          </w:tcPr>
          <w:p w:rsidR="00CA399A" w:rsidRPr="0003156A" w:rsidRDefault="00457CCC" w:rsidP="00222795">
            <w:pPr>
              <w:spacing w:after="0" w:line="240" w:lineRule="auto"/>
              <w:ind w:left="720" w:hanging="720"/>
              <w:contextualSpacing/>
              <w:jc w:val="right"/>
              <w:rPr>
                <w:rFonts w:ascii="Cambria" w:hAnsi="Cambria"/>
                <w:sz w:val="24"/>
                <w:szCs w:val="24"/>
              </w:rPr>
            </w:pPr>
            <w:r>
              <w:rPr>
                <w:rFonts w:ascii="Cambria" w:hAnsi="Cambria"/>
                <w:sz w:val="24"/>
                <w:szCs w:val="24"/>
              </w:rPr>
              <w:t>6</w:t>
            </w:r>
            <w:r w:rsidR="0003156A">
              <w:rPr>
                <w:rFonts w:ascii="Cambria" w:hAnsi="Cambria"/>
                <w:sz w:val="24"/>
                <w:szCs w:val="24"/>
              </w:rPr>
              <w:t>3</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2.1.1.2. МЕСТНИ ОСОБЕНОСТИ НА КЛИМАТА</w:t>
            </w:r>
          </w:p>
        </w:tc>
        <w:tc>
          <w:tcPr>
            <w:tcW w:w="615" w:type="dxa"/>
          </w:tcPr>
          <w:p w:rsidR="00CA399A" w:rsidRPr="0003156A" w:rsidRDefault="00457CCC" w:rsidP="00222795">
            <w:pPr>
              <w:spacing w:after="0" w:line="240" w:lineRule="auto"/>
              <w:ind w:left="720" w:hanging="720"/>
              <w:contextualSpacing/>
              <w:jc w:val="right"/>
              <w:rPr>
                <w:rFonts w:ascii="Cambria" w:hAnsi="Cambria"/>
                <w:sz w:val="24"/>
                <w:szCs w:val="24"/>
              </w:rPr>
            </w:pPr>
            <w:r>
              <w:rPr>
                <w:rFonts w:ascii="Cambria" w:hAnsi="Cambria"/>
                <w:sz w:val="24"/>
                <w:szCs w:val="24"/>
              </w:rPr>
              <w:t>64</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2.1.1.3. ИЗМЕНЕНИЯ И КОЛЕБАНИЯ НА КЛИМАТИЧНИТЕ КОМПОНЕНТИ</w:t>
            </w:r>
          </w:p>
        </w:tc>
        <w:tc>
          <w:tcPr>
            <w:tcW w:w="615" w:type="dxa"/>
          </w:tcPr>
          <w:p w:rsidR="00CA399A" w:rsidRPr="0003156A" w:rsidRDefault="00457CCC" w:rsidP="00222795">
            <w:pPr>
              <w:spacing w:after="0" w:line="240" w:lineRule="auto"/>
              <w:ind w:left="720" w:hanging="720"/>
              <w:contextualSpacing/>
              <w:jc w:val="right"/>
              <w:rPr>
                <w:rFonts w:ascii="Cambria" w:hAnsi="Cambria"/>
                <w:sz w:val="24"/>
                <w:szCs w:val="24"/>
              </w:rPr>
            </w:pPr>
            <w:r>
              <w:rPr>
                <w:rFonts w:ascii="Cambria" w:hAnsi="Cambria"/>
                <w:sz w:val="24"/>
                <w:szCs w:val="24"/>
              </w:rPr>
              <w:t>67</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2.1.1.4. ВЛИЯНИЕ НА КЛИМАТА ВЪРХУ ФОРМИРАНЕТО НА ФЛОРАТА И ФАУНАТА В РЕГИОНА</w:t>
            </w:r>
          </w:p>
        </w:tc>
        <w:tc>
          <w:tcPr>
            <w:tcW w:w="615" w:type="dxa"/>
          </w:tcPr>
          <w:p w:rsidR="00CA399A" w:rsidRPr="0003156A" w:rsidRDefault="00457CCC" w:rsidP="00222795">
            <w:pPr>
              <w:spacing w:after="0" w:line="240" w:lineRule="auto"/>
              <w:ind w:left="720" w:hanging="720"/>
              <w:contextualSpacing/>
              <w:jc w:val="right"/>
              <w:rPr>
                <w:rFonts w:ascii="Cambria" w:hAnsi="Cambria"/>
                <w:sz w:val="24"/>
                <w:szCs w:val="24"/>
              </w:rPr>
            </w:pPr>
            <w:r>
              <w:rPr>
                <w:rFonts w:ascii="Cambria" w:hAnsi="Cambria"/>
                <w:sz w:val="24"/>
                <w:szCs w:val="24"/>
              </w:rPr>
              <w:t>68</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2.1.2. ПОДЗЕМНИ ВОДИ</w:t>
            </w:r>
          </w:p>
        </w:tc>
        <w:tc>
          <w:tcPr>
            <w:tcW w:w="615" w:type="dxa"/>
          </w:tcPr>
          <w:p w:rsidR="00CA399A" w:rsidRPr="0003156A" w:rsidRDefault="00457CCC" w:rsidP="00222795">
            <w:pPr>
              <w:spacing w:after="0" w:line="240" w:lineRule="auto"/>
              <w:ind w:left="720" w:hanging="720"/>
              <w:contextualSpacing/>
              <w:jc w:val="right"/>
              <w:rPr>
                <w:rFonts w:ascii="Cambria" w:hAnsi="Cambria"/>
                <w:sz w:val="24"/>
                <w:szCs w:val="24"/>
              </w:rPr>
            </w:pPr>
            <w:r>
              <w:rPr>
                <w:rFonts w:ascii="Cambria" w:hAnsi="Cambria"/>
                <w:sz w:val="24"/>
                <w:szCs w:val="24"/>
              </w:rPr>
              <w:t>69</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2.1.2.</w:t>
            </w:r>
            <w:r w:rsidRPr="00CA399A">
              <w:rPr>
                <w:rFonts w:ascii="Cambria" w:eastAsia="TimesNewRomanPSMT" w:hAnsi="Cambria"/>
                <w:sz w:val="24"/>
                <w:szCs w:val="24"/>
                <w:lang w:eastAsia="bg-BG"/>
              </w:rPr>
              <w:t>1. ГЕОЛОЖКА ХАРАКТЕРИСТИКА</w:t>
            </w:r>
          </w:p>
        </w:tc>
        <w:tc>
          <w:tcPr>
            <w:tcW w:w="615" w:type="dxa"/>
          </w:tcPr>
          <w:p w:rsidR="00CA399A" w:rsidRPr="0003156A" w:rsidRDefault="00457CCC" w:rsidP="00222795">
            <w:pPr>
              <w:spacing w:after="0" w:line="240" w:lineRule="auto"/>
              <w:ind w:left="720" w:hanging="720"/>
              <w:contextualSpacing/>
              <w:jc w:val="right"/>
              <w:rPr>
                <w:rFonts w:ascii="Cambria" w:hAnsi="Cambria"/>
                <w:sz w:val="24"/>
                <w:szCs w:val="24"/>
              </w:rPr>
            </w:pPr>
            <w:r>
              <w:rPr>
                <w:rFonts w:ascii="Cambria" w:hAnsi="Cambria"/>
                <w:sz w:val="24"/>
                <w:szCs w:val="24"/>
              </w:rPr>
              <w:t>69</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2.1.2.</w:t>
            </w:r>
            <w:r w:rsidRPr="00CA399A">
              <w:rPr>
                <w:rFonts w:ascii="Cambria" w:eastAsia="TimesNewRomanPSMT" w:hAnsi="Cambria"/>
                <w:sz w:val="24"/>
                <w:szCs w:val="24"/>
                <w:lang w:eastAsia="bg-BG"/>
              </w:rPr>
              <w:t xml:space="preserve">2. </w:t>
            </w:r>
            <w:r w:rsidRPr="00CA399A">
              <w:rPr>
                <w:rFonts w:ascii="Cambria" w:eastAsia="TimesNewRomanPSMT" w:hAnsi="Cambria"/>
                <w:color w:val="000000"/>
                <w:sz w:val="24"/>
                <w:szCs w:val="24"/>
                <w:lang w:eastAsia="bg-BG"/>
              </w:rPr>
              <w:t>ХИДРОГЕОЛОЖКА ХАРАКТЕРИСТИКА</w:t>
            </w:r>
          </w:p>
        </w:tc>
        <w:tc>
          <w:tcPr>
            <w:tcW w:w="615" w:type="dxa"/>
          </w:tcPr>
          <w:p w:rsidR="00CA399A" w:rsidRPr="0003156A" w:rsidRDefault="00457CCC" w:rsidP="004A2063">
            <w:pPr>
              <w:spacing w:after="0" w:line="240" w:lineRule="auto"/>
              <w:ind w:left="720" w:hanging="720"/>
              <w:contextualSpacing/>
              <w:jc w:val="right"/>
              <w:rPr>
                <w:rFonts w:ascii="Cambria" w:hAnsi="Cambria"/>
                <w:sz w:val="24"/>
                <w:szCs w:val="24"/>
              </w:rPr>
            </w:pPr>
            <w:r>
              <w:rPr>
                <w:rFonts w:ascii="Cambria" w:hAnsi="Cambria"/>
                <w:sz w:val="24"/>
                <w:szCs w:val="24"/>
              </w:rPr>
              <w:t>7</w:t>
            </w:r>
            <w:r w:rsidR="004A2063">
              <w:rPr>
                <w:rFonts w:ascii="Cambria" w:hAnsi="Cambria"/>
                <w:sz w:val="24"/>
                <w:szCs w:val="24"/>
              </w:rPr>
              <w:t>1</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2.1.2.</w:t>
            </w:r>
            <w:r w:rsidRPr="00CA399A">
              <w:rPr>
                <w:rFonts w:ascii="Cambria" w:eastAsia="TimesNewRomanPSMT" w:hAnsi="Cambria"/>
                <w:sz w:val="24"/>
                <w:szCs w:val="24"/>
                <w:lang w:eastAsia="bg-BG"/>
              </w:rPr>
              <w:t>3. СЪСТОЯНИЕ НА ПОДЗЕМНИТЕ ВОДИ</w:t>
            </w:r>
          </w:p>
        </w:tc>
        <w:tc>
          <w:tcPr>
            <w:tcW w:w="615" w:type="dxa"/>
          </w:tcPr>
          <w:p w:rsidR="00CA399A" w:rsidRPr="0003156A" w:rsidRDefault="00457CCC" w:rsidP="00222795">
            <w:pPr>
              <w:spacing w:after="0" w:line="240" w:lineRule="auto"/>
              <w:ind w:left="720" w:hanging="720"/>
              <w:contextualSpacing/>
              <w:jc w:val="right"/>
              <w:rPr>
                <w:rFonts w:ascii="Cambria" w:hAnsi="Cambria"/>
                <w:sz w:val="24"/>
                <w:szCs w:val="24"/>
              </w:rPr>
            </w:pPr>
            <w:r>
              <w:rPr>
                <w:rFonts w:ascii="Cambria" w:hAnsi="Cambria"/>
                <w:sz w:val="24"/>
                <w:szCs w:val="24"/>
              </w:rPr>
              <w:t>73</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2.1.3. ХИДРОЛОГИЯ (ПОВЪРХНОСТНИ ВОДИ)</w:t>
            </w:r>
          </w:p>
        </w:tc>
        <w:tc>
          <w:tcPr>
            <w:tcW w:w="615" w:type="dxa"/>
          </w:tcPr>
          <w:p w:rsidR="00CA399A" w:rsidRPr="0003156A" w:rsidRDefault="00457CCC" w:rsidP="00222795">
            <w:pPr>
              <w:spacing w:after="0" w:line="240" w:lineRule="auto"/>
              <w:ind w:left="720" w:hanging="720"/>
              <w:contextualSpacing/>
              <w:jc w:val="right"/>
              <w:rPr>
                <w:rFonts w:ascii="Cambria" w:hAnsi="Cambria"/>
                <w:sz w:val="24"/>
                <w:szCs w:val="24"/>
              </w:rPr>
            </w:pPr>
            <w:r>
              <w:rPr>
                <w:rFonts w:ascii="Cambria" w:hAnsi="Cambria"/>
                <w:sz w:val="24"/>
                <w:szCs w:val="24"/>
              </w:rPr>
              <w:t>79</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2.1.3.1. ОБЩА ХАРАКТЕРИСТИКА</w:t>
            </w:r>
          </w:p>
        </w:tc>
        <w:tc>
          <w:tcPr>
            <w:tcW w:w="615" w:type="dxa"/>
          </w:tcPr>
          <w:p w:rsidR="00CA399A" w:rsidRPr="0003156A" w:rsidRDefault="00457CCC" w:rsidP="00222795">
            <w:pPr>
              <w:spacing w:after="0" w:line="240" w:lineRule="auto"/>
              <w:ind w:left="720" w:hanging="720"/>
              <w:contextualSpacing/>
              <w:jc w:val="right"/>
              <w:rPr>
                <w:rFonts w:ascii="Cambria" w:hAnsi="Cambria"/>
                <w:sz w:val="24"/>
                <w:szCs w:val="24"/>
              </w:rPr>
            </w:pPr>
            <w:r>
              <w:rPr>
                <w:rFonts w:ascii="Cambria" w:hAnsi="Cambria"/>
                <w:sz w:val="24"/>
                <w:szCs w:val="24"/>
              </w:rPr>
              <w:t>79</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2.1.3.1.1 ЕСТЕСТВЕНИ, СИЛНО МОДИФИЦИРАНИ ВОДНИ ОБЕКТИ</w:t>
            </w:r>
          </w:p>
        </w:tc>
        <w:tc>
          <w:tcPr>
            <w:tcW w:w="615" w:type="dxa"/>
          </w:tcPr>
          <w:p w:rsidR="00CA399A" w:rsidRPr="0003156A" w:rsidRDefault="00457CCC" w:rsidP="00222795">
            <w:pPr>
              <w:spacing w:after="0" w:line="240" w:lineRule="auto"/>
              <w:ind w:left="720" w:hanging="720"/>
              <w:contextualSpacing/>
              <w:jc w:val="right"/>
              <w:rPr>
                <w:rFonts w:ascii="Cambria" w:hAnsi="Cambria"/>
                <w:sz w:val="24"/>
                <w:szCs w:val="24"/>
              </w:rPr>
            </w:pPr>
            <w:r>
              <w:rPr>
                <w:rFonts w:ascii="Cambria" w:hAnsi="Cambria"/>
                <w:sz w:val="24"/>
                <w:szCs w:val="24"/>
              </w:rPr>
              <w:t>79</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2.1.3.1.2. ИЗКУСТВЕНИ ВОДНИ ОБЕКТИ</w:t>
            </w:r>
          </w:p>
        </w:tc>
        <w:tc>
          <w:tcPr>
            <w:tcW w:w="615" w:type="dxa"/>
          </w:tcPr>
          <w:p w:rsidR="00CA399A" w:rsidRPr="0003156A" w:rsidRDefault="00457CCC" w:rsidP="00222795">
            <w:pPr>
              <w:spacing w:after="0" w:line="240" w:lineRule="auto"/>
              <w:ind w:left="720" w:hanging="720"/>
              <w:contextualSpacing/>
              <w:jc w:val="right"/>
              <w:rPr>
                <w:rFonts w:ascii="Cambria" w:hAnsi="Cambria"/>
                <w:sz w:val="24"/>
                <w:szCs w:val="24"/>
              </w:rPr>
            </w:pPr>
            <w:r>
              <w:rPr>
                <w:rFonts w:ascii="Cambria" w:hAnsi="Cambria"/>
                <w:sz w:val="24"/>
                <w:szCs w:val="24"/>
              </w:rPr>
              <w:t>88</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2.1.3.1.3. МРЕЖА ЗА ФИЗИКОХИМИЧЕН И ХИДРОБИОЛОГИЧЕН МОНИТОРИНГ</w:t>
            </w:r>
          </w:p>
        </w:tc>
        <w:tc>
          <w:tcPr>
            <w:tcW w:w="615" w:type="dxa"/>
          </w:tcPr>
          <w:p w:rsidR="00CA399A" w:rsidRPr="0003156A" w:rsidRDefault="00FF6F39" w:rsidP="00222795">
            <w:pPr>
              <w:spacing w:after="0" w:line="240" w:lineRule="auto"/>
              <w:ind w:left="720" w:hanging="720"/>
              <w:contextualSpacing/>
              <w:jc w:val="right"/>
              <w:rPr>
                <w:rFonts w:ascii="Cambria" w:hAnsi="Cambria"/>
                <w:sz w:val="24"/>
                <w:szCs w:val="24"/>
              </w:rPr>
            </w:pPr>
            <w:r>
              <w:rPr>
                <w:rFonts w:ascii="Cambria" w:hAnsi="Cambria"/>
                <w:sz w:val="24"/>
                <w:szCs w:val="24"/>
              </w:rPr>
              <w:t>91</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2.1.3.2. ХИДРОХИМИЯ</w:t>
            </w:r>
          </w:p>
        </w:tc>
        <w:tc>
          <w:tcPr>
            <w:tcW w:w="615" w:type="dxa"/>
          </w:tcPr>
          <w:p w:rsidR="00CA399A" w:rsidRPr="0003156A" w:rsidRDefault="00FF6F39" w:rsidP="004A2063">
            <w:pPr>
              <w:spacing w:after="0" w:line="240" w:lineRule="auto"/>
              <w:ind w:left="720" w:hanging="720"/>
              <w:contextualSpacing/>
              <w:jc w:val="right"/>
              <w:rPr>
                <w:rFonts w:ascii="Cambria" w:hAnsi="Cambria"/>
                <w:sz w:val="24"/>
                <w:szCs w:val="24"/>
              </w:rPr>
            </w:pPr>
            <w:r>
              <w:rPr>
                <w:rFonts w:ascii="Cambria" w:hAnsi="Cambria"/>
                <w:sz w:val="24"/>
                <w:szCs w:val="24"/>
              </w:rPr>
              <w:t>9</w:t>
            </w:r>
            <w:r w:rsidR="004A2063">
              <w:rPr>
                <w:rFonts w:ascii="Cambria" w:hAnsi="Cambria"/>
                <w:sz w:val="24"/>
                <w:szCs w:val="24"/>
              </w:rPr>
              <w:t>2</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2.1.3.2.1. ПРЕДВАРИТЕЛЕН АНАЛИЗ</w:t>
            </w:r>
          </w:p>
        </w:tc>
        <w:tc>
          <w:tcPr>
            <w:tcW w:w="615" w:type="dxa"/>
          </w:tcPr>
          <w:p w:rsidR="00CA399A" w:rsidRPr="0003156A" w:rsidRDefault="00FF6F39" w:rsidP="00222795">
            <w:pPr>
              <w:spacing w:after="0" w:line="240" w:lineRule="auto"/>
              <w:ind w:left="720" w:hanging="720"/>
              <w:contextualSpacing/>
              <w:jc w:val="right"/>
              <w:rPr>
                <w:rFonts w:ascii="Cambria" w:hAnsi="Cambria"/>
                <w:sz w:val="24"/>
                <w:szCs w:val="24"/>
              </w:rPr>
            </w:pPr>
            <w:r>
              <w:rPr>
                <w:rFonts w:ascii="Cambria" w:hAnsi="Cambria"/>
                <w:sz w:val="24"/>
                <w:szCs w:val="24"/>
              </w:rPr>
              <w:t>92</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2.1.3.2.2. КОНЦЕНТРАЦИЯ НА ОСНОВНИТЕ ФИЗИКОХИМИЧНИ ВЕЩЕСТВА</w:t>
            </w:r>
          </w:p>
        </w:tc>
        <w:tc>
          <w:tcPr>
            <w:tcW w:w="615" w:type="dxa"/>
          </w:tcPr>
          <w:p w:rsidR="00CA399A" w:rsidRPr="0003156A" w:rsidRDefault="00FF6F39" w:rsidP="00222795">
            <w:pPr>
              <w:spacing w:after="0" w:line="240" w:lineRule="auto"/>
              <w:ind w:left="720" w:hanging="720"/>
              <w:contextualSpacing/>
              <w:jc w:val="right"/>
              <w:rPr>
                <w:rFonts w:ascii="Cambria" w:hAnsi="Cambria"/>
                <w:sz w:val="24"/>
                <w:szCs w:val="24"/>
              </w:rPr>
            </w:pPr>
            <w:r>
              <w:rPr>
                <w:rFonts w:ascii="Cambria" w:hAnsi="Cambria"/>
                <w:sz w:val="24"/>
                <w:szCs w:val="24"/>
              </w:rPr>
              <w:t>94</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2.1.3.2.3. КАЧЕСТВО НА ПОВЪРХНОСТНИТЕ ВОДИ ПО ФИЗИКОХИМИЧНИ ПОКАЗАТЕЛИ</w:t>
            </w:r>
          </w:p>
        </w:tc>
        <w:tc>
          <w:tcPr>
            <w:tcW w:w="615" w:type="dxa"/>
          </w:tcPr>
          <w:p w:rsidR="00CA399A" w:rsidRPr="0003156A" w:rsidRDefault="00FF6F39" w:rsidP="00222795">
            <w:pPr>
              <w:spacing w:after="0" w:line="240" w:lineRule="auto"/>
              <w:ind w:left="720" w:hanging="720"/>
              <w:contextualSpacing/>
              <w:jc w:val="right"/>
              <w:rPr>
                <w:rFonts w:ascii="Cambria" w:hAnsi="Cambria"/>
                <w:sz w:val="24"/>
                <w:szCs w:val="24"/>
              </w:rPr>
            </w:pPr>
            <w:r>
              <w:rPr>
                <w:rFonts w:ascii="Cambria" w:hAnsi="Cambria"/>
                <w:sz w:val="24"/>
                <w:szCs w:val="24"/>
              </w:rPr>
              <w:t>95</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2.1.3.2.3.1. КАЧЕСТВО НА ПОВЪРХНОСТНИТЕ ВОДИ НА Р. ПОТОКА</w:t>
            </w:r>
          </w:p>
        </w:tc>
        <w:tc>
          <w:tcPr>
            <w:tcW w:w="615" w:type="dxa"/>
          </w:tcPr>
          <w:p w:rsidR="00CA399A" w:rsidRPr="0003156A" w:rsidRDefault="00FF6F39" w:rsidP="00222795">
            <w:pPr>
              <w:spacing w:after="0" w:line="240" w:lineRule="auto"/>
              <w:ind w:left="720" w:hanging="720"/>
              <w:contextualSpacing/>
              <w:jc w:val="right"/>
              <w:rPr>
                <w:rFonts w:ascii="Cambria" w:hAnsi="Cambria"/>
                <w:sz w:val="24"/>
                <w:szCs w:val="24"/>
              </w:rPr>
            </w:pPr>
            <w:r>
              <w:rPr>
                <w:rFonts w:ascii="Cambria" w:hAnsi="Cambria"/>
                <w:sz w:val="24"/>
                <w:szCs w:val="24"/>
              </w:rPr>
              <w:t>95</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2.1.3.2.3.2. КАЧЕСТВО НА ПОВЪРХНОСТНИТЕ ВОДИ В МРЕЖАТА ОТ КАНАЛИ</w:t>
            </w:r>
          </w:p>
        </w:tc>
        <w:tc>
          <w:tcPr>
            <w:tcW w:w="615" w:type="dxa"/>
          </w:tcPr>
          <w:p w:rsidR="00CA399A" w:rsidRPr="0003156A" w:rsidRDefault="00FF6F39" w:rsidP="00FF6F39">
            <w:pPr>
              <w:spacing w:after="0" w:line="240" w:lineRule="auto"/>
              <w:ind w:left="720" w:hanging="720"/>
              <w:contextualSpacing/>
              <w:jc w:val="right"/>
              <w:rPr>
                <w:rFonts w:ascii="Cambria" w:hAnsi="Cambria"/>
                <w:sz w:val="24"/>
                <w:szCs w:val="24"/>
              </w:rPr>
            </w:pPr>
            <w:r>
              <w:rPr>
                <w:rFonts w:ascii="Cambria" w:hAnsi="Cambria"/>
                <w:sz w:val="24"/>
                <w:szCs w:val="24"/>
              </w:rPr>
              <w:t>97</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2.1.3.2.4. КАЧЕСТВО НА ПОВЪРХНОСТНИТЕ ВОДИ ПО СЪДЪРЖАНИЕ НА ПРИОРИТЕТНИ И ОПАСНИ ВЕЩЕСТВА</w:t>
            </w:r>
          </w:p>
        </w:tc>
        <w:tc>
          <w:tcPr>
            <w:tcW w:w="615" w:type="dxa"/>
          </w:tcPr>
          <w:p w:rsidR="00CA399A" w:rsidRPr="0003156A" w:rsidRDefault="0017086A" w:rsidP="00222795">
            <w:pPr>
              <w:spacing w:after="0" w:line="240" w:lineRule="auto"/>
              <w:ind w:left="720" w:hanging="720"/>
              <w:contextualSpacing/>
              <w:jc w:val="right"/>
              <w:rPr>
                <w:rFonts w:ascii="Cambria" w:hAnsi="Cambria"/>
                <w:sz w:val="24"/>
                <w:szCs w:val="24"/>
              </w:rPr>
            </w:pPr>
            <w:r>
              <w:rPr>
                <w:rFonts w:ascii="Cambria" w:hAnsi="Cambria"/>
                <w:sz w:val="24"/>
                <w:szCs w:val="24"/>
              </w:rPr>
              <w:t>101</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2.1.3.3. ХИДРОБИОЛОГИЯ</w:t>
            </w:r>
          </w:p>
        </w:tc>
        <w:tc>
          <w:tcPr>
            <w:tcW w:w="615" w:type="dxa"/>
          </w:tcPr>
          <w:p w:rsidR="00CA399A" w:rsidRPr="0003156A" w:rsidRDefault="00FF6F39" w:rsidP="003F4F85">
            <w:pPr>
              <w:spacing w:after="0" w:line="240" w:lineRule="auto"/>
              <w:ind w:left="720" w:hanging="720"/>
              <w:contextualSpacing/>
              <w:jc w:val="right"/>
              <w:rPr>
                <w:rFonts w:ascii="Cambria" w:hAnsi="Cambria"/>
                <w:sz w:val="24"/>
                <w:szCs w:val="24"/>
              </w:rPr>
            </w:pPr>
            <w:r>
              <w:rPr>
                <w:rFonts w:ascii="Cambria" w:hAnsi="Cambria"/>
                <w:sz w:val="24"/>
                <w:szCs w:val="24"/>
              </w:rPr>
              <w:t>10</w:t>
            </w:r>
            <w:r w:rsidR="003F4F85">
              <w:rPr>
                <w:rFonts w:ascii="Cambria" w:hAnsi="Cambria"/>
                <w:sz w:val="24"/>
                <w:szCs w:val="24"/>
              </w:rPr>
              <w:t>3</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2.1.3.3.1  ИХТИОФАУНА</w:t>
            </w:r>
          </w:p>
        </w:tc>
        <w:tc>
          <w:tcPr>
            <w:tcW w:w="615" w:type="dxa"/>
          </w:tcPr>
          <w:p w:rsidR="00CA399A" w:rsidRPr="0003156A" w:rsidRDefault="0017086A" w:rsidP="003F4F85">
            <w:pPr>
              <w:spacing w:after="0" w:line="240" w:lineRule="auto"/>
              <w:ind w:left="720" w:hanging="720"/>
              <w:contextualSpacing/>
              <w:jc w:val="right"/>
              <w:rPr>
                <w:rFonts w:ascii="Cambria" w:hAnsi="Cambria"/>
                <w:sz w:val="24"/>
                <w:szCs w:val="24"/>
              </w:rPr>
            </w:pPr>
            <w:r>
              <w:rPr>
                <w:rFonts w:ascii="Cambria" w:hAnsi="Cambria"/>
                <w:sz w:val="24"/>
                <w:szCs w:val="24"/>
              </w:rPr>
              <w:t>10</w:t>
            </w:r>
            <w:r w:rsidR="003F4F85">
              <w:rPr>
                <w:rFonts w:ascii="Cambria" w:hAnsi="Cambria"/>
                <w:sz w:val="24"/>
                <w:szCs w:val="24"/>
              </w:rPr>
              <w:t>3</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2.1.3.3.2. МАКРОЗООБЕЗГРЪБНАЧНИ СЪОБЩЕСТВА</w:t>
            </w:r>
          </w:p>
        </w:tc>
        <w:tc>
          <w:tcPr>
            <w:tcW w:w="615" w:type="dxa"/>
          </w:tcPr>
          <w:p w:rsidR="00CA399A" w:rsidRPr="0003156A" w:rsidRDefault="003F4F85" w:rsidP="00222795">
            <w:pPr>
              <w:spacing w:after="0" w:line="240" w:lineRule="auto"/>
              <w:ind w:left="720" w:hanging="720"/>
              <w:contextualSpacing/>
              <w:jc w:val="right"/>
              <w:rPr>
                <w:rFonts w:ascii="Cambria" w:hAnsi="Cambria"/>
                <w:sz w:val="24"/>
                <w:szCs w:val="24"/>
              </w:rPr>
            </w:pPr>
            <w:r>
              <w:rPr>
                <w:rFonts w:ascii="Cambria" w:hAnsi="Cambria"/>
                <w:sz w:val="24"/>
                <w:szCs w:val="24"/>
              </w:rPr>
              <w:t>106</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2.1.3.3.3. ФИТОБЕНТОСНИ СЪОБЩЕСТВА</w:t>
            </w:r>
          </w:p>
        </w:tc>
        <w:tc>
          <w:tcPr>
            <w:tcW w:w="615" w:type="dxa"/>
          </w:tcPr>
          <w:p w:rsidR="00CA399A" w:rsidRPr="0003156A" w:rsidRDefault="0017086A" w:rsidP="003F4F85">
            <w:pPr>
              <w:spacing w:after="0" w:line="240" w:lineRule="auto"/>
              <w:ind w:left="720" w:hanging="720"/>
              <w:contextualSpacing/>
              <w:jc w:val="right"/>
              <w:rPr>
                <w:rFonts w:ascii="Cambria" w:hAnsi="Cambria"/>
                <w:sz w:val="24"/>
                <w:szCs w:val="24"/>
              </w:rPr>
            </w:pPr>
            <w:r>
              <w:rPr>
                <w:rFonts w:ascii="Cambria" w:hAnsi="Cambria"/>
                <w:sz w:val="24"/>
                <w:szCs w:val="24"/>
              </w:rPr>
              <w:t>1</w:t>
            </w:r>
            <w:r w:rsidR="003F4F85">
              <w:rPr>
                <w:rFonts w:ascii="Cambria" w:hAnsi="Cambria"/>
                <w:sz w:val="24"/>
                <w:szCs w:val="24"/>
              </w:rPr>
              <w:t>10</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2.1.3.3.4. МАКРОФИТНИ СЪОБЩЕСТВА</w:t>
            </w:r>
          </w:p>
        </w:tc>
        <w:tc>
          <w:tcPr>
            <w:tcW w:w="615" w:type="dxa"/>
          </w:tcPr>
          <w:p w:rsidR="00CA399A" w:rsidRPr="0003156A" w:rsidRDefault="0017086A" w:rsidP="003F4F85">
            <w:pPr>
              <w:spacing w:after="0" w:line="240" w:lineRule="auto"/>
              <w:ind w:left="720" w:hanging="720"/>
              <w:contextualSpacing/>
              <w:jc w:val="right"/>
              <w:rPr>
                <w:rFonts w:ascii="Cambria" w:hAnsi="Cambria"/>
                <w:sz w:val="24"/>
                <w:szCs w:val="24"/>
              </w:rPr>
            </w:pPr>
            <w:r>
              <w:rPr>
                <w:rFonts w:ascii="Cambria" w:hAnsi="Cambria"/>
                <w:sz w:val="24"/>
                <w:szCs w:val="24"/>
              </w:rPr>
              <w:t>11</w:t>
            </w:r>
            <w:r w:rsidR="003F4F85">
              <w:rPr>
                <w:rFonts w:ascii="Cambria" w:hAnsi="Cambria"/>
                <w:sz w:val="24"/>
                <w:szCs w:val="24"/>
              </w:rPr>
              <w:t>4</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2.1.3.3.5. ВОДНИ КОНЧЕТА (</w:t>
            </w:r>
            <w:r w:rsidRPr="00CA399A">
              <w:rPr>
                <w:rFonts w:ascii="Cambria" w:hAnsi="Cambria"/>
                <w:sz w:val="24"/>
                <w:szCs w:val="24"/>
                <w:lang w:val="en-US"/>
              </w:rPr>
              <w:t>ODONATA</w:t>
            </w:r>
            <w:r w:rsidRPr="00CA399A">
              <w:rPr>
                <w:rFonts w:ascii="Cambria" w:hAnsi="Cambria"/>
                <w:sz w:val="24"/>
                <w:szCs w:val="24"/>
              </w:rPr>
              <w:t>)</w:t>
            </w:r>
          </w:p>
        </w:tc>
        <w:tc>
          <w:tcPr>
            <w:tcW w:w="615" w:type="dxa"/>
          </w:tcPr>
          <w:p w:rsidR="00CA399A" w:rsidRPr="0003156A" w:rsidRDefault="0017086A" w:rsidP="003F4F85">
            <w:pPr>
              <w:spacing w:after="0" w:line="240" w:lineRule="auto"/>
              <w:ind w:left="720" w:hanging="720"/>
              <w:contextualSpacing/>
              <w:jc w:val="right"/>
              <w:rPr>
                <w:rFonts w:ascii="Cambria" w:hAnsi="Cambria"/>
                <w:sz w:val="24"/>
                <w:szCs w:val="24"/>
              </w:rPr>
            </w:pPr>
            <w:r>
              <w:rPr>
                <w:rFonts w:ascii="Cambria" w:hAnsi="Cambria"/>
                <w:sz w:val="24"/>
                <w:szCs w:val="24"/>
              </w:rPr>
              <w:t>11</w:t>
            </w:r>
            <w:r w:rsidR="003F4F85">
              <w:rPr>
                <w:rFonts w:ascii="Cambria" w:hAnsi="Cambria"/>
                <w:sz w:val="24"/>
                <w:szCs w:val="24"/>
              </w:rPr>
              <w:t>8</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2.1.3.4. ХИДРОМОРФОЛОГИЯ</w:t>
            </w:r>
          </w:p>
        </w:tc>
        <w:tc>
          <w:tcPr>
            <w:tcW w:w="615" w:type="dxa"/>
          </w:tcPr>
          <w:p w:rsidR="00CA399A" w:rsidRPr="0003156A" w:rsidRDefault="0017086A" w:rsidP="003F4F85">
            <w:pPr>
              <w:spacing w:after="0" w:line="240" w:lineRule="auto"/>
              <w:ind w:left="720" w:hanging="720"/>
              <w:contextualSpacing/>
              <w:jc w:val="right"/>
              <w:rPr>
                <w:rFonts w:ascii="Cambria" w:hAnsi="Cambria"/>
                <w:sz w:val="24"/>
                <w:szCs w:val="24"/>
              </w:rPr>
            </w:pPr>
            <w:r>
              <w:rPr>
                <w:rFonts w:ascii="Cambria" w:hAnsi="Cambria"/>
                <w:sz w:val="24"/>
                <w:szCs w:val="24"/>
              </w:rPr>
              <w:t>11</w:t>
            </w:r>
            <w:r w:rsidR="003F4F85">
              <w:rPr>
                <w:rFonts w:ascii="Cambria" w:hAnsi="Cambria"/>
                <w:sz w:val="24"/>
                <w:szCs w:val="24"/>
              </w:rPr>
              <w:t>9</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2.1.3.4</w:t>
            </w:r>
            <w:r w:rsidRPr="00CA399A">
              <w:rPr>
                <w:rFonts w:ascii="Cambria" w:eastAsia="TimesNewRomanPSMT" w:hAnsi="Cambria"/>
                <w:sz w:val="24"/>
                <w:szCs w:val="24"/>
              </w:rPr>
              <w:t>.1. ХИДРОМОРФОЛОГИЧНА ХАРАКТЕРИСТИКА НА ПРИЛЕЖАЩИЯ КЪМ ЗАЩИТЕНА ЗОНА „ОРИЗИЩА ЦАЛАПИЦА” УЧАСТЪК ОТ Р. ПОТОКА</w:t>
            </w:r>
          </w:p>
        </w:tc>
        <w:tc>
          <w:tcPr>
            <w:tcW w:w="615" w:type="dxa"/>
          </w:tcPr>
          <w:p w:rsidR="00CA399A" w:rsidRPr="0003156A" w:rsidRDefault="0017086A" w:rsidP="003F4F85">
            <w:pPr>
              <w:spacing w:after="0" w:line="240" w:lineRule="auto"/>
              <w:ind w:left="720" w:hanging="720"/>
              <w:contextualSpacing/>
              <w:jc w:val="right"/>
              <w:rPr>
                <w:rFonts w:ascii="Cambria" w:hAnsi="Cambria"/>
                <w:sz w:val="24"/>
                <w:szCs w:val="24"/>
              </w:rPr>
            </w:pPr>
            <w:r>
              <w:rPr>
                <w:rFonts w:ascii="Cambria" w:hAnsi="Cambria"/>
                <w:sz w:val="24"/>
                <w:szCs w:val="24"/>
              </w:rPr>
              <w:t>11</w:t>
            </w:r>
            <w:r w:rsidR="003F4F85">
              <w:rPr>
                <w:rFonts w:ascii="Cambria" w:hAnsi="Cambria"/>
                <w:sz w:val="24"/>
                <w:szCs w:val="24"/>
              </w:rPr>
              <w:t>9</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2.1.3.4</w:t>
            </w:r>
            <w:r w:rsidRPr="00CA399A">
              <w:rPr>
                <w:rFonts w:ascii="Cambria" w:eastAsia="TimesNewRomanPSMT" w:hAnsi="Cambria"/>
                <w:sz w:val="24"/>
                <w:szCs w:val="24"/>
              </w:rPr>
              <w:t>.2.  ХИДРОМОРФОЛОГИЧНА ХАРАКТЕРИСТИКА НА ИЗКУСТВЕНИТЕ ВОДНИ ОБЕКТИ</w:t>
            </w:r>
          </w:p>
        </w:tc>
        <w:tc>
          <w:tcPr>
            <w:tcW w:w="615" w:type="dxa"/>
          </w:tcPr>
          <w:p w:rsidR="00CA399A" w:rsidRPr="0003156A" w:rsidRDefault="0003156A" w:rsidP="003F4F85">
            <w:pPr>
              <w:spacing w:after="0" w:line="240" w:lineRule="auto"/>
              <w:ind w:left="720" w:hanging="720"/>
              <w:contextualSpacing/>
              <w:jc w:val="right"/>
              <w:rPr>
                <w:rFonts w:ascii="Cambria" w:hAnsi="Cambria"/>
                <w:sz w:val="24"/>
                <w:szCs w:val="24"/>
              </w:rPr>
            </w:pPr>
            <w:r>
              <w:rPr>
                <w:rFonts w:ascii="Cambria" w:hAnsi="Cambria"/>
                <w:sz w:val="24"/>
                <w:szCs w:val="24"/>
              </w:rPr>
              <w:t>1</w:t>
            </w:r>
            <w:r w:rsidR="0017086A">
              <w:rPr>
                <w:rFonts w:ascii="Cambria" w:hAnsi="Cambria"/>
                <w:sz w:val="24"/>
                <w:szCs w:val="24"/>
              </w:rPr>
              <w:t>2</w:t>
            </w:r>
            <w:r w:rsidR="003F4F85">
              <w:rPr>
                <w:rFonts w:ascii="Cambria" w:hAnsi="Cambria"/>
                <w:sz w:val="24"/>
                <w:szCs w:val="24"/>
              </w:rPr>
              <w:t>2</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2.1.4. ЕКОЛОГИЧЕН ПОТЕНЦИАЛ</w:t>
            </w:r>
          </w:p>
        </w:tc>
        <w:tc>
          <w:tcPr>
            <w:tcW w:w="615" w:type="dxa"/>
          </w:tcPr>
          <w:p w:rsidR="00CA399A" w:rsidRPr="0003156A" w:rsidRDefault="0017086A" w:rsidP="003F4F85">
            <w:pPr>
              <w:spacing w:after="0" w:line="240" w:lineRule="auto"/>
              <w:ind w:left="720" w:hanging="720"/>
              <w:contextualSpacing/>
              <w:jc w:val="right"/>
              <w:rPr>
                <w:rFonts w:ascii="Cambria" w:hAnsi="Cambria"/>
                <w:sz w:val="24"/>
                <w:szCs w:val="24"/>
              </w:rPr>
            </w:pPr>
            <w:r>
              <w:rPr>
                <w:rFonts w:ascii="Cambria" w:hAnsi="Cambria"/>
                <w:sz w:val="24"/>
                <w:szCs w:val="24"/>
              </w:rPr>
              <w:t>12</w:t>
            </w:r>
            <w:r w:rsidR="003F4F85">
              <w:rPr>
                <w:rFonts w:ascii="Cambria" w:hAnsi="Cambria"/>
                <w:sz w:val="24"/>
                <w:szCs w:val="24"/>
              </w:rPr>
              <w:t>5</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2.1.4.1. ОБЩА ХАРАКТЕРИСТИКА НА ВОДНОТО ТЯЛО</w:t>
            </w:r>
          </w:p>
        </w:tc>
        <w:tc>
          <w:tcPr>
            <w:tcW w:w="615" w:type="dxa"/>
          </w:tcPr>
          <w:p w:rsidR="00CA399A" w:rsidRPr="0003156A" w:rsidRDefault="0003156A" w:rsidP="0017086A">
            <w:pPr>
              <w:spacing w:after="0" w:line="240" w:lineRule="auto"/>
              <w:ind w:left="720" w:hanging="720"/>
              <w:contextualSpacing/>
              <w:jc w:val="right"/>
              <w:rPr>
                <w:rFonts w:ascii="Cambria" w:hAnsi="Cambria"/>
                <w:sz w:val="24"/>
                <w:szCs w:val="24"/>
              </w:rPr>
            </w:pPr>
            <w:r>
              <w:rPr>
                <w:rFonts w:ascii="Cambria" w:hAnsi="Cambria"/>
                <w:sz w:val="24"/>
                <w:szCs w:val="24"/>
              </w:rPr>
              <w:t>1</w:t>
            </w:r>
            <w:r w:rsidR="003F4F85">
              <w:rPr>
                <w:rFonts w:ascii="Cambria" w:hAnsi="Cambria"/>
                <w:sz w:val="24"/>
                <w:szCs w:val="24"/>
              </w:rPr>
              <w:t>25</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2.1.4.2. ОБОБЩЕНО СЪСТОЯНИЕ НА ВОДНОТО ТЯЛО</w:t>
            </w:r>
          </w:p>
        </w:tc>
        <w:tc>
          <w:tcPr>
            <w:tcW w:w="615" w:type="dxa"/>
          </w:tcPr>
          <w:p w:rsidR="00CA399A" w:rsidRPr="0003156A" w:rsidRDefault="0017086A" w:rsidP="003F4F85">
            <w:pPr>
              <w:spacing w:after="0" w:line="240" w:lineRule="auto"/>
              <w:ind w:left="720" w:hanging="720"/>
              <w:contextualSpacing/>
              <w:jc w:val="right"/>
              <w:rPr>
                <w:rFonts w:ascii="Cambria" w:hAnsi="Cambria"/>
                <w:sz w:val="24"/>
                <w:szCs w:val="24"/>
              </w:rPr>
            </w:pPr>
            <w:r>
              <w:rPr>
                <w:rFonts w:ascii="Cambria" w:hAnsi="Cambria"/>
                <w:sz w:val="24"/>
                <w:szCs w:val="24"/>
              </w:rPr>
              <w:t>12</w:t>
            </w:r>
            <w:r w:rsidR="003F4F85">
              <w:rPr>
                <w:rFonts w:ascii="Cambria" w:hAnsi="Cambria"/>
                <w:sz w:val="24"/>
                <w:szCs w:val="24"/>
              </w:rPr>
              <w:t>7</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2.1.5. ХАБИТАТИ И РАСТИТЕЛНОСТ</w:t>
            </w:r>
          </w:p>
        </w:tc>
        <w:tc>
          <w:tcPr>
            <w:tcW w:w="615" w:type="dxa"/>
          </w:tcPr>
          <w:p w:rsidR="00CA399A" w:rsidRPr="0003156A" w:rsidRDefault="0003156A" w:rsidP="003F4F85">
            <w:pPr>
              <w:spacing w:after="0" w:line="240" w:lineRule="auto"/>
              <w:ind w:left="720" w:hanging="720"/>
              <w:contextualSpacing/>
              <w:jc w:val="right"/>
              <w:rPr>
                <w:rFonts w:ascii="Cambria" w:hAnsi="Cambria"/>
                <w:sz w:val="24"/>
                <w:szCs w:val="24"/>
              </w:rPr>
            </w:pPr>
            <w:r>
              <w:rPr>
                <w:rFonts w:ascii="Cambria" w:hAnsi="Cambria"/>
                <w:sz w:val="24"/>
                <w:szCs w:val="24"/>
              </w:rPr>
              <w:t>1</w:t>
            </w:r>
            <w:r w:rsidR="0017086A">
              <w:rPr>
                <w:rFonts w:ascii="Cambria" w:hAnsi="Cambria"/>
                <w:sz w:val="24"/>
                <w:szCs w:val="24"/>
              </w:rPr>
              <w:t>2</w:t>
            </w:r>
            <w:r w:rsidR="003F4F85">
              <w:rPr>
                <w:rFonts w:ascii="Cambria" w:hAnsi="Cambria"/>
                <w:sz w:val="24"/>
                <w:szCs w:val="24"/>
              </w:rPr>
              <w:t>8</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2.1.5.1. ХАБИТАТИ</w:t>
            </w:r>
          </w:p>
        </w:tc>
        <w:tc>
          <w:tcPr>
            <w:tcW w:w="615" w:type="dxa"/>
          </w:tcPr>
          <w:p w:rsidR="00CA399A" w:rsidRPr="0003156A" w:rsidRDefault="0003156A" w:rsidP="0017086A">
            <w:pPr>
              <w:spacing w:after="0" w:line="240" w:lineRule="auto"/>
              <w:ind w:left="720" w:hanging="720"/>
              <w:contextualSpacing/>
              <w:jc w:val="right"/>
              <w:rPr>
                <w:rFonts w:ascii="Cambria" w:hAnsi="Cambria"/>
                <w:sz w:val="24"/>
                <w:szCs w:val="24"/>
              </w:rPr>
            </w:pPr>
            <w:r>
              <w:rPr>
                <w:rFonts w:ascii="Cambria" w:hAnsi="Cambria"/>
                <w:sz w:val="24"/>
                <w:szCs w:val="24"/>
              </w:rPr>
              <w:t>1</w:t>
            </w:r>
            <w:r w:rsidR="003F4F85">
              <w:rPr>
                <w:rFonts w:ascii="Cambria" w:hAnsi="Cambria"/>
                <w:sz w:val="24"/>
                <w:szCs w:val="24"/>
              </w:rPr>
              <w:t>28</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2.1.5.2. РАСТИТЕЛНИ СЪОБЩЕСТВА</w:t>
            </w:r>
          </w:p>
        </w:tc>
        <w:tc>
          <w:tcPr>
            <w:tcW w:w="615" w:type="dxa"/>
          </w:tcPr>
          <w:p w:rsidR="00CA399A" w:rsidRPr="0003156A" w:rsidRDefault="0017086A" w:rsidP="003F4F85">
            <w:pPr>
              <w:spacing w:after="0" w:line="240" w:lineRule="auto"/>
              <w:ind w:left="720" w:hanging="720"/>
              <w:contextualSpacing/>
              <w:jc w:val="right"/>
              <w:rPr>
                <w:rFonts w:ascii="Cambria" w:hAnsi="Cambria"/>
                <w:sz w:val="24"/>
                <w:szCs w:val="24"/>
              </w:rPr>
            </w:pPr>
            <w:r>
              <w:rPr>
                <w:rFonts w:ascii="Cambria" w:hAnsi="Cambria"/>
                <w:sz w:val="24"/>
                <w:szCs w:val="24"/>
              </w:rPr>
              <w:t>13</w:t>
            </w:r>
            <w:r w:rsidR="003F4F85">
              <w:rPr>
                <w:rFonts w:ascii="Cambria" w:hAnsi="Cambria"/>
                <w:sz w:val="24"/>
                <w:szCs w:val="24"/>
              </w:rPr>
              <w:t>2</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1"/>
                <w:sz w:val="24"/>
                <w:szCs w:val="24"/>
              </w:rPr>
              <w:t>2.2</w:t>
            </w:r>
            <w:r w:rsidRPr="00CA399A">
              <w:rPr>
                <w:rFonts w:ascii="Cambria" w:hAnsi="Cambria"/>
                <w:bCs/>
                <w:color w:val="000000"/>
                <w:sz w:val="24"/>
                <w:szCs w:val="24"/>
              </w:rPr>
              <w:t xml:space="preserve">. </w:t>
            </w:r>
            <w:r w:rsidRPr="00CA399A">
              <w:rPr>
                <w:rFonts w:ascii="Cambria" w:hAnsi="Cambria"/>
                <w:sz w:val="24"/>
                <w:szCs w:val="24"/>
              </w:rPr>
              <w:t>ОСНОВНИТЕ ТИПОВЕ МЕСТООБИТАНИЯ</w:t>
            </w:r>
          </w:p>
        </w:tc>
        <w:tc>
          <w:tcPr>
            <w:tcW w:w="615" w:type="dxa"/>
          </w:tcPr>
          <w:p w:rsidR="00CA399A" w:rsidRPr="0003156A" w:rsidRDefault="0017086A" w:rsidP="003F4F85">
            <w:pPr>
              <w:spacing w:after="0" w:line="240" w:lineRule="auto"/>
              <w:ind w:left="720" w:hanging="720"/>
              <w:contextualSpacing/>
              <w:jc w:val="right"/>
              <w:rPr>
                <w:rFonts w:ascii="Cambria" w:hAnsi="Cambria"/>
                <w:sz w:val="24"/>
                <w:szCs w:val="24"/>
              </w:rPr>
            </w:pPr>
            <w:r>
              <w:rPr>
                <w:rFonts w:ascii="Cambria" w:hAnsi="Cambria"/>
                <w:sz w:val="24"/>
                <w:szCs w:val="24"/>
              </w:rPr>
              <w:t>13</w:t>
            </w:r>
            <w:r w:rsidR="003F4F85">
              <w:rPr>
                <w:rFonts w:ascii="Cambria" w:hAnsi="Cambria"/>
                <w:sz w:val="24"/>
                <w:szCs w:val="24"/>
              </w:rPr>
              <w:t>3</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2"/>
                <w:sz w:val="24"/>
                <w:szCs w:val="24"/>
              </w:rPr>
              <w:t>2.3</w:t>
            </w:r>
            <w:r w:rsidR="00A004CA">
              <w:rPr>
                <w:rFonts w:ascii="Cambria" w:hAnsi="Cambria"/>
                <w:bCs/>
                <w:color w:val="000000"/>
                <w:spacing w:val="-2"/>
                <w:sz w:val="24"/>
                <w:szCs w:val="24"/>
              </w:rPr>
              <w:t xml:space="preserve">. </w:t>
            </w:r>
            <w:r w:rsidRPr="00CA399A">
              <w:rPr>
                <w:rFonts w:ascii="Cambria" w:eastAsia="Times New Roman" w:hAnsi="Cambria"/>
                <w:color w:val="000000"/>
                <w:spacing w:val="-6"/>
                <w:sz w:val="24"/>
                <w:szCs w:val="24"/>
              </w:rPr>
              <w:t>КАРТИРАНЕ НА МЕСТООБИТАНИЯТА НА ВИДОВЕТЕ ПТИЦИ.</w:t>
            </w:r>
            <w:r w:rsidRPr="00CA399A">
              <w:rPr>
                <w:rFonts w:ascii="Cambria" w:hAnsi="Cambria"/>
                <w:bCs/>
                <w:sz w:val="24"/>
                <w:szCs w:val="24"/>
              </w:rPr>
              <w:t xml:space="preserve"> ОПРЕДЕЛЯНЕ НА КЛЮЧОВИ МЕСТООБИТАНИЯ ЗА ВИДОВЕТЕ</w:t>
            </w:r>
          </w:p>
        </w:tc>
        <w:tc>
          <w:tcPr>
            <w:tcW w:w="615" w:type="dxa"/>
          </w:tcPr>
          <w:p w:rsidR="00CA399A" w:rsidRPr="0003156A" w:rsidRDefault="000D6008" w:rsidP="003F4F85">
            <w:pPr>
              <w:spacing w:after="0" w:line="240" w:lineRule="auto"/>
              <w:ind w:left="720" w:hanging="720"/>
              <w:contextualSpacing/>
              <w:jc w:val="right"/>
              <w:rPr>
                <w:rFonts w:ascii="Cambria" w:hAnsi="Cambria"/>
                <w:sz w:val="24"/>
                <w:szCs w:val="24"/>
              </w:rPr>
            </w:pPr>
            <w:r>
              <w:rPr>
                <w:rFonts w:ascii="Cambria" w:hAnsi="Cambria"/>
                <w:sz w:val="24"/>
                <w:szCs w:val="24"/>
              </w:rPr>
              <w:t>13</w:t>
            </w:r>
            <w:r w:rsidR="003F4F85">
              <w:rPr>
                <w:rFonts w:ascii="Cambria" w:hAnsi="Cambria"/>
                <w:sz w:val="24"/>
                <w:szCs w:val="24"/>
              </w:rPr>
              <w:t>5</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1"/>
                <w:sz w:val="24"/>
                <w:szCs w:val="24"/>
              </w:rPr>
              <w:t xml:space="preserve">2.4. </w:t>
            </w:r>
            <w:r w:rsidRPr="00CA399A">
              <w:rPr>
                <w:rFonts w:ascii="Cambria" w:hAnsi="Cambria"/>
                <w:bCs/>
                <w:color w:val="000000"/>
                <w:sz w:val="24"/>
                <w:szCs w:val="24"/>
              </w:rPr>
              <w:tab/>
            </w:r>
            <w:r w:rsidRPr="00CA399A">
              <w:rPr>
                <w:rFonts w:ascii="Cambria" w:eastAsia="Times New Roman" w:hAnsi="Cambria"/>
                <w:color w:val="000000"/>
                <w:sz w:val="24"/>
                <w:szCs w:val="24"/>
              </w:rPr>
              <w:t>ПОПУЛАЦИОННИ ХАРАКТЕРИСТИКИ НА</w:t>
            </w:r>
            <w:r w:rsidRPr="00CA399A">
              <w:rPr>
                <w:rFonts w:ascii="Cambria" w:eastAsia="Times New Roman" w:hAnsi="Cambria"/>
                <w:color w:val="000000"/>
                <w:sz w:val="24"/>
                <w:szCs w:val="24"/>
              </w:rPr>
              <w:br/>
              <w:t>ВИДОВЕТЕ</w:t>
            </w:r>
          </w:p>
        </w:tc>
        <w:tc>
          <w:tcPr>
            <w:tcW w:w="615" w:type="dxa"/>
          </w:tcPr>
          <w:p w:rsidR="00CA399A" w:rsidRPr="0003156A" w:rsidRDefault="000D6008" w:rsidP="003F4F85">
            <w:pPr>
              <w:spacing w:after="0" w:line="240" w:lineRule="auto"/>
              <w:ind w:left="720" w:hanging="720"/>
              <w:contextualSpacing/>
              <w:jc w:val="right"/>
              <w:rPr>
                <w:rFonts w:ascii="Cambria" w:hAnsi="Cambria"/>
                <w:sz w:val="24"/>
                <w:szCs w:val="24"/>
              </w:rPr>
            </w:pPr>
            <w:r>
              <w:rPr>
                <w:rFonts w:ascii="Cambria" w:hAnsi="Cambria"/>
                <w:sz w:val="24"/>
                <w:szCs w:val="24"/>
              </w:rPr>
              <w:t>14</w:t>
            </w:r>
            <w:r w:rsidR="003F4F85">
              <w:rPr>
                <w:rFonts w:ascii="Cambria" w:hAnsi="Cambria"/>
                <w:sz w:val="24"/>
                <w:szCs w:val="24"/>
              </w:rPr>
              <w:t>4</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2.4.1. ВИДОВ СЪСТАВ НА ОРНИТОФАУНАТА</w:t>
            </w:r>
          </w:p>
        </w:tc>
        <w:tc>
          <w:tcPr>
            <w:tcW w:w="615" w:type="dxa"/>
          </w:tcPr>
          <w:p w:rsidR="00CA399A" w:rsidRPr="0003156A" w:rsidRDefault="003F4F85" w:rsidP="00222795">
            <w:pPr>
              <w:spacing w:after="0" w:line="240" w:lineRule="auto"/>
              <w:ind w:left="720" w:hanging="720"/>
              <w:contextualSpacing/>
              <w:jc w:val="right"/>
              <w:rPr>
                <w:rFonts w:ascii="Cambria" w:hAnsi="Cambria"/>
                <w:sz w:val="24"/>
                <w:szCs w:val="24"/>
              </w:rPr>
            </w:pPr>
            <w:r>
              <w:rPr>
                <w:rFonts w:ascii="Cambria" w:hAnsi="Cambria"/>
                <w:sz w:val="24"/>
                <w:szCs w:val="24"/>
              </w:rPr>
              <w:t>144</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2.4.2. ВИДОВЕ ПО ЧЛ. 6, АЛ. 1, Т. 3 ОТ ЗБР</w:t>
            </w:r>
          </w:p>
        </w:tc>
        <w:tc>
          <w:tcPr>
            <w:tcW w:w="615" w:type="dxa"/>
          </w:tcPr>
          <w:p w:rsidR="00CA399A" w:rsidRPr="0003156A" w:rsidRDefault="000D6008" w:rsidP="003F4F85">
            <w:pPr>
              <w:spacing w:after="0" w:line="240" w:lineRule="auto"/>
              <w:ind w:left="720" w:hanging="720"/>
              <w:contextualSpacing/>
              <w:jc w:val="right"/>
              <w:rPr>
                <w:rFonts w:ascii="Cambria" w:hAnsi="Cambria"/>
                <w:sz w:val="24"/>
                <w:szCs w:val="24"/>
              </w:rPr>
            </w:pPr>
            <w:r>
              <w:rPr>
                <w:rFonts w:ascii="Cambria" w:hAnsi="Cambria"/>
                <w:sz w:val="24"/>
                <w:szCs w:val="24"/>
              </w:rPr>
              <w:t>1</w:t>
            </w:r>
            <w:r w:rsidR="00D351E8">
              <w:rPr>
                <w:rFonts w:ascii="Cambria" w:hAnsi="Cambria"/>
                <w:sz w:val="24"/>
                <w:szCs w:val="24"/>
              </w:rPr>
              <w:t>6</w:t>
            </w:r>
            <w:r w:rsidR="003F4F85">
              <w:rPr>
                <w:rFonts w:ascii="Cambria" w:hAnsi="Cambria"/>
                <w:sz w:val="24"/>
                <w:szCs w:val="24"/>
              </w:rPr>
              <w:t>0</w:t>
            </w:r>
          </w:p>
        </w:tc>
      </w:tr>
      <w:tr w:rsidR="00CA399A" w:rsidRPr="00A23B84" w:rsidTr="0017086A">
        <w:tc>
          <w:tcPr>
            <w:tcW w:w="8472" w:type="dxa"/>
            <w:vAlign w:val="center"/>
          </w:tcPr>
          <w:p w:rsidR="00CA399A" w:rsidRPr="00CA399A" w:rsidRDefault="00CA399A" w:rsidP="00274631">
            <w:pPr>
              <w:spacing w:after="0" w:line="240" w:lineRule="auto"/>
              <w:ind w:left="709" w:hanging="709"/>
              <w:contextualSpacing/>
              <w:rPr>
                <w:rFonts w:ascii="Cambria" w:hAnsi="Cambria"/>
                <w:sz w:val="24"/>
                <w:szCs w:val="24"/>
                <w:lang w:val="en-US"/>
              </w:rPr>
            </w:pPr>
            <w:r w:rsidRPr="00CA399A">
              <w:rPr>
                <w:rFonts w:ascii="Cambria" w:hAnsi="Cambria"/>
                <w:sz w:val="24"/>
                <w:szCs w:val="24"/>
              </w:rPr>
              <w:t xml:space="preserve">2.4.3. </w:t>
            </w:r>
            <w:r w:rsidR="0098764B" w:rsidRPr="00CA399A">
              <w:rPr>
                <w:rFonts w:ascii="Cambria" w:hAnsi="Cambria"/>
                <w:sz w:val="24"/>
                <w:szCs w:val="24"/>
              </w:rPr>
              <w:t xml:space="preserve">ДРУГИ КОНСЕРВАЦИОННО ЗНАЧИМИ ВИДОВЕ, ВКЛЮЧЕНИ В ПРИЛОЖЕНИЕ </w:t>
            </w:r>
            <w:r w:rsidR="00782E61">
              <w:rPr>
                <w:rFonts w:ascii="Cambria" w:hAnsi="Cambria"/>
                <w:sz w:val="24"/>
                <w:szCs w:val="24"/>
                <w:lang w:val="en-US"/>
              </w:rPr>
              <w:t>I КЪМ</w:t>
            </w:r>
            <w:r w:rsidR="00274631">
              <w:rPr>
                <w:rFonts w:ascii="Cambria" w:hAnsi="Cambria"/>
                <w:sz w:val="24"/>
                <w:szCs w:val="24"/>
              </w:rPr>
              <w:t>КЪМ</w:t>
            </w:r>
            <w:r w:rsidR="00274631" w:rsidRPr="00CA399A">
              <w:rPr>
                <w:rFonts w:ascii="Cambria" w:hAnsi="Cambria"/>
                <w:sz w:val="24"/>
                <w:szCs w:val="24"/>
              </w:rPr>
              <w:t xml:space="preserve"> </w:t>
            </w:r>
            <w:r w:rsidR="0098764B" w:rsidRPr="00CA399A">
              <w:rPr>
                <w:rFonts w:ascii="Cambria" w:hAnsi="Cambria"/>
                <w:sz w:val="24"/>
                <w:szCs w:val="24"/>
              </w:rPr>
              <w:t xml:space="preserve">ДИРЕКТИВА ЗА ПТИЦИТЕ, УСТАНОВЕНИ В ХОДА НА ПРОУЧВАНЕТО </w:t>
            </w:r>
          </w:p>
        </w:tc>
        <w:tc>
          <w:tcPr>
            <w:tcW w:w="615" w:type="dxa"/>
          </w:tcPr>
          <w:p w:rsidR="00CA399A" w:rsidRPr="003F4F85" w:rsidRDefault="0007780E" w:rsidP="0007780E">
            <w:pPr>
              <w:spacing w:after="0" w:line="240" w:lineRule="auto"/>
              <w:ind w:left="720" w:hanging="720"/>
              <w:contextualSpacing/>
              <w:jc w:val="right"/>
              <w:rPr>
                <w:rFonts w:ascii="Cambria" w:hAnsi="Cambria"/>
                <w:sz w:val="24"/>
                <w:szCs w:val="24"/>
              </w:rPr>
            </w:pPr>
            <w:r>
              <w:rPr>
                <w:rFonts w:ascii="Cambria" w:hAnsi="Cambria"/>
                <w:sz w:val="24"/>
                <w:szCs w:val="24"/>
                <w:lang w:val="en-US"/>
              </w:rPr>
              <w:t>2</w:t>
            </w:r>
            <w:r>
              <w:rPr>
                <w:rFonts w:ascii="Cambria" w:hAnsi="Cambria"/>
                <w:sz w:val="24"/>
                <w:szCs w:val="24"/>
              </w:rPr>
              <w:t>55</w:t>
            </w:r>
          </w:p>
        </w:tc>
      </w:tr>
      <w:tr w:rsidR="00CA399A" w:rsidRPr="00A23B84" w:rsidTr="0017086A">
        <w:tc>
          <w:tcPr>
            <w:tcW w:w="8472" w:type="dxa"/>
            <w:vAlign w:val="center"/>
          </w:tcPr>
          <w:p w:rsidR="00CA399A" w:rsidRPr="00CA399A" w:rsidRDefault="00CA399A" w:rsidP="0098764B">
            <w:pPr>
              <w:spacing w:after="0" w:line="240" w:lineRule="auto"/>
              <w:ind w:left="709" w:hanging="709"/>
              <w:contextualSpacing/>
              <w:rPr>
                <w:rFonts w:ascii="Cambria" w:hAnsi="Cambria"/>
                <w:sz w:val="24"/>
                <w:szCs w:val="24"/>
                <w:lang w:val="en-US"/>
              </w:rPr>
            </w:pPr>
            <w:r w:rsidRPr="00CA399A">
              <w:rPr>
                <w:rFonts w:ascii="Cambria" w:hAnsi="Cambria"/>
                <w:sz w:val="24"/>
                <w:szCs w:val="24"/>
              </w:rPr>
              <w:t xml:space="preserve">2.4.4. </w:t>
            </w:r>
            <w:r w:rsidR="0098764B" w:rsidRPr="00CA399A">
              <w:rPr>
                <w:rFonts w:ascii="Cambria" w:hAnsi="Cambria"/>
                <w:sz w:val="24"/>
                <w:szCs w:val="24"/>
              </w:rPr>
              <w:t>РЕДОВНО СРЕЩАЩИ СЕ И МИГРИРАЩИ ПТИЦИ ПО ЧЛ. 6. АЛ. 1, Т. 4 ОТ ЗБР</w:t>
            </w:r>
          </w:p>
        </w:tc>
        <w:tc>
          <w:tcPr>
            <w:tcW w:w="615" w:type="dxa"/>
          </w:tcPr>
          <w:p w:rsidR="00CA399A" w:rsidRPr="0003156A" w:rsidRDefault="0007780E" w:rsidP="0007780E">
            <w:pPr>
              <w:spacing w:after="0" w:line="240" w:lineRule="auto"/>
              <w:ind w:left="720" w:hanging="720"/>
              <w:contextualSpacing/>
              <w:jc w:val="right"/>
              <w:rPr>
                <w:rFonts w:ascii="Cambria" w:hAnsi="Cambria"/>
                <w:sz w:val="24"/>
                <w:szCs w:val="24"/>
              </w:rPr>
            </w:pPr>
            <w:r>
              <w:rPr>
                <w:rFonts w:ascii="Cambria" w:hAnsi="Cambria"/>
                <w:sz w:val="24"/>
                <w:szCs w:val="24"/>
              </w:rPr>
              <w:t>260</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 xml:space="preserve">2.4.5. </w:t>
            </w:r>
            <w:r w:rsidRPr="00CA399A">
              <w:rPr>
                <w:rFonts w:ascii="Cambria" w:hAnsi="Cambria"/>
                <w:bCs/>
                <w:sz w:val="24"/>
                <w:szCs w:val="24"/>
              </w:rPr>
              <w:t>АНАЛИЗ НА ГНЕЗДОВАТА ОРНИТОФАУНА</w:t>
            </w:r>
          </w:p>
        </w:tc>
        <w:tc>
          <w:tcPr>
            <w:tcW w:w="615" w:type="dxa"/>
          </w:tcPr>
          <w:p w:rsidR="00CA399A" w:rsidRPr="0003156A" w:rsidRDefault="0007780E" w:rsidP="0007780E">
            <w:pPr>
              <w:spacing w:after="0" w:line="240" w:lineRule="auto"/>
              <w:ind w:left="720" w:hanging="720"/>
              <w:contextualSpacing/>
              <w:jc w:val="right"/>
              <w:rPr>
                <w:rFonts w:ascii="Cambria" w:hAnsi="Cambria"/>
                <w:sz w:val="24"/>
                <w:szCs w:val="24"/>
              </w:rPr>
            </w:pPr>
            <w:r>
              <w:rPr>
                <w:rFonts w:ascii="Cambria" w:hAnsi="Cambria"/>
                <w:sz w:val="24"/>
                <w:szCs w:val="24"/>
              </w:rPr>
              <w:t>297</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 xml:space="preserve">2.4.6. </w:t>
            </w:r>
            <w:r w:rsidRPr="00CA399A">
              <w:rPr>
                <w:rFonts w:ascii="Cambria" w:hAnsi="Cambria"/>
                <w:bCs/>
                <w:sz w:val="24"/>
                <w:szCs w:val="24"/>
              </w:rPr>
              <w:t>АНАЛИЗ НА ОРНИТОФАУНА ПРЕЗ ЗИМНИЯ ПЕРИОД</w:t>
            </w:r>
          </w:p>
        </w:tc>
        <w:tc>
          <w:tcPr>
            <w:tcW w:w="615" w:type="dxa"/>
          </w:tcPr>
          <w:p w:rsidR="00CA399A" w:rsidRPr="0003156A" w:rsidRDefault="0007780E" w:rsidP="0007780E">
            <w:pPr>
              <w:spacing w:after="0" w:line="240" w:lineRule="auto"/>
              <w:ind w:left="720" w:hanging="720"/>
              <w:contextualSpacing/>
              <w:jc w:val="right"/>
              <w:rPr>
                <w:rFonts w:ascii="Cambria" w:hAnsi="Cambria"/>
                <w:sz w:val="24"/>
                <w:szCs w:val="24"/>
              </w:rPr>
            </w:pPr>
            <w:r>
              <w:rPr>
                <w:rFonts w:ascii="Cambria" w:hAnsi="Cambria"/>
                <w:sz w:val="24"/>
                <w:szCs w:val="24"/>
              </w:rPr>
              <w:t>302</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 xml:space="preserve">2.4.7. </w:t>
            </w:r>
            <w:r w:rsidRPr="00CA399A">
              <w:rPr>
                <w:rFonts w:ascii="Cambria" w:hAnsi="Cambria"/>
                <w:bCs/>
                <w:sz w:val="24"/>
                <w:szCs w:val="24"/>
              </w:rPr>
              <w:t>АНАЛИЗИ НА ДАННИТЕ ЗА ОРНИТОФАУНА НА ТЕРИТОРИЯТА НА ЗЗ „ОРИЗИЩА ЦАЛАПИЦА“ ПРЕЗПРОЛЕТНАТА И ЕСЕННА МИГРАЦИЯ</w:t>
            </w:r>
          </w:p>
        </w:tc>
        <w:tc>
          <w:tcPr>
            <w:tcW w:w="615" w:type="dxa"/>
          </w:tcPr>
          <w:p w:rsidR="00CA399A" w:rsidRPr="0003156A" w:rsidRDefault="0007780E" w:rsidP="0007780E">
            <w:pPr>
              <w:spacing w:after="0" w:line="240" w:lineRule="auto"/>
              <w:ind w:left="720" w:hanging="720"/>
              <w:contextualSpacing/>
              <w:jc w:val="right"/>
              <w:rPr>
                <w:rFonts w:ascii="Cambria" w:hAnsi="Cambria"/>
                <w:sz w:val="24"/>
                <w:szCs w:val="24"/>
              </w:rPr>
            </w:pPr>
            <w:r>
              <w:rPr>
                <w:rFonts w:ascii="Cambria" w:hAnsi="Cambria"/>
                <w:sz w:val="24"/>
                <w:szCs w:val="24"/>
              </w:rPr>
              <w:t>305</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2.4.8. ПРИРОДОЗАЩИТЕН СТАТУС</w:t>
            </w:r>
          </w:p>
        </w:tc>
        <w:tc>
          <w:tcPr>
            <w:tcW w:w="615" w:type="dxa"/>
          </w:tcPr>
          <w:p w:rsidR="00CA399A" w:rsidRPr="0003156A" w:rsidRDefault="0007780E" w:rsidP="0007780E">
            <w:pPr>
              <w:spacing w:after="0" w:line="240" w:lineRule="auto"/>
              <w:ind w:left="720" w:hanging="720"/>
              <w:contextualSpacing/>
              <w:jc w:val="right"/>
              <w:rPr>
                <w:rFonts w:ascii="Cambria" w:hAnsi="Cambria"/>
                <w:sz w:val="24"/>
                <w:szCs w:val="24"/>
              </w:rPr>
            </w:pPr>
            <w:r>
              <w:rPr>
                <w:rFonts w:ascii="Cambria" w:hAnsi="Cambria"/>
                <w:sz w:val="24"/>
                <w:szCs w:val="24"/>
              </w:rPr>
              <w:t>309</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2.5. ВЛИЯНИЕ НА СТОПАНСКИТЕ ДЕЙНОСТИ</w:t>
            </w:r>
          </w:p>
        </w:tc>
        <w:tc>
          <w:tcPr>
            <w:tcW w:w="615" w:type="dxa"/>
          </w:tcPr>
          <w:p w:rsidR="00CA399A" w:rsidRPr="0003156A" w:rsidRDefault="0007780E" w:rsidP="00222795">
            <w:pPr>
              <w:spacing w:after="0" w:line="240" w:lineRule="auto"/>
              <w:ind w:left="720" w:hanging="720"/>
              <w:contextualSpacing/>
              <w:jc w:val="right"/>
              <w:rPr>
                <w:rFonts w:ascii="Cambria" w:hAnsi="Cambria"/>
                <w:sz w:val="24"/>
                <w:szCs w:val="24"/>
              </w:rPr>
            </w:pPr>
            <w:r>
              <w:rPr>
                <w:rFonts w:ascii="Cambria" w:hAnsi="Cambria"/>
                <w:sz w:val="24"/>
                <w:szCs w:val="24"/>
              </w:rPr>
              <w:t>312</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4"/>
                <w:sz w:val="24"/>
                <w:szCs w:val="24"/>
              </w:rPr>
              <w:t xml:space="preserve">2.6. </w:t>
            </w:r>
            <w:r w:rsidRPr="00CA399A">
              <w:rPr>
                <w:rFonts w:ascii="Cambria" w:eastAsia="Times New Roman" w:hAnsi="Cambria"/>
                <w:color w:val="000000"/>
                <w:spacing w:val="-4"/>
                <w:sz w:val="24"/>
                <w:szCs w:val="24"/>
              </w:rPr>
              <w:t xml:space="preserve">ТЕХНОЛОГИИ ЗА ОТГЛЕЖДАНЕ НА ОРИЗ И ВЛИЯНИЕТО ИМ ВЪРХУ ВИДОВЕТЕ ПРЕДМЕТ НА </w:t>
            </w:r>
            <w:r w:rsidRPr="00CA399A">
              <w:rPr>
                <w:rFonts w:ascii="Cambria" w:eastAsia="Times New Roman" w:hAnsi="Cambria"/>
                <w:color w:val="000000"/>
                <w:spacing w:val="-6"/>
                <w:sz w:val="24"/>
                <w:szCs w:val="24"/>
              </w:rPr>
              <w:t>ОПАЗВАНЕ</w:t>
            </w:r>
          </w:p>
        </w:tc>
        <w:tc>
          <w:tcPr>
            <w:tcW w:w="615" w:type="dxa"/>
          </w:tcPr>
          <w:p w:rsidR="00CA399A" w:rsidRPr="0003156A" w:rsidRDefault="0007780E" w:rsidP="00222795">
            <w:pPr>
              <w:spacing w:after="0" w:line="240" w:lineRule="auto"/>
              <w:ind w:left="720" w:hanging="720"/>
              <w:contextualSpacing/>
              <w:jc w:val="right"/>
              <w:rPr>
                <w:rFonts w:ascii="Cambria" w:hAnsi="Cambria"/>
                <w:sz w:val="24"/>
                <w:szCs w:val="24"/>
              </w:rPr>
            </w:pPr>
            <w:r>
              <w:rPr>
                <w:rFonts w:ascii="Cambria" w:hAnsi="Cambria"/>
                <w:sz w:val="24"/>
                <w:szCs w:val="24"/>
              </w:rPr>
              <w:t>314</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2.6.1. ТЕХНОЛОГИИ ЗА ОТГЛЕЖДАНЕ НА ОРИЗ</w:t>
            </w:r>
          </w:p>
        </w:tc>
        <w:tc>
          <w:tcPr>
            <w:tcW w:w="615" w:type="dxa"/>
          </w:tcPr>
          <w:p w:rsidR="00CA399A" w:rsidRPr="0003156A" w:rsidRDefault="003F4F85" w:rsidP="00222795">
            <w:pPr>
              <w:spacing w:after="0" w:line="240" w:lineRule="auto"/>
              <w:ind w:left="720" w:hanging="720"/>
              <w:contextualSpacing/>
              <w:jc w:val="right"/>
              <w:rPr>
                <w:rFonts w:ascii="Cambria" w:hAnsi="Cambria"/>
                <w:sz w:val="24"/>
                <w:szCs w:val="24"/>
              </w:rPr>
            </w:pPr>
            <w:r>
              <w:rPr>
                <w:rFonts w:ascii="Cambria" w:hAnsi="Cambria"/>
                <w:sz w:val="24"/>
                <w:szCs w:val="24"/>
              </w:rPr>
              <w:t>315</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2.6.2. ТЕНДЕНЦИИ В ОРИЗОПРОИЗВОДСТВОТО</w:t>
            </w:r>
          </w:p>
        </w:tc>
        <w:tc>
          <w:tcPr>
            <w:tcW w:w="615" w:type="dxa"/>
          </w:tcPr>
          <w:p w:rsidR="00CA399A" w:rsidRPr="0003156A" w:rsidRDefault="0007780E" w:rsidP="00222795">
            <w:pPr>
              <w:spacing w:after="0" w:line="240" w:lineRule="auto"/>
              <w:ind w:left="720" w:hanging="720"/>
              <w:contextualSpacing/>
              <w:jc w:val="right"/>
              <w:rPr>
                <w:rFonts w:ascii="Cambria" w:hAnsi="Cambria"/>
                <w:sz w:val="24"/>
                <w:szCs w:val="24"/>
              </w:rPr>
            </w:pPr>
            <w:r>
              <w:rPr>
                <w:rFonts w:ascii="Cambria" w:hAnsi="Cambria"/>
                <w:sz w:val="24"/>
                <w:szCs w:val="24"/>
              </w:rPr>
              <w:t>317</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2.6.3. ВЛИЯНИЕ НА ОРИЗОПРОИЗВОДСТВОТО</w:t>
            </w:r>
          </w:p>
        </w:tc>
        <w:tc>
          <w:tcPr>
            <w:tcW w:w="615" w:type="dxa"/>
          </w:tcPr>
          <w:p w:rsidR="00CA399A" w:rsidRPr="0003156A" w:rsidRDefault="0007780E" w:rsidP="00222795">
            <w:pPr>
              <w:spacing w:after="0" w:line="240" w:lineRule="auto"/>
              <w:ind w:left="720" w:hanging="720"/>
              <w:contextualSpacing/>
              <w:jc w:val="right"/>
              <w:rPr>
                <w:rFonts w:ascii="Cambria" w:hAnsi="Cambria"/>
                <w:sz w:val="24"/>
                <w:szCs w:val="24"/>
              </w:rPr>
            </w:pPr>
            <w:r>
              <w:rPr>
                <w:rFonts w:ascii="Cambria" w:hAnsi="Cambria"/>
                <w:sz w:val="24"/>
                <w:szCs w:val="24"/>
              </w:rPr>
              <w:t>323</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2.6.3.1.  ПОЛОЖИТЕЛНИ ВЪЗДЕЙСТВИЯ И ВЗАИМОВРЪЗКИ</w:t>
            </w:r>
          </w:p>
        </w:tc>
        <w:tc>
          <w:tcPr>
            <w:tcW w:w="615" w:type="dxa"/>
          </w:tcPr>
          <w:p w:rsidR="00CA399A" w:rsidRPr="0003156A" w:rsidRDefault="003F4F85" w:rsidP="00222795">
            <w:pPr>
              <w:spacing w:after="0" w:line="240" w:lineRule="auto"/>
              <w:ind w:left="720" w:hanging="720"/>
              <w:contextualSpacing/>
              <w:jc w:val="right"/>
              <w:rPr>
                <w:rFonts w:ascii="Cambria" w:hAnsi="Cambria"/>
                <w:sz w:val="24"/>
                <w:szCs w:val="24"/>
              </w:rPr>
            </w:pPr>
            <w:r>
              <w:rPr>
                <w:rFonts w:ascii="Cambria" w:hAnsi="Cambria"/>
                <w:sz w:val="24"/>
                <w:szCs w:val="24"/>
              </w:rPr>
              <w:t>324</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2.6.3.2. НЕГАТИВНИ ВЪЗДЕЙСТВИЯ И ВЗАИМОВРЪЗКИ</w:t>
            </w:r>
          </w:p>
        </w:tc>
        <w:tc>
          <w:tcPr>
            <w:tcW w:w="615" w:type="dxa"/>
          </w:tcPr>
          <w:p w:rsidR="00CA399A" w:rsidRPr="0003156A" w:rsidRDefault="0007780E" w:rsidP="00222795">
            <w:pPr>
              <w:spacing w:after="0" w:line="240" w:lineRule="auto"/>
              <w:ind w:left="720" w:hanging="720"/>
              <w:contextualSpacing/>
              <w:jc w:val="right"/>
              <w:rPr>
                <w:rFonts w:ascii="Cambria" w:hAnsi="Cambria"/>
                <w:sz w:val="24"/>
                <w:szCs w:val="24"/>
              </w:rPr>
            </w:pPr>
            <w:r>
              <w:rPr>
                <w:rFonts w:ascii="Cambria" w:hAnsi="Cambria"/>
                <w:sz w:val="24"/>
                <w:szCs w:val="24"/>
              </w:rPr>
              <w:t>326</w:t>
            </w:r>
          </w:p>
        </w:tc>
      </w:tr>
      <w:tr w:rsidR="00CA399A" w:rsidRPr="00A23B84" w:rsidTr="0017086A">
        <w:tc>
          <w:tcPr>
            <w:tcW w:w="8472" w:type="dxa"/>
            <w:vAlign w:val="center"/>
          </w:tcPr>
          <w:p w:rsidR="00CA399A" w:rsidRPr="00A004CA" w:rsidRDefault="00CA399A" w:rsidP="00A004CA">
            <w:pPr>
              <w:shd w:val="clear" w:color="auto" w:fill="FFFFFF"/>
              <w:spacing w:after="0" w:line="240" w:lineRule="auto"/>
              <w:ind w:left="709" w:hanging="709"/>
              <w:contextualSpacing/>
              <w:rPr>
                <w:rFonts w:ascii="Cambria" w:hAnsi="Cambria"/>
                <w:b/>
                <w:sz w:val="24"/>
                <w:szCs w:val="24"/>
              </w:rPr>
            </w:pPr>
            <w:r w:rsidRPr="00A004CA">
              <w:rPr>
                <w:rFonts w:ascii="Cambria" w:eastAsia="Times New Roman" w:hAnsi="Cambria"/>
                <w:b/>
                <w:color w:val="000000"/>
                <w:spacing w:val="-3"/>
                <w:sz w:val="24"/>
                <w:szCs w:val="24"/>
              </w:rPr>
              <w:t>ГЛАВА ТРЕТА</w:t>
            </w:r>
          </w:p>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eastAsia="Times New Roman" w:hAnsi="Cambria"/>
                <w:color w:val="000000"/>
                <w:sz w:val="24"/>
                <w:szCs w:val="24"/>
              </w:rPr>
              <w:t>ОЦЕНКИ И ЗАПЛАХИ</w:t>
            </w:r>
          </w:p>
        </w:tc>
        <w:tc>
          <w:tcPr>
            <w:tcW w:w="615" w:type="dxa"/>
          </w:tcPr>
          <w:p w:rsidR="00CA399A" w:rsidRPr="0003156A" w:rsidRDefault="003F4F85" w:rsidP="00222795">
            <w:pPr>
              <w:spacing w:after="0" w:line="240" w:lineRule="auto"/>
              <w:ind w:left="720" w:hanging="720"/>
              <w:contextualSpacing/>
              <w:jc w:val="right"/>
              <w:rPr>
                <w:rFonts w:ascii="Cambria" w:hAnsi="Cambria"/>
                <w:sz w:val="24"/>
                <w:szCs w:val="24"/>
              </w:rPr>
            </w:pPr>
            <w:r>
              <w:rPr>
                <w:rFonts w:ascii="Cambria" w:hAnsi="Cambria"/>
                <w:sz w:val="24"/>
                <w:szCs w:val="24"/>
              </w:rPr>
              <w:t>328</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2"/>
                <w:sz w:val="24"/>
                <w:szCs w:val="24"/>
              </w:rPr>
              <w:t>3.1.</w:t>
            </w:r>
            <w:r w:rsidRPr="00CA399A">
              <w:rPr>
                <w:rFonts w:ascii="Cambria" w:hAnsi="Cambria"/>
                <w:bCs/>
                <w:color w:val="000000"/>
                <w:sz w:val="24"/>
                <w:szCs w:val="24"/>
              </w:rPr>
              <w:tab/>
              <w:t xml:space="preserve">ИДЕНТИФИЦИРАНИ </w:t>
            </w:r>
            <w:r w:rsidRPr="00CA399A">
              <w:rPr>
                <w:rFonts w:ascii="Cambria" w:eastAsia="Times New Roman" w:hAnsi="Cambria"/>
                <w:color w:val="000000"/>
                <w:sz w:val="24"/>
                <w:szCs w:val="24"/>
              </w:rPr>
              <w:t>ЗАПЛАХИ</w:t>
            </w:r>
          </w:p>
        </w:tc>
        <w:tc>
          <w:tcPr>
            <w:tcW w:w="615" w:type="dxa"/>
          </w:tcPr>
          <w:p w:rsidR="00CA399A" w:rsidRPr="0003156A" w:rsidRDefault="0007780E" w:rsidP="00222795">
            <w:pPr>
              <w:spacing w:after="0" w:line="240" w:lineRule="auto"/>
              <w:ind w:left="720" w:hanging="720"/>
              <w:contextualSpacing/>
              <w:jc w:val="right"/>
              <w:rPr>
                <w:rFonts w:ascii="Cambria" w:hAnsi="Cambria"/>
                <w:sz w:val="24"/>
                <w:szCs w:val="24"/>
              </w:rPr>
            </w:pPr>
            <w:r>
              <w:rPr>
                <w:rFonts w:ascii="Cambria" w:hAnsi="Cambria"/>
                <w:sz w:val="24"/>
                <w:szCs w:val="24"/>
              </w:rPr>
              <w:t>331</w:t>
            </w:r>
          </w:p>
        </w:tc>
      </w:tr>
      <w:tr w:rsidR="00CA399A" w:rsidRPr="00A23B84" w:rsidTr="0017086A">
        <w:tc>
          <w:tcPr>
            <w:tcW w:w="8472" w:type="dxa"/>
            <w:vAlign w:val="center"/>
          </w:tcPr>
          <w:p w:rsidR="00CA399A" w:rsidRDefault="00CA399A" w:rsidP="00A004CA">
            <w:pPr>
              <w:spacing w:after="0" w:line="240" w:lineRule="auto"/>
              <w:ind w:left="709" w:hanging="709"/>
              <w:contextualSpacing/>
              <w:rPr>
                <w:rFonts w:ascii="Cambria" w:eastAsia="Times New Roman" w:hAnsi="Cambria"/>
                <w:color w:val="000000"/>
                <w:spacing w:val="-3"/>
                <w:sz w:val="24"/>
                <w:szCs w:val="24"/>
              </w:rPr>
            </w:pPr>
            <w:r w:rsidRPr="00CA399A">
              <w:rPr>
                <w:rFonts w:ascii="Cambria" w:hAnsi="Cambria"/>
                <w:bCs/>
                <w:color w:val="000000"/>
                <w:spacing w:val="-1"/>
                <w:sz w:val="24"/>
                <w:szCs w:val="24"/>
              </w:rPr>
              <w:t>3.2.</w:t>
            </w:r>
            <w:r w:rsidRPr="00CA399A">
              <w:rPr>
                <w:rFonts w:ascii="Cambria" w:hAnsi="Cambria"/>
                <w:bCs/>
                <w:color w:val="000000"/>
                <w:sz w:val="24"/>
                <w:szCs w:val="24"/>
              </w:rPr>
              <w:tab/>
            </w:r>
            <w:r w:rsidRPr="00CA399A">
              <w:rPr>
                <w:rFonts w:ascii="Cambria" w:eastAsia="Times New Roman" w:hAnsi="Cambria"/>
                <w:color w:val="000000"/>
                <w:spacing w:val="-3"/>
                <w:sz w:val="24"/>
                <w:szCs w:val="24"/>
              </w:rPr>
              <w:t>ПРИОРИТИЗАЦИЯ НА ЗАПЛАХИТЕ</w:t>
            </w:r>
          </w:p>
          <w:p w:rsidR="00BB1E24" w:rsidRPr="00BB1E24" w:rsidRDefault="00BB1E24" w:rsidP="00AC79DF">
            <w:pPr>
              <w:spacing w:after="0" w:line="240" w:lineRule="auto"/>
              <w:ind w:left="709" w:hanging="709"/>
              <w:contextualSpacing/>
              <w:rPr>
                <w:rFonts w:ascii="Cambria" w:hAnsi="Cambria"/>
                <w:sz w:val="24"/>
                <w:szCs w:val="24"/>
              </w:rPr>
            </w:pPr>
            <w:r>
              <w:rPr>
                <w:rFonts w:ascii="Cambria" w:hAnsi="Cambria"/>
                <w:bCs/>
                <w:color w:val="000000"/>
                <w:spacing w:val="-1"/>
                <w:sz w:val="24"/>
                <w:szCs w:val="24"/>
              </w:rPr>
              <w:t>3.</w:t>
            </w:r>
            <w:r>
              <w:rPr>
                <w:rFonts w:ascii="Cambria" w:hAnsi="Cambria"/>
                <w:sz w:val="24"/>
                <w:szCs w:val="24"/>
              </w:rPr>
              <w:t xml:space="preserve">3       </w:t>
            </w:r>
            <w:r>
              <w:rPr>
                <w:rFonts w:ascii="Cambria" w:eastAsia="Times New Roman" w:hAnsi="Cambria"/>
                <w:color w:val="000000"/>
                <w:spacing w:val="-3"/>
                <w:sz w:val="24"/>
                <w:szCs w:val="24"/>
              </w:rPr>
              <w:t xml:space="preserve">ПРИРОДОЗАЩИТНО СЪСТОЯНИЕ НА ПОПУЛАЦИИТЕ НА ВИДОВЕТЕ –   ПРЕДМЕТ НА ОПАЗВАНЕ                                                                                                                                   </w:t>
            </w:r>
          </w:p>
        </w:tc>
        <w:tc>
          <w:tcPr>
            <w:tcW w:w="615" w:type="dxa"/>
          </w:tcPr>
          <w:p w:rsidR="00CA399A" w:rsidRPr="0003156A" w:rsidRDefault="0007780E" w:rsidP="003F4F85">
            <w:pPr>
              <w:spacing w:after="0" w:line="240" w:lineRule="auto"/>
              <w:ind w:left="720" w:hanging="720"/>
              <w:contextualSpacing/>
              <w:jc w:val="right"/>
              <w:rPr>
                <w:rFonts w:ascii="Cambria" w:hAnsi="Cambria"/>
                <w:sz w:val="24"/>
                <w:szCs w:val="24"/>
              </w:rPr>
            </w:pPr>
            <w:r>
              <w:rPr>
                <w:rFonts w:ascii="Cambria" w:hAnsi="Cambria"/>
                <w:sz w:val="24"/>
                <w:szCs w:val="24"/>
              </w:rPr>
              <w:t>333</w:t>
            </w:r>
          </w:p>
        </w:tc>
      </w:tr>
      <w:tr w:rsidR="00CA399A" w:rsidRPr="00A23B84" w:rsidTr="0017086A">
        <w:tc>
          <w:tcPr>
            <w:tcW w:w="8472" w:type="dxa"/>
            <w:vAlign w:val="center"/>
          </w:tcPr>
          <w:p w:rsidR="00A004CA" w:rsidRPr="00A004CA" w:rsidRDefault="00CA399A" w:rsidP="00A004CA">
            <w:pPr>
              <w:shd w:val="clear" w:color="auto" w:fill="FFFFFF"/>
              <w:spacing w:after="0" w:line="240" w:lineRule="auto"/>
              <w:ind w:left="709" w:hanging="709"/>
              <w:contextualSpacing/>
              <w:rPr>
                <w:rFonts w:ascii="Cambria" w:eastAsia="Times New Roman" w:hAnsi="Cambria"/>
                <w:b/>
                <w:color w:val="000000"/>
                <w:spacing w:val="-2"/>
                <w:sz w:val="24"/>
                <w:szCs w:val="24"/>
              </w:rPr>
            </w:pPr>
            <w:r w:rsidRPr="00A004CA">
              <w:rPr>
                <w:rFonts w:ascii="Cambria" w:eastAsia="Times New Roman" w:hAnsi="Cambria"/>
                <w:b/>
                <w:color w:val="000000"/>
                <w:spacing w:val="-2"/>
                <w:sz w:val="24"/>
                <w:szCs w:val="24"/>
              </w:rPr>
              <w:t>ГЛАВА ЧЕТВЪРТА</w:t>
            </w:r>
            <w:r w:rsidR="00A004CA" w:rsidRPr="00A004CA">
              <w:rPr>
                <w:rFonts w:ascii="Cambria" w:eastAsia="Times New Roman" w:hAnsi="Cambria"/>
                <w:b/>
                <w:color w:val="000000"/>
                <w:spacing w:val="-2"/>
                <w:sz w:val="24"/>
                <w:szCs w:val="24"/>
              </w:rPr>
              <w:t xml:space="preserve"> </w:t>
            </w:r>
          </w:p>
          <w:p w:rsidR="00CA399A" w:rsidRPr="00CA399A" w:rsidRDefault="00CA399A" w:rsidP="00A004CA">
            <w:pPr>
              <w:shd w:val="clear" w:color="auto" w:fill="FFFFFF"/>
              <w:spacing w:after="0" w:line="240" w:lineRule="auto"/>
              <w:ind w:left="709" w:hanging="709"/>
              <w:contextualSpacing/>
              <w:rPr>
                <w:rFonts w:ascii="Cambria" w:eastAsia="Times New Roman" w:hAnsi="Cambria"/>
                <w:color w:val="000000"/>
                <w:sz w:val="24"/>
                <w:szCs w:val="24"/>
                <w:lang w:val="en-US"/>
              </w:rPr>
            </w:pPr>
            <w:r w:rsidRPr="00CA399A">
              <w:rPr>
                <w:rFonts w:ascii="Cambria" w:eastAsia="Times New Roman" w:hAnsi="Cambria"/>
                <w:color w:val="000000"/>
                <w:sz w:val="24"/>
                <w:szCs w:val="24"/>
              </w:rPr>
              <w:t>ОПРЕДЕЛЯНЕ НА КЛЮЧОВИТЕ ВИДОВЕ</w:t>
            </w:r>
            <w:r w:rsidR="00A004CA">
              <w:rPr>
                <w:rFonts w:ascii="Cambria" w:eastAsia="Times New Roman" w:hAnsi="Cambria"/>
                <w:color w:val="000000"/>
                <w:sz w:val="24"/>
                <w:szCs w:val="24"/>
              </w:rPr>
              <w:t xml:space="preserve"> </w:t>
            </w:r>
            <w:r w:rsidRPr="00CA399A">
              <w:rPr>
                <w:rFonts w:ascii="Cambria" w:eastAsia="Times New Roman" w:hAnsi="Cambria"/>
                <w:color w:val="000000"/>
                <w:sz w:val="24"/>
                <w:szCs w:val="24"/>
              </w:rPr>
              <w:t>ЗА УПРАВЛЕНИЕ</w:t>
            </w:r>
          </w:p>
        </w:tc>
        <w:tc>
          <w:tcPr>
            <w:tcW w:w="615" w:type="dxa"/>
          </w:tcPr>
          <w:p w:rsidR="00CA399A" w:rsidRPr="0003156A" w:rsidRDefault="00EA2AB5" w:rsidP="003F4F85">
            <w:pPr>
              <w:spacing w:after="0" w:line="240" w:lineRule="auto"/>
              <w:ind w:left="720" w:hanging="720"/>
              <w:contextualSpacing/>
              <w:jc w:val="right"/>
              <w:rPr>
                <w:rFonts w:ascii="Cambria" w:hAnsi="Cambria"/>
                <w:sz w:val="24"/>
                <w:szCs w:val="24"/>
              </w:rPr>
            </w:pPr>
            <w:r>
              <w:rPr>
                <w:rFonts w:ascii="Cambria" w:hAnsi="Cambria"/>
                <w:sz w:val="24"/>
                <w:szCs w:val="24"/>
              </w:rPr>
              <w:t>3</w:t>
            </w:r>
            <w:r w:rsidR="003F4F85">
              <w:rPr>
                <w:rFonts w:ascii="Cambria" w:hAnsi="Cambria"/>
                <w:sz w:val="24"/>
                <w:szCs w:val="24"/>
              </w:rPr>
              <w:t>36</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4"/>
                <w:sz w:val="24"/>
                <w:szCs w:val="24"/>
              </w:rPr>
              <w:t xml:space="preserve">4.1. </w:t>
            </w:r>
            <w:r w:rsidRPr="00CA399A">
              <w:rPr>
                <w:rFonts w:ascii="Cambria" w:eastAsia="Times New Roman" w:hAnsi="Cambria"/>
                <w:color w:val="000000"/>
                <w:spacing w:val="-4"/>
                <w:sz w:val="24"/>
                <w:szCs w:val="24"/>
              </w:rPr>
              <w:t>КЛЮЧОВИ ВИДОВЕ ЗА УПРАВЛЕНИЕ</w:t>
            </w:r>
          </w:p>
        </w:tc>
        <w:tc>
          <w:tcPr>
            <w:tcW w:w="615" w:type="dxa"/>
          </w:tcPr>
          <w:p w:rsidR="00CA399A" w:rsidRPr="0003156A" w:rsidRDefault="00EA2AB5" w:rsidP="003F4F85">
            <w:pPr>
              <w:spacing w:after="0" w:line="240" w:lineRule="auto"/>
              <w:ind w:left="720" w:hanging="720"/>
              <w:contextualSpacing/>
              <w:jc w:val="right"/>
              <w:rPr>
                <w:rFonts w:ascii="Cambria" w:hAnsi="Cambria"/>
                <w:sz w:val="24"/>
                <w:szCs w:val="24"/>
              </w:rPr>
            </w:pPr>
            <w:r>
              <w:rPr>
                <w:rFonts w:ascii="Cambria" w:hAnsi="Cambria"/>
                <w:sz w:val="24"/>
                <w:szCs w:val="24"/>
              </w:rPr>
              <w:t>3</w:t>
            </w:r>
            <w:r w:rsidR="003F4F85">
              <w:rPr>
                <w:rFonts w:ascii="Cambria" w:hAnsi="Cambria"/>
                <w:sz w:val="24"/>
                <w:szCs w:val="24"/>
              </w:rPr>
              <w:t>36</w:t>
            </w:r>
          </w:p>
        </w:tc>
      </w:tr>
      <w:tr w:rsidR="00CA399A" w:rsidRPr="00A23B84" w:rsidTr="0017086A">
        <w:tc>
          <w:tcPr>
            <w:tcW w:w="8472" w:type="dxa"/>
            <w:vAlign w:val="center"/>
          </w:tcPr>
          <w:p w:rsidR="00A004CA" w:rsidRPr="00A004CA" w:rsidRDefault="00CA399A" w:rsidP="00A004CA">
            <w:pPr>
              <w:shd w:val="clear" w:color="auto" w:fill="FFFFFF"/>
              <w:spacing w:after="0" w:line="240" w:lineRule="auto"/>
              <w:ind w:left="709" w:hanging="709"/>
              <w:contextualSpacing/>
              <w:rPr>
                <w:rFonts w:ascii="Cambria" w:eastAsia="Times New Roman" w:hAnsi="Cambria"/>
                <w:b/>
                <w:color w:val="000000"/>
                <w:spacing w:val="-3"/>
                <w:sz w:val="24"/>
                <w:szCs w:val="24"/>
              </w:rPr>
            </w:pPr>
            <w:r w:rsidRPr="00A004CA">
              <w:rPr>
                <w:rFonts w:ascii="Cambria" w:eastAsia="Times New Roman" w:hAnsi="Cambria"/>
                <w:b/>
                <w:color w:val="000000"/>
                <w:spacing w:val="-3"/>
                <w:sz w:val="24"/>
                <w:szCs w:val="24"/>
              </w:rPr>
              <w:t>ГЛАВА ПЕТА</w:t>
            </w:r>
          </w:p>
          <w:p w:rsidR="00CA399A" w:rsidRPr="00CA399A" w:rsidRDefault="00CA399A" w:rsidP="00A004CA">
            <w:pPr>
              <w:shd w:val="clear" w:color="auto" w:fill="FFFFFF"/>
              <w:spacing w:after="0" w:line="240" w:lineRule="auto"/>
              <w:ind w:left="709" w:hanging="709"/>
              <w:contextualSpacing/>
              <w:rPr>
                <w:rFonts w:ascii="Cambria" w:eastAsia="Times New Roman" w:hAnsi="Cambria"/>
                <w:color w:val="000000"/>
                <w:sz w:val="24"/>
                <w:szCs w:val="24"/>
                <w:lang w:val="en-US"/>
              </w:rPr>
            </w:pPr>
            <w:r w:rsidRPr="00CA399A">
              <w:rPr>
                <w:rFonts w:ascii="Cambria" w:eastAsia="Times New Roman" w:hAnsi="Cambria"/>
                <w:color w:val="000000"/>
                <w:sz w:val="24"/>
                <w:szCs w:val="24"/>
              </w:rPr>
              <w:t>РЕЖИМИ И ПРЕПОРЪКИ</w:t>
            </w:r>
          </w:p>
        </w:tc>
        <w:tc>
          <w:tcPr>
            <w:tcW w:w="615" w:type="dxa"/>
          </w:tcPr>
          <w:p w:rsidR="00CA399A" w:rsidRPr="0003156A" w:rsidRDefault="00EA2AB5" w:rsidP="003F4F85">
            <w:pPr>
              <w:spacing w:after="0" w:line="240" w:lineRule="auto"/>
              <w:ind w:left="720" w:hanging="720"/>
              <w:contextualSpacing/>
              <w:jc w:val="right"/>
              <w:rPr>
                <w:rFonts w:ascii="Cambria" w:hAnsi="Cambria"/>
                <w:sz w:val="24"/>
                <w:szCs w:val="24"/>
              </w:rPr>
            </w:pPr>
            <w:r>
              <w:rPr>
                <w:rFonts w:ascii="Cambria" w:hAnsi="Cambria"/>
                <w:sz w:val="24"/>
                <w:szCs w:val="24"/>
              </w:rPr>
              <w:t>3</w:t>
            </w:r>
            <w:r w:rsidR="003F4F85">
              <w:rPr>
                <w:rFonts w:ascii="Cambria" w:hAnsi="Cambria"/>
                <w:sz w:val="24"/>
                <w:szCs w:val="24"/>
              </w:rPr>
              <w:t>54</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4"/>
                <w:sz w:val="24"/>
                <w:szCs w:val="24"/>
              </w:rPr>
              <w:t xml:space="preserve">5.1. </w:t>
            </w:r>
            <w:r w:rsidRPr="00CA399A">
              <w:rPr>
                <w:rFonts w:ascii="Cambria" w:hAnsi="Cambria"/>
                <w:color w:val="000000"/>
                <w:spacing w:val="-4"/>
                <w:sz w:val="24"/>
                <w:szCs w:val="24"/>
              </w:rPr>
              <w:t>РЕЖИМ НА УПРАВЛЕНИЕ НА КЛЮЧОВИТЕ ВИДОВЕ</w:t>
            </w:r>
          </w:p>
        </w:tc>
        <w:tc>
          <w:tcPr>
            <w:tcW w:w="615" w:type="dxa"/>
          </w:tcPr>
          <w:p w:rsidR="00CA399A" w:rsidRPr="0003156A" w:rsidRDefault="00EA2AB5" w:rsidP="003F4F85">
            <w:pPr>
              <w:spacing w:after="0" w:line="240" w:lineRule="auto"/>
              <w:ind w:left="720" w:hanging="720"/>
              <w:contextualSpacing/>
              <w:jc w:val="right"/>
              <w:rPr>
                <w:rFonts w:ascii="Cambria" w:hAnsi="Cambria"/>
                <w:sz w:val="24"/>
                <w:szCs w:val="24"/>
              </w:rPr>
            </w:pPr>
            <w:r>
              <w:rPr>
                <w:rFonts w:ascii="Cambria" w:hAnsi="Cambria"/>
                <w:sz w:val="24"/>
                <w:szCs w:val="24"/>
              </w:rPr>
              <w:t>3</w:t>
            </w:r>
            <w:r w:rsidR="003F4F85">
              <w:rPr>
                <w:rFonts w:ascii="Cambria" w:hAnsi="Cambria"/>
                <w:sz w:val="24"/>
                <w:szCs w:val="24"/>
              </w:rPr>
              <w:t>54</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5"/>
                <w:sz w:val="24"/>
                <w:szCs w:val="24"/>
              </w:rPr>
              <w:t>5.1.1. ЕКОЛОГИЧНА ХАРАКТЕРИСТИКА НА ЗОНАТА</w:t>
            </w:r>
          </w:p>
        </w:tc>
        <w:tc>
          <w:tcPr>
            <w:tcW w:w="615" w:type="dxa"/>
          </w:tcPr>
          <w:p w:rsidR="00CA399A" w:rsidRPr="0003156A" w:rsidRDefault="00EA2AB5" w:rsidP="003F4F85">
            <w:pPr>
              <w:spacing w:after="0" w:line="240" w:lineRule="auto"/>
              <w:ind w:left="720" w:hanging="720"/>
              <w:contextualSpacing/>
              <w:jc w:val="right"/>
              <w:rPr>
                <w:rFonts w:ascii="Cambria" w:hAnsi="Cambria"/>
                <w:sz w:val="24"/>
                <w:szCs w:val="24"/>
              </w:rPr>
            </w:pPr>
            <w:r>
              <w:rPr>
                <w:rFonts w:ascii="Cambria" w:hAnsi="Cambria"/>
                <w:sz w:val="24"/>
                <w:szCs w:val="24"/>
              </w:rPr>
              <w:t>3</w:t>
            </w:r>
            <w:r w:rsidR="003F4F85">
              <w:rPr>
                <w:rFonts w:ascii="Cambria" w:hAnsi="Cambria"/>
                <w:sz w:val="24"/>
                <w:szCs w:val="24"/>
              </w:rPr>
              <w:t>59</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5"/>
                <w:sz w:val="24"/>
                <w:szCs w:val="24"/>
              </w:rPr>
              <w:t>5.1.1.1. БИОЛОГИЧНО РАЗНООБРАЗИЕ</w:t>
            </w:r>
          </w:p>
        </w:tc>
        <w:tc>
          <w:tcPr>
            <w:tcW w:w="615" w:type="dxa"/>
          </w:tcPr>
          <w:p w:rsidR="00CA399A" w:rsidRPr="0003156A" w:rsidRDefault="00EA2AB5" w:rsidP="003F4F85">
            <w:pPr>
              <w:spacing w:after="0" w:line="240" w:lineRule="auto"/>
              <w:ind w:left="720" w:hanging="720"/>
              <w:contextualSpacing/>
              <w:jc w:val="right"/>
              <w:rPr>
                <w:rFonts w:ascii="Cambria" w:hAnsi="Cambria"/>
                <w:sz w:val="24"/>
                <w:szCs w:val="24"/>
              </w:rPr>
            </w:pPr>
            <w:r>
              <w:rPr>
                <w:rFonts w:ascii="Cambria" w:hAnsi="Cambria"/>
                <w:sz w:val="24"/>
                <w:szCs w:val="24"/>
              </w:rPr>
              <w:t>3</w:t>
            </w:r>
            <w:r w:rsidR="003F4F85">
              <w:rPr>
                <w:rFonts w:ascii="Cambria" w:hAnsi="Cambria"/>
                <w:sz w:val="24"/>
                <w:szCs w:val="24"/>
              </w:rPr>
              <w:t>59</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5"/>
                <w:sz w:val="24"/>
                <w:szCs w:val="24"/>
              </w:rPr>
              <w:t>5.1.1.2. ЕСТЕСТВЕНОСТ</w:t>
            </w:r>
          </w:p>
        </w:tc>
        <w:tc>
          <w:tcPr>
            <w:tcW w:w="615" w:type="dxa"/>
          </w:tcPr>
          <w:p w:rsidR="00CA399A" w:rsidRPr="0003156A" w:rsidRDefault="00EA2AB5" w:rsidP="00D738E5">
            <w:pPr>
              <w:spacing w:after="0" w:line="240" w:lineRule="auto"/>
              <w:ind w:left="720" w:hanging="720"/>
              <w:contextualSpacing/>
              <w:jc w:val="right"/>
              <w:rPr>
                <w:rFonts w:ascii="Cambria" w:hAnsi="Cambria"/>
                <w:sz w:val="24"/>
                <w:szCs w:val="24"/>
              </w:rPr>
            </w:pPr>
            <w:r>
              <w:rPr>
                <w:rFonts w:ascii="Cambria" w:hAnsi="Cambria"/>
                <w:sz w:val="24"/>
                <w:szCs w:val="24"/>
              </w:rPr>
              <w:t>36</w:t>
            </w:r>
            <w:r w:rsidR="00D738E5">
              <w:rPr>
                <w:rFonts w:ascii="Cambria" w:hAnsi="Cambria"/>
                <w:sz w:val="24"/>
                <w:szCs w:val="24"/>
              </w:rPr>
              <w:t>0</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5"/>
                <w:sz w:val="24"/>
                <w:szCs w:val="24"/>
              </w:rPr>
              <w:t>5.1.1.3. РЯДКОСТ И ЗНАЧИМОСТ</w:t>
            </w:r>
          </w:p>
        </w:tc>
        <w:tc>
          <w:tcPr>
            <w:tcW w:w="615" w:type="dxa"/>
          </w:tcPr>
          <w:p w:rsidR="00CA399A" w:rsidRPr="0003156A" w:rsidRDefault="00EA2AB5" w:rsidP="00D738E5">
            <w:pPr>
              <w:spacing w:after="0" w:line="240" w:lineRule="auto"/>
              <w:ind w:left="720" w:hanging="720"/>
              <w:contextualSpacing/>
              <w:jc w:val="right"/>
              <w:rPr>
                <w:rFonts w:ascii="Cambria" w:hAnsi="Cambria"/>
                <w:sz w:val="24"/>
                <w:szCs w:val="24"/>
              </w:rPr>
            </w:pPr>
            <w:r>
              <w:rPr>
                <w:rFonts w:ascii="Cambria" w:hAnsi="Cambria"/>
                <w:sz w:val="24"/>
                <w:szCs w:val="24"/>
              </w:rPr>
              <w:t>36</w:t>
            </w:r>
            <w:r w:rsidR="00D738E5">
              <w:rPr>
                <w:rFonts w:ascii="Cambria" w:hAnsi="Cambria"/>
                <w:sz w:val="24"/>
                <w:szCs w:val="24"/>
              </w:rPr>
              <w:t>0</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5"/>
                <w:sz w:val="24"/>
                <w:szCs w:val="24"/>
              </w:rPr>
              <w:t>5.1.1.4. УЯЗВИМОСТ</w:t>
            </w:r>
          </w:p>
        </w:tc>
        <w:tc>
          <w:tcPr>
            <w:tcW w:w="615" w:type="dxa"/>
          </w:tcPr>
          <w:p w:rsidR="00CA399A" w:rsidRPr="0003156A" w:rsidRDefault="00EA2AB5" w:rsidP="00D738E5">
            <w:pPr>
              <w:spacing w:after="0" w:line="240" w:lineRule="auto"/>
              <w:ind w:left="720" w:hanging="720"/>
              <w:contextualSpacing/>
              <w:jc w:val="right"/>
              <w:rPr>
                <w:rFonts w:ascii="Cambria" w:hAnsi="Cambria"/>
                <w:sz w:val="24"/>
                <w:szCs w:val="24"/>
              </w:rPr>
            </w:pPr>
            <w:r>
              <w:rPr>
                <w:rFonts w:ascii="Cambria" w:hAnsi="Cambria"/>
                <w:sz w:val="24"/>
                <w:szCs w:val="24"/>
              </w:rPr>
              <w:t>36</w:t>
            </w:r>
            <w:r w:rsidR="00D738E5">
              <w:rPr>
                <w:rFonts w:ascii="Cambria" w:hAnsi="Cambria"/>
                <w:sz w:val="24"/>
                <w:szCs w:val="24"/>
              </w:rPr>
              <w:t>1</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5"/>
                <w:sz w:val="24"/>
                <w:szCs w:val="24"/>
              </w:rPr>
              <w:t>5.1.1.5. ТИПИЧНОСТ</w:t>
            </w:r>
          </w:p>
        </w:tc>
        <w:tc>
          <w:tcPr>
            <w:tcW w:w="615" w:type="dxa"/>
          </w:tcPr>
          <w:p w:rsidR="00CA399A" w:rsidRPr="0003156A" w:rsidRDefault="00EA2AB5" w:rsidP="00D738E5">
            <w:pPr>
              <w:spacing w:after="0" w:line="240" w:lineRule="auto"/>
              <w:ind w:left="720" w:hanging="720"/>
              <w:contextualSpacing/>
              <w:jc w:val="right"/>
              <w:rPr>
                <w:rFonts w:ascii="Cambria" w:hAnsi="Cambria"/>
                <w:sz w:val="24"/>
                <w:szCs w:val="24"/>
              </w:rPr>
            </w:pPr>
            <w:r>
              <w:rPr>
                <w:rFonts w:ascii="Cambria" w:hAnsi="Cambria"/>
                <w:sz w:val="24"/>
                <w:szCs w:val="24"/>
              </w:rPr>
              <w:t>36</w:t>
            </w:r>
            <w:r w:rsidR="00D738E5">
              <w:rPr>
                <w:rFonts w:ascii="Cambria" w:hAnsi="Cambria"/>
                <w:sz w:val="24"/>
                <w:szCs w:val="24"/>
              </w:rPr>
              <w:t>2</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5"/>
                <w:sz w:val="24"/>
                <w:szCs w:val="24"/>
              </w:rPr>
              <w:t>5.1.2. ОБЩИ И СПЕЦИФИЧНИ РЕЖИМИ НА УПРАВЛЕНИЕ</w:t>
            </w:r>
          </w:p>
        </w:tc>
        <w:tc>
          <w:tcPr>
            <w:tcW w:w="615" w:type="dxa"/>
          </w:tcPr>
          <w:p w:rsidR="00CA399A" w:rsidRPr="0003156A" w:rsidRDefault="00EA2AB5" w:rsidP="00D738E5">
            <w:pPr>
              <w:spacing w:after="0" w:line="240" w:lineRule="auto"/>
              <w:ind w:left="720" w:hanging="720"/>
              <w:contextualSpacing/>
              <w:jc w:val="right"/>
              <w:rPr>
                <w:rFonts w:ascii="Cambria" w:hAnsi="Cambria"/>
                <w:sz w:val="24"/>
                <w:szCs w:val="24"/>
              </w:rPr>
            </w:pPr>
            <w:r>
              <w:rPr>
                <w:rFonts w:ascii="Cambria" w:hAnsi="Cambria"/>
                <w:sz w:val="24"/>
                <w:szCs w:val="24"/>
              </w:rPr>
              <w:t>36</w:t>
            </w:r>
            <w:r w:rsidR="00D738E5">
              <w:rPr>
                <w:rFonts w:ascii="Cambria" w:hAnsi="Cambria"/>
                <w:sz w:val="24"/>
                <w:szCs w:val="24"/>
              </w:rPr>
              <w:t>2</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5"/>
                <w:sz w:val="24"/>
                <w:szCs w:val="24"/>
              </w:rPr>
              <w:t xml:space="preserve">5.2. </w:t>
            </w:r>
            <w:r w:rsidRPr="00CA399A">
              <w:rPr>
                <w:rFonts w:ascii="Cambria" w:hAnsi="Cambria"/>
                <w:color w:val="000000"/>
                <w:spacing w:val="-5"/>
                <w:sz w:val="24"/>
                <w:szCs w:val="24"/>
              </w:rPr>
              <w:t>ЗОНИРАНЕ НА ТЕРИТОРИЯТА</w:t>
            </w:r>
          </w:p>
        </w:tc>
        <w:tc>
          <w:tcPr>
            <w:tcW w:w="615" w:type="dxa"/>
          </w:tcPr>
          <w:p w:rsidR="00CA399A" w:rsidRPr="004569C6" w:rsidRDefault="00EA2AB5" w:rsidP="00D738E5">
            <w:pPr>
              <w:spacing w:after="0" w:line="240" w:lineRule="auto"/>
              <w:ind w:left="720" w:hanging="720"/>
              <w:contextualSpacing/>
              <w:jc w:val="right"/>
              <w:rPr>
                <w:rFonts w:ascii="Cambria" w:hAnsi="Cambria"/>
                <w:sz w:val="24"/>
                <w:szCs w:val="24"/>
              </w:rPr>
            </w:pPr>
            <w:r>
              <w:rPr>
                <w:rFonts w:ascii="Cambria" w:hAnsi="Cambria"/>
                <w:sz w:val="24"/>
                <w:szCs w:val="24"/>
              </w:rPr>
              <w:t>3</w:t>
            </w:r>
            <w:r w:rsidR="00D738E5">
              <w:rPr>
                <w:rFonts w:ascii="Cambria" w:hAnsi="Cambria"/>
                <w:sz w:val="24"/>
                <w:szCs w:val="24"/>
              </w:rPr>
              <w:t>80</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5"/>
                <w:sz w:val="24"/>
                <w:szCs w:val="24"/>
              </w:rPr>
              <w:t>5.2.1</w:t>
            </w:r>
            <w:r w:rsidR="00A004CA">
              <w:rPr>
                <w:rFonts w:ascii="Cambria" w:hAnsi="Cambria"/>
                <w:bCs/>
                <w:color w:val="000000"/>
                <w:spacing w:val="-5"/>
                <w:sz w:val="24"/>
                <w:szCs w:val="24"/>
              </w:rPr>
              <w:t xml:space="preserve">. </w:t>
            </w:r>
            <w:r w:rsidRPr="00CA399A">
              <w:rPr>
                <w:rFonts w:ascii="Cambria" w:hAnsi="Cambria"/>
                <w:bCs/>
                <w:color w:val="000000"/>
                <w:spacing w:val="-5"/>
                <w:sz w:val="24"/>
                <w:szCs w:val="24"/>
              </w:rPr>
              <w:t xml:space="preserve"> ЗОНА ЗА ПОДДЪРЖАНЕ  И ВЪЗСТАНОВЯВАНЕ НА ОРИЗОПРОИЗВОДСТВОТО</w:t>
            </w:r>
          </w:p>
        </w:tc>
        <w:tc>
          <w:tcPr>
            <w:tcW w:w="615" w:type="dxa"/>
          </w:tcPr>
          <w:p w:rsidR="00CA399A" w:rsidRPr="004569C6" w:rsidRDefault="00EA2AB5" w:rsidP="00D738E5">
            <w:pPr>
              <w:spacing w:after="0" w:line="240" w:lineRule="auto"/>
              <w:ind w:left="720" w:hanging="720"/>
              <w:contextualSpacing/>
              <w:jc w:val="right"/>
              <w:rPr>
                <w:rFonts w:ascii="Cambria" w:hAnsi="Cambria"/>
                <w:sz w:val="24"/>
                <w:szCs w:val="24"/>
              </w:rPr>
            </w:pPr>
            <w:r>
              <w:rPr>
                <w:rFonts w:ascii="Cambria" w:hAnsi="Cambria"/>
                <w:sz w:val="24"/>
                <w:szCs w:val="24"/>
              </w:rPr>
              <w:t>3</w:t>
            </w:r>
            <w:r w:rsidR="00D738E5">
              <w:rPr>
                <w:rFonts w:ascii="Cambria" w:hAnsi="Cambria"/>
                <w:sz w:val="24"/>
                <w:szCs w:val="24"/>
              </w:rPr>
              <w:t>82</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2"/>
                <w:sz w:val="24"/>
                <w:szCs w:val="24"/>
              </w:rPr>
              <w:t>5.2.1.1. ЦЕЛ</w:t>
            </w:r>
          </w:p>
        </w:tc>
        <w:tc>
          <w:tcPr>
            <w:tcW w:w="615" w:type="dxa"/>
          </w:tcPr>
          <w:p w:rsidR="00CA399A" w:rsidRPr="004569C6" w:rsidRDefault="00D738E5" w:rsidP="00D738E5">
            <w:pPr>
              <w:spacing w:after="0" w:line="240" w:lineRule="auto"/>
              <w:ind w:left="720" w:hanging="720"/>
              <w:contextualSpacing/>
              <w:jc w:val="right"/>
              <w:rPr>
                <w:rFonts w:ascii="Cambria" w:hAnsi="Cambria"/>
                <w:sz w:val="24"/>
                <w:szCs w:val="24"/>
              </w:rPr>
            </w:pPr>
            <w:r>
              <w:rPr>
                <w:rFonts w:ascii="Cambria" w:hAnsi="Cambria"/>
                <w:sz w:val="24"/>
                <w:szCs w:val="24"/>
              </w:rPr>
              <w:t>382</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5.2.1.2. ПРИОРИТЕТ НА УПРАВЛЕНИЕТО</w:t>
            </w:r>
          </w:p>
        </w:tc>
        <w:tc>
          <w:tcPr>
            <w:tcW w:w="615" w:type="dxa"/>
          </w:tcPr>
          <w:p w:rsidR="00CA399A" w:rsidRPr="004569C6" w:rsidRDefault="00D738E5" w:rsidP="00D738E5">
            <w:pPr>
              <w:spacing w:after="0" w:line="240" w:lineRule="auto"/>
              <w:ind w:left="720" w:hanging="720"/>
              <w:contextualSpacing/>
              <w:jc w:val="right"/>
              <w:rPr>
                <w:rFonts w:ascii="Cambria" w:hAnsi="Cambria"/>
                <w:sz w:val="24"/>
                <w:szCs w:val="24"/>
              </w:rPr>
            </w:pPr>
            <w:r>
              <w:rPr>
                <w:rFonts w:ascii="Cambria" w:hAnsi="Cambria"/>
                <w:sz w:val="24"/>
                <w:szCs w:val="24"/>
              </w:rPr>
              <w:t>382</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2"/>
                <w:sz w:val="24"/>
                <w:szCs w:val="24"/>
              </w:rPr>
              <w:t>5.2.1.3. МЕТОДИ И РЕЖИМИ НА УПРАВЛЕНИЕ</w:t>
            </w:r>
          </w:p>
        </w:tc>
        <w:tc>
          <w:tcPr>
            <w:tcW w:w="615" w:type="dxa"/>
          </w:tcPr>
          <w:p w:rsidR="00CA399A" w:rsidRPr="004569C6" w:rsidRDefault="00EA2AB5" w:rsidP="00D738E5">
            <w:pPr>
              <w:spacing w:after="0" w:line="240" w:lineRule="auto"/>
              <w:ind w:left="720" w:hanging="720"/>
              <w:contextualSpacing/>
              <w:jc w:val="right"/>
              <w:rPr>
                <w:rFonts w:ascii="Cambria" w:hAnsi="Cambria"/>
                <w:sz w:val="24"/>
                <w:szCs w:val="24"/>
              </w:rPr>
            </w:pPr>
            <w:r>
              <w:rPr>
                <w:rFonts w:ascii="Cambria" w:hAnsi="Cambria"/>
                <w:sz w:val="24"/>
                <w:szCs w:val="24"/>
              </w:rPr>
              <w:t>3</w:t>
            </w:r>
            <w:r w:rsidR="00D738E5">
              <w:rPr>
                <w:rFonts w:ascii="Cambria" w:hAnsi="Cambria"/>
                <w:sz w:val="24"/>
                <w:szCs w:val="24"/>
              </w:rPr>
              <w:t>83</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5"/>
                <w:sz w:val="24"/>
                <w:szCs w:val="24"/>
              </w:rPr>
              <w:t>5.2.2 ЗОНА ЗА УСТОЙЧИВО СТОПАНИСВАНЕ И ЗЕМЕДЕЛИЕ</w:t>
            </w:r>
          </w:p>
        </w:tc>
        <w:tc>
          <w:tcPr>
            <w:tcW w:w="615" w:type="dxa"/>
          </w:tcPr>
          <w:p w:rsidR="00CA399A" w:rsidRPr="004569C6" w:rsidRDefault="00F96CD8" w:rsidP="00D738E5">
            <w:pPr>
              <w:spacing w:after="0" w:line="240" w:lineRule="auto"/>
              <w:ind w:left="720" w:hanging="720"/>
              <w:contextualSpacing/>
              <w:jc w:val="right"/>
              <w:rPr>
                <w:rFonts w:ascii="Cambria" w:hAnsi="Cambria"/>
                <w:sz w:val="24"/>
                <w:szCs w:val="24"/>
              </w:rPr>
            </w:pPr>
            <w:r>
              <w:rPr>
                <w:rFonts w:ascii="Cambria" w:hAnsi="Cambria"/>
                <w:sz w:val="24"/>
                <w:szCs w:val="24"/>
              </w:rPr>
              <w:t>3</w:t>
            </w:r>
            <w:r w:rsidR="00D738E5">
              <w:rPr>
                <w:rFonts w:ascii="Cambria" w:hAnsi="Cambria"/>
                <w:sz w:val="24"/>
                <w:szCs w:val="24"/>
              </w:rPr>
              <w:t>83</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2"/>
                <w:sz w:val="24"/>
                <w:szCs w:val="24"/>
              </w:rPr>
              <w:t>5.2.</w:t>
            </w:r>
            <w:r w:rsidRPr="00CA399A">
              <w:rPr>
                <w:rFonts w:ascii="Cambria" w:hAnsi="Cambria"/>
                <w:bCs/>
                <w:color w:val="000000"/>
                <w:spacing w:val="-2"/>
                <w:sz w:val="24"/>
                <w:szCs w:val="24"/>
                <w:lang w:val="en-US"/>
              </w:rPr>
              <w:t>2</w:t>
            </w:r>
            <w:r w:rsidRPr="00CA399A">
              <w:rPr>
                <w:rFonts w:ascii="Cambria" w:hAnsi="Cambria"/>
                <w:bCs/>
                <w:color w:val="000000"/>
                <w:spacing w:val="-2"/>
                <w:sz w:val="24"/>
                <w:szCs w:val="24"/>
              </w:rPr>
              <w:t>.1. ЦЕЛ</w:t>
            </w:r>
          </w:p>
        </w:tc>
        <w:tc>
          <w:tcPr>
            <w:tcW w:w="615" w:type="dxa"/>
          </w:tcPr>
          <w:p w:rsidR="00CA399A" w:rsidRPr="004569C6" w:rsidRDefault="00F96CD8" w:rsidP="00D738E5">
            <w:pPr>
              <w:spacing w:after="0" w:line="240" w:lineRule="auto"/>
              <w:ind w:left="720" w:hanging="720"/>
              <w:contextualSpacing/>
              <w:jc w:val="right"/>
              <w:rPr>
                <w:rFonts w:ascii="Cambria" w:hAnsi="Cambria"/>
                <w:sz w:val="24"/>
                <w:szCs w:val="24"/>
              </w:rPr>
            </w:pPr>
            <w:r>
              <w:rPr>
                <w:rFonts w:ascii="Cambria" w:hAnsi="Cambria"/>
                <w:sz w:val="24"/>
                <w:szCs w:val="24"/>
              </w:rPr>
              <w:t>3</w:t>
            </w:r>
            <w:r w:rsidR="00D738E5">
              <w:rPr>
                <w:rFonts w:ascii="Cambria" w:hAnsi="Cambria"/>
                <w:sz w:val="24"/>
                <w:szCs w:val="24"/>
              </w:rPr>
              <w:t>83</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5.2.</w:t>
            </w:r>
            <w:r w:rsidRPr="00CA399A">
              <w:rPr>
                <w:rFonts w:ascii="Cambria" w:hAnsi="Cambria"/>
                <w:sz w:val="24"/>
                <w:szCs w:val="24"/>
                <w:lang w:val="en-US"/>
              </w:rPr>
              <w:t>2</w:t>
            </w:r>
            <w:r w:rsidRPr="00CA399A">
              <w:rPr>
                <w:rFonts w:ascii="Cambria" w:hAnsi="Cambria"/>
                <w:sz w:val="24"/>
                <w:szCs w:val="24"/>
              </w:rPr>
              <w:t>.2. ПРИОРИТЕТ НА УПРАВЛЕНИЕТО</w:t>
            </w:r>
          </w:p>
        </w:tc>
        <w:tc>
          <w:tcPr>
            <w:tcW w:w="615" w:type="dxa"/>
          </w:tcPr>
          <w:p w:rsidR="00CA399A" w:rsidRPr="004569C6" w:rsidRDefault="00F96CD8" w:rsidP="00D738E5">
            <w:pPr>
              <w:spacing w:after="0" w:line="240" w:lineRule="auto"/>
              <w:ind w:left="720" w:hanging="720"/>
              <w:contextualSpacing/>
              <w:jc w:val="right"/>
              <w:rPr>
                <w:rFonts w:ascii="Cambria" w:hAnsi="Cambria"/>
                <w:sz w:val="24"/>
                <w:szCs w:val="24"/>
              </w:rPr>
            </w:pPr>
            <w:r>
              <w:rPr>
                <w:rFonts w:ascii="Cambria" w:hAnsi="Cambria"/>
                <w:sz w:val="24"/>
                <w:szCs w:val="24"/>
              </w:rPr>
              <w:t>3</w:t>
            </w:r>
            <w:r w:rsidR="00D738E5">
              <w:rPr>
                <w:rFonts w:ascii="Cambria" w:hAnsi="Cambria"/>
                <w:sz w:val="24"/>
                <w:szCs w:val="24"/>
              </w:rPr>
              <w:t>84</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2"/>
                <w:sz w:val="24"/>
                <w:szCs w:val="24"/>
              </w:rPr>
              <w:t>5.2.</w:t>
            </w:r>
            <w:r w:rsidRPr="00CA399A">
              <w:rPr>
                <w:rFonts w:ascii="Cambria" w:hAnsi="Cambria"/>
                <w:bCs/>
                <w:color w:val="000000"/>
                <w:spacing w:val="-2"/>
                <w:sz w:val="24"/>
                <w:szCs w:val="24"/>
                <w:lang w:val="en-US"/>
              </w:rPr>
              <w:t>2</w:t>
            </w:r>
            <w:r w:rsidRPr="00CA399A">
              <w:rPr>
                <w:rFonts w:ascii="Cambria" w:hAnsi="Cambria"/>
                <w:bCs/>
                <w:color w:val="000000"/>
                <w:spacing w:val="-2"/>
                <w:sz w:val="24"/>
                <w:szCs w:val="24"/>
              </w:rPr>
              <w:t>.3. МЕТОДИ И РЕЖИМИ НА УПРАВЛЕНИЕ</w:t>
            </w:r>
          </w:p>
        </w:tc>
        <w:tc>
          <w:tcPr>
            <w:tcW w:w="615" w:type="dxa"/>
          </w:tcPr>
          <w:p w:rsidR="00CA399A" w:rsidRPr="004569C6" w:rsidRDefault="00D738E5" w:rsidP="00222795">
            <w:pPr>
              <w:spacing w:after="0" w:line="240" w:lineRule="auto"/>
              <w:ind w:left="720" w:hanging="720"/>
              <w:contextualSpacing/>
              <w:jc w:val="right"/>
              <w:rPr>
                <w:rFonts w:ascii="Cambria" w:hAnsi="Cambria"/>
                <w:sz w:val="24"/>
                <w:szCs w:val="24"/>
              </w:rPr>
            </w:pPr>
            <w:r>
              <w:rPr>
                <w:rFonts w:ascii="Cambria" w:hAnsi="Cambria"/>
                <w:sz w:val="24"/>
                <w:szCs w:val="24"/>
              </w:rPr>
              <w:t>384</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5"/>
                <w:sz w:val="24"/>
                <w:szCs w:val="24"/>
              </w:rPr>
              <w:t>5.2.3 ЗОНА НА ЕКОЛОГИЧНИТЕ КОРИДОРИ</w:t>
            </w:r>
          </w:p>
        </w:tc>
        <w:tc>
          <w:tcPr>
            <w:tcW w:w="615" w:type="dxa"/>
          </w:tcPr>
          <w:p w:rsidR="00CA399A" w:rsidRPr="004569C6" w:rsidRDefault="00F96CD8" w:rsidP="00D738E5">
            <w:pPr>
              <w:spacing w:after="0" w:line="240" w:lineRule="auto"/>
              <w:ind w:left="720" w:hanging="720"/>
              <w:contextualSpacing/>
              <w:jc w:val="right"/>
              <w:rPr>
                <w:rFonts w:ascii="Cambria" w:hAnsi="Cambria"/>
                <w:sz w:val="24"/>
                <w:szCs w:val="24"/>
              </w:rPr>
            </w:pPr>
            <w:r>
              <w:rPr>
                <w:rFonts w:ascii="Cambria" w:hAnsi="Cambria"/>
                <w:sz w:val="24"/>
                <w:szCs w:val="24"/>
              </w:rPr>
              <w:t>3</w:t>
            </w:r>
            <w:r w:rsidR="00D738E5">
              <w:rPr>
                <w:rFonts w:ascii="Cambria" w:hAnsi="Cambria"/>
                <w:sz w:val="24"/>
                <w:szCs w:val="24"/>
              </w:rPr>
              <w:t>85</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2"/>
                <w:sz w:val="24"/>
                <w:szCs w:val="24"/>
              </w:rPr>
              <w:t>5.2.</w:t>
            </w:r>
            <w:r w:rsidRPr="00CA399A">
              <w:rPr>
                <w:rFonts w:ascii="Cambria" w:hAnsi="Cambria"/>
                <w:bCs/>
                <w:color w:val="000000"/>
                <w:spacing w:val="-2"/>
                <w:sz w:val="24"/>
                <w:szCs w:val="24"/>
                <w:lang w:val="en-US"/>
              </w:rPr>
              <w:t>3</w:t>
            </w:r>
            <w:r w:rsidRPr="00CA399A">
              <w:rPr>
                <w:rFonts w:ascii="Cambria" w:hAnsi="Cambria"/>
                <w:bCs/>
                <w:color w:val="000000"/>
                <w:spacing w:val="-2"/>
                <w:sz w:val="24"/>
                <w:szCs w:val="24"/>
              </w:rPr>
              <w:t>.1. ЦЕЛ</w:t>
            </w:r>
          </w:p>
        </w:tc>
        <w:tc>
          <w:tcPr>
            <w:tcW w:w="615" w:type="dxa"/>
          </w:tcPr>
          <w:p w:rsidR="00CA399A" w:rsidRPr="004569C6" w:rsidRDefault="00F96CD8" w:rsidP="00140130">
            <w:pPr>
              <w:spacing w:after="0" w:line="240" w:lineRule="auto"/>
              <w:ind w:left="720" w:hanging="720"/>
              <w:contextualSpacing/>
              <w:jc w:val="right"/>
              <w:rPr>
                <w:rFonts w:ascii="Cambria" w:hAnsi="Cambria"/>
                <w:sz w:val="24"/>
                <w:szCs w:val="24"/>
              </w:rPr>
            </w:pPr>
            <w:r>
              <w:rPr>
                <w:rFonts w:ascii="Cambria" w:hAnsi="Cambria"/>
                <w:sz w:val="24"/>
                <w:szCs w:val="24"/>
              </w:rPr>
              <w:t>3</w:t>
            </w:r>
            <w:r w:rsidR="00140130">
              <w:rPr>
                <w:rFonts w:ascii="Cambria" w:hAnsi="Cambria"/>
                <w:sz w:val="24"/>
                <w:szCs w:val="24"/>
              </w:rPr>
              <w:t>85</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5.2.</w:t>
            </w:r>
            <w:r w:rsidRPr="00CA399A">
              <w:rPr>
                <w:rFonts w:ascii="Cambria" w:hAnsi="Cambria"/>
                <w:sz w:val="24"/>
                <w:szCs w:val="24"/>
                <w:lang w:val="en-US"/>
              </w:rPr>
              <w:t>3</w:t>
            </w:r>
            <w:r w:rsidRPr="00CA399A">
              <w:rPr>
                <w:rFonts w:ascii="Cambria" w:hAnsi="Cambria"/>
                <w:sz w:val="24"/>
                <w:szCs w:val="24"/>
              </w:rPr>
              <w:t>.2. ПРИОРИТЕТ НА УПРАВЛЕНИЕТО</w:t>
            </w:r>
          </w:p>
        </w:tc>
        <w:tc>
          <w:tcPr>
            <w:tcW w:w="615" w:type="dxa"/>
          </w:tcPr>
          <w:p w:rsidR="00CA399A" w:rsidRPr="004569C6" w:rsidRDefault="00140130" w:rsidP="00222795">
            <w:pPr>
              <w:spacing w:after="0" w:line="240" w:lineRule="auto"/>
              <w:ind w:left="720" w:hanging="720"/>
              <w:contextualSpacing/>
              <w:jc w:val="right"/>
              <w:rPr>
                <w:rFonts w:ascii="Cambria" w:hAnsi="Cambria"/>
                <w:sz w:val="24"/>
                <w:szCs w:val="24"/>
              </w:rPr>
            </w:pPr>
            <w:r>
              <w:rPr>
                <w:rFonts w:ascii="Cambria" w:hAnsi="Cambria"/>
                <w:sz w:val="24"/>
                <w:szCs w:val="24"/>
              </w:rPr>
              <w:t>385</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2"/>
                <w:sz w:val="24"/>
                <w:szCs w:val="24"/>
              </w:rPr>
              <w:t>5.2.</w:t>
            </w:r>
            <w:r w:rsidRPr="00CA399A">
              <w:rPr>
                <w:rFonts w:ascii="Cambria" w:hAnsi="Cambria"/>
                <w:bCs/>
                <w:color w:val="000000"/>
                <w:spacing w:val="-2"/>
                <w:sz w:val="24"/>
                <w:szCs w:val="24"/>
                <w:lang w:val="en-US"/>
              </w:rPr>
              <w:t>3</w:t>
            </w:r>
            <w:r w:rsidRPr="00CA399A">
              <w:rPr>
                <w:rFonts w:ascii="Cambria" w:hAnsi="Cambria"/>
                <w:bCs/>
                <w:color w:val="000000"/>
                <w:spacing w:val="-2"/>
                <w:sz w:val="24"/>
                <w:szCs w:val="24"/>
              </w:rPr>
              <w:t>.3. МЕТОДИ И РЕЖИМИ НА УПРАВЛЕНИЕ</w:t>
            </w:r>
          </w:p>
        </w:tc>
        <w:tc>
          <w:tcPr>
            <w:tcW w:w="615" w:type="dxa"/>
          </w:tcPr>
          <w:p w:rsidR="00CA399A" w:rsidRPr="004569C6" w:rsidRDefault="00140130" w:rsidP="00222795">
            <w:pPr>
              <w:spacing w:after="0" w:line="240" w:lineRule="auto"/>
              <w:ind w:left="720" w:hanging="720"/>
              <w:contextualSpacing/>
              <w:jc w:val="right"/>
              <w:rPr>
                <w:rFonts w:ascii="Cambria" w:hAnsi="Cambria"/>
                <w:sz w:val="24"/>
                <w:szCs w:val="24"/>
              </w:rPr>
            </w:pPr>
            <w:r>
              <w:rPr>
                <w:rFonts w:ascii="Cambria" w:hAnsi="Cambria"/>
                <w:sz w:val="24"/>
                <w:szCs w:val="24"/>
              </w:rPr>
              <w:t>385</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2"/>
                <w:sz w:val="24"/>
                <w:szCs w:val="24"/>
              </w:rPr>
              <w:t>5.3.</w:t>
            </w:r>
            <w:r w:rsidRPr="00CA399A">
              <w:rPr>
                <w:rFonts w:ascii="Cambria" w:hAnsi="Cambria"/>
                <w:bCs/>
                <w:color w:val="000000"/>
                <w:sz w:val="24"/>
                <w:szCs w:val="24"/>
              </w:rPr>
              <w:tab/>
            </w:r>
            <w:r w:rsidRPr="00CA399A">
              <w:rPr>
                <w:rFonts w:ascii="Cambria" w:hAnsi="Cambria"/>
                <w:color w:val="000000"/>
                <w:spacing w:val="-4"/>
                <w:sz w:val="24"/>
                <w:szCs w:val="24"/>
              </w:rPr>
              <w:t xml:space="preserve">МЕРКИ СВЪРЗАНИ С </w:t>
            </w:r>
            <w:r w:rsidRPr="00CA399A">
              <w:rPr>
                <w:rFonts w:ascii="Cambria" w:hAnsi="Cambria"/>
                <w:color w:val="000000"/>
                <w:spacing w:val="-2"/>
                <w:sz w:val="24"/>
                <w:szCs w:val="24"/>
              </w:rPr>
              <w:t>ПРЕДОТВРАТЯВАНЕ НА НЕБЛАГОПРИЯТНОТО ВЪЗДЕЙСТВИЕ ВЪРХУ ВИДОВЕТЕ И ТЕХНИТЕ МЕСТООБИТАНИЯ</w:t>
            </w:r>
          </w:p>
        </w:tc>
        <w:tc>
          <w:tcPr>
            <w:tcW w:w="615" w:type="dxa"/>
          </w:tcPr>
          <w:p w:rsidR="00CA399A" w:rsidRPr="004569C6" w:rsidRDefault="00140130" w:rsidP="00F96CD8">
            <w:pPr>
              <w:spacing w:after="0" w:line="240" w:lineRule="auto"/>
              <w:ind w:left="720" w:hanging="720"/>
              <w:contextualSpacing/>
              <w:jc w:val="right"/>
              <w:rPr>
                <w:rFonts w:ascii="Cambria" w:hAnsi="Cambria"/>
                <w:sz w:val="24"/>
                <w:szCs w:val="24"/>
              </w:rPr>
            </w:pPr>
            <w:r>
              <w:rPr>
                <w:rFonts w:ascii="Cambria" w:hAnsi="Cambria"/>
                <w:sz w:val="24"/>
                <w:szCs w:val="24"/>
              </w:rPr>
              <w:t>386</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2"/>
                <w:sz w:val="24"/>
                <w:szCs w:val="24"/>
              </w:rPr>
              <w:t>5.4.</w:t>
            </w:r>
            <w:r w:rsidRPr="00CA399A">
              <w:rPr>
                <w:rFonts w:ascii="Cambria" w:hAnsi="Cambria"/>
                <w:bCs/>
                <w:color w:val="000000"/>
                <w:sz w:val="24"/>
                <w:szCs w:val="24"/>
              </w:rPr>
              <w:tab/>
            </w:r>
            <w:r w:rsidRPr="00CA399A">
              <w:rPr>
                <w:rFonts w:ascii="Cambria" w:hAnsi="Cambria"/>
                <w:color w:val="000000"/>
                <w:sz w:val="24"/>
                <w:szCs w:val="24"/>
              </w:rPr>
              <w:t>ПРЕПОРЪКИ</w:t>
            </w:r>
            <w:r w:rsidRPr="00CA399A">
              <w:rPr>
                <w:rFonts w:ascii="Cambria" w:hAnsi="Cambria"/>
                <w:bCs/>
                <w:color w:val="000000"/>
                <w:sz w:val="24"/>
                <w:szCs w:val="24"/>
              </w:rPr>
              <w:t xml:space="preserve">, </w:t>
            </w:r>
            <w:r w:rsidRPr="00CA399A">
              <w:rPr>
                <w:rFonts w:ascii="Cambria" w:hAnsi="Cambria"/>
                <w:color w:val="000000"/>
                <w:sz w:val="24"/>
                <w:szCs w:val="24"/>
              </w:rPr>
              <w:t>ЗАБРАНИ И РЕЖИМИ</w:t>
            </w:r>
          </w:p>
        </w:tc>
        <w:tc>
          <w:tcPr>
            <w:tcW w:w="615" w:type="dxa"/>
          </w:tcPr>
          <w:p w:rsidR="00CA399A" w:rsidRPr="004569C6" w:rsidRDefault="00140130" w:rsidP="00F96CD8">
            <w:pPr>
              <w:spacing w:after="0" w:line="240" w:lineRule="auto"/>
              <w:ind w:left="720" w:hanging="720"/>
              <w:contextualSpacing/>
              <w:jc w:val="right"/>
              <w:rPr>
                <w:rFonts w:ascii="Cambria" w:hAnsi="Cambria"/>
                <w:sz w:val="24"/>
                <w:szCs w:val="24"/>
              </w:rPr>
            </w:pPr>
            <w:r>
              <w:rPr>
                <w:rFonts w:ascii="Cambria" w:hAnsi="Cambria"/>
                <w:sz w:val="24"/>
                <w:szCs w:val="24"/>
              </w:rPr>
              <w:t>411</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1"/>
                <w:sz w:val="24"/>
                <w:szCs w:val="24"/>
              </w:rPr>
              <w:t>5.4.1. ЗАБРАНИ И РЕЖИМИ</w:t>
            </w:r>
          </w:p>
        </w:tc>
        <w:tc>
          <w:tcPr>
            <w:tcW w:w="615" w:type="dxa"/>
          </w:tcPr>
          <w:p w:rsidR="00CA399A" w:rsidRPr="004569C6" w:rsidRDefault="00140130" w:rsidP="00222795">
            <w:pPr>
              <w:spacing w:after="0" w:line="240" w:lineRule="auto"/>
              <w:ind w:left="720" w:hanging="720"/>
              <w:contextualSpacing/>
              <w:jc w:val="right"/>
              <w:rPr>
                <w:rFonts w:ascii="Cambria" w:hAnsi="Cambria"/>
                <w:sz w:val="24"/>
                <w:szCs w:val="24"/>
              </w:rPr>
            </w:pPr>
            <w:r>
              <w:rPr>
                <w:rFonts w:ascii="Cambria" w:hAnsi="Cambria"/>
                <w:sz w:val="24"/>
                <w:szCs w:val="24"/>
              </w:rPr>
              <w:t>411</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1"/>
                <w:sz w:val="24"/>
                <w:szCs w:val="24"/>
              </w:rPr>
              <w:t>5.4.2. ПРЕПОРЪКИ</w:t>
            </w:r>
          </w:p>
        </w:tc>
        <w:tc>
          <w:tcPr>
            <w:tcW w:w="615" w:type="dxa"/>
          </w:tcPr>
          <w:p w:rsidR="00CA399A" w:rsidRPr="004569C6" w:rsidRDefault="00140130" w:rsidP="00222795">
            <w:pPr>
              <w:spacing w:after="0" w:line="240" w:lineRule="auto"/>
              <w:ind w:left="720" w:hanging="720"/>
              <w:contextualSpacing/>
              <w:jc w:val="right"/>
              <w:rPr>
                <w:rFonts w:ascii="Cambria" w:hAnsi="Cambria"/>
                <w:sz w:val="24"/>
                <w:szCs w:val="24"/>
              </w:rPr>
            </w:pPr>
            <w:r>
              <w:rPr>
                <w:rFonts w:ascii="Cambria" w:hAnsi="Cambria"/>
                <w:sz w:val="24"/>
                <w:szCs w:val="24"/>
              </w:rPr>
              <w:t>412</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1"/>
                <w:sz w:val="24"/>
                <w:szCs w:val="24"/>
              </w:rPr>
              <w:t>5.5.</w:t>
            </w:r>
            <w:r w:rsidRPr="00CA399A">
              <w:rPr>
                <w:rFonts w:ascii="Cambria" w:hAnsi="Cambria"/>
                <w:bCs/>
                <w:color w:val="000000"/>
                <w:sz w:val="24"/>
                <w:szCs w:val="24"/>
              </w:rPr>
              <w:tab/>
            </w:r>
            <w:r w:rsidRPr="00CA399A">
              <w:rPr>
                <w:rFonts w:ascii="Cambria" w:hAnsi="Cambria"/>
                <w:color w:val="000000"/>
                <w:spacing w:val="-5"/>
                <w:sz w:val="24"/>
                <w:szCs w:val="24"/>
              </w:rPr>
              <w:t>ДЕЙСТВИЯ ЗА ПОСТИГАНЕ НА ЦЕЛИТЕ</w:t>
            </w:r>
          </w:p>
        </w:tc>
        <w:tc>
          <w:tcPr>
            <w:tcW w:w="615" w:type="dxa"/>
          </w:tcPr>
          <w:p w:rsidR="00CA399A" w:rsidRPr="004569C6" w:rsidRDefault="00140130" w:rsidP="00222795">
            <w:pPr>
              <w:spacing w:after="0" w:line="240" w:lineRule="auto"/>
              <w:ind w:left="720" w:hanging="720"/>
              <w:contextualSpacing/>
              <w:jc w:val="right"/>
              <w:rPr>
                <w:rFonts w:ascii="Cambria" w:hAnsi="Cambria"/>
                <w:sz w:val="24"/>
                <w:szCs w:val="24"/>
              </w:rPr>
            </w:pPr>
            <w:r>
              <w:rPr>
                <w:rFonts w:ascii="Cambria" w:hAnsi="Cambria"/>
                <w:sz w:val="24"/>
                <w:szCs w:val="24"/>
              </w:rPr>
              <w:t>413</w:t>
            </w:r>
          </w:p>
        </w:tc>
      </w:tr>
      <w:tr w:rsidR="00CA399A" w:rsidRPr="00A23B84" w:rsidTr="0017086A">
        <w:tc>
          <w:tcPr>
            <w:tcW w:w="8472" w:type="dxa"/>
            <w:vAlign w:val="center"/>
          </w:tcPr>
          <w:p w:rsidR="00CA399A" w:rsidRPr="00CA399A" w:rsidRDefault="00CA399A" w:rsidP="00770B55">
            <w:pPr>
              <w:spacing w:after="0" w:line="240" w:lineRule="auto"/>
              <w:ind w:left="709" w:hanging="709"/>
              <w:contextualSpacing/>
              <w:rPr>
                <w:rFonts w:ascii="Cambria" w:hAnsi="Cambria"/>
                <w:sz w:val="24"/>
                <w:szCs w:val="24"/>
                <w:lang w:val="en-US"/>
              </w:rPr>
            </w:pPr>
            <w:r w:rsidRPr="00CA399A">
              <w:rPr>
                <w:rFonts w:ascii="Cambria" w:hAnsi="Cambria"/>
                <w:bCs/>
                <w:color w:val="000000"/>
                <w:spacing w:val="-2"/>
                <w:sz w:val="24"/>
                <w:szCs w:val="24"/>
              </w:rPr>
              <w:t>5.6.</w:t>
            </w:r>
            <w:r w:rsidRPr="00CA399A">
              <w:rPr>
                <w:rFonts w:ascii="Cambria" w:hAnsi="Cambria"/>
                <w:bCs/>
                <w:color w:val="000000"/>
                <w:sz w:val="24"/>
                <w:szCs w:val="24"/>
              </w:rPr>
              <w:tab/>
            </w:r>
            <w:r w:rsidRPr="00CA399A">
              <w:rPr>
                <w:rFonts w:ascii="Cambria" w:hAnsi="Cambria"/>
                <w:color w:val="000000"/>
                <w:spacing w:val="-3"/>
                <w:sz w:val="24"/>
                <w:szCs w:val="24"/>
              </w:rPr>
              <w:t>ПРИОРИТЕТНОСТ НА ДЕЙСТВИЯТА И</w:t>
            </w:r>
            <w:r w:rsidRPr="00CA399A">
              <w:rPr>
                <w:rFonts w:ascii="Cambria" w:hAnsi="Cambria"/>
                <w:sz w:val="24"/>
                <w:szCs w:val="24"/>
              </w:rPr>
              <w:t xml:space="preserve"> УСТОЙЧИВО УПРАВЛЕНИЕ НА ЗАЩИТЕНАТА ЗОНА. </w:t>
            </w:r>
          </w:p>
        </w:tc>
        <w:tc>
          <w:tcPr>
            <w:tcW w:w="615" w:type="dxa"/>
          </w:tcPr>
          <w:p w:rsidR="00CA399A" w:rsidRPr="004569C6" w:rsidRDefault="00F96CD8" w:rsidP="00140130">
            <w:pPr>
              <w:spacing w:after="0" w:line="240" w:lineRule="auto"/>
              <w:ind w:left="720" w:hanging="720"/>
              <w:contextualSpacing/>
              <w:jc w:val="right"/>
              <w:rPr>
                <w:rFonts w:ascii="Cambria" w:hAnsi="Cambria"/>
                <w:sz w:val="24"/>
                <w:szCs w:val="24"/>
              </w:rPr>
            </w:pPr>
            <w:r>
              <w:rPr>
                <w:rFonts w:ascii="Cambria" w:hAnsi="Cambria"/>
                <w:sz w:val="24"/>
                <w:szCs w:val="24"/>
              </w:rPr>
              <w:t>4</w:t>
            </w:r>
            <w:r w:rsidR="00140130">
              <w:rPr>
                <w:rFonts w:ascii="Cambria" w:hAnsi="Cambria"/>
                <w:sz w:val="24"/>
                <w:szCs w:val="24"/>
              </w:rPr>
              <w:t>29</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5.6.1. БИОРАЗНООБРАЗИЕ</w:t>
            </w:r>
          </w:p>
        </w:tc>
        <w:tc>
          <w:tcPr>
            <w:tcW w:w="615" w:type="dxa"/>
          </w:tcPr>
          <w:p w:rsidR="00CA399A" w:rsidRPr="004569C6" w:rsidRDefault="00F96CD8" w:rsidP="00140130">
            <w:pPr>
              <w:spacing w:after="0" w:line="240" w:lineRule="auto"/>
              <w:ind w:left="720" w:hanging="720"/>
              <w:contextualSpacing/>
              <w:jc w:val="right"/>
              <w:rPr>
                <w:rFonts w:ascii="Cambria" w:hAnsi="Cambria"/>
                <w:sz w:val="24"/>
                <w:szCs w:val="24"/>
              </w:rPr>
            </w:pPr>
            <w:r>
              <w:rPr>
                <w:rFonts w:ascii="Cambria" w:hAnsi="Cambria"/>
                <w:sz w:val="24"/>
                <w:szCs w:val="24"/>
              </w:rPr>
              <w:t>4</w:t>
            </w:r>
            <w:r w:rsidR="00140130">
              <w:rPr>
                <w:rFonts w:ascii="Cambria" w:hAnsi="Cambria"/>
                <w:sz w:val="24"/>
                <w:szCs w:val="24"/>
              </w:rPr>
              <w:t>29</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5.6.2. ЕКОЛОГИЧНИ МРЕЖИ И БИОЛОГИЧНИ КОРИДОРИ</w:t>
            </w:r>
          </w:p>
        </w:tc>
        <w:tc>
          <w:tcPr>
            <w:tcW w:w="615" w:type="dxa"/>
          </w:tcPr>
          <w:p w:rsidR="00CA399A" w:rsidRPr="004569C6" w:rsidRDefault="00F96CD8" w:rsidP="00140130">
            <w:pPr>
              <w:spacing w:after="0" w:line="240" w:lineRule="auto"/>
              <w:ind w:left="720" w:hanging="720"/>
              <w:contextualSpacing/>
              <w:jc w:val="right"/>
              <w:rPr>
                <w:rFonts w:ascii="Cambria" w:hAnsi="Cambria"/>
                <w:sz w:val="24"/>
                <w:szCs w:val="24"/>
              </w:rPr>
            </w:pPr>
            <w:r>
              <w:rPr>
                <w:rFonts w:ascii="Cambria" w:hAnsi="Cambria"/>
                <w:sz w:val="24"/>
                <w:szCs w:val="24"/>
              </w:rPr>
              <w:t>4</w:t>
            </w:r>
            <w:r w:rsidR="00140130">
              <w:rPr>
                <w:rFonts w:ascii="Cambria" w:hAnsi="Cambria"/>
                <w:sz w:val="24"/>
                <w:szCs w:val="24"/>
              </w:rPr>
              <w:t>32</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5.6.3. УПРАВЛЕНИЕ НА ВОДНИТЕ РЕСУРИ</w:t>
            </w:r>
          </w:p>
        </w:tc>
        <w:tc>
          <w:tcPr>
            <w:tcW w:w="615" w:type="dxa"/>
          </w:tcPr>
          <w:p w:rsidR="00CA399A" w:rsidRPr="004569C6" w:rsidRDefault="00F96CD8" w:rsidP="00140130">
            <w:pPr>
              <w:spacing w:after="0" w:line="240" w:lineRule="auto"/>
              <w:ind w:left="720" w:hanging="720"/>
              <w:contextualSpacing/>
              <w:jc w:val="right"/>
              <w:rPr>
                <w:rFonts w:ascii="Cambria" w:hAnsi="Cambria"/>
                <w:sz w:val="24"/>
                <w:szCs w:val="24"/>
              </w:rPr>
            </w:pPr>
            <w:r>
              <w:rPr>
                <w:rFonts w:ascii="Cambria" w:hAnsi="Cambria"/>
                <w:sz w:val="24"/>
                <w:szCs w:val="24"/>
              </w:rPr>
              <w:t>4</w:t>
            </w:r>
            <w:r w:rsidR="00140130">
              <w:rPr>
                <w:rFonts w:ascii="Cambria" w:hAnsi="Cambria"/>
                <w:sz w:val="24"/>
                <w:szCs w:val="24"/>
              </w:rPr>
              <w:t>35</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5.6.4. МУЛТИФУНКЦИОНАЛНО СТОПАНИСВАНЕ НА ОРИЗИЩАТА</w:t>
            </w:r>
          </w:p>
        </w:tc>
        <w:tc>
          <w:tcPr>
            <w:tcW w:w="615" w:type="dxa"/>
          </w:tcPr>
          <w:p w:rsidR="00CA399A" w:rsidRPr="004569C6" w:rsidRDefault="00140130" w:rsidP="00222795">
            <w:pPr>
              <w:spacing w:after="0" w:line="240" w:lineRule="auto"/>
              <w:ind w:left="720" w:hanging="720"/>
              <w:contextualSpacing/>
              <w:jc w:val="right"/>
              <w:rPr>
                <w:rFonts w:ascii="Cambria" w:hAnsi="Cambria"/>
                <w:sz w:val="24"/>
                <w:szCs w:val="24"/>
              </w:rPr>
            </w:pPr>
            <w:r>
              <w:rPr>
                <w:rFonts w:ascii="Cambria" w:hAnsi="Cambria"/>
                <w:sz w:val="24"/>
                <w:szCs w:val="24"/>
              </w:rPr>
              <w:t>4</w:t>
            </w:r>
            <w:r w:rsidR="005E0E89">
              <w:rPr>
                <w:rFonts w:ascii="Cambria" w:hAnsi="Cambria"/>
                <w:sz w:val="24"/>
                <w:szCs w:val="24"/>
              </w:rPr>
              <w:t>37</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5.6.5. УСТОЙЧИВО УПРАВЛЕНИЕ НА ЗАЩИТЕНАТА ЗОНА</w:t>
            </w:r>
          </w:p>
        </w:tc>
        <w:tc>
          <w:tcPr>
            <w:tcW w:w="615" w:type="dxa"/>
          </w:tcPr>
          <w:p w:rsidR="00CA399A" w:rsidRPr="004569C6" w:rsidRDefault="00F96CD8" w:rsidP="005E0E89">
            <w:pPr>
              <w:spacing w:after="0" w:line="240" w:lineRule="auto"/>
              <w:ind w:left="720" w:hanging="720"/>
              <w:contextualSpacing/>
              <w:jc w:val="right"/>
              <w:rPr>
                <w:rFonts w:ascii="Cambria" w:hAnsi="Cambria"/>
                <w:sz w:val="24"/>
                <w:szCs w:val="24"/>
              </w:rPr>
            </w:pPr>
            <w:r>
              <w:rPr>
                <w:rFonts w:ascii="Cambria" w:hAnsi="Cambria"/>
                <w:sz w:val="24"/>
                <w:szCs w:val="24"/>
              </w:rPr>
              <w:t>4</w:t>
            </w:r>
            <w:r w:rsidR="005E0E89">
              <w:rPr>
                <w:rFonts w:ascii="Cambria" w:hAnsi="Cambria"/>
                <w:sz w:val="24"/>
                <w:szCs w:val="24"/>
              </w:rPr>
              <w:t>38</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2"/>
                <w:sz w:val="24"/>
                <w:szCs w:val="24"/>
              </w:rPr>
              <w:t xml:space="preserve">5.7. </w:t>
            </w:r>
            <w:r w:rsidRPr="00CA399A">
              <w:rPr>
                <w:rFonts w:ascii="Cambria" w:hAnsi="Cambria"/>
                <w:color w:val="000000"/>
                <w:spacing w:val="-2"/>
                <w:sz w:val="24"/>
                <w:szCs w:val="24"/>
              </w:rPr>
              <w:t>КОМПЕНСАТОРНИ МЕХАНИЗМИ</w:t>
            </w:r>
          </w:p>
        </w:tc>
        <w:tc>
          <w:tcPr>
            <w:tcW w:w="615" w:type="dxa"/>
          </w:tcPr>
          <w:p w:rsidR="00CA399A" w:rsidRPr="004569C6" w:rsidRDefault="00F96CD8" w:rsidP="0011020B">
            <w:pPr>
              <w:spacing w:after="0" w:line="240" w:lineRule="auto"/>
              <w:ind w:left="720" w:hanging="720"/>
              <w:contextualSpacing/>
              <w:jc w:val="right"/>
              <w:rPr>
                <w:rFonts w:ascii="Cambria" w:hAnsi="Cambria"/>
                <w:sz w:val="24"/>
                <w:szCs w:val="24"/>
              </w:rPr>
            </w:pPr>
            <w:r>
              <w:rPr>
                <w:rFonts w:ascii="Cambria" w:hAnsi="Cambria"/>
                <w:sz w:val="24"/>
                <w:szCs w:val="24"/>
              </w:rPr>
              <w:t>4</w:t>
            </w:r>
            <w:r w:rsidR="0011020B">
              <w:rPr>
                <w:rFonts w:ascii="Cambria" w:hAnsi="Cambria"/>
                <w:sz w:val="24"/>
                <w:szCs w:val="24"/>
              </w:rPr>
              <w:t>40</w:t>
            </w:r>
          </w:p>
        </w:tc>
      </w:tr>
      <w:tr w:rsidR="00CA399A" w:rsidRPr="00A23B84" w:rsidTr="0017086A">
        <w:tc>
          <w:tcPr>
            <w:tcW w:w="8472" w:type="dxa"/>
            <w:vAlign w:val="center"/>
          </w:tcPr>
          <w:p w:rsidR="00A004CA" w:rsidRPr="00A004CA" w:rsidRDefault="00CA399A" w:rsidP="00A004CA">
            <w:pPr>
              <w:shd w:val="clear" w:color="auto" w:fill="FFFFFF"/>
              <w:spacing w:after="0" w:line="240" w:lineRule="auto"/>
              <w:ind w:left="709" w:hanging="709"/>
              <w:contextualSpacing/>
              <w:rPr>
                <w:rFonts w:ascii="Cambria" w:eastAsia="Times New Roman" w:hAnsi="Cambria"/>
                <w:b/>
                <w:color w:val="000000"/>
                <w:spacing w:val="-4"/>
                <w:sz w:val="24"/>
                <w:szCs w:val="24"/>
              </w:rPr>
            </w:pPr>
            <w:r w:rsidRPr="00A004CA">
              <w:rPr>
                <w:rFonts w:ascii="Cambria" w:eastAsia="Times New Roman" w:hAnsi="Cambria"/>
                <w:b/>
                <w:color w:val="000000"/>
                <w:spacing w:val="-4"/>
                <w:sz w:val="24"/>
                <w:szCs w:val="24"/>
              </w:rPr>
              <w:t>ГЛАВА ШЕСТА</w:t>
            </w:r>
          </w:p>
          <w:p w:rsidR="00CA399A" w:rsidRPr="00CA399A" w:rsidRDefault="00CA399A" w:rsidP="00A004CA">
            <w:pPr>
              <w:shd w:val="clear" w:color="auto" w:fill="FFFFFF"/>
              <w:spacing w:after="0" w:line="240" w:lineRule="auto"/>
              <w:ind w:left="709" w:hanging="709"/>
              <w:contextualSpacing/>
              <w:rPr>
                <w:rFonts w:ascii="Cambria" w:eastAsia="Times New Roman" w:hAnsi="Cambria"/>
                <w:color w:val="000000"/>
                <w:sz w:val="24"/>
                <w:szCs w:val="24"/>
                <w:lang w:val="en-US"/>
              </w:rPr>
            </w:pPr>
            <w:r w:rsidRPr="00CA399A">
              <w:rPr>
                <w:rFonts w:ascii="Cambria" w:eastAsia="Times New Roman" w:hAnsi="Cambria"/>
                <w:color w:val="000000"/>
                <w:sz w:val="24"/>
                <w:szCs w:val="24"/>
              </w:rPr>
              <w:t>ОПРЕДЕЛЯНЕ СРЕДСТВАТА ЗА УПРАВЛЕНИЕ НА ЗАЩИТЕНАТА ЗОНА</w:t>
            </w:r>
          </w:p>
        </w:tc>
        <w:tc>
          <w:tcPr>
            <w:tcW w:w="615" w:type="dxa"/>
          </w:tcPr>
          <w:p w:rsidR="00CA399A" w:rsidRPr="004569C6" w:rsidRDefault="004569C6" w:rsidP="00222795">
            <w:pPr>
              <w:spacing w:after="0" w:line="240" w:lineRule="auto"/>
              <w:ind w:left="720" w:hanging="720"/>
              <w:contextualSpacing/>
              <w:jc w:val="right"/>
              <w:rPr>
                <w:rFonts w:ascii="Cambria" w:hAnsi="Cambria"/>
                <w:sz w:val="24"/>
                <w:szCs w:val="24"/>
              </w:rPr>
            </w:pPr>
            <w:r>
              <w:rPr>
                <w:rFonts w:ascii="Cambria" w:hAnsi="Cambria"/>
                <w:sz w:val="24"/>
                <w:szCs w:val="24"/>
              </w:rPr>
              <w:t>257</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6"/>
                <w:sz w:val="24"/>
                <w:szCs w:val="24"/>
              </w:rPr>
              <w:t xml:space="preserve">6.1. </w:t>
            </w:r>
            <w:r w:rsidRPr="00CA399A">
              <w:rPr>
                <w:rFonts w:ascii="Cambria" w:hAnsi="Cambria"/>
                <w:color w:val="000000"/>
                <w:spacing w:val="-6"/>
                <w:sz w:val="24"/>
                <w:szCs w:val="24"/>
              </w:rPr>
              <w:t>НЕОБХОДИМИ СРЕДСТВА ЗА УПРАВЛЕНИЕ</w:t>
            </w:r>
          </w:p>
        </w:tc>
        <w:tc>
          <w:tcPr>
            <w:tcW w:w="615" w:type="dxa"/>
          </w:tcPr>
          <w:p w:rsidR="00CA399A" w:rsidRPr="004569C6" w:rsidRDefault="00F96CD8" w:rsidP="0011020B">
            <w:pPr>
              <w:spacing w:after="0" w:line="240" w:lineRule="auto"/>
              <w:ind w:left="720" w:hanging="720"/>
              <w:contextualSpacing/>
              <w:jc w:val="right"/>
              <w:rPr>
                <w:rFonts w:ascii="Cambria" w:hAnsi="Cambria"/>
                <w:sz w:val="24"/>
                <w:szCs w:val="24"/>
              </w:rPr>
            </w:pPr>
            <w:r>
              <w:rPr>
                <w:rFonts w:ascii="Cambria" w:hAnsi="Cambria"/>
                <w:sz w:val="24"/>
                <w:szCs w:val="24"/>
              </w:rPr>
              <w:t>4</w:t>
            </w:r>
            <w:r w:rsidR="0011020B">
              <w:rPr>
                <w:rFonts w:ascii="Cambria" w:hAnsi="Cambria"/>
                <w:sz w:val="24"/>
                <w:szCs w:val="24"/>
              </w:rPr>
              <w:t>42</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3"/>
                <w:sz w:val="24"/>
                <w:szCs w:val="24"/>
              </w:rPr>
              <w:t xml:space="preserve">6.2. </w:t>
            </w:r>
            <w:r w:rsidRPr="00CA399A">
              <w:rPr>
                <w:rFonts w:ascii="Cambria" w:hAnsi="Cambria"/>
                <w:color w:val="000000"/>
                <w:spacing w:val="-3"/>
                <w:sz w:val="24"/>
                <w:szCs w:val="24"/>
              </w:rPr>
              <w:t>ВЪЗМОЖНИ ИЗТОЧНИЦИ НА ФИНАНСИРАНЕ</w:t>
            </w:r>
          </w:p>
        </w:tc>
        <w:tc>
          <w:tcPr>
            <w:tcW w:w="615" w:type="dxa"/>
          </w:tcPr>
          <w:p w:rsidR="00CA399A" w:rsidRPr="004569C6" w:rsidRDefault="0011020B" w:rsidP="00222795">
            <w:pPr>
              <w:spacing w:after="0" w:line="240" w:lineRule="auto"/>
              <w:ind w:left="720" w:hanging="720"/>
              <w:contextualSpacing/>
              <w:jc w:val="right"/>
              <w:rPr>
                <w:rFonts w:ascii="Cambria" w:hAnsi="Cambria"/>
                <w:sz w:val="24"/>
                <w:szCs w:val="24"/>
              </w:rPr>
            </w:pPr>
            <w:r>
              <w:rPr>
                <w:rFonts w:ascii="Cambria" w:hAnsi="Cambria"/>
                <w:sz w:val="24"/>
                <w:szCs w:val="24"/>
              </w:rPr>
              <w:t>442</w:t>
            </w:r>
          </w:p>
        </w:tc>
      </w:tr>
      <w:tr w:rsidR="00CA399A" w:rsidRPr="00A23B84" w:rsidTr="0017086A">
        <w:tc>
          <w:tcPr>
            <w:tcW w:w="8472" w:type="dxa"/>
            <w:vAlign w:val="center"/>
          </w:tcPr>
          <w:p w:rsidR="00A004CA" w:rsidRPr="00A004CA" w:rsidRDefault="00CA399A" w:rsidP="00A004CA">
            <w:pPr>
              <w:shd w:val="clear" w:color="auto" w:fill="FFFFFF"/>
              <w:spacing w:after="0" w:line="240" w:lineRule="auto"/>
              <w:ind w:left="709" w:hanging="709"/>
              <w:contextualSpacing/>
              <w:rPr>
                <w:rFonts w:ascii="Cambria" w:eastAsia="Times New Roman" w:hAnsi="Cambria"/>
                <w:b/>
                <w:color w:val="000000"/>
                <w:spacing w:val="-8"/>
                <w:sz w:val="24"/>
                <w:szCs w:val="24"/>
              </w:rPr>
            </w:pPr>
            <w:r w:rsidRPr="00A004CA">
              <w:rPr>
                <w:rFonts w:ascii="Cambria" w:eastAsia="Times New Roman" w:hAnsi="Cambria"/>
                <w:b/>
                <w:color w:val="000000"/>
                <w:spacing w:val="-8"/>
                <w:sz w:val="24"/>
                <w:szCs w:val="24"/>
              </w:rPr>
              <w:t>ГЛАВА СЕДМА</w:t>
            </w:r>
          </w:p>
          <w:p w:rsidR="00CA399A" w:rsidRPr="00CA399A" w:rsidRDefault="00CA399A" w:rsidP="00A004CA">
            <w:pPr>
              <w:shd w:val="clear" w:color="auto" w:fill="FFFFFF"/>
              <w:spacing w:after="0" w:line="240" w:lineRule="auto"/>
              <w:ind w:left="709" w:hanging="709"/>
              <w:contextualSpacing/>
              <w:rPr>
                <w:rFonts w:ascii="Cambria" w:eastAsia="Times New Roman" w:hAnsi="Cambria"/>
                <w:color w:val="000000"/>
                <w:sz w:val="24"/>
                <w:szCs w:val="24"/>
                <w:lang w:val="en-US"/>
              </w:rPr>
            </w:pPr>
            <w:r w:rsidRPr="00CA399A">
              <w:rPr>
                <w:rFonts w:ascii="Cambria" w:eastAsia="Times New Roman" w:hAnsi="Cambria"/>
                <w:color w:val="000000"/>
                <w:sz w:val="24"/>
                <w:szCs w:val="24"/>
              </w:rPr>
              <w:t>МОНИТОРИНГ</w:t>
            </w:r>
          </w:p>
        </w:tc>
        <w:tc>
          <w:tcPr>
            <w:tcW w:w="615" w:type="dxa"/>
          </w:tcPr>
          <w:p w:rsidR="00CA399A" w:rsidRPr="004569C6" w:rsidRDefault="0011020B" w:rsidP="00222795">
            <w:pPr>
              <w:spacing w:after="0" w:line="240" w:lineRule="auto"/>
              <w:ind w:left="720" w:hanging="720"/>
              <w:contextualSpacing/>
              <w:jc w:val="right"/>
              <w:rPr>
                <w:rFonts w:ascii="Cambria" w:hAnsi="Cambria"/>
                <w:sz w:val="24"/>
                <w:szCs w:val="24"/>
              </w:rPr>
            </w:pPr>
            <w:r>
              <w:rPr>
                <w:rFonts w:ascii="Cambria" w:hAnsi="Cambria"/>
                <w:sz w:val="24"/>
                <w:szCs w:val="24"/>
              </w:rPr>
              <w:t>444</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7"/>
                <w:sz w:val="24"/>
                <w:szCs w:val="24"/>
              </w:rPr>
              <w:t xml:space="preserve">7.1. </w:t>
            </w:r>
            <w:r w:rsidRPr="00CA399A">
              <w:rPr>
                <w:rFonts w:ascii="Cambria" w:hAnsi="Cambria"/>
                <w:color w:val="000000"/>
                <w:spacing w:val="-7"/>
                <w:sz w:val="24"/>
                <w:szCs w:val="24"/>
              </w:rPr>
              <w:t>КЛЮЧОВИ ВИДОВЕ ЗА НАБЛЮДЕНИЕ</w:t>
            </w:r>
          </w:p>
        </w:tc>
        <w:tc>
          <w:tcPr>
            <w:tcW w:w="615" w:type="dxa"/>
          </w:tcPr>
          <w:p w:rsidR="00CA399A" w:rsidRPr="004569C6" w:rsidRDefault="00F96CD8" w:rsidP="00FE0DFF">
            <w:pPr>
              <w:spacing w:after="0" w:line="240" w:lineRule="auto"/>
              <w:ind w:left="720" w:hanging="720"/>
              <w:contextualSpacing/>
              <w:jc w:val="right"/>
              <w:rPr>
                <w:rFonts w:ascii="Cambria" w:hAnsi="Cambria"/>
                <w:sz w:val="24"/>
                <w:szCs w:val="24"/>
              </w:rPr>
            </w:pPr>
            <w:r>
              <w:rPr>
                <w:rFonts w:ascii="Cambria" w:hAnsi="Cambria"/>
                <w:sz w:val="24"/>
                <w:szCs w:val="24"/>
              </w:rPr>
              <w:t>4</w:t>
            </w:r>
            <w:r w:rsidR="00FE0DFF">
              <w:rPr>
                <w:rFonts w:ascii="Cambria" w:hAnsi="Cambria"/>
                <w:sz w:val="24"/>
                <w:szCs w:val="24"/>
              </w:rPr>
              <w:t>45</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7.1.1 ВИДОВЕ ПО ЧЛ. 6, АЛ.1, Т. 3 ОТ ЗБР</w:t>
            </w:r>
          </w:p>
        </w:tc>
        <w:tc>
          <w:tcPr>
            <w:tcW w:w="615" w:type="dxa"/>
          </w:tcPr>
          <w:p w:rsidR="00CA399A" w:rsidRPr="004569C6" w:rsidRDefault="00F96CD8" w:rsidP="00FE0DFF">
            <w:pPr>
              <w:spacing w:after="0" w:line="240" w:lineRule="auto"/>
              <w:ind w:left="720" w:hanging="720"/>
              <w:contextualSpacing/>
              <w:jc w:val="right"/>
              <w:rPr>
                <w:rFonts w:ascii="Cambria" w:hAnsi="Cambria"/>
                <w:sz w:val="24"/>
                <w:szCs w:val="24"/>
              </w:rPr>
            </w:pPr>
            <w:r>
              <w:rPr>
                <w:rFonts w:ascii="Cambria" w:hAnsi="Cambria"/>
                <w:sz w:val="24"/>
                <w:szCs w:val="24"/>
              </w:rPr>
              <w:t>4</w:t>
            </w:r>
            <w:r w:rsidR="00FE0DFF">
              <w:rPr>
                <w:rFonts w:ascii="Cambria" w:hAnsi="Cambria"/>
                <w:sz w:val="24"/>
                <w:szCs w:val="24"/>
              </w:rPr>
              <w:t>45</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7.1.2 ВИДОВЕ ПО ЧЛ. 6, АЛ. 1, Т. 4 ОТ ЗБР</w:t>
            </w:r>
          </w:p>
        </w:tc>
        <w:tc>
          <w:tcPr>
            <w:tcW w:w="615" w:type="dxa"/>
          </w:tcPr>
          <w:p w:rsidR="00CA399A" w:rsidRPr="004569C6" w:rsidRDefault="00FE0DFF" w:rsidP="00FE0DFF">
            <w:pPr>
              <w:spacing w:after="0" w:line="240" w:lineRule="auto"/>
              <w:ind w:left="720" w:hanging="720"/>
              <w:contextualSpacing/>
              <w:jc w:val="right"/>
              <w:rPr>
                <w:rFonts w:ascii="Cambria" w:hAnsi="Cambria"/>
                <w:sz w:val="24"/>
                <w:szCs w:val="24"/>
              </w:rPr>
            </w:pPr>
            <w:r>
              <w:rPr>
                <w:rFonts w:ascii="Cambria" w:hAnsi="Cambria"/>
                <w:sz w:val="24"/>
                <w:szCs w:val="24"/>
              </w:rPr>
              <w:t>446</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1"/>
                <w:sz w:val="24"/>
                <w:szCs w:val="24"/>
              </w:rPr>
              <w:t>7.2.</w:t>
            </w:r>
            <w:r w:rsidRPr="00CA399A">
              <w:rPr>
                <w:rFonts w:ascii="Cambria" w:hAnsi="Cambria"/>
                <w:bCs/>
                <w:color w:val="000000"/>
                <w:sz w:val="24"/>
                <w:szCs w:val="24"/>
              </w:rPr>
              <w:tab/>
            </w:r>
            <w:r w:rsidRPr="00CA399A">
              <w:rPr>
                <w:rFonts w:ascii="Cambria" w:hAnsi="Cambria"/>
                <w:color w:val="000000"/>
                <w:spacing w:val="-3"/>
                <w:sz w:val="24"/>
                <w:szCs w:val="24"/>
              </w:rPr>
              <w:t>ПЕРИОДИКА И МЕТОДИКАЗА ПРОВЕЖДАНЕ НА МОНИТОРИНГА</w:t>
            </w:r>
          </w:p>
        </w:tc>
        <w:tc>
          <w:tcPr>
            <w:tcW w:w="615" w:type="dxa"/>
          </w:tcPr>
          <w:p w:rsidR="00CA399A" w:rsidRPr="004569C6" w:rsidRDefault="00F96CD8" w:rsidP="00FE0DFF">
            <w:pPr>
              <w:spacing w:after="0" w:line="240" w:lineRule="auto"/>
              <w:ind w:left="720" w:hanging="720"/>
              <w:contextualSpacing/>
              <w:jc w:val="right"/>
              <w:rPr>
                <w:rFonts w:ascii="Cambria" w:hAnsi="Cambria"/>
                <w:sz w:val="24"/>
                <w:szCs w:val="24"/>
              </w:rPr>
            </w:pPr>
            <w:r>
              <w:rPr>
                <w:rFonts w:ascii="Cambria" w:hAnsi="Cambria"/>
                <w:sz w:val="24"/>
                <w:szCs w:val="24"/>
              </w:rPr>
              <w:t>4</w:t>
            </w:r>
            <w:r w:rsidR="00FE0DFF">
              <w:rPr>
                <w:rFonts w:ascii="Cambria" w:hAnsi="Cambria"/>
                <w:sz w:val="24"/>
                <w:szCs w:val="24"/>
              </w:rPr>
              <w:t>46</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color w:val="000000"/>
                <w:spacing w:val="-5"/>
                <w:sz w:val="24"/>
                <w:szCs w:val="24"/>
              </w:rPr>
              <w:t>7.2.1. МЕТОДИКА ЗА ПРОВЕЖДАНЕ НА МОНИТОРИНГ НА КЛЮЧОВИТЕ ВИДОВЕ</w:t>
            </w:r>
          </w:p>
        </w:tc>
        <w:tc>
          <w:tcPr>
            <w:tcW w:w="615" w:type="dxa"/>
          </w:tcPr>
          <w:p w:rsidR="00CA399A" w:rsidRPr="004569C6" w:rsidRDefault="00F96CD8" w:rsidP="00FE0DFF">
            <w:pPr>
              <w:spacing w:after="0" w:line="240" w:lineRule="auto"/>
              <w:ind w:left="720" w:hanging="720"/>
              <w:contextualSpacing/>
              <w:jc w:val="right"/>
              <w:rPr>
                <w:rFonts w:ascii="Cambria" w:hAnsi="Cambria"/>
                <w:sz w:val="24"/>
                <w:szCs w:val="24"/>
              </w:rPr>
            </w:pPr>
            <w:r>
              <w:rPr>
                <w:rFonts w:ascii="Cambria" w:hAnsi="Cambria"/>
                <w:sz w:val="24"/>
                <w:szCs w:val="24"/>
              </w:rPr>
              <w:t>4</w:t>
            </w:r>
            <w:r w:rsidR="00FE0DFF">
              <w:rPr>
                <w:rFonts w:ascii="Cambria" w:hAnsi="Cambria"/>
                <w:sz w:val="24"/>
                <w:szCs w:val="24"/>
              </w:rPr>
              <w:t>46</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sz w:val="24"/>
                <w:szCs w:val="24"/>
              </w:rPr>
              <w:t>7.2.2. ПЕРИОДИЧНОСТ НА МОНИТОРИНГА</w:t>
            </w:r>
          </w:p>
        </w:tc>
        <w:tc>
          <w:tcPr>
            <w:tcW w:w="615" w:type="dxa"/>
          </w:tcPr>
          <w:p w:rsidR="00CA399A" w:rsidRPr="004569C6" w:rsidRDefault="00F96CD8" w:rsidP="00FE0DFF">
            <w:pPr>
              <w:spacing w:after="0" w:line="240" w:lineRule="auto"/>
              <w:ind w:left="720" w:hanging="720"/>
              <w:contextualSpacing/>
              <w:jc w:val="right"/>
              <w:rPr>
                <w:rFonts w:ascii="Cambria" w:hAnsi="Cambria"/>
                <w:sz w:val="24"/>
                <w:szCs w:val="24"/>
              </w:rPr>
            </w:pPr>
            <w:r>
              <w:rPr>
                <w:rFonts w:ascii="Cambria" w:hAnsi="Cambria"/>
                <w:sz w:val="24"/>
                <w:szCs w:val="24"/>
              </w:rPr>
              <w:t>4</w:t>
            </w:r>
            <w:r w:rsidR="00FE0DFF">
              <w:rPr>
                <w:rFonts w:ascii="Cambria" w:hAnsi="Cambria"/>
                <w:sz w:val="24"/>
                <w:szCs w:val="24"/>
              </w:rPr>
              <w:t>54</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color w:val="000000"/>
                <w:spacing w:val="-10"/>
                <w:sz w:val="24"/>
                <w:szCs w:val="24"/>
              </w:rPr>
              <w:t>7.2.3. СИСТЕМА ЗА КАЧЕСТВЕН КОНТРОЛ</w:t>
            </w:r>
          </w:p>
        </w:tc>
        <w:tc>
          <w:tcPr>
            <w:tcW w:w="615" w:type="dxa"/>
          </w:tcPr>
          <w:p w:rsidR="00CA399A" w:rsidRPr="004569C6" w:rsidRDefault="00FE0DFF" w:rsidP="00222795">
            <w:pPr>
              <w:spacing w:after="0" w:line="240" w:lineRule="auto"/>
              <w:ind w:left="720" w:hanging="720"/>
              <w:contextualSpacing/>
              <w:jc w:val="right"/>
              <w:rPr>
                <w:rFonts w:ascii="Cambria" w:hAnsi="Cambria"/>
                <w:sz w:val="24"/>
                <w:szCs w:val="24"/>
              </w:rPr>
            </w:pPr>
            <w:r>
              <w:rPr>
                <w:rFonts w:ascii="Cambria" w:hAnsi="Cambria"/>
                <w:sz w:val="24"/>
                <w:szCs w:val="24"/>
              </w:rPr>
              <w:t>454</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color w:val="000000"/>
                <w:spacing w:val="-9"/>
                <w:sz w:val="24"/>
                <w:szCs w:val="24"/>
              </w:rPr>
              <w:t xml:space="preserve">7.2.4. ОЦЕНКА НА НЕОБХОДИМИТЕ ФИНАНСОВИ, ТЕХНИЧЕСКИ И ЧОВЕШКИ </w:t>
            </w:r>
            <w:r w:rsidRPr="00CA399A">
              <w:rPr>
                <w:rFonts w:ascii="Cambria" w:hAnsi="Cambria"/>
                <w:color w:val="000000"/>
                <w:spacing w:val="-10"/>
                <w:sz w:val="24"/>
                <w:szCs w:val="24"/>
              </w:rPr>
              <w:t>РЕСУРСИ ЗА ПРОВЕЖДАНЕ НА МОНИТОРИНГА</w:t>
            </w:r>
          </w:p>
        </w:tc>
        <w:tc>
          <w:tcPr>
            <w:tcW w:w="615" w:type="dxa"/>
          </w:tcPr>
          <w:p w:rsidR="00CA399A" w:rsidRPr="004569C6" w:rsidRDefault="00FE0DFF" w:rsidP="00222795">
            <w:pPr>
              <w:spacing w:after="0" w:line="240" w:lineRule="auto"/>
              <w:ind w:left="720" w:hanging="720"/>
              <w:contextualSpacing/>
              <w:jc w:val="right"/>
              <w:rPr>
                <w:rFonts w:ascii="Cambria" w:hAnsi="Cambria"/>
                <w:sz w:val="24"/>
                <w:szCs w:val="24"/>
              </w:rPr>
            </w:pPr>
            <w:r>
              <w:rPr>
                <w:rFonts w:ascii="Cambria" w:hAnsi="Cambria"/>
                <w:sz w:val="24"/>
                <w:szCs w:val="24"/>
              </w:rPr>
              <w:t>454</w:t>
            </w:r>
          </w:p>
        </w:tc>
      </w:tr>
      <w:tr w:rsidR="00CA399A" w:rsidRPr="00A23B84" w:rsidTr="0017086A">
        <w:tc>
          <w:tcPr>
            <w:tcW w:w="8472" w:type="dxa"/>
            <w:vAlign w:val="center"/>
          </w:tcPr>
          <w:p w:rsidR="00CA399A" w:rsidRPr="00CA399A" w:rsidRDefault="00CA399A" w:rsidP="00A004CA">
            <w:pPr>
              <w:spacing w:after="0" w:line="240" w:lineRule="auto"/>
              <w:ind w:left="709" w:hanging="709"/>
              <w:contextualSpacing/>
              <w:rPr>
                <w:rFonts w:ascii="Cambria" w:hAnsi="Cambria"/>
                <w:sz w:val="24"/>
                <w:szCs w:val="24"/>
                <w:lang w:val="en-US"/>
              </w:rPr>
            </w:pPr>
            <w:r w:rsidRPr="00CA399A">
              <w:rPr>
                <w:rFonts w:ascii="Cambria" w:hAnsi="Cambria"/>
                <w:bCs/>
                <w:color w:val="000000"/>
                <w:spacing w:val="-1"/>
                <w:sz w:val="24"/>
                <w:szCs w:val="24"/>
              </w:rPr>
              <w:t>7.3.</w:t>
            </w:r>
            <w:r w:rsidR="00A004CA">
              <w:rPr>
                <w:rFonts w:ascii="Cambria" w:hAnsi="Cambria"/>
                <w:bCs/>
                <w:color w:val="000000"/>
                <w:spacing w:val="-1"/>
                <w:sz w:val="24"/>
                <w:szCs w:val="24"/>
              </w:rPr>
              <w:t xml:space="preserve"> </w:t>
            </w:r>
            <w:r w:rsidRPr="00CA399A">
              <w:rPr>
                <w:rFonts w:ascii="Cambria" w:hAnsi="Cambria"/>
                <w:color w:val="000000"/>
                <w:sz w:val="24"/>
                <w:szCs w:val="24"/>
              </w:rPr>
              <w:t>ИНДИКАТОРИ ЗА УСПЕШНОТО ПРИЛАГАНЕ НА ПЛАНА</w:t>
            </w:r>
          </w:p>
        </w:tc>
        <w:tc>
          <w:tcPr>
            <w:tcW w:w="615" w:type="dxa"/>
          </w:tcPr>
          <w:p w:rsidR="00CA399A" w:rsidRPr="004569C6" w:rsidRDefault="00F96CD8" w:rsidP="00FE0DFF">
            <w:pPr>
              <w:spacing w:after="0" w:line="240" w:lineRule="auto"/>
              <w:ind w:left="720" w:hanging="720"/>
              <w:contextualSpacing/>
              <w:jc w:val="right"/>
              <w:rPr>
                <w:rFonts w:ascii="Cambria" w:hAnsi="Cambria"/>
                <w:sz w:val="24"/>
                <w:szCs w:val="24"/>
              </w:rPr>
            </w:pPr>
            <w:r>
              <w:rPr>
                <w:rFonts w:ascii="Cambria" w:hAnsi="Cambria"/>
                <w:sz w:val="24"/>
                <w:szCs w:val="24"/>
              </w:rPr>
              <w:t>4</w:t>
            </w:r>
            <w:r w:rsidR="00FE0DFF">
              <w:rPr>
                <w:rFonts w:ascii="Cambria" w:hAnsi="Cambria"/>
                <w:sz w:val="24"/>
                <w:szCs w:val="24"/>
              </w:rPr>
              <w:t>55</w:t>
            </w:r>
          </w:p>
        </w:tc>
      </w:tr>
    </w:tbl>
    <w:p w:rsidR="00CA399A" w:rsidRPr="00CB22AB" w:rsidRDefault="00CA399A" w:rsidP="0035299C">
      <w:pPr>
        <w:spacing w:after="120"/>
        <w:jc w:val="center"/>
        <w:rPr>
          <w:rFonts w:ascii="Cambria" w:hAnsi="Cambria"/>
          <w:b/>
          <w:sz w:val="40"/>
          <w:szCs w:val="40"/>
        </w:rPr>
      </w:pPr>
    </w:p>
    <w:p w:rsidR="002508F4" w:rsidRDefault="002508F4" w:rsidP="00CD6C8C">
      <w:pPr>
        <w:shd w:val="clear" w:color="auto" w:fill="FFFFFF"/>
        <w:spacing w:after="0" w:line="240" w:lineRule="auto"/>
        <w:rPr>
          <w:rFonts w:ascii="Cambria" w:eastAsia="Times New Roman" w:hAnsi="Cambria"/>
          <w:color w:val="000000"/>
          <w:spacing w:val="-2"/>
          <w:sz w:val="24"/>
          <w:szCs w:val="24"/>
        </w:rPr>
      </w:pPr>
    </w:p>
    <w:p w:rsidR="00CB22AB" w:rsidRDefault="00CB22AB" w:rsidP="00CD6C8C">
      <w:pPr>
        <w:shd w:val="clear" w:color="auto" w:fill="FFFFFF"/>
        <w:spacing w:after="0" w:line="240" w:lineRule="auto"/>
        <w:rPr>
          <w:rFonts w:ascii="Cambria" w:eastAsia="Times New Roman" w:hAnsi="Cambria"/>
          <w:color w:val="000000"/>
          <w:spacing w:val="-2"/>
          <w:sz w:val="24"/>
          <w:szCs w:val="24"/>
        </w:rPr>
      </w:pPr>
    </w:p>
    <w:p w:rsidR="00CB22AB" w:rsidRDefault="00CB22AB" w:rsidP="00CD6C8C">
      <w:pPr>
        <w:shd w:val="clear" w:color="auto" w:fill="FFFFFF"/>
        <w:spacing w:after="0" w:line="240" w:lineRule="auto"/>
        <w:rPr>
          <w:rFonts w:ascii="Cambria" w:eastAsia="Times New Roman" w:hAnsi="Cambria"/>
          <w:color w:val="000000"/>
          <w:spacing w:val="-2"/>
          <w:sz w:val="24"/>
          <w:szCs w:val="24"/>
        </w:rPr>
      </w:pPr>
    </w:p>
    <w:p w:rsidR="00CB22AB" w:rsidRDefault="00CB22AB" w:rsidP="00CD6C8C">
      <w:pPr>
        <w:shd w:val="clear" w:color="auto" w:fill="FFFFFF"/>
        <w:spacing w:after="0" w:line="240" w:lineRule="auto"/>
        <w:rPr>
          <w:rFonts w:ascii="Cambria" w:eastAsia="Times New Roman" w:hAnsi="Cambria"/>
          <w:color w:val="000000"/>
          <w:spacing w:val="-2"/>
          <w:sz w:val="24"/>
          <w:szCs w:val="24"/>
        </w:rPr>
      </w:pPr>
    </w:p>
    <w:p w:rsidR="00B548C7" w:rsidRPr="00257CD3" w:rsidRDefault="00B05C02" w:rsidP="0025784E">
      <w:pPr>
        <w:pBdr>
          <w:bottom w:val="single" w:sz="4" w:space="1" w:color="auto"/>
        </w:pBdr>
        <w:spacing w:after="120"/>
        <w:jc w:val="both"/>
        <w:rPr>
          <w:rFonts w:ascii="Cambria" w:hAnsi="Cambria"/>
          <w:b/>
          <w:sz w:val="40"/>
          <w:szCs w:val="40"/>
          <w14:shadow w14:blurRad="50800" w14:dist="38100" w14:dir="2700000" w14:sx="100000" w14:sy="100000" w14:kx="0" w14:ky="0" w14:algn="tl">
            <w14:srgbClr w14:val="000000">
              <w14:alpha w14:val="60000"/>
            </w14:srgbClr>
          </w14:shadow>
        </w:rPr>
      </w:pPr>
      <w:r w:rsidRPr="00257CD3">
        <w:rPr>
          <w:rFonts w:ascii="Cambria" w:hAnsi="Cambria"/>
          <w:b/>
          <w:sz w:val="40"/>
          <w:szCs w:val="40"/>
          <w14:shadow w14:blurRad="50800" w14:dist="38100" w14:dir="2700000" w14:sx="100000" w14:sy="100000" w14:kx="0" w14:ky="0" w14:algn="tl">
            <w14:srgbClr w14:val="000000">
              <w14:alpha w14:val="60000"/>
            </w14:srgbClr>
          </w14:shadow>
        </w:rPr>
        <w:br w:type="page"/>
      </w:r>
      <w:r w:rsidR="00B548C7" w:rsidRPr="00257CD3">
        <w:rPr>
          <w:rFonts w:ascii="Cambria" w:hAnsi="Cambria"/>
          <w:b/>
          <w:sz w:val="40"/>
          <w:szCs w:val="40"/>
          <w14:shadow w14:blurRad="50800" w14:dist="38100" w14:dir="2700000" w14:sx="100000" w14:sy="100000" w14:kx="0" w14:ky="0" w14:algn="tl">
            <w14:srgbClr w14:val="000000">
              <w14:alpha w14:val="60000"/>
            </w14:srgbClr>
          </w14:shadow>
        </w:rPr>
        <w:t>Използвани съкращения</w:t>
      </w:r>
    </w:p>
    <w:tbl>
      <w:tblPr>
        <w:tblW w:w="0" w:type="auto"/>
        <w:tblInd w:w="-38" w:type="dxa"/>
        <w:tblLayout w:type="fixed"/>
        <w:tblCellMar>
          <w:left w:w="70" w:type="dxa"/>
          <w:right w:w="70" w:type="dxa"/>
        </w:tblCellMar>
        <w:tblLook w:val="0000" w:firstRow="0" w:lastRow="0" w:firstColumn="0" w:lastColumn="0" w:noHBand="0" w:noVBand="0"/>
      </w:tblPr>
      <w:tblGrid>
        <w:gridCol w:w="2268"/>
        <w:gridCol w:w="6944"/>
      </w:tblGrid>
      <w:tr w:rsidR="004141D9" w:rsidRPr="000511FC" w:rsidTr="008D4539">
        <w:tc>
          <w:tcPr>
            <w:tcW w:w="2268" w:type="dxa"/>
            <w:tcBorders>
              <w:top w:val="nil"/>
              <w:left w:val="nil"/>
              <w:bottom w:val="nil"/>
              <w:right w:val="single" w:sz="12" w:space="0" w:color="E36C0A"/>
            </w:tcBorders>
            <w:shd w:val="pct10" w:color="auto" w:fill="auto"/>
          </w:tcPr>
          <w:p w:rsidR="004141D9" w:rsidRPr="000511FC"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АМ</w:t>
            </w:r>
          </w:p>
        </w:tc>
        <w:tc>
          <w:tcPr>
            <w:tcW w:w="6944" w:type="dxa"/>
            <w:tcBorders>
              <w:top w:val="nil"/>
              <w:left w:val="single" w:sz="12" w:space="0" w:color="E36C0A"/>
              <w:bottom w:val="nil"/>
              <w:right w:val="nil"/>
            </w:tcBorders>
          </w:tcPr>
          <w:p w:rsidR="004141D9" w:rsidRPr="000511FC"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Автомагистрала</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БАН</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Българска Академия на Науките</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БД</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Басейнова Дирекция</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B548C7">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 xml:space="preserve">БД </w:t>
            </w:r>
            <w:r>
              <w:rPr>
                <w:rFonts w:ascii="Arial CYR" w:hAnsi="Arial CYR" w:cs="Arial CYR"/>
                <w:sz w:val="20"/>
                <w:szCs w:val="20"/>
              </w:rPr>
              <w:t>ИБР</w:t>
            </w:r>
          </w:p>
        </w:tc>
        <w:tc>
          <w:tcPr>
            <w:tcW w:w="6944" w:type="dxa"/>
            <w:tcBorders>
              <w:top w:val="nil"/>
              <w:left w:val="single" w:sz="12" w:space="0" w:color="E36C0A"/>
              <w:bottom w:val="nil"/>
              <w:right w:val="nil"/>
            </w:tcBorders>
          </w:tcPr>
          <w:p w:rsidR="00B548C7" w:rsidRPr="000511FC" w:rsidRDefault="00B548C7" w:rsidP="00B548C7">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 xml:space="preserve">Басейнова Дирекция </w:t>
            </w:r>
            <w:r>
              <w:rPr>
                <w:rFonts w:ascii="Arial CYR" w:hAnsi="Arial CYR" w:cs="Arial CYR"/>
                <w:sz w:val="20"/>
                <w:szCs w:val="20"/>
              </w:rPr>
              <w:t>Източнобеломорски</w:t>
            </w:r>
            <w:r w:rsidRPr="000511FC">
              <w:rPr>
                <w:rFonts w:ascii="Arial CYR" w:hAnsi="Arial CYR" w:cs="Arial CYR"/>
                <w:sz w:val="20"/>
                <w:szCs w:val="20"/>
              </w:rPr>
              <w:t xml:space="preserve"> Район</w:t>
            </w:r>
          </w:p>
        </w:tc>
      </w:tr>
      <w:tr w:rsidR="00B548C7" w:rsidRPr="000511FC" w:rsidTr="008D4539">
        <w:tc>
          <w:tcPr>
            <w:tcW w:w="2268" w:type="dxa"/>
            <w:tcBorders>
              <w:top w:val="nil"/>
              <w:left w:val="nil"/>
              <w:bottom w:val="nil"/>
              <w:right w:val="single" w:sz="12" w:space="0" w:color="E36C0A"/>
            </w:tcBorders>
            <w:shd w:val="pct10" w:color="auto" w:fill="auto"/>
          </w:tcPr>
          <w:p w:rsidR="00B548C7" w:rsidRDefault="00B548C7"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БЕК</w:t>
            </w:r>
          </w:p>
        </w:tc>
        <w:tc>
          <w:tcPr>
            <w:tcW w:w="6944" w:type="dxa"/>
            <w:tcBorders>
              <w:top w:val="nil"/>
              <w:left w:val="single" w:sz="12" w:space="0" w:color="E36C0A"/>
              <w:bottom w:val="nil"/>
              <w:right w:val="nil"/>
            </w:tcBorders>
          </w:tcPr>
          <w:p w:rsidR="00B548C7" w:rsidRDefault="00B548C7"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Биологичен Елемент за Качество</w:t>
            </w:r>
          </w:p>
        </w:tc>
      </w:tr>
      <w:tr w:rsidR="00B548C7" w:rsidRPr="000511FC" w:rsidTr="008D4539">
        <w:tc>
          <w:tcPr>
            <w:tcW w:w="2268" w:type="dxa"/>
            <w:tcBorders>
              <w:top w:val="nil"/>
              <w:left w:val="nil"/>
              <w:bottom w:val="nil"/>
              <w:right w:val="single" w:sz="12" w:space="0" w:color="E36C0A"/>
            </w:tcBorders>
            <w:shd w:val="pct10" w:color="auto" w:fill="auto"/>
          </w:tcPr>
          <w:p w:rsidR="00B548C7" w:rsidRDefault="00B548C7"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БИ</w:t>
            </w:r>
          </w:p>
        </w:tc>
        <w:tc>
          <w:tcPr>
            <w:tcW w:w="6944" w:type="dxa"/>
            <w:tcBorders>
              <w:top w:val="nil"/>
              <w:left w:val="single" w:sz="12" w:space="0" w:color="E36C0A"/>
              <w:bottom w:val="nil"/>
              <w:right w:val="nil"/>
            </w:tcBorders>
          </w:tcPr>
          <w:p w:rsidR="00B548C7" w:rsidRDefault="00B548C7"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Биотичен Индекс</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БПК</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Биохимична Потребност от Кислород</w:t>
            </w:r>
          </w:p>
        </w:tc>
      </w:tr>
      <w:tr w:rsidR="009F4435" w:rsidRPr="000511FC" w:rsidTr="008D4539">
        <w:tc>
          <w:tcPr>
            <w:tcW w:w="2268" w:type="dxa"/>
            <w:tcBorders>
              <w:top w:val="nil"/>
              <w:left w:val="nil"/>
              <w:bottom w:val="nil"/>
              <w:right w:val="single" w:sz="12" w:space="0" w:color="E36C0A"/>
            </w:tcBorders>
            <w:shd w:val="pct10" w:color="auto" w:fill="auto"/>
          </w:tcPr>
          <w:p w:rsidR="009F4435" w:rsidRDefault="009F4435"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БПС</w:t>
            </w:r>
          </w:p>
        </w:tc>
        <w:tc>
          <w:tcPr>
            <w:tcW w:w="6944" w:type="dxa"/>
            <w:tcBorders>
              <w:top w:val="nil"/>
              <w:left w:val="single" w:sz="12" w:space="0" w:color="E36C0A"/>
              <w:bottom w:val="nil"/>
              <w:right w:val="nil"/>
            </w:tcBorders>
          </w:tcPr>
          <w:p w:rsidR="009F4435" w:rsidRDefault="009F4435"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Благоприятен Природозащитен Статус (Състояние)</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БРИ (</w:t>
            </w:r>
            <w:r>
              <w:rPr>
                <w:rFonts w:ascii="Arial CYR" w:hAnsi="Arial CYR" w:cs="Arial CYR"/>
                <w:sz w:val="20"/>
                <w:szCs w:val="20"/>
                <w:lang w:val="en-US"/>
              </w:rPr>
              <w:t>BRI</w:t>
            </w:r>
            <w:r>
              <w:rPr>
                <w:rFonts w:ascii="Arial CYR" w:hAnsi="Arial CYR" w:cs="Arial CYR"/>
                <w:sz w:val="20"/>
                <w:szCs w:val="20"/>
              </w:rPr>
              <w:t>)</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Базиран на Риби Индекс</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ВТ</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Водно Тяло</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ГИС</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Географска Информационна Система</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ГФ</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Горски Фонд</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ДВ</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Държавен Вестник</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дка</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декар</w:t>
            </w:r>
          </w:p>
        </w:tc>
      </w:tr>
      <w:tr w:rsidR="004141D9" w:rsidRPr="000511FC" w:rsidTr="008D4539">
        <w:tc>
          <w:tcPr>
            <w:tcW w:w="2268" w:type="dxa"/>
            <w:tcBorders>
              <w:top w:val="nil"/>
              <w:left w:val="nil"/>
              <w:bottom w:val="nil"/>
              <w:right w:val="single" w:sz="12" w:space="0" w:color="E36C0A"/>
            </w:tcBorders>
            <w:shd w:val="pct10" w:color="auto" w:fill="auto"/>
          </w:tcPr>
          <w:p w:rsidR="004141D9"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ЕКАТТЕ</w:t>
            </w:r>
          </w:p>
        </w:tc>
        <w:tc>
          <w:tcPr>
            <w:tcW w:w="6944" w:type="dxa"/>
            <w:tcBorders>
              <w:top w:val="nil"/>
              <w:left w:val="single" w:sz="12" w:space="0" w:color="E36C0A"/>
              <w:bottom w:val="nil"/>
              <w:right w:val="nil"/>
            </w:tcBorders>
          </w:tcPr>
          <w:p w:rsidR="004141D9" w:rsidRDefault="004141D9" w:rsidP="004141D9">
            <w:pPr>
              <w:autoSpaceDE w:val="0"/>
              <w:autoSpaceDN w:val="0"/>
              <w:adjustRightInd w:val="0"/>
              <w:spacing w:before="60" w:after="120"/>
              <w:rPr>
                <w:rFonts w:ascii="Arial CYR" w:hAnsi="Arial CYR" w:cs="Arial CYR"/>
                <w:sz w:val="20"/>
                <w:szCs w:val="20"/>
              </w:rPr>
            </w:pPr>
            <w:r w:rsidRPr="004141D9">
              <w:rPr>
                <w:rFonts w:ascii="Arial CYR" w:hAnsi="Arial CYR" w:cs="Arial CYR"/>
                <w:sz w:val="20"/>
                <w:szCs w:val="20"/>
              </w:rPr>
              <w:t>Един</w:t>
            </w:r>
            <w:r>
              <w:rPr>
                <w:rFonts w:ascii="Arial CYR" w:hAnsi="Arial CYR" w:cs="Arial CYR"/>
                <w:sz w:val="20"/>
                <w:szCs w:val="20"/>
              </w:rPr>
              <w:t>ен</w:t>
            </w:r>
            <w:r w:rsidRPr="004141D9">
              <w:rPr>
                <w:rFonts w:ascii="Arial CYR" w:hAnsi="Arial CYR" w:cs="Arial CYR"/>
                <w:sz w:val="20"/>
                <w:szCs w:val="20"/>
              </w:rPr>
              <w:t xml:space="preserve"> Класификатор на Административно-Териториалните и Териториалните Единици</w:t>
            </w:r>
          </w:p>
        </w:tc>
      </w:tr>
      <w:tr w:rsidR="004141D9" w:rsidRPr="000511FC" w:rsidTr="008D4539">
        <w:tc>
          <w:tcPr>
            <w:tcW w:w="2268" w:type="dxa"/>
            <w:tcBorders>
              <w:top w:val="nil"/>
              <w:left w:val="nil"/>
              <w:bottom w:val="nil"/>
              <w:right w:val="single" w:sz="12" w:space="0" w:color="E36C0A"/>
            </w:tcBorders>
            <w:shd w:val="pct10" w:color="auto" w:fill="auto"/>
          </w:tcPr>
          <w:p w:rsidR="004141D9"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ЕО</w:t>
            </w:r>
          </w:p>
        </w:tc>
        <w:tc>
          <w:tcPr>
            <w:tcW w:w="6944" w:type="dxa"/>
            <w:tcBorders>
              <w:top w:val="nil"/>
              <w:left w:val="single" w:sz="12" w:space="0" w:color="E36C0A"/>
              <w:bottom w:val="nil"/>
              <w:right w:val="nil"/>
            </w:tcBorders>
          </w:tcPr>
          <w:p w:rsidR="004141D9"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Европейска Общност</w:t>
            </w:r>
          </w:p>
        </w:tc>
      </w:tr>
      <w:tr w:rsidR="004141D9" w:rsidRPr="000511FC" w:rsidTr="008D4539">
        <w:tc>
          <w:tcPr>
            <w:tcW w:w="2268" w:type="dxa"/>
            <w:tcBorders>
              <w:top w:val="nil"/>
              <w:left w:val="nil"/>
              <w:bottom w:val="nil"/>
              <w:right w:val="single" w:sz="12" w:space="0" w:color="E36C0A"/>
            </w:tcBorders>
            <w:shd w:val="pct10" w:color="auto" w:fill="auto"/>
          </w:tcPr>
          <w:p w:rsidR="004141D9"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ЗБР</w:t>
            </w:r>
          </w:p>
        </w:tc>
        <w:tc>
          <w:tcPr>
            <w:tcW w:w="6944" w:type="dxa"/>
            <w:tcBorders>
              <w:top w:val="nil"/>
              <w:left w:val="single" w:sz="12" w:space="0" w:color="E36C0A"/>
              <w:bottom w:val="nil"/>
              <w:right w:val="nil"/>
            </w:tcBorders>
          </w:tcPr>
          <w:p w:rsidR="004141D9"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Закон за Биологичното Разнообразие</w:t>
            </w:r>
          </w:p>
        </w:tc>
      </w:tr>
      <w:tr w:rsidR="004141D9" w:rsidRPr="000511FC" w:rsidTr="008D4539">
        <w:tc>
          <w:tcPr>
            <w:tcW w:w="2268" w:type="dxa"/>
            <w:tcBorders>
              <w:top w:val="nil"/>
              <w:left w:val="nil"/>
              <w:bottom w:val="nil"/>
              <w:right w:val="single" w:sz="12" w:space="0" w:color="E36C0A"/>
            </w:tcBorders>
            <w:shd w:val="pct10" w:color="auto" w:fill="auto"/>
          </w:tcPr>
          <w:p w:rsidR="004141D9"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ЗЗ</w:t>
            </w:r>
          </w:p>
        </w:tc>
        <w:tc>
          <w:tcPr>
            <w:tcW w:w="6944" w:type="dxa"/>
            <w:tcBorders>
              <w:top w:val="nil"/>
              <w:left w:val="single" w:sz="12" w:space="0" w:color="E36C0A"/>
              <w:bottom w:val="nil"/>
              <w:right w:val="nil"/>
            </w:tcBorders>
          </w:tcPr>
          <w:p w:rsidR="004141D9"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Защитена Зона</w:t>
            </w:r>
          </w:p>
        </w:tc>
      </w:tr>
      <w:tr w:rsidR="009F4435" w:rsidRPr="000511FC" w:rsidTr="008D4539">
        <w:tc>
          <w:tcPr>
            <w:tcW w:w="2268" w:type="dxa"/>
            <w:tcBorders>
              <w:top w:val="nil"/>
              <w:left w:val="nil"/>
              <w:bottom w:val="nil"/>
              <w:right w:val="single" w:sz="12" w:space="0" w:color="E36C0A"/>
            </w:tcBorders>
            <w:shd w:val="pct10" w:color="auto" w:fill="auto"/>
          </w:tcPr>
          <w:p w:rsidR="009F4435" w:rsidRPr="000511FC" w:rsidRDefault="009F4435"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ЗК</w:t>
            </w:r>
          </w:p>
        </w:tc>
        <w:tc>
          <w:tcPr>
            <w:tcW w:w="6944" w:type="dxa"/>
            <w:tcBorders>
              <w:top w:val="nil"/>
              <w:left w:val="single" w:sz="12" w:space="0" w:color="E36C0A"/>
              <w:bottom w:val="nil"/>
              <w:right w:val="nil"/>
            </w:tcBorders>
          </w:tcPr>
          <w:p w:rsidR="009F4435" w:rsidRPr="000511FC" w:rsidRDefault="009F4435"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Земеделска Кооперация</w:t>
            </w:r>
          </w:p>
        </w:tc>
      </w:tr>
      <w:tr w:rsidR="004141D9" w:rsidRPr="000511FC" w:rsidTr="008D4539">
        <w:tc>
          <w:tcPr>
            <w:tcW w:w="2268" w:type="dxa"/>
            <w:tcBorders>
              <w:top w:val="nil"/>
              <w:left w:val="nil"/>
              <w:bottom w:val="nil"/>
              <w:right w:val="single" w:sz="12" w:space="0" w:color="E36C0A"/>
            </w:tcBorders>
            <w:shd w:val="pct10" w:color="auto" w:fill="auto"/>
          </w:tcPr>
          <w:p w:rsidR="004141D9" w:rsidRPr="000511FC"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ЗООС</w:t>
            </w:r>
          </w:p>
        </w:tc>
        <w:tc>
          <w:tcPr>
            <w:tcW w:w="6944" w:type="dxa"/>
            <w:tcBorders>
              <w:top w:val="nil"/>
              <w:left w:val="single" w:sz="12" w:space="0" w:color="E36C0A"/>
              <w:bottom w:val="nil"/>
              <w:right w:val="nil"/>
            </w:tcBorders>
          </w:tcPr>
          <w:p w:rsidR="004141D9" w:rsidRPr="000511FC"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Закон за Опазване на Околната Среда</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ИАОС</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Изпълнителна Агенция по Околна Среда</w:t>
            </w:r>
          </w:p>
        </w:tc>
      </w:tr>
      <w:tr w:rsidR="004141D9" w:rsidRPr="000511FC" w:rsidTr="008D4539">
        <w:tc>
          <w:tcPr>
            <w:tcW w:w="2268" w:type="dxa"/>
            <w:tcBorders>
              <w:top w:val="nil"/>
              <w:left w:val="nil"/>
              <w:bottom w:val="nil"/>
              <w:right w:val="single" w:sz="12" w:space="0" w:color="E36C0A"/>
            </w:tcBorders>
            <w:shd w:val="pct10" w:color="auto" w:fill="auto"/>
          </w:tcPr>
          <w:p w:rsidR="004141D9" w:rsidRPr="000511FC"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ИП</w:t>
            </w:r>
          </w:p>
        </w:tc>
        <w:tc>
          <w:tcPr>
            <w:tcW w:w="6944" w:type="dxa"/>
            <w:tcBorders>
              <w:top w:val="nil"/>
              <w:left w:val="single" w:sz="12" w:space="0" w:color="E36C0A"/>
              <w:bottom w:val="nil"/>
              <w:right w:val="nil"/>
            </w:tcBorders>
          </w:tcPr>
          <w:p w:rsidR="004141D9" w:rsidRPr="000511FC"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Инвестиционно Предложение</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МЗБ</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Макрозообентос</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МС</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Министерски Съвет</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МОСВ</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Министерство на Околната Среда и Водите</w:t>
            </w:r>
          </w:p>
        </w:tc>
      </w:tr>
      <w:tr w:rsidR="009F4435" w:rsidRPr="000511FC" w:rsidTr="008D4539">
        <w:tc>
          <w:tcPr>
            <w:tcW w:w="2268" w:type="dxa"/>
            <w:tcBorders>
              <w:top w:val="nil"/>
              <w:left w:val="nil"/>
              <w:bottom w:val="nil"/>
              <w:right w:val="single" w:sz="12" w:space="0" w:color="E36C0A"/>
            </w:tcBorders>
            <w:shd w:val="pct10" w:color="auto" w:fill="auto"/>
          </w:tcPr>
          <w:p w:rsidR="009F4435" w:rsidRPr="000511FC" w:rsidRDefault="009F4435"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МФ</w:t>
            </w:r>
          </w:p>
        </w:tc>
        <w:tc>
          <w:tcPr>
            <w:tcW w:w="6944" w:type="dxa"/>
            <w:tcBorders>
              <w:top w:val="nil"/>
              <w:left w:val="single" w:sz="12" w:space="0" w:color="E36C0A"/>
              <w:bottom w:val="nil"/>
              <w:right w:val="nil"/>
            </w:tcBorders>
          </w:tcPr>
          <w:p w:rsidR="009F4435" w:rsidRPr="000511FC" w:rsidRDefault="009F4435"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Макрофитна Флора</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НАТУРА 2000</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 xml:space="preserve">Европейска мрежа от </w:t>
            </w:r>
            <w:r w:rsidR="009F4435">
              <w:rPr>
                <w:rFonts w:ascii="Arial CYR" w:hAnsi="Arial CYR" w:cs="Arial CYR"/>
                <w:sz w:val="20"/>
                <w:szCs w:val="20"/>
              </w:rPr>
              <w:t xml:space="preserve">защитени </w:t>
            </w:r>
            <w:r w:rsidRPr="000511FC">
              <w:rPr>
                <w:rFonts w:ascii="Arial CYR" w:hAnsi="Arial CYR" w:cs="Arial CYR"/>
                <w:sz w:val="20"/>
                <w:szCs w:val="20"/>
              </w:rPr>
              <w:t xml:space="preserve">зони определени от държавите членки на ЕС съгласно изискванията на Директива за птиците </w:t>
            </w:r>
            <w:r w:rsidR="00457767" w:rsidRPr="00457767">
              <w:rPr>
                <w:rFonts w:ascii="Arial CYR" w:hAnsi="Arial CYR" w:cs="Arial CYR"/>
                <w:sz w:val="20"/>
                <w:szCs w:val="20"/>
              </w:rPr>
              <w:t xml:space="preserve">2009/147/EC </w:t>
            </w:r>
            <w:r w:rsidRPr="000511FC">
              <w:rPr>
                <w:rFonts w:ascii="Arial CYR" w:hAnsi="Arial CYR" w:cs="Arial CYR"/>
                <w:sz w:val="20"/>
                <w:szCs w:val="20"/>
              </w:rPr>
              <w:t>и Директива за хабитатите 92/43/EEC</w:t>
            </w:r>
          </w:p>
        </w:tc>
      </w:tr>
      <w:tr w:rsidR="004141D9" w:rsidRPr="000511FC" w:rsidTr="008D4539">
        <w:tc>
          <w:tcPr>
            <w:tcW w:w="2268" w:type="dxa"/>
            <w:tcBorders>
              <w:top w:val="nil"/>
              <w:left w:val="nil"/>
              <w:bottom w:val="nil"/>
              <w:right w:val="single" w:sz="12" w:space="0" w:color="E36C0A"/>
            </w:tcBorders>
            <w:shd w:val="pct10" w:color="auto" w:fill="auto"/>
          </w:tcPr>
          <w:p w:rsidR="004141D9"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НСИ</w:t>
            </w:r>
          </w:p>
        </w:tc>
        <w:tc>
          <w:tcPr>
            <w:tcW w:w="6944" w:type="dxa"/>
            <w:tcBorders>
              <w:top w:val="nil"/>
              <w:left w:val="single" w:sz="12" w:space="0" w:color="E36C0A"/>
              <w:bottom w:val="nil"/>
              <w:right w:val="nil"/>
            </w:tcBorders>
          </w:tcPr>
          <w:p w:rsidR="004141D9"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Национален Статистически Институт</w:t>
            </w:r>
          </w:p>
        </w:tc>
      </w:tr>
      <w:tr w:rsidR="004141D9" w:rsidRPr="000511FC" w:rsidTr="008D4539">
        <w:tc>
          <w:tcPr>
            <w:tcW w:w="2268" w:type="dxa"/>
            <w:tcBorders>
              <w:top w:val="nil"/>
              <w:left w:val="nil"/>
              <w:bottom w:val="nil"/>
              <w:right w:val="single" w:sz="12" w:space="0" w:color="E36C0A"/>
            </w:tcBorders>
            <w:shd w:val="pct10" w:color="auto" w:fill="auto"/>
          </w:tcPr>
          <w:p w:rsidR="004141D9" w:rsidRPr="000511FC"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НСМБР</w:t>
            </w:r>
          </w:p>
        </w:tc>
        <w:tc>
          <w:tcPr>
            <w:tcW w:w="6944" w:type="dxa"/>
            <w:tcBorders>
              <w:top w:val="nil"/>
              <w:left w:val="single" w:sz="12" w:space="0" w:color="E36C0A"/>
              <w:bottom w:val="nil"/>
              <w:right w:val="nil"/>
            </w:tcBorders>
          </w:tcPr>
          <w:p w:rsidR="004141D9" w:rsidRPr="000511FC"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Национална Система за Мониторинг на Биологичното Разнообразие</w:t>
            </w:r>
          </w:p>
        </w:tc>
      </w:tr>
      <w:tr w:rsidR="004141D9" w:rsidRPr="000511FC" w:rsidTr="008D4539">
        <w:tc>
          <w:tcPr>
            <w:tcW w:w="2268" w:type="dxa"/>
            <w:tcBorders>
              <w:top w:val="nil"/>
              <w:left w:val="nil"/>
              <w:bottom w:val="nil"/>
              <w:right w:val="single" w:sz="12" w:space="0" w:color="E36C0A"/>
            </w:tcBorders>
            <w:shd w:val="pct10" w:color="auto" w:fill="auto"/>
          </w:tcPr>
          <w:p w:rsidR="004141D9" w:rsidRPr="000511FC"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ОВОС</w:t>
            </w:r>
          </w:p>
        </w:tc>
        <w:tc>
          <w:tcPr>
            <w:tcW w:w="6944" w:type="dxa"/>
            <w:tcBorders>
              <w:top w:val="nil"/>
              <w:left w:val="single" w:sz="12" w:space="0" w:color="E36C0A"/>
              <w:bottom w:val="nil"/>
              <w:right w:val="nil"/>
            </w:tcBorders>
          </w:tcPr>
          <w:p w:rsidR="004141D9" w:rsidRPr="000511FC"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Оценка на Въздействието върху Околната Среда</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ОП</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Оперативна Програма</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ОС</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Околна Среда</w:t>
            </w:r>
          </w:p>
        </w:tc>
      </w:tr>
      <w:tr w:rsidR="004141D9" w:rsidRPr="000511FC" w:rsidTr="008D4539">
        <w:tc>
          <w:tcPr>
            <w:tcW w:w="2268" w:type="dxa"/>
            <w:tcBorders>
              <w:top w:val="nil"/>
              <w:left w:val="nil"/>
              <w:bottom w:val="nil"/>
              <w:right w:val="single" w:sz="12" w:space="0" w:color="E36C0A"/>
            </w:tcBorders>
            <w:shd w:val="pct10" w:color="auto" w:fill="auto"/>
          </w:tcPr>
          <w:p w:rsidR="004141D9"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ПВТ</w:t>
            </w:r>
          </w:p>
        </w:tc>
        <w:tc>
          <w:tcPr>
            <w:tcW w:w="6944" w:type="dxa"/>
            <w:tcBorders>
              <w:top w:val="nil"/>
              <w:left w:val="single" w:sz="12" w:space="0" w:color="E36C0A"/>
              <w:bottom w:val="nil"/>
              <w:right w:val="nil"/>
            </w:tcBorders>
          </w:tcPr>
          <w:p w:rsidR="004141D9"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Подземно Водно Тяло</w:t>
            </w:r>
          </w:p>
        </w:tc>
      </w:tr>
      <w:tr w:rsidR="00D46468" w:rsidRPr="000511FC" w:rsidTr="008D4539">
        <w:tc>
          <w:tcPr>
            <w:tcW w:w="2268" w:type="dxa"/>
            <w:tcBorders>
              <w:top w:val="nil"/>
              <w:left w:val="nil"/>
              <w:bottom w:val="nil"/>
              <w:right w:val="single" w:sz="12" w:space="0" w:color="E36C0A"/>
            </w:tcBorders>
            <w:shd w:val="pct10" w:color="auto" w:fill="auto"/>
          </w:tcPr>
          <w:p w:rsidR="00D46468" w:rsidRDefault="00D46468"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ПРСР</w:t>
            </w:r>
          </w:p>
        </w:tc>
        <w:tc>
          <w:tcPr>
            <w:tcW w:w="6944" w:type="dxa"/>
            <w:tcBorders>
              <w:top w:val="nil"/>
              <w:left w:val="single" w:sz="12" w:space="0" w:color="E36C0A"/>
              <w:bottom w:val="nil"/>
              <w:right w:val="nil"/>
            </w:tcBorders>
          </w:tcPr>
          <w:p w:rsidR="00D46468" w:rsidRDefault="00D46468"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Програма за Развитие на Селските Райони</w:t>
            </w:r>
          </w:p>
        </w:tc>
      </w:tr>
      <w:tr w:rsidR="009F4435" w:rsidRPr="000511FC" w:rsidTr="008D4539">
        <w:tc>
          <w:tcPr>
            <w:tcW w:w="2268" w:type="dxa"/>
            <w:tcBorders>
              <w:top w:val="nil"/>
              <w:left w:val="nil"/>
              <w:bottom w:val="nil"/>
              <w:right w:val="single" w:sz="12" w:space="0" w:color="E36C0A"/>
            </w:tcBorders>
            <w:shd w:val="pct10" w:color="auto" w:fill="auto"/>
          </w:tcPr>
          <w:p w:rsidR="009F4435" w:rsidRPr="000511FC" w:rsidRDefault="009F4435"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ПС</w:t>
            </w:r>
          </w:p>
        </w:tc>
        <w:tc>
          <w:tcPr>
            <w:tcW w:w="6944" w:type="dxa"/>
            <w:tcBorders>
              <w:top w:val="nil"/>
              <w:left w:val="single" w:sz="12" w:space="0" w:color="E36C0A"/>
              <w:bottom w:val="nil"/>
              <w:right w:val="nil"/>
            </w:tcBorders>
          </w:tcPr>
          <w:p w:rsidR="009F4435" w:rsidRPr="000511FC" w:rsidRDefault="009F4435"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Природозащитен Статус</w:t>
            </w:r>
          </w:p>
        </w:tc>
      </w:tr>
      <w:tr w:rsidR="009F4435" w:rsidRPr="000511FC" w:rsidTr="008D4539">
        <w:tc>
          <w:tcPr>
            <w:tcW w:w="2268" w:type="dxa"/>
            <w:tcBorders>
              <w:top w:val="nil"/>
              <w:left w:val="nil"/>
              <w:bottom w:val="nil"/>
              <w:right w:val="single" w:sz="12" w:space="0" w:color="E36C0A"/>
            </w:tcBorders>
            <w:shd w:val="pct10" w:color="auto" w:fill="auto"/>
          </w:tcPr>
          <w:p w:rsidR="009F4435" w:rsidRPr="000511FC" w:rsidRDefault="009F4435"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ПУ</w:t>
            </w:r>
          </w:p>
        </w:tc>
        <w:tc>
          <w:tcPr>
            <w:tcW w:w="6944" w:type="dxa"/>
            <w:tcBorders>
              <w:top w:val="nil"/>
              <w:left w:val="single" w:sz="12" w:space="0" w:color="E36C0A"/>
              <w:bottom w:val="nil"/>
              <w:right w:val="nil"/>
            </w:tcBorders>
          </w:tcPr>
          <w:p w:rsidR="009F4435" w:rsidRPr="000511FC" w:rsidRDefault="009F4435"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План за Управление</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ПУРБ</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План за Управление на Речния Басейн</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РДВ</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Рамкова Директива за Води 2000/60/ЕС</w:t>
            </w:r>
          </w:p>
        </w:tc>
      </w:tr>
      <w:tr w:rsidR="009F4435" w:rsidRPr="000511FC" w:rsidTr="008D4539">
        <w:tc>
          <w:tcPr>
            <w:tcW w:w="2268" w:type="dxa"/>
            <w:tcBorders>
              <w:top w:val="nil"/>
              <w:left w:val="nil"/>
              <w:bottom w:val="nil"/>
              <w:right w:val="single" w:sz="12" w:space="0" w:color="E36C0A"/>
            </w:tcBorders>
            <w:shd w:val="pct10" w:color="auto" w:fill="auto"/>
          </w:tcPr>
          <w:p w:rsidR="009F4435" w:rsidRDefault="009F4435"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РИ</w:t>
            </w:r>
          </w:p>
        </w:tc>
        <w:tc>
          <w:tcPr>
            <w:tcW w:w="6944" w:type="dxa"/>
            <w:tcBorders>
              <w:top w:val="nil"/>
              <w:left w:val="single" w:sz="12" w:space="0" w:color="E36C0A"/>
              <w:bottom w:val="nil"/>
              <w:right w:val="nil"/>
            </w:tcBorders>
          </w:tcPr>
          <w:p w:rsidR="009F4435" w:rsidRDefault="009F4435"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Референтен Индекс (с водни макрофити)</w:t>
            </w:r>
          </w:p>
        </w:tc>
      </w:tr>
      <w:tr w:rsidR="004141D9" w:rsidRPr="000511FC" w:rsidTr="008D4539">
        <w:tc>
          <w:tcPr>
            <w:tcW w:w="2268" w:type="dxa"/>
            <w:tcBorders>
              <w:top w:val="nil"/>
              <w:left w:val="nil"/>
              <w:bottom w:val="nil"/>
              <w:right w:val="single" w:sz="12" w:space="0" w:color="E36C0A"/>
            </w:tcBorders>
            <w:shd w:val="pct10" w:color="auto" w:fill="auto"/>
          </w:tcPr>
          <w:p w:rsidR="004141D9"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РИОСВ</w:t>
            </w:r>
          </w:p>
        </w:tc>
        <w:tc>
          <w:tcPr>
            <w:tcW w:w="6944" w:type="dxa"/>
            <w:tcBorders>
              <w:top w:val="nil"/>
              <w:left w:val="single" w:sz="12" w:space="0" w:color="E36C0A"/>
              <w:bottom w:val="nil"/>
              <w:right w:val="nil"/>
            </w:tcBorders>
          </w:tcPr>
          <w:p w:rsidR="004141D9"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Регионална Инспекция по Околна Среда и Води</w:t>
            </w:r>
          </w:p>
        </w:tc>
      </w:tr>
      <w:tr w:rsidR="004141D9" w:rsidRPr="000511FC" w:rsidTr="008D4539">
        <w:tc>
          <w:tcPr>
            <w:tcW w:w="2268" w:type="dxa"/>
            <w:tcBorders>
              <w:top w:val="nil"/>
              <w:left w:val="nil"/>
              <w:bottom w:val="nil"/>
              <w:right w:val="single" w:sz="12" w:space="0" w:color="E36C0A"/>
            </w:tcBorders>
            <w:shd w:val="pct10" w:color="auto" w:fill="auto"/>
          </w:tcPr>
          <w:p w:rsidR="004141D9"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СМ</w:t>
            </w:r>
          </w:p>
        </w:tc>
        <w:tc>
          <w:tcPr>
            <w:tcW w:w="6944" w:type="dxa"/>
            <w:tcBorders>
              <w:top w:val="nil"/>
              <w:left w:val="single" w:sz="12" w:space="0" w:color="E36C0A"/>
              <w:bottom w:val="nil"/>
              <w:right w:val="nil"/>
            </w:tcBorders>
          </w:tcPr>
          <w:p w:rsidR="004141D9"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Силно Модифициран</w:t>
            </w:r>
          </w:p>
        </w:tc>
      </w:tr>
      <w:tr w:rsidR="004141D9" w:rsidRPr="000511FC" w:rsidTr="008D4539">
        <w:tc>
          <w:tcPr>
            <w:tcW w:w="2268" w:type="dxa"/>
            <w:tcBorders>
              <w:top w:val="nil"/>
              <w:left w:val="nil"/>
              <w:bottom w:val="nil"/>
              <w:right w:val="single" w:sz="12" w:space="0" w:color="E36C0A"/>
            </w:tcBorders>
            <w:shd w:val="pct10" w:color="auto" w:fill="auto"/>
          </w:tcPr>
          <w:p w:rsidR="004141D9"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СМВТ</w:t>
            </w:r>
          </w:p>
        </w:tc>
        <w:tc>
          <w:tcPr>
            <w:tcW w:w="6944" w:type="dxa"/>
            <w:tcBorders>
              <w:top w:val="nil"/>
              <w:left w:val="single" w:sz="12" w:space="0" w:color="E36C0A"/>
              <w:bottom w:val="nil"/>
              <w:right w:val="nil"/>
            </w:tcBorders>
          </w:tcPr>
          <w:p w:rsidR="004141D9" w:rsidRDefault="004141D9"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Силно Модифицирано Водно Тяло</w:t>
            </w:r>
          </w:p>
        </w:tc>
      </w:tr>
      <w:tr w:rsidR="009F4435" w:rsidRPr="000511FC" w:rsidTr="008D4539">
        <w:tc>
          <w:tcPr>
            <w:tcW w:w="2268" w:type="dxa"/>
            <w:tcBorders>
              <w:top w:val="nil"/>
              <w:left w:val="nil"/>
              <w:bottom w:val="nil"/>
              <w:right w:val="single" w:sz="12" w:space="0" w:color="E36C0A"/>
            </w:tcBorders>
            <w:shd w:val="pct10" w:color="auto" w:fill="auto"/>
          </w:tcPr>
          <w:p w:rsidR="009F4435" w:rsidRPr="000511FC" w:rsidRDefault="009F4435"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ФБ</w:t>
            </w:r>
          </w:p>
        </w:tc>
        <w:tc>
          <w:tcPr>
            <w:tcW w:w="6944" w:type="dxa"/>
            <w:tcBorders>
              <w:top w:val="nil"/>
              <w:left w:val="single" w:sz="12" w:space="0" w:color="E36C0A"/>
              <w:bottom w:val="nil"/>
              <w:right w:val="nil"/>
            </w:tcBorders>
          </w:tcPr>
          <w:p w:rsidR="009F4435" w:rsidRPr="000511FC" w:rsidRDefault="009F4435"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Фитобентос</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ха</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хектар</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ХМ</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Хидроморфология/Хидроморфологичен</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ХПК</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Химична Потребност от Кислород</w:t>
            </w:r>
          </w:p>
        </w:tc>
      </w:tr>
      <w:tr w:rsidR="009F4435" w:rsidRPr="000511FC" w:rsidTr="008D4539">
        <w:tc>
          <w:tcPr>
            <w:tcW w:w="2268" w:type="dxa"/>
            <w:tcBorders>
              <w:top w:val="nil"/>
              <w:left w:val="nil"/>
              <w:bottom w:val="nil"/>
              <w:right w:val="single" w:sz="12" w:space="0" w:color="E36C0A"/>
            </w:tcBorders>
            <w:shd w:val="pct10" w:color="auto" w:fill="auto"/>
          </w:tcPr>
          <w:p w:rsidR="009F4435" w:rsidRPr="000511FC" w:rsidRDefault="009F4435"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ЧК</w:t>
            </w:r>
          </w:p>
        </w:tc>
        <w:tc>
          <w:tcPr>
            <w:tcW w:w="6944" w:type="dxa"/>
            <w:tcBorders>
              <w:top w:val="nil"/>
              <w:left w:val="single" w:sz="12" w:space="0" w:color="E36C0A"/>
              <w:bottom w:val="nil"/>
              <w:right w:val="nil"/>
            </w:tcBorders>
          </w:tcPr>
          <w:p w:rsidR="009F4435" w:rsidRPr="000511FC" w:rsidRDefault="009F4435" w:rsidP="008D4539">
            <w:pPr>
              <w:autoSpaceDE w:val="0"/>
              <w:autoSpaceDN w:val="0"/>
              <w:adjustRightInd w:val="0"/>
              <w:spacing w:before="60" w:after="120"/>
              <w:rPr>
                <w:rFonts w:ascii="Arial CYR" w:hAnsi="Arial CYR" w:cs="Arial CYR"/>
                <w:sz w:val="20"/>
                <w:szCs w:val="20"/>
              </w:rPr>
            </w:pPr>
            <w:r>
              <w:rPr>
                <w:rFonts w:ascii="Arial CYR" w:hAnsi="Arial CYR" w:cs="Arial CYR"/>
                <w:sz w:val="20"/>
                <w:szCs w:val="20"/>
              </w:rPr>
              <w:t>Червена Книга</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BG</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България</w:t>
            </w:r>
          </w:p>
        </w:tc>
      </w:tr>
      <w:tr w:rsidR="004141D9" w:rsidRPr="000511FC" w:rsidTr="008D4539">
        <w:tc>
          <w:tcPr>
            <w:tcW w:w="2268" w:type="dxa"/>
            <w:tcBorders>
              <w:top w:val="nil"/>
              <w:left w:val="nil"/>
              <w:bottom w:val="nil"/>
              <w:right w:val="single" w:sz="12" w:space="0" w:color="E36C0A"/>
            </w:tcBorders>
            <w:shd w:val="pct10" w:color="auto" w:fill="auto"/>
          </w:tcPr>
          <w:p w:rsidR="004141D9" w:rsidRPr="004141D9" w:rsidRDefault="004141D9" w:rsidP="008D4539">
            <w:pPr>
              <w:autoSpaceDE w:val="0"/>
              <w:autoSpaceDN w:val="0"/>
              <w:adjustRightInd w:val="0"/>
              <w:spacing w:before="60" w:after="120"/>
              <w:rPr>
                <w:rFonts w:ascii="Arial CYR" w:hAnsi="Arial CYR" w:cs="Arial CYR"/>
                <w:sz w:val="20"/>
                <w:szCs w:val="20"/>
                <w:lang w:val="en-US"/>
              </w:rPr>
            </w:pPr>
            <w:r>
              <w:rPr>
                <w:rFonts w:ascii="Arial CYR" w:hAnsi="Arial CYR" w:cs="Arial CYR"/>
                <w:sz w:val="20"/>
                <w:szCs w:val="20"/>
                <w:lang w:val="en-US"/>
              </w:rPr>
              <w:t>CLC</w:t>
            </w:r>
          </w:p>
        </w:tc>
        <w:tc>
          <w:tcPr>
            <w:tcW w:w="6944" w:type="dxa"/>
            <w:tcBorders>
              <w:top w:val="nil"/>
              <w:left w:val="single" w:sz="12" w:space="0" w:color="E36C0A"/>
              <w:bottom w:val="nil"/>
              <w:right w:val="nil"/>
            </w:tcBorders>
          </w:tcPr>
          <w:p w:rsidR="004141D9" w:rsidRPr="004141D9" w:rsidRDefault="004141D9" w:rsidP="008D4539">
            <w:pPr>
              <w:autoSpaceDE w:val="0"/>
              <w:autoSpaceDN w:val="0"/>
              <w:adjustRightInd w:val="0"/>
              <w:spacing w:before="60" w:after="120"/>
              <w:rPr>
                <w:rFonts w:ascii="Arial CYR" w:hAnsi="Arial CYR" w:cs="Arial CYR"/>
                <w:sz w:val="20"/>
                <w:szCs w:val="20"/>
                <w:lang w:val="en-US"/>
              </w:rPr>
            </w:pPr>
            <w:r>
              <w:rPr>
                <w:rFonts w:ascii="Arial CYR" w:hAnsi="Arial CYR" w:cs="Arial CYR"/>
                <w:sz w:val="20"/>
                <w:szCs w:val="20"/>
                <w:lang w:val="en-US"/>
              </w:rPr>
              <w:t>Corine Land Cover</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ЕС</w:t>
            </w:r>
          </w:p>
        </w:tc>
        <w:tc>
          <w:tcPr>
            <w:tcW w:w="6944" w:type="dxa"/>
            <w:tcBorders>
              <w:top w:val="nil"/>
              <w:left w:val="single" w:sz="12" w:space="0" w:color="E36C0A"/>
              <w:bottom w:val="nil"/>
              <w:right w:val="nil"/>
            </w:tcBorders>
          </w:tcPr>
          <w:p w:rsidR="00B548C7" w:rsidRPr="000511FC" w:rsidRDefault="00B548C7" w:rsidP="008D4539">
            <w:pPr>
              <w:autoSpaceDE w:val="0"/>
              <w:autoSpaceDN w:val="0"/>
              <w:adjustRightInd w:val="0"/>
              <w:spacing w:before="60" w:after="120"/>
              <w:rPr>
                <w:rFonts w:ascii="Arial CYR" w:hAnsi="Arial CYR" w:cs="Arial CYR"/>
                <w:sz w:val="20"/>
                <w:szCs w:val="20"/>
              </w:rPr>
            </w:pPr>
            <w:r w:rsidRPr="000511FC">
              <w:rPr>
                <w:rFonts w:ascii="Arial CYR" w:hAnsi="Arial CYR" w:cs="Arial CYR"/>
                <w:sz w:val="20"/>
                <w:szCs w:val="20"/>
              </w:rPr>
              <w:t>Еuropean Community (Европейска Общност)</w:t>
            </w:r>
          </w:p>
        </w:tc>
      </w:tr>
      <w:tr w:rsidR="009F4435" w:rsidRPr="000511FC" w:rsidTr="008D4539">
        <w:tc>
          <w:tcPr>
            <w:tcW w:w="2268" w:type="dxa"/>
            <w:tcBorders>
              <w:top w:val="nil"/>
              <w:left w:val="nil"/>
              <w:bottom w:val="nil"/>
              <w:right w:val="single" w:sz="12" w:space="0" w:color="E36C0A"/>
            </w:tcBorders>
            <w:shd w:val="pct10" w:color="auto" w:fill="auto"/>
          </w:tcPr>
          <w:p w:rsidR="009F4435" w:rsidRDefault="009F4435" w:rsidP="008D4539">
            <w:pPr>
              <w:autoSpaceDE w:val="0"/>
              <w:autoSpaceDN w:val="0"/>
              <w:adjustRightInd w:val="0"/>
              <w:spacing w:before="60" w:after="120"/>
              <w:rPr>
                <w:rFonts w:ascii="Arial CYR" w:hAnsi="Arial CYR" w:cs="Arial CYR"/>
                <w:sz w:val="20"/>
                <w:szCs w:val="20"/>
                <w:lang w:val="en-US"/>
              </w:rPr>
            </w:pPr>
            <w:r>
              <w:rPr>
                <w:rFonts w:ascii="Arial CYR" w:hAnsi="Arial CYR" w:cs="Arial CYR"/>
                <w:sz w:val="20"/>
                <w:szCs w:val="20"/>
                <w:lang w:val="en-US"/>
              </w:rPr>
              <w:t>EQR</w:t>
            </w:r>
          </w:p>
        </w:tc>
        <w:tc>
          <w:tcPr>
            <w:tcW w:w="6944" w:type="dxa"/>
            <w:tcBorders>
              <w:top w:val="nil"/>
              <w:left w:val="single" w:sz="12" w:space="0" w:color="E36C0A"/>
              <w:bottom w:val="nil"/>
              <w:right w:val="nil"/>
            </w:tcBorders>
          </w:tcPr>
          <w:p w:rsidR="009F4435" w:rsidRPr="00B548C7" w:rsidRDefault="009F4435" w:rsidP="00B548C7">
            <w:pPr>
              <w:autoSpaceDE w:val="0"/>
              <w:autoSpaceDN w:val="0"/>
              <w:adjustRightInd w:val="0"/>
              <w:spacing w:before="60" w:after="120"/>
              <w:rPr>
                <w:rFonts w:ascii="Arial CYR" w:hAnsi="Arial CYR" w:cs="Arial CYR"/>
                <w:sz w:val="20"/>
                <w:szCs w:val="20"/>
                <w:lang w:val="en-US"/>
              </w:rPr>
            </w:pPr>
            <w:r>
              <w:rPr>
                <w:rFonts w:ascii="Arial CYR" w:hAnsi="Arial CYR" w:cs="Arial CYR"/>
                <w:sz w:val="20"/>
                <w:szCs w:val="20"/>
                <w:lang w:val="en-US"/>
              </w:rPr>
              <w:t>Ecological Quality Ratio (</w:t>
            </w:r>
            <w:r>
              <w:rPr>
                <w:rFonts w:ascii="Arial CYR" w:hAnsi="Arial CYR" w:cs="Arial CYR"/>
                <w:sz w:val="20"/>
                <w:szCs w:val="20"/>
              </w:rPr>
              <w:t>екологично съотношение за качество</w:t>
            </w:r>
            <w:r>
              <w:rPr>
                <w:rFonts w:ascii="Arial CYR" w:hAnsi="Arial CYR" w:cs="Arial CYR"/>
                <w:sz w:val="20"/>
                <w:szCs w:val="20"/>
                <w:lang w:val="en-US"/>
              </w:rPr>
              <w:t>)</w:t>
            </w:r>
          </w:p>
        </w:tc>
      </w:tr>
      <w:tr w:rsidR="009F4435" w:rsidRPr="000511FC" w:rsidTr="008D4539">
        <w:tc>
          <w:tcPr>
            <w:tcW w:w="2268" w:type="dxa"/>
            <w:tcBorders>
              <w:top w:val="nil"/>
              <w:left w:val="nil"/>
              <w:bottom w:val="nil"/>
              <w:right w:val="single" w:sz="12" w:space="0" w:color="E36C0A"/>
            </w:tcBorders>
            <w:shd w:val="pct10" w:color="auto" w:fill="auto"/>
          </w:tcPr>
          <w:p w:rsidR="009F4435" w:rsidRPr="009F4435" w:rsidRDefault="009F4435" w:rsidP="008D4539">
            <w:pPr>
              <w:autoSpaceDE w:val="0"/>
              <w:autoSpaceDN w:val="0"/>
              <w:adjustRightInd w:val="0"/>
              <w:spacing w:before="60" w:after="120"/>
              <w:rPr>
                <w:rFonts w:ascii="Arial CYR" w:hAnsi="Arial CYR" w:cs="Arial CYR"/>
                <w:sz w:val="20"/>
                <w:szCs w:val="20"/>
                <w:lang w:val="en-US"/>
              </w:rPr>
            </w:pPr>
            <w:r>
              <w:rPr>
                <w:rFonts w:ascii="Arial CYR" w:hAnsi="Arial CYR" w:cs="Arial CYR"/>
                <w:sz w:val="20"/>
                <w:szCs w:val="20"/>
                <w:lang w:val="en-US"/>
              </w:rPr>
              <w:t>EUNIS</w:t>
            </w:r>
          </w:p>
        </w:tc>
        <w:tc>
          <w:tcPr>
            <w:tcW w:w="6944" w:type="dxa"/>
            <w:tcBorders>
              <w:top w:val="nil"/>
              <w:left w:val="single" w:sz="12" w:space="0" w:color="E36C0A"/>
              <w:bottom w:val="nil"/>
              <w:right w:val="nil"/>
            </w:tcBorders>
          </w:tcPr>
          <w:p w:rsidR="009F4435" w:rsidRPr="00365BAD" w:rsidRDefault="00365BAD" w:rsidP="00B548C7">
            <w:pPr>
              <w:autoSpaceDE w:val="0"/>
              <w:autoSpaceDN w:val="0"/>
              <w:adjustRightInd w:val="0"/>
              <w:spacing w:before="60" w:after="120"/>
              <w:rPr>
                <w:rFonts w:ascii="Arial CYR" w:hAnsi="Arial CYR" w:cs="Arial CYR"/>
                <w:sz w:val="20"/>
                <w:szCs w:val="20"/>
              </w:rPr>
            </w:pPr>
            <w:r w:rsidRPr="00365BAD">
              <w:rPr>
                <w:rFonts w:ascii="Arial CYR" w:hAnsi="Arial CYR" w:cs="Arial CYR"/>
                <w:sz w:val="20"/>
                <w:szCs w:val="20"/>
                <w:lang w:val="en-US"/>
              </w:rPr>
              <w:t>European Nature Information System</w:t>
            </w:r>
            <w:r>
              <w:rPr>
                <w:rFonts w:ascii="Arial CYR" w:hAnsi="Arial CYR" w:cs="Arial CYR"/>
                <w:sz w:val="20"/>
                <w:szCs w:val="20"/>
              </w:rPr>
              <w:t xml:space="preserve"> (Европейска информационна система за природа, вкл. класификационна система за местообитания)</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B548C7" w:rsidRDefault="00B548C7" w:rsidP="008D4539">
            <w:pPr>
              <w:autoSpaceDE w:val="0"/>
              <w:autoSpaceDN w:val="0"/>
              <w:adjustRightInd w:val="0"/>
              <w:spacing w:before="60" w:after="120"/>
              <w:rPr>
                <w:rFonts w:ascii="Arial CYR" w:hAnsi="Arial CYR" w:cs="Arial CYR"/>
                <w:sz w:val="20"/>
                <w:szCs w:val="20"/>
                <w:lang w:val="en-US"/>
              </w:rPr>
            </w:pPr>
            <w:r>
              <w:rPr>
                <w:rFonts w:ascii="Arial CYR" w:hAnsi="Arial CYR" w:cs="Arial CYR"/>
                <w:sz w:val="20"/>
                <w:szCs w:val="20"/>
                <w:lang w:val="en-US"/>
              </w:rPr>
              <w:t>IPS</w:t>
            </w:r>
          </w:p>
        </w:tc>
        <w:tc>
          <w:tcPr>
            <w:tcW w:w="6944" w:type="dxa"/>
            <w:tcBorders>
              <w:top w:val="nil"/>
              <w:left w:val="single" w:sz="12" w:space="0" w:color="E36C0A"/>
              <w:bottom w:val="nil"/>
              <w:right w:val="nil"/>
            </w:tcBorders>
          </w:tcPr>
          <w:p w:rsidR="00B548C7" w:rsidRDefault="00B548C7" w:rsidP="00B548C7">
            <w:pPr>
              <w:autoSpaceDE w:val="0"/>
              <w:autoSpaceDN w:val="0"/>
              <w:adjustRightInd w:val="0"/>
              <w:spacing w:before="60" w:after="120"/>
              <w:rPr>
                <w:rFonts w:ascii="Arial CYR" w:hAnsi="Arial CYR" w:cs="Arial CYR"/>
                <w:sz w:val="20"/>
                <w:szCs w:val="20"/>
                <w:lang w:val="en-US"/>
              </w:rPr>
            </w:pPr>
            <w:r w:rsidRPr="00B548C7">
              <w:rPr>
                <w:rFonts w:ascii="Arial CYR" w:hAnsi="Arial CYR" w:cs="Arial CYR"/>
                <w:sz w:val="20"/>
                <w:szCs w:val="20"/>
                <w:lang w:val="en-US"/>
              </w:rPr>
              <w:t>L 'Indice de Polluosensibilité Spécifique</w:t>
            </w:r>
            <w:r w:rsidR="009F4435">
              <w:rPr>
                <w:rFonts w:ascii="Arial CYR" w:hAnsi="Arial CYR" w:cs="Arial CYR"/>
                <w:sz w:val="20"/>
                <w:szCs w:val="20"/>
                <w:lang w:val="en-US"/>
              </w:rPr>
              <w:t xml:space="preserve"> (</w:t>
            </w:r>
            <w:r w:rsidR="009F4435">
              <w:rPr>
                <w:rFonts w:ascii="Arial CYR" w:hAnsi="Arial CYR" w:cs="Arial CYR"/>
                <w:sz w:val="20"/>
                <w:szCs w:val="20"/>
              </w:rPr>
              <w:t>Френски Диатомов Индекс</w:t>
            </w:r>
            <w:r w:rsidR="009F4435">
              <w:rPr>
                <w:rFonts w:ascii="Arial CYR" w:hAnsi="Arial CYR" w:cs="Arial CYR"/>
                <w:sz w:val="20"/>
                <w:szCs w:val="20"/>
                <w:lang w:val="en-US"/>
              </w:rPr>
              <w:t>)</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B548C7" w:rsidRDefault="00B548C7" w:rsidP="008D4539">
            <w:pPr>
              <w:autoSpaceDE w:val="0"/>
              <w:autoSpaceDN w:val="0"/>
              <w:adjustRightInd w:val="0"/>
              <w:spacing w:before="60" w:after="120"/>
              <w:rPr>
                <w:rFonts w:ascii="Arial CYR" w:hAnsi="Arial CYR" w:cs="Arial CYR"/>
                <w:sz w:val="20"/>
                <w:szCs w:val="20"/>
                <w:lang w:val="en-US"/>
              </w:rPr>
            </w:pPr>
            <w:r>
              <w:rPr>
                <w:rFonts w:ascii="Arial CYR" w:hAnsi="Arial CYR" w:cs="Arial CYR"/>
                <w:sz w:val="20"/>
                <w:szCs w:val="20"/>
                <w:lang w:val="en-US"/>
              </w:rPr>
              <w:t>PETI</w:t>
            </w:r>
          </w:p>
        </w:tc>
        <w:tc>
          <w:tcPr>
            <w:tcW w:w="6944" w:type="dxa"/>
            <w:tcBorders>
              <w:top w:val="nil"/>
              <w:left w:val="single" w:sz="12" w:space="0" w:color="E36C0A"/>
              <w:bottom w:val="nil"/>
              <w:right w:val="nil"/>
            </w:tcBorders>
          </w:tcPr>
          <w:p w:rsidR="00B548C7" w:rsidRPr="00B548C7" w:rsidRDefault="00B548C7" w:rsidP="00B548C7">
            <w:pPr>
              <w:autoSpaceDE w:val="0"/>
              <w:autoSpaceDN w:val="0"/>
              <w:adjustRightInd w:val="0"/>
              <w:spacing w:before="60" w:after="120"/>
              <w:rPr>
                <w:rFonts w:ascii="Arial CYR" w:hAnsi="Arial CYR" w:cs="Arial CYR"/>
                <w:sz w:val="20"/>
                <w:szCs w:val="20"/>
              </w:rPr>
            </w:pPr>
            <w:r>
              <w:rPr>
                <w:rFonts w:ascii="Arial CYR" w:hAnsi="Arial CYR" w:cs="Arial CYR"/>
                <w:sz w:val="20"/>
                <w:szCs w:val="20"/>
                <w:lang w:val="en-US"/>
              </w:rPr>
              <w:t>Potamon</w:t>
            </w:r>
            <w:r w:rsidRPr="00B548C7">
              <w:rPr>
                <w:rFonts w:ascii="Arial CYR" w:hAnsi="Arial CYR" w:cs="Arial CYR"/>
                <w:sz w:val="20"/>
                <w:szCs w:val="20"/>
              </w:rPr>
              <w:t>-feeding Type Index</w:t>
            </w:r>
            <w:r>
              <w:rPr>
                <w:rFonts w:ascii="Arial CYR" w:hAnsi="Arial CYR" w:cs="Arial CYR"/>
                <w:sz w:val="20"/>
                <w:szCs w:val="20"/>
                <w:lang w:val="en-US"/>
              </w:rPr>
              <w:t xml:space="preserve"> </w:t>
            </w:r>
            <w:r>
              <w:rPr>
                <w:rFonts w:ascii="Arial CYR" w:hAnsi="Arial CYR" w:cs="Arial CYR"/>
                <w:sz w:val="20"/>
                <w:szCs w:val="20"/>
              </w:rPr>
              <w:t>(Потамален Трофичен Индекс)</w:t>
            </w:r>
          </w:p>
        </w:tc>
      </w:tr>
      <w:tr w:rsidR="00B548C7" w:rsidRPr="000511FC" w:rsidTr="008D4539">
        <w:tc>
          <w:tcPr>
            <w:tcW w:w="2268" w:type="dxa"/>
            <w:tcBorders>
              <w:top w:val="nil"/>
              <w:left w:val="nil"/>
              <w:bottom w:val="nil"/>
              <w:right w:val="single" w:sz="12" w:space="0" w:color="E36C0A"/>
            </w:tcBorders>
            <w:shd w:val="pct10" w:color="auto" w:fill="auto"/>
          </w:tcPr>
          <w:p w:rsidR="00B548C7" w:rsidRPr="00B548C7" w:rsidRDefault="00B548C7" w:rsidP="008D4539">
            <w:pPr>
              <w:autoSpaceDE w:val="0"/>
              <w:autoSpaceDN w:val="0"/>
              <w:adjustRightInd w:val="0"/>
              <w:spacing w:before="60" w:after="120"/>
              <w:rPr>
                <w:rFonts w:ascii="Arial CYR" w:hAnsi="Arial CYR" w:cs="Arial CYR"/>
                <w:sz w:val="20"/>
                <w:szCs w:val="20"/>
                <w:lang w:val="en-US"/>
              </w:rPr>
            </w:pPr>
            <w:r>
              <w:rPr>
                <w:rFonts w:ascii="Arial CYR" w:hAnsi="Arial CYR" w:cs="Arial CYR"/>
                <w:sz w:val="20"/>
                <w:szCs w:val="20"/>
                <w:lang w:val="en-US"/>
              </w:rPr>
              <w:t>RETI</w:t>
            </w:r>
          </w:p>
        </w:tc>
        <w:tc>
          <w:tcPr>
            <w:tcW w:w="6944" w:type="dxa"/>
            <w:tcBorders>
              <w:top w:val="nil"/>
              <w:left w:val="single" w:sz="12" w:space="0" w:color="E36C0A"/>
              <w:bottom w:val="nil"/>
              <w:right w:val="nil"/>
            </w:tcBorders>
          </w:tcPr>
          <w:p w:rsidR="00B548C7" w:rsidRPr="00B548C7" w:rsidRDefault="00B548C7" w:rsidP="008D4539">
            <w:pPr>
              <w:autoSpaceDE w:val="0"/>
              <w:autoSpaceDN w:val="0"/>
              <w:adjustRightInd w:val="0"/>
              <w:spacing w:before="60" w:after="120"/>
              <w:rPr>
                <w:rFonts w:ascii="Arial CYR" w:hAnsi="Arial CYR" w:cs="Arial CYR"/>
                <w:sz w:val="20"/>
                <w:szCs w:val="20"/>
              </w:rPr>
            </w:pPr>
            <w:r w:rsidRPr="00B548C7">
              <w:rPr>
                <w:rFonts w:ascii="Arial CYR" w:hAnsi="Arial CYR" w:cs="Arial CYR"/>
                <w:sz w:val="20"/>
                <w:szCs w:val="20"/>
              </w:rPr>
              <w:t>Rhithron-feeding Type Index</w:t>
            </w:r>
            <w:r>
              <w:rPr>
                <w:rFonts w:ascii="Arial CYR" w:hAnsi="Arial CYR" w:cs="Arial CYR"/>
                <w:sz w:val="20"/>
                <w:szCs w:val="20"/>
                <w:lang w:val="en-US"/>
              </w:rPr>
              <w:t xml:space="preserve"> </w:t>
            </w:r>
            <w:r>
              <w:rPr>
                <w:rFonts w:ascii="Arial CYR" w:hAnsi="Arial CYR" w:cs="Arial CYR"/>
                <w:sz w:val="20"/>
                <w:szCs w:val="20"/>
              </w:rPr>
              <w:t>(Ритрален Трофичен Индекс)</w:t>
            </w:r>
          </w:p>
        </w:tc>
      </w:tr>
    </w:tbl>
    <w:p w:rsidR="00697ACA" w:rsidRPr="00257CD3" w:rsidRDefault="00B548C7" w:rsidP="0025784E">
      <w:pPr>
        <w:pBdr>
          <w:bottom w:val="single" w:sz="4" w:space="1" w:color="auto"/>
        </w:pBdr>
        <w:spacing w:after="120"/>
        <w:jc w:val="both"/>
        <w:rPr>
          <w:rFonts w:ascii="Cambria" w:hAnsi="Cambria"/>
          <w:b/>
          <w:sz w:val="40"/>
          <w:szCs w:val="40"/>
          <w14:shadow w14:blurRad="50800" w14:dist="38100" w14:dir="2700000" w14:sx="100000" w14:sy="100000" w14:kx="0" w14:ky="0" w14:algn="tl">
            <w14:srgbClr w14:val="000000">
              <w14:alpha w14:val="60000"/>
            </w14:srgbClr>
          </w14:shadow>
        </w:rPr>
      </w:pPr>
      <w:r w:rsidRPr="00257CD3">
        <w:rPr>
          <w:rFonts w:ascii="Cambria" w:hAnsi="Cambria"/>
          <w:b/>
          <w:sz w:val="40"/>
          <w:szCs w:val="40"/>
          <w14:shadow w14:blurRad="50800" w14:dist="38100" w14:dir="2700000" w14:sx="100000" w14:sy="100000" w14:kx="0" w14:ky="0" w14:algn="tl">
            <w14:srgbClr w14:val="000000">
              <w14:alpha w14:val="60000"/>
            </w14:srgbClr>
          </w14:shadow>
        </w:rPr>
        <w:br w:type="page"/>
      </w:r>
      <w:r w:rsidR="00697ACA" w:rsidRPr="00257CD3">
        <w:rPr>
          <w:rFonts w:ascii="Cambria" w:hAnsi="Cambria"/>
          <w:b/>
          <w:sz w:val="40"/>
          <w:szCs w:val="40"/>
          <w14:shadow w14:blurRad="50800" w14:dist="38100" w14:dir="2700000" w14:sx="100000" w14:sy="100000" w14:kx="0" w14:ky="0" w14:algn="tl">
            <w14:srgbClr w14:val="000000">
              <w14:alpha w14:val="60000"/>
            </w14:srgbClr>
          </w14:shadow>
        </w:rPr>
        <w:t xml:space="preserve">УВОД </w:t>
      </w:r>
    </w:p>
    <w:p w:rsidR="00697ACA" w:rsidRDefault="00500BE7" w:rsidP="0025784E">
      <w:pPr>
        <w:spacing w:after="120"/>
        <w:jc w:val="both"/>
        <w:rPr>
          <w:rFonts w:ascii="Cambria" w:hAnsi="Cambria"/>
          <w:sz w:val="24"/>
          <w:szCs w:val="24"/>
        </w:rPr>
      </w:pPr>
      <w:r w:rsidRPr="00CB22AB">
        <w:rPr>
          <w:rFonts w:ascii="Cambria" w:eastAsia="Times New Roman" w:hAnsi="Cambria"/>
          <w:color w:val="000000"/>
          <w:spacing w:val="-2"/>
          <w:sz w:val="24"/>
          <w:szCs w:val="24"/>
        </w:rPr>
        <w:t xml:space="preserve">Планът за управление на Защитена зона </w:t>
      </w:r>
      <w:r w:rsidRPr="00CB22AB">
        <w:rPr>
          <w:rFonts w:ascii="Cambria" w:hAnsi="Cambria"/>
          <w:sz w:val="24"/>
          <w:szCs w:val="24"/>
        </w:rPr>
        <w:t>„Оризища Цалапица”е разработен в рамките на Проект №</w:t>
      </w:r>
      <w:r w:rsidR="00535BFA" w:rsidRPr="00CB22AB">
        <w:rPr>
          <w:rFonts w:ascii="Cambria" w:hAnsi="Cambria"/>
          <w:sz w:val="24"/>
          <w:szCs w:val="24"/>
        </w:rPr>
        <w:t xml:space="preserve"> 5113123-5-690 „Разработване на </w:t>
      </w:r>
      <w:r w:rsidR="00535BFA" w:rsidRPr="00CB22AB">
        <w:rPr>
          <w:rFonts w:ascii="Cambria" w:eastAsia="Times New Roman" w:hAnsi="Cambria"/>
          <w:color w:val="000000"/>
          <w:spacing w:val="-2"/>
          <w:sz w:val="24"/>
          <w:szCs w:val="24"/>
        </w:rPr>
        <w:t>Планът за управление на Защитена зона за опазване на птици</w:t>
      </w:r>
      <w:r w:rsidR="00535BFA" w:rsidRPr="00CB22AB">
        <w:rPr>
          <w:rFonts w:ascii="Cambria" w:hAnsi="Cambria"/>
          <w:sz w:val="24"/>
          <w:szCs w:val="24"/>
        </w:rPr>
        <w:t xml:space="preserve"> BG0002086 „Оризища Цалапица”, осъществяван с финансовата подкрепа на Оперативна програма „Околна среда 2007 – 2013”.</w:t>
      </w:r>
      <w:r w:rsidR="00CD13F8">
        <w:rPr>
          <w:rFonts w:ascii="Cambria" w:hAnsi="Cambria"/>
          <w:sz w:val="24"/>
          <w:szCs w:val="24"/>
        </w:rPr>
        <w:t xml:space="preserve"> </w:t>
      </w:r>
    </w:p>
    <w:p w:rsidR="00CD13F8" w:rsidRPr="00CB22AB" w:rsidRDefault="00CD13F8" w:rsidP="0025784E">
      <w:pPr>
        <w:spacing w:after="120"/>
        <w:jc w:val="both"/>
        <w:rPr>
          <w:rFonts w:ascii="Cambria" w:hAnsi="Cambria"/>
          <w:sz w:val="24"/>
          <w:szCs w:val="24"/>
        </w:rPr>
      </w:pPr>
      <w:r>
        <w:rPr>
          <w:rFonts w:ascii="Cambria" w:hAnsi="Cambria"/>
          <w:sz w:val="24"/>
          <w:szCs w:val="24"/>
        </w:rPr>
        <w:t xml:space="preserve">Планът за управление е с продължителност на действие 10 години. Предвид </w:t>
      </w:r>
      <w:r w:rsidR="00A2789F">
        <w:rPr>
          <w:rFonts w:ascii="Cambria" w:hAnsi="Cambria"/>
          <w:sz w:val="24"/>
          <w:szCs w:val="24"/>
        </w:rPr>
        <w:t xml:space="preserve">хетерогенния характер </w:t>
      </w:r>
      <w:r>
        <w:rPr>
          <w:rFonts w:ascii="Cambria" w:hAnsi="Cambria"/>
          <w:sz w:val="24"/>
          <w:szCs w:val="24"/>
        </w:rPr>
        <w:t>на</w:t>
      </w:r>
      <w:r w:rsidR="00D84BCE">
        <w:rPr>
          <w:rFonts w:ascii="Cambria" w:hAnsi="Cambria"/>
          <w:sz w:val="24"/>
          <w:szCs w:val="24"/>
        </w:rPr>
        <w:t xml:space="preserve"> местообитанията в зоната, част от които са влажни зони </w:t>
      </w:r>
      <w:r w:rsidR="00A2789F">
        <w:rPr>
          <w:rFonts w:ascii="Cambria" w:hAnsi="Cambria"/>
          <w:sz w:val="24"/>
          <w:szCs w:val="24"/>
        </w:rPr>
        <w:t>и интензивните стопански дейности</w:t>
      </w:r>
      <w:r>
        <w:rPr>
          <w:rFonts w:ascii="Cambria" w:hAnsi="Cambria"/>
          <w:sz w:val="24"/>
          <w:szCs w:val="24"/>
        </w:rPr>
        <w:t xml:space="preserve"> </w:t>
      </w:r>
      <w:r w:rsidR="00D84BCE">
        <w:rPr>
          <w:rFonts w:ascii="Cambria" w:hAnsi="Cambria"/>
          <w:sz w:val="24"/>
          <w:szCs w:val="24"/>
        </w:rPr>
        <w:t xml:space="preserve">е необходимо </w:t>
      </w:r>
      <w:r w:rsidR="00130C23">
        <w:rPr>
          <w:rFonts w:ascii="Cambria" w:hAnsi="Cambria"/>
          <w:sz w:val="24"/>
          <w:szCs w:val="24"/>
        </w:rPr>
        <w:t xml:space="preserve">планът да се </w:t>
      </w:r>
      <w:r w:rsidR="00347D13">
        <w:rPr>
          <w:rFonts w:ascii="Cambria" w:hAnsi="Cambria"/>
          <w:sz w:val="24"/>
          <w:szCs w:val="24"/>
        </w:rPr>
        <w:t>ревизира на петата година от утвърждаването му.</w:t>
      </w:r>
    </w:p>
    <w:p w:rsidR="00535BFA" w:rsidRPr="00CB22AB" w:rsidRDefault="00535BFA" w:rsidP="0025784E">
      <w:pPr>
        <w:spacing w:after="120"/>
        <w:jc w:val="both"/>
        <w:rPr>
          <w:rFonts w:ascii="Cambria" w:hAnsi="Cambria"/>
          <w:sz w:val="24"/>
          <w:szCs w:val="24"/>
        </w:rPr>
      </w:pPr>
      <w:r w:rsidRPr="00CB22AB">
        <w:rPr>
          <w:rFonts w:ascii="Cambria" w:hAnsi="Cambria"/>
          <w:sz w:val="24"/>
          <w:szCs w:val="24"/>
        </w:rPr>
        <w:t>Мястото на изпълнение е Южен Централен район – Пловдив, землищата на с. Цалапица (Община Родопи),  с. Радиново и с. Войсил (Община Марица) и гр. Съединение (Община Съединение).</w:t>
      </w:r>
    </w:p>
    <w:p w:rsidR="00535BFA" w:rsidRPr="00CB22AB" w:rsidRDefault="00EA0C8D" w:rsidP="0025784E">
      <w:pPr>
        <w:spacing w:after="120"/>
        <w:jc w:val="both"/>
        <w:rPr>
          <w:rFonts w:ascii="Cambria" w:eastAsia="Times New Roman" w:hAnsi="Cambria"/>
          <w:color w:val="000000"/>
          <w:spacing w:val="-2"/>
          <w:sz w:val="24"/>
          <w:szCs w:val="24"/>
        </w:rPr>
      </w:pPr>
      <w:r w:rsidRPr="00CB22AB">
        <w:rPr>
          <w:rFonts w:ascii="Cambria" w:eastAsia="Times New Roman" w:hAnsi="Cambria"/>
          <w:color w:val="000000"/>
          <w:spacing w:val="-2"/>
          <w:sz w:val="24"/>
          <w:szCs w:val="24"/>
        </w:rPr>
        <w:t>Изготвянето на Плана за управлени е в това число събирането, обобщаването, анализирането на базовата информация, инвентаризацията, картирането и мониторинга на видовете птици и техните местообитания, изготвянето на каталог с мерки, препоръки, дейности и забрани относно режимите за управление, предложените компенсаторни механизми за земеделските производители е извършено от СИ „Екоконсулт” ООД, София – изпълнител на обществената поръчка с бенефициент Регионална инспекция за околната среда и водите – Пловдив.</w:t>
      </w:r>
    </w:p>
    <w:p w:rsidR="00EA0C8D" w:rsidRPr="00CB22AB" w:rsidRDefault="00B804F7" w:rsidP="0025784E">
      <w:pPr>
        <w:spacing w:after="120"/>
        <w:jc w:val="both"/>
        <w:rPr>
          <w:rFonts w:ascii="Cambria" w:eastAsia="Times New Roman" w:hAnsi="Cambria"/>
          <w:color w:val="000000"/>
          <w:spacing w:val="-2"/>
          <w:sz w:val="24"/>
          <w:szCs w:val="24"/>
        </w:rPr>
      </w:pPr>
      <w:r w:rsidRPr="00CB22AB">
        <w:rPr>
          <w:rFonts w:ascii="Cambria" w:eastAsia="Times New Roman" w:hAnsi="Cambria"/>
          <w:color w:val="000000"/>
          <w:spacing w:val="-2"/>
          <w:sz w:val="24"/>
          <w:szCs w:val="24"/>
        </w:rPr>
        <w:t>Планът за управление и експертните доклади и протоколи са изготвени от следния експертен екип:</w:t>
      </w:r>
    </w:p>
    <w:p w:rsidR="00B804F7" w:rsidRPr="00CB22AB" w:rsidRDefault="00B804F7" w:rsidP="00C63676">
      <w:pPr>
        <w:spacing w:after="0" w:line="240" w:lineRule="auto"/>
        <w:jc w:val="both"/>
        <w:rPr>
          <w:rFonts w:ascii="Cambria" w:eastAsia="Times New Roman" w:hAnsi="Cambria"/>
          <w:color w:val="000000"/>
          <w:spacing w:val="-2"/>
          <w:sz w:val="24"/>
          <w:szCs w:val="24"/>
        </w:rPr>
      </w:pPr>
      <w:r w:rsidRPr="00CB22AB">
        <w:rPr>
          <w:rFonts w:ascii="Cambria" w:eastAsia="Times New Roman" w:hAnsi="Cambria"/>
          <w:b/>
          <w:smallCaps/>
          <w:color w:val="000000"/>
          <w:spacing w:val="-2"/>
          <w:sz w:val="24"/>
          <w:szCs w:val="24"/>
        </w:rPr>
        <w:t>Дойчин Тодоров Тодоров</w:t>
      </w:r>
      <w:r w:rsidRPr="00CB22AB">
        <w:rPr>
          <w:rFonts w:ascii="Cambria" w:eastAsia="Times New Roman" w:hAnsi="Cambria"/>
          <w:color w:val="000000"/>
          <w:spacing w:val="-2"/>
          <w:sz w:val="24"/>
          <w:szCs w:val="24"/>
        </w:rPr>
        <w:t xml:space="preserve"> – Ръководител на експертния екип</w:t>
      </w:r>
    </w:p>
    <w:p w:rsidR="00B804F7" w:rsidRPr="00CB22AB" w:rsidRDefault="00B804F7" w:rsidP="00C63676">
      <w:pPr>
        <w:spacing w:after="0" w:line="240" w:lineRule="auto"/>
        <w:rPr>
          <w:rFonts w:ascii="Cambria" w:hAnsi="Cambria"/>
          <w:sz w:val="24"/>
          <w:szCs w:val="24"/>
        </w:rPr>
      </w:pPr>
      <w:r w:rsidRPr="00CB22AB">
        <w:rPr>
          <w:rFonts w:ascii="Cambria" w:hAnsi="Cambria"/>
          <w:b/>
          <w:smallCaps/>
          <w:sz w:val="24"/>
          <w:szCs w:val="24"/>
        </w:rPr>
        <w:t>Димитър Георгиев Плачийски</w:t>
      </w:r>
      <w:r w:rsidRPr="00CB22AB">
        <w:rPr>
          <w:rFonts w:ascii="Cambria" w:hAnsi="Cambria"/>
          <w:sz w:val="24"/>
          <w:szCs w:val="24"/>
        </w:rPr>
        <w:t xml:space="preserve"> – Експерт по биологично разнообразие (Орнитолог)</w:t>
      </w:r>
      <w:r w:rsidR="00C71EFF">
        <w:rPr>
          <w:rFonts w:ascii="Cambria" w:hAnsi="Cambria"/>
          <w:sz w:val="24"/>
          <w:szCs w:val="24"/>
        </w:rPr>
        <w:t xml:space="preserve"> </w:t>
      </w:r>
    </w:p>
    <w:p w:rsidR="00B804F7" w:rsidRPr="00CB22AB" w:rsidRDefault="00B804F7" w:rsidP="00C63676">
      <w:pPr>
        <w:spacing w:after="0" w:line="240" w:lineRule="auto"/>
        <w:rPr>
          <w:rFonts w:ascii="Cambria" w:hAnsi="Cambria"/>
          <w:sz w:val="24"/>
          <w:szCs w:val="24"/>
        </w:rPr>
      </w:pPr>
      <w:r w:rsidRPr="00CB22AB">
        <w:rPr>
          <w:rFonts w:ascii="Cambria" w:hAnsi="Cambria"/>
          <w:b/>
          <w:smallCaps/>
          <w:sz w:val="24"/>
          <w:szCs w:val="24"/>
        </w:rPr>
        <w:t>Владимир Дамянов Добрев</w:t>
      </w:r>
      <w:r w:rsidRPr="00CB22AB">
        <w:rPr>
          <w:rFonts w:ascii="Cambria" w:hAnsi="Cambria"/>
          <w:sz w:val="24"/>
          <w:szCs w:val="24"/>
        </w:rPr>
        <w:t xml:space="preserve"> – Експерт по орнитология</w:t>
      </w:r>
    </w:p>
    <w:p w:rsidR="00B804F7" w:rsidRPr="00CB22AB" w:rsidRDefault="00B804F7" w:rsidP="00C63676">
      <w:pPr>
        <w:spacing w:after="0" w:line="240" w:lineRule="auto"/>
        <w:rPr>
          <w:rFonts w:ascii="Cambria" w:hAnsi="Cambria"/>
          <w:sz w:val="24"/>
          <w:szCs w:val="24"/>
        </w:rPr>
      </w:pPr>
      <w:r w:rsidRPr="00CB22AB">
        <w:rPr>
          <w:rFonts w:ascii="Cambria" w:hAnsi="Cambria"/>
          <w:b/>
          <w:smallCaps/>
          <w:sz w:val="24"/>
          <w:szCs w:val="24"/>
        </w:rPr>
        <w:t>Ивайла Людмилова Климентова</w:t>
      </w:r>
      <w:r w:rsidRPr="00CB22AB">
        <w:rPr>
          <w:rFonts w:ascii="Cambria" w:hAnsi="Cambria"/>
          <w:sz w:val="24"/>
          <w:szCs w:val="24"/>
        </w:rPr>
        <w:t xml:space="preserve"> – Експерт по орнитология</w:t>
      </w:r>
    </w:p>
    <w:p w:rsidR="00B804F7" w:rsidRPr="00CB22AB" w:rsidRDefault="00B804F7" w:rsidP="00C63676">
      <w:pPr>
        <w:spacing w:after="0" w:line="240" w:lineRule="auto"/>
        <w:rPr>
          <w:rFonts w:ascii="Cambria" w:hAnsi="Cambria"/>
          <w:sz w:val="24"/>
          <w:szCs w:val="24"/>
        </w:rPr>
      </w:pPr>
      <w:r w:rsidRPr="00CB22AB">
        <w:rPr>
          <w:rFonts w:ascii="Cambria" w:hAnsi="Cambria"/>
          <w:b/>
          <w:smallCaps/>
          <w:sz w:val="24"/>
          <w:szCs w:val="24"/>
        </w:rPr>
        <w:t>Д-р Димитър Атанасов Демерджиев</w:t>
      </w:r>
      <w:r w:rsidRPr="00CB22AB">
        <w:rPr>
          <w:rFonts w:ascii="Cambria" w:hAnsi="Cambria"/>
          <w:sz w:val="24"/>
          <w:szCs w:val="24"/>
        </w:rPr>
        <w:t xml:space="preserve"> – Експерт по орнитология</w:t>
      </w:r>
    </w:p>
    <w:p w:rsidR="00B804F7" w:rsidRPr="00CB22AB" w:rsidRDefault="00B804F7" w:rsidP="00C63676">
      <w:pPr>
        <w:spacing w:after="0" w:line="240" w:lineRule="auto"/>
        <w:rPr>
          <w:rFonts w:ascii="Cambria" w:hAnsi="Cambria"/>
          <w:sz w:val="24"/>
          <w:szCs w:val="24"/>
        </w:rPr>
      </w:pPr>
      <w:r w:rsidRPr="00CB22AB">
        <w:rPr>
          <w:rFonts w:ascii="Cambria" w:hAnsi="Cambria"/>
          <w:b/>
          <w:smallCaps/>
          <w:sz w:val="24"/>
          <w:szCs w:val="24"/>
        </w:rPr>
        <w:t>Георги Петков Герджиков</w:t>
      </w:r>
      <w:r w:rsidRPr="00CB22AB">
        <w:rPr>
          <w:rFonts w:ascii="Cambria" w:hAnsi="Cambria"/>
          <w:sz w:val="24"/>
          <w:szCs w:val="24"/>
        </w:rPr>
        <w:t xml:space="preserve"> – Експерт по орнитология</w:t>
      </w:r>
    </w:p>
    <w:p w:rsidR="00B804F7" w:rsidRPr="00CB22AB" w:rsidRDefault="00B804F7" w:rsidP="00C63676">
      <w:pPr>
        <w:spacing w:after="0" w:line="240" w:lineRule="auto"/>
        <w:rPr>
          <w:rFonts w:ascii="Cambria" w:hAnsi="Cambria"/>
          <w:sz w:val="24"/>
          <w:szCs w:val="24"/>
        </w:rPr>
      </w:pPr>
      <w:r w:rsidRPr="00CB22AB">
        <w:rPr>
          <w:rFonts w:ascii="Cambria" w:hAnsi="Cambria"/>
          <w:b/>
          <w:smallCaps/>
          <w:sz w:val="24"/>
          <w:szCs w:val="24"/>
        </w:rPr>
        <w:t>Д-р Георги Сашев Попгеоргиев</w:t>
      </w:r>
      <w:r w:rsidRPr="00CB22AB">
        <w:rPr>
          <w:rFonts w:ascii="Cambria" w:hAnsi="Cambria"/>
          <w:sz w:val="24"/>
          <w:szCs w:val="24"/>
          <w:lang w:val="en-US"/>
        </w:rPr>
        <w:t xml:space="preserve"> </w:t>
      </w:r>
      <w:r w:rsidRPr="00CB22AB">
        <w:rPr>
          <w:rFonts w:ascii="Cambria" w:hAnsi="Cambria"/>
          <w:sz w:val="24"/>
          <w:szCs w:val="24"/>
        </w:rPr>
        <w:t>- Експерт по биологично разнообразие</w:t>
      </w:r>
    </w:p>
    <w:p w:rsidR="00B804F7" w:rsidRPr="00CB22AB" w:rsidRDefault="00B804F7" w:rsidP="00C63676">
      <w:pPr>
        <w:spacing w:after="0" w:line="240" w:lineRule="auto"/>
        <w:rPr>
          <w:rFonts w:ascii="Cambria" w:hAnsi="Cambria"/>
          <w:sz w:val="24"/>
          <w:szCs w:val="24"/>
        </w:rPr>
      </w:pPr>
      <w:r w:rsidRPr="00CB22AB">
        <w:rPr>
          <w:rFonts w:ascii="Cambria" w:hAnsi="Cambria"/>
          <w:b/>
          <w:smallCaps/>
          <w:sz w:val="24"/>
          <w:szCs w:val="24"/>
        </w:rPr>
        <w:t>Доц. д-р Иванка Жечева Димитрова-Дюлгерова</w:t>
      </w:r>
      <w:r w:rsidRPr="00CB22AB">
        <w:rPr>
          <w:rFonts w:ascii="Cambria" w:hAnsi="Cambria"/>
          <w:sz w:val="24"/>
          <w:szCs w:val="24"/>
        </w:rPr>
        <w:t xml:space="preserve"> - Експерт по биологично разнообразие -  местообитания (ботаник)</w:t>
      </w:r>
    </w:p>
    <w:p w:rsidR="00B804F7" w:rsidRPr="00CB22AB" w:rsidRDefault="00B804F7" w:rsidP="00C63676">
      <w:pPr>
        <w:spacing w:after="0" w:line="240" w:lineRule="auto"/>
        <w:rPr>
          <w:rFonts w:ascii="Cambria" w:hAnsi="Cambria"/>
          <w:sz w:val="24"/>
          <w:szCs w:val="24"/>
        </w:rPr>
      </w:pPr>
      <w:r w:rsidRPr="00CB22AB">
        <w:rPr>
          <w:rFonts w:ascii="Cambria" w:hAnsi="Cambria"/>
          <w:b/>
          <w:smallCaps/>
          <w:sz w:val="24"/>
          <w:szCs w:val="24"/>
        </w:rPr>
        <w:t>Д-р Любомир Ангелов Кендеров</w:t>
      </w:r>
      <w:r w:rsidRPr="00CB22AB">
        <w:rPr>
          <w:rFonts w:ascii="Cambria" w:hAnsi="Cambria"/>
          <w:sz w:val="24"/>
          <w:szCs w:val="24"/>
          <w:lang w:val="en-US"/>
        </w:rPr>
        <w:t xml:space="preserve"> </w:t>
      </w:r>
      <w:r w:rsidRPr="00CB22AB">
        <w:rPr>
          <w:rFonts w:ascii="Cambria" w:hAnsi="Cambria"/>
          <w:sz w:val="24"/>
          <w:szCs w:val="24"/>
        </w:rPr>
        <w:t xml:space="preserve"> - Експерт по хидробиология</w:t>
      </w:r>
    </w:p>
    <w:p w:rsidR="00B804F7" w:rsidRPr="00CB22AB" w:rsidRDefault="00B804F7" w:rsidP="00C63676">
      <w:pPr>
        <w:spacing w:after="0" w:line="240" w:lineRule="auto"/>
        <w:rPr>
          <w:rFonts w:ascii="Cambria" w:hAnsi="Cambria"/>
          <w:sz w:val="24"/>
          <w:szCs w:val="24"/>
        </w:rPr>
      </w:pPr>
      <w:r w:rsidRPr="00CB22AB">
        <w:rPr>
          <w:rFonts w:ascii="Cambria" w:hAnsi="Cambria"/>
          <w:b/>
          <w:smallCaps/>
          <w:sz w:val="24"/>
          <w:szCs w:val="24"/>
        </w:rPr>
        <w:t>Светослав Димитров Чешмеджиев</w:t>
      </w:r>
      <w:r w:rsidRPr="00CB22AB">
        <w:rPr>
          <w:rFonts w:ascii="Cambria" w:hAnsi="Cambria"/>
          <w:sz w:val="24"/>
          <w:szCs w:val="24"/>
        </w:rPr>
        <w:t xml:space="preserve"> - Експерт по качество на водите и интегрирано управление</w:t>
      </w:r>
    </w:p>
    <w:p w:rsidR="00B804F7" w:rsidRPr="00CB22AB" w:rsidRDefault="00B804F7" w:rsidP="00C63676">
      <w:pPr>
        <w:spacing w:after="0" w:line="240" w:lineRule="auto"/>
        <w:rPr>
          <w:rFonts w:ascii="Cambria" w:hAnsi="Cambria"/>
          <w:sz w:val="24"/>
          <w:szCs w:val="24"/>
        </w:rPr>
      </w:pPr>
      <w:r w:rsidRPr="00CB22AB">
        <w:rPr>
          <w:rFonts w:ascii="Cambria" w:hAnsi="Cambria"/>
          <w:b/>
          <w:smallCaps/>
          <w:sz w:val="24"/>
          <w:szCs w:val="24"/>
        </w:rPr>
        <w:t>Доц. д-р Лъчезар Златев Пехливанов</w:t>
      </w:r>
      <w:r w:rsidRPr="00CB22AB">
        <w:rPr>
          <w:rFonts w:ascii="Cambria" w:hAnsi="Cambria"/>
          <w:sz w:val="24"/>
          <w:szCs w:val="24"/>
        </w:rPr>
        <w:t xml:space="preserve"> – Експерт по ихтиология</w:t>
      </w:r>
    </w:p>
    <w:p w:rsidR="00B804F7" w:rsidRPr="00CB22AB" w:rsidRDefault="00B804F7" w:rsidP="00C63676">
      <w:pPr>
        <w:spacing w:after="0" w:line="240" w:lineRule="auto"/>
        <w:rPr>
          <w:rFonts w:ascii="Cambria" w:hAnsi="Cambria"/>
          <w:sz w:val="24"/>
          <w:szCs w:val="24"/>
        </w:rPr>
      </w:pPr>
      <w:r w:rsidRPr="00CB22AB">
        <w:rPr>
          <w:rFonts w:ascii="Cambria" w:hAnsi="Cambria"/>
          <w:b/>
          <w:smallCaps/>
          <w:sz w:val="24"/>
          <w:szCs w:val="24"/>
        </w:rPr>
        <w:t>Тихомир Стефанов Стефанов</w:t>
      </w:r>
      <w:r w:rsidRPr="00CB22AB">
        <w:rPr>
          <w:rFonts w:ascii="Cambria" w:hAnsi="Cambria"/>
          <w:sz w:val="24"/>
          <w:szCs w:val="24"/>
        </w:rPr>
        <w:t xml:space="preserve"> – Експерт по ихтиология</w:t>
      </w:r>
    </w:p>
    <w:p w:rsidR="00B804F7" w:rsidRPr="00CB22AB" w:rsidRDefault="00B804F7" w:rsidP="00C63676">
      <w:pPr>
        <w:spacing w:after="0" w:line="240" w:lineRule="auto"/>
        <w:rPr>
          <w:rFonts w:ascii="Cambria" w:hAnsi="Cambria"/>
          <w:sz w:val="24"/>
          <w:szCs w:val="24"/>
        </w:rPr>
      </w:pPr>
      <w:r w:rsidRPr="00CB22AB">
        <w:rPr>
          <w:rFonts w:ascii="Cambria" w:hAnsi="Cambria"/>
          <w:b/>
          <w:smallCaps/>
          <w:sz w:val="24"/>
          <w:szCs w:val="24"/>
        </w:rPr>
        <w:t>Борислав Желев Стефанов</w:t>
      </w:r>
      <w:r w:rsidRPr="00CB22AB">
        <w:rPr>
          <w:rFonts w:ascii="Cambria" w:hAnsi="Cambria"/>
          <w:sz w:val="24"/>
          <w:szCs w:val="24"/>
        </w:rPr>
        <w:t xml:space="preserve"> - Есперт по оризопроизводство</w:t>
      </w:r>
    </w:p>
    <w:p w:rsidR="00B804F7" w:rsidRPr="00CB22AB" w:rsidRDefault="00B804F7" w:rsidP="00C63676">
      <w:pPr>
        <w:spacing w:after="0" w:line="240" w:lineRule="auto"/>
        <w:rPr>
          <w:rFonts w:ascii="Cambria" w:hAnsi="Cambria"/>
          <w:sz w:val="24"/>
          <w:szCs w:val="24"/>
        </w:rPr>
      </w:pPr>
      <w:r w:rsidRPr="00CB22AB">
        <w:rPr>
          <w:rFonts w:ascii="Cambria" w:hAnsi="Cambria"/>
          <w:b/>
          <w:smallCaps/>
          <w:sz w:val="24"/>
          <w:szCs w:val="24"/>
        </w:rPr>
        <w:t>Антон Иванов Джоглев</w:t>
      </w:r>
      <w:r w:rsidRPr="00CB22AB">
        <w:rPr>
          <w:rFonts w:ascii="Cambria" w:hAnsi="Cambria"/>
          <w:sz w:val="24"/>
          <w:szCs w:val="24"/>
        </w:rPr>
        <w:t xml:space="preserve"> - Есперт по оризопроизводство и агроекология</w:t>
      </w:r>
    </w:p>
    <w:p w:rsidR="000419EE" w:rsidRDefault="0025784E" w:rsidP="000419EE">
      <w:pPr>
        <w:spacing w:after="0" w:line="240" w:lineRule="auto"/>
        <w:rPr>
          <w:rFonts w:ascii="Cambria" w:hAnsi="Cambria"/>
          <w:sz w:val="24"/>
          <w:szCs w:val="24"/>
        </w:rPr>
      </w:pPr>
      <w:r w:rsidRPr="00CB22AB">
        <w:rPr>
          <w:rFonts w:ascii="Cambria" w:hAnsi="Cambria"/>
          <w:b/>
          <w:smallCaps/>
          <w:sz w:val="24"/>
          <w:szCs w:val="24"/>
        </w:rPr>
        <w:t>доц. д-р инж. Цвятка Иванова Карагьозова</w:t>
      </w:r>
      <w:r w:rsidRPr="00CB22AB">
        <w:rPr>
          <w:rFonts w:ascii="Cambria" w:hAnsi="Cambria"/>
          <w:sz w:val="24"/>
          <w:szCs w:val="24"/>
        </w:rPr>
        <w:t xml:space="preserve"> – Експерт хидроинжинер</w:t>
      </w:r>
    </w:p>
    <w:p w:rsidR="000419EE" w:rsidRDefault="000419EE" w:rsidP="000419EE">
      <w:pPr>
        <w:spacing w:after="0" w:line="240" w:lineRule="auto"/>
        <w:rPr>
          <w:rFonts w:ascii="Cambria" w:hAnsi="Cambria"/>
          <w:sz w:val="24"/>
          <w:szCs w:val="24"/>
        </w:rPr>
      </w:pPr>
    </w:p>
    <w:p w:rsidR="00B804F7" w:rsidRPr="000419EE" w:rsidRDefault="0025784E" w:rsidP="000419EE">
      <w:pPr>
        <w:spacing w:after="0" w:line="240" w:lineRule="auto"/>
        <w:rPr>
          <w:rFonts w:ascii="Cambria" w:hAnsi="Cambria"/>
          <w:sz w:val="24"/>
          <w:szCs w:val="24"/>
        </w:rPr>
      </w:pPr>
      <w:r w:rsidRPr="00CB22AB">
        <w:rPr>
          <w:rFonts w:ascii="Cambria" w:hAnsi="Cambria"/>
          <w:sz w:val="24"/>
          <w:szCs w:val="24"/>
        </w:rPr>
        <w:t xml:space="preserve">Екипът от експерти разработил настоящия План за управление изказва своите </w:t>
      </w:r>
      <w:r w:rsidRPr="00CB22AB">
        <w:rPr>
          <w:rFonts w:ascii="Cambria" w:hAnsi="Cambria"/>
          <w:b/>
          <w:smallCaps/>
          <w:sz w:val="24"/>
          <w:szCs w:val="24"/>
        </w:rPr>
        <w:t>благодарности</w:t>
      </w:r>
      <w:r w:rsidRPr="00CB22AB">
        <w:rPr>
          <w:rFonts w:ascii="Cambria" w:hAnsi="Cambria"/>
          <w:sz w:val="24"/>
          <w:szCs w:val="24"/>
        </w:rPr>
        <w:t xml:space="preserve"> към:</w:t>
      </w:r>
    </w:p>
    <w:p w:rsidR="0025784E" w:rsidRPr="00CB22AB" w:rsidRDefault="0025784E" w:rsidP="00FB1C2A">
      <w:pPr>
        <w:numPr>
          <w:ilvl w:val="0"/>
          <w:numId w:val="49"/>
        </w:numPr>
        <w:spacing w:after="120" w:line="240" w:lineRule="auto"/>
        <w:ind w:left="1701"/>
        <w:rPr>
          <w:rFonts w:ascii="Cambria" w:hAnsi="Cambria"/>
          <w:sz w:val="24"/>
          <w:szCs w:val="24"/>
        </w:rPr>
      </w:pPr>
      <w:r w:rsidRPr="00CB22AB">
        <w:rPr>
          <w:rFonts w:ascii="Cambria" w:hAnsi="Cambria"/>
          <w:b/>
          <w:smallCaps/>
          <w:sz w:val="24"/>
          <w:szCs w:val="24"/>
        </w:rPr>
        <w:t>Екипа на РИОСВ – Пловдив</w:t>
      </w:r>
      <w:r w:rsidRPr="00CB22AB">
        <w:rPr>
          <w:rFonts w:ascii="Cambria" w:hAnsi="Cambria"/>
          <w:sz w:val="24"/>
          <w:szCs w:val="24"/>
        </w:rPr>
        <w:t xml:space="preserve"> за пълното съдействие и предоставяната детайлна и навременна информация относно Защитената зона и насоките в работата.</w:t>
      </w:r>
    </w:p>
    <w:p w:rsidR="0025784E" w:rsidRPr="00CB22AB" w:rsidRDefault="0025784E" w:rsidP="00FB1C2A">
      <w:pPr>
        <w:numPr>
          <w:ilvl w:val="0"/>
          <w:numId w:val="49"/>
        </w:numPr>
        <w:spacing w:after="120" w:line="240" w:lineRule="auto"/>
        <w:ind w:left="1701"/>
        <w:rPr>
          <w:rFonts w:ascii="Cambria" w:hAnsi="Cambria"/>
          <w:sz w:val="24"/>
          <w:szCs w:val="24"/>
        </w:rPr>
      </w:pPr>
      <w:r w:rsidRPr="00CB22AB">
        <w:rPr>
          <w:rFonts w:ascii="Cambria" w:hAnsi="Cambria"/>
          <w:b/>
          <w:smallCaps/>
          <w:sz w:val="24"/>
          <w:szCs w:val="24"/>
        </w:rPr>
        <w:t>Екипа на Басейнова Дирекция за управление на Водите в Източнобеломорския район</w:t>
      </w:r>
      <w:r w:rsidRPr="00CB22AB">
        <w:rPr>
          <w:rFonts w:ascii="Cambria" w:hAnsi="Cambria"/>
          <w:sz w:val="24"/>
          <w:szCs w:val="24"/>
        </w:rPr>
        <w:t xml:space="preserve"> за предоставената информация относно физико-химичното и хидробиологичното състояние на водите на р. Потока.</w:t>
      </w:r>
    </w:p>
    <w:p w:rsidR="00197303" w:rsidRPr="00CB22AB" w:rsidRDefault="00197303" w:rsidP="00FB1C2A">
      <w:pPr>
        <w:numPr>
          <w:ilvl w:val="0"/>
          <w:numId w:val="49"/>
        </w:numPr>
        <w:spacing w:after="120" w:line="240" w:lineRule="auto"/>
        <w:ind w:left="1701"/>
        <w:rPr>
          <w:rFonts w:ascii="Cambria" w:hAnsi="Cambria"/>
          <w:sz w:val="24"/>
          <w:szCs w:val="24"/>
        </w:rPr>
      </w:pPr>
      <w:r w:rsidRPr="00CB22AB">
        <w:rPr>
          <w:rFonts w:ascii="Cambria" w:hAnsi="Cambria"/>
          <w:b/>
          <w:smallCaps/>
          <w:sz w:val="24"/>
          <w:szCs w:val="24"/>
        </w:rPr>
        <w:t>Екипа на Съюза на оризопроизводителите в България</w:t>
      </w:r>
      <w:r w:rsidR="00430C9E" w:rsidRPr="00CB22AB">
        <w:rPr>
          <w:rFonts w:ascii="Cambria" w:hAnsi="Cambria"/>
          <w:sz w:val="24"/>
          <w:szCs w:val="24"/>
        </w:rPr>
        <w:t xml:space="preserve"> за</w:t>
      </w:r>
      <w:r w:rsidRPr="00CB22AB">
        <w:rPr>
          <w:rFonts w:ascii="Cambria" w:hAnsi="Cambria"/>
          <w:sz w:val="24"/>
          <w:szCs w:val="24"/>
        </w:rPr>
        <w:t xml:space="preserve"> </w:t>
      </w:r>
      <w:r w:rsidR="00430C9E" w:rsidRPr="00CB22AB">
        <w:rPr>
          <w:rFonts w:ascii="Cambria" w:hAnsi="Cambria"/>
          <w:sz w:val="24"/>
          <w:szCs w:val="24"/>
        </w:rPr>
        <w:t>предоставената пълна</w:t>
      </w:r>
      <w:r w:rsidRPr="00CB22AB">
        <w:rPr>
          <w:rFonts w:ascii="Cambria" w:hAnsi="Cambria"/>
          <w:sz w:val="24"/>
          <w:szCs w:val="24"/>
        </w:rPr>
        <w:t xml:space="preserve"> информация относно технологи</w:t>
      </w:r>
      <w:r w:rsidR="00430C9E" w:rsidRPr="00CB22AB">
        <w:rPr>
          <w:rFonts w:ascii="Cambria" w:hAnsi="Cambria"/>
          <w:sz w:val="24"/>
          <w:szCs w:val="24"/>
        </w:rPr>
        <w:t>ите свързани</w:t>
      </w:r>
      <w:r w:rsidRPr="00CB22AB">
        <w:rPr>
          <w:rFonts w:ascii="Cambria" w:hAnsi="Cambria"/>
          <w:sz w:val="24"/>
          <w:szCs w:val="24"/>
        </w:rPr>
        <w:t xml:space="preserve"> с отглеждането на ориз, статистически</w:t>
      </w:r>
      <w:r w:rsidR="00430C9E" w:rsidRPr="00CB22AB">
        <w:rPr>
          <w:rFonts w:ascii="Cambria" w:hAnsi="Cambria"/>
          <w:sz w:val="24"/>
          <w:szCs w:val="24"/>
        </w:rPr>
        <w:t>те</w:t>
      </w:r>
      <w:r w:rsidRPr="00CB22AB">
        <w:rPr>
          <w:rFonts w:ascii="Cambria" w:hAnsi="Cambria"/>
          <w:sz w:val="24"/>
          <w:szCs w:val="24"/>
        </w:rPr>
        <w:t xml:space="preserve"> данни за темповете на развитие на отрасъла и насоките при формирането на мерките и дейностите свързани с устойчивото управление на зоната.</w:t>
      </w:r>
    </w:p>
    <w:p w:rsidR="0025784E" w:rsidRPr="00CB22AB" w:rsidRDefault="00430C9E" w:rsidP="00FB1C2A">
      <w:pPr>
        <w:numPr>
          <w:ilvl w:val="0"/>
          <w:numId w:val="49"/>
        </w:numPr>
        <w:spacing w:after="120" w:line="240" w:lineRule="auto"/>
        <w:ind w:left="1701"/>
        <w:rPr>
          <w:rFonts w:ascii="Cambria" w:hAnsi="Cambria"/>
          <w:sz w:val="24"/>
          <w:szCs w:val="24"/>
        </w:rPr>
      </w:pPr>
      <w:r w:rsidRPr="00CB22AB">
        <w:rPr>
          <w:rFonts w:ascii="Cambria" w:hAnsi="Cambria"/>
          <w:b/>
          <w:smallCaps/>
          <w:sz w:val="24"/>
          <w:szCs w:val="24"/>
        </w:rPr>
        <w:t>Общинските Администрации на Общините Марица, Родопи и Съединение</w:t>
      </w:r>
      <w:r w:rsidRPr="00CB22AB">
        <w:rPr>
          <w:rFonts w:ascii="Cambria" w:hAnsi="Cambria"/>
          <w:sz w:val="24"/>
          <w:szCs w:val="24"/>
        </w:rPr>
        <w:t xml:space="preserve">, както и </w:t>
      </w:r>
      <w:r w:rsidRPr="00CB22AB">
        <w:rPr>
          <w:rFonts w:ascii="Cambria" w:hAnsi="Cambria"/>
          <w:b/>
          <w:smallCaps/>
          <w:sz w:val="24"/>
          <w:szCs w:val="24"/>
        </w:rPr>
        <w:t>Кметовете на населените места</w:t>
      </w:r>
      <w:r w:rsidRPr="00CB22AB">
        <w:rPr>
          <w:rFonts w:ascii="Cambria" w:hAnsi="Cambria"/>
          <w:sz w:val="24"/>
          <w:szCs w:val="24"/>
        </w:rPr>
        <w:t xml:space="preserve"> за подробното описание на проблемите на местно ниво и активното участие при разработването на режимите за управление на зоната.</w:t>
      </w:r>
    </w:p>
    <w:p w:rsidR="00430C9E" w:rsidRPr="00CB22AB" w:rsidRDefault="00E87452" w:rsidP="00FB1C2A">
      <w:pPr>
        <w:numPr>
          <w:ilvl w:val="0"/>
          <w:numId w:val="49"/>
        </w:numPr>
        <w:spacing w:after="120" w:line="240" w:lineRule="auto"/>
        <w:ind w:left="1701"/>
        <w:rPr>
          <w:rFonts w:ascii="Cambria" w:hAnsi="Cambria"/>
          <w:sz w:val="24"/>
          <w:szCs w:val="24"/>
        </w:rPr>
      </w:pPr>
      <w:r w:rsidRPr="00CB22AB">
        <w:rPr>
          <w:rFonts w:ascii="Cambria" w:hAnsi="Cambria"/>
          <w:b/>
          <w:smallCaps/>
          <w:sz w:val="24"/>
          <w:szCs w:val="24"/>
        </w:rPr>
        <w:t>Дирекция на Н</w:t>
      </w:r>
      <w:r w:rsidR="00430C9E" w:rsidRPr="00CB22AB">
        <w:rPr>
          <w:rFonts w:ascii="Cambria" w:hAnsi="Cambria"/>
          <w:b/>
          <w:smallCaps/>
          <w:sz w:val="24"/>
          <w:szCs w:val="24"/>
        </w:rPr>
        <w:t xml:space="preserve">ационална служба </w:t>
      </w:r>
      <w:r w:rsidRPr="00CB22AB">
        <w:rPr>
          <w:rFonts w:ascii="Cambria" w:hAnsi="Cambria"/>
          <w:b/>
          <w:smallCaps/>
          <w:sz w:val="24"/>
          <w:szCs w:val="24"/>
        </w:rPr>
        <w:t>за защита на природата към МОСВ</w:t>
      </w:r>
      <w:r w:rsidRPr="00CB22AB">
        <w:rPr>
          <w:rFonts w:ascii="Cambria" w:hAnsi="Cambria"/>
          <w:sz w:val="24"/>
          <w:szCs w:val="24"/>
        </w:rPr>
        <w:t xml:space="preserve"> за коментарите и препоръките по отношение мерките, дейностите и режимите в Защитената зона.</w:t>
      </w:r>
    </w:p>
    <w:p w:rsidR="00E87452" w:rsidRPr="00CB22AB" w:rsidRDefault="00E87452" w:rsidP="0025784E">
      <w:pPr>
        <w:spacing w:after="120" w:line="240" w:lineRule="auto"/>
        <w:rPr>
          <w:rFonts w:ascii="Cambria" w:hAnsi="Cambria"/>
          <w:sz w:val="24"/>
          <w:szCs w:val="24"/>
        </w:rPr>
      </w:pPr>
    </w:p>
    <w:p w:rsidR="00B804F7" w:rsidRPr="00CB22AB" w:rsidRDefault="00B804F7" w:rsidP="00B804F7">
      <w:pPr>
        <w:spacing w:after="0" w:line="240" w:lineRule="auto"/>
        <w:rPr>
          <w:rFonts w:ascii="Cambria" w:hAnsi="Cambria"/>
        </w:rPr>
      </w:pPr>
    </w:p>
    <w:p w:rsidR="00B804F7" w:rsidRPr="00CB22AB" w:rsidRDefault="00B804F7" w:rsidP="00B804F7">
      <w:pPr>
        <w:spacing w:after="0" w:line="240" w:lineRule="auto"/>
        <w:rPr>
          <w:rFonts w:ascii="Cambria" w:hAnsi="Cambria"/>
        </w:rPr>
      </w:pPr>
    </w:p>
    <w:p w:rsidR="00B804F7" w:rsidRPr="00CB22AB" w:rsidRDefault="00B804F7" w:rsidP="00B804F7">
      <w:pPr>
        <w:spacing w:after="0" w:line="240" w:lineRule="auto"/>
        <w:rPr>
          <w:rFonts w:ascii="Cambria" w:hAnsi="Cambria"/>
        </w:rPr>
      </w:pPr>
    </w:p>
    <w:p w:rsidR="00B804F7" w:rsidRPr="00CB22AB" w:rsidRDefault="00B804F7" w:rsidP="00B804F7">
      <w:pPr>
        <w:spacing w:after="0" w:line="240" w:lineRule="auto"/>
        <w:rPr>
          <w:rFonts w:ascii="Cambria" w:hAnsi="Cambria"/>
        </w:rPr>
      </w:pPr>
    </w:p>
    <w:p w:rsidR="00B804F7" w:rsidRPr="00CB22AB" w:rsidRDefault="00B804F7" w:rsidP="00B804F7">
      <w:pPr>
        <w:spacing w:after="0" w:line="240" w:lineRule="auto"/>
        <w:rPr>
          <w:rFonts w:ascii="Cambria" w:hAnsi="Cambria"/>
        </w:rPr>
      </w:pPr>
    </w:p>
    <w:p w:rsidR="00B804F7" w:rsidRPr="00CB22AB" w:rsidRDefault="00B804F7" w:rsidP="00535BFA">
      <w:pPr>
        <w:spacing w:after="240"/>
        <w:jc w:val="both"/>
        <w:rPr>
          <w:rFonts w:ascii="Cambria" w:eastAsia="Times New Roman" w:hAnsi="Cambria"/>
          <w:color w:val="000000"/>
          <w:spacing w:val="-2"/>
          <w:sz w:val="24"/>
          <w:szCs w:val="24"/>
        </w:rPr>
      </w:pPr>
      <w:r w:rsidRPr="00CB22AB">
        <w:rPr>
          <w:rFonts w:ascii="Cambria" w:eastAsia="Times New Roman" w:hAnsi="Cambria"/>
          <w:color w:val="000000"/>
          <w:spacing w:val="-2"/>
          <w:sz w:val="24"/>
          <w:szCs w:val="24"/>
        </w:rPr>
        <w:t xml:space="preserve"> </w:t>
      </w:r>
    </w:p>
    <w:p w:rsidR="00B804F7" w:rsidRPr="00CB22AB" w:rsidRDefault="00B804F7" w:rsidP="00535BFA">
      <w:pPr>
        <w:spacing w:after="240"/>
        <w:jc w:val="both"/>
        <w:rPr>
          <w:rFonts w:ascii="Cambria" w:eastAsia="Times New Roman" w:hAnsi="Cambria"/>
          <w:color w:val="000000"/>
          <w:spacing w:val="-2"/>
          <w:sz w:val="24"/>
          <w:szCs w:val="24"/>
        </w:rPr>
      </w:pPr>
    </w:p>
    <w:p w:rsidR="00697ACA" w:rsidRPr="000F5830" w:rsidRDefault="00697ACA" w:rsidP="00CD6C8C">
      <w:pPr>
        <w:shd w:val="clear" w:color="auto" w:fill="FFFFFF"/>
        <w:spacing w:after="0" w:line="240" w:lineRule="auto"/>
        <w:rPr>
          <w:rFonts w:ascii="Cambria" w:eastAsia="Times New Roman" w:hAnsi="Cambria"/>
          <w:color w:val="000000"/>
          <w:spacing w:val="-2"/>
          <w:sz w:val="24"/>
          <w:szCs w:val="24"/>
        </w:rPr>
      </w:pPr>
    </w:p>
    <w:p w:rsidR="008A5A89" w:rsidRPr="00257CD3" w:rsidRDefault="00CB35DC" w:rsidP="00B10D3C">
      <w:pPr>
        <w:pBdr>
          <w:bottom w:val="single" w:sz="4" w:space="1" w:color="auto"/>
        </w:pBdr>
        <w:shd w:val="clear" w:color="auto" w:fill="FFFFFF"/>
        <w:spacing w:after="120" w:line="240" w:lineRule="auto"/>
        <w:rPr>
          <w:rFonts w:ascii="Cambria" w:eastAsia="Times New Roman" w:hAnsi="Cambria"/>
          <w:b/>
          <w:color w:val="000000"/>
          <w:spacing w:val="-2"/>
          <w:sz w:val="40"/>
          <w:szCs w:val="40"/>
          <w14:shadow w14:blurRad="50800" w14:dist="38100" w14:dir="2700000" w14:sx="100000" w14:sy="100000" w14:kx="0" w14:ky="0" w14:algn="tl">
            <w14:srgbClr w14:val="000000">
              <w14:alpha w14:val="60000"/>
            </w14:srgbClr>
          </w14:shadow>
        </w:rPr>
      </w:pPr>
      <w:r w:rsidRPr="00257CD3">
        <w:rPr>
          <w:rFonts w:ascii="Cambria" w:eastAsia="Times New Roman" w:hAnsi="Cambria"/>
          <w:b/>
          <w:color w:val="000000"/>
          <w:spacing w:val="-2"/>
          <w:sz w:val="40"/>
          <w:szCs w:val="40"/>
          <w14:shadow w14:blurRad="50800" w14:dist="38100" w14:dir="2700000" w14:sx="100000" w14:sy="100000" w14:kx="0" w14:ky="0" w14:algn="tl">
            <w14:srgbClr w14:val="000000">
              <w14:alpha w14:val="60000"/>
            </w14:srgbClr>
          </w14:shadow>
        </w:rPr>
        <w:t>РЕЗЮМЕ</w:t>
      </w:r>
    </w:p>
    <w:p w:rsidR="002508F4" w:rsidRPr="00CB22AB" w:rsidRDefault="002508F4" w:rsidP="00B10D3C">
      <w:pPr>
        <w:shd w:val="clear" w:color="auto" w:fill="FFFFFF"/>
        <w:spacing w:after="120" w:line="240" w:lineRule="auto"/>
        <w:rPr>
          <w:rFonts w:ascii="Cambria" w:eastAsia="Times New Roman" w:hAnsi="Cambria"/>
          <w:color w:val="000000"/>
          <w:spacing w:val="-2"/>
          <w:sz w:val="24"/>
          <w:szCs w:val="24"/>
        </w:rPr>
      </w:pPr>
    </w:p>
    <w:p w:rsidR="002508F4" w:rsidRPr="00CB22AB" w:rsidRDefault="002508F4" w:rsidP="00B10D3C">
      <w:pPr>
        <w:spacing w:after="120" w:line="240" w:lineRule="auto"/>
        <w:rPr>
          <w:rFonts w:ascii="Cambria" w:hAnsi="Cambria"/>
          <w:sz w:val="24"/>
          <w:szCs w:val="24"/>
        </w:rPr>
      </w:pPr>
      <w:r w:rsidRPr="00CB22AB">
        <w:rPr>
          <w:rFonts w:ascii="Cambria" w:hAnsi="Cambria"/>
          <w:b/>
          <w:sz w:val="36"/>
          <w:szCs w:val="36"/>
        </w:rPr>
        <w:t>ОПИСАНИЕ НА ЗОНАТА</w:t>
      </w:r>
    </w:p>
    <w:p w:rsidR="002508F4" w:rsidRPr="00CB22AB" w:rsidRDefault="002508F4" w:rsidP="00B10D3C">
      <w:pPr>
        <w:spacing w:after="120"/>
        <w:jc w:val="both"/>
        <w:rPr>
          <w:rFonts w:ascii="Cambria" w:hAnsi="Cambria"/>
          <w:sz w:val="24"/>
          <w:szCs w:val="24"/>
          <w:lang w:val="en-US"/>
        </w:rPr>
      </w:pPr>
      <w:r w:rsidRPr="00CB22AB">
        <w:rPr>
          <w:rFonts w:ascii="Cambria" w:hAnsi="Cambria"/>
          <w:sz w:val="24"/>
          <w:szCs w:val="24"/>
        </w:rPr>
        <w:t xml:space="preserve">Защитена зона BG0002086 „Оризища Цалапица” представлява комплекс от използващи се за оризопроизводство оводнени площи, обградени с ниски диги и канали и влажни ливади разположени в непосредствена близост до тях. Тя е част от цялата територия на оризищата разположена върху част от землищата на град Съединение и селата Цалапица, Радиново, Войсил, област Пловдив с обща площ от 36 746,232 дка. Центъра на зоната е с координати </w:t>
      </w:r>
      <w:r w:rsidRPr="00CB22AB">
        <w:rPr>
          <w:rFonts w:ascii="Cambria" w:hAnsi="Cambria"/>
          <w:sz w:val="24"/>
          <w:szCs w:val="24"/>
          <w:lang w:val="en-US"/>
        </w:rPr>
        <w:t xml:space="preserve">N - </w:t>
      </w:r>
      <w:r w:rsidRPr="00CB22AB">
        <w:rPr>
          <w:rFonts w:ascii="Cambria" w:hAnsi="Cambria"/>
          <w:sz w:val="24"/>
          <w:szCs w:val="24"/>
        </w:rPr>
        <w:t>42º13</w:t>
      </w:r>
      <w:r w:rsidRPr="00CB22AB">
        <w:rPr>
          <w:rFonts w:ascii="Cambria" w:hAnsi="Cambria"/>
          <w:sz w:val="24"/>
          <w:szCs w:val="24"/>
          <w:lang w:val="en-US"/>
        </w:rPr>
        <w:t>’</w:t>
      </w:r>
      <w:r w:rsidRPr="00CB22AB">
        <w:rPr>
          <w:rFonts w:ascii="Cambria" w:hAnsi="Cambria"/>
          <w:sz w:val="24"/>
          <w:szCs w:val="24"/>
        </w:rPr>
        <w:t>13</w:t>
      </w:r>
      <w:r w:rsidRPr="00CB22AB">
        <w:rPr>
          <w:rFonts w:ascii="Cambria" w:hAnsi="Cambria"/>
          <w:sz w:val="24"/>
          <w:szCs w:val="24"/>
          <w:lang w:val="en-US"/>
        </w:rPr>
        <w:t xml:space="preserve">” </w:t>
      </w:r>
      <w:r w:rsidRPr="00CB22AB">
        <w:rPr>
          <w:rFonts w:ascii="Cambria" w:hAnsi="Cambria"/>
          <w:sz w:val="24"/>
          <w:szCs w:val="24"/>
        </w:rPr>
        <w:t xml:space="preserve">и </w:t>
      </w:r>
      <w:r w:rsidRPr="00CB22AB">
        <w:rPr>
          <w:rFonts w:ascii="Cambria" w:hAnsi="Cambria"/>
          <w:sz w:val="24"/>
          <w:szCs w:val="24"/>
          <w:lang w:val="en-US"/>
        </w:rPr>
        <w:t xml:space="preserve">E - </w:t>
      </w:r>
      <w:r w:rsidRPr="00CB22AB">
        <w:rPr>
          <w:rFonts w:ascii="Cambria" w:hAnsi="Cambria"/>
          <w:sz w:val="24"/>
          <w:szCs w:val="24"/>
        </w:rPr>
        <w:t xml:space="preserve"> 24º13</w:t>
      </w:r>
      <w:r w:rsidRPr="00CB22AB">
        <w:rPr>
          <w:rFonts w:ascii="Cambria" w:hAnsi="Cambria"/>
          <w:sz w:val="24"/>
          <w:szCs w:val="24"/>
          <w:lang w:val="en-US"/>
        </w:rPr>
        <w:t>’</w:t>
      </w:r>
      <w:r w:rsidRPr="00CB22AB">
        <w:rPr>
          <w:rFonts w:ascii="Cambria" w:hAnsi="Cambria"/>
          <w:sz w:val="24"/>
          <w:szCs w:val="24"/>
        </w:rPr>
        <w:t>29</w:t>
      </w:r>
      <w:r w:rsidRPr="00CB22AB">
        <w:rPr>
          <w:rFonts w:ascii="Cambria" w:hAnsi="Cambria"/>
          <w:sz w:val="24"/>
          <w:szCs w:val="24"/>
          <w:lang w:val="en-US"/>
        </w:rPr>
        <w:t xml:space="preserve">” </w:t>
      </w:r>
      <w:r w:rsidRPr="00CB22AB">
        <w:rPr>
          <w:rFonts w:ascii="Cambria" w:hAnsi="Cambria"/>
          <w:sz w:val="24"/>
          <w:szCs w:val="24"/>
        </w:rPr>
        <w:t>при средна надморска височина от 192 м (мин. – 177 м и макс. – 208 м). Зона включва оризища, други екстензивни зърнени култури (включително ротационни култури), орна земя и водни площи, включващи вътрешни стоящи и течащи води.</w:t>
      </w:r>
    </w:p>
    <w:p w:rsidR="002508F4" w:rsidRPr="00CB22AB" w:rsidRDefault="002508F4" w:rsidP="00B10D3C">
      <w:pPr>
        <w:pStyle w:val="NormalWeb"/>
        <w:shd w:val="clear" w:color="auto" w:fill="FFFFFF"/>
        <w:spacing w:before="0" w:beforeAutospacing="0" w:after="120" w:afterAutospacing="0" w:line="276" w:lineRule="auto"/>
        <w:jc w:val="both"/>
        <w:rPr>
          <w:rFonts w:ascii="Cambria" w:hAnsi="Cambria"/>
        </w:rPr>
      </w:pPr>
      <w:r w:rsidRPr="00CB22AB">
        <w:rPr>
          <w:rFonts w:ascii="Cambria" w:hAnsi="Cambria"/>
        </w:rPr>
        <w:t xml:space="preserve">Защитената зона  е обявена съгласно заповед на Министъра на околната среда и водите </w:t>
      </w:r>
      <w:r w:rsidRPr="00CB22AB">
        <w:rPr>
          <w:rFonts w:ascii="Cambria" w:hAnsi="Cambria"/>
          <w:bCs/>
        </w:rPr>
        <w:t>№ РД-368 от 16 юни 2008 г.</w:t>
      </w:r>
      <w:r w:rsidRPr="00CB22AB">
        <w:rPr>
          <w:rFonts w:ascii="Cambria" w:hAnsi="Cambria"/>
        </w:rPr>
        <w:t xml:space="preserve"> Целта на обявяването е опазване и поддържане на местообитанията на посочените в предмета на опазване видове птици за постигане на тяхното благоприятно природозащитно състояние, както и  възстановяване на местообитания на видове птици предмет на опазване, за които е необходимо подобряване на природозащитното им състояние.</w:t>
      </w:r>
    </w:p>
    <w:p w:rsidR="002508F4" w:rsidRPr="00CB22AB" w:rsidRDefault="002508F4" w:rsidP="00B10D3C">
      <w:pPr>
        <w:pStyle w:val="NormalWeb"/>
        <w:shd w:val="clear" w:color="auto" w:fill="FFFFFF"/>
        <w:spacing w:before="0" w:beforeAutospacing="0" w:after="120" w:afterAutospacing="0" w:line="276" w:lineRule="auto"/>
        <w:jc w:val="both"/>
        <w:rPr>
          <w:rFonts w:ascii="Cambria" w:hAnsi="Cambria"/>
        </w:rPr>
      </w:pPr>
      <w:r w:rsidRPr="00CB22AB">
        <w:rPr>
          <w:rFonts w:ascii="Cambria" w:hAnsi="Cambria"/>
        </w:rPr>
        <w:t>Начините на трайно ползване на земите в Защитената зона са включени в 28 типа. С най-голям дял са оризищата – 26,49 км</w:t>
      </w:r>
      <w:r w:rsidRPr="00CB22AB">
        <w:rPr>
          <w:rFonts w:ascii="Cambria" w:hAnsi="Cambria"/>
          <w:vertAlign w:val="superscript"/>
        </w:rPr>
        <w:t>2</w:t>
      </w:r>
      <w:r w:rsidRPr="00CB22AB">
        <w:rPr>
          <w:rFonts w:ascii="Cambria" w:hAnsi="Cambria"/>
        </w:rPr>
        <w:t xml:space="preserve"> (72,11 % от територията на зоната) и нивите (орна земя) – 5,83 км</w:t>
      </w:r>
      <w:r w:rsidRPr="00CB22AB">
        <w:rPr>
          <w:rFonts w:ascii="Cambria" w:hAnsi="Cambria"/>
          <w:vertAlign w:val="superscript"/>
        </w:rPr>
        <w:t>2</w:t>
      </w:r>
      <w:r w:rsidRPr="00CB22AB">
        <w:rPr>
          <w:rFonts w:ascii="Cambria" w:hAnsi="Cambria"/>
        </w:rPr>
        <w:t xml:space="preserve"> (15,88 %). Над един процент като земеползване са напоителните – 1,27 км</w:t>
      </w:r>
      <w:r w:rsidRPr="00CB22AB">
        <w:rPr>
          <w:rFonts w:ascii="Cambria" w:hAnsi="Cambria"/>
          <w:vertAlign w:val="superscript"/>
        </w:rPr>
        <w:t>2</w:t>
      </w:r>
      <w:r w:rsidRPr="00CB22AB">
        <w:rPr>
          <w:rFonts w:ascii="Cambria" w:hAnsi="Cambria"/>
        </w:rPr>
        <w:t xml:space="preserve"> (3,46 %) отводнителните канали – 1,01 км</w:t>
      </w:r>
      <w:r w:rsidRPr="00CB22AB">
        <w:rPr>
          <w:rFonts w:ascii="Cambria" w:hAnsi="Cambria"/>
          <w:vertAlign w:val="superscript"/>
        </w:rPr>
        <w:t>2</w:t>
      </w:r>
      <w:r w:rsidRPr="00CB22AB">
        <w:rPr>
          <w:rFonts w:ascii="Cambria" w:hAnsi="Cambria"/>
        </w:rPr>
        <w:t xml:space="preserve"> (2,76%) и полските пътища – 1,10 км</w:t>
      </w:r>
      <w:r w:rsidRPr="00CB22AB">
        <w:rPr>
          <w:rFonts w:ascii="Cambria" w:hAnsi="Cambria"/>
          <w:vertAlign w:val="superscript"/>
        </w:rPr>
        <w:t>2</w:t>
      </w:r>
      <w:r w:rsidRPr="00CB22AB">
        <w:rPr>
          <w:rFonts w:ascii="Cambria" w:hAnsi="Cambria"/>
        </w:rPr>
        <w:t xml:space="preserve"> (2,99 %).</w:t>
      </w:r>
    </w:p>
    <w:p w:rsidR="002508F4" w:rsidRPr="00CB22AB" w:rsidRDefault="002508F4" w:rsidP="00B10D3C">
      <w:pPr>
        <w:shd w:val="clear" w:color="auto" w:fill="FFFFFF"/>
        <w:spacing w:after="120"/>
        <w:jc w:val="both"/>
        <w:rPr>
          <w:rFonts w:ascii="Cambria" w:hAnsi="Cambria"/>
          <w:b/>
          <w:sz w:val="24"/>
          <w:szCs w:val="24"/>
          <w:lang w:eastAsia="bg-BG"/>
        </w:rPr>
      </w:pPr>
      <w:r w:rsidRPr="00CB22AB">
        <w:rPr>
          <w:rFonts w:ascii="Cambria" w:hAnsi="Cambria"/>
          <w:sz w:val="24"/>
          <w:szCs w:val="24"/>
        </w:rPr>
        <w:t>Основната част от земеделските земи са частна собственост, индивидуално обработвана или включена в по-големи кооперации. Общо обработваемите земи възлизат на 32,4322 км</w:t>
      </w:r>
      <w:r w:rsidRPr="00CB22AB">
        <w:rPr>
          <w:rFonts w:ascii="Cambria" w:hAnsi="Cambria"/>
          <w:sz w:val="24"/>
          <w:szCs w:val="24"/>
          <w:vertAlign w:val="superscript"/>
        </w:rPr>
        <w:t>2</w:t>
      </w:r>
      <w:r w:rsidRPr="00CB22AB">
        <w:rPr>
          <w:rFonts w:ascii="Cambria" w:hAnsi="Cambria"/>
          <w:sz w:val="24"/>
          <w:szCs w:val="24"/>
        </w:rPr>
        <w:t>. От тях реално обработваемите площи са 32,3 км</w:t>
      </w:r>
      <w:r w:rsidRPr="00CB22AB">
        <w:rPr>
          <w:rFonts w:ascii="Cambria" w:hAnsi="Cambria"/>
          <w:sz w:val="24"/>
          <w:szCs w:val="24"/>
          <w:vertAlign w:val="superscript"/>
        </w:rPr>
        <w:t>2</w:t>
      </w:r>
      <w:r w:rsidRPr="00CB22AB">
        <w:rPr>
          <w:rFonts w:ascii="Cambria" w:hAnsi="Cambria"/>
          <w:sz w:val="24"/>
          <w:szCs w:val="24"/>
        </w:rPr>
        <w:t xml:space="preserve"> или 99,6 %, като едва 0,1322 км</w:t>
      </w:r>
      <w:r w:rsidRPr="00CB22AB">
        <w:rPr>
          <w:rFonts w:ascii="Cambria" w:hAnsi="Cambria"/>
          <w:sz w:val="24"/>
          <w:szCs w:val="24"/>
          <w:vertAlign w:val="superscript"/>
        </w:rPr>
        <w:t>2</w:t>
      </w:r>
      <w:r w:rsidRPr="00CB22AB">
        <w:rPr>
          <w:rFonts w:ascii="Cambria" w:hAnsi="Cambria"/>
          <w:sz w:val="24"/>
          <w:szCs w:val="24"/>
        </w:rPr>
        <w:t xml:space="preserve"> (0,4 %) от земеделските земи остават необработвани или частично обработвани.</w:t>
      </w:r>
    </w:p>
    <w:p w:rsidR="002508F4" w:rsidRPr="00CB22AB" w:rsidRDefault="002508F4" w:rsidP="00B10D3C">
      <w:pPr>
        <w:shd w:val="clear" w:color="auto" w:fill="FFFFFF"/>
        <w:spacing w:after="120"/>
        <w:jc w:val="both"/>
        <w:rPr>
          <w:rFonts w:ascii="Cambria" w:hAnsi="Cambria"/>
          <w:b/>
          <w:sz w:val="24"/>
          <w:szCs w:val="24"/>
          <w:lang w:eastAsia="bg-BG"/>
        </w:rPr>
      </w:pPr>
      <w:r w:rsidRPr="00CB22AB">
        <w:rPr>
          <w:rFonts w:ascii="Cambria" w:hAnsi="Cambria"/>
          <w:sz w:val="24"/>
          <w:szCs w:val="24"/>
        </w:rPr>
        <w:t>Регламентирани са девет вида собственост на земите, разписани с тяхната площ и процентен дял спрямо общата площ. Основна част от земята е частна собственост  – 26,66 км</w:t>
      </w:r>
      <w:r w:rsidRPr="00CB22AB">
        <w:rPr>
          <w:rFonts w:ascii="Cambria" w:hAnsi="Cambria"/>
          <w:sz w:val="24"/>
          <w:szCs w:val="24"/>
          <w:vertAlign w:val="superscript"/>
        </w:rPr>
        <w:t>2</w:t>
      </w:r>
      <w:r w:rsidRPr="00CB22AB">
        <w:rPr>
          <w:rFonts w:ascii="Cambria" w:hAnsi="Cambria"/>
          <w:sz w:val="24"/>
          <w:szCs w:val="24"/>
        </w:rPr>
        <w:t xml:space="preserve"> (80,74 % от територията на зоната). Частната собственост включена в обществени организации възлиза на 3,25 км</w:t>
      </w:r>
      <w:r w:rsidRPr="00CB22AB">
        <w:rPr>
          <w:rFonts w:ascii="Cambria" w:hAnsi="Cambria"/>
          <w:sz w:val="24"/>
          <w:szCs w:val="24"/>
          <w:vertAlign w:val="superscript"/>
        </w:rPr>
        <w:t>2</w:t>
      </w:r>
      <w:r w:rsidRPr="00CB22AB">
        <w:rPr>
          <w:rFonts w:ascii="Cambria" w:hAnsi="Cambria"/>
          <w:sz w:val="24"/>
          <w:szCs w:val="24"/>
        </w:rPr>
        <w:t xml:space="preserve"> (8,83 %), приблизително толкова е и общинската частна собственост – 3,17 км</w:t>
      </w:r>
      <w:r w:rsidRPr="00CB22AB">
        <w:rPr>
          <w:rFonts w:ascii="Cambria" w:hAnsi="Cambria"/>
          <w:sz w:val="24"/>
          <w:szCs w:val="24"/>
          <w:vertAlign w:val="superscript"/>
        </w:rPr>
        <w:t>2</w:t>
      </w:r>
      <w:r w:rsidRPr="00CB22AB">
        <w:rPr>
          <w:rFonts w:ascii="Cambria" w:hAnsi="Cambria"/>
          <w:sz w:val="24"/>
          <w:szCs w:val="24"/>
        </w:rPr>
        <w:t xml:space="preserve"> (8,63 %). Сравнително малък е дела на общинската публична – 1,16 км</w:t>
      </w:r>
      <w:r w:rsidRPr="00CB22AB">
        <w:rPr>
          <w:rFonts w:ascii="Cambria" w:hAnsi="Cambria"/>
          <w:sz w:val="24"/>
          <w:szCs w:val="24"/>
          <w:vertAlign w:val="superscript"/>
        </w:rPr>
        <w:t>2</w:t>
      </w:r>
      <w:r w:rsidRPr="00CB22AB">
        <w:rPr>
          <w:rFonts w:ascii="Cambria" w:hAnsi="Cambria"/>
          <w:sz w:val="24"/>
          <w:szCs w:val="24"/>
        </w:rPr>
        <w:t xml:space="preserve"> (3,15 %) и държавната частна собственост – 0,43 км</w:t>
      </w:r>
      <w:r w:rsidRPr="00CB22AB">
        <w:rPr>
          <w:rFonts w:ascii="Cambria" w:hAnsi="Cambria"/>
          <w:sz w:val="24"/>
          <w:szCs w:val="24"/>
          <w:vertAlign w:val="superscript"/>
        </w:rPr>
        <w:t>2</w:t>
      </w:r>
      <w:r w:rsidRPr="00CB22AB">
        <w:rPr>
          <w:rFonts w:ascii="Cambria" w:hAnsi="Cambria"/>
          <w:sz w:val="24"/>
          <w:szCs w:val="24"/>
        </w:rPr>
        <w:t xml:space="preserve"> (1,16 %). Останалите четири вида собственост общо покриват площ от 0,39 км</w:t>
      </w:r>
      <w:r w:rsidRPr="00CB22AB">
        <w:rPr>
          <w:rFonts w:ascii="Cambria" w:hAnsi="Cambria"/>
          <w:sz w:val="24"/>
          <w:szCs w:val="24"/>
          <w:vertAlign w:val="superscript"/>
        </w:rPr>
        <w:t>2</w:t>
      </w:r>
      <w:r w:rsidRPr="00CB22AB">
        <w:rPr>
          <w:rFonts w:ascii="Cambria" w:hAnsi="Cambria"/>
          <w:sz w:val="24"/>
          <w:szCs w:val="24"/>
        </w:rPr>
        <w:t xml:space="preserve"> което представлява 1,05 % от общата територия на Защитената зона</w:t>
      </w:r>
    </w:p>
    <w:p w:rsidR="0035299C" w:rsidRPr="00CB22AB" w:rsidRDefault="0035299C" w:rsidP="00B10D3C">
      <w:pPr>
        <w:shd w:val="clear" w:color="auto" w:fill="FFFFFF"/>
        <w:spacing w:after="120"/>
        <w:jc w:val="both"/>
        <w:rPr>
          <w:rFonts w:ascii="Cambria" w:hAnsi="Cambria"/>
          <w:b/>
          <w:sz w:val="24"/>
          <w:szCs w:val="24"/>
          <w:lang w:eastAsia="bg-BG"/>
        </w:rPr>
      </w:pPr>
    </w:p>
    <w:p w:rsidR="002508F4" w:rsidRPr="00CB22AB" w:rsidRDefault="00CB35DC" w:rsidP="00B10D3C">
      <w:pPr>
        <w:shd w:val="clear" w:color="auto" w:fill="FFFFFF"/>
        <w:spacing w:after="120"/>
        <w:jc w:val="both"/>
        <w:rPr>
          <w:rFonts w:ascii="Cambria" w:eastAsia="Times New Roman" w:hAnsi="Cambria"/>
          <w:b/>
          <w:color w:val="000000"/>
          <w:spacing w:val="-2"/>
          <w:sz w:val="36"/>
          <w:szCs w:val="36"/>
          <w:lang w:val="en-US"/>
        </w:rPr>
      </w:pPr>
      <w:r w:rsidRPr="00CB22AB">
        <w:rPr>
          <w:rFonts w:ascii="Cambria" w:hAnsi="Cambria"/>
          <w:b/>
          <w:sz w:val="36"/>
          <w:szCs w:val="36"/>
          <w:lang w:eastAsia="bg-BG"/>
        </w:rPr>
        <w:t>ХАРАКТЕРИСТИКА НА ЗОНАТА</w:t>
      </w:r>
    </w:p>
    <w:p w:rsidR="002508F4" w:rsidRPr="00CB22AB" w:rsidRDefault="002508F4" w:rsidP="00B10D3C">
      <w:pPr>
        <w:spacing w:after="120"/>
        <w:jc w:val="both"/>
        <w:rPr>
          <w:rFonts w:ascii="Cambria" w:hAnsi="Cambria"/>
          <w:sz w:val="24"/>
          <w:szCs w:val="24"/>
        </w:rPr>
      </w:pPr>
      <w:r w:rsidRPr="00CB22AB">
        <w:rPr>
          <w:rFonts w:ascii="Cambria" w:hAnsi="Cambria"/>
          <w:sz w:val="24"/>
          <w:szCs w:val="24"/>
        </w:rPr>
        <w:t>Климатът на района се формира под влияние на лесно циклонално проникване на средиземноморски влажни и топли въздушни маси по долината на р. Марица и континентално проявление с елементи на високопланински климат в планинската част на ограждащите планини. Тези особености създават климат, притежаващ белези както на умереноконтиненталния, така отчасти и на преходносредиземноморския тип. Средногодишната температура на въздуха е около 12</w:t>
      </w:r>
      <w:r w:rsidRPr="00CB22AB">
        <w:rPr>
          <w:rFonts w:ascii="Cambria" w:hAnsi="Cambria"/>
          <w:sz w:val="24"/>
          <w:szCs w:val="24"/>
        </w:rPr>
        <w:sym w:font="Symbol" w:char="F0B0"/>
      </w:r>
      <w:r w:rsidRPr="00CB22AB">
        <w:rPr>
          <w:rFonts w:ascii="Cambria" w:hAnsi="Cambria"/>
          <w:sz w:val="24"/>
          <w:szCs w:val="24"/>
        </w:rPr>
        <w:t xml:space="preserve">С. Съществува по-малка вътрешно годишна амплитуда и по-мека зимата в сравнение с тази в умереноконтиненталната климатична област. </w:t>
      </w:r>
      <w:r w:rsidRPr="00CB22AB">
        <w:rPr>
          <w:rFonts w:ascii="Cambria" w:hAnsi="Cambria"/>
          <w:sz w:val="24"/>
          <w:szCs w:val="24"/>
          <w:shd w:val="clear" w:color="auto" w:fill="FFFFFF"/>
        </w:rPr>
        <w:t>Преходния характер на климата се проявява в по-високите зимни температури (</w:t>
      </w:r>
      <w:r w:rsidRPr="00CB22AB">
        <w:rPr>
          <w:rFonts w:ascii="Cambria" w:hAnsi="Cambria"/>
          <w:iCs/>
          <w:sz w:val="24"/>
          <w:szCs w:val="24"/>
          <w:shd w:val="clear" w:color="auto" w:fill="FFFFFF"/>
        </w:rPr>
        <w:t>средна януарска температура от – 0,5 до – 0,2ºС</w:t>
      </w:r>
      <w:r w:rsidRPr="00CB22AB">
        <w:rPr>
          <w:rFonts w:ascii="Cambria" w:hAnsi="Cambria"/>
          <w:sz w:val="24"/>
          <w:szCs w:val="24"/>
          <w:shd w:val="clear" w:color="auto" w:fill="FFFFFF"/>
        </w:rPr>
        <w:t xml:space="preserve">). Януарските температури се характеризират с известна неустойчивост, като е възможно е да се повиша до 20ºС, а така също и да спаднат до – 25 дори – 30ºС. Тези ниски температури се появяват обикновено едно две денонощия след нахлуване на студена въздушна маса. Характерни са и ранните есенни и късните пролетни слани. </w:t>
      </w:r>
      <w:r w:rsidRPr="00CB22AB">
        <w:rPr>
          <w:rFonts w:ascii="Cambria" w:hAnsi="Cambria"/>
          <w:sz w:val="24"/>
          <w:szCs w:val="24"/>
        </w:rPr>
        <w:t>Пролетта настъпва най-рано. Средни температури, над 10</w:t>
      </w:r>
      <w:r w:rsidRPr="00CB22AB">
        <w:rPr>
          <w:rFonts w:ascii="Cambria" w:hAnsi="Cambria"/>
          <w:sz w:val="24"/>
          <w:szCs w:val="24"/>
          <w:vertAlign w:val="superscript"/>
        </w:rPr>
        <w:sym w:font="Symbol" w:char="F0B0"/>
      </w:r>
      <w:r w:rsidRPr="00CB22AB">
        <w:rPr>
          <w:rFonts w:ascii="Cambria" w:hAnsi="Cambria"/>
          <w:sz w:val="24"/>
          <w:szCs w:val="24"/>
        </w:rPr>
        <w:t>С, обикновено трайно се установяват в началото на април. Температурният режим през лятото се характеризира с преобладаването на твърде високи температури. Най-топъл месец е юли със средна температура 23,5 - 25°С, като при изключително силни затопляния максималната температура може да достигне до 40 - 45°С.</w:t>
      </w:r>
      <w:r w:rsidRPr="00CB22AB">
        <w:rPr>
          <w:rFonts w:ascii="Cambria" w:hAnsi="Cambria"/>
          <w:sz w:val="24"/>
          <w:szCs w:val="24"/>
          <w:shd w:val="clear" w:color="auto" w:fill="FFFFFF"/>
        </w:rPr>
        <w:t xml:space="preserve"> Средногодишната температура е около 12,01ºС. Ниски са и годишните температурни амплитуди - около 22,8ºС.</w:t>
      </w:r>
    </w:p>
    <w:p w:rsidR="002508F4" w:rsidRPr="00CB22AB" w:rsidRDefault="002508F4" w:rsidP="00B10D3C">
      <w:pPr>
        <w:shd w:val="clear" w:color="auto" w:fill="FFFFFF"/>
        <w:spacing w:after="120"/>
        <w:jc w:val="both"/>
        <w:rPr>
          <w:rFonts w:ascii="Cambria" w:hAnsi="Cambria"/>
          <w:bCs/>
          <w:sz w:val="24"/>
          <w:szCs w:val="24"/>
          <w:lang w:eastAsia="bg-BG"/>
        </w:rPr>
      </w:pPr>
      <w:r w:rsidRPr="00CB22AB">
        <w:rPr>
          <w:rFonts w:ascii="Cambria" w:eastAsia="TimesNewRomanPSMT" w:hAnsi="Cambria"/>
          <w:sz w:val="24"/>
          <w:szCs w:val="24"/>
          <w:lang w:eastAsia="bg-BG"/>
        </w:rPr>
        <w:t xml:space="preserve">Територията попада в обхвата на две основни лито- и хроностратиграфски единици – неоген и кватернер. В Плана за управление на речните басейни (ПУРБ) за Източнобеломорски район химическото състояние на водите в двете ПВТ на база провеждания мониторинг е определено като лошо. Порестите материали, а сред тях най-вече алувиалните кватернерни отложения, представляват най-значителния акумулатор на подземни води в района. Естествените ресурси на подземните води са оценени съответно на 11180 </w:t>
      </w:r>
      <w:r w:rsidRPr="00CB22AB">
        <w:rPr>
          <w:rFonts w:ascii="Cambria" w:eastAsia="TimesNewRomanPSMT" w:hAnsi="Cambria"/>
          <w:sz w:val="24"/>
          <w:szCs w:val="24"/>
          <w:lang w:val="en-US" w:eastAsia="bg-BG"/>
        </w:rPr>
        <w:t xml:space="preserve">l/sec. </w:t>
      </w:r>
      <w:r w:rsidRPr="00CB22AB">
        <w:rPr>
          <w:rFonts w:ascii="Cambria" w:eastAsia="TimesNewRomanPSMT" w:hAnsi="Cambria"/>
          <w:sz w:val="24"/>
          <w:szCs w:val="24"/>
          <w:lang w:eastAsia="bg-BG"/>
        </w:rPr>
        <w:t>-</w:t>
      </w:r>
      <w:r w:rsidRPr="00CB22AB">
        <w:rPr>
          <w:rFonts w:ascii="Cambria" w:hAnsi="Cambria"/>
          <w:bCs/>
          <w:sz w:val="24"/>
          <w:szCs w:val="24"/>
          <w:lang w:eastAsia="bg-BG"/>
        </w:rPr>
        <w:t xml:space="preserve"> </w:t>
      </w:r>
      <w:r w:rsidRPr="00CB22AB">
        <w:rPr>
          <w:rFonts w:ascii="Cambria" w:eastAsia="TimesNewRomanPSMT" w:hAnsi="Cambria"/>
          <w:sz w:val="24"/>
          <w:szCs w:val="24"/>
          <w:lang w:eastAsia="bg-BG"/>
        </w:rPr>
        <w:t xml:space="preserve">18819 </w:t>
      </w:r>
      <w:r w:rsidRPr="00CB22AB">
        <w:rPr>
          <w:rFonts w:ascii="Cambria" w:eastAsia="TimesNewRomanPSMT" w:hAnsi="Cambria"/>
          <w:sz w:val="24"/>
          <w:szCs w:val="24"/>
          <w:lang w:val="en-US" w:eastAsia="bg-BG"/>
        </w:rPr>
        <w:t>l/sec</w:t>
      </w:r>
      <w:r w:rsidRPr="00CB22AB">
        <w:rPr>
          <w:rFonts w:ascii="Cambria" w:hAnsi="Cambria"/>
          <w:bCs/>
          <w:sz w:val="24"/>
          <w:szCs w:val="24"/>
          <w:lang w:eastAsia="bg-BG"/>
        </w:rPr>
        <w:t>.</w:t>
      </w:r>
      <w:r w:rsidRPr="00CB22AB">
        <w:rPr>
          <w:rFonts w:ascii="Cambria" w:hAnsi="Cambria"/>
          <w:bCs/>
          <w:sz w:val="24"/>
          <w:szCs w:val="24"/>
          <w:lang w:val="en-US" w:eastAsia="bg-BG"/>
        </w:rPr>
        <w:t xml:space="preserve"> </w:t>
      </w:r>
      <w:r w:rsidRPr="00CB22AB">
        <w:rPr>
          <w:rFonts w:ascii="Cambria" w:hAnsi="Cambria"/>
          <w:bCs/>
          <w:sz w:val="24"/>
          <w:szCs w:val="24"/>
          <w:lang w:eastAsia="bg-BG"/>
        </w:rPr>
        <w:t>Количественото състояние на подземните водни тела е определено като добро.</w:t>
      </w:r>
    </w:p>
    <w:p w:rsidR="002508F4" w:rsidRPr="00CB22AB" w:rsidRDefault="002508F4" w:rsidP="00B10D3C">
      <w:pPr>
        <w:shd w:val="clear" w:color="auto" w:fill="FFFFFF"/>
        <w:spacing w:after="120"/>
        <w:jc w:val="both"/>
        <w:rPr>
          <w:rFonts w:ascii="Cambria" w:hAnsi="Cambria"/>
          <w:sz w:val="24"/>
          <w:szCs w:val="24"/>
        </w:rPr>
      </w:pPr>
      <w:r w:rsidRPr="00CB22AB">
        <w:rPr>
          <w:rFonts w:ascii="Cambria" w:hAnsi="Cambria"/>
          <w:sz w:val="24"/>
          <w:szCs w:val="24"/>
        </w:rPr>
        <w:t>Повърхностните водни обекти в Защитената зона са естествени и изкуствени. За естествен, макар силно модифициран в хидроморфологичен аспект воден обект се приема р. Потока. Плътната мрежа от напоителни и отводнителни канали дефинират системата от изкуствени водни обекти. Към тях могат да се отнесат и сезонните влажни зони, които се образуват при значими разливи през активния селскостопански период – от април до септември, както и самите оризищни клетки.</w:t>
      </w:r>
    </w:p>
    <w:p w:rsidR="002508F4" w:rsidRPr="00CB22AB" w:rsidRDefault="002508F4" w:rsidP="00B10D3C">
      <w:pPr>
        <w:autoSpaceDE w:val="0"/>
        <w:autoSpaceDN w:val="0"/>
        <w:adjustRightInd w:val="0"/>
        <w:spacing w:after="120"/>
        <w:jc w:val="both"/>
        <w:rPr>
          <w:rFonts w:ascii="Cambria" w:hAnsi="Cambria"/>
          <w:color w:val="000000"/>
          <w:sz w:val="24"/>
          <w:szCs w:val="24"/>
        </w:rPr>
      </w:pPr>
      <w:r w:rsidRPr="00CB22AB">
        <w:rPr>
          <w:rFonts w:ascii="Cambria" w:hAnsi="Cambria"/>
          <w:color w:val="000000"/>
          <w:sz w:val="24"/>
          <w:szCs w:val="24"/>
        </w:rPr>
        <w:t xml:space="preserve">Природните местообитания са представени по Класификационните схеми на Palaearctic Classification и на EUNIS Classification. Не са установени типовете природни местообитания, включени в Приложение </w:t>
      </w:r>
      <w:r w:rsidR="00782E61">
        <w:rPr>
          <w:rFonts w:ascii="Cambria" w:hAnsi="Cambria"/>
          <w:color w:val="000000"/>
          <w:sz w:val="24"/>
          <w:szCs w:val="24"/>
        </w:rPr>
        <w:t>I към</w:t>
      </w:r>
      <w:r w:rsidR="00274631">
        <w:rPr>
          <w:rFonts w:ascii="Cambria" w:hAnsi="Cambria"/>
          <w:color w:val="000000"/>
          <w:sz w:val="24"/>
          <w:szCs w:val="24"/>
        </w:rPr>
        <w:t>към</w:t>
      </w:r>
      <w:r w:rsidR="00274631" w:rsidRPr="00CB22AB">
        <w:rPr>
          <w:rFonts w:ascii="Cambria" w:hAnsi="Cambria"/>
          <w:color w:val="000000"/>
          <w:sz w:val="24"/>
          <w:szCs w:val="24"/>
        </w:rPr>
        <w:t xml:space="preserve"> </w:t>
      </w:r>
      <w:r w:rsidRPr="00CB22AB">
        <w:rPr>
          <w:rFonts w:ascii="Cambria" w:hAnsi="Cambria"/>
          <w:color w:val="000000"/>
          <w:sz w:val="24"/>
          <w:szCs w:val="24"/>
        </w:rPr>
        <w:t xml:space="preserve">Директива 92/43/ЕЕС. </w:t>
      </w:r>
    </w:p>
    <w:p w:rsidR="002508F4" w:rsidRPr="00CB22AB" w:rsidRDefault="002508F4" w:rsidP="00B10D3C">
      <w:pPr>
        <w:spacing w:after="120"/>
        <w:jc w:val="both"/>
        <w:rPr>
          <w:rFonts w:ascii="Cambria" w:hAnsi="Cambria"/>
          <w:sz w:val="24"/>
          <w:szCs w:val="24"/>
        </w:rPr>
      </w:pPr>
      <w:r w:rsidRPr="00CB22AB">
        <w:rPr>
          <w:rFonts w:ascii="Cambria" w:hAnsi="Cambria"/>
          <w:color w:val="000000"/>
          <w:sz w:val="24"/>
          <w:szCs w:val="24"/>
        </w:rPr>
        <w:t>По Palaearctic Classification са представени в 12 типа местообитания, от различно йерархично ниво, принадлежащи към 3 основни единици. По EUNIS Classification са представени в 10 типа местообитания, от различно йерархично ниво, принадлежащи към 7 основни единици. Най-широко разпространени на територията на Защитена зона „Оризища Цалапица” са обработваемите земи (в частност оризовите полета) и напоителните канали.</w:t>
      </w:r>
      <w:r w:rsidRPr="00CB22AB">
        <w:rPr>
          <w:rFonts w:ascii="Cambria" w:hAnsi="Cambria"/>
          <w:sz w:val="24"/>
          <w:szCs w:val="24"/>
        </w:rPr>
        <w:t xml:space="preserve"> </w:t>
      </w:r>
    </w:p>
    <w:p w:rsidR="002508F4" w:rsidRPr="00CB22AB" w:rsidRDefault="002508F4" w:rsidP="00B10D3C">
      <w:pPr>
        <w:spacing w:after="120"/>
        <w:jc w:val="both"/>
        <w:rPr>
          <w:rFonts w:ascii="Cambria" w:hAnsi="Cambria"/>
          <w:b/>
          <w:i/>
          <w:sz w:val="24"/>
          <w:szCs w:val="24"/>
        </w:rPr>
      </w:pPr>
      <w:r w:rsidRPr="00CB22AB">
        <w:rPr>
          <w:rFonts w:ascii="Cambria" w:hAnsi="Cambria"/>
          <w:sz w:val="24"/>
          <w:szCs w:val="24"/>
        </w:rPr>
        <w:t xml:space="preserve">Растителните съобщества са от производен тип, вторични, появили се в следствие антропогенната дейност на местата на стари смесени широколистни гори - </w:t>
      </w:r>
      <w:r w:rsidRPr="00CB22AB">
        <w:rPr>
          <w:rFonts w:ascii="Cambria" w:hAnsi="Cambria"/>
          <w:b/>
          <w:i/>
          <w:sz w:val="24"/>
          <w:szCs w:val="24"/>
        </w:rPr>
        <w:t>Селскостопански площи на мястото на смесени гори от цер (</w:t>
      </w:r>
      <w:r w:rsidRPr="00CB22AB">
        <w:rPr>
          <w:rFonts w:ascii="Cambria" w:hAnsi="Cambria"/>
          <w:b/>
          <w:i/>
          <w:sz w:val="24"/>
          <w:szCs w:val="24"/>
          <w:lang w:val="en-US"/>
        </w:rPr>
        <w:t>Quercus cerris</w:t>
      </w:r>
      <w:r w:rsidRPr="00CB22AB">
        <w:rPr>
          <w:rFonts w:ascii="Cambria" w:hAnsi="Cambria"/>
          <w:b/>
          <w:i/>
          <w:sz w:val="24"/>
          <w:szCs w:val="24"/>
        </w:rPr>
        <w:t>) и виргилиев дъб (</w:t>
      </w:r>
      <w:r w:rsidRPr="00CB22AB">
        <w:rPr>
          <w:rFonts w:ascii="Cambria" w:hAnsi="Cambria"/>
          <w:b/>
          <w:i/>
          <w:sz w:val="24"/>
          <w:szCs w:val="24"/>
          <w:lang w:val="en-US"/>
        </w:rPr>
        <w:t>Q. virgiliana</w:t>
      </w:r>
      <w:r w:rsidRPr="00CB22AB">
        <w:rPr>
          <w:rFonts w:ascii="Cambria" w:hAnsi="Cambria"/>
          <w:b/>
          <w:i/>
          <w:sz w:val="24"/>
          <w:szCs w:val="24"/>
        </w:rPr>
        <w:t>), често с примес и от дръжкоцветен дъб (</w:t>
      </w:r>
      <w:r w:rsidRPr="00CB22AB">
        <w:rPr>
          <w:rFonts w:ascii="Cambria" w:hAnsi="Cambria"/>
          <w:b/>
          <w:i/>
          <w:sz w:val="24"/>
          <w:szCs w:val="24"/>
          <w:lang w:val="en-US"/>
        </w:rPr>
        <w:t>Q. pedunculiflora</w:t>
      </w:r>
      <w:r w:rsidRPr="00CB22AB">
        <w:rPr>
          <w:rFonts w:ascii="Cambria" w:hAnsi="Cambria"/>
          <w:b/>
          <w:i/>
          <w:sz w:val="24"/>
          <w:szCs w:val="24"/>
        </w:rPr>
        <w:t>); Селскостопански площи на мястото на гори от полски бряст (</w:t>
      </w:r>
      <w:r w:rsidRPr="00CB22AB">
        <w:rPr>
          <w:rFonts w:ascii="Cambria" w:hAnsi="Cambria"/>
          <w:b/>
          <w:i/>
          <w:sz w:val="24"/>
          <w:szCs w:val="24"/>
          <w:lang w:val="en-US"/>
        </w:rPr>
        <w:t>Ulmus minor</w:t>
      </w:r>
      <w:r w:rsidRPr="00CB22AB">
        <w:rPr>
          <w:rFonts w:ascii="Cambria" w:hAnsi="Cambria"/>
          <w:b/>
          <w:i/>
          <w:sz w:val="24"/>
          <w:szCs w:val="24"/>
        </w:rPr>
        <w:t>), полски ясен (</w:t>
      </w:r>
      <w:r w:rsidRPr="00CB22AB">
        <w:rPr>
          <w:rFonts w:ascii="Cambria" w:hAnsi="Cambria"/>
          <w:b/>
          <w:i/>
          <w:sz w:val="24"/>
          <w:szCs w:val="24"/>
          <w:lang w:val="en-US"/>
        </w:rPr>
        <w:t>Fraxinus oxycarpa</w:t>
      </w:r>
      <w:r w:rsidRPr="00CB22AB">
        <w:rPr>
          <w:rFonts w:ascii="Cambria" w:hAnsi="Cambria"/>
          <w:b/>
          <w:i/>
          <w:sz w:val="24"/>
          <w:szCs w:val="24"/>
        </w:rPr>
        <w:t>),дръжкоцветен дъб (</w:t>
      </w:r>
      <w:r w:rsidRPr="00CB22AB">
        <w:rPr>
          <w:rFonts w:ascii="Cambria" w:hAnsi="Cambria"/>
          <w:b/>
          <w:i/>
          <w:sz w:val="24"/>
          <w:szCs w:val="24"/>
          <w:lang w:val="en-US"/>
        </w:rPr>
        <w:t>Quercus pedunculiflora</w:t>
      </w:r>
      <w:r w:rsidRPr="00CB22AB">
        <w:rPr>
          <w:rFonts w:ascii="Cambria" w:hAnsi="Cambria"/>
          <w:b/>
          <w:i/>
          <w:sz w:val="24"/>
          <w:szCs w:val="24"/>
        </w:rPr>
        <w:t>) и др.; Мезоксеротермна тревна растителност с преобладаване на луковична ливадина (</w:t>
      </w:r>
      <w:r w:rsidRPr="00CB22AB">
        <w:rPr>
          <w:rFonts w:ascii="Cambria" w:hAnsi="Cambria"/>
          <w:b/>
          <w:i/>
          <w:sz w:val="24"/>
          <w:szCs w:val="24"/>
          <w:lang w:val="en-US"/>
        </w:rPr>
        <w:t>Poa bulbosa</w:t>
      </w:r>
      <w:r w:rsidRPr="00CB22AB">
        <w:rPr>
          <w:rFonts w:ascii="Cambria" w:hAnsi="Cambria"/>
          <w:b/>
          <w:i/>
          <w:sz w:val="24"/>
          <w:szCs w:val="24"/>
        </w:rPr>
        <w:t>), пасищен райграс (</w:t>
      </w:r>
      <w:r w:rsidRPr="00CB22AB">
        <w:rPr>
          <w:rFonts w:ascii="Cambria" w:hAnsi="Cambria"/>
          <w:b/>
          <w:i/>
          <w:sz w:val="24"/>
          <w:szCs w:val="24"/>
          <w:lang w:val="en-US"/>
        </w:rPr>
        <w:t>Lolium perenne</w:t>
      </w:r>
      <w:r w:rsidRPr="00CB22AB">
        <w:rPr>
          <w:rFonts w:ascii="Cambria" w:hAnsi="Cambria"/>
          <w:b/>
          <w:i/>
          <w:sz w:val="24"/>
          <w:szCs w:val="24"/>
        </w:rPr>
        <w:t>), троскот (</w:t>
      </w:r>
      <w:r w:rsidRPr="00CB22AB">
        <w:rPr>
          <w:rFonts w:ascii="Cambria" w:hAnsi="Cambria"/>
          <w:b/>
          <w:i/>
          <w:sz w:val="24"/>
          <w:szCs w:val="24"/>
          <w:lang w:val="en-US"/>
        </w:rPr>
        <w:t>Cynodon dactylon</w:t>
      </w:r>
      <w:r w:rsidRPr="00CB22AB">
        <w:rPr>
          <w:rFonts w:ascii="Cambria" w:hAnsi="Cambria"/>
          <w:b/>
          <w:i/>
          <w:sz w:val="24"/>
          <w:szCs w:val="24"/>
        </w:rPr>
        <w:t>), на места и белизма (</w:t>
      </w:r>
      <w:r w:rsidRPr="00CB22AB">
        <w:rPr>
          <w:rFonts w:ascii="Cambria" w:hAnsi="Cambria"/>
          <w:b/>
          <w:i/>
          <w:sz w:val="24"/>
          <w:szCs w:val="24"/>
          <w:lang w:val="en-US"/>
        </w:rPr>
        <w:t>Dichantium ishaemum</w:t>
      </w:r>
      <w:r w:rsidRPr="00CB22AB">
        <w:rPr>
          <w:rFonts w:ascii="Cambria" w:hAnsi="Cambria"/>
          <w:b/>
          <w:i/>
          <w:sz w:val="24"/>
          <w:szCs w:val="24"/>
        </w:rPr>
        <w:t>) и по-рядко садина (</w:t>
      </w:r>
      <w:r w:rsidRPr="00CB22AB">
        <w:rPr>
          <w:rFonts w:ascii="Cambria" w:hAnsi="Cambria"/>
          <w:b/>
          <w:i/>
          <w:sz w:val="24"/>
          <w:szCs w:val="24"/>
          <w:lang w:val="en-US"/>
        </w:rPr>
        <w:t>Chrysopogon gryllus</w:t>
      </w:r>
      <w:r w:rsidRPr="00CB22AB">
        <w:rPr>
          <w:rFonts w:ascii="Cambria" w:hAnsi="Cambria"/>
          <w:b/>
          <w:i/>
          <w:sz w:val="24"/>
          <w:szCs w:val="24"/>
        </w:rPr>
        <w:t>), главно по селските мери; Изкуствени насаждения от салкъм (</w:t>
      </w:r>
      <w:r w:rsidRPr="00CB22AB">
        <w:rPr>
          <w:rFonts w:ascii="Cambria" w:hAnsi="Cambria"/>
          <w:b/>
          <w:i/>
          <w:sz w:val="24"/>
          <w:szCs w:val="24"/>
          <w:lang w:val="en-US"/>
        </w:rPr>
        <w:t>Robinia pseudoacacia</w:t>
      </w:r>
      <w:r w:rsidRPr="00CB22AB">
        <w:rPr>
          <w:rFonts w:ascii="Cambria" w:hAnsi="Cambria"/>
          <w:b/>
          <w:i/>
          <w:sz w:val="24"/>
          <w:szCs w:val="24"/>
        </w:rPr>
        <w:t xml:space="preserve">). </w:t>
      </w:r>
    </w:p>
    <w:p w:rsidR="002508F4" w:rsidRPr="00CB22AB" w:rsidRDefault="002508F4" w:rsidP="00B10D3C">
      <w:pPr>
        <w:spacing w:after="120"/>
        <w:jc w:val="both"/>
        <w:rPr>
          <w:rFonts w:ascii="Cambria" w:hAnsi="Cambria"/>
          <w:sz w:val="24"/>
          <w:szCs w:val="24"/>
        </w:rPr>
      </w:pPr>
      <w:r w:rsidRPr="00CB22AB">
        <w:rPr>
          <w:rFonts w:ascii="Cambria" w:hAnsi="Cambria"/>
          <w:sz w:val="24"/>
          <w:szCs w:val="24"/>
        </w:rPr>
        <w:t>Територията на Оризища Цалапица е  разположена в гъсто населен район и е подложена на силен антропогенен натиск от интензивни човешки дейности. Основните местообитания са формирани в резултат на човешката дейност и съществуването им до голяма степен зависи от активното ползване на земята свързано основно с производството на ориз.</w:t>
      </w:r>
    </w:p>
    <w:p w:rsidR="002508F4" w:rsidRPr="00CB22AB" w:rsidRDefault="002508F4" w:rsidP="00B10D3C">
      <w:pPr>
        <w:spacing w:after="120"/>
        <w:jc w:val="both"/>
        <w:rPr>
          <w:rFonts w:ascii="Cambria" w:hAnsi="Cambria"/>
          <w:sz w:val="24"/>
          <w:szCs w:val="24"/>
          <w:lang w:val="en-US"/>
        </w:rPr>
      </w:pPr>
      <w:r w:rsidRPr="00CB22AB">
        <w:rPr>
          <w:rFonts w:ascii="Cambria" w:hAnsi="Cambria"/>
          <w:sz w:val="24"/>
          <w:szCs w:val="24"/>
        </w:rPr>
        <w:t>Стопанските дейности в значимата си част включват отглеждането на селскостопански култури, като 50% от площите в проектната територия са заети от оризови насаждения (</w:t>
      </w:r>
      <w:r w:rsidRPr="00CB22AB">
        <w:rPr>
          <w:rFonts w:ascii="Cambria" w:hAnsi="Cambria"/>
          <w:i/>
          <w:sz w:val="24"/>
          <w:szCs w:val="24"/>
        </w:rPr>
        <w:t>Oriza sativa</w:t>
      </w:r>
      <w:r w:rsidRPr="00CB22AB">
        <w:rPr>
          <w:rFonts w:ascii="Cambria" w:hAnsi="Cambria"/>
          <w:sz w:val="24"/>
          <w:szCs w:val="24"/>
        </w:rPr>
        <w:t>). Царевицата (</w:t>
      </w:r>
      <w:r w:rsidRPr="00CB22AB">
        <w:rPr>
          <w:rFonts w:ascii="Cambria" w:hAnsi="Cambria"/>
          <w:i/>
          <w:sz w:val="24"/>
          <w:szCs w:val="24"/>
        </w:rPr>
        <w:t>Zea mays</w:t>
      </w:r>
      <w:r w:rsidRPr="00CB22AB">
        <w:rPr>
          <w:rFonts w:ascii="Cambria" w:hAnsi="Cambria"/>
          <w:sz w:val="24"/>
          <w:szCs w:val="24"/>
        </w:rPr>
        <w:t>) представлява 16 % от отглежданите култури. На люцерната (</w:t>
      </w:r>
      <w:r w:rsidRPr="00CB22AB">
        <w:rPr>
          <w:rFonts w:ascii="Cambria" w:hAnsi="Cambria"/>
          <w:i/>
          <w:sz w:val="24"/>
          <w:szCs w:val="24"/>
        </w:rPr>
        <w:t>Medicado sativa</w:t>
      </w:r>
      <w:r w:rsidRPr="00CB22AB">
        <w:rPr>
          <w:rFonts w:ascii="Cambria" w:hAnsi="Cambria"/>
          <w:sz w:val="24"/>
          <w:szCs w:val="24"/>
        </w:rPr>
        <w:t>) се падат 18 %, житните култури (</w:t>
      </w:r>
      <w:r w:rsidRPr="00CB22AB">
        <w:rPr>
          <w:rFonts w:ascii="Cambria" w:hAnsi="Cambria"/>
          <w:i/>
          <w:sz w:val="24"/>
          <w:szCs w:val="24"/>
        </w:rPr>
        <w:t>Poaceae</w:t>
      </w:r>
      <w:r w:rsidRPr="00CB22AB">
        <w:rPr>
          <w:rFonts w:ascii="Cambria" w:hAnsi="Cambria"/>
          <w:sz w:val="24"/>
          <w:szCs w:val="24"/>
        </w:rPr>
        <w:t>) са 8 %, а слънчогледа (</w:t>
      </w:r>
      <w:r w:rsidRPr="00CB22AB">
        <w:rPr>
          <w:rFonts w:ascii="Cambria" w:hAnsi="Cambria"/>
          <w:i/>
          <w:sz w:val="24"/>
          <w:szCs w:val="24"/>
        </w:rPr>
        <w:t>Helianthus annuus</w:t>
      </w:r>
      <w:r w:rsidRPr="00CB22AB">
        <w:rPr>
          <w:rFonts w:ascii="Cambria" w:hAnsi="Cambria"/>
          <w:sz w:val="24"/>
          <w:szCs w:val="24"/>
        </w:rPr>
        <w:t>) - 2 %. Останалите 2 % включват временно или трайно необработваеми площи</w:t>
      </w:r>
      <w:r w:rsidR="00CB35DC" w:rsidRPr="00CB22AB">
        <w:rPr>
          <w:rFonts w:ascii="Cambria" w:hAnsi="Cambria"/>
          <w:sz w:val="24"/>
          <w:szCs w:val="24"/>
        </w:rPr>
        <w:t>.</w:t>
      </w:r>
    </w:p>
    <w:p w:rsidR="002508F4" w:rsidRPr="00CB22AB" w:rsidRDefault="00CB35DC" w:rsidP="00B10D3C">
      <w:pPr>
        <w:shd w:val="clear" w:color="auto" w:fill="FFFFFF"/>
        <w:spacing w:after="120"/>
        <w:jc w:val="both"/>
        <w:rPr>
          <w:rFonts w:ascii="Cambria" w:eastAsia="Times New Roman" w:hAnsi="Cambria"/>
          <w:b/>
          <w:color w:val="000000"/>
          <w:spacing w:val="-2"/>
          <w:sz w:val="36"/>
          <w:szCs w:val="36"/>
          <w:lang w:val="en-US"/>
        </w:rPr>
      </w:pPr>
      <w:r w:rsidRPr="00CB22AB">
        <w:rPr>
          <w:rFonts w:ascii="Cambria" w:eastAsia="Times New Roman" w:hAnsi="Cambria"/>
          <w:b/>
          <w:color w:val="000000"/>
          <w:spacing w:val="-2"/>
          <w:sz w:val="36"/>
          <w:szCs w:val="36"/>
        </w:rPr>
        <w:t>КЛЮЧОВИ ВИДОВЕ</w:t>
      </w:r>
    </w:p>
    <w:p w:rsidR="002508F4" w:rsidRPr="00CB22AB" w:rsidRDefault="002508F4" w:rsidP="00B10D3C">
      <w:pPr>
        <w:shd w:val="clear" w:color="auto" w:fill="FFFFFF"/>
        <w:spacing w:after="120"/>
        <w:jc w:val="both"/>
        <w:rPr>
          <w:rFonts w:ascii="Cambria" w:hAnsi="Cambria"/>
          <w:sz w:val="24"/>
          <w:szCs w:val="24"/>
        </w:rPr>
      </w:pPr>
      <w:r w:rsidRPr="00CB22AB">
        <w:rPr>
          <w:rFonts w:ascii="Cambria" w:hAnsi="Cambria"/>
          <w:sz w:val="24"/>
          <w:szCs w:val="24"/>
        </w:rPr>
        <w:t xml:space="preserve">Ключови са видовете птици предмет на опазване в Защитената зона. Видове по чл. 6, ал.1, т. 3 от Закона за биологичното разнообразие, предмет на опазване и мониторинг са тези включени в Приложение ІІ </w:t>
      </w:r>
      <w:r w:rsidR="00274631">
        <w:rPr>
          <w:rFonts w:ascii="Cambria" w:hAnsi="Cambria"/>
          <w:sz w:val="24"/>
          <w:szCs w:val="24"/>
        </w:rPr>
        <w:t>към</w:t>
      </w:r>
      <w:r w:rsidR="00274631" w:rsidRPr="00CB22AB">
        <w:rPr>
          <w:rStyle w:val="apple-converted-space"/>
          <w:rFonts w:ascii="Cambria" w:hAnsi="Cambria"/>
          <w:sz w:val="24"/>
          <w:szCs w:val="24"/>
          <w:shd w:val="clear" w:color="auto" w:fill="FEFEFE"/>
        </w:rPr>
        <w:t> </w:t>
      </w:r>
      <w:r w:rsidRPr="00CB22AB">
        <w:rPr>
          <w:rStyle w:val="newdocreference"/>
          <w:rFonts w:ascii="Cambria" w:hAnsi="Cambria"/>
          <w:sz w:val="24"/>
          <w:szCs w:val="24"/>
          <w:shd w:val="clear" w:color="auto" w:fill="FEFEFE"/>
        </w:rPr>
        <w:t>Директива 2009/147/ЕО</w:t>
      </w:r>
      <w:r w:rsidRPr="00CB22AB">
        <w:rPr>
          <w:rFonts w:ascii="Cambria" w:hAnsi="Cambria"/>
          <w:sz w:val="24"/>
          <w:szCs w:val="24"/>
          <w:shd w:val="clear" w:color="auto" w:fill="FEFEFE"/>
        </w:rPr>
        <w:t xml:space="preserve"> относно опазването на дивите птици, както и техните местообитания.</w:t>
      </w:r>
      <w:r w:rsidRPr="00CB22AB">
        <w:rPr>
          <w:rFonts w:ascii="Cambria" w:hAnsi="Cambria"/>
          <w:sz w:val="24"/>
          <w:szCs w:val="24"/>
        </w:rPr>
        <w:t xml:space="preserve"> </w:t>
      </w:r>
      <w:r w:rsidRPr="00CB22AB">
        <w:rPr>
          <w:rFonts w:ascii="Cambria" w:hAnsi="Cambria"/>
          <w:bCs/>
          <w:color w:val="000000"/>
          <w:spacing w:val="-1"/>
          <w:sz w:val="24"/>
          <w:szCs w:val="24"/>
        </w:rPr>
        <w:t xml:space="preserve">На територията на Защитената зона са установени 17 вида предмет на опазване - </w:t>
      </w:r>
      <w:r w:rsidRPr="00CB22AB">
        <w:rPr>
          <w:rFonts w:ascii="Cambria" w:hAnsi="Cambria"/>
          <w:color w:val="000000"/>
          <w:spacing w:val="-1"/>
          <w:sz w:val="24"/>
          <w:szCs w:val="24"/>
        </w:rPr>
        <w:t>Малък воден бик (</w:t>
      </w:r>
      <w:r w:rsidRPr="00CB22AB">
        <w:rPr>
          <w:rFonts w:ascii="Cambria" w:hAnsi="Cambria"/>
          <w:i/>
          <w:iCs/>
          <w:color w:val="000000"/>
          <w:spacing w:val="-1"/>
          <w:sz w:val="24"/>
          <w:szCs w:val="24"/>
        </w:rPr>
        <w:t>Ixobrychus minutus</w:t>
      </w:r>
      <w:r w:rsidRPr="00CB22AB">
        <w:rPr>
          <w:rFonts w:ascii="Cambria" w:hAnsi="Cambria"/>
          <w:color w:val="000000"/>
          <w:spacing w:val="-1"/>
          <w:sz w:val="24"/>
          <w:szCs w:val="24"/>
        </w:rPr>
        <w:t>), Малка бяла чапла (</w:t>
      </w:r>
      <w:r w:rsidRPr="00CB22AB">
        <w:rPr>
          <w:rFonts w:ascii="Cambria" w:hAnsi="Cambria"/>
          <w:i/>
          <w:iCs/>
          <w:color w:val="000000"/>
          <w:spacing w:val="-1"/>
          <w:sz w:val="24"/>
          <w:szCs w:val="24"/>
        </w:rPr>
        <w:t>Egretta garzetta</w:t>
      </w:r>
      <w:r w:rsidRPr="00CB22AB">
        <w:rPr>
          <w:rFonts w:ascii="Cambria" w:hAnsi="Cambria"/>
          <w:color w:val="000000"/>
          <w:spacing w:val="-1"/>
          <w:sz w:val="24"/>
          <w:szCs w:val="24"/>
        </w:rPr>
        <w:t xml:space="preserve">), </w:t>
      </w:r>
      <w:r w:rsidRPr="00CB22AB">
        <w:rPr>
          <w:rFonts w:ascii="Cambria" w:hAnsi="Cambria"/>
          <w:color w:val="000000"/>
          <w:spacing w:val="-4"/>
          <w:sz w:val="24"/>
          <w:szCs w:val="24"/>
        </w:rPr>
        <w:t>Голяма бяла чапла (</w:t>
      </w:r>
      <w:r w:rsidRPr="00CB22AB">
        <w:rPr>
          <w:rFonts w:ascii="Cambria" w:hAnsi="Cambria"/>
          <w:i/>
          <w:iCs/>
          <w:color w:val="000000"/>
          <w:spacing w:val="-4"/>
          <w:sz w:val="24"/>
          <w:szCs w:val="24"/>
        </w:rPr>
        <w:t>Egretta alba</w:t>
      </w:r>
      <w:r w:rsidRPr="00CB22AB">
        <w:rPr>
          <w:rFonts w:ascii="Cambria" w:hAnsi="Cambria"/>
          <w:color w:val="000000"/>
          <w:spacing w:val="-4"/>
          <w:sz w:val="24"/>
          <w:szCs w:val="24"/>
        </w:rPr>
        <w:t>), Черен щъркел (</w:t>
      </w:r>
      <w:r w:rsidRPr="00CB22AB">
        <w:rPr>
          <w:rFonts w:ascii="Cambria" w:hAnsi="Cambria"/>
          <w:i/>
          <w:iCs/>
          <w:color w:val="000000"/>
          <w:spacing w:val="-4"/>
          <w:sz w:val="24"/>
          <w:szCs w:val="24"/>
        </w:rPr>
        <w:t>Ciconia nigra</w:t>
      </w:r>
      <w:r w:rsidRPr="00CB22AB">
        <w:rPr>
          <w:rFonts w:ascii="Cambria" w:hAnsi="Cambria"/>
          <w:color w:val="000000"/>
          <w:spacing w:val="-4"/>
          <w:sz w:val="24"/>
          <w:szCs w:val="24"/>
        </w:rPr>
        <w:t>), Бял щъркел (</w:t>
      </w:r>
      <w:r w:rsidRPr="00CB22AB">
        <w:rPr>
          <w:rFonts w:ascii="Cambria" w:hAnsi="Cambria"/>
          <w:i/>
          <w:iCs/>
          <w:color w:val="000000"/>
          <w:spacing w:val="-4"/>
          <w:sz w:val="24"/>
          <w:szCs w:val="24"/>
        </w:rPr>
        <w:t xml:space="preserve">Ciconia </w:t>
      </w:r>
      <w:r w:rsidRPr="00CB22AB">
        <w:rPr>
          <w:rFonts w:ascii="Cambria" w:hAnsi="Cambria"/>
          <w:i/>
          <w:iCs/>
          <w:color w:val="000000"/>
          <w:spacing w:val="-2"/>
          <w:sz w:val="24"/>
          <w:szCs w:val="24"/>
        </w:rPr>
        <w:t>ciconia</w:t>
      </w:r>
      <w:r w:rsidRPr="00CB22AB">
        <w:rPr>
          <w:rFonts w:ascii="Cambria" w:hAnsi="Cambria"/>
          <w:color w:val="000000"/>
          <w:spacing w:val="-2"/>
          <w:sz w:val="24"/>
          <w:szCs w:val="24"/>
        </w:rPr>
        <w:t>), Блестящ ибис (</w:t>
      </w:r>
      <w:r w:rsidRPr="00CB22AB">
        <w:rPr>
          <w:rFonts w:ascii="Cambria" w:hAnsi="Cambria"/>
          <w:i/>
          <w:iCs/>
          <w:color w:val="000000"/>
          <w:spacing w:val="-2"/>
          <w:sz w:val="24"/>
          <w:szCs w:val="24"/>
        </w:rPr>
        <w:t>Plegadis falcinellus</w:t>
      </w:r>
      <w:r w:rsidRPr="00CB22AB">
        <w:rPr>
          <w:rFonts w:ascii="Cambria" w:hAnsi="Cambria"/>
          <w:color w:val="000000"/>
          <w:spacing w:val="-2"/>
          <w:sz w:val="24"/>
          <w:szCs w:val="24"/>
        </w:rPr>
        <w:t>), Тръстиков блатар (</w:t>
      </w:r>
      <w:r w:rsidRPr="00CB22AB">
        <w:rPr>
          <w:rFonts w:ascii="Cambria" w:hAnsi="Cambria"/>
          <w:i/>
          <w:iCs/>
          <w:color w:val="000000"/>
          <w:spacing w:val="-2"/>
          <w:sz w:val="24"/>
          <w:szCs w:val="24"/>
        </w:rPr>
        <w:t>Circus aeruginosus</w:t>
      </w:r>
      <w:r w:rsidRPr="00CB22AB">
        <w:rPr>
          <w:rFonts w:ascii="Cambria" w:hAnsi="Cambria"/>
          <w:color w:val="000000"/>
          <w:spacing w:val="-2"/>
          <w:sz w:val="24"/>
          <w:szCs w:val="24"/>
        </w:rPr>
        <w:t xml:space="preserve">), </w:t>
      </w:r>
      <w:r w:rsidRPr="00CB22AB">
        <w:rPr>
          <w:rFonts w:ascii="Cambria" w:hAnsi="Cambria"/>
          <w:color w:val="000000"/>
          <w:sz w:val="24"/>
          <w:szCs w:val="24"/>
        </w:rPr>
        <w:t>Полски блатар (</w:t>
      </w:r>
      <w:r w:rsidRPr="00CB22AB">
        <w:rPr>
          <w:rFonts w:ascii="Cambria" w:hAnsi="Cambria"/>
          <w:i/>
          <w:iCs/>
          <w:color w:val="000000"/>
          <w:sz w:val="24"/>
          <w:szCs w:val="24"/>
        </w:rPr>
        <w:t>Circus cyaneus</w:t>
      </w:r>
      <w:r w:rsidRPr="00CB22AB">
        <w:rPr>
          <w:rFonts w:ascii="Cambria" w:hAnsi="Cambria"/>
          <w:color w:val="000000"/>
          <w:sz w:val="24"/>
          <w:szCs w:val="24"/>
        </w:rPr>
        <w:t>), Белоопашат мишелов (</w:t>
      </w:r>
      <w:r w:rsidRPr="00CB22AB">
        <w:rPr>
          <w:rFonts w:ascii="Cambria" w:hAnsi="Cambria"/>
          <w:i/>
          <w:iCs/>
          <w:color w:val="000000"/>
          <w:sz w:val="24"/>
          <w:szCs w:val="24"/>
        </w:rPr>
        <w:t>Buteo rufinus</w:t>
      </w:r>
      <w:r w:rsidRPr="00CB22AB">
        <w:rPr>
          <w:rFonts w:ascii="Cambria" w:hAnsi="Cambria"/>
          <w:color w:val="000000"/>
          <w:sz w:val="24"/>
          <w:szCs w:val="24"/>
        </w:rPr>
        <w:t>), Голяма пъструшка (</w:t>
      </w:r>
      <w:r w:rsidRPr="00CB22AB">
        <w:rPr>
          <w:rFonts w:ascii="Cambria" w:hAnsi="Cambria"/>
          <w:i/>
          <w:iCs/>
          <w:color w:val="000000"/>
          <w:sz w:val="24"/>
          <w:szCs w:val="24"/>
        </w:rPr>
        <w:t>Porzana porzana</w:t>
      </w:r>
      <w:r w:rsidRPr="00CB22AB">
        <w:rPr>
          <w:rFonts w:ascii="Cambria" w:hAnsi="Cambria"/>
          <w:color w:val="000000"/>
          <w:sz w:val="24"/>
          <w:szCs w:val="24"/>
        </w:rPr>
        <w:t>), Малка пъструшка (</w:t>
      </w:r>
      <w:r w:rsidRPr="00CB22AB">
        <w:rPr>
          <w:rFonts w:ascii="Cambria" w:hAnsi="Cambria"/>
          <w:i/>
          <w:iCs/>
          <w:color w:val="000000"/>
          <w:sz w:val="24"/>
          <w:szCs w:val="24"/>
        </w:rPr>
        <w:t>Porzana pusilla</w:t>
      </w:r>
      <w:r w:rsidRPr="00CB22AB">
        <w:rPr>
          <w:rFonts w:ascii="Cambria" w:hAnsi="Cambria"/>
          <w:color w:val="000000"/>
          <w:sz w:val="24"/>
          <w:szCs w:val="24"/>
        </w:rPr>
        <w:t>), Kокилобегач (</w:t>
      </w:r>
      <w:r w:rsidRPr="00CB22AB">
        <w:rPr>
          <w:rFonts w:ascii="Cambria" w:hAnsi="Cambria"/>
          <w:i/>
          <w:iCs/>
          <w:color w:val="000000"/>
          <w:sz w:val="24"/>
          <w:szCs w:val="24"/>
        </w:rPr>
        <w:t>Himantopus himantopus</w:t>
      </w:r>
      <w:r w:rsidRPr="00CB22AB">
        <w:rPr>
          <w:rFonts w:ascii="Cambria" w:hAnsi="Cambria"/>
          <w:color w:val="000000"/>
          <w:sz w:val="24"/>
          <w:szCs w:val="24"/>
        </w:rPr>
        <w:t>), Кафявокрил огърличник (</w:t>
      </w:r>
      <w:r w:rsidRPr="00CB22AB">
        <w:rPr>
          <w:rFonts w:ascii="Cambria" w:hAnsi="Cambria"/>
          <w:i/>
          <w:iCs/>
          <w:color w:val="000000"/>
          <w:sz w:val="24"/>
          <w:szCs w:val="24"/>
        </w:rPr>
        <w:t>Glareola pratincola</w:t>
      </w:r>
      <w:r w:rsidRPr="00CB22AB">
        <w:rPr>
          <w:rFonts w:ascii="Cambria" w:hAnsi="Cambria"/>
          <w:color w:val="000000"/>
          <w:sz w:val="24"/>
          <w:szCs w:val="24"/>
        </w:rPr>
        <w:t>), Белобуза рибарка (</w:t>
      </w:r>
      <w:r w:rsidRPr="00CB22AB">
        <w:rPr>
          <w:rFonts w:ascii="Cambria" w:hAnsi="Cambria"/>
          <w:i/>
          <w:iCs/>
          <w:color w:val="000000"/>
          <w:sz w:val="24"/>
          <w:szCs w:val="24"/>
        </w:rPr>
        <w:t>Chlidonias hybridus</w:t>
      </w:r>
      <w:r w:rsidRPr="00CB22AB">
        <w:rPr>
          <w:rFonts w:ascii="Cambria" w:hAnsi="Cambria"/>
          <w:color w:val="000000"/>
          <w:sz w:val="24"/>
          <w:szCs w:val="24"/>
        </w:rPr>
        <w:t>), Земеродно рибарче (</w:t>
      </w:r>
      <w:r w:rsidRPr="00CB22AB">
        <w:rPr>
          <w:rFonts w:ascii="Cambria" w:hAnsi="Cambria"/>
          <w:i/>
          <w:iCs/>
          <w:color w:val="000000"/>
          <w:sz w:val="24"/>
          <w:szCs w:val="24"/>
        </w:rPr>
        <w:t>Alcedo atthis</w:t>
      </w:r>
      <w:r w:rsidRPr="00CB22AB">
        <w:rPr>
          <w:rFonts w:ascii="Cambria" w:hAnsi="Cambria"/>
          <w:color w:val="000000"/>
          <w:sz w:val="24"/>
          <w:szCs w:val="24"/>
        </w:rPr>
        <w:t xml:space="preserve">), Дебелоклюна </w:t>
      </w:r>
      <w:r w:rsidRPr="00CB22AB">
        <w:rPr>
          <w:rFonts w:ascii="Cambria" w:hAnsi="Cambria"/>
          <w:color w:val="000000"/>
          <w:spacing w:val="-4"/>
          <w:sz w:val="24"/>
          <w:szCs w:val="24"/>
        </w:rPr>
        <w:t>чучулига (</w:t>
      </w:r>
      <w:r w:rsidRPr="00CB22AB">
        <w:rPr>
          <w:rFonts w:ascii="Cambria" w:hAnsi="Cambria"/>
          <w:i/>
          <w:iCs/>
          <w:color w:val="000000"/>
          <w:spacing w:val="-4"/>
          <w:sz w:val="24"/>
          <w:szCs w:val="24"/>
        </w:rPr>
        <w:t>Melanocorypha calandra</w:t>
      </w:r>
      <w:r w:rsidRPr="00CB22AB">
        <w:rPr>
          <w:rFonts w:ascii="Cambria" w:hAnsi="Cambria"/>
          <w:color w:val="000000"/>
          <w:spacing w:val="-4"/>
          <w:sz w:val="24"/>
          <w:szCs w:val="24"/>
        </w:rPr>
        <w:t>), Червеногърба сврачка (</w:t>
      </w:r>
      <w:r w:rsidRPr="00CB22AB">
        <w:rPr>
          <w:rFonts w:ascii="Cambria" w:hAnsi="Cambria"/>
          <w:i/>
          <w:iCs/>
          <w:color w:val="000000"/>
          <w:spacing w:val="-4"/>
          <w:sz w:val="24"/>
          <w:szCs w:val="24"/>
        </w:rPr>
        <w:t>Lanius collurio</w:t>
      </w:r>
      <w:r w:rsidRPr="00CB22AB">
        <w:rPr>
          <w:rFonts w:ascii="Cambria" w:hAnsi="Cambria"/>
          <w:color w:val="000000"/>
          <w:spacing w:val="-4"/>
          <w:sz w:val="24"/>
          <w:szCs w:val="24"/>
        </w:rPr>
        <w:t>)</w:t>
      </w:r>
    </w:p>
    <w:p w:rsidR="002508F4" w:rsidRPr="00CB22AB" w:rsidRDefault="002508F4" w:rsidP="00B10D3C">
      <w:pPr>
        <w:pStyle w:val="NormalWeb"/>
        <w:shd w:val="clear" w:color="auto" w:fill="FFFFFF"/>
        <w:spacing w:before="0" w:beforeAutospacing="0" w:after="120" w:afterAutospacing="0" w:line="276" w:lineRule="auto"/>
        <w:jc w:val="both"/>
        <w:rPr>
          <w:rFonts w:ascii="Cambria" w:hAnsi="Cambria"/>
          <w:color w:val="auto"/>
        </w:rPr>
      </w:pPr>
      <w:r w:rsidRPr="00CB22AB">
        <w:rPr>
          <w:rFonts w:ascii="Cambria" w:hAnsi="Cambria"/>
        </w:rPr>
        <w:t xml:space="preserve">Видовете по чл. 6, ал. 1, т. 4 от Закона за биологичното разнообразие установени в Защитената зона са 11 - </w:t>
      </w:r>
      <w:r w:rsidRPr="00CB22AB">
        <w:rPr>
          <w:rFonts w:ascii="Cambria" w:hAnsi="Cambria"/>
          <w:spacing w:val="-2"/>
        </w:rPr>
        <w:t>Сива чапла (</w:t>
      </w:r>
      <w:r w:rsidRPr="00CB22AB">
        <w:rPr>
          <w:rFonts w:ascii="Cambria" w:hAnsi="Cambria"/>
          <w:i/>
          <w:iCs/>
          <w:spacing w:val="-2"/>
        </w:rPr>
        <w:t>Ardea cinerea</w:t>
      </w:r>
      <w:r w:rsidRPr="00CB22AB">
        <w:rPr>
          <w:rFonts w:ascii="Cambria" w:hAnsi="Cambria"/>
          <w:spacing w:val="-2"/>
        </w:rPr>
        <w:t>), Зеленоглава патица (</w:t>
      </w:r>
      <w:r w:rsidRPr="00CB22AB">
        <w:rPr>
          <w:rFonts w:ascii="Cambria" w:hAnsi="Cambria"/>
          <w:i/>
          <w:iCs/>
          <w:spacing w:val="-2"/>
        </w:rPr>
        <w:t>Anas platyrhynchos</w:t>
      </w:r>
      <w:r w:rsidRPr="00CB22AB">
        <w:rPr>
          <w:rFonts w:ascii="Cambria" w:hAnsi="Cambria"/>
          <w:spacing w:val="-2"/>
        </w:rPr>
        <w:t>), Лятно бърне (</w:t>
      </w:r>
      <w:r w:rsidRPr="00CB22AB">
        <w:rPr>
          <w:rFonts w:ascii="Cambria" w:hAnsi="Cambria"/>
          <w:i/>
          <w:iCs/>
          <w:spacing w:val="-2"/>
        </w:rPr>
        <w:t>Anas querquedula</w:t>
      </w:r>
      <w:r w:rsidRPr="00CB22AB">
        <w:rPr>
          <w:rFonts w:ascii="Cambria" w:hAnsi="Cambria"/>
          <w:spacing w:val="-2"/>
        </w:rPr>
        <w:t>), Kачулата потапница (</w:t>
      </w:r>
      <w:r w:rsidRPr="00CB22AB">
        <w:rPr>
          <w:rFonts w:ascii="Cambria" w:hAnsi="Cambria"/>
          <w:i/>
          <w:iCs/>
          <w:spacing w:val="-2"/>
        </w:rPr>
        <w:t>Aythya fuligula</w:t>
      </w:r>
      <w:r w:rsidRPr="00CB22AB">
        <w:rPr>
          <w:rFonts w:ascii="Cambria" w:hAnsi="Cambria"/>
          <w:spacing w:val="-2"/>
        </w:rPr>
        <w:t xml:space="preserve">), Обикновен мишелов </w:t>
      </w:r>
      <w:r w:rsidRPr="00CB22AB">
        <w:rPr>
          <w:rFonts w:ascii="Cambria" w:hAnsi="Cambria"/>
        </w:rPr>
        <w:t>(</w:t>
      </w:r>
      <w:r w:rsidRPr="00CB22AB">
        <w:rPr>
          <w:rFonts w:ascii="Cambria" w:hAnsi="Cambria"/>
          <w:i/>
          <w:iCs/>
        </w:rPr>
        <w:t>Buteo buteo</w:t>
      </w:r>
      <w:r w:rsidRPr="00CB22AB">
        <w:rPr>
          <w:rFonts w:ascii="Cambria" w:hAnsi="Cambria"/>
        </w:rPr>
        <w:t>), Черношипа ветрушка (Керкенез) (</w:t>
      </w:r>
      <w:r w:rsidRPr="00CB22AB">
        <w:rPr>
          <w:rFonts w:ascii="Cambria" w:hAnsi="Cambria"/>
          <w:i/>
          <w:iCs/>
        </w:rPr>
        <w:t>Falco tinnunculus</w:t>
      </w:r>
      <w:r w:rsidRPr="00CB22AB">
        <w:rPr>
          <w:rFonts w:ascii="Cambria" w:hAnsi="Cambria"/>
        </w:rPr>
        <w:t xml:space="preserve">), Зеленоножка </w:t>
      </w:r>
      <w:r w:rsidRPr="00CB22AB">
        <w:rPr>
          <w:rFonts w:ascii="Cambria" w:hAnsi="Cambria"/>
          <w:spacing w:val="-2"/>
        </w:rPr>
        <w:t>(</w:t>
      </w:r>
      <w:r w:rsidRPr="00CB22AB">
        <w:rPr>
          <w:rFonts w:ascii="Cambria" w:hAnsi="Cambria"/>
          <w:i/>
          <w:iCs/>
          <w:spacing w:val="-2"/>
        </w:rPr>
        <w:t>Gallinula chloropus</w:t>
      </w:r>
      <w:r w:rsidRPr="00CB22AB">
        <w:rPr>
          <w:rFonts w:ascii="Cambria" w:hAnsi="Cambria"/>
          <w:spacing w:val="-2"/>
        </w:rPr>
        <w:t>), Обикновена калугерица (</w:t>
      </w:r>
      <w:r w:rsidRPr="00CB22AB">
        <w:rPr>
          <w:rFonts w:ascii="Cambria" w:hAnsi="Cambria"/>
          <w:i/>
          <w:iCs/>
          <w:spacing w:val="-2"/>
        </w:rPr>
        <w:t>Vanellus vanellus</w:t>
      </w:r>
      <w:r w:rsidRPr="00CB22AB">
        <w:rPr>
          <w:rFonts w:ascii="Cambria" w:hAnsi="Cambria"/>
          <w:spacing w:val="-2"/>
        </w:rPr>
        <w:t>), Малък червеноног водобегач (</w:t>
      </w:r>
      <w:r w:rsidRPr="00CB22AB">
        <w:rPr>
          <w:rFonts w:ascii="Cambria" w:hAnsi="Cambria"/>
          <w:i/>
          <w:iCs/>
          <w:spacing w:val="-2"/>
        </w:rPr>
        <w:t>Tringa totanus</w:t>
      </w:r>
      <w:r w:rsidRPr="00CB22AB">
        <w:rPr>
          <w:rFonts w:ascii="Cambria" w:hAnsi="Cambria"/>
          <w:spacing w:val="-2"/>
        </w:rPr>
        <w:t>), Голям горски водобегач (</w:t>
      </w:r>
      <w:r w:rsidRPr="00CB22AB">
        <w:rPr>
          <w:rFonts w:ascii="Cambria" w:hAnsi="Cambria"/>
          <w:i/>
          <w:iCs/>
          <w:spacing w:val="-2"/>
        </w:rPr>
        <w:t>Tringa ochropus</w:t>
      </w:r>
      <w:r w:rsidRPr="00CB22AB">
        <w:rPr>
          <w:rFonts w:ascii="Cambria" w:hAnsi="Cambria"/>
          <w:spacing w:val="-2"/>
        </w:rPr>
        <w:t xml:space="preserve">), Жълтокрака </w:t>
      </w:r>
      <w:r w:rsidRPr="00CB22AB">
        <w:rPr>
          <w:rFonts w:ascii="Cambria" w:hAnsi="Cambria"/>
        </w:rPr>
        <w:t>чайка (</w:t>
      </w:r>
      <w:r w:rsidRPr="00CB22AB">
        <w:rPr>
          <w:rFonts w:ascii="Cambria" w:hAnsi="Cambria"/>
          <w:i/>
          <w:iCs/>
        </w:rPr>
        <w:t>Larus cachinnans</w:t>
      </w:r>
      <w:r w:rsidRPr="00CB22AB">
        <w:rPr>
          <w:rFonts w:ascii="Cambria" w:hAnsi="Cambria"/>
        </w:rPr>
        <w:t xml:space="preserve">). </w:t>
      </w:r>
      <w:r w:rsidRPr="00CB22AB">
        <w:rPr>
          <w:rFonts w:ascii="Cambria" w:hAnsi="Cambria"/>
          <w:shd w:val="clear" w:color="auto" w:fill="FEFEFE"/>
        </w:rPr>
        <w:t>В случая същественото е опазване на територии, в които по време на размножаване, линеене, зимуване или миграция се струпват значителни количества птици от видове, извън тези, посочени в</w:t>
      </w:r>
      <w:r w:rsidRPr="00CB22AB">
        <w:rPr>
          <w:rStyle w:val="samedocreference"/>
          <w:rFonts w:ascii="Cambria" w:hAnsi="Cambria"/>
          <w:shd w:val="clear" w:color="auto" w:fill="FEFEFE"/>
        </w:rPr>
        <w:t xml:space="preserve"> Приложение ІІ </w:t>
      </w:r>
      <w:r w:rsidR="00274631">
        <w:rPr>
          <w:rStyle w:val="samedocreference"/>
          <w:rFonts w:ascii="Cambria" w:hAnsi="Cambria"/>
          <w:shd w:val="clear" w:color="auto" w:fill="FEFEFE"/>
          <w:lang w:val="bg-BG"/>
        </w:rPr>
        <w:t>към</w:t>
      </w:r>
      <w:r w:rsidR="00274631" w:rsidRPr="00CB22AB">
        <w:rPr>
          <w:rStyle w:val="samedocreference"/>
          <w:rFonts w:ascii="Cambria" w:hAnsi="Cambria"/>
          <w:shd w:val="clear" w:color="auto" w:fill="FEFEFE"/>
        </w:rPr>
        <w:t xml:space="preserve"> </w:t>
      </w:r>
      <w:r w:rsidRPr="00CB22AB">
        <w:rPr>
          <w:rStyle w:val="samedocreference"/>
          <w:rFonts w:ascii="Cambria" w:hAnsi="Cambria"/>
          <w:shd w:val="clear" w:color="auto" w:fill="FEFEFE"/>
        </w:rPr>
        <w:t>Директивата за птиците.</w:t>
      </w:r>
    </w:p>
    <w:p w:rsidR="002508F4" w:rsidRPr="00CB22AB" w:rsidRDefault="00CB35DC" w:rsidP="00B10D3C">
      <w:pPr>
        <w:shd w:val="clear" w:color="auto" w:fill="FFFFFF"/>
        <w:spacing w:after="120"/>
        <w:jc w:val="both"/>
        <w:rPr>
          <w:rFonts w:ascii="Cambria" w:eastAsia="Times New Roman" w:hAnsi="Cambria"/>
          <w:b/>
          <w:color w:val="000000"/>
          <w:spacing w:val="-2"/>
          <w:sz w:val="36"/>
          <w:szCs w:val="36"/>
          <w:lang w:val="en-US"/>
        </w:rPr>
      </w:pPr>
      <w:r w:rsidRPr="00CB22AB">
        <w:rPr>
          <w:rFonts w:ascii="Cambria" w:eastAsia="Times New Roman" w:hAnsi="Cambria"/>
          <w:b/>
          <w:color w:val="000000"/>
          <w:spacing w:val="-2"/>
          <w:sz w:val="36"/>
          <w:szCs w:val="36"/>
        </w:rPr>
        <w:t>ОЦЕНКИ И ЗАПЛАХИ</w:t>
      </w:r>
    </w:p>
    <w:p w:rsidR="002508F4" w:rsidRPr="00CB22AB" w:rsidRDefault="002508F4" w:rsidP="00B10D3C">
      <w:pPr>
        <w:autoSpaceDE w:val="0"/>
        <w:autoSpaceDN w:val="0"/>
        <w:adjustRightInd w:val="0"/>
        <w:spacing w:after="120"/>
        <w:jc w:val="both"/>
        <w:rPr>
          <w:rFonts w:ascii="Cambria" w:hAnsi="Cambria"/>
          <w:sz w:val="24"/>
          <w:szCs w:val="24"/>
        </w:rPr>
      </w:pPr>
      <w:r w:rsidRPr="00CB22AB">
        <w:rPr>
          <w:rFonts w:ascii="Cambria" w:hAnsi="Cambria"/>
          <w:sz w:val="24"/>
          <w:szCs w:val="24"/>
        </w:rPr>
        <w:t>Територията попада в гъсто населен район, подложен на силен антропогенен натиск от</w:t>
      </w:r>
      <w:r w:rsidRPr="00CB22AB">
        <w:rPr>
          <w:rFonts w:ascii="Cambria" w:hAnsi="Cambria"/>
          <w:sz w:val="24"/>
          <w:szCs w:val="24"/>
          <w:lang w:val="en-US"/>
        </w:rPr>
        <w:t xml:space="preserve"> </w:t>
      </w:r>
      <w:r w:rsidRPr="00CB22AB">
        <w:rPr>
          <w:rFonts w:ascii="Cambria" w:hAnsi="Cambria"/>
          <w:sz w:val="24"/>
          <w:szCs w:val="24"/>
        </w:rPr>
        <w:t>интензивни човешки дейности. Основните местообитания са формирани в резултат на земеделската дейност и</w:t>
      </w:r>
      <w:r w:rsidRPr="00CB22AB">
        <w:rPr>
          <w:rFonts w:ascii="Cambria" w:hAnsi="Cambria"/>
          <w:sz w:val="24"/>
          <w:szCs w:val="24"/>
          <w:lang w:val="en-US"/>
        </w:rPr>
        <w:t xml:space="preserve"> </w:t>
      </w:r>
      <w:r w:rsidRPr="00CB22AB">
        <w:rPr>
          <w:rFonts w:ascii="Cambria" w:hAnsi="Cambria"/>
          <w:sz w:val="24"/>
          <w:szCs w:val="24"/>
        </w:rPr>
        <w:t>съществуването им до голяма степен зависи от стопанското ползване на земята, свързано основно с производството на ориз.</w:t>
      </w:r>
      <w:r w:rsidRPr="00CB22AB">
        <w:rPr>
          <w:rFonts w:ascii="Cambria" w:hAnsi="Cambria"/>
          <w:sz w:val="24"/>
          <w:szCs w:val="24"/>
          <w:lang w:val="en-US"/>
        </w:rPr>
        <w:t xml:space="preserve"> </w:t>
      </w:r>
      <w:r w:rsidRPr="00CB22AB">
        <w:rPr>
          <w:rFonts w:ascii="Cambria" w:hAnsi="Cambria"/>
          <w:sz w:val="24"/>
          <w:szCs w:val="24"/>
        </w:rPr>
        <w:t>Западането на оризопроизводството би довело до запустяване на оризовите полета и до постепенна загуба на</w:t>
      </w:r>
      <w:r w:rsidRPr="00CB22AB">
        <w:rPr>
          <w:rFonts w:ascii="Cambria" w:hAnsi="Cambria"/>
          <w:sz w:val="24"/>
          <w:szCs w:val="24"/>
          <w:lang w:val="en-US"/>
        </w:rPr>
        <w:t xml:space="preserve"> </w:t>
      </w:r>
      <w:r w:rsidRPr="00CB22AB">
        <w:rPr>
          <w:rFonts w:ascii="Cambria" w:hAnsi="Cambria"/>
          <w:sz w:val="24"/>
          <w:szCs w:val="24"/>
        </w:rPr>
        <w:t>подходящи за птиците местообитания. От друга страна интензификацията на производството, свързана с</w:t>
      </w:r>
      <w:r w:rsidRPr="00CB22AB">
        <w:rPr>
          <w:rFonts w:ascii="Cambria" w:hAnsi="Cambria"/>
          <w:sz w:val="24"/>
          <w:szCs w:val="24"/>
          <w:lang w:val="en-US"/>
        </w:rPr>
        <w:t xml:space="preserve"> </w:t>
      </w:r>
      <w:r w:rsidRPr="00CB22AB">
        <w:rPr>
          <w:rFonts w:ascii="Cambria" w:hAnsi="Cambria"/>
          <w:sz w:val="24"/>
          <w:szCs w:val="24"/>
        </w:rPr>
        <w:t>значителна употреба на пестициди, изкуствени торове и други химикали предизвиква промяна в качеството на</w:t>
      </w:r>
      <w:r w:rsidRPr="00CB22AB">
        <w:rPr>
          <w:rFonts w:ascii="Cambria" w:hAnsi="Cambria"/>
          <w:sz w:val="24"/>
          <w:szCs w:val="24"/>
          <w:lang w:val="en-US"/>
        </w:rPr>
        <w:t xml:space="preserve"> </w:t>
      </w:r>
      <w:r w:rsidRPr="00CB22AB">
        <w:rPr>
          <w:rFonts w:ascii="Cambria" w:hAnsi="Cambria"/>
          <w:sz w:val="24"/>
          <w:szCs w:val="24"/>
        </w:rPr>
        <w:t>водите в р. Потока и изкуствените водни обекти, а с това и до нарушаване на местообитанията. Опожаряването на тръстиките и стърнищата често води</w:t>
      </w:r>
      <w:r w:rsidRPr="00CB22AB">
        <w:rPr>
          <w:rFonts w:ascii="Cambria" w:hAnsi="Cambria"/>
          <w:sz w:val="24"/>
          <w:szCs w:val="24"/>
          <w:lang w:val="en-US"/>
        </w:rPr>
        <w:t xml:space="preserve"> </w:t>
      </w:r>
      <w:r w:rsidRPr="00CB22AB">
        <w:rPr>
          <w:rFonts w:ascii="Cambria" w:hAnsi="Cambria"/>
          <w:sz w:val="24"/>
          <w:szCs w:val="24"/>
        </w:rPr>
        <w:t>до разширяване на пожарите в ценните за птиците местообитания. Изсичането на дървесната и храстовата</w:t>
      </w:r>
      <w:r w:rsidRPr="00CB22AB">
        <w:rPr>
          <w:rFonts w:ascii="Cambria" w:hAnsi="Cambria"/>
          <w:sz w:val="24"/>
          <w:szCs w:val="24"/>
          <w:lang w:val="en-US"/>
        </w:rPr>
        <w:t xml:space="preserve"> </w:t>
      </w:r>
      <w:r w:rsidRPr="00CB22AB">
        <w:rPr>
          <w:rFonts w:ascii="Cambria" w:hAnsi="Cambria"/>
          <w:sz w:val="24"/>
          <w:szCs w:val="24"/>
        </w:rPr>
        <w:t>растителност около дигите ограничава възможностите на птиците да намират подходящи места за гнездене и</w:t>
      </w:r>
      <w:r w:rsidRPr="00CB22AB">
        <w:rPr>
          <w:rFonts w:ascii="Cambria" w:hAnsi="Cambria"/>
          <w:sz w:val="24"/>
          <w:szCs w:val="24"/>
          <w:lang w:val="en-US"/>
        </w:rPr>
        <w:t xml:space="preserve"> </w:t>
      </w:r>
      <w:r w:rsidRPr="00CB22AB">
        <w:rPr>
          <w:rFonts w:ascii="Cambria" w:hAnsi="Cambria"/>
          <w:sz w:val="24"/>
          <w:szCs w:val="24"/>
        </w:rPr>
        <w:t>почивка. Други заплахи за видовете са свързани с интензивното събиране на жаби и унищожаването на голям</w:t>
      </w:r>
      <w:r w:rsidRPr="00CB22AB">
        <w:rPr>
          <w:rFonts w:ascii="Cambria" w:hAnsi="Cambria"/>
          <w:sz w:val="24"/>
          <w:szCs w:val="24"/>
          <w:lang w:val="en-US"/>
        </w:rPr>
        <w:t xml:space="preserve"> </w:t>
      </w:r>
      <w:r w:rsidRPr="00CB22AB">
        <w:rPr>
          <w:rFonts w:ascii="Cambria" w:hAnsi="Cambria"/>
          <w:sz w:val="24"/>
          <w:szCs w:val="24"/>
        </w:rPr>
        <w:t>брой земноводни при пресушаване на каналите с което се намалява на хранителната база за много видове</w:t>
      </w:r>
      <w:r w:rsidRPr="00CB22AB">
        <w:rPr>
          <w:rFonts w:ascii="Cambria" w:hAnsi="Cambria"/>
          <w:sz w:val="24"/>
          <w:szCs w:val="24"/>
          <w:lang w:val="en-US"/>
        </w:rPr>
        <w:t xml:space="preserve"> </w:t>
      </w:r>
      <w:r w:rsidRPr="00CB22AB">
        <w:rPr>
          <w:rFonts w:ascii="Cambria" w:hAnsi="Cambria"/>
          <w:sz w:val="24"/>
          <w:szCs w:val="24"/>
        </w:rPr>
        <w:t>птици. Поради лесния достъп до територията се наблюдава значително безпокойство на птиците, причинено от</w:t>
      </w:r>
      <w:r w:rsidRPr="00CB22AB">
        <w:rPr>
          <w:rFonts w:ascii="Cambria" w:hAnsi="Cambria"/>
          <w:sz w:val="24"/>
          <w:szCs w:val="24"/>
          <w:lang w:val="en-US"/>
        </w:rPr>
        <w:t xml:space="preserve"> </w:t>
      </w:r>
      <w:r w:rsidRPr="00CB22AB">
        <w:rPr>
          <w:rFonts w:ascii="Cambria" w:hAnsi="Cambria"/>
          <w:sz w:val="24"/>
          <w:szCs w:val="24"/>
        </w:rPr>
        <w:t>незаконен лов на защитени видове, спортен риболов, движение на моторни превозни средства, ежедневните</w:t>
      </w:r>
      <w:r w:rsidRPr="00CB22AB">
        <w:rPr>
          <w:rFonts w:ascii="Cambria" w:hAnsi="Cambria"/>
          <w:sz w:val="24"/>
          <w:szCs w:val="24"/>
          <w:lang w:val="en-US"/>
        </w:rPr>
        <w:t xml:space="preserve"> </w:t>
      </w:r>
      <w:r w:rsidRPr="00CB22AB">
        <w:rPr>
          <w:rFonts w:ascii="Cambria" w:hAnsi="Cambria"/>
          <w:sz w:val="24"/>
          <w:szCs w:val="24"/>
        </w:rPr>
        <w:t>стопански дейности и др.</w:t>
      </w:r>
    </w:p>
    <w:p w:rsidR="002508F4" w:rsidRPr="00CB22AB" w:rsidRDefault="002508F4" w:rsidP="00B10D3C">
      <w:pPr>
        <w:spacing w:after="120"/>
        <w:jc w:val="both"/>
        <w:rPr>
          <w:rFonts w:ascii="Cambria" w:hAnsi="Cambria"/>
          <w:sz w:val="24"/>
          <w:szCs w:val="24"/>
        </w:rPr>
      </w:pPr>
      <w:r w:rsidRPr="00CB22AB">
        <w:rPr>
          <w:rFonts w:ascii="Cambria" w:hAnsi="Cambria"/>
          <w:sz w:val="24"/>
          <w:szCs w:val="24"/>
        </w:rPr>
        <w:t>Основните типове въздействия са свързани с извършваните интензивни стопански дейности. В много по-голяма степен и на по-голяма площ от проектната територия са отчетени дейности, водещи до негативно въздействие върху целите и предмета на защита.</w:t>
      </w:r>
    </w:p>
    <w:p w:rsidR="002508F4" w:rsidRPr="00CB22AB" w:rsidRDefault="002508F4" w:rsidP="00B10D3C">
      <w:pPr>
        <w:spacing w:after="120"/>
        <w:jc w:val="both"/>
        <w:rPr>
          <w:rFonts w:ascii="Cambria" w:hAnsi="Cambria"/>
          <w:sz w:val="24"/>
          <w:szCs w:val="24"/>
        </w:rPr>
      </w:pPr>
      <w:r w:rsidRPr="00CB22AB">
        <w:rPr>
          <w:rFonts w:ascii="Cambria" w:hAnsi="Cambria"/>
          <w:sz w:val="24"/>
          <w:szCs w:val="24"/>
        </w:rPr>
        <w:t>Най-обхватно въздействие имат използването на пестициди, торенето, замърсяването на водите и почвите, изгарянето и унищожаването на тръстикова и друга водна растителност – върху 80 до 100 % от площа на Защитената зона.</w:t>
      </w:r>
    </w:p>
    <w:p w:rsidR="00B854DF" w:rsidRDefault="002508F4" w:rsidP="00B10D3C">
      <w:pPr>
        <w:shd w:val="clear" w:color="auto" w:fill="FFFFFF"/>
        <w:spacing w:after="120"/>
        <w:jc w:val="both"/>
        <w:rPr>
          <w:rFonts w:ascii="Cambria" w:eastAsia="Times New Roman" w:hAnsi="Cambria"/>
          <w:color w:val="000000"/>
          <w:spacing w:val="-2"/>
          <w:sz w:val="24"/>
          <w:szCs w:val="24"/>
          <w:lang w:val="en-US"/>
        </w:rPr>
      </w:pPr>
      <w:r w:rsidRPr="00CB22AB">
        <w:rPr>
          <w:rFonts w:ascii="Cambria" w:hAnsi="Cambria"/>
          <w:sz w:val="24"/>
          <w:szCs w:val="24"/>
        </w:rPr>
        <w:t>С най-висока интензивност на негативното въздействие се характеризират дейности като реорганизацията на селскостопанските площи, лова, залагането на капани и бракониерството, лова, изгарянето на тръстикови масиви, увреждане от диви животни. Обхвата на тези въздействия е между 3 и 30 % от площа на зоната, най-висок при прочистването и изгарянето на хелеофитната растителност – 80 %.</w:t>
      </w:r>
    </w:p>
    <w:p w:rsidR="002508F4" w:rsidRPr="00B854DF" w:rsidRDefault="00CB35DC" w:rsidP="00B854DF">
      <w:pPr>
        <w:shd w:val="clear" w:color="auto" w:fill="FFFFFF"/>
        <w:spacing w:after="0"/>
        <w:jc w:val="both"/>
        <w:rPr>
          <w:rFonts w:ascii="Cambria" w:eastAsia="Times New Roman" w:hAnsi="Cambria"/>
          <w:color w:val="000000"/>
          <w:spacing w:val="-2"/>
          <w:sz w:val="24"/>
          <w:szCs w:val="24"/>
        </w:rPr>
      </w:pPr>
      <w:r w:rsidRPr="00CB22AB">
        <w:rPr>
          <w:rFonts w:ascii="Cambria" w:eastAsia="Times New Roman" w:hAnsi="Cambria"/>
          <w:b/>
          <w:color w:val="000000"/>
          <w:spacing w:val="-2"/>
          <w:sz w:val="36"/>
          <w:szCs w:val="36"/>
        </w:rPr>
        <w:t>РЕЖИМИ И ПРЕПОРЪКИ</w:t>
      </w:r>
    </w:p>
    <w:p w:rsidR="002508F4" w:rsidRPr="00CB22AB" w:rsidRDefault="002508F4" w:rsidP="00B10D3C">
      <w:pPr>
        <w:shd w:val="clear" w:color="auto" w:fill="FFFFFF"/>
        <w:spacing w:after="120"/>
        <w:jc w:val="both"/>
        <w:rPr>
          <w:rFonts w:ascii="Cambria" w:eastAsia="Times New Roman" w:hAnsi="Cambria"/>
          <w:color w:val="000000"/>
          <w:spacing w:val="-2"/>
          <w:sz w:val="24"/>
          <w:szCs w:val="24"/>
        </w:rPr>
      </w:pPr>
      <w:r w:rsidRPr="00CB22AB">
        <w:rPr>
          <w:rFonts w:ascii="Cambria" w:hAnsi="Cambria"/>
          <w:color w:val="000000"/>
          <w:spacing w:val="-4"/>
          <w:sz w:val="24"/>
          <w:szCs w:val="24"/>
        </w:rPr>
        <w:t>Предвид териториалния и стопански характер на територията предложеното първоначално зониране на територията, включва три зони свързани със съществуващите оризища (Зона А), площите  трайно заети с отглеждане на други земеделски култури (Зона Б) и водните обекти с роля на екологични коридори (Зона В).</w:t>
      </w:r>
    </w:p>
    <w:p w:rsidR="004706A4" w:rsidRDefault="002508F4" w:rsidP="004706A4">
      <w:pPr>
        <w:spacing w:after="120"/>
        <w:jc w:val="both"/>
        <w:rPr>
          <w:rFonts w:ascii="Cambria" w:hAnsi="Cambria"/>
          <w:color w:val="000000"/>
          <w:sz w:val="24"/>
          <w:szCs w:val="24"/>
        </w:rPr>
      </w:pPr>
      <w:r w:rsidRPr="00CB22AB">
        <w:rPr>
          <w:rFonts w:ascii="Cambria" w:hAnsi="Cambria"/>
          <w:color w:val="000000"/>
          <w:sz w:val="24"/>
          <w:szCs w:val="24"/>
        </w:rPr>
        <w:t>Предотвратяването на процесите, водещи до влошаването на условията в местообитанията на видовете, както и ограничаването на безпокойството и застрашаването на видовете предмет на опазване в Защитената зона  е  свързано с прилагането на следните мерките в Плана за управление - Превантивни действия за избягване на предсказуеми неблагоприятни събития; Поддържащи, направляващи и регулиращи дейности; Възстановяване на природни местообитания и местообитания на видове или на популации на растителни и животински видове; Осъществяване на научни изследвания, обра</w:t>
      </w:r>
      <w:r w:rsidR="004706A4">
        <w:rPr>
          <w:rFonts w:ascii="Cambria" w:hAnsi="Cambria"/>
          <w:color w:val="000000"/>
          <w:sz w:val="24"/>
          <w:szCs w:val="24"/>
        </w:rPr>
        <w:t>зователна дейност и мониторинг.</w:t>
      </w:r>
    </w:p>
    <w:p w:rsidR="002508F4" w:rsidRPr="004706A4" w:rsidRDefault="004706A4" w:rsidP="004706A4">
      <w:pPr>
        <w:spacing w:after="120"/>
        <w:jc w:val="both"/>
        <w:rPr>
          <w:rFonts w:ascii="Cambria" w:hAnsi="Cambria"/>
          <w:color w:val="000000"/>
          <w:sz w:val="24"/>
          <w:szCs w:val="24"/>
        </w:rPr>
      </w:pPr>
      <w:r>
        <w:rPr>
          <w:rFonts w:ascii="Cambria" w:hAnsi="Cambria"/>
          <w:color w:val="000000"/>
          <w:spacing w:val="-5"/>
          <w:sz w:val="24"/>
          <w:szCs w:val="24"/>
        </w:rPr>
        <w:t xml:space="preserve">С плана за управление са въведени следните допълнителни забрани </w:t>
      </w:r>
      <w:r w:rsidR="002508F4" w:rsidRPr="004706A4">
        <w:rPr>
          <w:rFonts w:ascii="Cambria" w:hAnsi="Cambria"/>
          <w:color w:val="000000"/>
          <w:spacing w:val="-5"/>
          <w:sz w:val="24"/>
          <w:szCs w:val="24"/>
        </w:rPr>
        <w:t xml:space="preserve"> - </w:t>
      </w:r>
      <w:r>
        <w:rPr>
          <w:rFonts w:ascii="Cambria" w:hAnsi="Cambria"/>
          <w:color w:val="000000"/>
          <w:spacing w:val="-5"/>
          <w:sz w:val="24"/>
          <w:szCs w:val="24"/>
          <w:lang w:val="en-US"/>
        </w:rPr>
        <w:t xml:space="preserve">1) </w:t>
      </w:r>
      <w:r w:rsidRPr="004706A4">
        <w:rPr>
          <w:rFonts w:ascii="Cambria" w:hAnsi="Cambria"/>
          <w:sz w:val="24"/>
          <w:szCs w:val="24"/>
        </w:rPr>
        <w:t>Забрана за ремонт на хидротехническите съоръжения (включително почистване на канали) в рамките на размножителния период за птиците (15 април – 15 юли), освен при извънредни форс мажорни обстоятелства застрашаващи здравето, живота и собствеността на хората (опасност от наводнения и др.) и удостоверени от</w:t>
      </w:r>
      <w:r>
        <w:rPr>
          <w:rFonts w:ascii="Cambria" w:hAnsi="Cambria"/>
          <w:sz w:val="24"/>
          <w:szCs w:val="24"/>
        </w:rPr>
        <w:t xml:space="preserve"> съответните компетентни власти и</w:t>
      </w:r>
      <w:r>
        <w:rPr>
          <w:rFonts w:ascii="Cambria" w:hAnsi="Cambria"/>
          <w:sz w:val="24"/>
          <w:szCs w:val="24"/>
          <w:lang w:val="en-US"/>
        </w:rPr>
        <w:t xml:space="preserve"> 2) </w:t>
      </w:r>
      <w:r w:rsidR="002508F4" w:rsidRPr="00CB22AB">
        <w:rPr>
          <w:rFonts w:ascii="Cambria" w:hAnsi="Cambria"/>
          <w:bCs/>
          <w:color w:val="000000"/>
          <w:spacing w:val="-1"/>
          <w:sz w:val="24"/>
          <w:szCs w:val="24"/>
        </w:rPr>
        <w:t>Забрана за ползване на родентициди.</w:t>
      </w:r>
    </w:p>
    <w:p w:rsidR="002508F4" w:rsidRPr="00CB22AB" w:rsidRDefault="002508F4" w:rsidP="00B10D3C">
      <w:pPr>
        <w:tabs>
          <w:tab w:val="left" w:pos="422"/>
        </w:tabs>
        <w:spacing w:after="120"/>
        <w:ind w:right="144"/>
        <w:jc w:val="both"/>
        <w:rPr>
          <w:rFonts w:ascii="Cambria" w:hAnsi="Cambria"/>
          <w:bCs/>
          <w:color w:val="000000"/>
          <w:spacing w:val="-1"/>
          <w:sz w:val="24"/>
          <w:szCs w:val="24"/>
          <w:lang w:val="en-US"/>
        </w:rPr>
      </w:pPr>
      <w:r w:rsidRPr="00CB22AB">
        <w:rPr>
          <w:rFonts w:ascii="Cambria" w:hAnsi="Cambria"/>
          <w:bCs/>
          <w:color w:val="000000"/>
          <w:spacing w:val="-1"/>
          <w:sz w:val="24"/>
          <w:szCs w:val="24"/>
        </w:rPr>
        <w:t>Направените препоръки са свързани със - Скрининг на състоянието на хидротехническите съоръжения с цел минимализиране загубите на вода, което в дългосрочен план ще има позитивно влияние върху поддържането на развитието на оризопроизводството; Използване на част от територията за интродуциране на блатното кокиче и други редки, водолюбиви видове; Създаване на комбинирани аквакултури в оризовите клетки – отглеждане на шаран.</w:t>
      </w:r>
    </w:p>
    <w:p w:rsidR="002508F4" w:rsidRPr="00CB22AB" w:rsidRDefault="00CB35DC" w:rsidP="00B10D3C">
      <w:pPr>
        <w:shd w:val="clear" w:color="auto" w:fill="FFFFFF"/>
        <w:spacing w:after="120"/>
        <w:jc w:val="both"/>
        <w:rPr>
          <w:rFonts w:ascii="Cambria" w:eastAsia="Times New Roman" w:hAnsi="Cambria"/>
          <w:b/>
          <w:color w:val="000000"/>
          <w:spacing w:val="-2"/>
          <w:sz w:val="36"/>
          <w:szCs w:val="36"/>
          <w:lang w:val="en-US"/>
        </w:rPr>
      </w:pPr>
      <w:r w:rsidRPr="00CB22AB">
        <w:rPr>
          <w:rFonts w:ascii="Cambria" w:eastAsia="Times New Roman" w:hAnsi="Cambria"/>
          <w:b/>
          <w:color w:val="000000"/>
          <w:spacing w:val="-2"/>
          <w:sz w:val="36"/>
          <w:szCs w:val="36"/>
        </w:rPr>
        <w:t>МОНИТОРИНГ</w:t>
      </w:r>
    </w:p>
    <w:p w:rsidR="002508F4" w:rsidRPr="00CB22AB" w:rsidRDefault="002508F4" w:rsidP="00B10D3C">
      <w:pPr>
        <w:pStyle w:val="NormalWeb"/>
        <w:shd w:val="clear" w:color="auto" w:fill="FFFFFF"/>
        <w:spacing w:before="0" w:beforeAutospacing="0" w:after="120" w:afterAutospacing="0" w:line="276" w:lineRule="auto"/>
        <w:jc w:val="both"/>
        <w:rPr>
          <w:rFonts w:ascii="Cambria" w:hAnsi="Cambria"/>
          <w:lang w:val="bg-BG"/>
        </w:rPr>
      </w:pPr>
      <w:r w:rsidRPr="00CB22AB">
        <w:rPr>
          <w:rFonts w:ascii="Cambria" w:hAnsi="Cambria"/>
          <w:lang w:val="bg-BG"/>
        </w:rPr>
        <w:t xml:space="preserve">Списъкът на видовете подлежащи на мониторинг е изготвен на базата на видовете явяващи се обект на опазване в Защитената зона. Мониторингът следва да се извършва съобразно изискванията на </w:t>
      </w:r>
      <w:r w:rsidRPr="00CB22AB">
        <w:rPr>
          <w:rFonts w:ascii="Cambria" w:hAnsi="Cambria"/>
          <w:spacing w:val="-9"/>
          <w:lang w:val="bg-BG"/>
        </w:rPr>
        <w:t xml:space="preserve">НСМБР към ИАОС. Освен това се въвежда </w:t>
      </w:r>
      <w:r w:rsidRPr="00CB22AB">
        <w:rPr>
          <w:rFonts w:ascii="Cambria" w:hAnsi="Cambria"/>
          <w:lang w:val="bg-BG"/>
        </w:rPr>
        <w:t>мониторинг и оценка на постигането на целите</w:t>
      </w:r>
      <w:r w:rsidRPr="00CB22AB">
        <w:rPr>
          <w:rFonts w:ascii="Cambria" w:hAnsi="Cambria"/>
          <w:bCs/>
          <w:lang w:val="bg-BG"/>
        </w:rPr>
        <w:t xml:space="preserve"> - </w:t>
      </w:r>
      <w:r w:rsidRPr="00CB22AB">
        <w:rPr>
          <w:rFonts w:ascii="Cambria" w:hAnsi="Cambria"/>
          <w:lang w:val="bg-BG"/>
        </w:rPr>
        <w:t>индикатори за успешното прилагане на плана.</w:t>
      </w:r>
    </w:p>
    <w:p w:rsidR="000F5830" w:rsidRDefault="000F5830" w:rsidP="00B10D3C">
      <w:pPr>
        <w:shd w:val="clear" w:color="auto" w:fill="FFFFFF"/>
        <w:spacing w:after="120" w:line="240" w:lineRule="auto"/>
        <w:rPr>
          <w:rFonts w:ascii="Cambria" w:eastAsia="Times New Roman" w:hAnsi="Cambria"/>
          <w:color w:val="000000"/>
          <w:spacing w:val="-2"/>
          <w:sz w:val="24"/>
          <w:szCs w:val="24"/>
        </w:rPr>
      </w:pPr>
    </w:p>
    <w:p w:rsidR="00DB18D7" w:rsidRPr="00257CD3" w:rsidRDefault="00056139" w:rsidP="00B10D3C">
      <w:pPr>
        <w:shd w:val="clear" w:color="auto" w:fill="FFFFFF"/>
        <w:spacing w:after="120" w:line="240" w:lineRule="auto"/>
        <w:rPr>
          <w:rFonts w:ascii="Cambria" w:hAnsi="Cambria"/>
          <w:b/>
          <w:sz w:val="38"/>
          <w:szCs w:val="38"/>
          <w14:shadow w14:blurRad="50800" w14:dist="38100" w14:dir="2700000" w14:sx="100000" w14:sy="100000" w14:kx="0" w14:ky="0" w14:algn="tl">
            <w14:srgbClr w14:val="000000">
              <w14:alpha w14:val="60000"/>
            </w14:srgbClr>
          </w14:shadow>
        </w:rPr>
      </w:pPr>
      <w:r w:rsidRPr="00257CD3">
        <w:rPr>
          <w:rFonts w:ascii="Cambria" w:eastAsia="Times New Roman" w:hAnsi="Cambria"/>
          <w:b/>
          <w:color w:val="000000"/>
          <w:spacing w:val="-2"/>
          <w:sz w:val="38"/>
          <w:szCs w:val="38"/>
          <w14:shadow w14:blurRad="50800" w14:dist="38100" w14:dir="2700000" w14:sx="100000" w14:sy="100000" w14:kx="0" w14:ky="0" w14:algn="tl">
            <w14:srgbClr w14:val="000000">
              <w14:alpha w14:val="60000"/>
            </w14:srgbClr>
          </w14:shadow>
        </w:rPr>
        <w:t>ГЛАВА ПЪРВА</w:t>
      </w:r>
    </w:p>
    <w:p w:rsidR="00DB18D7" w:rsidRPr="00257CD3" w:rsidRDefault="00DB18D7" w:rsidP="00B10D3C">
      <w:pPr>
        <w:pBdr>
          <w:bottom w:val="single" w:sz="4" w:space="1" w:color="auto"/>
        </w:pBdr>
        <w:shd w:val="clear" w:color="auto" w:fill="FFFFFF"/>
        <w:spacing w:after="120" w:line="240" w:lineRule="auto"/>
        <w:ind w:left="5"/>
        <w:rPr>
          <w:rFonts w:ascii="Cambria" w:hAnsi="Cambria"/>
          <w:b/>
          <w:sz w:val="40"/>
          <w:szCs w:val="40"/>
          <w14:shadow w14:blurRad="50800" w14:dist="38100" w14:dir="2700000" w14:sx="100000" w14:sy="100000" w14:kx="0" w14:ky="0" w14:algn="tl">
            <w14:srgbClr w14:val="000000">
              <w14:alpha w14:val="60000"/>
            </w14:srgbClr>
          </w14:shadow>
        </w:rPr>
      </w:pPr>
      <w:r w:rsidRPr="00257CD3">
        <w:rPr>
          <w:rFonts w:ascii="Cambria" w:eastAsia="Times New Roman" w:hAnsi="Cambria"/>
          <w:b/>
          <w:color w:val="000000"/>
          <w:sz w:val="40"/>
          <w:szCs w:val="40"/>
          <w14:shadow w14:blurRad="50800" w14:dist="38100" w14:dir="2700000" w14:sx="100000" w14:sy="100000" w14:kx="0" w14:ky="0" w14:algn="tl">
            <w14:srgbClr w14:val="000000">
              <w14:alpha w14:val="60000"/>
            </w14:srgbClr>
          </w14:shadow>
        </w:rPr>
        <w:t>ОПИСАНИЕ НА ЗОНАТА</w:t>
      </w:r>
    </w:p>
    <w:p w:rsidR="008A5A89" w:rsidRPr="00CB22AB" w:rsidRDefault="008A5A89" w:rsidP="00B10D3C">
      <w:pPr>
        <w:shd w:val="clear" w:color="auto" w:fill="FFFFFF"/>
        <w:tabs>
          <w:tab w:val="left" w:pos="422"/>
        </w:tabs>
        <w:spacing w:after="120" w:line="240" w:lineRule="auto"/>
        <w:rPr>
          <w:rFonts w:ascii="Cambria" w:hAnsi="Cambria"/>
          <w:b/>
          <w:bCs/>
          <w:color w:val="000000"/>
          <w:spacing w:val="-2"/>
          <w:sz w:val="24"/>
          <w:szCs w:val="24"/>
        </w:rPr>
      </w:pPr>
    </w:p>
    <w:p w:rsidR="00AC4196" w:rsidRPr="00CB22AB" w:rsidRDefault="00B03AC5" w:rsidP="00B10D3C">
      <w:pPr>
        <w:shd w:val="clear" w:color="auto" w:fill="FFFFFF"/>
        <w:tabs>
          <w:tab w:val="left" w:pos="422"/>
        </w:tabs>
        <w:spacing w:after="120"/>
        <w:jc w:val="both"/>
        <w:rPr>
          <w:rFonts w:ascii="Cambria" w:hAnsi="Cambria"/>
          <w:b/>
          <w:sz w:val="36"/>
          <w:szCs w:val="36"/>
          <w:lang w:val="en-US"/>
        </w:rPr>
      </w:pPr>
      <w:r w:rsidRPr="00CB22AB">
        <w:rPr>
          <w:rFonts w:ascii="Cambria" w:hAnsi="Cambria"/>
          <w:b/>
          <w:bCs/>
          <w:color w:val="000000"/>
          <w:spacing w:val="-2"/>
          <w:sz w:val="36"/>
          <w:szCs w:val="36"/>
        </w:rPr>
        <w:t>1.1.</w:t>
      </w:r>
      <w:r w:rsidRPr="00CB22AB">
        <w:rPr>
          <w:rFonts w:ascii="Cambria" w:hAnsi="Cambria"/>
          <w:b/>
          <w:bCs/>
          <w:color w:val="000000"/>
          <w:sz w:val="36"/>
          <w:szCs w:val="36"/>
        </w:rPr>
        <w:tab/>
      </w:r>
      <w:r w:rsidRPr="00CB22AB">
        <w:rPr>
          <w:rFonts w:ascii="Cambria" w:eastAsia="Times New Roman" w:hAnsi="Cambria"/>
          <w:b/>
          <w:color w:val="000000"/>
          <w:spacing w:val="-5"/>
          <w:sz w:val="36"/>
          <w:szCs w:val="36"/>
        </w:rPr>
        <w:t>НАИМЕНОВАНИЕ НА ЗАЩИТЕНАТА ЗОНА</w:t>
      </w:r>
    </w:p>
    <w:p w:rsidR="004A232D" w:rsidRPr="00CB22AB" w:rsidRDefault="00AC4991" w:rsidP="00B10D3C">
      <w:pPr>
        <w:shd w:val="clear" w:color="auto" w:fill="FFFFFF"/>
        <w:tabs>
          <w:tab w:val="left" w:pos="422"/>
        </w:tabs>
        <w:spacing w:after="120"/>
        <w:jc w:val="both"/>
        <w:rPr>
          <w:rFonts w:ascii="Cambria" w:eastAsia="Times New Roman" w:hAnsi="Cambria"/>
          <w:b/>
          <w:color w:val="000000"/>
          <w:spacing w:val="-7"/>
          <w:sz w:val="24"/>
          <w:szCs w:val="24"/>
        </w:rPr>
      </w:pPr>
      <w:r w:rsidRPr="00CB22AB">
        <w:rPr>
          <w:rFonts w:ascii="Cambria" w:hAnsi="Cambria"/>
          <w:b/>
          <w:bCs/>
          <w:color w:val="000000"/>
          <w:spacing w:val="-1"/>
          <w:sz w:val="24"/>
          <w:szCs w:val="24"/>
        </w:rPr>
        <w:t xml:space="preserve">ЗАЩИТЕНА ЗОНА „ОРИЗИЩА ЦАЛАПИЦА” С ИДЕНТИФИКАЦИОНЕН КОД </w:t>
      </w:r>
      <w:r w:rsidR="00884BB4" w:rsidRPr="00CB22AB">
        <w:rPr>
          <w:rFonts w:ascii="Cambria" w:eastAsia="Times New Roman" w:hAnsi="Cambria"/>
          <w:b/>
          <w:color w:val="000000"/>
          <w:spacing w:val="-7"/>
          <w:sz w:val="24"/>
          <w:szCs w:val="24"/>
        </w:rPr>
        <w:t>BG 0002086</w:t>
      </w:r>
    </w:p>
    <w:p w:rsidR="004A232D" w:rsidRPr="00CB22AB" w:rsidRDefault="004A232D" w:rsidP="00B10D3C">
      <w:pPr>
        <w:spacing w:after="120"/>
        <w:jc w:val="both"/>
        <w:rPr>
          <w:rFonts w:ascii="Cambria" w:hAnsi="Cambria"/>
          <w:sz w:val="24"/>
          <w:szCs w:val="24"/>
          <w:lang w:val="en-US"/>
        </w:rPr>
      </w:pPr>
      <w:r w:rsidRPr="00CB22AB">
        <w:rPr>
          <w:rFonts w:ascii="Cambria" w:eastAsia="Times New Roman" w:hAnsi="Cambria"/>
          <w:color w:val="000000"/>
          <w:spacing w:val="-7"/>
          <w:sz w:val="24"/>
          <w:szCs w:val="24"/>
        </w:rPr>
        <w:t xml:space="preserve">Зоната е обявена със Заповед № </w:t>
      </w:r>
      <w:r w:rsidR="00AC4991" w:rsidRPr="00CB22AB">
        <w:rPr>
          <w:rFonts w:ascii="Cambria" w:eastAsia="Times New Roman" w:hAnsi="Cambria"/>
          <w:color w:val="000000"/>
          <w:spacing w:val="-7"/>
          <w:sz w:val="24"/>
          <w:szCs w:val="24"/>
        </w:rPr>
        <w:t xml:space="preserve">РД – 368 от 16 юни 2008 г. </w:t>
      </w:r>
      <w:r w:rsidR="00AC4991" w:rsidRPr="00CB22AB">
        <w:rPr>
          <w:rFonts w:ascii="Cambria" w:hAnsi="Cambria"/>
          <w:sz w:val="24"/>
          <w:szCs w:val="24"/>
        </w:rPr>
        <w:t>на основание чл.12, ал. 6 във връзка с чл. 6, ал. 1, т. 3 и 4 от Закона за биологичното разнообразие и т. 1 от Решение на Министерския съвет № 122 от 2.III.2007 г. (ДВ, бр. 21 от 2007 г.), като защитена зона с предмет на опазване на видове птици и техните местообитания включени в</w:t>
      </w:r>
      <w:r w:rsidR="008B22C5" w:rsidRPr="00CB22AB">
        <w:rPr>
          <w:rFonts w:ascii="Cambria" w:hAnsi="Cambria"/>
          <w:sz w:val="24"/>
          <w:szCs w:val="24"/>
        </w:rPr>
        <w:t xml:space="preserve"> Директива 2009/147/EC  за защита на дивите птици и Закона за биологичното разнообразие (</w:t>
      </w:r>
      <w:r w:rsidR="008B22C5" w:rsidRPr="00CB22AB">
        <w:rPr>
          <w:rFonts w:ascii="Cambria" w:eastAsia="Times New Roman" w:hAnsi="Cambria"/>
          <w:color w:val="000000"/>
          <w:spacing w:val="-10"/>
          <w:sz w:val="24"/>
          <w:szCs w:val="24"/>
        </w:rPr>
        <w:t>чл. 6, ал.1, т. 3 и 4).</w:t>
      </w:r>
    </w:p>
    <w:p w:rsidR="00AC4196" w:rsidRPr="00CB22AB" w:rsidRDefault="00B03AC5" w:rsidP="00B10D3C">
      <w:pPr>
        <w:shd w:val="clear" w:color="auto" w:fill="FFFFFF"/>
        <w:tabs>
          <w:tab w:val="left" w:pos="422"/>
        </w:tabs>
        <w:spacing w:after="120"/>
        <w:jc w:val="both"/>
        <w:rPr>
          <w:rFonts w:ascii="Cambria" w:hAnsi="Cambria"/>
          <w:b/>
          <w:sz w:val="36"/>
          <w:szCs w:val="36"/>
          <w:lang w:val="en-US"/>
        </w:rPr>
      </w:pPr>
      <w:r w:rsidRPr="00CB22AB">
        <w:rPr>
          <w:rFonts w:ascii="Cambria" w:hAnsi="Cambria"/>
          <w:b/>
          <w:bCs/>
          <w:color w:val="000000"/>
          <w:spacing w:val="-1"/>
          <w:sz w:val="36"/>
          <w:szCs w:val="36"/>
        </w:rPr>
        <w:t>1.2.</w:t>
      </w:r>
      <w:r w:rsidRPr="00CB22AB">
        <w:rPr>
          <w:rFonts w:ascii="Cambria" w:hAnsi="Cambria"/>
          <w:b/>
          <w:bCs/>
          <w:color w:val="000000"/>
          <w:sz w:val="36"/>
          <w:szCs w:val="36"/>
        </w:rPr>
        <w:tab/>
      </w:r>
      <w:r w:rsidRPr="00CB22AB">
        <w:rPr>
          <w:rFonts w:ascii="Cambria" w:eastAsia="Times New Roman" w:hAnsi="Cambria"/>
          <w:b/>
          <w:color w:val="000000"/>
          <w:spacing w:val="-5"/>
          <w:sz w:val="36"/>
          <w:szCs w:val="36"/>
        </w:rPr>
        <w:t>МЕСТОПОЛОЖЕНИЕ НА ЗАЩИТЕНАТА ЗОНА</w:t>
      </w:r>
    </w:p>
    <w:p w:rsidR="00F35F44" w:rsidRPr="00CB22AB" w:rsidRDefault="00F35F44" w:rsidP="00B10D3C">
      <w:pPr>
        <w:autoSpaceDE w:val="0"/>
        <w:autoSpaceDN w:val="0"/>
        <w:adjustRightInd w:val="0"/>
        <w:spacing w:after="120"/>
        <w:jc w:val="both"/>
        <w:rPr>
          <w:rFonts w:ascii="Cambria" w:hAnsi="Cambria"/>
          <w:sz w:val="24"/>
          <w:szCs w:val="24"/>
        </w:rPr>
      </w:pPr>
      <w:r w:rsidRPr="00CB22AB">
        <w:rPr>
          <w:rFonts w:ascii="Cambria" w:hAnsi="Cambria"/>
          <w:sz w:val="24"/>
          <w:szCs w:val="24"/>
        </w:rPr>
        <w:t xml:space="preserve">Оризищата Цалапица се намират в Горнотракийската низина между едноименното село Цалапица и град Съединение. Територията им е разделена на две от пътя свързващ двете населени места. На юг оризищата граничат с автомагистрала “Тракия”, на изток - с ж.п. линията Пловдив - Съединение. Западната граница съвпада с общинската, а северната преминава няколко километра южно от град Съединение. </w:t>
      </w:r>
    </w:p>
    <w:p w:rsidR="00F35F44" w:rsidRPr="00CB22AB" w:rsidRDefault="00F35F44" w:rsidP="00B10D3C">
      <w:pPr>
        <w:autoSpaceDE w:val="0"/>
        <w:autoSpaceDN w:val="0"/>
        <w:adjustRightInd w:val="0"/>
        <w:spacing w:after="120"/>
        <w:jc w:val="both"/>
        <w:rPr>
          <w:rFonts w:ascii="Cambria" w:hAnsi="Cambria"/>
          <w:sz w:val="24"/>
          <w:szCs w:val="24"/>
        </w:rPr>
      </w:pPr>
      <w:r w:rsidRPr="00CB22AB">
        <w:rPr>
          <w:rFonts w:ascii="Cambria" w:hAnsi="Cambria"/>
          <w:sz w:val="24"/>
          <w:szCs w:val="24"/>
        </w:rPr>
        <w:t>Територията представлява комплекс от използващи се за оризопроизводство оводнени площи, обградени с ниски диги и канали и влажни ливади разположени в непосредствена близост до тях. На места каналите са обрасли с папур (</w:t>
      </w:r>
      <w:r w:rsidRPr="00CB22AB">
        <w:rPr>
          <w:rFonts w:ascii="Cambria" w:hAnsi="Cambria"/>
          <w:i/>
          <w:sz w:val="24"/>
          <w:szCs w:val="24"/>
        </w:rPr>
        <w:t>Phragfmites australis</w:t>
      </w:r>
      <w:r w:rsidRPr="00CB22AB">
        <w:rPr>
          <w:rFonts w:ascii="Cambria" w:hAnsi="Cambria"/>
          <w:sz w:val="24"/>
          <w:szCs w:val="24"/>
        </w:rPr>
        <w:t>) и тръстика (</w:t>
      </w:r>
      <w:r w:rsidRPr="00CB22AB">
        <w:rPr>
          <w:rFonts w:ascii="Cambria" w:hAnsi="Cambria"/>
          <w:i/>
          <w:sz w:val="24"/>
          <w:szCs w:val="24"/>
        </w:rPr>
        <w:t>Typha sp.</w:t>
      </w:r>
      <w:r w:rsidRPr="00CB22AB">
        <w:rPr>
          <w:rFonts w:ascii="Cambria" w:hAnsi="Cambria"/>
          <w:sz w:val="24"/>
          <w:szCs w:val="24"/>
        </w:rPr>
        <w:t>). Оризищните клетки са с различно водно ниво и създават условия за обитаване на много тясно специализ</w:t>
      </w:r>
      <w:r w:rsidR="008003A7" w:rsidRPr="00CB22AB">
        <w:rPr>
          <w:rFonts w:ascii="Cambria" w:hAnsi="Cambria"/>
          <w:sz w:val="24"/>
          <w:szCs w:val="24"/>
        </w:rPr>
        <w:t>ирани в храненето видове птици.</w:t>
      </w:r>
    </w:p>
    <w:p w:rsidR="0035299C" w:rsidRPr="00CB22AB" w:rsidRDefault="0035299C" w:rsidP="00B10D3C">
      <w:pPr>
        <w:spacing w:after="120"/>
        <w:jc w:val="both"/>
        <w:rPr>
          <w:rFonts w:ascii="Cambria" w:hAnsi="Cambria"/>
          <w:sz w:val="24"/>
          <w:szCs w:val="24"/>
        </w:rPr>
      </w:pPr>
      <w:r w:rsidRPr="00CB22AB">
        <w:rPr>
          <w:rFonts w:ascii="Cambria" w:hAnsi="Cambria"/>
          <w:sz w:val="24"/>
          <w:szCs w:val="24"/>
        </w:rPr>
        <w:t>Защитена зона BG0002086 „Оризища Цалапица” е част от цялата територия на оризищата разположена върху част от землищата на град Съединение и селата Цалапица, Радиново, Войсил, област Пловдив с обща площ от 36 746,232 дка (фиг. 1.2-1</w:t>
      </w:r>
      <w:r w:rsidR="00EA20EC" w:rsidRPr="00CB22AB">
        <w:rPr>
          <w:rFonts w:ascii="Cambria" w:hAnsi="Cambria"/>
          <w:sz w:val="24"/>
          <w:szCs w:val="24"/>
        </w:rPr>
        <w:t xml:space="preserve">, </w:t>
      </w:r>
      <w:r w:rsidR="00EA20EC" w:rsidRPr="00CB22AB">
        <w:rPr>
          <w:rFonts w:ascii="Cambria" w:hAnsi="Cambria"/>
          <w:smallCaps/>
          <w:sz w:val="24"/>
          <w:szCs w:val="24"/>
        </w:rPr>
        <w:t>Приложение І</w:t>
      </w:r>
      <w:r w:rsidR="002C7CB9" w:rsidRPr="00CB22AB">
        <w:rPr>
          <w:rFonts w:ascii="Cambria" w:hAnsi="Cambria"/>
          <w:smallCaps/>
          <w:sz w:val="24"/>
          <w:szCs w:val="24"/>
          <w:lang w:val="en-US"/>
        </w:rPr>
        <w:t>II</w:t>
      </w:r>
      <w:r w:rsidR="00EA20EC" w:rsidRPr="00CB22AB">
        <w:rPr>
          <w:rFonts w:ascii="Cambria" w:hAnsi="Cambria"/>
          <w:smallCaps/>
          <w:sz w:val="24"/>
          <w:szCs w:val="24"/>
        </w:rPr>
        <w:t>-1</w:t>
      </w:r>
      <w:r w:rsidRPr="00CB22AB">
        <w:rPr>
          <w:rFonts w:ascii="Cambria" w:hAnsi="Cambria"/>
          <w:sz w:val="24"/>
          <w:szCs w:val="24"/>
        </w:rPr>
        <w:t>). Центъра на зоната е с координати N - 42º13’13” и E -  24º13’29” при средна надморска височина от 192 м (мин. – 177 м и макс. – 208 м).</w:t>
      </w:r>
    </w:p>
    <w:p w:rsidR="0035299C" w:rsidRPr="00CB22AB" w:rsidRDefault="0035299C" w:rsidP="00B10D3C">
      <w:pPr>
        <w:autoSpaceDE w:val="0"/>
        <w:autoSpaceDN w:val="0"/>
        <w:adjustRightInd w:val="0"/>
        <w:spacing w:after="120"/>
        <w:jc w:val="both"/>
        <w:rPr>
          <w:rFonts w:ascii="Cambria" w:hAnsi="Cambria"/>
          <w:sz w:val="24"/>
          <w:szCs w:val="24"/>
          <w:lang w:val="en-US"/>
        </w:rPr>
      </w:pPr>
      <w:r w:rsidRPr="00CB22AB">
        <w:rPr>
          <w:rFonts w:ascii="Cambria" w:hAnsi="Cambria"/>
          <w:sz w:val="24"/>
          <w:szCs w:val="24"/>
        </w:rPr>
        <w:t>Защитената зона включва оризища, други екстензивни зърнени култури (включително ротационни култури), други типове орна земя и водни площи, включващи вътрешни стоящи и течащи води.</w:t>
      </w:r>
    </w:p>
    <w:p w:rsidR="00F35F44" w:rsidRPr="00CB22AB" w:rsidRDefault="00257CD3" w:rsidP="00CD6C8C">
      <w:pPr>
        <w:spacing w:after="0" w:line="240" w:lineRule="auto"/>
        <w:jc w:val="center"/>
        <w:rPr>
          <w:rFonts w:ascii="Cambria" w:hAnsi="Cambria"/>
          <w:sz w:val="24"/>
          <w:szCs w:val="24"/>
        </w:rPr>
      </w:pPr>
      <w:r>
        <w:rPr>
          <w:rFonts w:ascii="Cambria" w:hAnsi="Cambria"/>
          <w:noProof/>
          <w:sz w:val="24"/>
          <w:szCs w:val="24"/>
          <w:lang w:eastAsia="bg-BG"/>
        </w:rPr>
        <w:drawing>
          <wp:inline distT="0" distB="0" distL="0" distR="0" wp14:anchorId="4BA37D77" wp14:editId="5A11234F">
            <wp:extent cx="4735830" cy="2872740"/>
            <wp:effectExtent l="19050" t="19050" r="26670" b="22860"/>
            <wp:docPr id="5" name="Картина 5" descr="Копие от Orizishta_Natura_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опие от Orizishta_Natura_200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35830" cy="2872740"/>
                    </a:xfrm>
                    <a:prstGeom prst="rect">
                      <a:avLst/>
                    </a:prstGeom>
                    <a:noFill/>
                    <a:ln w="9525" cmpd="sng">
                      <a:solidFill>
                        <a:srgbClr val="000000"/>
                      </a:solidFill>
                      <a:miter lim="800000"/>
                      <a:headEnd/>
                      <a:tailEnd/>
                    </a:ln>
                    <a:effectLst/>
                  </pic:spPr>
                </pic:pic>
              </a:graphicData>
            </a:graphic>
          </wp:inline>
        </w:drawing>
      </w:r>
    </w:p>
    <w:p w:rsidR="00F35F44" w:rsidRPr="00CB22AB" w:rsidRDefault="00F35F44" w:rsidP="00CD6C8C">
      <w:pPr>
        <w:spacing w:after="0" w:line="240" w:lineRule="auto"/>
        <w:rPr>
          <w:rFonts w:ascii="Cambria" w:hAnsi="Cambria"/>
          <w:sz w:val="24"/>
          <w:szCs w:val="24"/>
        </w:rPr>
      </w:pPr>
    </w:p>
    <w:p w:rsidR="00F35F44" w:rsidRPr="00CB22AB" w:rsidRDefault="00F35F44" w:rsidP="0035299C">
      <w:pPr>
        <w:spacing w:after="240" w:line="240" w:lineRule="auto"/>
        <w:rPr>
          <w:rFonts w:ascii="Cambria" w:hAnsi="Cambria"/>
          <w:b/>
          <w:sz w:val="20"/>
          <w:szCs w:val="20"/>
        </w:rPr>
      </w:pPr>
      <w:r w:rsidRPr="00CB22AB">
        <w:rPr>
          <w:rFonts w:ascii="Cambria" w:hAnsi="Cambria"/>
          <w:b/>
          <w:sz w:val="20"/>
          <w:szCs w:val="20"/>
        </w:rPr>
        <w:t xml:space="preserve">Фиг. </w:t>
      </w:r>
      <w:r w:rsidR="00B73FE3" w:rsidRPr="00CB22AB">
        <w:rPr>
          <w:rFonts w:ascii="Cambria" w:hAnsi="Cambria"/>
          <w:b/>
          <w:sz w:val="20"/>
          <w:szCs w:val="20"/>
        </w:rPr>
        <w:t>1.2</w:t>
      </w:r>
      <w:r w:rsidRPr="00CB22AB">
        <w:rPr>
          <w:rFonts w:ascii="Cambria" w:hAnsi="Cambria"/>
          <w:b/>
          <w:sz w:val="20"/>
          <w:szCs w:val="20"/>
        </w:rPr>
        <w:t>-1: Местоположение на За</w:t>
      </w:r>
      <w:r w:rsidR="0035299C" w:rsidRPr="00CB22AB">
        <w:rPr>
          <w:rFonts w:ascii="Cambria" w:hAnsi="Cambria"/>
          <w:b/>
          <w:sz w:val="20"/>
          <w:szCs w:val="20"/>
        </w:rPr>
        <w:t>щитена зона „Оризища Цалапица“.</w:t>
      </w:r>
    </w:p>
    <w:p w:rsidR="00F35F44" w:rsidRPr="00CB22AB" w:rsidRDefault="00F35F44" w:rsidP="00B10D3C">
      <w:pPr>
        <w:spacing w:after="120"/>
        <w:jc w:val="both"/>
        <w:rPr>
          <w:rFonts w:ascii="Cambria" w:hAnsi="Cambria"/>
          <w:sz w:val="24"/>
          <w:szCs w:val="24"/>
          <w:lang w:val="en-US"/>
        </w:rPr>
      </w:pPr>
      <w:r w:rsidRPr="00CB22AB">
        <w:rPr>
          <w:rFonts w:ascii="Cambria" w:hAnsi="Cambria"/>
          <w:sz w:val="24"/>
          <w:szCs w:val="24"/>
        </w:rPr>
        <w:t>Съгласно Стандартния формуляр за тази защитена зона разпределението площта й в % от общ</w:t>
      </w:r>
      <w:r w:rsidR="00B73FE3" w:rsidRPr="00CB22AB">
        <w:rPr>
          <w:rFonts w:ascii="Cambria" w:hAnsi="Cambria"/>
          <w:sz w:val="24"/>
          <w:szCs w:val="24"/>
        </w:rPr>
        <w:t>ата площ е поместено в таблица 1.2</w:t>
      </w:r>
      <w:r w:rsidR="008003A7" w:rsidRPr="00CB22AB">
        <w:rPr>
          <w:rFonts w:ascii="Cambria" w:hAnsi="Cambria"/>
          <w:sz w:val="24"/>
          <w:szCs w:val="24"/>
        </w:rPr>
        <w:t>-1.</w:t>
      </w:r>
    </w:p>
    <w:p w:rsidR="00F35F44" w:rsidRPr="00CB22AB" w:rsidRDefault="00B73FE3" w:rsidP="00B10D3C">
      <w:pPr>
        <w:spacing w:after="120" w:line="240" w:lineRule="auto"/>
        <w:ind w:left="1276" w:hanging="1276"/>
        <w:rPr>
          <w:rFonts w:ascii="Cambria" w:hAnsi="Cambria"/>
          <w:b/>
          <w:sz w:val="20"/>
          <w:szCs w:val="20"/>
        </w:rPr>
      </w:pPr>
      <w:r w:rsidRPr="00CB22AB">
        <w:rPr>
          <w:rFonts w:ascii="Cambria" w:hAnsi="Cambria"/>
          <w:b/>
          <w:sz w:val="20"/>
          <w:szCs w:val="20"/>
        </w:rPr>
        <w:t>Таблица 1.2</w:t>
      </w:r>
      <w:r w:rsidR="00F35F44" w:rsidRPr="00CB22AB">
        <w:rPr>
          <w:rFonts w:ascii="Cambria" w:hAnsi="Cambria"/>
          <w:b/>
          <w:sz w:val="20"/>
          <w:szCs w:val="20"/>
        </w:rPr>
        <w:t>-1. Разпределение на площите по класове земно покритие в Защитена зона „Оризища Цалапица”.</w:t>
      </w:r>
    </w:p>
    <w:p w:rsidR="00F35F44" w:rsidRPr="00CB22AB" w:rsidRDefault="00F35F44" w:rsidP="00CD6C8C">
      <w:pPr>
        <w:spacing w:after="0" w:line="240" w:lineRule="auto"/>
        <w:ind w:left="993" w:hanging="993"/>
        <w:rPr>
          <w:rFonts w:ascii="Cambria" w:hAnsi="Cambria"/>
          <w:b/>
          <w:sz w:val="24"/>
          <w:szCs w:val="24"/>
        </w:rPr>
      </w:pPr>
    </w:p>
    <w:tbl>
      <w:tblPr>
        <w:tblW w:w="86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
        <w:gridCol w:w="6667"/>
        <w:gridCol w:w="1559"/>
      </w:tblGrid>
      <w:tr w:rsidR="00F35F44" w:rsidRPr="00CB22AB" w:rsidTr="00DF0FBA">
        <w:trPr>
          <w:jc w:val="center"/>
        </w:trPr>
        <w:tc>
          <w:tcPr>
            <w:tcW w:w="453" w:type="dxa"/>
            <w:shd w:val="clear" w:color="auto" w:fill="D9D9D9"/>
            <w:vAlign w:val="center"/>
          </w:tcPr>
          <w:p w:rsidR="00F35F44" w:rsidRPr="00CB22AB" w:rsidRDefault="00F35F44" w:rsidP="00CD6C8C">
            <w:pPr>
              <w:spacing w:after="0" w:line="240" w:lineRule="auto"/>
              <w:jc w:val="center"/>
              <w:rPr>
                <w:rFonts w:ascii="Cambria" w:hAnsi="Cambria"/>
                <w:b/>
                <w:i/>
                <w:sz w:val="20"/>
                <w:szCs w:val="20"/>
              </w:rPr>
            </w:pPr>
            <w:r w:rsidRPr="00CB22AB">
              <w:rPr>
                <w:rFonts w:ascii="Cambria" w:hAnsi="Cambria"/>
                <w:b/>
                <w:i/>
                <w:sz w:val="20"/>
                <w:szCs w:val="20"/>
              </w:rPr>
              <w:t>№</w:t>
            </w:r>
          </w:p>
        </w:tc>
        <w:tc>
          <w:tcPr>
            <w:tcW w:w="6667" w:type="dxa"/>
            <w:shd w:val="clear" w:color="auto" w:fill="D9D9D9"/>
            <w:vAlign w:val="center"/>
          </w:tcPr>
          <w:p w:rsidR="00F35F44" w:rsidRPr="00CB22AB" w:rsidRDefault="00F35F44" w:rsidP="00CD6C8C">
            <w:pPr>
              <w:spacing w:after="0" w:line="240" w:lineRule="auto"/>
              <w:jc w:val="center"/>
              <w:rPr>
                <w:rFonts w:ascii="Cambria" w:hAnsi="Cambria"/>
                <w:b/>
                <w:i/>
                <w:sz w:val="20"/>
                <w:szCs w:val="20"/>
              </w:rPr>
            </w:pPr>
            <w:r w:rsidRPr="00CB22AB">
              <w:rPr>
                <w:rFonts w:ascii="Cambria" w:hAnsi="Cambria"/>
                <w:b/>
                <w:i/>
                <w:sz w:val="20"/>
                <w:szCs w:val="20"/>
              </w:rPr>
              <w:t>Класове земно покритие</w:t>
            </w:r>
          </w:p>
        </w:tc>
        <w:tc>
          <w:tcPr>
            <w:tcW w:w="1559" w:type="dxa"/>
            <w:shd w:val="clear" w:color="auto" w:fill="D9D9D9"/>
            <w:vAlign w:val="center"/>
          </w:tcPr>
          <w:p w:rsidR="00F35F44" w:rsidRPr="00CB22AB" w:rsidRDefault="00F35F44" w:rsidP="00CD6C8C">
            <w:pPr>
              <w:spacing w:after="0" w:line="240" w:lineRule="auto"/>
              <w:jc w:val="center"/>
              <w:rPr>
                <w:rFonts w:ascii="Cambria" w:hAnsi="Cambria"/>
                <w:b/>
                <w:i/>
                <w:sz w:val="20"/>
                <w:szCs w:val="20"/>
              </w:rPr>
            </w:pPr>
            <w:r w:rsidRPr="00CB22AB">
              <w:rPr>
                <w:rFonts w:ascii="Cambria" w:hAnsi="Cambria"/>
                <w:b/>
                <w:i/>
                <w:sz w:val="20"/>
                <w:szCs w:val="20"/>
              </w:rPr>
              <w:t>% Покритие</w:t>
            </w:r>
          </w:p>
        </w:tc>
      </w:tr>
      <w:tr w:rsidR="00F35F44" w:rsidRPr="00CB22AB" w:rsidTr="00DF0FBA">
        <w:trPr>
          <w:jc w:val="center"/>
        </w:trPr>
        <w:tc>
          <w:tcPr>
            <w:tcW w:w="453" w:type="dxa"/>
            <w:vAlign w:val="center"/>
          </w:tcPr>
          <w:p w:rsidR="00F35F44" w:rsidRPr="00CB22AB" w:rsidRDefault="00F35F44" w:rsidP="00CD6C8C">
            <w:pPr>
              <w:spacing w:after="0" w:line="240" w:lineRule="auto"/>
              <w:jc w:val="center"/>
              <w:rPr>
                <w:rFonts w:ascii="Cambria" w:hAnsi="Cambria"/>
                <w:sz w:val="20"/>
                <w:szCs w:val="20"/>
              </w:rPr>
            </w:pPr>
            <w:r w:rsidRPr="00CB22AB">
              <w:rPr>
                <w:rFonts w:ascii="Cambria" w:hAnsi="Cambria"/>
                <w:sz w:val="20"/>
                <w:szCs w:val="20"/>
              </w:rPr>
              <w:t>1</w:t>
            </w:r>
          </w:p>
        </w:tc>
        <w:tc>
          <w:tcPr>
            <w:tcW w:w="6667" w:type="dxa"/>
            <w:shd w:val="clear" w:color="auto" w:fill="auto"/>
            <w:vAlign w:val="center"/>
          </w:tcPr>
          <w:p w:rsidR="00F35F44" w:rsidRPr="00CB22AB" w:rsidRDefault="00F35F44" w:rsidP="00CD6C8C">
            <w:pPr>
              <w:spacing w:after="0" w:line="240" w:lineRule="auto"/>
              <w:rPr>
                <w:rFonts w:ascii="Cambria" w:hAnsi="Cambria"/>
                <w:sz w:val="20"/>
                <w:szCs w:val="20"/>
              </w:rPr>
            </w:pPr>
            <w:r w:rsidRPr="00CB22AB">
              <w:rPr>
                <w:rFonts w:ascii="Cambria" w:hAnsi="Cambria"/>
                <w:sz w:val="20"/>
                <w:szCs w:val="20"/>
              </w:rPr>
              <w:t>Водни площи във вътрешността (стоящи води, течащи води)</w:t>
            </w:r>
          </w:p>
        </w:tc>
        <w:tc>
          <w:tcPr>
            <w:tcW w:w="1559" w:type="dxa"/>
            <w:shd w:val="clear" w:color="auto" w:fill="auto"/>
            <w:vAlign w:val="center"/>
          </w:tcPr>
          <w:p w:rsidR="00F35F44" w:rsidRPr="00CB22AB" w:rsidRDefault="00F35F44" w:rsidP="00CD6C8C">
            <w:pPr>
              <w:spacing w:after="0" w:line="240" w:lineRule="auto"/>
              <w:jc w:val="center"/>
              <w:rPr>
                <w:rFonts w:ascii="Cambria" w:hAnsi="Cambria"/>
                <w:sz w:val="20"/>
                <w:szCs w:val="20"/>
              </w:rPr>
            </w:pPr>
            <w:r w:rsidRPr="00CB22AB">
              <w:rPr>
                <w:rFonts w:ascii="Cambria" w:hAnsi="Cambria"/>
                <w:sz w:val="20"/>
                <w:szCs w:val="20"/>
              </w:rPr>
              <w:t>7</w:t>
            </w:r>
          </w:p>
        </w:tc>
      </w:tr>
      <w:tr w:rsidR="00F35F44" w:rsidRPr="00CB22AB" w:rsidTr="00DF0FBA">
        <w:trPr>
          <w:jc w:val="center"/>
        </w:trPr>
        <w:tc>
          <w:tcPr>
            <w:tcW w:w="453" w:type="dxa"/>
            <w:vAlign w:val="center"/>
          </w:tcPr>
          <w:p w:rsidR="00F35F44" w:rsidRPr="00CB22AB" w:rsidRDefault="00F35F44" w:rsidP="00CD6C8C">
            <w:pPr>
              <w:spacing w:after="0" w:line="240" w:lineRule="auto"/>
              <w:jc w:val="center"/>
              <w:rPr>
                <w:rFonts w:ascii="Cambria" w:hAnsi="Cambria"/>
                <w:sz w:val="20"/>
                <w:szCs w:val="20"/>
              </w:rPr>
            </w:pPr>
            <w:r w:rsidRPr="00CB22AB">
              <w:rPr>
                <w:rFonts w:ascii="Cambria" w:hAnsi="Cambria"/>
                <w:sz w:val="20"/>
                <w:szCs w:val="20"/>
              </w:rPr>
              <w:t>2</w:t>
            </w:r>
          </w:p>
        </w:tc>
        <w:tc>
          <w:tcPr>
            <w:tcW w:w="6667" w:type="dxa"/>
            <w:shd w:val="clear" w:color="auto" w:fill="auto"/>
            <w:vAlign w:val="center"/>
          </w:tcPr>
          <w:p w:rsidR="00F35F44" w:rsidRPr="00CB22AB" w:rsidRDefault="00F35F44" w:rsidP="00CD6C8C">
            <w:pPr>
              <w:spacing w:after="0" w:line="240" w:lineRule="auto"/>
              <w:rPr>
                <w:rFonts w:ascii="Cambria" w:hAnsi="Cambria"/>
                <w:sz w:val="20"/>
                <w:szCs w:val="20"/>
              </w:rPr>
            </w:pPr>
            <w:r w:rsidRPr="00CB22AB">
              <w:rPr>
                <w:rFonts w:ascii="Cambria" w:hAnsi="Cambria"/>
                <w:sz w:val="20"/>
                <w:szCs w:val="20"/>
              </w:rPr>
              <w:t>Друга орна земя</w:t>
            </w:r>
          </w:p>
        </w:tc>
        <w:tc>
          <w:tcPr>
            <w:tcW w:w="1559" w:type="dxa"/>
            <w:shd w:val="clear" w:color="auto" w:fill="auto"/>
            <w:vAlign w:val="center"/>
          </w:tcPr>
          <w:p w:rsidR="00F35F44" w:rsidRPr="00CB22AB" w:rsidRDefault="00F35F44" w:rsidP="00CD6C8C">
            <w:pPr>
              <w:spacing w:after="0" w:line="240" w:lineRule="auto"/>
              <w:jc w:val="center"/>
              <w:rPr>
                <w:rFonts w:ascii="Cambria" w:hAnsi="Cambria"/>
                <w:sz w:val="20"/>
                <w:szCs w:val="20"/>
              </w:rPr>
            </w:pPr>
            <w:r w:rsidRPr="00CB22AB">
              <w:rPr>
                <w:rFonts w:ascii="Cambria" w:hAnsi="Cambria"/>
                <w:sz w:val="20"/>
                <w:szCs w:val="20"/>
              </w:rPr>
              <w:t>1</w:t>
            </w:r>
          </w:p>
        </w:tc>
      </w:tr>
      <w:tr w:rsidR="00F35F44" w:rsidRPr="00CB22AB" w:rsidTr="00DF0FBA">
        <w:trPr>
          <w:jc w:val="center"/>
        </w:trPr>
        <w:tc>
          <w:tcPr>
            <w:tcW w:w="453" w:type="dxa"/>
            <w:vAlign w:val="center"/>
          </w:tcPr>
          <w:p w:rsidR="00F35F44" w:rsidRPr="00CB22AB" w:rsidRDefault="00F35F44" w:rsidP="00CD6C8C">
            <w:pPr>
              <w:spacing w:after="0" w:line="240" w:lineRule="auto"/>
              <w:jc w:val="center"/>
              <w:rPr>
                <w:rFonts w:ascii="Cambria" w:hAnsi="Cambria"/>
                <w:sz w:val="20"/>
                <w:szCs w:val="20"/>
              </w:rPr>
            </w:pPr>
            <w:r w:rsidRPr="00CB22AB">
              <w:rPr>
                <w:rFonts w:ascii="Cambria" w:hAnsi="Cambria"/>
                <w:sz w:val="20"/>
                <w:szCs w:val="20"/>
              </w:rPr>
              <w:t>3</w:t>
            </w:r>
          </w:p>
        </w:tc>
        <w:tc>
          <w:tcPr>
            <w:tcW w:w="6667" w:type="dxa"/>
            <w:shd w:val="clear" w:color="auto" w:fill="auto"/>
            <w:vAlign w:val="center"/>
          </w:tcPr>
          <w:p w:rsidR="00F35F44" w:rsidRPr="00CB22AB" w:rsidRDefault="00F35F44" w:rsidP="00CD6C8C">
            <w:pPr>
              <w:spacing w:after="0" w:line="240" w:lineRule="auto"/>
              <w:rPr>
                <w:rFonts w:ascii="Cambria" w:hAnsi="Cambria"/>
                <w:sz w:val="20"/>
                <w:szCs w:val="20"/>
              </w:rPr>
            </w:pPr>
            <w:r w:rsidRPr="00CB22AB">
              <w:rPr>
                <w:rFonts w:ascii="Cambria" w:hAnsi="Cambria"/>
                <w:sz w:val="20"/>
                <w:szCs w:val="20"/>
              </w:rPr>
              <w:t>Други земи (включително градове, села, пътища, сметища, мини, индустриални обекти)</w:t>
            </w:r>
          </w:p>
        </w:tc>
        <w:tc>
          <w:tcPr>
            <w:tcW w:w="1559" w:type="dxa"/>
            <w:shd w:val="clear" w:color="auto" w:fill="auto"/>
            <w:vAlign w:val="center"/>
          </w:tcPr>
          <w:p w:rsidR="00F35F44" w:rsidRPr="00CB22AB" w:rsidRDefault="00F35F44" w:rsidP="00CD6C8C">
            <w:pPr>
              <w:spacing w:after="0" w:line="240" w:lineRule="auto"/>
              <w:jc w:val="center"/>
              <w:rPr>
                <w:rFonts w:ascii="Cambria" w:hAnsi="Cambria"/>
                <w:sz w:val="20"/>
                <w:szCs w:val="20"/>
              </w:rPr>
            </w:pPr>
            <w:r w:rsidRPr="00CB22AB">
              <w:rPr>
                <w:rFonts w:ascii="Cambria" w:hAnsi="Cambria"/>
                <w:sz w:val="20"/>
                <w:szCs w:val="20"/>
              </w:rPr>
              <w:t>3</w:t>
            </w:r>
          </w:p>
        </w:tc>
      </w:tr>
      <w:tr w:rsidR="00F35F44" w:rsidRPr="00CB22AB" w:rsidTr="00DF0FBA">
        <w:trPr>
          <w:jc w:val="center"/>
        </w:trPr>
        <w:tc>
          <w:tcPr>
            <w:tcW w:w="453" w:type="dxa"/>
            <w:vAlign w:val="center"/>
          </w:tcPr>
          <w:p w:rsidR="00F35F44" w:rsidRPr="00CB22AB" w:rsidRDefault="00F35F44" w:rsidP="00CD6C8C">
            <w:pPr>
              <w:spacing w:after="0" w:line="240" w:lineRule="auto"/>
              <w:jc w:val="center"/>
              <w:rPr>
                <w:rFonts w:ascii="Cambria" w:hAnsi="Cambria"/>
                <w:sz w:val="20"/>
                <w:szCs w:val="20"/>
              </w:rPr>
            </w:pPr>
            <w:r w:rsidRPr="00CB22AB">
              <w:rPr>
                <w:rFonts w:ascii="Cambria" w:hAnsi="Cambria"/>
                <w:sz w:val="20"/>
                <w:szCs w:val="20"/>
              </w:rPr>
              <w:t>4</w:t>
            </w:r>
          </w:p>
        </w:tc>
        <w:tc>
          <w:tcPr>
            <w:tcW w:w="6667" w:type="dxa"/>
            <w:shd w:val="clear" w:color="auto" w:fill="auto"/>
            <w:vAlign w:val="center"/>
          </w:tcPr>
          <w:p w:rsidR="00F35F44" w:rsidRPr="00CB22AB" w:rsidRDefault="00F35F44" w:rsidP="00CD6C8C">
            <w:pPr>
              <w:spacing w:after="0" w:line="240" w:lineRule="auto"/>
              <w:rPr>
                <w:rFonts w:ascii="Cambria" w:hAnsi="Cambria"/>
                <w:sz w:val="20"/>
                <w:szCs w:val="20"/>
              </w:rPr>
            </w:pPr>
            <w:r w:rsidRPr="00CB22AB">
              <w:rPr>
                <w:rFonts w:ascii="Cambria" w:hAnsi="Cambria"/>
                <w:sz w:val="20"/>
                <w:szCs w:val="20"/>
              </w:rPr>
              <w:t>Екстензивни зърнени култури (вкл. ротационни култури с периодично оставяне на угар)</w:t>
            </w:r>
          </w:p>
        </w:tc>
        <w:tc>
          <w:tcPr>
            <w:tcW w:w="1559" w:type="dxa"/>
            <w:shd w:val="clear" w:color="auto" w:fill="auto"/>
            <w:vAlign w:val="center"/>
          </w:tcPr>
          <w:p w:rsidR="00F35F44" w:rsidRPr="00CB22AB" w:rsidRDefault="00F35F44" w:rsidP="00CD6C8C">
            <w:pPr>
              <w:spacing w:after="0" w:line="240" w:lineRule="auto"/>
              <w:jc w:val="center"/>
              <w:rPr>
                <w:rFonts w:ascii="Cambria" w:hAnsi="Cambria"/>
                <w:sz w:val="20"/>
                <w:szCs w:val="20"/>
              </w:rPr>
            </w:pPr>
            <w:r w:rsidRPr="00CB22AB">
              <w:rPr>
                <w:rFonts w:ascii="Cambria" w:hAnsi="Cambria"/>
                <w:sz w:val="20"/>
                <w:szCs w:val="20"/>
              </w:rPr>
              <w:t>17</w:t>
            </w:r>
          </w:p>
        </w:tc>
      </w:tr>
      <w:tr w:rsidR="00F35F44" w:rsidRPr="00CB22AB" w:rsidTr="00DF0FBA">
        <w:trPr>
          <w:jc w:val="center"/>
        </w:trPr>
        <w:tc>
          <w:tcPr>
            <w:tcW w:w="453" w:type="dxa"/>
            <w:vAlign w:val="center"/>
          </w:tcPr>
          <w:p w:rsidR="00F35F44" w:rsidRPr="00CB22AB" w:rsidRDefault="00F35F44" w:rsidP="00CD6C8C">
            <w:pPr>
              <w:spacing w:after="0" w:line="240" w:lineRule="auto"/>
              <w:jc w:val="center"/>
              <w:rPr>
                <w:rFonts w:ascii="Cambria" w:hAnsi="Cambria"/>
                <w:sz w:val="20"/>
                <w:szCs w:val="20"/>
              </w:rPr>
            </w:pPr>
            <w:r w:rsidRPr="00CB22AB">
              <w:rPr>
                <w:rFonts w:ascii="Cambria" w:hAnsi="Cambria"/>
                <w:sz w:val="20"/>
                <w:szCs w:val="20"/>
              </w:rPr>
              <w:t>5</w:t>
            </w:r>
          </w:p>
        </w:tc>
        <w:tc>
          <w:tcPr>
            <w:tcW w:w="6667" w:type="dxa"/>
            <w:shd w:val="clear" w:color="auto" w:fill="auto"/>
            <w:vAlign w:val="center"/>
          </w:tcPr>
          <w:p w:rsidR="00F35F44" w:rsidRPr="00CB22AB" w:rsidRDefault="00F35F44" w:rsidP="00CD6C8C">
            <w:pPr>
              <w:spacing w:after="0" w:line="240" w:lineRule="auto"/>
              <w:rPr>
                <w:rFonts w:ascii="Cambria" w:hAnsi="Cambria"/>
                <w:sz w:val="20"/>
                <w:szCs w:val="20"/>
              </w:rPr>
            </w:pPr>
            <w:r w:rsidRPr="00CB22AB">
              <w:rPr>
                <w:rFonts w:ascii="Cambria" w:hAnsi="Cambria"/>
                <w:sz w:val="20"/>
                <w:szCs w:val="20"/>
              </w:rPr>
              <w:t>Негорски райони, култивирани с дървесна растителност (вкл. овошки, лозя, крайпътни дървета)</w:t>
            </w:r>
          </w:p>
        </w:tc>
        <w:tc>
          <w:tcPr>
            <w:tcW w:w="1559" w:type="dxa"/>
            <w:shd w:val="clear" w:color="auto" w:fill="auto"/>
            <w:vAlign w:val="center"/>
          </w:tcPr>
          <w:p w:rsidR="00F35F44" w:rsidRPr="00CB22AB" w:rsidRDefault="00F35F44" w:rsidP="00CD6C8C">
            <w:pPr>
              <w:spacing w:after="0" w:line="240" w:lineRule="auto"/>
              <w:jc w:val="center"/>
              <w:rPr>
                <w:rFonts w:ascii="Cambria" w:hAnsi="Cambria"/>
                <w:sz w:val="20"/>
                <w:szCs w:val="20"/>
              </w:rPr>
            </w:pPr>
            <w:r w:rsidRPr="00CB22AB">
              <w:rPr>
                <w:rFonts w:ascii="Cambria" w:hAnsi="Cambria"/>
                <w:sz w:val="20"/>
                <w:szCs w:val="20"/>
              </w:rPr>
              <w:t>0</w:t>
            </w:r>
          </w:p>
        </w:tc>
      </w:tr>
      <w:tr w:rsidR="00F35F44" w:rsidRPr="00CB22AB" w:rsidTr="00DF0FBA">
        <w:trPr>
          <w:jc w:val="center"/>
        </w:trPr>
        <w:tc>
          <w:tcPr>
            <w:tcW w:w="453" w:type="dxa"/>
            <w:vAlign w:val="center"/>
          </w:tcPr>
          <w:p w:rsidR="00F35F44" w:rsidRPr="00CB22AB" w:rsidRDefault="00F35F44" w:rsidP="00CD6C8C">
            <w:pPr>
              <w:spacing w:after="0" w:line="240" w:lineRule="auto"/>
              <w:jc w:val="center"/>
              <w:rPr>
                <w:rFonts w:ascii="Cambria" w:hAnsi="Cambria"/>
                <w:sz w:val="20"/>
                <w:szCs w:val="20"/>
              </w:rPr>
            </w:pPr>
            <w:r w:rsidRPr="00CB22AB">
              <w:rPr>
                <w:rFonts w:ascii="Cambria" w:hAnsi="Cambria"/>
                <w:sz w:val="20"/>
                <w:szCs w:val="20"/>
              </w:rPr>
              <w:t>6</w:t>
            </w:r>
          </w:p>
        </w:tc>
        <w:tc>
          <w:tcPr>
            <w:tcW w:w="6667" w:type="dxa"/>
            <w:shd w:val="clear" w:color="auto" w:fill="auto"/>
            <w:vAlign w:val="center"/>
          </w:tcPr>
          <w:p w:rsidR="00F35F44" w:rsidRPr="00CB22AB" w:rsidRDefault="00F35F44" w:rsidP="00CD6C8C">
            <w:pPr>
              <w:spacing w:after="0" w:line="240" w:lineRule="auto"/>
              <w:rPr>
                <w:rFonts w:ascii="Cambria" w:hAnsi="Cambria"/>
                <w:sz w:val="20"/>
                <w:szCs w:val="20"/>
              </w:rPr>
            </w:pPr>
            <w:r w:rsidRPr="00CB22AB">
              <w:rPr>
                <w:rFonts w:ascii="Cambria" w:hAnsi="Cambria"/>
                <w:sz w:val="20"/>
                <w:szCs w:val="20"/>
              </w:rPr>
              <w:t>Оризища</w:t>
            </w:r>
          </w:p>
        </w:tc>
        <w:tc>
          <w:tcPr>
            <w:tcW w:w="1559" w:type="dxa"/>
            <w:shd w:val="clear" w:color="auto" w:fill="auto"/>
            <w:vAlign w:val="center"/>
          </w:tcPr>
          <w:p w:rsidR="00F35F44" w:rsidRPr="00CB22AB" w:rsidRDefault="00F35F44" w:rsidP="00CD6C8C">
            <w:pPr>
              <w:spacing w:after="0" w:line="240" w:lineRule="auto"/>
              <w:jc w:val="center"/>
              <w:rPr>
                <w:rFonts w:ascii="Cambria" w:hAnsi="Cambria"/>
                <w:sz w:val="20"/>
                <w:szCs w:val="20"/>
              </w:rPr>
            </w:pPr>
            <w:r w:rsidRPr="00CB22AB">
              <w:rPr>
                <w:rFonts w:ascii="Cambria" w:hAnsi="Cambria"/>
                <w:sz w:val="20"/>
                <w:szCs w:val="20"/>
              </w:rPr>
              <w:t>72</w:t>
            </w:r>
          </w:p>
        </w:tc>
      </w:tr>
      <w:tr w:rsidR="00F35F44" w:rsidRPr="00CB22AB" w:rsidTr="00DF0FBA">
        <w:trPr>
          <w:jc w:val="center"/>
        </w:trPr>
        <w:tc>
          <w:tcPr>
            <w:tcW w:w="453" w:type="dxa"/>
            <w:vAlign w:val="center"/>
          </w:tcPr>
          <w:p w:rsidR="00F35F44" w:rsidRPr="00CB22AB" w:rsidRDefault="00F35F44" w:rsidP="00CD6C8C">
            <w:pPr>
              <w:spacing w:after="0" w:line="240" w:lineRule="auto"/>
              <w:jc w:val="center"/>
              <w:rPr>
                <w:rFonts w:ascii="Cambria" w:hAnsi="Cambria"/>
                <w:sz w:val="20"/>
                <w:szCs w:val="20"/>
              </w:rPr>
            </w:pPr>
            <w:r w:rsidRPr="00CB22AB">
              <w:rPr>
                <w:rFonts w:ascii="Cambria" w:hAnsi="Cambria"/>
                <w:sz w:val="20"/>
                <w:szCs w:val="20"/>
              </w:rPr>
              <w:t>7</w:t>
            </w:r>
          </w:p>
        </w:tc>
        <w:tc>
          <w:tcPr>
            <w:tcW w:w="6667" w:type="dxa"/>
            <w:shd w:val="clear" w:color="auto" w:fill="auto"/>
            <w:vAlign w:val="center"/>
          </w:tcPr>
          <w:p w:rsidR="00F35F44" w:rsidRPr="00CB22AB" w:rsidRDefault="00F35F44" w:rsidP="00CD6C8C">
            <w:pPr>
              <w:spacing w:after="0" w:line="240" w:lineRule="auto"/>
              <w:rPr>
                <w:rFonts w:ascii="Cambria" w:hAnsi="Cambria"/>
                <w:sz w:val="20"/>
                <w:szCs w:val="20"/>
              </w:rPr>
            </w:pPr>
            <w:r w:rsidRPr="00CB22AB">
              <w:rPr>
                <w:rFonts w:ascii="Cambria" w:hAnsi="Cambria"/>
                <w:sz w:val="20"/>
                <w:szCs w:val="20"/>
              </w:rPr>
              <w:t>Скали във вътрешността, сипеи, пясъци, постоянен сняг и ледници</w:t>
            </w:r>
          </w:p>
        </w:tc>
        <w:tc>
          <w:tcPr>
            <w:tcW w:w="1559" w:type="dxa"/>
            <w:shd w:val="clear" w:color="auto" w:fill="auto"/>
            <w:vAlign w:val="center"/>
          </w:tcPr>
          <w:p w:rsidR="00F35F44" w:rsidRPr="00CB22AB" w:rsidRDefault="00F35F44" w:rsidP="00CD6C8C">
            <w:pPr>
              <w:spacing w:after="0" w:line="240" w:lineRule="auto"/>
              <w:jc w:val="center"/>
              <w:rPr>
                <w:rFonts w:ascii="Cambria" w:hAnsi="Cambria"/>
                <w:sz w:val="20"/>
                <w:szCs w:val="20"/>
              </w:rPr>
            </w:pPr>
            <w:r w:rsidRPr="00CB22AB">
              <w:rPr>
                <w:rFonts w:ascii="Cambria" w:hAnsi="Cambria"/>
                <w:sz w:val="20"/>
                <w:szCs w:val="20"/>
              </w:rPr>
              <w:t>0</w:t>
            </w:r>
          </w:p>
        </w:tc>
      </w:tr>
      <w:tr w:rsidR="00F35F44" w:rsidRPr="00CB22AB" w:rsidTr="00DF0FBA">
        <w:trPr>
          <w:jc w:val="center"/>
        </w:trPr>
        <w:tc>
          <w:tcPr>
            <w:tcW w:w="453" w:type="dxa"/>
            <w:vAlign w:val="center"/>
          </w:tcPr>
          <w:p w:rsidR="00F35F44" w:rsidRPr="00CB22AB" w:rsidRDefault="00F35F44" w:rsidP="00CD6C8C">
            <w:pPr>
              <w:spacing w:after="0" w:line="240" w:lineRule="auto"/>
              <w:jc w:val="center"/>
              <w:rPr>
                <w:rFonts w:ascii="Cambria" w:hAnsi="Cambria"/>
                <w:sz w:val="20"/>
                <w:szCs w:val="20"/>
              </w:rPr>
            </w:pPr>
            <w:r w:rsidRPr="00CB22AB">
              <w:rPr>
                <w:rFonts w:ascii="Cambria" w:hAnsi="Cambria"/>
                <w:sz w:val="20"/>
                <w:szCs w:val="20"/>
              </w:rPr>
              <w:t>8</w:t>
            </w:r>
          </w:p>
        </w:tc>
        <w:tc>
          <w:tcPr>
            <w:tcW w:w="6667" w:type="dxa"/>
            <w:shd w:val="clear" w:color="auto" w:fill="auto"/>
            <w:vAlign w:val="center"/>
          </w:tcPr>
          <w:p w:rsidR="00F35F44" w:rsidRPr="00CB22AB" w:rsidRDefault="00F35F44" w:rsidP="00CD6C8C">
            <w:pPr>
              <w:spacing w:after="0" w:line="240" w:lineRule="auto"/>
              <w:rPr>
                <w:rFonts w:ascii="Cambria" w:hAnsi="Cambria"/>
                <w:sz w:val="20"/>
                <w:szCs w:val="20"/>
              </w:rPr>
            </w:pPr>
            <w:r w:rsidRPr="00CB22AB">
              <w:rPr>
                <w:rFonts w:ascii="Cambria" w:hAnsi="Cambria"/>
                <w:sz w:val="20"/>
                <w:szCs w:val="20"/>
              </w:rPr>
              <w:t>Сухи тревни съобщества, степи</w:t>
            </w:r>
          </w:p>
        </w:tc>
        <w:tc>
          <w:tcPr>
            <w:tcW w:w="1559" w:type="dxa"/>
            <w:shd w:val="clear" w:color="auto" w:fill="auto"/>
            <w:vAlign w:val="center"/>
          </w:tcPr>
          <w:p w:rsidR="00F35F44" w:rsidRPr="00CB22AB" w:rsidRDefault="00F35F44" w:rsidP="00CD6C8C">
            <w:pPr>
              <w:spacing w:after="0" w:line="240" w:lineRule="auto"/>
              <w:jc w:val="center"/>
              <w:rPr>
                <w:rFonts w:ascii="Cambria" w:hAnsi="Cambria"/>
                <w:sz w:val="20"/>
                <w:szCs w:val="20"/>
              </w:rPr>
            </w:pPr>
            <w:r w:rsidRPr="00CB22AB">
              <w:rPr>
                <w:rFonts w:ascii="Cambria" w:hAnsi="Cambria"/>
                <w:sz w:val="20"/>
                <w:szCs w:val="20"/>
              </w:rPr>
              <w:t>0</w:t>
            </w:r>
          </w:p>
        </w:tc>
      </w:tr>
      <w:tr w:rsidR="00F35F44" w:rsidRPr="00CB22AB" w:rsidTr="00DF0FBA">
        <w:trPr>
          <w:jc w:val="center"/>
        </w:trPr>
        <w:tc>
          <w:tcPr>
            <w:tcW w:w="7120" w:type="dxa"/>
            <w:gridSpan w:val="2"/>
            <w:vAlign w:val="center"/>
          </w:tcPr>
          <w:p w:rsidR="00F35F44" w:rsidRPr="00CB22AB" w:rsidRDefault="00F35F44" w:rsidP="00CD6C8C">
            <w:pPr>
              <w:spacing w:after="0" w:line="240" w:lineRule="auto"/>
              <w:jc w:val="center"/>
              <w:rPr>
                <w:rFonts w:ascii="Cambria" w:hAnsi="Cambria"/>
                <w:b/>
                <w:sz w:val="20"/>
                <w:szCs w:val="20"/>
              </w:rPr>
            </w:pPr>
            <w:r w:rsidRPr="00CB22AB">
              <w:rPr>
                <w:rFonts w:ascii="Cambria" w:hAnsi="Cambria"/>
                <w:b/>
                <w:sz w:val="20"/>
                <w:szCs w:val="20"/>
              </w:rPr>
              <w:t>Общо покритие:</w:t>
            </w:r>
          </w:p>
        </w:tc>
        <w:tc>
          <w:tcPr>
            <w:tcW w:w="1559" w:type="dxa"/>
            <w:shd w:val="clear" w:color="auto" w:fill="auto"/>
            <w:vAlign w:val="center"/>
          </w:tcPr>
          <w:p w:rsidR="00F35F44" w:rsidRPr="00CB22AB" w:rsidRDefault="00F35F44" w:rsidP="00CD6C8C">
            <w:pPr>
              <w:spacing w:after="0" w:line="240" w:lineRule="auto"/>
              <w:jc w:val="center"/>
              <w:rPr>
                <w:rFonts w:ascii="Cambria" w:hAnsi="Cambria"/>
                <w:b/>
                <w:sz w:val="20"/>
                <w:szCs w:val="20"/>
              </w:rPr>
            </w:pPr>
            <w:r w:rsidRPr="00CB22AB">
              <w:rPr>
                <w:rFonts w:ascii="Cambria" w:hAnsi="Cambria"/>
                <w:b/>
                <w:sz w:val="20"/>
                <w:szCs w:val="20"/>
              </w:rPr>
              <w:t>100</w:t>
            </w:r>
          </w:p>
        </w:tc>
      </w:tr>
    </w:tbl>
    <w:p w:rsidR="0035299C" w:rsidRPr="00CB22AB" w:rsidRDefault="0035299C" w:rsidP="008003A7">
      <w:pPr>
        <w:shd w:val="clear" w:color="auto" w:fill="FFFFFF"/>
        <w:tabs>
          <w:tab w:val="left" w:pos="422"/>
        </w:tabs>
        <w:spacing w:after="240"/>
        <w:jc w:val="both"/>
        <w:rPr>
          <w:rFonts w:ascii="Cambria" w:hAnsi="Cambria"/>
          <w:sz w:val="24"/>
          <w:szCs w:val="24"/>
        </w:rPr>
      </w:pPr>
    </w:p>
    <w:p w:rsidR="00542D6C" w:rsidRPr="000F5830" w:rsidRDefault="00F35F44" w:rsidP="00B10D3C">
      <w:pPr>
        <w:shd w:val="clear" w:color="auto" w:fill="FFFFFF"/>
        <w:tabs>
          <w:tab w:val="left" w:pos="422"/>
        </w:tabs>
        <w:spacing w:after="120"/>
        <w:jc w:val="both"/>
        <w:rPr>
          <w:rFonts w:ascii="Cambria" w:hAnsi="Cambria"/>
          <w:b/>
          <w:bCs/>
          <w:color w:val="000000"/>
          <w:spacing w:val="-1"/>
          <w:sz w:val="24"/>
          <w:szCs w:val="24"/>
        </w:rPr>
      </w:pPr>
      <w:r w:rsidRPr="00CB22AB">
        <w:rPr>
          <w:rFonts w:ascii="Cambria" w:hAnsi="Cambria"/>
          <w:sz w:val="24"/>
          <w:szCs w:val="24"/>
        </w:rPr>
        <w:t>Както е видно от това разпределение на класовете земно покритие, преобладаващата част от площта на Защитената зона се състои от антропогенезирания ландшафт на оризовите насаждения – 72 %. това е важно обстоятелство, което следва да се има предвид при устойчивото управление и опазване на зоната.</w:t>
      </w:r>
    </w:p>
    <w:p w:rsidR="00AC4196" w:rsidRPr="00CB22AB" w:rsidRDefault="00B03AC5" w:rsidP="00B10D3C">
      <w:pPr>
        <w:shd w:val="clear" w:color="auto" w:fill="FFFFFF"/>
        <w:tabs>
          <w:tab w:val="left" w:pos="422"/>
        </w:tabs>
        <w:spacing w:after="120"/>
        <w:jc w:val="both"/>
        <w:rPr>
          <w:rFonts w:ascii="Cambria" w:hAnsi="Cambria"/>
          <w:b/>
          <w:sz w:val="36"/>
          <w:szCs w:val="36"/>
          <w:lang w:val="en-US"/>
        </w:rPr>
      </w:pPr>
      <w:r w:rsidRPr="00CB22AB">
        <w:rPr>
          <w:rFonts w:ascii="Cambria" w:hAnsi="Cambria"/>
          <w:b/>
          <w:bCs/>
          <w:color w:val="000000"/>
          <w:spacing w:val="-1"/>
          <w:sz w:val="36"/>
          <w:szCs w:val="36"/>
        </w:rPr>
        <w:t>1.3.</w:t>
      </w:r>
      <w:r w:rsidRPr="00CB22AB">
        <w:rPr>
          <w:rFonts w:ascii="Cambria" w:hAnsi="Cambria"/>
          <w:b/>
          <w:bCs/>
          <w:color w:val="000000"/>
          <w:sz w:val="36"/>
          <w:szCs w:val="36"/>
        </w:rPr>
        <w:tab/>
      </w:r>
      <w:r w:rsidRPr="00CB22AB">
        <w:rPr>
          <w:rFonts w:ascii="Cambria" w:eastAsia="Times New Roman" w:hAnsi="Cambria"/>
          <w:b/>
          <w:color w:val="000000"/>
          <w:spacing w:val="-3"/>
          <w:sz w:val="36"/>
          <w:szCs w:val="36"/>
        </w:rPr>
        <w:t>ГРАНИЦИ НА ЗАЩИТЕНАТА ЗОНА</w:t>
      </w:r>
    </w:p>
    <w:p w:rsidR="00927928" w:rsidRPr="00CB22AB" w:rsidRDefault="00927928" w:rsidP="00B10D3C">
      <w:pPr>
        <w:shd w:val="clear" w:color="auto" w:fill="FFFFFF"/>
        <w:spacing w:after="120"/>
        <w:jc w:val="both"/>
        <w:rPr>
          <w:rFonts w:ascii="Cambria" w:hAnsi="Cambria"/>
          <w:bCs/>
          <w:color w:val="000000"/>
          <w:spacing w:val="-6"/>
          <w:sz w:val="24"/>
          <w:szCs w:val="24"/>
        </w:rPr>
      </w:pPr>
      <w:r w:rsidRPr="00CB22AB">
        <w:rPr>
          <w:rFonts w:ascii="Cambria" w:hAnsi="Cambria"/>
          <w:bCs/>
          <w:color w:val="000000"/>
          <w:spacing w:val="-6"/>
          <w:sz w:val="24"/>
          <w:szCs w:val="24"/>
        </w:rPr>
        <w:t>Територията на Защитена зона „Оризища Цалапица“ включва част от землищата на гр. Съединение (Община Съединение), селата Войсил и Радиново (Община Марица), село Цалапица (Община Родопи)</w:t>
      </w:r>
      <w:r w:rsidR="00303FEE" w:rsidRPr="00CB22AB">
        <w:rPr>
          <w:rFonts w:ascii="Cambria" w:hAnsi="Cambria"/>
          <w:bCs/>
          <w:color w:val="000000"/>
          <w:spacing w:val="-6"/>
          <w:sz w:val="24"/>
          <w:szCs w:val="24"/>
        </w:rPr>
        <w:t xml:space="preserve"> при обособени граници:</w:t>
      </w:r>
    </w:p>
    <w:p w:rsidR="00303FEE" w:rsidRPr="00CB22AB" w:rsidRDefault="00303FEE" w:rsidP="00694383">
      <w:pPr>
        <w:numPr>
          <w:ilvl w:val="0"/>
          <w:numId w:val="5"/>
        </w:numPr>
        <w:shd w:val="clear" w:color="auto" w:fill="FFFFFF"/>
        <w:spacing w:after="120"/>
        <w:jc w:val="both"/>
        <w:rPr>
          <w:rFonts w:ascii="Cambria" w:hAnsi="Cambria"/>
          <w:sz w:val="24"/>
          <w:szCs w:val="24"/>
        </w:rPr>
      </w:pPr>
      <w:r w:rsidRPr="00CB22AB">
        <w:rPr>
          <w:rFonts w:ascii="Cambria" w:hAnsi="Cambria"/>
          <w:sz w:val="24"/>
          <w:szCs w:val="24"/>
        </w:rPr>
        <w:t>На юг зоната граничи с автомагистрала “Тракия”.</w:t>
      </w:r>
    </w:p>
    <w:p w:rsidR="00303FEE" w:rsidRPr="00CB22AB" w:rsidRDefault="00303FEE" w:rsidP="00694383">
      <w:pPr>
        <w:numPr>
          <w:ilvl w:val="0"/>
          <w:numId w:val="5"/>
        </w:numPr>
        <w:shd w:val="clear" w:color="auto" w:fill="FFFFFF"/>
        <w:spacing w:after="120"/>
        <w:jc w:val="both"/>
        <w:rPr>
          <w:rFonts w:ascii="Cambria" w:hAnsi="Cambria"/>
          <w:sz w:val="24"/>
          <w:szCs w:val="24"/>
        </w:rPr>
      </w:pPr>
      <w:r w:rsidRPr="00CB22AB">
        <w:rPr>
          <w:rFonts w:ascii="Cambria" w:hAnsi="Cambria"/>
          <w:sz w:val="24"/>
          <w:szCs w:val="24"/>
        </w:rPr>
        <w:t>На изток - с ЖП линията Пловдив – Съединение.</w:t>
      </w:r>
    </w:p>
    <w:p w:rsidR="00303FEE" w:rsidRPr="00CB22AB" w:rsidRDefault="00303FEE" w:rsidP="00694383">
      <w:pPr>
        <w:numPr>
          <w:ilvl w:val="0"/>
          <w:numId w:val="5"/>
        </w:numPr>
        <w:shd w:val="clear" w:color="auto" w:fill="FFFFFF"/>
        <w:spacing w:after="120"/>
        <w:jc w:val="both"/>
        <w:rPr>
          <w:rFonts w:ascii="Cambria" w:hAnsi="Cambria"/>
          <w:sz w:val="24"/>
          <w:szCs w:val="24"/>
        </w:rPr>
      </w:pPr>
      <w:r w:rsidRPr="00CB22AB">
        <w:rPr>
          <w:rFonts w:ascii="Cambria" w:hAnsi="Cambria"/>
          <w:sz w:val="24"/>
          <w:szCs w:val="24"/>
        </w:rPr>
        <w:t>Западната граница съвпада с общинската.</w:t>
      </w:r>
    </w:p>
    <w:p w:rsidR="006C43A3" w:rsidRPr="00CB22AB" w:rsidRDefault="00303FEE" w:rsidP="00694383">
      <w:pPr>
        <w:numPr>
          <w:ilvl w:val="0"/>
          <w:numId w:val="5"/>
        </w:numPr>
        <w:shd w:val="clear" w:color="auto" w:fill="FFFFFF"/>
        <w:spacing w:after="120"/>
        <w:jc w:val="both"/>
        <w:rPr>
          <w:rFonts w:ascii="Cambria" w:hAnsi="Cambria"/>
          <w:bCs/>
          <w:color w:val="000000"/>
          <w:spacing w:val="-6"/>
          <w:sz w:val="24"/>
          <w:szCs w:val="24"/>
        </w:rPr>
      </w:pPr>
      <w:r w:rsidRPr="00CB22AB">
        <w:rPr>
          <w:rFonts w:ascii="Cambria" w:hAnsi="Cambria"/>
          <w:sz w:val="24"/>
          <w:szCs w:val="24"/>
        </w:rPr>
        <w:t>Северната преминава четири километра южно от град Съединение</w:t>
      </w:r>
      <w:r w:rsidRPr="00CB22AB">
        <w:rPr>
          <w:rFonts w:ascii="Cambria" w:hAnsi="Cambria"/>
          <w:bCs/>
          <w:color w:val="000000"/>
          <w:spacing w:val="-6"/>
          <w:sz w:val="24"/>
          <w:szCs w:val="24"/>
        </w:rPr>
        <w:t>.</w:t>
      </w:r>
    </w:p>
    <w:p w:rsidR="00303FEE" w:rsidRDefault="00303FEE" w:rsidP="00B10D3C">
      <w:pPr>
        <w:shd w:val="clear" w:color="auto" w:fill="FFFFFF"/>
        <w:spacing w:after="120"/>
        <w:jc w:val="both"/>
        <w:rPr>
          <w:rFonts w:ascii="Cambria" w:hAnsi="Cambria"/>
          <w:sz w:val="24"/>
          <w:szCs w:val="24"/>
        </w:rPr>
      </w:pPr>
      <w:r w:rsidRPr="00CB22AB">
        <w:rPr>
          <w:rFonts w:ascii="Cambria" w:hAnsi="Cambria"/>
          <w:bCs/>
          <w:color w:val="000000"/>
          <w:spacing w:val="-6"/>
          <w:sz w:val="24"/>
          <w:szCs w:val="24"/>
        </w:rPr>
        <w:t xml:space="preserve">Съгласно Стандартния формуляр </w:t>
      </w:r>
      <w:r w:rsidRPr="00CB22AB">
        <w:rPr>
          <w:rFonts w:ascii="Cambria" w:hAnsi="Cambria"/>
          <w:sz w:val="24"/>
          <w:szCs w:val="24"/>
        </w:rPr>
        <w:t>общата площ на Защитената зона е 36 746,232 дка.</w:t>
      </w:r>
    </w:p>
    <w:p w:rsidR="00F116A1" w:rsidRPr="00CB22AB" w:rsidRDefault="00F116A1" w:rsidP="00B10D3C">
      <w:pPr>
        <w:shd w:val="clear" w:color="auto" w:fill="FFFFFF"/>
        <w:spacing w:after="120"/>
        <w:jc w:val="both"/>
        <w:rPr>
          <w:rFonts w:ascii="Cambria" w:hAnsi="Cambria"/>
          <w:bCs/>
          <w:color w:val="000000"/>
          <w:spacing w:val="-6"/>
          <w:sz w:val="24"/>
          <w:szCs w:val="24"/>
          <w:lang w:val="en-US"/>
        </w:rPr>
      </w:pPr>
    </w:p>
    <w:p w:rsidR="00DF0FBA" w:rsidRPr="00CB22AB" w:rsidRDefault="00B03AC5" w:rsidP="00B10D3C">
      <w:pPr>
        <w:shd w:val="clear" w:color="auto" w:fill="FFFFFF"/>
        <w:spacing w:after="120"/>
        <w:jc w:val="both"/>
        <w:rPr>
          <w:rFonts w:ascii="Cambria" w:eastAsia="Times New Roman" w:hAnsi="Cambria"/>
          <w:b/>
          <w:bCs/>
          <w:color w:val="000000"/>
          <w:spacing w:val="-6"/>
          <w:sz w:val="36"/>
          <w:szCs w:val="36"/>
          <w:lang w:val="en-US"/>
        </w:rPr>
      </w:pPr>
      <w:r w:rsidRPr="00CB22AB">
        <w:rPr>
          <w:rFonts w:ascii="Cambria" w:hAnsi="Cambria"/>
          <w:b/>
          <w:bCs/>
          <w:color w:val="000000"/>
          <w:spacing w:val="-6"/>
          <w:sz w:val="36"/>
          <w:szCs w:val="36"/>
        </w:rPr>
        <w:t xml:space="preserve">1.4. </w:t>
      </w:r>
      <w:r w:rsidRPr="00CB22AB">
        <w:rPr>
          <w:rFonts w:ascii="Cambria" w:eastAsia="Times New Roman" w:hAnsi="Cambria"/>
          <w:b/>
          <w:color w:val="000000"/>
          <w:spacing w:val="-6"/>
          <w:sz w:val="36"/>
          <w:szCs w:val="36"/>
        </w:rPr>
        <w:t>ЦЕЛИ НА ОБЯВЯВАНЕ НА ЗАЩИТЕНАТА ЗОНА И ПРЕДМЕТ НА ОПАЗВАНЕ</w:t>
      </w:r>
    </w:p>
    <w:p w:rsidR="002A487D" w:rsidRPr="00CB22AB" w:rsidRDefault="002A487D" w:rsidP="00B10D3C">
      <w:pPr>
        <w:pStyle w:val="NormalWeb"/>
        <w:shd w:val="clear" w:color="auto" w:fill="FFFFFF"/>
        <w:spacing w:before="0" w:beforeAutospacing="0" w:after="120" w:afterAutospacing="0" w:line="276" w:lineRule="auto"/>
        <w:jc w:val="both"/>
        <w:rPr>
          <w:rFonts w:ascii="Cambria" w:hAnsi="Cambria"/>
          <w:color w:val="auto"/>
          <w:lang w:val="bg-BG"/>
        </w:rPr>
      </w:pPr>
      <w:r w:rsidRPr="00CB22AB">
        <w:rPr>
          <w:rFonts w:ascii="Cambria" w:hAnsi="Cambria"/>
          <w:color w:val="auto"/>
          <w:lang w:val="bg-BG"/>
        </w:rPr>
        <w:t xml:space="preserve">Съгласно заповед на Министъра на околната среда и водите </w:t>
      </w:r>
      <w:r w:rsidRPr="00CB22AB">
        <w:rPr>
          <w:rFonts w:ascii="Cambria" w:hAnsi="Cambria"/>
          <w:bCs/>
          <w:color w:val="auto"/>
          <w:lang w:val="bg-BG"/>
        </w:rPr>
        <w:t>№ РД-368 от 16 юни 2008 г.</w:t>
      </w:r>
      <w:r w:rsidRPr="00CB22AB">
        <w:rPr>
          <w:rFonts w:ascii="Cambria" w:hAnsi="Cambria"/>
          <w:color w:val="auto"/>
          <w:lang w:val="bg-BG"/>
        </w:rPr>
        <w:t xml:space="preserve"> Защитената зона „Оризища Цалапица” с идентификационен код BG0002086 се </w:t>
      </w:r>
      <w:r w:rsidRPr="00CB22AB">
        <w:rPr>
          <w:rFonts w:ascii="Cambria" w:hAnsi="Cambria"/>
          <w:b/>
          <w:i/>
          <w:color w:val="auto"/>
          <w:lang w:val="bg-BG"/>
        </w:rPr>
        <w:t>обявява с цел</w:t>
      </w:r>
      <w:r w:rsidRPr="00CB22AB">
        <w:rPr>
          <w:rFonts w:ascii="Cambria" w:hAnsi="Cambria"/>
          <w:color w:val="auto"/>
          <w:lang w:val="bg-BG"/>
        </w:rPr>
        <w:t>:</w:t>
      </w:r>
    </w:p>
    <w:p w:rsidR="002A487D" w:rsidRPr="00CB22AB" w:rsidRDefault="002A487D" w:rsidP="00B10D3C">
      <w:pPr>
        <w:pStyle w:val="NormalWeb"/>
        <w:numPr>
          <w:ilvl w:val="0"/>
          <w:numId w:val="2"/>
        </w:numPr>
        <w:shd w:val="clear" w:color="auto" w:fill="FFFFFF"/>
        <w:spacing w:before="0" w:beforeAutospacing="0" w:after="120" w:afterAutospacing="0" w:line="276" w:lineRule="auto"/>
        <w:jc w:val="both"/>
        <w:rPr>
          <w:rFonts w:ascii="Cambria" w:hAnsi="Cambria"/>
          <w:color w:val="auto"/>
          <w:lang w:val="bg-BG"/>
        </w:rPr>
      </w:pPr>
      <w:r w:rsidRPr="00CB22AB">
        <w:rPr>
          <w:rFonts w:ascii="Cambria" w:hAnsi="Cambria"/>
          <w:color w:val="auto"/>
          <w:lang w:val="bg-BG"/>
        </w:rPr>
        <w:t>Опазване и поддържане на местообитанията на посочените в предмета на опазване (т. 2 от Заповедта) видове птици за постигане на тяхното благоприятно природозащитно състояние.</w:t>
      </w:r>
    </w:p>
    <w:p w:rsidR="002A487D" w:rsidRPr="00CB22AB" w:rsidRDefault="002A487D" w:rsidP="00B10D3C">
      <w:pPr>
        <w:pStyle w:val="NormalWeb"/>
        <w:numPr>
          <w:ilvl w:val="0"/>
          <w:numId w:val="2"/>
        </w:numPr>
        <w:shd w:val="clear" w:color="auto" w:fill="FFFFFF"/>
        <w:spacing w:before="0" w:beforeAutospacing="0" w:after="120" w:afterAutospacing="0" w:line="276" w:lineRule="auto"/>
        <w:jc w:val="both"/>
        <w:rPr>
          <w:rFonts w:ascii="Cambria" w:hAnsi="Cambria"/>
          <w:color w:val="auto"/>
          <w:lang w:val="bg-BG"/>
        </w:rPr>
      </w:pPr>
      <w:r w:rsidRPr="00CB22AB">
        <w:rPr>
          <w:rFonts w:ascii="Cambria" w:hAnsi="Cambria"/>
          <w:color w:val="auto"/>
          <w:lang w:val="bg-BG"/>
        </w:rPr>
        <w:t>Възстановяване на местообитания на видове птици предмет на опазване (по т. 2 от Заповедта), за които е необходимо подобряване на природозащитното им състояние.</w:t>
      </w:r>
    </w:p>
    <w:p w:rsidR="002A487D" w:rsidRPr="00CB22AB" w:rsidRDefault="002A487D" w:rsidP="00B10D3C">
      <w:pPr>
        <w:pStyle w:val="NormalWeb"/>
        <w:shd w:val="clear" w:color="auto" w:fill="FFFFFF"/>
        <w:spacing w:before="0" w:beforeAutospacing="0" w:after="120" w:afterAutospacing="0" w:line="276" w:lineRule="auto"/>
        <w:jc w:val="both"/>
        <w:rPr>
          <w:rFonts w:ascii="Cambria" w:hAnsi="Cambria"/>
          <w:color w:val="auto"/>
          <w:lang w:val="bg-BG"/>
        </w:rPr>
      </w:pPr>
      <w:r w:rsidRPr="00CB22AB">
        <w:rPr>
          <w:rFonts w:ascii="Cambria" w:hAnsi="Cambria"/>
          <w:b/>
          <w:i/>
          <w:color w:val="auto"/>
          <w:lang w:val="bg-BG"/>
        </w:rPr>
        <w:t>Предмет на опазване</w:t>
      </w:r>
      <w:r w:rsidRPr="00CB22AB">
        <w:rPr>
          <w:rFonts w:ascii="Cambria" w:hAnsi="Cambria"/>
          <w:color w:val="auto"/>
          <w:lang w:val="bg-BG"/>
        </w:rPr>
        <w:t xml:space="preserve"> в Защитената зона са следните видове птици:</w:t>
      </w:r>
    </w:p>
    <w:p w:rsidR="002A487D" w:rsidRPr="00542D6C" w:rsidRDefault="002A487D" w:rsidP="00B10D3C">
      <w:pPr>
        <w:pStyle w:val="NormalWeb"/>
        <w:numPr>
          <w:ilvl w:val="0"/>
          <w:numId w:val="1"/>
        </w:numPr>
        <w:shd w:val="clear" w:color="auto" w:fill="FFFFFF"/>
        <w:spacing w:before="0" w:beforeAutospacing="0" w:after="120" w:afterAutospacing="0" w:line="276" w:lineRule="auto"/>
        <w:jc w:val="both"/>
        <w:rPr>
          <w:rFonts w:ascii="Cambria" w:hAnsi="Cambria"/>
          <w:smallCaps/>
          <w:color w:val="auto"/>
          <w:lang w:val="bg-BG"/>
        </w:rPr>
      </w:pPr>
      <w:r w:rsidRPr="00542D6C">
        <w:rPr>
          <w:rFonts w:ascii="Cambria" w:hAnsi="Cambria"/>
          <w:smallCaps/>
          <w:color w:val="auto"/>
          <w:lang w:val="bg-BG"/>
        </w:rPr>
        <w:t xml:space="preserve">Видове по чл. 6, ал.1, т. 3 от Закона за биологичното разнообразие. </w:t>
      </w:r>
    </w:p>
    <w:p w:rsidR="008003A7" w:rsidRPr="00CB22AB" w:rsidRDefault="002A487D" w:rsidP="00B10D3C">
      <w:pPr>
        <w:pStyle w:val="NormalWeb"/>
        <w:shd w:val="clear" w:color="auto" w:fill="FFFFFF"/>
        <w:spacing w:before="0" w:beforeAutospacing="0" w:after="120" w:afterAutospacing="0" w:line="276" w:lineRule="auto"/>
        <w:jc w:val="both"/>
        <w:rPr>
          <w:rFonts w:ascii="Cambria" w:hAnsi="Cambria"/>
          <w:color w:val="auto"/>
          <w:shd w:val="clear" w:color="auto" w:fill="FEFEFE"/>
          <w:lang w:val="bg-BG"/>
        </w:rPr>
      </w:pPr>
      <w:r w:rsidRPr="00CB22AB">
        <w:rPr>
          <w:rFonts w:ascii="Cambria" w:hAnsi="Cambria"/>
          <w:color w:val="auto"/>
          <w:lang w:val="bg-BG"/>
        </w:rPr>
        <w:t xml:space="preserve">По тази точка предмет на опазване в Защитената зона са видове и техните местообитания включени в Приложение ІІ </w:t>
      </w:r>
      <w:r w:rsidR="00045165">
        <w:rPr>
          <w:rFonts w:ascii="Cambria" w:hAnsi="Cambria"/>
          <w:color w:val="auto"/>
          <w:lang w:val="bg-BG"/>
        </w:rPr>
        <w:t>към</w:t>
      </w:r>
      <w:r w:rsidR="00045165" w:rsidRPr="00CB22AB">
        <w:rPr>
          <w:rStyle w:val="apple-converted-space"/>
          <w:rFonts w:ascii="Cambria" w:hAnsi="Cambria"/>
          <w:color w:val="auto"/>
          <w:shd w:val="clear" w:color="auto" w:fill="FEFEFE"/>
          <w:lang w:val="bg-BG"/>
        </w:rPr>
        <w:t> </w:t>
      </w:r>
      <w:r w:rsidRPr="00CB22AB">
        <w:rPr>
          <w:rStyle w:val="newdocreference"/>
          <w:rFonts w:ascii="Cambria" w:hAnsi="Cambria"/>
          <w:color w:val="auto"/>
          <w:shd w:val="clear" w:color="auto" w:fill="FEFEFE"/>
          <w:lang w:val="bg-BG"/>
        </w:rPr>
        <w:t>Директива 2009/147/ЕО</w:t>
      </w:r>
      <w:r w:rsidRPr="00CB22AB">
        <w:rPr>
          <w:rFonts w:ascii="Cambria" w:hAnsi="Cambria"/>
          <w:color w:val="auto"/>
          <w:shd w:val="clear" w:color="auto" w:fill="FEFEFE"/>
          <w:lang w:val="bg-BG"/>
        </w:rPr>
        <w:t xml:space="preserve"> относно опазването на дивите птици </w:t>
      </w:r>
      <w:r w:rsidR="00303FEE" w:rsidRPr="00CB22AB">
        <w:rPr>
          <w:rFonts w:ascii="Cambria" w:hAnsi="Cambria"/>
          <w:color w:val="auto"/>
          <w:lang w:val="bg-BG"/>
        </w:rPr>
        <w:t>(табл. 1.4</w:t>
      </w:r>
      <w:r w:rsidRPr="00CB22AB">
        <w:rPr>
          <w:rFonts w:ascii="Cambria" w:hAnsi="Cambria"/>
          <w:color w:val="auto"/>
          <w:lang w:val="bg-BG"/>
        </w:rPr>
        <w:t>-1)</w:t>
      </w:r>
      <w:r w:rsidR="0035299C" w:rsidRPr="00CB22AB">
        <w:rPr>
          <w:rFonts w:ascii="Cambria" w:hAnsi="Cambria"/>
          <w:color w:val="auto"/>
          <w:shd w:val="clear" w:color="auto" w:fill="FEFEFE"/>
          <w:lang w:val="bg-BG"/>
        </w:rPr>
        <w:t xml:space="preserve">. </w:t>
      </w:r>
    </w:p>
    <w:p w:rsidR="002A487D" w:rsidRPr="00CB22AB" w:rsidRDefault="00303FEE" w:rsidP="00B10D3C">
      <w:pPr>
        <w:pStyle w:val="NormalWeb"/>
        <w:shd w:val="clear" w:color="auto" w:fill="FFFFFF"/>
        <w:spacing w:before="0" w:beforeAutospacing="0" w:after="120" w:afterAutospacing="0"/>
        <w:rPr>
          <w:rFonts w:ascii="Cambria" w:hAnsi="Cambria"/>
          <w:b/>
          <w:color w:val="auto"/>
          <w:sz w:val="20"/>
          <w:szCs w:val="20"/>
          <w:lang w:val="bg-BG"/>
        </w:rPr>
      </w:pPr>
      <w:r w:rsidRPr="00CB22AB">
        <w:rPr>
          <w:rFonts w:ascii="Cambria" w:hAnsi="Cambria"/>
          <w:b/>
          <w:color w:val="auto"/>
          <w:sz w:val="20"/>
          <w:szCs w:val="20"/>
          <w:lang w:val="bg-BG"/>
        </w:rPr>
        <w:t>Таблица 1.4</w:t>
      </w:r>
      <w:r w:rsidR="002A487D" w:rsidRPr="00CB22AB">
        <w:rPr>
          <w:rFonts w:ascii="Cambria" w:hAnsi="Cambria"/>
          <w:b/>
          <w:color w:val="auto"/>
          <w:sz w:val="20"/>
          <w:szCs w:val="20"/>
          <w:lang w:val="bg-BG"/>
        </w:rPr>
        <w:t>-1. Видове птици по чл., ал. 1, т.1 от ЗБР.</w:t>
      </w:r>
    </w:p>
    <w:p w:rsidR="002A487D" w:rsidRPr="00CB22AB" w:rsidRDefault="002A487D" w:rsidP="00CD6C8C">
      <w:pPr>
        <w:pStyle w:val="NormalWeb"/>
        <w:shd w:val="clear" w:color="auto" w:fill="FFFFFF"/>
        <w:spacing w:before="0" w:beforeAutospacing="0" w:after="0" w:afterAutospacing="0"/>
        <w:rPr>
          <w:rFonts w:ascii="Cambria" w:hAnsi="Cambria"/>
          <w:color w:val="auto"/>
          <w:lang w:val="bg-BG"/>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09"/>
        <w:gridCol w:w="2694"/>
      </w:tblGrid>
      <w:tr w:rsidR="002A487D" w:rsidRPr="00CB22AB" w:rsidTr="002A487D">
        <w:trPr>
          <w:jc w:val="center"/>
        </w:trPr>
        <w:tc>
          <w:tcPr>
            <w:tcW w:w="534" w:type="dxa"/>
            <w:shd w:val="clear" w:color="auto" w:fill="D9D9D9"/>
            <w:vAlign w:val="center"/>
          </w:tcPr>
          <w:p w:rsidR="002A487D" w:rsidRPr="00CB22AB" w:rsidRDefault="002A487D" w:rsidP="00CD6C8C">
            <w:pPr>
              <w:pStyle w:val="NormalWeb"/>
              <w:spacing w:before="0" w:beforeAutospacing="0" w:after="0" w:afterAutospacing="0"/>
              <w:rPr>
                <w:rFonts w:ascii="Cambria" w:hAnsi="Cambria"/>
                <w:b/>
                <w:i/>
                <w:color w:val="auto"/>
                <w:sz w:val="20"/>
                <w:szCs w:val="20"/>
                <w:lang w:val="bg-BG"/>
              </w:rPr>
            </w:pPr>
            <w:r w:rsidRPr="00CB22AB">
              <w:rPr>
                <w:rFonts w:ascii="Cambria" w:hAnsi="Cambria"/>
                <w:b/>
                <w:i/>
                <w:color w:val="auto"/>
                <w:sz w:val="20"/>
                <w:szCs w:val="20"/>
                <w:lang w:val="bg-BG"/>
              </w:rPr>
              <w:t>№</w:t>
            </w:r>
          </w:p>
        </w:tc>
        <w:tc>
          <w:tcPr>
            <w:tcW w:w="2409" w:type="dxa"/>
            <w:shd w:val="clear" w:color="auto" w:fill="D9D9D9"/>
            <w:vAlign w:val="center"/>
          </w:tcPr>
          <w:p w:rsidR="002A487D" w:rsidRPr="00CB22AB" w:rsidRDefault="002A487D" w:rsidP="00CD6C8C">
            <w:pPr>
              <w:pStyle w:val="NormalWeb"/>
              <w:spacing w:before="0" w:beforeAutospacing="0" w:after="0" w:afterAutospacing="0"/>
              <w:rPr>
                <w:rFonts w:ascii="Cambria" w:hAnsi="Cambria"/>
                <w:b/>
                <w:i/>
                <w:color w:val="auto"/>
                <w:sz w:val="20"/>
                <w:szCs w:val="20"/>
                <w:lang w:val="bg-BG"/>
              </w:rPr>
            </w:pPr>
            <w:r w:rsidRPr="00CB22AB">
              <w:rPr>
                <w:rFonts w:ascii="Cambria" w:hAnsi="Cambria"/>
                <w:b/>
                <w:i/>
                <w:color w:val="auto"/>
                <w:sz w:val="20"/>
                <w:szCs w:val="20"/>
                <w:lang w:val="bg-BG"/>
              </w:rPr>
              <w:t>Вид</w:t>
            </w:r>
          </w:p>
        </w:tc>
        <w:tc>
          <w:tcPr>
            <w:tcW w:w="2694" w:type="dxa"/>
            <w:shd w:val="clear" w:color="auto" w:fill="D9D9D9"/>
            <w:vAlign w:val="center"/>
          </w:tcPr>
          <w:p w:rsidR="002A487D" w:rsidRPr="00CB22AB" w:rsidRDefault="002A487D" w:rsidP="00CD6C8C">
            <w:pPr>
              <w:pStyle w:val="NormalWeb"/>
              <w:spacing w:before="0" w:beforeAutospacing="0" w:after="0" w:afterAutospacing="0"/>
              <w:rPr>
                <w:rFonts w:ascii="Cambria" w:hAnsi="Cambria"/>
                <w:b/>
                <w:i/>
                <w:color w:val="auto"/>
                <w:sz w:val="20"/>
                <w:szCs w:val="20"/>
                <w:lang w:val="bg-BG"/>
              </w:rPr>
            </w:pPr>
            <w:r w:rsidRPr="00CB22AB">
              <w:rPr>
                <w:rFonts w:ascii="Cambria" w:hAnsi="Cambria"/>
                <w:b/>
                <w:i/>
                <w:color w:val="auto"/>
                <w:sz w:val="20"/>
                <w:szCs w:val="20"/>
                <w:lang w:val="bg-BG"/>
              </w:rPr>
              <w:t>Латинско наименование</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1</w:t>
            </w:r>
          </w:p>
        </w:tc>
        <w:tc>
          <w:tcPr>
            <w:tcW w:w="2409"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Малък воден бик</w:t>
            </w:r>
          </w:p>
        </w:tc>
        <w:tc>
          <w:tcPr>
            <w:tcW w:w="2694"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i/>
                <w:iCs/>
                <w:color w:val="auto"/>
                <w:sz w:val="20"/>
                <w:szCs w:val="20"/>
                <w:lang w:val="bg-BG"/>
              </w:rPr>
              <w:t>Ixobrychus minutus</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2</w:t>
            </w:r>
          </w:p>
        </w:tc>
        <w:tc>
          <w:tcPr>
            <w:tcW w:w="2409"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Малка бяла чапла</w:t>
            </w:r>
          </w:p>
        </w:tc>
        <w:tc>
          <w:tcPr>
            <w:tcW w:w="2694"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i/>
                <w:iCs/>
                <w:color w:val="auto"/>
                <w:sz w:val="20"/>
                <w:szCs w:val="20"/>
                <w:lang w:val="bg-BG"/>
              </w:rPr>
              <w:t>Egretta garzetta</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3</w:t>
            </w:r>
          </w:p>
        </w:tc>
        <w:tc>
          <w:tcPr>
            <w:tcW w:w="2409"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Голяма бяла чапла</w:t>
            </w:r>
          </w:p>
        </w:tc>
        <w:tc>
          <w:tcPr>
            <w:tcW w:w="2694"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i/>
                <w:iCs/>
                <w:color w:val="auto"/>
                <w:sz w:val="20"/>
                <w:szCs w:val="20"/>
                <w:lang w:val="bg-BG"/>
              </w:rPr>
              <w:t>Egretta alba</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4</w:t>
            </w:r>
          </w:p>
        </w:tc>
        <w:tc>
          <w:tcPr>
            <w:tcW w:w="2409"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Черен щъркел</w:t>
            </w:r>
          </w:p>
        </w:tc>
        <w:tc>
          <w:tcPr>
            <w:tcW w:w="2694"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i/>
                <w:iCs/>
                <w:color w:val="auto"/>
                <w:sz w:val="20"/>
                <w:szCs w:val="20"/>
                <w:lang w:val="bg-BG"/>
              </w:rPr>
              <w:t>Ciconia nigra</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5</w:t>
            </w:r>
          </w:p>
        </w:tc>
        <w:tc>
          <w:tcPr>
            <w:tcW w:w="2409"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Бял щъркел</w:t>
            </w:r>
          </w:p>
        </w:tc>
        <w:tc>
          <w:tcPr>
            <w:tcW w:w="2694"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i/>
                <w:iCs/>
                <w:color w:val="auto"/>
                <w:sz w:val="20"/>
                <w:szCs w:val="20"/>
                <w:lang w:val="bg-BG"/>
              </w:rPr>
              <w:t>Ciconia ciconia</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6</w:t>
            </w:r>
          </w:p>
        </w:tc>
        <w:tc>
          <w:tcPr>
            <w:tcW w:w="2409"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Блестящ ибис</w:t>
            </w:r>
          </w:p>
        </w:tc>
        <w:tc>
          <w:tcPr>
            <w:tcW w:w="2694"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i/>
                <w:iCs/>
                <w:color w:val="auto"/>
                <w:sz w:val="20"/>
                <w:szCs w:val="20"/>
                <w:lang w:val="bg-BG"/>
              </w:rPr>
              <w:t>Plegadis falcinellus</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7</w:t>
            </w:r>
          </w:p>
        </w:tc>
        <w:tc>
          <w:tcPr>
            <w:tcW w:w="2409"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Тръстиков блатар</w:t>
            </w:r>
          </w:p>
        </w:tc>
        <w:tc>
          <w:tcPr>
            <w:tcW w:w="2694"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i/>
                <w:iCs/>
                <w:color w:val="auto"/>
                <w:sz w:val="20"/>
                <w:szCs w:val="20"/>
                <w:lang w:val="bg-BG"/>
              </w:rPr>
              <w:t>Circus aeruginosus</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8</w:t>
            </w:r>
          </w:p>
        </w:tc>
        <w:tc>
          <w:tcPr>
            <w:tcW w:w="2409"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Полски блатар</w:t>
            </w:r>
          </w:p>
        </w:tc>
        <w:tc>
          <w:tcPr>
            <w:tcW w:w="2694" w:type="dxa"/>
          </w:tcPr>
          <w:p w:rsidR="002A487D" w:rsidRPr="00CB22AB" w:rsidRDefault="002A487D" w:rsidP="00CD6C8C">
            <w:pPr>
              <w:pStyle w:val="NormalWeb"/>
              <w:spacing w:before="0" w:beforeAutospacing="0" w:after="0" w:afterAutospacing="0"/>
              <w:rPr>
                <w:rFonts w:ascii="Cambria" w:hAnsi="Cambria"/>
                <w:i/>
                <w:iCs/>
                <w:color w:val="auto"/>
                <w:sz w:val="20"/>
                <w:szCs w:val="20"/>
                <w:lang w:val="bg-BG"/>
              </w:rPr>
            </w:pPr>
            <w:r w:rsidRPr="00CB22AB">
              <w:rPr>
                <w:rFonts w:ascii="Cambria" w:hAnsi="Cambria"/>
                <w:i/>
                <w:iCs/>
                <w:color w:val="auto"/>
                <w:sz w:val="20"/>
                <w:szCs w:val="20"/>
                <w:lang w:val="bg-BG"/>
              </w:rPr>
              <w:t>Circus cyaneus</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9</w:t>
            </w:r>
          </w:p>
        </w:tc>
        <w:tc>
          <w:tcPr>
            <w:tcW w:w="2409"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Белоопашат мишелов</w:t>
            </w:r>
          </w:p>
        </w:tc>
        <w:tc>
          <w:tcPr>
            <w:tcW w:w="2694" w:type="dxa"/>
          </w:tcPr>
          <w:p w:rsidR="002A487D" w:rsidRPr="00CB22AB" w:rsidRDefault="002A487D" w:rsidP="00CD6C8C">
            <w:pPr>
              <w:pStyle w:val="NormalWeb"/>
              <w:spacing w:before="0" w:beforeAutospacing="0" w:after="0" w:afterAutospacing="0"/>
              <w:rPr>
                <w:rFonts w:ascii="Cambria" w:hAnsi="Cambria"/>
                <w:i/>
                <w:iCs/>
                <w:color w:val="auto"/>
                <w:sz w:val="20"/>
                <w:szCs w:val="20"/>
                <w:lang w:val="bg-BG"/>
              </w:rPr>
            </w:pPr>
            <w:r w:rsidRPr="00CB22AB">
              <w:rPr>
                <w:rFonts w:ascii="Cambria" w:hAnsi="Cambria"/>
                <w:i/>
                <w:iCs/>
                <w:color w:val="auto"/>
                <w:sz w:val="20"/>
                <w:szCs w:val="20"/>
                <w:lang w:val="bg-BG"/>
              </w:rPr>
              <w:t>Buteo rufinus</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10</w:t>
            </w:r>
          </w:p>
        </w:tc>
        <w:tc>
          <w:tcPr>
            <w:tcW w:w="2409"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Голяма пъструшка</w:t>
            </w:r>
          </w:p>
        </w:tc>
        <w:tc>
          <w:tcPr>
            <w:tcW w:w="2694" w:type="dxa"/>
          </w:tcPr>
          <w:p w:rsidR="002A487D" w:rsidRPr="00CB22AB" w:rsidRDefault="002A487D" w:rsidP="00CD6C8C">
            <w:pPr>
              <w:pStyle w:val="NormalWeb"/>
              <w:spacing w:before="0" w:beforeAutospacing="0" w:after="0" w:afterAutospacing="0"/>
              <w:rPr>
                <w:rFonts w:ascii="Cambria" w:hAnsi="Cambria"/>
                <w:i/>
                <w:iCs/>
                <w:color w:val="auto"/>
                <w:sz w:val="20"/>
                <w:szCs w:val="20"/>
                <w:lang w:val="bg-BG"/>
              </w:rPr>
            </w:pPr>
            <w:r w:rsidRPr="00CB22AB">
              <w:rPr>
                <w:rFonts w:ascii="Cambria" w:hAnsi="Cambria"/>
                <w:i/>
                <w:iCs/>
                <w:color w:val="auto"/>
                <w:sz w:val="20"/>
                <w:szCs w:val="20"/>
                <w:lang w:val="bg-BG"/>
              </w:rPr>
              <w:t>Porzana porzana</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11</w:t>
            </w:r>
          </w:p>
        </w:tc>
        <w:tc>
          <w:tcPr>
            <w:tcW w:w="2409"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Малка пъструшка</w:t>
            </w:r>
          </w:p>
        </w:tc>
        <w:tc>
          <w:tcPr>
            <w:tcW w:w="2694" w:type="dxa"/>
          </w:tcPr>
          <w:p w:rsidR="002A487D" w:rsidRPr="00CB22AB" w:rsidRDefault="002A487D" w:rsidP="00CD6C8C">
            <w:pPr>
              <w:pStyle w:val="NormalWeb"/>
              <w:spacing w:before="0" w:beforeAutospacing="0" w:after="0" w:afterAutospacing="0"/>
              <w:rPr>
                <w:rFonts w:ascii="Cambria" w:hAnsi="Cambria"/>
                <w:i/>
                <w:iCs/>
                <w:color w:val="auto"/>
                <w:sz w:val="20"/>
                <w:szCs w:val="20"/>
                <w:lang w:val="bg-BG"/>
              </w:rPr>
            </w:pPr>
            <w:r w:rsidRPr="00CB22AB">
              <w:rPr>
                <w:rFonts w:ascii="Cambria" w:hAnsi="Cambria"/>
                <w:i/>
                <w:iCs/>
                <w:color w:val="auto"/>
                <w:sz w:val="20"/>
                <w:szCs w:val="20"/>
                <w:lang w:val="bg-BG"/>
              </w:rPr>
              <w:t>Porzana pusilla</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12</w:t>
            </w:r>
          </w:p>
        </w:tc>
        <w:tc>
          <w:tcPr>
            <w:tcW w:w="2409"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Kокилобегач</w:t>
            </w:r>
          </w:p>
        </w:tc>
        <w:tc>
          <w:tcPr>
            <w:tcW w:w="2694" w:type="dxa"/>
          </w:tcPr>
          <w:p w:rsidR="002A487D" w:rsidRPr="00CB22AB" w:rsidRDefault="002A487D" w:rsidP="00CD6C8C">
            <w:pPr>
              <w:pStyle w:val="NormalWeb"/>
              <w:spacing w:before="0" w:beforeAutospacing="0" w:after="0" w:afterAutospacing="0"/>
              <w:rPr>
                <w:rFonts w:ascii="Cambria" w:hAnsi="Cambria"/>
                <w:i/>
                <w:iCs/>
                <w:color w:val="auto"/>
                <w:sz w:val="20"/>
                <w:szCs w:val="20"/>
                <w:lang w:val="bg-BG"/>
              </w:rPr>
            </w:pPr>
            <w:r w:rsidRPr="00CB22AB">
              <w:rPr>
                <w:rFonts w:ascii="Cambria" w:hAnsi="Cambria"/>
                <w:i/>
                <w:iCs/>
                <w:color w:val="auto"/>
                <w:sz w:val="20"/>
                <w:szCs w:val="20"/>
                <w:lang w:val="bg-BG"/>
              </w:rPr>
              <w:t>Himantopus himantopus</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13</w:t>
            </w:r>
          </w:p>
        </w:tc>
        <w:tc>
          <w:tcPr>
            <w:tcW w:w="2409"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Кафявокрил огърличник</w:t>
            </w:r>
          </w:p>
        </w:tc>
        <w:tc>
          <w:tcPr>
            <w:tcW w:w="2694" w:type="dxa"/>
          </w:tcPr>
          <w:p w:rsidR="002A487D" w:rsidRPr="00CB22AB" w:rsidRDefault="002A487D" w:rsidP="00CD6C8C">
            <w:pPr>
              <w:pStyle w:val="NormalWeb"/>
              <w:spacing w:before="0" w:beforeAutospacing="0" w:after="0" w:afterAutospacing="0"/>
              <w:rPr>
                <w:rFonts w:ascii="Cambria" w:hAnsi="Cambria"/>
                <w:i/>
                <w:iCs/>
                <w:color w:val="auto"/>
                <w:sz w:val="20"/>
                <w:szCs w:val="20"/>
                <w:lang w:val="bg-BG"/>
              </w:rPr>
            </w:pPr>
            <w:r w:rsidRPr="00CB22AB">
              <w:rPr>
                <w:rFonts w:ascii="Cambria" w:hAnsi="Cambria"/>
                <w:i/>
                <w:iCs/>
                <w:color w:val="auto"/>
                <w:sz w:val="20"/>
                <w:szCs w:val="20"/>
                <w:lang w:val="bg-BG"/>
              </w:rPr>
              <w:t>Glareola pratincola</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14</w:t>
            </w:r>
          </w:p>
        </w:tc>
        <w:tc>
          <w:tcPr>
            <w:tcW w:w="2409"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Белобуза рибарка</w:t>
            </w:r>
          </w:p>
        </w:tc>
        <w:tc>
          <w:tcPr>
            <w:tcW w:w="2694" w:type="dxa"/>
          </w:tcPr>
          <w:p w:rsidR="002A487D" w:rsidRPr="00CB22AB" w:rsidRDefault="002A487D" w:rsidP="00CD6C8C">
            <w:pPr>
              <w:pStyle w:val="NormalWeb"/>
              <w:spacing w:before="0" w:beforeAutospacing="0" w:after="0" w:afterAutospacing="0"/>
              <w:rPr>
                <w:rFonts w:ascii="Cambria" w:hAnsi="Cambria"/>
                <w:i/>
                <w:iCs/>
                <w:color w:val="auto"/>
                <w:sz w:val="20"/>
                <w:szCs w:val="20"/>
                <w:lang w:val="bg-BG"/>
              </w:rPr>
            </w:pPr>
            <w:r w:rsidRPr="00CB22AB">
              <w:rPr>
                <w:rFonts w:ascii="Cambria" w:hAnsi="Cambria"/>
                <w:i/>
                <w:iCs/>
                <w:color w:val="auto"/>
                <w:sz w:val="20"/>
                <w:szCs w:val="20"/>
                <w:lang w:val="bg-BG"/>
              </w:rPr>
              <w:t>Chlidonias hybridus</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15</w:t>
            </w:r>
          </w:p>
        </w:tc>
        <w:tc>
          <w:tcPr>
            <w:tcW w:w="2409"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Земеродно рибарче</w:t>
            </w:r>
          </w:p>
        </w:tc>
        <w:tc>
          <w:tcPr>
            <w:tcW w:w="2694" w:type="dxa"/>
          </w:tcPr>
          <w:p w:rsidR="002A487D" w:rsidRPr="00CB22AB" w:rsidRDefault="002A487D" w:rsidP="00CD6C8C">
            <w:pPr>
              <w:pStyle w:val="NormalWeb"/>
              <w:spacing w:before="0" w:beforeAutospacing="0" w:after="0" w:afterAutospacing="0"/>
              <w:rPr>
                <w:rFonts w:ascii="Cambria" w:hAnsi="Cambria"/>
                <w:i/>
                <w:iCs/>
                <w:color w:val="auto"/>
                <w:sz w:val="20"/>
                <w:szCs w:val="20"/>
                <w:lang w:val="bg-BG"/>
              </w:rPr>
            </w:pPr>
            <w:r w:rsidRPr="00CB22AB">
              <w:rPr>
                <w:rFonts w:ascii="Cambria" w:hAnsi="Cambria"/>
                <w:i/>
                <w:iCs/>
                <w:color w:val="auto"/>
                <w:sz w:val="20"/>
                <w:szCs w:val="20"/>
                <w:lang w:val="bg-BG"/>
              </w:rPr>
              <w:t>Alcedo atthis</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16</w:t>
            </w:r>
          </w:p>
        </w:tc>
        <w:tc>
          <w:tcPr>
            <w:tcW w:w="2409"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Дебелоклюна чучулига</w:t>
            </w:r>
          </w:p>
        </w:tc>
        <w:tc>
          <w:tcPr>
            <w:tcW w:w="2694" w:type="dxa"/>
          </w:tcPr>
          <w:p w:rsidR="002A487D" w:rsidRPr="00CB22AB" w:rsidRDefault="002A487D" w:rsidP="00CD6C8C">
            <w:pPr>
              <w:pStyle w:val="NormalWeb"/>
              <w:spacing w:before="0" w:beforeAutospacing="0" w:after="0" w:afterAutospacing="0"/>
              <w:rPr>
                <w:rFonts w:ascii="Cambria" w:hAnsi="Cambria"/>
                <w:i/>
                <w:iCs/>
                <w:color w:val="auto"/>
                <w:sz w:val="20"/>
                <w:szCs w:val="20"/>
                <w:lang w:val="bg-BG"/>
              </w:rPr>
            </w:pPr>
            <w:r w:rsidRPr="00CB22AB">
              <w:rPr>
                <w:rFonts w:ascii="Cambria" w:hAnsi="Cambria"/>
                <w:i/>
                <w:iCs/>
                <w:color w:val="auto"/>
                <w:sz w:val="20"/>
                <w:szCs w:val="20"/>
                <w:lang w:val="bg-BG"/>
              </w:rPr>
              <w:t>Melanocorypha calandra</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17</w:t>
            </w:r>
          </w:p>
        </w:tc>
        <w:tc>
          <w:tcPr>
            <w:tcW w:w="2409"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Червеногърба сврачка</w:t>
            </w:r>
          </w:p>
        </w:tc>
        <w:tc>
          <w:tcPr>
            <w:tcW w:w="2694" w:type="dxa"/>
          </w:tcPr>
          <w:p w:rsidR="002A487D" w:rsidRPr="00CB22AB" w:rsidRDefault="002A487D" w:rsidP="00CD6C8C">
            <w:pPr>
              <w:pStyle w:val="NormalWeb"/>
              <w:spacing w:before="0" w:beforeAutospacing="0" w:after="0" w:afterAutospacing="0"/>
              <w:rPr>
                <w:rFonts w:ascii="Cambria" w:hAnsi="Cambria"/>
                <w:i/>
                <w:iCs/>
                <w:color w:val="auto"/>
                <w:sz w:val="20"/>
                <w:szCs w:val="20"/>
                <w:lang w:val="bg-BG"/>
              </w:rPr>
            </w:pPr>
            <w:r w:rsidRPr="00CB22AB">
              <w:rPr>
                <w:rFonts w:ascii="Cambria" w:hAnsi="Cambria"/>
                <w:i/>
                <w:iCs/>
                <w:color w:val="auto"/>
                <w:sz w:val="20"/>
                <w:szCs w:val="20"/>
                <w:lang w:val="bg-BG"/>
              </w:rPr>
              <w:t>Lanius collurio</w:t>
            </w:r>
          </w:p>
        </w:tc>
      </w:tr>
    </w:tbl>
    <w:p w:rsidR="002A487D" w:rsidRPr="00B854DF" w:rsidRDefault="002A487D" w:rsidP="00B854DF">
      <w:pPr>
        <w:pStyle w:val="NormalWeb"/>
        <w:shd w:val="clear" w:color="auto" w:fill="FFFFFF"/>
        <w:spacing w:before="0" w:beforeAutospacing="0" w:after="0" w:afterAutospacing="0" w:line="276" w:lineRule="auto"/>
        <w:jc w:val="both"/>
        <w:rPr>
          <w:rFonts w:ascii="Cambria" w:hAnsi="Cambria"/>
          <w:color w:val="auto"/>
          <w:lang w:val="en-US"/>
        </w:rPr>
      </w:pPr>
    </w:p>
    <w:p w:rsidR="002A487D" w:rsidRPr="00542D6C" w:rsidRDefault="002A487D" w:rsidP="00B10D3C">
      <w:pPr>
        <w:pStyle w:val="NormalWeb"/>
        <w:numPr>
          <w:ilvl w:val="0"/>
          <w:numId w:val="1"/>
        </w:numPr>
        <w:shd w:val="clear" w:color="auto" w:fill="FFFFFF"/>
        <w:spacing w:before="0" w:beforeAutospacing="0" w:after="120" w:afterAutospacing="0" w:line="276" w:lineRule="auto"/>
        <w:jc w:val="both"/>
        <w:rPr>
          <w:rFonts w:ascii="Cambria" w:hAnsi="Cambria"/>
          <w:smallCaps/>
          <w:color w:val="auto"/>
          <w:lang w:val="bg-BG"/>
        </w:rPr>
      </w:pPr>
      <w:r w:rsidRPr="00542D6C">
        <w:rPr>
          <w:rFonts w:ascii="Cambria" w:hAnsi="Cambria"/>
          <w:smallCaps/>
          <w:color w:val="auto"/>
          <w:lang w:val="bg-BG"/>
        </w:rPr>
        <w:t>Видове по чл. 6, ал. 1, т. 4 от Закона за биологичното разнообразие .</w:t>
      </w:r>
    </w:p>
    <w:p w:rsidR="00F116A1" w:rsidRPr="00B854DF" w:rsidRDefault="002A487D" w:rsidP="00B10D3C">
      <w:pPr>
        <w:pStyle w:val="NormalWeb"/>
        <w:shd w:val="clear" w:color="auto" w:fill="FFFFFF"/>
        <w:spacing w:before="0" w:beforeAutospacing="0" w:after="120" w:afterAutospacing="0" w:line="276" w:lineRule="auto"/>
        <w:jc w:val="both"/>
        <w:rPr>
          <w:rFonts w:ascii="Cambria" w:hAnsi="Cambria"/>
          <w:color w:val="auto"/>
          <w:shd w:val="clear" w:color="auto" w:fill="FEFEFE"/>
          <w:lang w:val="en-US"/>
        </w:rPr>
      </w:pPr>
      <w:r w:rsidRPr="00CB22AB">
        <w:rPr>
          <w:rFonts w:ascii="Cambria" w:hAnsi="Cambria"/>
          <w:color w:val="auto"/>
          <w:shd w:val="clear" w:color="auto" w:fill="FEFEFE"/>
          <w:lang w:val="bg-BG"/>
        </w:rPr>
        <w:t>Законовият текст е свързан с опазване на територии, в които по време на размножаване, линеене, зимуване или миграция се струпват значителни количества птици от видове, извън тези, посочени в</w:t>
      </w:r>
      <w:r w:rsidRPr="00CB22AB">
        <w:rPr>
          <w:rStyle w:val="samedocreference"/>
          <w:rFonts w:ascii="Cambria" w:hAnsi="Cambria"/>
          <w:color w:val="auto"/>
          <w:shd w:val="clear" w:color="auto" w:fill="FEFEFE"/>
          <w:lang w:val="bg-BG"/>
        </w:rPr>
        <w:t xml:space="preserve"> Приложение ІІ </w:t>
      </w:r>
      <w:r w:rsidR="00045165">
        <w:rPr>
          <w:rStyle w:val="samedocreference"/>
          <w:rFonts w:ascii="Cambria" w:hAnsi="Cambria"/>
          <w:color w:val="auto"/>
          <w:shd w:val="clear" w:color="auto" w:fill="FEFEFE"/>
          <w:lang w:val="bg-BG"/>
        </w:rPr>
        <w:t>към</w:t>
      </w:r>
      <w:r w:rsidR="00045165" w:rsidRPr="00CB22AB">
        <w:rPr>
          <w:rStyle w:val="samedocreference"/>
          <w:rFonts w:ascii="Cambria" w:hAnsi="Cambria"/>
          <w:color w:val="auto"/>
          <w:shd w:val="clear" w:color="auto" w:fill="FEFEFE"/>
          <w:lang w:val="bg-BG"/>
        </w:rPr>
        <w:t xml:space="preserve"> </w:t>
      </w:r>
      <w:r w:rsidRPr="00CB22AB">
        <w:rPr>
          <w:rStyle w:val="samedocreference"/>
          <w:rFonts w:ascii="Cambria" w:hAnsi="Cambria"/>
          <w:color w:val="auto"/>
          <w:shd w:val="clear" w:color="auto" w:fill="FEFEFE"/>
          <w:lang w:val="bg-BG"/>
        </w:rPr>
        <w:t xml:space="preserve">Директивата за птиците. В Защитена зона „Оризища Цалапица” са установени 11 вида (табл. </w:t>
      </w:r>
      <w:r w:rsidR="00867694" w:rsidRPr="00CB22AB">
        <w:rPr>
          <w:rStyle w:val="samedocreference"/>
          <w:rFonts w:ascii="Cambria" w:hAnsi="Cambria"/>
          <w:color w:val="auto"/>
          <w:shd w:val="clear" w:color="auto" w:fill="FEFEFE"/>
          <w:lang w:val="bg-BG"/>
        </w:rPr>
        <w:t>1.4</w:t>
      </w:r>
      <w:r w:rsidRPr="00CB22AB">
        <w:rPr>
          <w:rStyle w:val="samedocreference"/>
          <w:rFonts w:ascii="Cambria" w:hAnsi="Cambria"/>
          <w:color w:val="auto"/>
          <w:shd w:val="clear" w:color="auto" w:fill="FEFEFE"/>
          <w:lang w:val="bg-BG"/>
        </w:rPr>
        <w:t>-2)</w:t>
      </w:r>
      <w:r w:rsidRPr="00CB22AB">
        <w:rPr>
          <w:rFonts w:ascii="Cambria" w:hAnsi="Cambria"/>
          <w:color w:val="auto"/>
          <w:shd w:val="clear" w:color="auto" w:fill="FEFEFE"/>
          <w:lang w:val="bg-BG"/>
        </w:rPr>
        <w:t>.</w:t>
      </w:r>
    </w:p>
    <w:p w:rsidR="002A487D" w:rsidRPr="00B854DF" w:rsidRDefault="00867694" w:rsidP="00B854DF">
      <w:pPr>
        <w:pStyle w:val="NormalWeb"/>
        <w:shd w:val="clear" w:color="auto" w:fill="FFFFFF"/>
        <w:spacing w:before="0" w:beforeAutospacing="0" w:after="120" w:afterAutospacing="0"/>
        <w:rPr>
          <w:rFonts w:ascii="Cambria" w:hAnsi="Cambria"/>
          <w:b/>
          <w:color w:val="auto"/>
          <w:sz w:val="20"/>
          <w:szCs w:val="20"/>
          <w:lang w:val="en-US"/>
        </w:rPr>
      </w:pPr>
      <w:r w:rsidRPr="00CB22AB">
        <w:rPr>
          <w:rFonts w:ascii="Cambria" w:hAnsi="Cambria"/>
          <w:b/>
          <w:color w:val="auto"/>
          <w:sz w:val="20"/>
          <w:szCs w:val="20"/>
          <w:lang w:val="bg-BG"/>
        </w:rPr>
        <w:t>Таблица 1</w:t>
      </w:r>
      <w:r w:rsidR="002A487D" w:rsidRPr="00CB22AB">
        <w:rPr>
          <w:rFonts w:ascii="Cambria" w:hAnsi="Cambria"/>
          <w:b/>
          <w:color w:val="auto"/>
          <w:sz w:val="20"/>
          <w:szCs w:val="20"/>
          <w:lang w:val="bg-BG"/>
        </w:rPr>
        <w:t>.</w:t>
      </w:r>
      <w:r w:rsidRPr="00CB22AB">
        <w:rPr>
          <w:rFonts w:ascii="Cambria" w:hAnsi="Cambria"/>
          <w:b/>
          <w:color w:val="auto"/>
          <w:sz w:val="20"/>
          <w:szCs w:val="20"/>
          <w:lang w:val="bg-BG"/>
        </w:rPr>
        <w:t>4</w:t>
      </w:r>
      <w:r w:rsidR="002A487D" w:rsidRPr="00CB22AB">
        <w:rPr>
          <w:rFonts w:ascii="Cambria" w:hAnsi="Cambria"/>
          <w:b/>
          <w:color w:val="auto"/>
          <w:sz w:val="20"/>
          <w:szCs w:val="20"/>
          <w:lang w:val="bg-BG"/>
        </w:rPr>
        <w:t>-2. Видове птиц</w:t>
      </w:r>
      <w:r w:rsidR="00B854DF">
        <w:rPr>
          <w:rFonts w:ascii="Cambria" w:hAnsi="Cambria"/>
          <w:b/>
          <w:color w:val="auto"/>
          <w:sz w:val="20"/>
          <w:szCs w:val="20"/>
          <w:lang w:val="bg-BG"/>
        </w:rPr>
        <w:t>и по чл. 6, ал. 1, т. 4 от ЗБР.</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811"/>
        <w:gridCol w:w="2510"/>
      </w:tblGrid>
      <w:tr w:rsidR="002A487D" w:rsidRPr="00CB22AB" w:rsidTr="002A487D">
        <w:trPr>
          <w:jc w:val="center"/>
        </w:trPr>
        <w:tc>
          <w:tcPr>
            <w:tcW w:w="534" w:type="dxa"/>
            <w:shd w:val="clear" w:color="auto" w:fill="D9D9D9"/>
            <w:vAlign w:val="center"/>
          </w:tcPr>
          <w:p w:rsidR="002A487D" w:rsidRPr="00CB22AB" w:rsidRDefault="002A487D" w:rsidP="00CD6C8C">
            <w:pPr>
              <w:pStyle w:val="NormalWeb"/>
              <w:spacing w:before="0" w:beforeAutospacing="0" w:after="0" w:afterAutospacing="0"/>
              <w:rPr>
                <w:rFonts w:ascii="Cambria" w:hAnsi="Cambria"/>
                <w:b/>
                <w:i/>
                <w:color w:val="auto"/>
                <w:sz w:val="20"/>
                <w:szCs w:val="20"/>
                <w:lang w:val="bg-BG"/>
              </w:rPr>
            </w:pPr>
            <w:r w:rsidRPr="00CB22AB">
              <w:rPr>
                <w:rFonts w:ascii="Cambria" w:hAnsi="Cambria"/>
                <w:b/>
                <w:i/>
                <w:color w:val="auto"/>
                <w:sz w:val="20"/>
                <w:szCs w:val="20"/>
                <w:lang w:val="bg-BG"/>
              </w:rPr>
              <w:t>№</w:t>
            </w:r>
          </w:p>
        </w:tc>
        <w:tc>
          <w:tcPr>
            <w:tcW w:w="2811" w:type="dxa"/>
            <w:shd w:val="clear" w:color="auto" w:fill="D9D9D9"/>
            <w:vAlign w:val="center"/>
          </w:tcPr>
          <w:p w:rsidR="002A487D" w:rsidRPr="00CB22AB" w:rsidRDefault="002A487D" w:rsidP="00CD6C8C">
            <w:pPr>
              <w:pStyle w:val="NormalWeb"/>
              <w:spacing w:before="0" w:beforeAutospacing="0" w:after="0" w:afterAutospacing="0"/>
              <w:rPr>
                <w:rFonts w:ascii="Cambria" w:hAnsi="Cambria"/>
                <w:b/>
                <w:i/>
                <w:color w:val="auto"/>
                <w:sz w:val="20"/>
                <w:szCs w:val="20"/>
                <w:lang w:val="bg-BG"/>
              </w:rPr>
            </w:pPr>
            <w:r w:rsidRPr="00CB22AB">
              <w:rPr>
                <w:rFonts w:ascii="Cambria" w:hAnsi="Cambria"/>
                <w:b/>
                <w:i/>
                <w:color w:val="auto"/>
                <w:sz w:val="20"/>
                <w:szCs w:val="20"/>
                <w:lang w:val="bg-BG"/>
              </w:rPr>
              <w:t>Вид</w:t>
            </w:r>
          </w:p>
        </w:tc>
        <w:tc>
          <w:tcPr>
            <w:tcW w:w="2510" w:type="dxa"/>
            <w:shd w:val="clear" w:color="auto" w:fill="D9D9D9"/>
            <w:vAlign w:val="center"/>
          </w:tcPr>
          <w:p w:rsidR="002A487D" w:rsidRPr="00CB22AB" w:rsidRDefault="002A487D" w:rsidP="00CD6C8C">
            <w:pPr>
              <w:pStyle w:val="NormalWeb"/>
              <w:spacing w:before="0" w:beforeAutospacing="0" w:after="0" w:afterAutospacing="0"/>
              <w:rPr>
                <w:rFonts w:ascii="Cambria" w:hAnsi="Cambria"/>
                <w:b/>
                <w:i/>
                <w:color w:val="auto"/>
                <w:sz w:val="20"/>
                <w:szCs w:val="20"/>
                <w:lang w:val="bg-BG"/>
              </w:rPr>
            </w:pPr>
            <w:r w:rsidRPr="00CB22AB">
              <w:rPr>
                <w:rFonts w:ascii="Cambria" w:hAnsi="Cambria"/>
                <w:b/>
                <w:i/>
                <w:color w:val="auto"/>
                <w:sz w:val="20"/>
                <w:szCs w:val="20"/>
                <w:lang w:val="bg-BG"/>
              </w:rPr>
              <w:t>Латинско наименование</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1</w:t>
            </w:r>
          </w:p>
        </w:tc>
        <w:tc>
          <w:tcPr>
            <w:tcW w:w="2811"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Сива чапла</w:t>
            </w:r>
          </w:p>
        </w:tc>
        <w:tc>
          <w:tcPr>
            <w:tcW w:w="2510"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i/>
                <w:iCs/>
                <w:color w:val="auto"/>
                <w:sz w:val="20"/>
                <w:szCs w:val="20"/>
                <w:lang w:val="bg-BG"/>
              </w:rPr>
              <w:t>Ardea cinerea</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2</w:t>
            </w:r>
          </w:p>
        </w:tc>
        <w:tc>
          <w:tcPr>
            <w:tcW w:w="2811"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Зеленоглава патица</w:t>
            </w:r>
          </w:p>
        </w:tc>
        <w:tc>
          <w:tcPr>
            <w:tcW w:w="2510"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i/>
                <w:iCs/>
                <w:color w:val="auto"/>
                <w:sz w:val="20"/>
                <w:szCs w:val="20"/>
                <w:lang w:val="bg-BG"/>
              </w:rPr>
              <w:t>Anas platyrhynchos</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3</w:t>
            </w:r>
          </w:p>
        </w:tc>
        <w:tc>
          <w:tcPr>
            <w:tcW w:w="2811"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Лятно бърне</w:t>
            </w:r>
          </w:p>
        </w:tc>
        <w:tc>
          <w:tcPr>
            <w:tcW w:w="2510"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i/>
                <w:iCs/>
                <w:color w:val="auto"/>
                <w:sz w:val="20"/>
                <w:szCs w:val="20"/>
                <w:lang w:val="bg-BG"/>
              </w:rPr>
              <w:t>Anas querquedula</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4</w:t>
            </w:r>
          </w:p>
        </w:tc>
        <w:tc>
          <w:tcPr>
            <w:tcW w:w="2811"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Kачулата потапница</w:t>
            </w:r>
          </w:p>
        </w:tc>
        <w:tc>
          <w:tcPr>
            <w:tcW w:w="2510"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i/>
                <w:iCs/>
                <w:color w:val="auto"/>
                <w:sz w:val="20"/>
                <w:szCs w:val="20"/>
                <w:lang w:val="bg-BG"/>
              </w:rPr>
              <w:t>Aythya fuligula</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5</w:t>
            </w:r>
          </w:p>
        </w:tc>
        <w:tc>
          <w:tcPr>
            <w:tcW w:w="2811"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Обикновен мишелов</w:t>
            </w:r>
          </w:p>
        </w:tc>
        <w:tc>
          <w:tcPr>
            <w:tcW w:w="2510"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i/>
                <w:iCs/>
                <w:color w:val="auto"/>
                <w:sz w:val="20"/>
                <w:szCs w:val="20"/>
                <w:lang w:val="bg-BG"/>
              </w:rPr>
              <w:t>Buteo buteo</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6</w:t>
            </w:r>
          </w:p>
        </w:tc>
        <w:tc>
          <w:tcPr>
            <w:tcW w:w="2811"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Черношипа ветрушка</w:t>
            </w:r>
          </w:p>
        </w:tc>
        <w:tc>
          <w:tcPr>
            <w:tcW w:w="2510"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i/>
                <w:iCs/>
                <w:color w:val="auto"/>
                <w:sz w:val="20"/>
                <w:szCs w:val="20"/>
                <w:lang w:val="bg-BG"/>
              </w:rPr>
              <w:t>Falco tinnunculus</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7</w:t>
            </w:r>
          </w:p>
        </w:tc>
        <w:tc>
          <w:tcPr>
            <w:tcW w:w="2811"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Зеленоножка</w:t>
            </w:r>
          </w:p>
        </w:tc>
        <w:tc>
          <w:tcPr>
            <w:tcW w:w="2510"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i/>
                <w:iCs/>
                <w:color w:val="auto"/>
                <w:sz w:val="20"/>
                <w:szCs w:val="20"/>
                <w:lang w:val="bg-BG"/>
              </w:rPr>
              <w:t>Gallinula chloropus</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8</w:t>
            </w:r>
          </w:p>
        </w:tc>
        <w:tc>
          <w:tcPr>
            <w:tcW w:w="2811"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Обикновена калугерица</w:t>
            </w:r>
          </w:p>
        </w:tc>
        <w:tc>
          <w:tcPr>
            <w:tcW w:w="2510" w:type="dxa"/>
          </w:tcPr>
          <w:p w:rsidR="002A487D" w:rsidRPr="00CB22AB" w:rsidRDefault="002A487D" w:rsidP="00CD6C8C">
            <w:pPr>
              <w:pStyle w:val="NormalWeb"/>
              <w:spacing w:before="0" w:beforeAutospacing="0" w:after="0" w:afterAutospacing="0"/>
              <w:rPr>
                <w:rFonts w:ascii="Cambria" w:hAnsi="Cambria"/>
                <w:i/>
                <w:iCs/>
                <w:color w:val="auto"/>
                <w:sz w:val="20"/>
                <w:szCs w:val="20"/>
                <w:lang w:val="bg-BG"/>
              </w:rPr>
            </w:pPr>
            <w:r w:rsidRPr="00CB22AB">
              <w:rPr>
                <w:rFonts w:ascii="Cambria" w:hAnsi="Cambria"/>
                <w:i/>
                <w:iCs/>
                <w:color w:val="auto"/>
                <w:sz w:val="20"/>
                <w:szCs w:val="20"/>
                <w:lang w:val="bg-BG"/>
              </w:rPr>
              <w:t>Vanellus vanellus</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9</w:t>
            </w:r>
          </w:p>
        </w:tc>
        <w:tc>
          <w:tcPr>
            <w:tcW w:w="2811"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Малък червеноног водобегач</w:t>
            </w:r>
          </w:p>
        </w:tc>
        <w:tc>
          <w:tcPr>
            <w:tcW w:w="2510" w:type="dxa"/>
          </w:tcPr>
          <w:p w:rsidR="002A487D" w:rsidRPr="00CB22AB" w:rsidRDefault="002A487D" w:rsidP="00CD6C8C">
            <w:pPr>
              <w:pStyle w:val="NormalWeb"/>
              <w:spacing w:before="0" w:beforeAutospacing="0" w:after="0" w:afterAutospacing="0"/>
              <w:rPr>
                <w:rFonts w:ascii="Cambria" w:hAnsi="Cambria"/>
                <w:i/>
                <w:iCs/>
                <w:color w:val="auto"/>
                <w:sz w:val="20"/>
                <w:szCs w:val="20"/>
                <w:lang w:val="bg-BG"/>
              </w:rPr>
            </w:pPr>
            <w:r w:rsidRPr="00CB22AB">
              <w:rPr>
                <w:rFonts w:ascii="Cambria" w:hAnsi="Cambria"/>
                <w:i/>
                <w:iCs/>
                <w:color w:val="auto"/>
                <w:sz w:val="20"/>
                <w:szCs w:val="20"/>
                <w:lang w:val="bg-BG"/>
              </w:rPr>
              <w:t>Tringa totanus</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10</w:t>
            </w:r>
          </w:p>
        </w:tc>
        <w:tc>
          <w:tcPr>
            <w:tcW w:w="2811"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Голям горски водобегач</w:t>
            </w:r>
          </w:p>
        </w:tc>
        <w:tc>
          <w:tcPr>
            <w:tcW w:w="2510" w:type="dxa"/>
          </w:tcPr>
          <w:p w:rsidR="002A487D" w:rsidRPr="00CB22AB" w:rsidRDefault="002A487D" w:rsidP="00CD6C8C">
            <w:pPr>
              <w:pStyle w:val="NormalWeb"/>
              <w:spacing w:before="0" w:beforeAutospacing="0" w:after="0" w:afterAutospacing="0"/>
              <w:rPr>
                <w:rFonts w:ascii="Cambria" w:hAnsi="Cambria"/>
                <w:i/>
                <w:iCs/>
                <w:color w:val="auto"/>
                <w:sz w:val="20"/>
                <w:szCs w:val="20"/>
                <w:lang w:val="bg-BG"/>
              </w:rPr>
            </w:pPr>
            <w:r w:rsidRPr="00CB22AB">
              <w:rPr>
                <w:rFonts w:ascii="Cambria" w:hAnsi="Cambria"/>
                <w:i/>
                <w:iCs/>
                <w:color w:val="auto"/>
                <w:sz w:val="20"/>
                <w:szCs w:val="20"/>
                <w:lang w:val="bg-BG"/>
              </w:rPr>
              <w:t>Tringa ochropus</w:t>
            </w:r>
          </w:p>
        </w:tc>
      </w:tr>
      <w:tr w:rsidR="002A487D" w:rsidRPr="00CB22AB" w:rsidTr="002A487D">
        <w:trPr>
          <w:jc w:val="center"/>
        </w:trPr>
        <w:tc>
          <w:tcPr>
            <w:tcW w:w="534" w:type="dxa"/>
            <w:vAlign w:val="center"/>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11</w:t>
            </w:r>
          </w:p>
        </w:tc>
        <w:tc>
          <w:tcPr>
            <w:tcW w:w="2811" w:type="dxa"/>
          </w:tcPr>
          <w:p w:rsidR="002A487D" w:rsidRPr="00CB22AB" w:rsidRDefault="002A487D" w:rsidP="00CD6C8C">
            <w:pPr>
              <w:pStyle w:val="NormalWeb"/>
              <w:spacing w:before="0" w:beforeAutospacing="0" w:after="0" w:afterAutospacing="0"/>
              <w:rPr>
                <w:rFonts w:ascii="Cambria" w:hAnsi="Cambria"/>
                <w:color w:val="auto"/>
                <w:sz w:val="20"/>
                <w:szCs w:val="20"/>
                <w:lang w:val="bg-BG"/>
              </w:rPr>
            </w:pPr>
            <w:r w:rsidRPr="00CB22AB">
              <w:rPr>
                <w:rFonts w:ascii="Cambria" w:hAnsi="Cambria"/>
                <w:color w:val="auto"/>
                <w:sz w:val="20"/>
                <w:szCs w:val="20"/>
                <w:lang w:val="bg-BG"/>
              </w:rPr>
              <w:t>Жълтокрака чайка</w:t>
            </w:r>
          </w:p>
        </w:tc>
        <w:tc>
          <w:tcPr>
            <w:tcW w:w="2510" w:type="dxa"/>
          </w:tcPr>
          <w:p w:rsidR="002A487D" w:rsidRPr="00CB22AB" w:rsidRDefault="002A487D" w:rsidP="00CD6C8C">
            <w:pPr>
              <w:pStyle w:val="NormalWeb"/>
              <w:spacing w:before="0" w:beforeAutospacing="0" w:after="0" w:afterAutospacing="0"/>
              <w:rPr>
                <w:rFonts w:ascii="Cambria" w:hAnsi="Cambria"/>
                <w:i/>
                <w:iCs/>
                <w:color w:val="auto"/>
                <w:sz w:val="20"/>
                <w:szCs w:val="20"/>
                <w:lang w:val="bg-BG"/>
              </w:rPr>
            </w:pPr>
            <w:r w:rsidRPr="00CB22AB">
              <w:rPr>
                <w:rFonts w:ascii="Cambria" w:hAnsi="Cambria"/>
                <w:i/>
                <w:iCs/>
                <w:color w:val="auto"/>
                <w:sz w:val="20"/>
                <w:szCs w:val="20"/>
                <w:lang w:val="bg-BG"/>
              </w:rPr>
              <w:t>Larus cachinnans</w:t>
            </w:r>
          </w:p>
        </w:tc>
      </w:tr>
    </w:tbl>
    <w:p w:rsidR="00565BA4" w:rsidRPr="00CB22AB" w:rsidRDefault="00565BA4" w:rsidP="00CD6C8C">
      <w:pPr>
        <w:shd w:val="clear" w:color="auto" w:fill="FFFFFF"/>
        <w:tabs>
          <w:tab w:val="left" w:pos="422"/>
        </w:tabs>
        <w:spacing w:after="0" w:line="240" w:lineRule="auto"/>
        <w:rPr>
          <w:rFonts w:ascii="Cambria" w:hAnsi="Cambria"/>
          <w:b/>
          <w:bCs/>
          <w:color w:val="000000"/>
          <w:spacing w:val="-2"/>
          <w:sz w:val="24"/>
          <w:szCs w:val="24"/>
        </w:rPr>
      </w:pPr>
    </w:p>
    <w:p w:rsidR="00565BA4" w:rsidRPr="00CB22AB" w:rsidRDefault="00565BA4" w:rsidP="00CD6C8C">
      <w:pPr>
        <w:shd w:val="clear" w:color="auto" w:fill="FFFFFF"/>
        <w:tabs>
          <w:tab w:val="left" w:pos="422"/>
        </w:tabs>
        <w:spacing w:after="0" w:line="240" w:lineRule="auto"/>
        <w:rPr>
          <w:rFonts w:ascii="Cambria" w:hAnsi="Cambria"/>
          <w:b/>
          <w:bCs/>
          <w:color w:val="000000"/>
          <w:spacing w:val="-2"/>
          <w:sz w:val="24"/>
          <w:szCs w:val="24"/>
          <w:lang w:val="en-US"/>
        </w:rPr>
      </w:pPr>
    </w:p>
    <w:p w:rsidR="00DB18D7" w:rsidRPr="00CB22AB" w:rsidRDefault="00B03AC5" w:rsidP="00B10D3C">
      <w:pPr>
        <w:shd w:val="clear" w:color="auto" w:fill="FFFFFF"/>
        <w:tabs>
          <w:tab w:val="left" w:pos="422"/>
        </w:tabs>
        <w:spacing w:after="120"/>
        <w:jc w:val="both"/>
        <w:rPr>
          <w:rFonts w:ascii="Cambria" w:hAnsi="Cambria"/>
          <w:b/>
          <w:sz w:val="36"/>
          <w:szCs w:val="36"/>
          <w:lang w:val="en-US"/>
        </w:rPr>
      </w:pPr>
      <w:r w:rsidRPr="00CB22AB">
        <w:rPr>
          <w:rFonts w:ascii="Cambria" w:hAnsi="Cambria"/>
          <w:b/>
          <w:bCs/>
          <w:color w:val="000000"/>
          <w:spacing w:val="-2"/>
          <w:sz w:val="36"/>
          <w:szCs w:val="36"/>
        </w:rPr>
        <w:t>1.5.</w:t>
      </w:r>
      <w:r w:rsidRPr="00CB22AB">
        <w:rPr>
          <w:rFonts w:ascii="Cambria" w:hAnsi="Cambria"/>
          <w:b/>
          <w:bCs/>
          <w:color w:val="000000"/>
          <w:sz w:val="36"/>
          <w:szCs w:val="36"/>
        </w:rPr>
        <w:tab/>
      </w:r>
      <w:r w:rsidRPr="00CB22AB">
        <w:rPr>
          <w:rFonts w:ascii="Cambria" w:eastAsia="Times New Roman" w:hAnsi="Cambria"/>
          <w:b/>
          <w:color w:val="000000"/>
          <w:spacing w:val="-2"/>
          <w:sz w:val="36"/>
          <w:szCs w:val="36"/>
        </w:rPr>
        <w:t>ПРАВЕН СТАТУТ</w:t>
      </w:r>
      <w:r w:rsidR="00884BB4" w:rsidRPr="00CB22AB">
        <w:rPr>
          <w:rFonts w:ascii="Cambria" w:eastAsia="Times New Roman" w:hAnsi="Cambria"/>
          <w:b/>
          <w:bCs/>
          <w:color w:val="000000"/>
          <w:spacing w:val="-2"/>
          <w:sz w:val="36"/>
          <w:szCs w:val="36"/>
        </w:rPr>
        <w:t xml:space="preserve"> И</w:t>
      </w:r>
      <w:r w:rsidRPr="00CB22AB">
        <w:rPr>
          <w:rFonts w:ascii="Cambria" w:eastAsia="Times New Roman" w:hAnsi="Cambria"/>
          <w:b/>
          <w:color w:val="000000"/>
          <w:spacing w:val="-2"/>
          <w:sz w:val="36"/>
          <w:szCs w:val="36"/>
        </w:rPr>
        <w:t xml:space="preserve"> ВЪВЕДЕНИ РЕЖИМИ</w:t>
      </w:r>
    </w:p>
    <w:p w:rsidR="002A487D" w:rsidRPr="00CB22AB" w:rsidRDefault="002A487D" w:rsidP="00B10D3C">
      <w:pPr>
        <w:pStyle w:val="NormalWeb"/>
        <w:shd w:val="clear" w:color="auto" w:fill="FFFFFF"/>
        <w:spacing w:before="0" w:beforeAutospacing="0" w:after="120" w:afterAutospacing="0" w:line="276" w:lineRule="auto"/>
        <w:jc w:val="both"/>
        <w:rPr>
          <w:rFonts w:ascii="Cambria" w:hAnsi="Cambria"/>
          <w:bCs/>
          <w:color w:val="auto"/>
          <w:lang w:val="bg-BG"/>
        </w:rPr>
      </w:pPr>
      <w:r w:rsidRPr="00CB22AB">
        <w:rPr>
          <w:rFonts w:ascii="Cambria" w:hAnsi="Cambria"/>
          <w:color w:val="auto"/>
          <w:lang w:val="bg-BG"/>
        </w:rPr>
        <w:t xml:space="preserve">Защитена зона BG0002086 „Оризища Цалапица” е обявена със </w:t>
      </w:r>
      <w:r w:rsidRPr="00CB22AB">
        <w:rPr>
          <w:rFonts w:ascii="Cambria" w:hAnsi="Cambria"/>
          <w:bCs/>
          <w:color w:val="auto"/>
          <w:lang w:val="bg-BG"/>
        </w:rPr>
        <w:t>Заповед № РД-368 от 16 юни 2008 г. н</w:t>
      </w:r>
      <w:r w:rsidRPr="00CB22AB">
        <w:rPr>
          <w:rFonts w:ascii="Cambria" w:hAnsi="Cambria"/>
          <w:color w:val="auto"/>
          <w:lang w:val="bg-BG"/>
        </w:rPr>
        <w:t>а основание чл.12, ал. 6 във връзка с чл. 6, ал. 1, т. 3 и 4 от Закона за биологичното разнообразие и т. 1 от Решение на Министерския съвет № 122 от 2.III.2007 г. (ДВ, бр. 21 от 2007 г.).</w:t>
      </w:r>
    </w:p>
    <w:p w:rsidR="002A487D" w:rsidRPr="00CB22AB" w:rsidRDefault="002A487D" w:rsidP="00B10D3C">
      <w:pPr>
        <w:pStyle w:val="NormalWeb"/>
        <w:shd w:val="clear" w:color="auto" w:fill="FFFFFF"/>
        <w:spacing w:before="0" w:beforeAutospacing="0" w:after="120" w:afterAutospacing="0" w:line="276" w:lineRule="auto"/>
        <w:jc w:val="both"/>
        <w:rPr>
          <w:rFonts w:ascii="Cambria" w:hAnsi="Cambria"/>
          <w:color w:val="auto"/>
          <w:lang w:val="bg-BG"/>
        </w:rPr>
      </w:pPr>
      <w:r w:rsidRPr="00CB22AB">
        <w:rPr>
          <w:rFonts w:ascii="Cambria" w:hAnsi="Cambria"/>
          <w:color w:val="auto"/>
          <w:lang w:val="bg-BG"/>
        </w:rPr>
        <w:t>В границите на Защитената зона се забранява:</w:t>
      </w:r>
    </w:p>
    <w:p w:rsidR="002A487D" w:rsidRPr="00CB22AB" w:rsidRDefault="002A487D" w:rsidP="00542D6C">
      <w:pPr>
        <w:pStyle w:val="NormalWeb"/>
        <w:numPr>
          <w:ilvl w:val="0"/>
          <w:numId w:val="3"/>
        </w:numPr>
        <w:shd w:val="clear" w:color="auto" w:fill="FFFFFF"/>
        <w:spacing w:before="0" w:beforeAutospacing="0" w:after="120" w:afterAutospacing="0" w:line="276" w:lineRule="auto"/>
        <w:ind w:left="1701"/>
        <w:jc w:val="both"/>
        <w:rPr>
          <w:rFonts w:ascii="Cambria" w:hAnsi="Cambria"/>
          <w:color w:val="auto"/>
          <w:lang w:val="bg-BG"/>
        </w:rPr>
      </w:pPr>
      <w:r w:rsidRPr="00CB22AB">
        <w:rPr>
          <w:rFonts w:ascii="Cambria" w:hAnsi="Cambria"/>
          <w:color w:val="auto"/>
          <w:lang w:val="bg-BG"/>
        </w:rPr>
        <w:t>Премахването на характеристики на ландшафта (синори, единични и групи дървета) при ползването на земеделските земи като такива.</w:t>
      </w:r>
    </w:p>
    <w:p w:rsidR="002A487D" w:rsidRPr="00CB22AB" w:rsidRDefault="002A487D" w:rsidP="00542D6C">
      <w:pPr>
        <w:pStyle w:val="NormalWeb"/>
        <w:numPr>
          <w:ilvl w:val="0"/>
          <w:numId w:val="3"/>
        </w:numPr>
        <w:shd w:val="clear" w:color="auto" w:fill="FFFFFF"/>
        <w:spacing w:before="0" w:beforeAutospacing="0" w:after="120" w:afterAutospacing="0" w:line="276" w:lineRule="auto"/>
        <w:ind w:left="1701"/>
        <w:jc w:val="both"/>
        <w:rPr>
          <w:rFonts w:ascii="Cambria" w:hAnsi="Cambria"/>
          <w:color w:val="auto"/>
          <w:lang w:val="bg-BG"/>
        </w:rPr>
      </w:pPr>
      <w:r w:rsidRPr="00CB22AB">
        <w:rPr>
          <w:rFonts w:ascii="Cambria" w:hAnsi="Cambria"/>
          <w:color w:val="auto"/>
          <w:lang w:val="bg-BG"/>
        </w:rPr>
        <w:t>Паленето на пасища, тръстикови масиви и крайбрежна водна растителност.</w:t>
      </w:r>
    </w:p>
    <w:p w:rsidR="002A487D" w:rsidRPr="00CB22AB" w:rsidRDefault="002A487D" w:rsidP="00542D6C">
      <w:pPr>
        <w:numPr>
          <w:ilvl w:val="0"/>
          <w:numId w:val="3"/>
        </w:numPr>
        <w:shd w:val="clear" w:color="auto" w:fill="FFFFFF"/>
        <w:tabs>
          <w:tab w:val="left" w:pos="422"/>
        </w:tabs>
        <w:spacing w:after="120"/>
        <w:ind w:left="1701"/>
        <w:jc w:val="both"/>
        <w:rPr>
          <w:rFonts w:ascii="Cambria" w:hAnsi="Cambria"/>
          <w:bCs/>
          <w:color w:val="000000"/>
          <w:spacing w:val="-1"/>
          <w:sz w:val="24"/>
          <w:szCs w:val="24"/>
        </w:rPr>
      </w:pPr>
      <w:r w:rsidRPr="00CB22AB">
        <w:rPr>
          <w:rFonts w:ascii="Cambria" w:hAnsi="Cambria"/>
          <w:sz w:val="24"/>
          <w:szCs w:val="24"/>
        </w:rPr>
        <w:t>Използването на неселективни средства за борба с вредителите в селското стопанство.</w:t>
      </w:r>
    </w:p>
    <w:p w:rsidR="00B03AC5" w:rsidRPr="00CB22AB" w:rsidRDefault="00B03AC5" w:rsidP="00B10D3C">
      <w:pPr>
        <w:shd w:val="clear" w:color="auto" w:fill="FFFFFF"/>
        <w:tabs>
          <w:tab w:val="left" w:pos="422"/>
        </w:tabs>
        <w:spacing w:after="120"/>
        <w:jc w:val="both"/>
        <w:rPr>
          <w:rFonts w:ascii="Cambria" w:hAnsi="Cambria"/>
          <w:b/>
          <w:sz w:val="36"/>
          <w:szCs w:val="36"/>
          <w:lang w:val="en-US"/>
        </w:rPr>
      </w:pPr>
      <w:r w:rsidRPr="00CB22AB">
        <w:rPr>
          <w:rFonts w:ascii="Cambria" w:hAnsi="Cambria"/>
          <w:b/>
          <w:bCs/>
          <w:color w:val="000000"/>
          <w:spacing w:val="-1"/>
          <w:sz w:val="36"/>
          <w:szCs w:val="36"/>
        </w:rPr>
        <w:t>1.6.</w:t>
      </w:r>
      <w:r w:rsidRPr="00CB22AB">
        <w:rPr>
          <w:rFonts w:ascii="Cambria" w:hAnsi="Cambria"/>
          <w:b/>
          <w:bCs/>
          <w:color w:val="000000"/>
          <w:sz w:val="36"/>
          <w:szCs w:val="36"/>
        </w:rPr>
        <w:tab/>
      </w:r>
      <w:r w:rsidRPr="00CB22AB">
        <w:rPr>
          <w:rFonts w:ascii="Cambria" w:eastAsia="Times New Roman" w:hAnsi="Cambria"/>
          <w:b/>
          <w:color w:val="000000"/>
          <w:spacing w:val="-3"/>
          <w:sz w:val="36"/>
          <w:szCs w:val="36"/>
        </w:rPr>
        <w:t>СОБСТВЕНОСТ И УПРАВЛЕНИЕ</w:t>
      </w:r>
    </w:p>
    <w:p w:rsidR="00B03AC5" w:rsidRPr="00CB22AB" w:rsidRDefault="00CB35DC" w:rsidP="00B10D3C">
      <w:pPr>
        <w:shd w:val="clear" w:color="auto" w:fill="FFFFFF"/>
        <w:tabs>
          <w:tab w:val="left" w:pos="422"/>
        </w:tabs>
        <w:spacing w:after="120"/>
        <w:jc w:val="both"/>
        <w:rPr>
          <w:rFonts w:ascii="Cambria" w:hAnsi="Cambria"/>
          <w:b/>
          <w:bCs/>
          <w:color w:val="000000"/>
          <w:spacing w:val="-2"/>
          <w:sz w:val="32"/>
          <w:szCs w:val="32"/>
          <w:lang w:val="en-US"/>
        </w:rPr>
      </w:pPr>
      <w:r w:rsidRPr="00CB22AB">
        <w:rPr>
          <w:rFonts w:ascii="Cambria" w:hAnsi="Cambria"/>
          <w:b/>
          <w:bCs/>
          <w:color w:val="000000"/>
          <w:spacing w:val="-2"/>
          <w:sz w:val="32"/>
          <w:szCs w:val="32"/>
        </w:rPr>
        <w:t>1.6.1. ПОЗЕМЛЕНИ ИМОТИ ВКЛЮЧЕНИ В ГРАНИЦИТЕ НА ЗАЩИТЕНА</w:t>
      </w:r>
      <w:r w:rsidR="00B64A42" w:rsidRPr="00CB22AB">
        <w:rPr>
          <w:rFonts w:ascii="Cambria" w:hAnsi="Cambria"/>
          <w:b/>
          <w:bCs/>
          <w:color w:val="000000"/>
          <w:spacing w:val="-2"/>
          <w:sz w:val="32"/>
          <w:szCs w:val="32"/>
        </w:rPr>
        <w:t>ТА ЗОНА</w:t>
      </w:r>
    </w:p>
    <w:p w:rsidR="00CA294A" w:rsidRPr="000F5F8B" w:rsidRDefault="002A487D" w:rsidP="003E3835">
      <w:pPr>
        <w:pStyle w:val="NormalWeb"/>
        <w:shd w:val="clear" w:color="auto" w:fill="FFFFFF"/>
        <w:spacing w:before="0" w:beforeAutospacing="0" w:after="120" w:afterAutospacing="0" w:line="276" w:lineRule="auto"/>
        <w:jc w:val="both"/>
        <w:rPr>
          <w:rFonts w:ascii="Cambria" w:hAnsi="Cambria"/>
          <w:color w:val="auto"/>
          <w:highlight w:val="red"/>
          <w:lang w:val="en-US"/>
        </w:rPr>
      </w:pPr>
      <w:r w:rsidRPr="00CB22AB">
        <w:rPr>
          <w:rFonts w:ascii="Cambria" w:hAnsi="Cambria"/>
          <w:color w:val="auto"/>
          <w:lang w:val="bg-BG"/>
        </w:rPr>
        <w:t xml:space="preserve">В границите на Защитена зона “Оризища Цалапица” с идентификационен код BG0002086 се включват поземлени имоти </w:t>
      </w:r>
      <w:r w:rsidR="000F5F8B">
        <w:rPr>
          <w:rFonts w:ascii="Cambria" w:hAnsi="Cambria"/>
          <w:color w:val="auto"/>
          <w:lang w:val="bg-BG"/>
        </w:rPr>
        <w:t>от землищата на селата Войсил, Цалап</w:t>
      </w:r>
      <w:r w:rsidR="003E3835">
        <w:rPr>
          <w:rFonts w:ascii="Cambria" w:hAnsi="Cambria"/>
          <w:color w:val="auto"/>
          <w:lang w:val="bg-BG"/>
        </w:rPr>
        <w:t>ица, Радиново и гр. Съединение.</w:t>
      </w:r>
    </w:p>
    <w:p w:rsidR="002A487D" w:rsidRPr="00CB22AB" w:rsidRDefault="00CA294A" w:rsidP="00B10D3C">
      <w:pPr>
        <w:pStyle w:val="NormalWeb"/>
        <w:shd w:val="clear" w:color="auto" w:fill="FFFFFF"/>
        <w:spacing w:before="0" w:beforeAutospacing="0" w:after="120" w:afterAutospacing="0" w:line="276" w:lineRule="auto"/>
        <w:jc w:val="both"/>
        <w:rPr>
          <w:rFonts w:ascii="Cambria" w:hAnsi="Cambria"/>
          <w:color w:val="auto"/>
          <w:lang w:val="bg-BG"/>
        </w:rPr>
      </w:pPr>
      <w:r w:rsidRPr="00CB22AB">
        <w:rPr>
          <w:rFonts w:ascii="Cambria" w:hAnsi="Cambria"/>
          <w:color w:val="auto"/>
          <w:lang w:val="bg-BG"/>
        </w:rPr>
        <w:t>Поземлените имоти в землищата на гр. Съединение и селата Цалапица, Радиново и Войсил</w:t>
      </w:r>
      <w:r w:rsidR="005042DD" w:rsidRPr="00CB22AB">
        <w:rPr>
          <w:rFonts w:ascii="Cambria" w:hAnsi="Cambria"/>
          <w:color w:val="auto"/>
          <w:lang w:val="bg-BG"/>
        </w:rPr>
        <w:t>, включени в границата на Защитената зона</w:t>
      </w:r>
      <w:r w:rsidRPr="00CB22AB">
        <w:rPr>
          <w:rFonts w:ascii="Cambria" w:hAnsi="Cambria"/>
          <w:color w:val="auto"/>
          <w:lang w:val="bg-BG"/>
        </w:rPr>
        <w:t xml:space="preserve"> са подробно описани в </w:t>
      </w:r>
      <w:r w:rsidRPr="00CB22AB">
        <w:rPr>
          <w:rFonts w:ascii="Cambria" w:hAnsi="Cambria"/>
          <w:smallCaps/>
          <w:color w:val="auto"/>
          <w:lang w:val="bg-BG"/>
        </w:rPr>
        <w:t>Приложение І</w:t>
      </w:r>
      <w:r w:rsidR="00590575" w:rsidRPr="00CB22AB">
        <w:rPr>
          <w:rFonts w:ascii="Cambria" w:hAnsi="Cambria"/>
          <w:smallCaps/>
          <w:color w:val="auto"/>
          <w:lang w:val="en-US"/>
        </w:rPr>
        <w:t>I</w:t>
      </w:r>
      <w:r w:rsidRPr="00CB22AB">
        <w:rPr>
          <w:rFonts w:ascii="Cambria" w:hAnsi="Cambria"/>
          <w:smallCaps/>
          <w:color w:val="auto"/>
          <w:lang w:val="bg-BG"/>
        </w:rPr>
        <w:t>-1</w:t>
      </w:r>
      <w:r w:rsidRPr="00CB22AB">
        <w:rPr>
          <w:rFonts w:ascii="Cambria" w:hAnsi="Cambria"/>
          <w:color w:val="auto"/>
          <w:lang w:val="bg-BG"/>
        </w:rPr>
        <w:t>.</w:t>
      </w:r>
    </w:p>
    <w:p w:rsidR="001103F7" w:rsidRPr="00CB22AB" w:rsidRDefault="002A487D" w:rsidP="00542D6C">
      <w:pPr>
        <w:spacing w:after="120"/>
        <w:jc w:val="both"/>
        <w:rPr>
          <w:rFonts w:ascii="Cambria" w:hAnsi="Cambria"/>
          <w:sz w:val="24"/>
          <w:szCs w:val="24"/>
        </w:rPr>
      </w:pPr>
      <w:r w:rsidRPr="00CB22AB">
        <w:rPr>
          <w:rFonts w:ascii="Cambria" w:hAnsi="Cambria"/>
          <w:sz w:val="24"/>
          <w:szCs w:val="24"/>
        </w:rPr>
        <w:t xml:space="preserve">Собствеността на земята в Защитената зона съгласно </w:t>
      </w:r>
      <w:r w:rsidR="007E01E4" w:rsidRPr="00CB22AB">
        <w:rPr>
          <w:rFonts w:ascii="Cambria" w:hAnsi="Cambria"/>
          <w:sz w:val="24"/>
          <w:szCs w:val="24"/>
        </w:rPr>
        <w:t>НАТУРА 2000, Стандартен</w:t>
      </w:r>
      <w:r w:rsidRPr="00CB22AB">
        <w:rPr>
          <w:rFonts w:ascii="Cambria" w:hAnsi="Cambria"/>
          <w:sz w:val="24"/>
          <w:szCs w:val="24"/>
        </w:rPr>
        <w:t xml:space="preserve"> формуляр </w:t>
      </w:r>
      <w:r w:rsidR="007E01E4" w:rsidRPr="00CB22AB">
        <w:rPr>
          <w:rFonts w:ascii="Cambria" w:hAnsi="Cambria"/>
          <w:sz w:val="24"/>
          <w:szCs w:val="24"/>
        </w:rPr>
        <w:t xml:space="preserve">на зоната </w:t>
      </w:r>
      <w:r w:rsidRPr="00CB22AB">
        <w:rPr>
          <w:rFonts w:ascii="Cambria" w:hAnsi="Cambria"/>
          <w:sz w:val="24"/>
          <w:szCs w:val="24"/>
        </w:rPr>
        <w:t xml:space="preserve">се разпределя както следва: държавна собственост - 1%; общинска собственост - 12%; частна </w:t>
      </w:r>
      <w:r w:rsidR="002C5150" w:rsidRPr="00CB22AB">
        <w:rPr>
          <w:rFonts w:ascii="Cambria" w:hAnsi="Cambria"/>
          <w:sz w:val="24"/>
          <w:szCs w:val="24"/>
        </w:rPr>
        <w:t>собственост - 87% (фиг. 1.6.1-1).</w:t>
      </w:r>
    </w:p>
    <w:p w:rsidR="001103F7" w:rsidRPr="00542D6C" w:rsidRDefault="00257CD3" w:rsidP="00542D6C">
      <w:pPr>
        <w:spacing w:after="0" w:line="240" w:lineRule="auto"/>
        <w:jc w:val="center"/>
        <w:rPr>
          <w:rFonts w:ascii="Cambria" w:hAnsi="Cambria"/>
        </w:rPr>
      </w:pPr>
      <w:r>
        <w:rPr>
          <w:rFonts w:ascii="Cambria" w:hAnsi="Cambria"/>
          <w:noProof/>
          <w:lang w:eastAsia="bg-BG"/>
        </w:rPr>
        <w:drawing>
          <wp:inline distT="0" distB="0" distL="0" distR="0" wp14:anchorId="5E8468CF" wp14:editId="18B5C89C">
            <wp:extent cx="3587115" cy="1794510"/>
            <wp:effectExtent l="0" t="0" r="13335" b="15240"/>
            <wp:docPr id="6" name="Диагра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1103F7" w:rsidRPr="00542D6C" w:rsidRDefault="002C5150" w:rsidP="00B10D3C">
      <w:pPr>
        <w:spacing w:after="120" w:line="240" w:lineRule="auto"/>
        <w:rPr>
          <w:rFonts w:ascii="Cambria" w:hAnsi="Cambria"/>
          <w:b/>
          <w:sz w:val="32"/>
          <w:szCs w:val="32"/>
        </w:rPr>
      </w:pPr>
      <w:r w:rsidRPr="00CB22AB">
        <w:rPr>
          <w:rFonts w:ascii="Cambria" w:hAnsi="Cambria"/>
          <w:b/>
          <w:sz w:val="20"/>
          <w:szCs w:val="20"/>
        </w:rPr>
        <w:t>Фиг. 1.6.1</w:t>
      </w:r>
      <w:r w:rsidR="002A487D" w:rsidRPr="00CB22AB">
        <w:rPr>
          <w:rFonts w:ascii="Cambria" w:hAnsi="Cambria"/>
          <w:b/>
          <w:sz w:val="20"/>
          <w:szCs w:val="20"/>
        </w:rPr>
        <w:t>-1. Собственост на земята в Защитена зона „Оризища Цалапица“.</w:t>
      </w:r>
    </w:p>
    <w:p w:rsidR="003E3835" w:rsidRDefault="003E3835" w:rsidP="00B10D3C">
      <w:pPr>
        <w:spacing w:after="120"/>
        <w:jc w:val="both"/>
        <w:rPr>
          <w:rFonts w:ascii="Cambria" w:hAnsi="Cambria"/>
          <w:b/>
          <w:sz w:val="32"/>
          <w:szCs w:val="32"/>
        </w:rPr>
      </w:pPr>
    </w:p>
    <w:p w:rsidR="00B03AC5" w:rsidRPr="00CB22AB" w:rsidRDefault="00CB35DC" w:rsidP="00B10D3C">
      <w:pPr>
        <w:spacing w:after="120"/>
        <w:jc w:val="both"/>
        <w:rPr>
          <w:rFonts w:ascii="Cambria" w:hAnsi="Cambria"/>
          <w:b/>
          <w:sz w:val="32"/>
          <w:szCs w:val="32"/>
          <w:lang w:val="en-US"/>
        </w:rPr>
      </w:pPr>
      <w:r w:rsidRPr="00CB22AB">
        <w:rPr>
          <w:rFonts w:ascii="Cambria" w:hAnsi="Cambria"/>
          <w:b/>
          <w:sz w:val="32"/>
          <w:szCs w:val="32"/>
        </w:rPr>
        <w:t>1.6.2. НАЧИН НА ТРАЙНО ПОЛЗВАНЕ НА ЗЕМИТЕ</w:t>
      </w:r>
    </w:p>
    <w:p w:rsidR="00B03AC5" w:rsidRPr="00CB22AB" w:rsidRDefault="007E01E4" w:rsidP="00B10D3C">
      <w:pPr>
        <w:spacing w:after="120"/>
        <w:jc w:val="both"/>
        <w:rPr>
          <w:rFonts w:ascii="Cambria" w:hAnsi="Cambria"/>
          <w:sz w:val="24"/>
          <w:szCs w:val="24"/>
        </w:rPr>
      </w:pPr>
      <w:r w:rsidRPr="00CB22AB">
        <w:rPr>
          <w:rFonts w:ascii="Cambria" w:hAnsi="Cambria"/>
          <w:sz w:val="24"/>
          <w:szCs w:val="24"/>
        </w:rPr>
        <w:t>И</w:t>
      </w:r>
      <w:r w:rsidR="00B03AC5" w:rsidRPr="00CB22AB">
        <w:rPr>
          <w:rFonts w:ascii="Cambria" w:hAnsi="Cambria"/>
          <w:sz w:val="24"/>
          <w:szCs w:val="24"/>
        </w:rPr>
        <w:t xml:space="preserve">нформацията и картите свързани с начините на трайно ползване на земите и видовете собственост на територията на Защитена зона „Оризища Цалапица” </w:t>
      </w:r>
      <w:r w:rsidRPr="00CB22AB">
        <w:rPr>
          <w:rFonts w:ascii="Cambria" w:hAnsi="Cambria"/>
          <w:sz w:val="24"/>
          <w:szCs w:val="24"/>
        </w:rPr>
        <w:t xml:space="preserve">се </w:t>
      </w:r>
      <w:r w:rsidRPr="003E3835">
        <w:rPr>
          <w:rFonts w:ascii="Cambria" w:hAnsi="Cambria"/>
          <w:sz w:val="24"/>
          <w:szCs w:val="24"/>
        </w:rPr>
        <w:t xml:space="preserve">базират на </w:t>
      </w:r>
      <w:r w:rsidR="00B03AC5" w:rsidRPr="003E3835">
        <w:rPr>
          <w:rFonts w:ascii="Cambria" w:hAnsi="Cambria"/>
          <w:sz w:val="24"/>
          <w:szCs w:val="24"/>
        </w:rPr>
        <w:t xml:space="preserve"> "zem" файловете</w:t>
      </w:r>
      <w:r w:rsidR="003E3835">
        <w:rPr>
          <w:rFonts w:ascii="Cambria" w:hAnsi="Cambria"/>
          <w:sz w:val="24"/>
          <w:szCs w:val="24"/>
        </w:rPr>
        <w:t>,</w:t>
      </w:r>
      <w:r w:rsidR="000E1A98" w:rsidRPr="003E3835">
        <w:rPr>
          <w:rFonts w:ascii="Cambria" w:hAnsi="Cambria"/>
          <w:sz w:val="24"/>
          <w:szCs w:val="24"/>
        </w:rPr>
        <w:t xml:space="preserve"> с актуалност от </w:t>
      </w:r>
      <w:r w:rsidR="000F5F8B" w:rsidRPr="003E3835">
        <w:rPr>
          <w:rFonts w:ascii="Cambria" w:hAnsi="Cambria"/>
          <w:sz w:val="24"/>
          <w:szCs w:val="24"/>
        </w:rPr>
        <w:t>2013 г.</w:t>
      </w:r>
      <w:r w:rsidR="003E3835">
        <w:rPr>
          <w:rFonts w:ascii="Cambria" w:hAnsi="Cambria"/>
          <w:sz w:val="24"/>
          <w:szCs w:val="24"/>
        </w:rPr>
        <w:t>,</w:t>
      </w:r>
      <w:r w:rsidR="00B03AC5" w:rsidRPr="003E3835">
        <w:rPr>
          <w:rFonts w:ascii="Cambria" w:hAnsi="Cambria"/>
          <w:sz w:val="24"/>
          <w:szCs w:val="24"/>
        </w:rPr>
        <w:t xml:space="preserve"> на землищата на гр.</w:t>
      </w:r>
      <w:r w:rsidR="00B03AC5" w:rsidRPr="00CB22AB">
        <w:rPr>
          <w:rFonts w:ascii="Cambria" w:hAnsi="Cambria"/>
          <w:sz w:val="24"/>
          <w:szCs w:val="24"/>
        </w:rPr>
        <w:t xml:space="preserve"> Съединение и селата Цалапица, Войсил и Радиново</w:t>
      </w:r>
      <w:r w:rsidR="005D41C0" w:rsidRPr="00CB22AB">
        <w:rPr>
          <w:rFonts w:ascii="Cambria" w:hAnsi="Cambria"/>
          <w:sz w:val="24"/>
          <w:szCs w:val="24"/>
        </w:rPr>
        <w:t xml:space="preserve"> (</w:t>
      </w:r>
      <w:r w:rsidR="002C7CB9" w:rsidRPr="00CB22AB">
        <w:rPr>
          <w:rFonts w:ascii="Cambria" w:hAnsi="Cambria"/>
          <w:smallCaps/>
          <w:sz w:val="24"/>
          <w:szCs w:val="24"/>
        </w:rPr>
        <w:t>Приложение І</w:t>
      </w:r>
      <w:r w:rsidR="002C7CB9" w:rsidRPr="00CB22AB">
        <w:rPr>
          <w:rFonts w:ascii="Cambria" w:hAnsi="Cambria"/>
          <w:smallCaps/>
          <w:sz w:val="24"/>
          <w:szCs w:val="24"/>
          <w:lang w:val="en-US"/>
        </w:rPr>
        <w:t>V</w:t>
      </w:r>
      <w:r w:rsidR="005D41C0" w:rsidRPr="00CB22AB">
        <w:rPr>
          <w:rFonts w:ascii="Cambria" w:hAnsi="Cambria"/>
          <w:smallCaps/>
          <w:sz w:val="24"/>
          <w:szCs w:val="24"/>
        </w:rPr>
        <w:t>-</w:t>
      </w:r>
      <w:r w:rsidR="002C7CB9" w:rsidRPr="00CB22AB">
        <w:rPr>
          <w:rFonts w:ascii="Cambria" w:hAnsi="Cambria"/>
          <w:smallCaps/>
          <w:sz w:val="24"/>
          <w:szCs w:val="24"/>
          <w:lang w:val="en-US"/>
        </w:rPr>
        <w:t>1</w:t>
      </w:r>
      <w:r w:rsidR="005D41C0" w:rsidRPr="00CB22AB">
        <w:rPr>
          <w:rFonts w:ascii="Cambria" w:hAnsi="Cambria"/>
          <w:sz w:val="24"/>
          <w:szCs w:val="24"/>
        </w:rPr>
        <w:t>)</w:t>
      </w:r>
      <w:r w:rsidR="00B03AC5" w:rsidRPr="00CB22AB">
        <w:rPr>
          <w:rFonts w:ascii="Cambria" w:hAnsi="Cambria"/>
          <w:sz w:val="24"/>
          <w:szCs w:val="24"/>
        </w:rPr>
        <w:t>.</w:t>
      </w:r>
    </w:p>
    <w:p w:rsidR="00B03AC5" w:rsidRPr="00CB22AB" w:rsidRDefault="00B03AC5" w:rsidP="00B10D3C">
      <w:pPr>
        <w:spacing w:after="120"/>
        <w:ind w:firstLine="1"/>
        <w:jc w:val="both"/>
        <w:rPr>
          <w:rFonts w:ascii="Cambria" w:hAnsi="Cambria"/>
          <w:sz w:val="24"/>
          <w:szCs w:val="24"/>
        </w:rPr>
      </w:pPr>
      <w:r w:rsidRPr="00CB22AB">
        <w:rPr>
          <w:rFonts w:ascii="Cambria" w:hAnsi="Cambria"/>
          <w:sz w:val="24"/>
          <w:szCs w:val="24"/>
        </w:rPr>
        <w:t>Общата площ на Защитена зона „Оризища Цалапица” възлиза на 36.731075</w:t>
      </w:r>
      <w:r w:rsidR="007E01E4" w:rsidRPr="00CB22AB">
        <w:rPr>
          <w:rFonts w:ascii="Cambria" w:hAnsi="Cambria"/>
          <w:sz w:val="24"/>
          <w:szCs w:val="24"/>
        </w:rPr>
        <w:t xml:space="preserve"> </w:t>
      </w:r>
      <w:r w:rsidRPr="00CB22AB">
        <w:rPr>
          <w:rFonts w:ascii="Cambria" w:hAnsi="Cambria"/>
          <w:sz w:val="24"/>
          <w:szCs w:val="24"/>
        </w:rPr>
        <w:t>км</w:t>
      </w:r>
      <w:r w:rsidRPr="00CB22AB">
        <w:rPr>
          <w:rFonts w:ascii="Cambria" w:hAnsi="Cambria"/>
          <w:sz w:val="24"/>
          <w:szCs w:val="24"/>
          <w:vertAlign w:val="superscript"/>
        </w:rPr>
        <w:t>2</w:t>
      </w:r>
      <w:r w:rsidRPr="00CB22AB">
        <w:rPr>
          <w:rFonts w:ascii="Cambria" w:hAnsi="Cambria"/>
          <w:sz w:val="24"/>
          <w:szCs w:val="24"/>
        </w:rPr>
        <w:t xml:space="preserve">. Тя включва част от </w:t>
      </w:r>
      <w:r w:rsidR="005C43FF" w:rsidRPr="00CB22AB">
        <w:rPr>
          <w:rFonts w:ascii="Cambria" w:hAnsi="Cambria"/>
          <w:sz w:val="24"/>
          <w:szCs w:val="24"/>
        </w:rPr>
        <w:t xml:space="preserve">антропогенизирания ландшафт в </w:t>
      </w:r>
      <w:r w:rsidRPr="00CB22AB">
        <w:rPr>
          <w:rFonts w:ascii="Cambria" w:hAnsi="Cambria"/>
          <w:sz w:val="24"/>
          <w:szCs w:val="24"/>
        </w:rPr>
        <w:t>землищата на г</w:t>
      </w:r>
      <w:r w:rsidR="005C43FF" w:rsidRPr="00CB22AB">
        <w:rPr>
          <w:rFonts w:ascii="Cambria" w:hAnsi="Cambria"/>
          <w:sz w:val="24"/>
          <w:szCs w:val="24"/>
        </w:rPr>
        <w:t>р. Съединение и селата Цалапица, Войсил,</w:t>
      </w:r>
      <w:r w:rsidRPr="00CB22AB">
        <w:rPr>
          <w:rFonts w:ascii="Cambria" w:hAnsi="Cambria"/>
          <w:sz w:val="24"/>
          <w:szCs w:val="24"/>
        </w:rPr>
        <w:t xml:space="preserve"> Радиново.</w:t>
      </w:r>
    </w:p>
    <w:p w:rsidR="00B03AC5" w:rsidRPr="00CB22AB" w:rsidRDefault="00257CD3" w:rsidP="00CD6C8C">
      <w:pPr>
        <w:spacing w:after="0" w:line="240" w:lineRule="auto"/>
        <w:ind w:firstLine="1"/>
        <w:jc w:val="center"/>
        <w:rPr>
          <w:rFonts w:ascii="Cambria" w:hAnsi="Cambria"/>
        </w:rPr>
      </w:pPr>
      <w:r>
        <w:rPr>
          <w:rFonts w:ascii="Cambria" w:hAnsi="Cambria"/>
          <w:noProof/>
          <w:lang w:eastAsia="bg-BG"/>
        </w:rPr>
        <w:drawing>
          <wp:inline distT="0" distB="0" distL="0" distR="0" wp14:anchorId="10DDC25F" wp14:editId="267664BF">
            <wp:extent cx="5598795" cy="3959225"/>
            <wp:effectExtent l="0" t="0" r="1905" b="3175"/>
            <wp:docPr id="7" name="Картина 7" descr="Copy of Potoka_imoti_N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 descr="Copy of Potoka_imoti_NT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98795" cy="3959225"/>
                    </a:xfrm>
                    <a:prstGeom prst="rect">
                      <a:avLst/>
                    </a:prstGeom>
                    <a:noFill/>
                    <a:ln>
                      <a:noFill/>
                    </a:ln>
                  </pic:spPr>
                </pic:pic>
              </a:graphicData>
            </a:graphic>
          </wp:inline>
        </w:drawing>
      </w:r>
    </w:p>
    <w:p w:rsidR="004F2BC8" w:rsidRPr="00CB22AB" w:rsidRDefault="004F2BC8" w:rsidP="00CD6C8C">
      <w:pPr>
        <w:spacing w:after="0" w:line="240" w:lineRule="auto"/>
        <w:ind w:firstLine="1"/>
        <w:rPr>
          <w:rFonts w:ascii="Cambria" w:hAnsi="Cambria"/>
          <w:b/>
          <w:sz w:val="20"/>
          <w:szCs w:val="20"/>
        </w:rPr>
      </w:pPr>
    </w:p>
    <w:p w:rsidR="00B03AC5" w:rsidRPr="00CB22AB" w:rsidRDefault="002C5150" w:rsidP="00CD6C8C">
      <w:pPr>
        <w:spacing w:after="0" w:line="240" w:lineRule="auto"/>
        <w:ind w:firstLine="1"/>
        <w:rPr>
          <w:rFonts w:ascii="Cambria" w:hAnsi="Cambria"/>
        </w:rPr>
      </w:pPr>
      <w:r w:rsidRPr="00CB22AB">
        <w:rPr>
          <w:rFonts w:ascii="Cambria" w:hAnsi="Cambria"/>
          <w:b/>
          <w:sz w:val="20"/>
          <w:szCs w:val="20"/>
        </w:rPr>
        <w:t>Фиг. 1.6.2</w:t>
      </w:r>
      <w:r w:rsidR="00B03AC5" w:rsidRPr="00CB22AB">
        <w:rPr>
          <w:rFonts w:ascii="Cambria" w:hAnsi="Cambria"/>
          <w:b/>
          <w:sz w:val="20"/>
          <w:szCs w:val="20"/>
        </w:rPr>
        <w:t>-1. Карта на начините на трайно ползване на земите в Защитена зона „Оризища Цалапица”.</w:t>
      </w:r>
    </w:p>
    <w:p w:rsidR="00B03AC5" w:rsidRPr="00CB22AB" w:rsidRDefault="00B03AC5" w:rsidP="00CD6C8C">
      <w:pPr>
        <w:spacing w:after="0" w:line="240" w:lineRule="auto"/>
        <w:rPr>
          <w:rFonts w:ascii="Cambria" w:hAnsi="Cambria"/>
        </w:rPr>
      </w:pPr>
    </w:p>
    <w:p w:rsidR="00B03AC5" w:rsidRPr="00CB22AB" w:rsidRDefault="00B03AC5" w:rsidP="00B10D3C">
      <w:pPr>
        <w:spacing w:after="120"/>
        <w:jc w:val="both"/>
        <w:rPr>
          <w:rFonts w:ascii="Cambria" w:hAnsi="Cambria"/>
          <w:sz w:val="24"/>
          <w:szCs w:val="24"/>
          <w:lang w:val="en-US"/>
        </w:rPr>
      </w:pPr>
      <w:r w:rsidRPr="00CB22AB">
        <w:rPr>
          <w:rFonts w:ascii="Cambria" w:hAnsi="Cambria"/>
          <w:sz w:val="24"/>
          <w:szCs w:val="24"/>
        </w:rPr>
        <w:t>Съгласно обработените данни начините на трайно ползване на земите в Защитената зона са включени в 28 типа</w:t>
      </w:r>
      <w:r w:rsidR="00482626" w:rsidRPr="00CB22AB">
        <w:rPr>
          <w:rFonts w:ascii="Cambria" w:hAnsi="Cambria"/>
          <w:sz w:val="24"/>
          <w:szCs w:val="24"/>
        </w:rPr>
        <w:t xml:space="preserve"> (фиг. 1.6.2-1</w:t>
      </w:r>
      <w:r w:rsidR="00EA20EC" w:rsidRPr="00CB22AB">
        <w:rPr>
          <w:rFonts w:ascii="Cambria" w:hAnsi="Cambria"/>
          <w:sz w:val="24"/>
          <w:szCs w:val="24"/>
        </w:rPr>
        <w:t xml:space="preserve">, </w:t>
      </w:r>
      <w:r w:rsidR="00EA20EC" w:rsidRPr="00CB22AB">
        <w:rPr>
          <w:rFonts w:ascii="Cambria" w:hAnsi="Cambria"/>
          <w:smallCaps/>
          <w:sz w:val="24"/>
          <w:szCs w:val="24"/>
        </w:rPr>
        <w:t>Приложение І</w:t>
      </w:r>
      <w:r w:rsidR="002C7CB9" w:rsidRPr="00CB22AB">
        <w:rPr>
          <w:rFonts w:ascii="Cambria" w:hAnsi="Cambria"/>
          <w:smallCaps/>
          <w:sz w:val="24"/>
          <w:szCs w:val="24"/>
          <w:lang w:val="en-US"/>
        </w:rPr>
        <w:t>II</w:t>
      </w:r>
      <w:r w:rsidR="00EA20EC" w:rsidRPr="00CB22AB">
        <w:rPr>
          <w:rFonts w:ascii="Cambria" w:hAnsi="Cambria"/>
          <w:smallCaps/>
          <w:sz w:val="24"/>
          <w:szCs w:val="24"/>
        </w:rPr>
        <w:t>-2</w:t>
      </w:r>
      <w:r w:rsidR="00482626" w:rsidRPr="00CB22AB">
        <w:rPr>
          <w:rFonts w:ascii="Cambria" w:hAnsi="Cambria"/>
          <w:sz w:val="24"/>
          <w:szCs w:val="24"/>
        </w:rPr>
        <w:t xml:space="preserve">). </w:t>
      </w:r>
      <w:r w:rsidRPr="00CB22AB">
        <w:rPr>
          <w:rFonts w:ascii="Cambria" w:hAnsi="Cambria"/>
          <w:sz w:val="24"/>
          <w:szCs w:val="24"/>
        </w:rPr>
        <w:t>Техния обхват, като площ и процентно присъствие спрямо общата тер</w:t>
      </w:r>
      <w:r w:rsidR="002C5150" w:rsidRPr="00CB22AB">
        <w:rPr>
          <w:rFonts w:ascii="Cambria" w:hAnsi="Cambria"/>
          <w:sz w:val="24"/>
          <w:szCs w:val="24"/>
        </w:rPr>
        <w:t>итория са разгледани в таблица 1.6.2</w:t>
      </w:r>
      <w:r w:rsidR="00482626" w:rsidRPr="00CB22AB">
        <w:rPr>
          <w:rFonts w:ascii="Cambria" w:hAnsi="Cambria"/>
          <w:sz w:val="24"/>
          <w:szCs w:val="24"/>
        </w:rPr>
        <w:t>-1. Н</w:t>
      </w:r>
      <w:r w:rsidRPr="00CB22AB">
        <w:rPr>
          <w:rFonts w:ascii="Cambria" w:hAnsi="Cambria"/>
          <w:sz w:val="24"/>
          <w:szCs w:val="24"/>
        </w:rPr>
        <w:t xml:space="preserve">ай-голям </w:t>
      </w:r>
      <w:r w:rsidR="00482626" w:rsidRPr="00CB22AB">
        <w:rPr>
          <w:rFonts w:ascii="Cambria" w:hAnsi="Cambria"/>
          <w:sz w:val="24"/>
          <w:szCs w:val="24"/>
        </w:rPr>
        <w:t>е относителния дял на</w:t>
      </w:r>
      <w:r w:rsidRPr="00CB22AB">
        <w:rPr>
          <w:rFonts w:ascii="Cambria" w:hAnsi="Cambria"/>
          <w:sz w:val="24"/>
          <w:szCs w:val="24"/>
        </w:rPr>
        <w:t xml:space="preserve"> оризищата – 26,49 км</w:t>
      </w:r>
      <w:r w:rsidRPr="00CB22AB">
        <w:rPr>
          <w:rFonts w:ascii="Cambria" w:hAnsi="Cambria"/>
          <w:sz w:val="24"/>
          <w:szCs w:val="24"/>
          <w:vertAlign w:val="superscript"/>
        </w:rPr>
        <w:t>2</w:t>
      </w:r>
      <w:r w:rsidRPr="00CB22AB">
        <w:rPr>
          <w:rFonts w:ascii="Cambria" w:hAnsi="Cambria"/>
          <w:sz w:val="24"/>
          <w:szCs w:val="24"/>
        </w:rPr>
        <w:t xml:space="preserve"> (72,11 % от територията на зоната) и нивите (орна земя) – 5,83 км</w:t>
      </w:r>
      <w:r w:rsidRPr="00CB22AB">
        <w:rPr>
          <w:rFonts w:ascii="Cambria" w:hAnsi="Cambria"/>
          <w:sz w:val="24"/>
          <w:szCs w:val="24"/>
          <w:vertAlign w:val="superscript"/>
        </w:rPr>
        <w:t>2</w:t>
      </w:r>
      <w:r w:rsidRPr="00CB22AB">
        <w:rPr>
          <w:rFonts w:ascii="Cambria" w:hAnsi="Cambria"/>
          <w:sz w:val="24"/>
          <w:szCs w:val="24"/>
        </w:rPr>
        <w:t xml:space="preserve"> (15,88 %). </w:t>
      </w:r>
      <w:r w:rsidR="00482626" w:rsidRPr="00CB22AB">
        <w:rPr>
          <w:rFonts w:ascii="Cambria" w:hAnsi="Cambria"/>
          <w:sz w:val="24"/>
          <w:szCs w:val="24"/>
        </w:rPr>
        <w:t xml:space="preserve">Селскостопанските ниви върху които се отглеждат приоритетно други зърнето-житни, фуражни или технически култури приоритетно заемат югоизточната част на Защитената зона - източно от р. Потока. </w:t>
      </w:r>
      <w:r w:rsidRPr="00CB22AB">
        <w:rPr>
          <w:rFonts w:ascii="Cambria" w:hAnsi="Cambria"/>
          <w:sz w:val="24"/>
          <w:szCs w:val="24"/>
        </w:rPr>
        <w:t>Над един процент като земеползване са напоителните – 1,27 км</w:t>
      </w:r>
      <w:r w:rsidRPr="00CB22AB">
        <w:rPr>
          <w:rFonts w:ascii="Cambria" w:hAnsi="Cambria"/>
          <w:sz w:val="24"/>
          <w:szCs w:val="24"/>
          <w:vertAlign w:val="superscript"/>
        </w:rPr>
        <w:t>2</w:t>
      </w:r>
      <w:r w:rsidRPr="00CB22AB">
        <w:rPr>
          <w:rFonts w:ascii="Cambria" w:hAnsi="Cambria"/>
          <w:sz w:val="24"/>
          <w:szCs w:val="24"/>
        </w:rPr>
        <w:t xml:space="preserve"> (3,46 %) отводнителните канали – 1,01 км</w:t>
      </w:r>
      <w:r w:rsidRPr="00CB22AB">
        <w:rPr>
          <w:rFonts w:ascii="Cambria" w:hAnsi="Cambria"/>
          <w:sz w:val="24"/>
          <w:szCs w:val="24"/>
          <w:vertAlign w:val="superscript"/>
        </w:rPr>
        <w:t>2</w:t>
      </w:r>
      <w:r w:rsidRPr="00CB22AB">
        <w:rPr>
          <w:rFonts w:ascii="Cambria" w:hAnsi="Cambria"/>
          <w:sz w:val="24"/>
          <w:szCs w:val="24"/>
        </w:rPr>
        <w:t xml:space="preserve"> (2,76%) и полските пътища – 1,10 км</w:t>
      </w:r>
      <w:r w:rsidRPr="00CB22AB">
        <w:rPr>
          <w:rFonts w:ascii="Cambria" w:hAnsi="Cambria"/>
          <w:sz w:val="24"/>
          <w:szCs w:val="24"/>
          <w:vertAlign w:val="superscript"/>
        </w:rPr>
        <w:t>2</w:t>
      </w:r>
      <w:r w:rsidRPr="00CB22AB">
        <w:rPr>
          <w:rFonts w:ascii="Cambria" w:hAnsi="Cambria"/>
          <w:sz w:val="24"/>
          <w:szCs w:val="24"/>
        </w:rPr>
        <w:t xml:space="preserve"> (2,99 %). Останалите 23 типа трайно ползване на земите обхващат обща площ от 1,098 км</w:t>
      </w:r>
      <w:r w:rsidRPr="00CB22AB">
        <w:rPr>
          <w:rFonts w:ascii="Cambria" w:hAnsi="Cambria"/>
          <w:sz w:val="24"/>
          <w:szCs w:val="24"/>
          <w:vertAlign w:val="superscript"/>
        </w:rPr>
        <w:t>2</w:t>
      </w:r>
      <w:r w:rsidRPr="00CB22AB">
        <w:rPr>
          <w:rFonts w:ascii="Cambria" w:hAnsi="Cambria"/>
          <w:sz w:val="24"/>
          <w:szCs w:val="24"/>
        </w:rPr>
        <w:t>, което е 2,99 %</w:t>
      </w:r>
      <w:r w:rsidR="002C5150" w:rsidRPr="00CB22AB">
        <w:rPr>
          <w:rFonts w:ascii="Cambria" w:hAnsi="Cambria"/>
          <w:sz w:val="24"/>
          <w:szCs w:val="24"/>
        </w:rPr>
        <w:t xml:space="preserve"> от проектната територия (фиг. 1</w:t>
      </w:r>
      <w:r w:rsidRPr="00CB22AB">
        <w:rPr>
          <w:rFonts w:ascii="Cambria" w:hAnsi="Cambria"/>
          <w:sz w:val="24"/>
          <w:szCs w:val="24"/>
        </w:rPr>
        <w:t>.</w:t>
      </w:r>
      <w:r w:rsidR="002C5150" w:rsidRPr="00CB22AB">
        <w:rPr>
          <w:rFonts w:ascii="Cambria" w:hAnsi="Cambria"/>
          <w:sz w:val="24"/>
          <w:szCs w:val="24"/>
        </w:rPr>
        <w:t>6.2</w:t>
      </w:r>
      <w:r w:rsidRPr="00CB22AB">
        <w:rPr>
          <w:rFonts w:ascii="Cambria" w:hAnsi="Cambria"/>
          <w:sz w:val="24"/>
          <w:szCs w:val="24"/>
        </w:rPr>
        <w:t>-2).</w:t>
      </w:r>
    </w:p>
    <w:p w:rsidR="00B03AC5" w:rsidRPr="00CB22AB" w:rsidRDefault="002C5150" w:rsidP="00B10D3C">
      <w:pPr>
        <w:spacing w:after="120" w:line="240" w:lineRule="auto"/>
        <w:ind w:firstLine="1"/>
        <w:rPr>
          <w:rFonts w:ascii="Cambria" w:hAnsi="Cambria"/>
          <w:b/>
          <w:sz w:val="20"/>
          <w:szCs w:val="20"/>
        </w:rPr>
      </w:pPr>
      <w:r w:rsidRPr="00CB22AB">
        <w:rPr>
          <w:rFonts w:ascii="Cambria" w:hAnsi="Cambria"/>
          <w:b/>
          <w:sz w:val="20"/>
          <w:szCs w:val="20"/>
        </w:rPr>
        <w:t>Таблица 1.6.2</w:t>
      </w:r>
      <w:r w:rsidR="00B03AC5" w:rsidRPr="00CB22AB">
        <w:rPr>
          <w:rFonts w:ascii="Cambria" w:hAnsi="Cambria"/>
          <w:b/>
          <w:sz w:val="20"/>
          <w:szCs w:val="20"/>
        </w:rPr>
        <w:t>-1. Начин на трайно ползване на земята в Защитена зона „Оризища Цалапица”.</w:t>
      </w:r>
    </w:p>
    <w:p w:rsidR="00B03AC5" w:rsidRPr="00CB22AB" w:rsidRDefault="00B03AC5" w:rsidP="00CD6C8C">
      <w:pPr>
        <w:spacing w:after="0" w:line="240" w:lineRule="auto"/>
        <w:ind w:firstLine="1"/>
        <w:rPr>
          <w:rFonts w:ascii="Cambria" w:hAnsi="Cambria"/>
        </w:rPr>
      </w:pPr>
    </w:p>
    <w:tbl>
      <w:tblPr>
        <w:tblW w:w="8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93"/>
        <w:gridCol w:w="4961"/>
        <w:gridCol w:w="1417"/>
        <w:gridCol w:w="1560"/>
      </w:tblGrid>
      <w:tr w:rsidR="00B03AC5" w:rsidRPr="00CB22AB" w:rsidTr="001103F7">
        <w:trPr>
          <w:trHeight w:val="294"/>
          <w:jc w:val="center"/>
        </w:trPr>
        <w:tc>
          <w:tcPr>
            <w:tcW w:w="5954" w:type="dxa"/>
            <w:gridSpan w:val="2"/>
            <w:shd w:val="clear" w:color="auto" w:fill="D9D9D9"/>
            <w:vAlign w:val="center"/>
          </w:tcPr>
          <w:p w:rsidR="00B03AC5" w:rsidRPr="00CB22AB" w:rsidRDefault="00B03AC5" w:rsidP="00CD6C8C">
            <w:pPr>
              <w:spacing w:after="0" w:line="240" w:lineRule="auto"/>
              <w:jc w:val="center"/>
              <w:rPr>
                <w:rFonts w:ascii="Cambria" w:hAnsi="Cambria"/>
                <w:b/>
                <w:i/>
                <w:sz w:val="20"/>
                <w:szCs w:val="20"/>
              </w:rPr>
            </w:pPr>
            <w:r w:rsidRPr="00CB22AB">
              <w:rPr>
                <w:rFonts w:ascii="Cambria" w:hAnsi="Cambria"/>
                <w:b/>
                <w:bCs/>
                <w:i/>
                <w:sz w:val="20"/>
                <w:szCs w:val="20"/>
              </w:rPr>
              <w:t>Начин на трайно ползване</w:t>
            </w:r>
          </w:p>
        </w:tc>
        <w:tc>
          <w:tcPr>
            <w:tcW w:w="1417" w:type="dxa"/>
            <w:vMerge w:val="restart"/>
            <w:shd w:val="clear" w:color="auto" w:fill="D9D9D9"/>
            <w:noWrap/>
            <w:vAlign w:val="center"/>
            <w:hideMark/>
          </w:tcPr>
          <w:p w:rsidR="00B03AC5" w:rsidRPr="00CB22AB" w:rsidRDefault="00B03AC5" w:rsidP="00CD6C8C">
            <w:pPr>
              <w:spacing w:after="0" w:line="240" w:lineRule="auto"/>
              <w:jc w:val="center"/>
              <w:rPr>
                <w:rFonts w:ascii="Cambria" w:hAnsi="Cambria"/>
                <w:b/>
                <w:bCs/>
                <w:i/>
                <w:sz w:val="20"/>
                <w:szCs w:val="20"/>
              </w:rPr>
            </w:pPr>
            <w:r w:rsidRPr="00CB22AB">
              <w:rPr>
                <w:rFonts w:ascii="Cambria" w:hAnsi="Cambria"/>
                <w:b/>
                <w:bCs/>
                <w:i/>
                <w:sz w:val="20"/>
                <w:szCs w:val="20"/>
              </w:rPr>
              <w:t>Площ, км2</w:t>
            </w:r>
          </w:p>
        </w:tc>
        <w:tc>
          <w:tcPr>
            <w:tcW w:w="1560" w:type="dxa"/>
            <w:vMerge w:val="restart"/>
            <w:shd w:val="clear" w:color="auto" w:fill="D9D9D9"/>
            <w:vAlign w:val="center"/>
            <w:hideMark/>
          </w:tcPr>
          <w:p w:rsidR="00B03AC5" w:rsidRPr="00CB22AB" w:rsidRDefault="00B03AC5" w:rsidP="00CD6C8C">
            <w:pPr>
              <w:spacing w:after="0" w:line="240" w:lineRule="auto"/>
              <w:jc w:val="center"/>
              <w:rPr>
                <w:rFonts w:ascii="Cambria" w:hAnsi="Cambria"/>
                <w:b/>
                <w:bCs/>
                <w:i/>
                <w:sz w:val="20"/>
                <w:szCs w:val="20"/>
              </w:rPr>
            </w:pPr>
            <w:r w:rsidRPr="00CB22AB">
              <w:rPr>
                <w:rFonts w:ascii="Cambria" w:hAnsi="Cambria"/>
                <w:b/>
                <w:bCs/>
                <w:i/>
                <w:sz w:val="20"/>
                <w:szCs w:val="20"/>
              </w:rPr>
              <w:t>Процент от територията</w:t>
            </w:r>
          </w:p>
        </w:tc>
      </w:tr>
      <w:tr w:rsidR="00B03AC5" w:rsidRPr="00CB22AB" w:rsidTr="001103F7">
        <w:trPr>
          <w:trHeight w:val="53"/>
          <w:jc w:val="center"/>
        </w:trPr>
        <w:tc>
          <w:tcPr>
            <w:tcW w:w="993" w:type="dxa"/>
            <w:shd w:val="clear" w:color="auto" w:fill="D9D9D9"/>
            <w:vAlign w:val="center"/>
          </w:tcPr>
          <w:p w:rsidR="00B03AC5" w:rsidRPr="00CB22AB" w:rsidRDefault="00B03AC5" w:rsidP="00CD6C8C">
            <w:pPr>
              <w:spacing w:after="0" w:line="240" w:lineRule="auto"/>
              <w:jc w:val="center"/>
              <w:rPr>
                <w:rFonts w:ascii="Cambria" w:hAnsi="Cambria"/>
                <w:b/>
                <w:i/>
                <w:sz w:val="20"/>
                <w:szCs w:val="20"/>
              </w:rPr>
            </w:pPr>
            <w:r w:rsidRPr="00CB22AB">
              <w:rPr>
                <w:rFonts w:ascii="Cambria" w:hAnsi="Cambria"/>
                <w:b/>
                <w:i/>
                <w:sz w:val="20"/>
                <w:szCs w:val="20"/>
              </w:rPr>
              <w:t>Код</w:t>
            </w:r>
          </w:p>
        </w:tc>
        <w:tc>
          <w:tcPr>
            <w:tcW w:w="4961" w:type="dxa"/>
            <w:shd w:val="clear" w:color="auto" w:fill="D9D9D9"/>
            <w:vAlign w:val="center"/>
          </w:tcPr>
          <w:p w:rsidR="00B03AC5" w:rsidRPr="00CB22AB" w:rsidRDefault="00B03AC5" w:rsidP="00CD6C8C">
            <w:pPr>
              <w:spacing w:after="0" w:line="240" w:lineRule="auto"/>
              <w:jc w:val="center"/>
              <w:rPr>
                <w:rFonts w:ascii="Cambria" w:hAnsi="Cambria"/>
                <w:b/>
                <w:bCs/>
                <w:i/>
                <w:sz w:val="20"/>
                <w:szCs w:val="20"/>
              </w:rPr>
            </w:pPr>
            <w:r w:rsidRPr="00CB22AB">
              <w:rPr>
                <w:rFonts w:ascii="Cambria" w:hAnsi="Cambria"/>
                <w:b/>
                <w:bCs/>
                <w:i/>
                <w:sz w:val="20"/>
                <w:szCs w:val="20"/>
              </w:rPr>
              <w:t>Наименование</w:t>
            </w:r>
          </w:p>
        </w:tc>
        <w:tc>
          <w:tcPr>
            <w:tcW w:w="1417" w:type="dxa"/>
            <w:vMerge/>
            <w:shd w:val="clear" w:color="auto" w:fill="D9D9D9"/>
            <w:noWrap/>
            <w:vAlign w:val="center"/>
            <w:hideMark/>
          </w:tcPr>
          <w:p w:rsidR="00B03AC5" w:rsidRPr="00CB22AB" w:rsidRDefault="00B03AC5" w:rsidP="00CD6C8C">
            <w:pPr>
              <w:spacing w:after="0" w:line="240" w:lineRule="auto"/>
              <w:jc w:val="center"/>
              <w:rPr>
                <w:rFonts w:ascii="Cambria" w:hAnsi="Cambria"/>
                <w:b/>
                <w:bCs/>
                <w:i/>
                <w:sz w:val="20"/>
                <w:szCs w:val="20"/>
              </w:rPr>
            </w:pPr>
          </w:p>
        </w:tc>
        <w:tc>
          <w:tcPr>
            <w:tcW w:w="1560" w:type="dxa"/>
            <w:vMerge/>
            <w:shd w:val="clear" w:color="auto" w:fill="D9D9D9"/>
            <w:vAlign w:val="center"/>
            <w:hideMark/>
          </w:tcPr>
          <w:p w:rsidR="00B03AC5" w:rsidRPr="00CB22AB" w:rsidRDefault="00B03AC5" w:rsidP="00CD6C8C">
            <w:pPr>
              <w:spacing w:after="0" w:line="240" w:lineRule="auto"/>
              <w:jc w:val="center"/>
              <w:rPr>
                <w:rFonts w:ascii="Cambria" w:hAnsi="Cambria"/>
                <w:b/>
                <w:bCs/>
                <w:i/>
                <w:sz w:val="20"/>
                <w:szCs w:val="20"/>
              </w:rPr>
            </w:pP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1100</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Ниви (орна земя)</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5,833589058</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15,8818904</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1110</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Посевни площи</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0,000846634</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0,0023050</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1113</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Оризища</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26,4864398</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72,1090788</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1130</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Временно неизползвани орни земи</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0,001579721</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0,0043008</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1141</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Изоставени орни земи поради маломерност</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0,000240887</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0,0006558</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1143</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Трайно преовлажнени орни земи</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0,108895446</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0,2964668</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1400</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Пасища, мери</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0,091244579</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0,2484125</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1500</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Стопански дворове</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0,003083289</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0,0083942</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1710</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Полски пътища</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1,097003094</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2,9865804</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1720</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Прокари</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0,010031437</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0,0273105</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1900</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Други територии, заети от селско стопанство</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0,069956706</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0,1904565</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1922</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Храсти</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0,004611941</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0,0125560</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1929</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Други територии, заети от селско стопанство</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0,002898373</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0,0078908</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2216</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Залесени ниви</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0,156763285</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0,4267865</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3020</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Бензиностанция</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0,02213837</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0,0602715</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4100</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Водни течения</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0,020017556</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0,0544976</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4111</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Вътрешни реки</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0,113285509</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0,3084187</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4500</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Канали</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0,151548111</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0,4125883</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4510</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Канали</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0,162060553</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0,4412083</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4511</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Напоителни канали</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1,270720514</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3,4595244</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4512</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Отводнителни канали</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1,014958367</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2,7632144</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4800</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Територии на водостопански, хидромелиоративни съоръжения</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0,001800609</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0,0049021</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4911</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Отдалечени  от водното течени предпазни диги</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0,060943633</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0,1659185</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6114</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Пътища III клас</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0,07602664</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0,2069818</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6115</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Пътища IV клас</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0,019903494</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0,0541871</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6116</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Пътни кръстовища</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0,013776306</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0,0375059</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7147</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Земни образувания(земни пирамиди, могили, валове)</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0,006430935</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0,0175082</w:t>
            </w:r>
          </w:p>
        </w:tc>
      </w:tr>
      <w:tr w:rsidR="00B03AC5" w:rsidRPr="00CB22AB" w:rsidTr="001103F7">
        <w:trPr>
          <w:trHeight w:val="300"/>
          <w:jc w:val="center"/>
        </w:trPr>
        <w:tc>
          <w:tcPr>
            <w:tcW w:w="993" w:type="dxa"/>
            <w:vAlign w:val="center"/>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9600</w:t>
            </w:r>
          </w:p>
        </w:tc>
        <w:tc>
          <w:tcPr>
            <w:tcW w:w="4961" w:type="dxa"/>
            <w:vAlign w:val="center"/>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Депа за битови отпадъци(сметища)</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0,000230474</w:t>
            </w:r>
          </w:p>
        </w:tc>
        <w:tc>
          <w:tcPr>
            <w:tcW w:w="1560"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0,0006275</w:t>
            </w:r>
          </w:p>
        </w:tc>
      </w:tr>
    </w:tbl>
    <w:p w:rsidR="00B03AC5" w:rsidRPr="00CB22AB" w:rsidRDefault="00B03AC5" w:rsidP="00CD6C8C">
      <w:pPr>
        <w:spacing w:after="0" w:line="240" w:lineRule="auto"/>
        <w:rPr>
          <w:rFonts w:ascii="Cambria" w:hAnsi="Cambria"/>
        </w:rPr>
      </w:pPr>
    </w:p>
    <w:p w:rsidR="00B03AC5" w:rsidRPr="00CB22AB" w:rsidRDefault="00257CD3" w:rsidP="00CD6C8C">
      <w:pPr>
        <w:spacing w:after="0" w:line="240" w:lineRule="auto"/>
        <w:ind w:firstLine="1"/>
        <w:jc w:val="center"/>
        <w:rPr>
          <w:rFonts w:ascii="Cambria" w:hAnsi="Cambria"/>
        </w:rPr>
      </w:pPr>
      <w:r>
        <w:rPr>
          <w:rFonts w:ascii="Cambria" w:hAnsi="Cambria"/>
          <w:noProof/>
          <w:lang w:eastAsia="bg-BG"/>
        </w:rPr>
        <w:drawing>
          <wp:inline distT="0" distB="0" distL="0" distR="0" wp14:anchorId="2703A9A3" wp14:editId="528F992C">
            <wp:extent cx="4433978" cy="3450566"/>
            <wp:effectExtent l="0" t="0" r="24130" b="17145"/>
            <wp:docPr id="8" name="Диагра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B03AC5" w:rsidRPr="00CB22AB" w:rsidRDefault="00B03AC5" w:rsidP="00CD6C8C">
      <w:pPr>
        <w:spacing w:after="0" w:line="240" w:lineRule="auto"/>
        <w:ind w:firstLine="1"/>
        <w:rPr>
          <w:rFonts w:ascii="Cambria" w:hAnsi="Cambria"/>
        </w:rPr>
      </w:pPr>
    </w:p>
    <w:p w:rsidR="00F116A1" w:rsidRDefault="00F116A1" w:rsidP="002C7CB9">
      <w:pPr>
        <w:spacing w:after="120" w:line="240" w:lineRule="auto"/>
        <w:ind w:firstLine="1"/>
        <w:rPr>
          <w:rFonts w:ascii="Cambria" w:hAnsi="Cambria"/>
          <w:b/>
          <w:sz w:val="20"/>
          <w:szCs w:val="20"/>
        </w:rPr>
      </w:pPr>
    </w:p>
    <w:p w:rsidR="00F116A1" w:rsidRDefault="002C5150" w:rsidP="00B854DF">
      <w:pPr>
        <w:spacing w:after="120" w:line="240" w:lineRule="auto"/>
        <w:ind w:firstLine="1"/>
        <w:rPr>
          <w:rFonts w:ascii="Cambria" w:hAnsi="Cambria"/>
          <w:b/>
          <w:sz w:val="20"/>
          <w:szCs w:val="20"/>
          <w:lang w:val="en-US"/>
        </w:rPr>
      </w:pPr>
      <w:r w:rsidRPr="00CB22AB">
        <w:rPr>
          <w:rFonts w:ascii="Cambria" w:hAnsi="Cambria"/>
          <w:b/>
          <w:sz w:val="20"/>
          <w:szCs w:val="20"/>
        </w:rPr>
        <w:t>Фиг. 1.6</w:t>
      </w:r>
      <w:r w:rsidR="00B03AC5" w:rsidRPr="00CB22AB">
        <w:rPr>
          <w:rFonts w:ascii="Cambria" w:hAnsi="Cambria"/>
          <w:b/>
          <w:sz w:val="20"/>
          <w:szCs w:val="20"/>
        </w:rPr>
        <w:t>.2-2. Процентно съотношение при ползването на земите в Защитена зона „Оризища Цалапица”.</w:t>
      </w:r>
    </w:p>
    <w:p w:rsidR="00B854DF" w:rsidRPr="00B854DF" w:rsidRDefault="00B854DF" w:rsidP="00B854DF">
      <w:pPr>
        <w:spacing w:after="120" w:line="240" w:lineRule="auto"/>
        <w:ind w:firstLine="1"/>
        <w:rPr>
          <w:rFonts w:ascii="Cambria" w:hAnsi="Cambria"/>
          <w:b/>
          <w:sz w:val="20"/>
          <w:szCs w:val="20"/>
          <w:lang w:val="en-US"/>
        </w:rPr>
      </w:pPr>
    </w:p>
    <w:p w:rsidR="00B03AC5" w:rsidRPr="00CB22AB" w:rsidRDefault="00CB35DC" w:rsidP="00B10D3C">
      <w:pPr>
        <w:spacing w:after="120"/>
        <w:jc w:val="both"/>
        <w:rPr>
          <w:rFonts w:ascii="Cambria" w:hAnsi="Cambria"/>
          <w:b/>
          <w:sz w:val="32"/>
          <w:szCs w:val="32"/>
        </w:rPr>
      </w:pPr>
      <w:r w:rsidRPr="00CB22AB">
        <w:rPr>
          <w:rFonts w:ascii="Cambria" w:hAnsi="Cambria"/>
          <w:b/>
          <w:sz w:val="32"/>
          <w:szCs w:val="32"/>
        </w:rPr>
        <w:t>1.6.3. РЕАЛНО ПОЛЗВАНЕ НА ЗЕМЕДЕЛСКИТЕ ЗЕМИ</w:t>
      </w:r>
    </w:p>
    <w:p w:rsidR="00B03AC5" w:rsidRPr="003E3835" w:rsidRDefault="00684A75" w:rsidP="00B10D3C">
      <w:pPr>
        <w:spacing w:after="120"/>
        <w:jc w:val="both"/>
        <w:rPr>
          <w:rFonts w:ascii="Cambria" w:hAnsi="Cambria"/>
          <w:sz w:val="24"/>
          <w:szCs w:val="24"/>
        </w:rPr>
      </w:pPr>
      <w:r w:rsidRPr="003E3835">
        <w:rPr>
          <w:rFonts w:ascii="Cambria" w:hAnsi="Cambria"/>
          <w:sz w:val="24"/>
          <w:szCs w:val="24"/>
        </w:rPr>
        <w:t xml:space="preserve">Анализът на реалното ползване на земеделските земи на териториятата на Защитена зона „Оризища Цалапица“ се базира на </w:t>
      </w:r>
      <w:r w:rsidR="001407EB" w:rsidRPr="003E3835">
        <w:rPr>
          <w:rFonts w:ascii="Cambria" w:hAnsi="Cambria"/>
          <w:sz w:val="24"/>
          <w:szCs w:val="24"/>
        </w:rPr>
        <w:t xml:space="preserve">използвани ортофото снимки, </w:t>
      </w:r>
      <w:r w:rsidR="001874BE" w:rsidRPr="003E3835">
        <w:rPr>
          <w:rFonts w:ascii="Cambria" w:hAnsi="Cambria"/>
          <w:sz w:val="24"/>
          <w:szCs w:val="24"/>
        </w:rPr>
        <w:t>направения анализ в точка 1.6.2</w:t>
      </w:r>
      <w:r w:rsidR="001407EB" w:rsidRPr="003E3835">
        <w:rPr>
          <w:rFonts w:ascii="Cambria" w:hAnsi="Cambria"/>
          <w:sz w:val="24"/>
          <w:szCs w:val="24"/>
        </w:rPr>
        <w:t xml:space="preserve"> и верификация на терен.</w:t>
      </w:r>
      <w:r w:rsidRPr="003E3835">
        <w:rPr>
          <w:rFonts w:ascii="Cambria" w:hAnsi="Cambria"/>
          <w:sz w:val="24"/>
          <w:szCs w:val="24"/>
        </w:rPr>
        <w:t xml:space="preserve"> </w:t>
      </w:r>
      <w:r w:rsidR="001407EB" w:rsidRPr="003E3835">
        <w:rPr>
          <w:rFonts w:ascii="Cambria" w:hAnsi="Cambria"/>
          <w:sz w:val="24"/>
          <w:szCs w:val="24"/>
        </w:rPr>
        <w:t xml:space="preserve">От него </w:t>
      </w:r>
      <w:r w:rsidR="00B03AC5" w:rsidRPr="003E3835">
        <w:rPr>
          <w:rFonts w:ascii="Cambria" w:hAnsi="Cambria"/>
          <w:sz w:val="24"/>
          <w:szCs w:val="24"/>
        </w:rPr>
        <w:t>може да се заключи, че основните начини за трайно ползване на земите, обхващащи площ от 35,7 км</w:t>
      </w:r>
      <w:r w:rsidR="00B03AC5" w:rsidRPr="003E3835">
        <w:rPr>
          <w:rFonts w:ascii="Cambria" w:hAnsi="Cambria"/>
          <w:sz w:val="24"/>
          <w:szCs w:val="24"/>
          <w:vertAlign w:val="superscript"/>
        </w:rPr>
        <w:t>2</w:t>
      </w:r>
      <w:r w:rsidR="00B03AC5" w:rsidRPr="003E3835">
        <w:rPr>
          <w:rFonts w:ascii="Cambria" w:hAnsi="Cambria"/>
          <w:sz w:val="24"/>
          <w:szCs w:val="24"/>
        </w:rPr>
        <w:t xml:space="preserve"> или 97,2 % от проектната територия са свързани с оризопроизводството, отглеждането на други зърнени (царевица, пшеница), фуражни (люцерна) и технически култури (слънчоглед). Тук трябва да бъдат добавени и съпътстващата хидромелиоративна и тр</w:t>
      </w:r>
      <w:r w:rsidR="001874BE" w:rsidRPr="003E3835">
        <w:rPr>
          <w:rFonts w:ascii="Cambria" w:hAnsi="Cambria"/>
          <w:sz w:val="24"/>
          <w:szCs w:val="24"/>
        </w:rPr>
        <w:t>анспортна инфраструктура (фиг. 1.6.3</w:t>
      </w:r>
      <w:r w:rsidR="00611B00" w:rsidRPr="003E3835">
        <w:rPr>
          <w:rFonts w:ascii="Cambria" w:hAnsi="Cambria"/>
          <w:sz w:val="24"/>
          <w:szCs w:val="24"/>
        </w:rPr>
        <w:t>-1).</w:t>
      </w:r>
    </w:p>
    <w:p w:rsidR="00B03AC5" w:rsidRPr="00CB22AB" w:rsidRDefault="00257CD3" w:rsidP="00CD6C8C">
      <w:pPr>
        <w:spacing w:after="0" w:line="240" w:lineRule="auto"/>
        <w:ind w:firstLine="1"/>
        <w:jc w:val="center"/>
        <w:rPr>
          <w:rFonts w:ascii="Cambria" w:hAnsi="Cambria"/>
        </w:rPr>
      </w:pPr>
      <w:r>
        <w:rPr>
          <w:rFonts w:ascii="Cambria" w:hAnsi="Cambria"/>
          <w:noProof/>
          <w:lang w:eastAsia="bg-BG"/>
        </w:rPr>
        <w:drawing>
          <wp:inline distT="0" distB="0" distL="0" distR="0" wp14:anchorId="69F40758" wp14:editId="51CABD6B">
            <wp:extent cx="4166559" cy="2536166"/>
            <wp:effectExtent l="0" t="0" r="24765" b="17145"/>
            <wp:docPr id="9" name="Картин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03AC5" w:rsidRPr="00CB22AB" w:rsidRDefault="00B03AC5" w:rsidP="00611B00">
      <w:pPr>
        <w:spacing w:after="240"/>
        <w:ind w:firstLine="1"/>
        <w:jc w:val="both"/>
        <w:rPr>
          <w:rFonts w:ascii="Cambria" w:hAnsi="Cambria"/>
        </w:rPr>
      </w:pPr>
    </w:p>
    <w:p w:rsidR="00B03AC5" w:rsidRPr="00CB22AB" w:rsidRDefault="001874BE" w:rsidP="00B10D3C">
      <w:pPr>
        <w:spacing w:after="120"/>
        <w:ind w:firstLine="1"/>
        <w:jc w:val="both"/>
        <w:rPr>
          <w:rFonts w:ascii="Cambria" w:hAnsi="Cambria"/>
          <w:b/>
          <w:sz w:val="20"/>
          <w:szCs w:val="20"/>
        </w:rPr>
      </w:pPr>
      <w:r w:rsidRPr="00CB22AB">
        <w:rPr>
          <w:rFonts w:ascii="Cambria" w:hAnsi="Cambria"/>
          <w:b/>
          <w:sz w:val="20"/>
          <w:szCs w:val="20"/>
        </w:rPr>
        <w:t>Фиг. 1.6.3</w:t>
      </w:r>
      <w:r w:rsidR="00B03AC5" w:rsidRPr="00CB22AB">
        <w:rPr>
          <w:rFonts w:ascii="Cambria" w:hAnsi="Cambria"/>
          <w:b/>
          <w:sz w:val="20"/>
          <w:szCs w:val="20"/>
        </w:rPr>
        <w:t>-1. Основни начин</w:t>
      </w:r>
      <w:r w:rsidR="00611B00" w:rsidRPr="00CB22AB">
        <w:rPr>
          <w:rFonts w:ascii="Cambria" w:hAnsi="Cambria"/>
          <w:b/>
          <w:sz w:val="20"/>
          <w:szCs w:val="20"/>
        </w:rPr>
        <w:t>и за трайно ползване на земите.</w:t>
      </w:r>
    </w:p>
    <w:p w:rsidR="00B03AC5" w:rsidRPr="00CB22AB" w:rsidRDefault="00B03AC5" w:rsidP="00B10D3C">
      <w:pPr>
        <w:spacing w:after="120"/>
        <w:ind w:firstLine="1"/>
        <w:jc w:val="both"/>
        <w:rPr>
          <w:rFonts w:ascii="Cambria" w:hAnsi="Cambria"/>
          <w:sz w:val="24"/>
          <w:szCs w:val="24"/>
        </w:rPr>
      </w:pPr>
      <w:r w:rsidRPr="00CB22AB">
        <w:rPr>
          <w:rFonts w:ascii="Cambria" w:hAnsi="Cambria"/>
          <w:sz w:val="24"/>
          <w:szCs w:val="24"/>
        </w:rPr>
        <w:t xml:space="preserve">Основната част от земеделските земи са частна собственост, индивидуално обработвана или включена в по-големи </w:t>
      </w:r>
      <w:r w:rsidR="007440E8" w:rsidRPr="00CB22AB">
        <w:rPr>
          <w:rFonts w:ascii="Cambria" w:hAnsi="Cambria"/>
          <w:sz w:val="24"/>
          <w:szCs w:val="24"/>
        </w:rPr>
        <w:t xml:space="preserve">земеделски </w:t>
      </w:r>
      <w:r w:rsidRPr="00CB22AB">
        <w:rPr>
          <w:rFonts w:ascii="Cambria" w:hAnsi="Cambria"/>
          <w:sz w:val="24"/>
          <w:szCs w:val="24"/>
        </w:rPr>
        <w:t>кооперации. Общо обработваемите земи възлизат на 32,4322 км</w:t>
      </w:r>
      <w:r w:rsidRPr="00CB22AB">
        <w:rPr>
          <w:rFonts w:ascii="Cambria" w:hAnsi="Cambria"/>
          <w:sz w:val="24"/>
          <w:szCs w:val="24"/>
          <w:vertAlign w:val="superscript"/>
        </w:rPr>
        <w:t>2</w:t>
      </w:r>
      <w:r w:rsidRPr="00CB22AB">
        <w:rPr>
          <w:rFonts w:ascii="Cambria" w:hAnsi="Cambria"/>
          <w:sz w:val="24"/>
          <w:szCs w:val="24"/>
        </w:rPr>
        <w:t>. От тях реално обработваемите площи са 32,3 км</w:t>
      </w:r>
      <w:r w:rsidRPr="00CB22AB">
        <w:rPr>
          <w:rFonts w:ascii="Cambria" w:hAnsi="Cambria"/>
          <w:sz w:val="24"/>
          <w:szCs w:val="24"/>
          <w:vertAlign w:val="superscript"/>
        </w:rPr>
        <w:t>2</w:t>
      </w:r>
      <w:r w:rsidRPr="00CB22AB">
        <w:rPr>
          <w:rFonts w:ascii="Cambria" w:hAnsi="Cambria"/>
          <w:sz w:val="24"/>
          <w:szCs w:val="24"/>
        </w:rPr>
        <w:t xml:space="preserve"> или 99,6 %, като едва 0,1322 км</w:t>
      </w:r>
      <w:r w:rsidRPr="00CB22AB">
        <w:rPr>
          <w:rFonts w:ascii="Cambria" w:hAnsi="Cambria"/>
          <w:sz w:val="24"/>
          <w:szCs w:val="24"/>
          <w:vertAlign w:val="superscript"/>
        </w:rPr>
        <w:t>2</w:t>
      </w:r>
      <w:r w:rsidRPr="00CB22AB">
        <w:rPr>
          <w:rFonts w:ascii="Cambria" w:hAnsi="Cambria"/>
          <w:sz w:val="24"/>
          <w:szCs w:val="24"/>
        </w:rPr>
        <w:t xml:space="preserve"> (0,4 %) от земеделските земи остават необработвани или частично обработвани,  включени в категориите  - Трайно преовлажнени орни земи, Временно неизползвани орни земи и Изоставен</w:t>
      </w:r>
      <w:r w:rsidR="00611B00" w:rsidRPr="00CB22AB">
        <w:rPr>
          <w:rFonts w:ascii="Cambria" w:hAnsi="Cambria"/>
          <w:sz w:val="24"/>
          <w:szCs w:val="24"/>
        </w:rPr>
        <w:t>и орни земи поради маломерност.</w:t>
      </w:r>
    </w:p>
    <w:p w:rsidR="00B03AC5" w:rsidRPr="00CB22AB" w:rsidRDefault="00CB35DC" w:rsidP="00B10D3C">
      <w:pPr>
        <w:spacing w:after="120"/>
        <w:jc w:val="both"/>
        <w:rPr>
          <w:rFonts w:ascii="Cambria" w:hAnsi="Cambria"/>
          <w:b/>
          <w:sz w:val="32"/>
          <w:szCs w:val="32"/>
        </w:rPr>
      </w:pPr>
      <w:r w:rsidRPr="00CB22AB">
        <w:rPr>
          <w:rFonts w:ascii="Cambria" w:hAnsi="Cambria"/>
          <w:b/>
          <w:sz w:val="32"/>
          <w:szCs w:val="32"/>
        </w:rPr>
        <w:t>1.6.4. ВИД СОБСТВЕНОСТ</w:t>
      </w:r>
    </w:p>
    <w:p w:rsidR="00B03AC5" w:rsidRPr="00CB22AB" w:rsidRDefault="00B03AC5" w:rsidP="00B10D3C">
      <w:pPr>
        <w:spacing w:after="120"/>
        <w:jc w:val="both"/>
        <w:rPr>
          <w:rFonts w:ascii="Cambria" w:hAnsi="Cambria"/>
          <w:sz w:val="24"/>
          <w:szCs w:val="24"/>
        </w:rPr>
      </w:pPr>
      <w:r w:rsidRPr="00CB22AB">
        <w:rPr>
          <w:rFonts w:ascii="Cambria" w:hAnsi="Cambria"/>
          <w:sz w:val="24"/>
          <w:szCs w:val="24"/>
        </w:rPr>
        <w:t xml:space="preserve">От ключово значение </w:t>
      </w:r>
      <w:r w:rsidR="007440E8" w:rsidRPr="00CB22AB">
        <w:rPr>
          <w:rFonts w:ascii="Cambria" w:hAnsi="Cambria"/>
          <w:sz w:val="24"/>
          <w:szCs w:val="24"/>
        </w:rPr>
        <w:t xml:space="preserve">за устойчивото </w:t>
      </w:r>
      <w:r w:rsidRPr="00CB22AB">
        <w:rPr>
          <w:rFonts w:ascii="Cambria" w:hAnsi="Cambria"/>
          <w:sz w:val="24"/>
          <w:szCs w:val="24"/>
        </w:rPr>
        <w:t xml:space="preserve">управление на Защитена зона </w:t>
      </w:r>
      <w:r w:rsidRPr="00CB22AB">
        <w:rPr>
          <w:rFonts w:ascii="Cambria" w:hAnsi="Cambria"/>
          <w:bCs/>
          <w:sz w:val="24"/>
          <w:szCs w:val="24"/>
        </w:rPr>
        <w:t>BG0002086 „Оризища Цалапица” е точното регламентиране и уточняване на вида собственост.  На изготвената въз основата „</w:t>
      </w:r>
      <w:r w:rsidRPr="00CB22AB">
        <w:rPr>
          <w:rFonts w:ascii="Cambria" w:hAnsi="Cambria"/>
          <w:sz w:val="24"/>
          <w:szCs w:val="24"/>
        </w:rPr>
        <w:t>zem" файловете на землищата на гр. Съединение и селата Цалапица (Община Родопи), Войсил и Радиново (Община Марица</w:t>
      </w:r>
      <w:r w:rsidR="006615EB" w:rsidRPr="00CB22AB">
        <w:rPr>
          <w:rFonts w:ascii="Cambria" w:hAnsi="Cambria"/>
          <w:sz w:val="24"/>
          <w:szCs w:val="24"/>
        </w:rPr>
        <w:t>) карта на собствеността (фиг. 1.6.4</w:t>
      </w:r>
      <w:r w:rsidR="007440E8" w:rsidRPr="00CB22AB">
        <w:rPr>
          <w:rFonts w:ascii="Cambria" w:hAnsi="Cambria"/>
          <w:sz w:val="24"/>
          <w:szCs w:val="24"/>
        </w:rPr>
        <w:t>-1</w:t>
      </w:r>
      <w:r w:rsidR="00B40B8E" w:rsidRPr="00CB22AB">
        <w:rPr>
          <w:rFonts w:ascii="Cambria" w:hAnsi="Cambria"/>
          <w:sz w:val="24"/>
          <w:szCs w:val="24"/>
        </w:rPr>
        <w:t xml:space="preserve">, </w:t>
      </w:r>
      <w:r w:rsidR="00B40B8E" w:rsidRPr="00CB22AB">
        <w:rPr>
          <w:rFonts w:ascii="Cambria" w:hAnsi="Cambria"/>
          <w:smallCaps/>
          <w:sz w:val="24"/>
          <w:szCs w:val="24"/>
        </w:rPr>
        <w:t>Приложение І</w:t>
      </w:r>
      <w:r w:rsidR="002C7CB9" w:rsidRPr="00CB22AB">
        <w:rPr>
          <w:rFonts w:ascii="Cambria" w:hAnsi="Cambria"/>
          <w:smallCaps/>
          <w:sz w:val="24"/>
          <w:szCs w:val="24"/>
          <w:lang w:val="en-US"/>
        </w:rPr>
        <w:t>II</w:t>
      </w:r>
      <w:r w:rsidR="00B40B8E" w:rsidRPr="00CB22AB">
        <w:rPr>
          <w:rFonts w:ascii="Cambria" w:hAnsi="Cambria"/>
          <w:smallCaps/>
          <w:sz w:val="24"/>
          <w:szCs w:val="24"/>
        </w:rPr>
        <w:t>-3</w:t>
      </w:r>
      <w:r w:rsidR="007440E8" w:rsidRPr="00CB22AB">
        <w:rPr>
          <w:rFonts w:ascii="Cambria" w:hAnsi="Cambria"/>
          <w:sz w:val="24"/>
          <w:szCs w:val="24"/>
        </w:rPr>
        <w:t xml:space="preserve">) </w:t>
      </w:r>
      <w:r w:rsidRPr="00CB22AB">
        <w:rPr>
          <w:rFonts w:ascii="Cambria" w:hAnsi="Cambria"/>
          <w:sz w:val="24"/>
          <w:szCs w:val="24"/>
        </w:rPr>
        <w:t xml:space="preserve">може </w:t>
      </w:r>
      <w:r w:rsidR="007440E8" w:rsidRPr="00CB22AB">
        <w:rPr>
          <w:rFonts w:ascii="Cambria" w:hAnsi="Cambria"/>
          <w:sz w:val="24"/>
          <w:szCs w:val="24"/>
        </w:rPr>
        <w:t xml:space="preserve">ясно </w:t>
      </w:r>
      <w:r w:rsidRPr="00CB22AB">
        <w:rPr>
          <w:rFonts w:ascii="Cambria" w:hAnsi="Cambria"/>
          <w:sz w:val="24"/>
          <w:szCs w:val="24"/>
        </w:rPr>
        <w:t>да се отдеференцира преобладаващата частна собственост на имотите.</w:t>
      </w:r>
    </w:p>
    <w:p w:rsidR="00B03AC5" w:rsidRPr="00CB22AB" w:rsidRDefault="0035299C" w:rsidP="00B10D3C">
      <w:pPr>
        <w:spacing w:after="120"/>
        <w:jc w:val="both"/>
        <w:rPr>
          <w:rFonts w:ascii="Cambria" w:hAnsi="Cambria"/>
        </w:rPr>
      </w:pPr>
      <w:r w:rsidRPr="00CB22AB">
        <w:rPr>
          <w:rFonts w:ascii="Cambria" w:hAnsi="Cambria"/>
          <w:sz w:val="24"/>
          <w:szCs w:val="24"/>
        </w:rPr>
        <w:t>На територията на Защитената зона са регламентирани девет вида собственост на земите, разписани с тяхната площ и процентен дял спрямо общата площ в таблица 1.6.4-1. Основна част от земята е частна собственост  – 26,66 км</w:t>
      </w:r>
      <w:r w:rsidRPr="00CB22AB">
        <w:rPr>
          <w:rFonts w:ascii="Cambria" w:hAnsi="Cambria"/>
          <w:sz w:val="24"/>
          <w:szCs w:val="24"/>
          <w:vertAlign w:val="superscript"/>
        </w:rPr>
        <w:t>2</w:t>
      </w:r>
      <w:r w:rsidRPr="00CB22AB">
        <w:rPr>
          <w:rFonts w:ascii="Cambria" w:hAnsi="Cambria"/>
          <w:sz w:val="24"/>
          <w:szCs w:val="24"/>
        </w:rPr>
        <w:t xml:space="preserve"> (80,74 % от територията на зоната). Частната собственост включена в обществени организации възлиза на 3,25 км</w:t>
      </w:r>
      <w:r w:rsidRPr="00CB22AB">
        <w:rPr>
          <w:rFonts w:ascii="Cambria" w:hAnsi="Cambria"/>
          <w:sz w:val="24"/>
          <w:szCs w:val="24"/>
          <w:vertAlign w:val="superscript"/>
        </w:rPr>
        <w:t>2</w:t>
      </w:r>
      <w:r w:rsidRPr="00CB22AB">
        <w:rPr>
          <w:rFonts w:ascii="Cambria" w:hAnsi="Cambria"/>
          <w:sz w:val="24"/>
          <w:szCs w:val="24"/>
        </w:rPr>
        <w:t xml:space="preserve"> (8,83 %), приблизително толкова е и общинската частна собственост – 3,17 км</w:t>
      </w:r>
      <w:r w:rsidRPr="00CB22AB">
        <w:rPr>
          <w:rFonts w:ascii="Cambria" w:hAnsi="Cambria"/>
          <w:sz w:val="24"/>
          <w:szCs w:val="24"/>
          <w:vertAlign w:val="superscript"/>
        </w:rPr>
        <w:t>2</w:t>
      </w:r>
      <w:r w:rsidRPr="00CB22AB">
        <w:rPr>
          <w:rFonts w:ascii="Cambria" w:hAnsi="Cambria"/>
          <w:sz w:val="24"/>
          <w:szCs w:val="24"/>
        </w:rPr>
        <w:t xml:space="preserve"> (8,63 %). Сравнително малък е дела на общинската публична – 1,16 км</w:t>
      </w:r>
      <w:r w:rsidRPr="00CB22AB">
        <w:rPr>
          <w:rFonts w:ascii="Cambria" w:hAnsi="Cambria"/>
          <w:sz w:val="24"/>
          <w:szCs w:val="24"/>
          <w:vertAlign w:val="superscript"/>
        </w:rPr>
        <w:t>2</w:t>
      </w:r>
      <w:r w:rsidRPr="00CB22AB">
        <w:rPr>
          <w:rFonts w:ascii="Cambria" w:hAnsi="Cambria"/>
          <w:sz w:val="24"/>
          <w:szCs w:val="24"/>
        </w:rPr>
        <w:t xml:space="preserve"> (3,15 %) и държавната частна собственост – 0,43 км</w:t>
      </w:r>
      <w:r w:rsidRPr="00CB22AB">
        <w:rPr>
          <w:rFonts w:ascii="Cambria" w:hAnsi="Cambria"/>
          <w:sz w:val="24"/>
          <w:szCs w:val="24"/>
          <w:vertAlign w:val="superscript"/>
        </w:rPr>
        <w:t>2</w:t>
      </w:r>
      <w:r w:rsidRPr="00CB22AB">
        <w:rPr>
          <w:rFonts w:ascii="Cambria" w:hAnsi="Cambria"/>
          <w:sz w:val="24"/>
          <w:szCs w:val="24"/>
        </w:rPr>
        <w:t xml:space="preserve"> (1,16 %). Останалите четири вида собственост общо покриват площ от 0,39 км</w:t>
      </w:r>
      <w:r w:rsidRPr="00CB22AB">
        <w:rPr>
          <w:rFonts w:ascii="Cambria" w:hAnsi="Cambria"/>
          <w:sz w:val="24"/>
          <w:szCs w:val="24"/>
          <w:vertAlign w:val="superscript"/>
        </w:rPr>
        <w:t>2</w:t>
      </w:r>
      <w:r w:rsidRPr="00CB22AB">
        <w:rPr>
          <w:rFonts w:ascii="Cambria" w:hAnsi="Cambria"/>
          <w:sz w:val="24"/>
          <w:szCs w:val="24"/>
        </w:rPr>
        <w:t xml:space="preserve"> което представлява 1,05 % от общата територия на Защитената зона (фиг. 1.6.4-2).</w:t>
      </w:r>
    </w:p>
    <w:p w:rsidR="00B03AC5" w:rsidRPr="00CB22AB" w:rsidRDefault="00257CD3" w:rsidP="00CD6C8C">
      <w:pPr>
        <w:spacing w:after="0" w:line="240" w:lineRule="auto"/>
        <w:jc w:val="center"/>
        <w:rPr>
          <w:rFonts w:ascii="Cambria" w:hAnsi="Cambria"/>
          <w:sz w:val="28"/>
          <w:szCs w:val="28"/>
        </w:rPr>
      </w:pPr>
      <w:r>
        <w:rPr>
          <w:rFonts w:ascii="Cambria" w:hAnsi="Cambria"/>
          <w:noProof/>
          <w:sz w:val="28"/>
          <w:szCs w:val="28"/>
          <w:lang w:eastAsia="bg-BG"/>
        </w:rPr>
        <w:drawing>
          <wp:inline distT="0" distB="0" distL="0" distR="0" wp14:anchorId="69D194C6" wp14:editId="28456724">
            <wp:extent cx="5563870" cy="3933825"/>
            <wp:effectExtent l="0" t="0" r="0" b="9525"/>
            <wp:docPr id="10" name="Картина 8" descr="Copy of Potoka_imoti_V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8" descr="Copy of Potoka_imoti_VID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63870" cy="3933825"/>
                    </a:xfrm>
                    <a:prstGeom prst="rect">
                      <a:avLst/>
                    </a:prstGeom>
                    <a:noFill/>
                    <a:ln>
                      <a:noFill/>
                    </a:ln>
                  </pic:spPr>
                </pic:pic>
              </a:graphicData>
            </a:graphic>
          </wp:inline>
        </w:drawing>
      </w:r>
    </w:p>
    <w:p w:rsidR="00B03AC5" w:rsidRPr="00CB22AB" w:rsidRDefault="006615EB" w:rsidP="00B10D3C">
      <w:pPr>
        <w:spacing w:after="120" w:line="240" w:lineRule="auto"/>
        <w:rPr>
          <w:rFonts w:ascii="Cambria" w:hAnsi="Cambria"/>
          <w:sz w:val="28"/>
          <w:szCs w:val="28"/>
        </w:rPr>
      </w:pPr>
      <w:r w:rsidRPr="00CB22AB">
        <w:rPr>
          <w:rFonts w:ascii="Cambria" w:hAnsi="Cambria"/>
          <w:b/>
          <w:sz w:val="20"/>
          <w:szCs w:val="20"/>
        </w:rPr>
        <w:t>Фиг. 1.6.4</w:t>
      </w:r>
      <w:r w:rsidR="00B03AC5" w:rsidRPr="00CB22AB">
        <w:rPr>
          <w:rFonts w:ascii="Cambria" w:hAnsi="Cambria"/>
          <w:b/>
          <w:sz w:val="20"/>
          <w:szCs w:val="20"/>
        </w:rPr>
        <w:t>-1. Карта на вида собственост в Защитена зона „Оризища Цалапица”.</w:t>
      </w:r>
    </w:p>
    <w:p w:rsidR="00B03AC5" w:rsidRPr="00CB22AB" w:rsidRDefault="00B03AC5" w:rsidP="00B10D3C">
      <w:pPr>
        <w:spacing w:after="120"/>
        <w:jc w:val="both"/>
        <w:rPr>
          <w:rFonts w:ascii="Cambria" w:hAnsi="Cambria"/>
          <w:sz w:val="24"/>
          <w:szCs w:val="24"/>
        </w:rPr>
      </w:pPr>
    </w:p>
    <w:p w:rsidR="00B03AC5" w:rsidRPr="00CB22AB" w:rsidRDefault="006615EB" w:rsidP="00B10D3C">
      <w:pPr>
        <w:spacing w:after="120" w:line="240" w:lineRule="auto"/>
        <w:rPr>
          <w:rFonts w:ascii="Cambria" w:hAnsi="Cambria"/>
          <w:b/>
          <w:sz w:val="20"/>
          <w:szCs w:val="20"/>
          <w:lang w:val="en-US"/>
        </w:rPr>
      </w:pPr>
      <w:r w:rsidRPr="00CB22AB">
        <w:rPr>
          <w:rFonts w:ascii="Cambria" w:hAnsi="Cambria"/>
          <w:b/>
          <w:sz w:val="20"/>
          <w:szCs w:val="20"/>
        </w:rPr>
        <w:t>Таблица 1.6.4</w:t>
      </w:r>
      <w:r w:rsidR="00B03AC5" w:rsidRPr="00CB22AB">
        <w:rPr>
          <w:rFonts w:ascii="Cambria" w:hAnsi="Cambria"/>
          <w:b/>
          <w:sz w:val="20"/>
          <w:szCs w:val="20"/>
        </w:rPr>
        <w:t>-1 Разпределение на собствеността на земята в Защитена зона „Оризища Цалапица”.</w:t>
      </w:r>
    </w:p>
    <w:tbl>
      <w:tblPr>
        <w:tblW w:w="68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9"/>
        <w:gridCol w:w="2976"/>
        <w:gridCol w:w="1559"/>
        <w:gridCol w:w="1560"/>
      </w:tblGrid>
      <w:tr w:rsidR="00B03AC5" w:rsidRPr="00CB22AB" w:rsidTr="001103F7">
        <w:trPr>
          <w:trHeight w:val="168"/>
          <w:jc w:val="center"/>
        </w:trPr>
        <w:tc>
          <w:tcPr>
            <w:tcW w:w="3828" w:type="dxa"/>
            <w:gridSpan w:val="2"/>
            <w:shd w:val="clear" w:color="auto" w:fill="D9D9D9"/>
            <w:vAlign w:val="center"/>
            <w:hideMark/>
          </w:tcPr>
          <w:p w:rsidR="00B03AC5" w:rsidRPr="00CB22AB" w:rsidRDefault="00B03AC5" w:rsidP="00CD6C8C">
            <w:pPr>
              <w:spacing w:after="0" w:line="240" w:lineRule="auto"/>
              <w:jc w:val="center"/>
              <w:rPr>
                <w:rFonts w:ascii="Cambria" w:hAnsi="Cambria"/>
                <w:b/>
                <w:i/>
                <w:sz w:val="20"/>
                <w:szCs w:val="20"/>
              </w:rPr>
            </w:pPr>
            <w:r w:rsidRPr="00CB22AB">
              <w:rPr>
                <w:rFonts w:ascii="Cambria" w:hAnsi="Cambria"/>
                <w:b/>
                <w:bCs/>
                <w:i/>
                <w:sz w:val="20"/>
                <w:szCs w:val="20"/>
              </w:rPr>
              <w:t>Вид собственост</w:t>
            </w:r>
          </w:p>
        </w:tc>
        <w:tc>
          <w:tcPr>
            <w:tcW w:w="1559" w:type="dxa"/>
            <w:vMerge w:val="restart"/>
            <w:shd w:val="clear" w:color="auto" w:fill="D9D9D9"/>
            <w:vAlign w:val="center"/>
            <w:hideMark/>
          </w:tcPr>
          <w:p w:rsidR="00B03AC5" w:rsidRPr="00CB22AB" w:rsidRDefault="00B03AC5" w:rsidP="00CD6C8C">
            <w:pPr>
              <w:spacing w:after="0" w:line="240" w:lineRule="auto"/>
              <w:jc w:val="center"/>
              <w:rPr>
                <w:rFonts w:ascii="Cambria" w:hAnsi="Cambria"/>
                <w:b/>
                <w:bCs/>
                <w:i/>
                <w:sz w:val="20"/>
                <w:szCs w:val="20"/>
              </w:rPr>
            </w:pPr>
            <w:r w:rsidRPr="00CB22AB">
              <w:rPr>
                <w:rFonts w:ascii="Cambria" w:hAnsi="Cambria"/>
                <w:b/>
                <w:bCs/>
                <w:i/>
                <w:sz w:val="20"/>
                <w:szCs w:val="20"/>
              </w:rPr>
              <w:t>Площ/ км2</w:t>
            </w:r>
          </w:p>
        </w:tc>
        <w:tc>
          <w:tcPr>
            <w:tcW w:w="1417" w:type="dxa"/>
            <w:vMerge w:val="restart"/>
            <w:shd w:val="clear" w:color="auto" w:fill="D9D9D9"/>
            <w:vAlign w:val="center"/>
            <w:hideMark/>
          </w:tcPr>
          <w:p w:rsidR="00B03AC5" w:rsidRPr="00CB22AB" w:rsidRDefault="00B03AC5" w:rsidP="00CD6C8C">
            <w:pPr>
              <w:spacing w:after="0" w:line="240" w:lineRule="auto"/>
              <w:jc w:val="center"/>
              <w:rPr>
                <w:rFonts w:ascii="Cambria" w:hAnsi="Cambria"/>
                <w:b/>
                <w:bCs/>
                <w:i/>
                <w:sz w:val="20"/>
                <w:szCs w:val="20"/>
              </w:rPr>
            </w:pPr>
            <w:r w:rsidRPr="00CB22AB">
              <w:rPr>
                <w:rFonts w:ascii="Cambria" w:hAnsi="Cambria"/>
                <w:b/>
                <w:bCs/>
                <w:i/>
                <w:sz w:val="20"/>
                <w:szCs w:val="20"/>
              </w:rPr>
              <w:t>Процент от територията</w:t>
            </w:r>
          </w:p>
        </w:tc>
      </w:tr>
      <w:tr w:rsidR="00B03AC5" w:rsidRPr="00CB22AB" w:rsidTr="001103F7">
        <w:trPr>
          <w:trHeight w:val="118"/>
          <w:jc w:val="center"/>
        </w:trPr>
        <w:tc>
          <w:tcPr>
            <w:tcW w:w="709" w:type="dxa"/>
            <w:shd w:val="clear" w:color="auto" w:fill="D9D9D9"/>
            <w:vAlign w:val="center"/>
            <w:hideMark/>
          </w:tcPr>
          <w:p w:rsidR="00B03AC5" w:rsidRPr="00CB22AB" w:rsidRDefault="00B03AC5" w:rsidP="00CD6C8C">
            <w:pPr>
              <w:spacing w:after="0" w:line="240" w:lineRule="auto"/>
              <w:jc w:val="center"/>
              <w:rPr>
                <w:rFonts w:ascii="Cambria" w:hAnsi="Cambria"/>
                <w:b/>
                <w:bCs/>
                <w:i/>
                <w:sz w:val="20"/>
                <w:szCs w:val="20"/>
              </w:rPr>
            </w:pPr>
            <w:r w:rsidRPr="00CB22AB">
              <w:rPr>
                <w:rFonts w:ascii="Cambria" w:hAnsi="Cambria"/>
                <w:b/>
                <w:bCs/>
                <w:i/>
                <w:sz w:val="20"/>
                <w:szCs w:val="20"/>
              </w:rPr>
              <w:t>Код</w:t>
            </w:r>
          </w:p>
        </w:tc>
        <w:tc>
          <w:tcPr>
            <w:tcW w:w="3119" w:type="dxa"/>
            <w:shd w:val="clear" w:color="auto" w:fill="D9D9D9"/>
            <w:vAlign w:val="center"/>
          </w:tcPr>
          <w:p w:rsidR="00B03AC5" w:rsidRPr="00CB22AB" w:rsidRDefault="00B03AC5" w:rsidP="00CD6C8C">
            <w:pPr>
              <w:spacing w:after="0" w:line="240" w:lineRule="auto"/>
              <w:jc w:val="center"/>
              <w:rPr>
                <w:rFonts w:ascii="Cambria" w:hAnsi="Cambria"/>
                <w:b/>
                <w:i/>
                <w:sz w:val="20"/>
                <w:szCs w:val="20"/>
              </w:rPr>
            </w:pPr>
            <w:r w:rsidRPr="00CB22AB">
              <w:rPr>
                <w:rFonts w:ascii="Cambria" w:hAnsi="Cambria"/>
                <w:b/>
                <w:i/>
                <w:sz w:val="20"/>
                <w:szCs w:val="20"/>
              </w:rPr>
              <w:t>Наименование</w:t>
            </w:r>
          </w:p>
        </w:tc>
        <w:tc>
          <w:tcPr>
            <w:tcW w:w="1559" w:type="dxa"/>
            <w:vMerge/>
            <w:shd w:val="clear" w:color="auto" w:fill="D9D9D9"/>
            <w:vAlign w:val="center"/>
            <w:hideMark/>
          </w:tcPr>
          <w:p w:rsidR="00B03AC5" w:rsidRPr="00CB22AB" w:rsidRDefault="00B03AC5" w:rsidP="00CD6C8C">
            <w:pPr>
              <w:spacing w:after="0" w:line="240" w:lineRule="auto"/>
              <w:jc w:val="center"/>
              <w:rPr>
                <w:rFonts w:ascii="Cambria" w:hAnsi="Cambria"/>
                <w:b/>
                <w:bCs/>
                <w:i/>
                <w:sz w:val="20"/>
                <w:szCs w:val="20"/>
              </w:rPr>
            </w:pPr>
          </w:p>
        </w:tc>
        <w:tc>
          <w:tcPr>
            <w:tcW w:w="1417" w:type="dxa"/>
            <w:vMerge/>
            <w:shd w:val="clear" w:color="auto" w:fill="D9D9D9"/>
            <w:vAlign w:val="center"/>
            <w:hideMark/>
          </w:tcPr>
          <w:p w:rsidR="00B03AC5" w:rsidRPr="00CB22AB" w:rsidRDefault="00B03AC5" w:rsidP="00CD6C8C">
            <w:pPr>
              <w:spacing w:after="0" w:line="240" w:lineRule="auto"/>
              <w:jc w:val="center"/>
              <w:rPr>
                <w:rFonts w:ascii="Cambria" w:hAnsi="Cambria"/>
                <w:b/>
                <w:bCs/>
                <w:i/>
                <w:sz w:val="20"/>
                <w:szCs w:val="20"/>
              </w:rPr>
            </w:pPr>
          </w:p>
        </w:tc>
      </w:tr>
      <w:tr w:rsidR="00B03AC5" w:rsidRPr="00CB22AB" w:rsidTr="001103F7">
        <w:trPr>
          <w:trHeight w:val="300"/>
          <w:jc w:val="center"/>
        </w:trPr>
        <w:tc>
          <w:tcPr>
            <w:tcW w:w="709"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w:t>
            </w:r>
          </w:p>
        </w:tc>
        <w:tc>
          <w:tcPr>
            <w:tcW w:w="3119" w:type="dxa"/>
            <w:vAlign w:val="bottom"/>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държавна публична</w:t>
            </w:r>
          </w:p>
        </w:tc>
        <w:tc>
          <w:tcPr>
            <w:tcW w:w="1559"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0,073841164</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0,20</w:t>
            </w:r>
          </w:p>
        </w:tc>
      </w:tr>
      <w:tr w:rsidR="00B03AC5" w:rsidRPr="00CB22AB" w:rsidTr="001103F7">
        <w:trPr>
          <w:trHeight w:val="300"/>
          <w:jc w:val="center"/>
        </w:trPr>
        <w:tc>
          <w:tcPr>
            <w:tcW w:w="709"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2</w:t>
            </w:r>
          </w:p>
        </w:tc>
        <w:tc>
          <w:tcPr>
            <w:tcW w:w="3119" w:type="dxa"/>
            <w:vAlign w:val="bottom"/>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държавна частна</w:t>
            </w:r>
          </w:p>
        </w:tc>
        <w:tc>
          <w:tcPr>
            <w:tcW w:w="1559"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0,427611192</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1,16</w:t>
            </w:r>
          </w:p>
        </w:tc>
      </w:tr>
      <w:tr w:rsidR="00B03AC5" w:rsidRPr="00CB22AB" w:rsidTr="001103F7">
        <w:trPr>
          <w:trHeight w:val="300"/>
          <w:jc w:val="center"/>
        </w:trPr>
        <w:tc>
          <w:tcPr>
            <w:tcW w:w="709"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3</w:t>
            </w:r>
          </w:p>
        </w:tc>
        <w:tc>
          <w:tcPr>
            <w:tcW w:w="3119" w:type="dxa"/>
            <w:vAlign w:val="bottom"/>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общинска публична</w:t>
            </w:r>
          </w:p>
        </w:tc>
        <w:tc>
          <w:tcPr>
            <w:tcW w:w="1559"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1,157309001</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3,15</w:t>
            </w:r>
          </w:p>
        </w:tc>
      </w:tr>
      <w:tr w:rsidR="00B03AC5" w:rsidRPr="00CB22AB" w:rsidTr="001103F7">
        <w:trPr>
          <w:trHeight w:val="300"/>
          <w:jc w:val="center"/>
        </w:trPr>
        <w:tc>
          <w:tcPr>
            <w:tcW w:w="709"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4</w:t>
            </w:r>
          </w:p>
        </w:tc>
        <w:tc>
          <w:tcPr>
            <w:tcW w:w="3119" w:type="dxa"/>
            <w:vAlign w:val="bottom"/>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общинска частна</w:t>
            </w:r>
          </w:p>
        </w:tc>
        <w:tc>
          <w:tcPr>
            <w:tcW w:w="1559"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3,171360558</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8,63</w:t>
            </w:r>
          </w:p>
        </w:tc>
      </w:tr>
      <w:tr w:rsidR="00B03AC5" w:rsidRPr="00CB22AB" w:rsidTr="001103F7">
        <w:trPr>
          <w:trHeight w:val="300"/>
          <w:jc w:val="center"/>
        </w:trPr>
        <w:tc>
          <w:tcPr>
            <w:tcW w:w="709"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5</w:t>
            </w:r>
          </w:p>
        </w:tc>
        <w:tc>
          <w:tcPr>
            <w:tcW w:w="3119" w:type="dxa"/>
            <w:vAlign w:val="bottom"/>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частна</w:t>
            </w:r>
          </w:p>
        </w:tc>
        <w:tc>
          <w:tcPr>
            <w:tcW w:w="1559"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29,65544246</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80,74</w:t>
            </w:r>
          </w:p>
        </w:tc>
      </w:tr>
      <w:tr w:rsidR="00B03AC5" w:rsidRPr="00CB22AB" w:rsidTr="001103F7">
        <w:trPr>
          <w:trHeight w:val="300"/>
          <w:jc w:val="center"/>
        </w:trPr>
        <w:tc>
          <w:tcPr>
            <w:tcW w:w="709"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7</w:t>
            </w:r>
          </w:p>
        </w:tc>
        <w:tc>
          <w:tcPr>
            <w:tcW w:w="3119" w:type="dxa"/>
            <w:vAlign w:val="bottom"/>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частна обществени организации</w:t>
            </w:r>
          </w:p>
        </w:tc>
        <w:tc>
          <w:tcPr>
            <w:tcW w:w="1559"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3,245178834</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8,83</w:t>
            </w:r>
          </w:p>
        </w:tc>
      </w:tr>
      <w:tr w:rsidR="00B03AC5" w:rsidRPr="00CB22AB" w:rsidTr="001103F7">
        <w:trPr>
          <w:trHeight w:val="300"/>
          <w:jc w:val="center"/>
        </w:trPr>
        <w:tc>
          <w:tcPr>
            <w:tcW w:w="709"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10</w:t>
            </w:r>
          </w:p>
        </w:tc>
        <w:tc>
          <w:tcPr>
            <w:tcW w:w="3119" w:type="dxa"/>
            <w:vAlign w:val="bottom"/>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частна религиозни организации</w:t>
            </w:r>
          </w:p>
        </w:tc>
        <w:tc>
          <w:tcPr>
            <w:tcW w:w="1559"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0,121955226</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0,33</w:t>
            </w:r>
          </w:p>
        </w:tc>
      </w:tr>
      <w:tr w:rsidR="00B03AC5" w:rsidRPr="00CB22AB" w:rsidTr="001103F7">
        <w:trPr>
          <w:trHeight w:val="300"/>
          <w:jc w:val="center"/>
        </w:trPr>
        <w:tc>
          <w:tcPr>
            <w:tcW w:w="709"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11</w:t>
            </w:r>
          </w:p>
        </w:tc>
        <w:tc>
          <w:tcPr>
            <w:tcW w:w="3119" w:type="dxa"/>
            <w:vAlign w:val="bottom"/>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съсобственост</w:t>
            </w:r>
          </w:p>
        </w:tc>
        <w:tc>
          <w:tcPr>
            <w:tcW w:w="1559"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0,002585579</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0,01</w:t>
            </w:r>
          </w:p>
        </w:tc>
      </w:tr>
      <w:tr w:rsidR="00B03AC5" w:rsidRPr="00CB22AB" w:rsidTr="001103F7">
        <w:trPr>
          <w:trHeight w:val="300"/>
          <w:jc w:val="center"/>
        </w:trPr>
        <w:tc>
          <w:tcPr>
            <w:tcW w:w="709"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99</w:t>
            </w:r>
          </w:p>
        </w:tc>
        <w:tc>
          <w:tcPr>
            <w:tcW w:w="3119" w:type="dxa"/>
            <w:vAlign w:val="bottom"/>
          </w:tcPr>
          <w:p w:rsidR="00B03AC5" w:rsidRPr="00CB22AB" w:rsidRDefault="00B03AC5" w:rsidP="00CD6C8C">
            <w:pPr>
              <w:spacing w:after="0" w:line="240" w:lineRule="auto"/>
              <w:rPr>
                <w:rFonts w:ascii="Cambria" w:hAnsi="Cambria"/>
                <w:sz w:val="20"/>
                <w:szCs w:val="20"/>
              </w:rPr>
            </w:pPr>
            <w:r w:rsidRPr="00CB22AB">
              <w:rPr>
                <w:rFonts w:ascii="Cambria" w:hAnsi="Cambria"/>
                <w:sz w:val="20"/>
                <w:szCs w:val="20"/>
              </w:rPr>
              <w:t>стопанисвано от общината</w:t>
            </w:r>
          </w:p>
        </w:tc>
        <w:tc>
          <w:tcPr>
            <w:tcW w:w="1559"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0,188186723</w:t>
            </w:r>
          </w:p>
        </w:tc>
        <w:tc>
          <w:tcPr>
            <w:tcW w:w="1417" w:type="dxa"/>
            <w:shd w:val="clear" w:color="auto" w:fill="auto"/>
            <w:noWrap/>
            <w:vAlign w:val="center"/>
            <w:hideMark/>
          </w:tcPr>
          <w:p w:rsidR="00B03AC5" w:rsidRPr="00CB22AB" w:rsidRDefault="00B03AC5" w:rsidP="00CD6C8C">
            <w:pPr>
              <w:spacing w:after="0" w:line="240" w:lineRule="auto"/>
              <w:jc w:val="center"/>
              <w:rPr>
                <w:rFonts w:ascii="Cambria" w:hAnsi="Cambria"/>
                <w:sz w:val="20"/>
                <w:szCs w:val="20"/>
              </w:rPr>
            </w:pPr>
            <w:r w:rsidRPr="00CB22AB">
              <w:rPr>
                <w:rFonts w:ascii="Cambria" w:hAnsi="Cambria"/>
                <w:sz w:val="20"/>
                <w:szCs w:val="20"/>
              </w:rPr>
              <w:t>0,51</w:t>
            </w:r>
          </w:p>
        </w:tc>
      </w:tr>
    </w:tbl>
    <w:p w:rsidR="00B03AC5" w:rsidRPr="00CB22AB" w:rsidRDefault="00B03AC5" w:rsidP="00CD6C8C">
      <w:pPr>
        <w:spacing w:after="0" w:line="240" w:lineRule="auto"/>
        <w:rPr>
          <w:rFonts w:ascii="Cambria" w:hAnsi="Cambria"/>
          <w:sz w:val="28"/>
          <w:szCs w:val="28"/>
        </w:rPr>
      </w:pPr>
    </w:p>
    <w:p w:rsidR="00B03AC5" w:rsidRPr="00CB22AB" w:rsidRDefault="00257CD3" w:rsidP="00CD6C8C">
      <w:pPr>
        <w:spacing w:after="0" w:line="240" w:lineRule="auto"/>
        <w:jc w:val="center"/>
        <w:rPr>
          <w:rFonts w:ascii="Cambria" w:hAnsi="Cambria"/>
          <w:sz w:val="28"/>
          <w:szCs w:val="28"/>
        </w:rPr>
      </w:pPr>
      <w:r>
        <w:rPr>
          <w:rFonts w:ascii="Cambria" w:hAnsi="Cambria"/>
          <w:noProof/>
          <w:sz w:val="28"/>
          <w:szCs w:val="28"/>
          <w:lang w:eastAsia="bg-BG"/>
        </w:rPr>
        <w:drawing>
          <wp:inline distT="0" distB="0" distL="0" distR="0" wp14:anchorId="0992A98C" wp14:editId="5A7F0EB0">
            <wp:extent cx="3867785" cy="2662555"/>
            <wp:effectExtent l="38100" t="0" r="18415" b="23495"/>
            <wp:docPr id="11" name="Диагра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03AC5" w:rsidRPr="00CB22AB" w:rsidRDefault="00B03AC5" w:rsidP="00CD6C8C">
      <w:pPr>
        <w:spacing w:after="0" w:line="240" w:lineRule="auto"/>
        <w:rPr>
          <w:rFonts w:ascii="Cambria" w:hAnsi="Cambria"/>
          <w:sz w:val="28"/>
          <w:szCs w:val="28"/>
        </w:rPr>
      </w:pPr>
    </w:p>
    <w:p w:rsidR="002E4CA4" w:rsidRPr="00542D6C" w:rsidRDefault="006615EB" w:rsidP="00542D6C">
      <w:pPr>
        <w:spacing w:after="120" w:line="240" w:lineRule="auto"/>
        <w:rPr>
          <w:rFonts w:ascii="Cambria" w:hAnsi="Cambria"/>
          <w:b/>
          <w:sz w:val="20"/>
          <w:szCs w:val="20"/>
        </w:rPr>
      </w:pPr>
      <w:r w:rsidRPr="00CB22AB">
        <w:rPr>
          <w:rFonts w:ascii="Cambria" w:hAnsi="Cambria"/>
          <w:b/>
          <w:sz w:val="20"/>
          <w:szCs w:val="20"/>
        </w:rPr>
        <w:t>Фиг. 1.6.4</w:t>
      </w:r>
      <w:r w:rsidR="00B03AC5" w:rsidRPr="00CB22AB">
        <w:rPr>
          <w:rFonts w:ascii="Cambria" w:hAnsi="Cambria"/>
          <w:b/>
          <w:sz w:val="20"/>
          <w:szCs w:val="20"/>
        </w:rPr>
        <w:t>-2. Съотношение между видовете собственост в Защитена зона „Оризища Цалапица”.</w:t>
      </w:r>
    </w:p>
    <w:p w:rsidR="00DB18D7" w:rsidRPr="00CB22AB" w:rsidRDefault="001B6657" w:rsidP="00B10D3C">
      <w:pPr>
        <w:shd w:val="clear" w:color="auto" w:fill="FFFFFF"/>
        <w:tabs>
          <w:tab w:val="left" w:pos="422"/>
        </w:tabs>
        <w:spacing w:after="120"/>
        <w:jc w:val="both"/>
        <w:rPr>
          <w:rFonts w:ascii="Cambria" w:eastAsia="Times New Roman" w:hAnsi="Cambria"/>
          <w:b/>
          <w:color w:val="000000"/>
          <w:spacing w:val="-6"/>
          <w:sz w:val="36"/>
          <w:szCs w:val="36"/>
        </w:rPr>
      </w:pPr>
      <w:r w:rsidRPr="00CB22AB">
        <w:rPr>
          <w:rFonts w:ascii="Cambria" w:hAnsi="Cambria"/>
          <w:b/>
          <w:bCs/>
          <w:color w:val="000000"/>
          <w:spacing w:val="-2"/>
          <w:sz w:val="36"/>
          <w:szCs w:val="36"/>
        </w:rPr>
        <w:t>1.7.</w:t>
      </w:r>
      <w:r w:rsidRPr="00CB22AB">
        <w:rPr>
          <w:rFonts w:ascii="Cambria" w:hAnsi="Cambria"/>
          <w:b/>
          <w:bCs/>
          <w:color w:val="000000"/>
          <w:sz w:val="36"/>
          <w:szCs w:val="36"/>
        </w:rPr>
        <w:tab/>
      </w:r>
      <w:r w:rsidRPr="00CB22AB">
        <w:rPr>
          <w:rFonts w:ascii="Cambria" w:eastAsia="Times New Roman" w:hAnsi="Cambria"/>
          <w:b/>
          <w:color w:val="000000"/>
          <w:spacing w:val="-6"/>
          <w:sz w:val="36"/>
          <w:szCs w:val="36"/>
        </w:rPr>
        <w:t>ОБЩЕСТВО И ОБЩЕСТВЕНИ ПРОЦЕСИ</w:t>
      </w:r>
    </w:p>
    <w:p w:rsidR="002E4CA4" w:rsidRPr="00CB22AB" w:rsidRDefault="002E4CA4" w:rsidP="00B10D3C">
      <w:pPr>
        <w:shd w:val="clear" w:color="auto" w:fill="FFFFFF"/>
        <w:tabs>
          <w:tab w:val="left" w:pos="422"/>
        </w:tabs>
        <w:spacing w:after="120"/>
        <w:jc w:val="both"/>
        <w:rPr>
          <w:rFonts w:ascii="Cambria" w:hAnsi="Cambria"/>
          <w:sz w:val="24"/>
          <w:szCs w:val="24"/>
        </w:rPr>
      </w:pPr>
      <w:r w:rsidRPr="00CB22AB">
        <w:rPr>
          <w:rFonts w:ascii="Cambria" w:hAnsi="Cambria"/>
          <w:sz w:val="24"/>
          <w:szCs w:val="24"/>
        </w:rPr>
        <w:t>Анализ</w:t>
      </w:r>
      <w:r w:rsidR="00AB1994" w:rsidRPr="00CB22AB">
        <w:rPr>
          <w:rFonts w:ascii="Cambria" w:hAnsi="Cambria"/>
          <w:sz w:val="24"/>
          <w:szCs w:val="24"/>
        </w:rPr>
        <w:t>ът</w:t>
      </w:r>
      <w:r w:rsidRPr="00CB22AB">
        <w:rPr>
          <w:rFonts w:ascii="Cambria" w:hAnsi="Cambria"/>
          <w:sz w:val="24"/>
          <w:szCs w:val="24"/>
        </w:rPr>
        <w:t xml:space="preserve"> по настоящата точка включва проучване на населението, демографски процеси, населените места и проблемите на местното управление, анализ на наличния капацитет за развитие на туризма (</w:t>
      </w:r>
      <w:r w:rsidR="002C7CB9" w:rsidRPr="00CB22AB">
        <w:rPr>
          <w:rFonts w:ascii="Cambria" w:hAnsi="Cambria"/>
          <w:smallCaps/>
          <w:sz w:val="24"/>
          <w:szCs w:val="24"/>
        </w:rPr>
        <w:t>Приложение І</w:t>
      </w:r>
      <w:r w:rsidR="002C7CB9" w:rsidRPr="00CB22AB">
        <w:rPr>
          <w:rFonts w:ascii="Cambria" w:hAnsi="Cambria"/>
          <w:smallCaps/>
          <w:sz w:val="24"/>
          <w:szCs w:val="24"/>
          <w:lang w:val="en-US"/>
        </w:rPr>
        <w:t>V</w:t>
      </w:r>
      <w:r w:rsidRPr="00CB22AB">
        <w:rPr>
          <w:rFonts w:ascii="Cambria" w:hAnsi="Cambria"/>
          <w:smallCaps/>
          <w:sz w:val="24"/>
          <w:szCs w:val="24"/>
        </w:rPr>
        <w:t>-2</w:t>
      </w:r>
      <w:r w:rsidRPr="00CB22AB">
        <w:rPr>
          <w:rFonts w:ascii="Cambria" w:hAnsi="Cambria"/>
          <w:sz w:val="24"/>
          <w:szCs w:val="24"/>
        </w:rPr>
        <w:t>).</w:t>
      </w:r>
    </w:p>
    <w:p w:rsidR="00202F4B" w:rsidRPr="00CB22AB" w:rsidRDefault="00202F4B" w:rsidP="00B10D3C">
      <w:pPr>
        <w:spacing w:after="120"/>
        <w:jc w:val="both"/>
        <w:rPr>
          <w:rFonts w:ascii="Cambria" w:hAnsi="Cambria"/>
          <w:b/>
          <w:sz w:val="32"/>
          <w:szCs w:val="32"/>
        </w:rPr>
      </w:pPr>
      <w:r w:rsidRPr="00CB22AB">
        <w:rPr>
          <w:rFonts w:ascii="Cambria" w:hAnsi="Cambria"/>
          <w:b/>
          <w:sz w:val="32"/>
          <w:szCs w:val="32"/>
        </w:rPr>
        <w:t>1.7.</w:t>
      </w:r>
      <w:r w:rsidR="00B44B65" w:rsidRPr="00CB22AB">
        <w:rPr>
          <w:rFonts w:ascii="Cambria" w:hAnsi="Cambria"/>
          <w:b/>
          <w:sz w:val="32"/>
          <w:szCs w:val="32"/>
        </w:rPr>
        <w:t>1</w:t>
      </w:r>
      <w:r w:rsidRPr="00CB22AB">
        <w:rPr>
          <w:rFonts w:ascii="Cambria" w:hAnsi="Cambria"/>
          <w:b/>
          <w:sz w:val="32"/>
          <w:szCs w:val="32"/>
        </w:rPr>
        <w:t xml:space="preserve"> ОБЩИ</w:t>
      </w:r>
      <w:r w:rsidR="00611B00" w:rsidRPr="00CB22AB">
        <w:rPr>
          <w:rFonts w:ascii="Cambria" w:hAnsi="Cambria"/>
          <w:b/>
          <w:sz w:val="32"/>
          <w:szCs w:val="32"/>
        </w:rPr>
        <w:t>НСКИ ЦЕНТРОВЕ И НАСЕЛЕНИ МЕСТА.</w:t>
      </w:r>
    </w:p>
    <w:p w:rsidR="00202F4B" w:rsidRPr="00CB22AB" w:rsidRDefault="00202F4B" w:rsidP="00B10D3C">
      <w:pPr>
        <w:spacing w:after="120"/>
        <w:jc w:val="both"/>
        <w:rPr>
          <w:rFonts w:ascii="Cambria" w:hAnsi="Cambria"/>
          <w:sz w:val="24"/>
          <w:szCs w:val="24"/>
        </w:rPr>
      </w:pPr>
      <w:r w:rsidRPr="00CB22AB">
        <w:rPr>
          <w:rFonts w:ascii="Cambria" w:hAnsi="Cambria"/>
          <w:sz w:val="24"/>
          <w:szCs w:val="24"/>
        </w:rPr>
        <w:t xml:space="preserve">Територията на Защитена зона „Оризища Цалапица“ включва части от землищата на гр. Съединение (Община Съединение) и селата Цалапица (Община Родопи), Войсил, Радиново (Община Марица). Административно те са включени в Област Пловдив (фиг. </w:t>
      </w:r>
      <w:r w:rsidR="00B44B65" w:rsidRPr="00CB22AB">
        <w:rPr>
          <w:rFonts w:ascii="Cambria" w:hAnsi="Cambria"/>
          <w:sz w:val="24"/>
          <w:szCs w:val="24"/>
        </w:rPr>
        <w:t>1.7-1</w:t>
      </w:r>
      <w:r w:rsidR="00924D71" w:rsidRPr="00CB22AB">
        <w:rPr>
          <w:rFonts w:ascii="Cambria" w:hAnsi="Cambria"/>
          <w:sz w:val="24"/>
          <w:szCs w:val="24"/>
        </w:rPr>
        <w:t xml:space="preserve">, </w:t>
      </w:r>
      <w:r w:rsidR="00924D71" w:rsidRPr="00CB22AB">
        <w:rPr>
          <w:rFonts w:ascii="Cambria" w:hAnsi="Cambria"/>
          <w:smallCaps/>
          <w:sz w:val="24"/>
          <w:szCs w:val="24"/>
        </w:rPr>
        <w:t>Приложение І</w:t>
      </w:r>
      <w:r w:rsidR="002C7CB9" w:rsidRPr="00CB22AB">
        <w:rPr>
          <w:rFonts w:ascii="Cambria" w:hAnsi="Cambria"/>
          <w:smallCaps/>
          <w:sz w:val="24"/>
          <w:szCs w:val="24"/>
          <w:lang w:val="en-US"/>
        </w:rPr>
        <w:t>II</w:t>
      </w:r>
      <w:r w:rsidR="00924D71" w:rsidRPr="00CB22AB">
        <w:rPr>
          <w:rFonts w:ascii="Cambria" w:hAnsi="Cambria"/>
          <w:smallCaps/>
          <w:sz w:val="24"/>
          <w:szCs w:val="24"/>
        </w:rPr>
        <w:t>-4</w:t>
      </w:r>
      <w:r w:rsidRPr="00CB22AB">
        <w:rPr>
          <w:rFonts w:ascii="Cambria" w:hAnsi="Cambria"/>
          <w:sz w:val="24"/>
          <w:szCs w:val="24"/>
        </w:rPr>
        <w:t>).</w:t>
      </w:r>
      <w:r w:rsidR="002E4CA4" w:rsidRPr="00CB22AB">
        <w:rPr>
          <w:rFonts w:ascii="Cambria" w:hAnsi="Cambria"/>
          <w:sz w:val="24"/>
          <w:szCs w:val="24"/>
        </w:rPr>
        <w:t xml:space="preserve"> </w:t>
      </w:r>
    </w:p>
    <w:p w:rsidR="00202F4B" w:rsidRPr="00CB22AB" w:rsidRDefault="0035299C" w:rsidP="00B10D3C">
      <w:pPr>
        <w:shd w:val="clear" w:color="auto" w:fill="FFFFFF"/>
        <w:spacing w:after="120"/>
        <w:jc w:val="both"/>
        <w:rPr>
          <w:rFonts w:ascii="Cambria" w:eastAsia="Times New Roman" w:hAnsi="Cambria"/>
          <w:sz w:val="24"/>
          <w:szCs w:val="24"/>
          <w:lang w:eastAsia="bg-BG"/>
        </w:rPr>
      </w:pPr>
      <w:r w:rsidRPr="00CB22AB">
        <w:rPr>
          <w:rFonts w:ascii="Cambria" w:eastAsia="Times New Roman" w:hAnsi="Cambria"/>
          <w:sz w:val="24"/>
          <w:szCs w:val="24"/>
          <w:lang w:eastAsia="bg-BG"/>
        </w:rPr>
        <w:t xml:space="preserve">В </w:t>
      </w:r>
      <w:r w:rsidR="004E1D24" w:rsidRPr="00CB22AB">
        <w:rPr>
          <w:rFonts w:ascii="Cambria" w:eastAsia="Times New Roman" w:hAnsi="Cambria"/>
          <w:sz w:val="24"/>
          <w:szCs w:val="24"/>
          <w:lang w:eastAsia="bg-BG"/>
        </w:rPr>
        <w:t xml:space="preserve">териториалния обхват на </w:t>
      </w:r>
      <w:r w:rsidR="004E1D24" w:rsidRPr="00CB22AB">
        <w:rPr>
          <w:rFonts w:ascii="Cambria" w:eastAsia="Times New Roman" w:hAnsi="Cambria"/>
          <w:b/>
          <w:i/>
          <w:smallCaps/>
          <w:sz w:val="24"/>
          <w:szCs w:val="24"/>
          <w:lang w:eastAsia="bg-BG"/>
        </w:rPr>
        <w:t>Община Марица</w:t>
      </w:r>
      <w:r w:rsidRPr="00CB22AB">
        <w:rPr>
          <w:rFonts w:ascii="Cambria" w:eastAsia="Times New Roman" w:hAnsi="Cambria"/>
          <w:sz w:val="24"/>
          <w:szCs w:val="24"/>
          <w:lang w:eastAsia="bg-BG"/>
        </w:rPr>
        <w:t xml:space="preserve"> са включени 19 села</w:t>
      </w:r>
      <w:r w:rsidR="004E1D24" w:rsidRPr="00CB22AB">
        <w:rPr>
          <w:rFonts w:ascii="Cambria" w:eastAsia="Times New Roman" w:hAnsi="Cambria"/>
          <w:sz w:val="24"/>
          <w:szCs w:val="24"/>
          <w:lang w:eastAsia="bg-BG"/>
        </w:rPr>
        <w:t>.</w:t>
      </w:r>
      <w:r w:rsidRPr="00CB22AB">
        <w:rPr>
          <w:rFonts w:ascii="Cambria" w:eastAsia="Times New Roman" w:hAnsi="Cambria"/>
          <w:sz w:val="24"/>
          <w:szCs w:val="24"/>
          <w:lang w:eastAsia="bg-BG"/>
        </w:rPr>
        <w:t xml:space="preserve"> По характера на населените места, общинската селищната мрежа е еднотипна. По брой на населението е на пето място в Пловдивска област.</w:t>
      </w:r>
      <w:r w:rsidR="001B2B67" w:rsidRPr="00CB22AB">
        <w:rPr>
          <w:rFonts w:ascii="Cambria" w:eastAsia="Times New Roman" w:hAnsi="Cambria"/>
          <w:sz w:val="24"/>
          <w:szCs w:val="24"/>
          <w:lang w:eastAsia="bg-BG"/>
        </w:rPr>
        <w:t xml:space="preserve"> </w:t>
      </w:r>
      <w:r w:rsidRPr="00CB22AB">
        <w:rPr>
          <w:rFonts w:ascii="Cambria" w:eastAsia="Times New Roman" w:hAnsi="Cambria"/>
          <w:sz w:val="24"/>
          <w:szCs w:val="24"/>
          <w:lang w:eastAsia="bg-BG"/>
        </w:rPr>
        <w:t xml:space="preserve">Средния брой жители </w:t>
      </w:r>
      <w:r w:rsidR="001E3472" w:rsidRPr="00CB22AB">
        <w:rPr>
          <w:rFonts w:ascii="Cambria" w:eastAsia="Times New Roman" w:hAnsi="Cambria"/>
          <w:sz w:val="24"/>
          <w:szCs w:val="24"/>
          <w:lang w:eastAsia="bg-BG"/>
        </w:rPr>
        <w:t>падащи се</w:t>
      </w:r>
      <w:r w:rsidR="00F116A1">
        <w:rPr>
          <w:rFonts w:ascii="Cambria" w:eastAsia="Times New Roman" w:hAnsi="Cambria"/>
          <w:sz w:val="24"/>
          <w:szCs w:val="24"/>
          <w:lang w:eastAsia="bg-BG"/>
        </w:rPr>
        <w:t xml:space="preserve"> </w:t>
      </w:r>
      <w:r w:rsidRPr="00CB22AB">
        <w:rPr>
          <w:rFonts w:ascii="Cambria" w:eastAsia="Times New Roman" w:hAnsi="Cambria"/>
          <w:sz w:val="24"/>
          <w:szCs w:val="24"/>
          <w:lang w:eastAsia="bg-BG"/>
        </w:rPr>
        <w:t xml:space="preserve">на едно село в общината е 1 668 души при 524 </w:t>
      </w:r>
      <w:r w:rsidR="001E3472" w:rsidRPr="00CB22AB">
        <w:rPr>
          <w:rFonts w:ascii="Cambria" w:eastAsia="Times New Roman" w:hAnsi="Cambria"/>
          <w:sz w:val="24"/>
          <w:szCs w:val="24"/>
          <w:lang w:eastAsia="bg-BG"/>
        </w:rPr>
        <w:t xml:space="preserve">средно </w:t>
      </w:r>
      <w:r w:rsidRPr="00CB22AB">
        <w:rPr>
          <w:rFonts w:ascii="Cambria" w:eastAsia="Times New Roman" w:hAnsi="Cambria"/>
          <w:sz w:val="24"/>
          <w:szCs w:val="24"/>
          <w:lang w:eastAsia="bg-BG"/>
        </w:rPr>
        <w:t>за страната, което е показател за добър потенциал на човешките ресурси.</w:t>
      </w:r>
    </w:p>
    <w:p w:rsidR="001E3472" w:rsidRPr="00CB22AB" w:rsidRDefault="001E3472" w:rsidP="00B10D3C">
      <w:pPr>
        <w:spacing w:after="120"/>
        <w:jc w:val="both"/>
        <w:rPr>
          <w:rFonts w:ascii="Cambria" w:hAnsi="Cambria"/>
          <w:color w:val="000000"/>
          <w:sz w:val="24"/>
          <w:szCs w:val="24"/>
        </w:rPr>
      </w:pPr>
      <w:r w:rsidRPr="00CB22AB">
        <w:rPr>
          <w:rFonts w:ascii="Cambria" w:hAnsi="Cambria"/>
          <w:color w:val="000000"/>
          <w:sz w:val="24"/>
          <w:szCs w:val="24"/>
        </w:rPr>
        <w:t xml:space="preserve">Мрежата от населени места в </w:t>
      </w:r>
      <w:r w:rsidRPr="00CB22AB">
        <w:rPr>
          <w:rFonts w:ascii="Cambria" w:hAnsi="Cambria"/>
          <w:b/>
          <w:i/>
          <w:smallCaps/>
          <w:color w:val="000000"/>
          <w:sz w:val="24"/>
          <w:szCs w:val="24"/>
        </w:rPr>
        <w:t>Община Съединение</w:t>
      </w:r>
      <w:r w:rsidRPr="00CB22AB">
        <w:rPr>
          <w:rFonts w:ascii="Cambria" w:hAnsi="Cambria"/>
          <w:color w:val="000000"/>
          <w:sz w:val="24"/>
          <w:szCs w:val="24"/>
        </w:rPr>
        <w:t>, извън общинския център обхваща 9 села. Селищата са сравнително равномерно териториално разположени. Населението на общината наброява 11</w:t>
      </w:r>
      <w:r w:rsidRPr="00CB22AB">
        <w:rPr>
          <w:rStyle w:val="apple-converted-space"/>
          <w:rFonts w:ascii="Cambria" w:hAnsi="Cambria"/>
          <w:b/>
          <w:bCs/>
          <w:color w:val="000000"/>
          <w:sz w:val="24"/>
          <w:szCs w:val="24"/>
        </w:rPr>
        <w:t> </w:t>
      </w:r>
      <w:r w:rsidRPr="00CB22AB">
        <w:rPr>
          <w:rFonts w:ascii="Cambria" w:hAnsi="Cambria"/>
          <w:color w:val="000000"/>
          <w:sz w:val="24"/>
          <w:szCs w:val="24"/>
        </w:rPr>
        <w:t>577 души.</w:t>
      </w:r>
    </w:p>
    <w:p w:rsidR="0035299C" w:rsidRPr="00542D6C" w:rsidRDefault="001E3472" w:rsidP="00542D6C">
      <w:pPr>
        <w:shd w:val="clear" w:color="auto" w:fill="FFFFFF"/>
        <w:spacing w:after="120"/>
        <w:jc w:val="both"/>
        <w:rPr>
          <w:rFonts w:ascii="Cambria" w:eastAsia="Times New Roman" w:hAnsi="Cambria"/>
          <w:sz w:val="24"/>
          <w:szCs w:val="24"/>
          <w:lang w:eastAsia="bg-BG"/>
        </w:rPr>
      </w:pPr>
      <w:r w:rsidRPr="00CB22AB">
        <w:rPr>
          <w:rFonts w:ascii="Cambria" w:eastAsia="Times New Roman" w:hAnsi="Cambria"/>
          <w:b/>
          <w:i/>
          <w:smallCaps/>
          <w:color w:val="000000"/>
          <w:sz w:val="24"/>
          <w:szCs w:val="24"/>
          <w:lang w:eastAsia="bg-BG"/>
        </w:rPr>
        <w:t>Община Родопи</w:t>
      </w:r>
      <w:r w:rsidRPr="00CB22AB">
        <w:rPr>
          <w:rFonts w:ascii="Cambria" w:eastAsia="Times New Roman" w:hAnsi="Cambria"/>
          <w:color w:val="000000"/>
          <w:sz w:val="24"/>
          <w:szCs w:val="24"/>
          <w:lang w:eastAsia="bg-BG"/>
        </w:rPr>
        <w:t xml:space="preserve"> има територия от 524 км</w:t>
      </w:r>
      <w:r w:rsidRPr="00CB22AB">
        <w:rPr>
          <w:rFonts w:ascii="Cambria" w:eastAsia="Times New Roman" w:hAnsi="Cambria"/>
          <w:color w:val="000000"/>
          <w:sz w:val="24"/>
          <w:szCs w:val="24"/>
          <w:vertAlign w:val="superscript"/>
          <w:lang w:eastAsia="bg-BG"/>
        </w:rPr>
        <w:t>2</w:t>
      </w:r>
      <w:r w:rsidRPr="00CB22AB">
        <w:rPr>
          <w:rFonts w:ascii="Cambria" w:eastAsia="Times New Roman" w:hAnsi="Cambria"/>
          <w:color w:val="000000"/>
          <w:sz w:val="24"/>
          <w:szCs w:val="24"/>
          <w:lang w:eastAsia="bg-BG"/>
        </w:rPr>
        <w:t xml:space="preserve"> и заема около 10%  от площа на Пловдивска област. Административно в границите на общината са включени 21 селища.</w:t>
      </w:r>
    </w:p>
    <w:p w:rsidR="00F116A1" w:rsidRDefault="00F116A1" w:rsidP="006520BB">
      <w:pPr>
        <w:shd w:val="clear" w:color="auto" w:fill="FFFFFF"/>
        <w:spacing w:after="0" w:line="240" w:lineRule="auto"/>
        <w:jc w:val="center"/>
        <w:rPr>
          <w:rFonts w:ascii="Cambria" w:eastAsia="Times New Roman" w:hAnsi="Cambria"/>
          <w:b/>
          <w:sz w:val="20"/>
          <w:szCs w:val="20"/>
          <w:lang w:eastAsia="bg-BG"/>
        </w:rPr>
      </w:pPr>
    </w:p>
    <w:p w:rsidR="00542D6C" w:rsidRPr="00F116A1" w:rsidRDefault="00202F4B" w:rsidP="00F116A1">
      <w:pPr>
        <w:shd w:val="clear" w:color="auto" w:fill="FFFFFF"/>
        <w:spacing w:after="120" w:line="240" w:lineRule="auto"/>
        <w:rPr>
          <w:rFonts w:ascii="Cambria" w:eastAsia="Times New Roman" w:hAnsi="Cambria"/>
          <w:b/>
          <w:sz w:val="20"/>
          <w:szCs w:val="20"/>
          <w:lang w:eastAsia="bg-BG"/>
        </w:rPr>
      </w:pPr>
      <w:r w:rsidRPr="00CB22AB">
        <w:rPr>
          <w:rFonts w:ascii="Cambria" w:eastAsia="Times New Roman" w:hAnsi="Cambria"/>
          <w:b/>
          <w:sz w:val="20"/>
          <w:szCs w:val="20"/>
          <w:lang w:eastAsia="bg-BG"/>
        </w:rPr>
        <w:t xml:space="preserve">Фиг. </w:t>
      </w:r>
      <w:r w:rsidR="00B44B65" w:rsidRPr="00CB22AB">
        <w:rPr>
          <w:rFonts w:ascii="Cambria" w:eastAsia="Times New Roman" w:hAnsi="Cambria"/>
          <w:b/>
          <w:sz w:val="20"/>
          <w:szCs w:val="20"/>
          <w:lang w:eastAsia="bg-BG"/>
        </w:rPr>
        <w:t xml:space="preserve">1.7-1. </w:t>
      </w:r>
      <w:r w:rsidRPr="00CB22AB">
        <w:rPr>
          <w:rFonts w:ascii="Cambria" w:eastAsia="Times New Roman" w:hAnsi="Cambria"/>
          <w:b/>
          <w:sz w:val="20"/>
          <w:szCs w:val="20"/>
          <w:lang w:eastAsia="bg-BG"/>
        </w:rPr>
        <w:t>Териториален обхват на Общините Марица, Родопи и Съединен</w:t>
      </w:r>
      <w:r w:rsidR="0035299C" w:rsidRPr="00CB22AB">
        <w:rPr>
          <w:rFonts w:ascii="Cambria" w:eastAsia="Times New Roman" w:hAnsi="Cambria"/>
          <w:b/>
          <w:sz w:val="20"/>
          <w:szCs w:val="20"/>
          <w:lang w:eastAsia="bg-BG"/>
        </w:rPr>
        <w:t>ие в рамките на Област Пловдив.</w:t>
      </w:r>
    </w:p>
    <w:p w:rsidR="00202F4B" w:rsidRPr="00CB22AB" w:rsidRDefault="00B44B65" w:rsidP="006520BB">
      <w:pPr>
        <w:spacing w:after="0"/>
        <w:jc w:val="both"/>
        <w:rPr>
          <w:rFonts w:ascii="Cambria" w:hAnsi="Cambria"/>
          <w:b/>
          <w:sz w:val="32"/>
          <w:szCs w:val="32"/>
        </w:rPr>
      </w:pPr>
      <w:r w:rsidRPr="00CB22AB">
        <w:rPr>
          <w:rFonts w:ascii="Cambria" w:hAnsi="Cambria"/>
          <w:b/>
          <w:sz w:val="32"/>
          <w:szCs w:val="32"/>
        </w:rPr>
        <w:t>1.7.</w:t>
      </w:r>
      <w:r w:rsidR="00202F4B" w:rsidRPr="00CB22AB">
        <w:rPr>
          <w:rFonts w:ascii="Cambria" w:hAnsi="Cambria"/>
          <w:b/>
          <w:sz w:val="32"/>
          <w:szCs w:val="32"/>
        </w:rPr>
        <w:t>2. ДЕМОГРАФИЯ И ДЕМОГР</w:t>
      </w:r>
      <w:r w:rsidRPr="00CB22AB">
        <w:rPr>
          <w:rFonts w:ascii="Cambria" w:hAnsi="Cambria"/>
          <w:b/>
          <w:sz w:val="32"/>
          <w:szCs w:val="32"/>
        </w:rPr>
        <w:t>АФСКИ ПРОЦЕСИ</w:t>
      </w:r>
    </w:p>
    <w:p w:rsidR="00202F4B" w:rsidRPr="00CB22AB" w:rsidRDefault="00CB35DC" w:rsidP="00B10D3C">
      <w:pPr>
        <w:spacing w:after="120"/>
        <w:jc w:val="both"/>
        <w:rPr>
          <w:rFonts w:ascii="Cambria" w:hAnsi="Cambria"/>
          <w:b/>
          <w:sz w:val="28"/>
          <w:szCs w:val="28"/>
        </w:rPr>
      </w:pPr>
      <w:r w:rsidRPr="00CB22AB">
        <w:rPr>
          <w:rFonts w:ascii="Cambria" w:hAnsi="Cambria"/>
          <w:b/>
          <w:sz w:val="28"/>
          <w:szCs w:val="28"/>
        </w:rPr>
        <w:t>1.7.2.1. НАСЕЛЕНИЕ</w:t>
      </w:r>
    </w:p>
    <w:p w:rsidR="00784426" w:rsidRPr="00CB22AB" w:rsidRDefault="00202F4B" w:rsidP="00B10D3C">
      <w:pPr>
        <w:spacing w:after="120"/>
        <w:jc w:val="both"/>
        <w:rPr>
          <w:rFonts w:ascii="Cambria" w:hAnsi="Cambria"/>
          <w:sz w:val="24"/>
          <w:szCs w:val="24"/>
        </w:rPr>
      </w:pPr>
      <w:r w:rsidRPr="00CB22AB">
        <w:rPr>
          <w:rFonts w:ascii="Cambria" w:hAnsi="Cambria"/>
          <w:sz w:val="24"/>
          <w:szCs w:val="24"/>
        </w:rPr>
        <w:t xml:space="preserve">За демографският анализа и отчитане на демографските процеси в  разглежданата територия е използвана информация от Националния статистически институт (НСИ). Данните от проведеното през 2011 г. национално преброяване на населението в Република България </w:t>
      </w:r>
      <w:r w:rsidR="00AB1994" w:rsidRPr="00CB22AB">
        <w:rPr>
          <w:rFonts w:ascii="Cambria" w:hAnsi="Cambria"/>
          <w:sz w:val="24"/>
          <w:szCs w:val="24"/>
        </w:rPr>
        <w:t>за броя на жителите в трите дискутирани Общини са поместени в таблица</w:t>
      </w:r>
      <w:r w:rsidRPr="00CB22AB">
        <w:rPr>
          <w:rFonts w:ascii="Cambria" w:hAnsi="Cambria"/>
          <w:sz w:val="24"/>
          <w:szCs w:val="24"/>
        </w:rPr>
        <w:t xml:space="preserve"> </w:t>
      </w:r>
      <w:r w:rsidR="00B44B65" w:rsidRPr="00CB22AB">
        <w:rPr>
          <w:rFonts w:ascii="Cambria" w:hAnsi="Cambria"/>
          <w:sz w:val="24"/>
          <w:szCs w:val="24"/>
        </w:rPr>
        <w:t>1.7.2.1-1</w:t>
      </w:r>
      <w:r w:rsidR="00AB1994" w:rsidRPr="00CB22AB">
        <w:rPr>
          <w:rFonts w:ascii="Cambria" w:hAnsi="Cambria"/>
          <w:sz w:val="24"/>
          <w:szCs w:val="24"/>
        </w:rPr>
        <w:t xml:space="preserve"> и</w:t>
      </w:r>
      <w:r w:rsidRPr="00CB22AB">
        <w:rPr>
          <w:rFonts w:ascii="Cambria" w:hAnsi="Cambria"/>
          <w:sz w:val="24"/>
          <w:szCs w:val="24"/>
        </w:rPr>
        <w:t xml:space="preserve"> фиг. </w:t>
      </w:r>
      <w:r w:rsidR="00B44B65" w:rsidRPr="00CB22AB">
        <w:rPr>
          <w:rFonts w:ascii="Cambria" w:hAnsi="Cambria"/>
          <w:sz w:val="24"/>
          <w:szCs w:val="24"/>
        </w:rPr>
        <w:t>1.7.2.1-1</w:t>
      </w:r>
      <w:r w:rsidR="00417AAE" w:rsidRPr="00CB22AB">
        <w:rPr>
          <w:rFonts w:ascii="Cambria" w:hAnsi="Cambria"/>
          <w:sz w:val="24"/>
          <w:szCs w:val="24"/>
        </w:rPr>
        <w:t>.</w:t>
      </w:r>
    </w:p>
    <w:p w:rsidR="00202F4B" w:rsidRPr="00CB22AB" w:rsidRDefault="00202F4B" w:rsidP="00B10D3C">
      <w:pPr>
        <w:spacing w:after="120"/>
        <w:jc w:val="both"/>
        <w:rPr>
          <w:rFonts w:ascii="Cambria" w:hAnsi="Cambria"/>
          <w:b/>
          <w:sz w:val="20"/>
          <w:szCs w:val="20"/>
        </w:rPr>
      </w:pPr>
      <w:r w:rsidRPr="00CB22AB">
        <w:rPr>
          <w:rFonts w:ascii="Cambria" w:hAnsi="Cambria"/>
          <w:b/>
          <w:sz w:val="20"/>
          <w:szCs w:val="20"/>
        </w:rPr>
        <w:t>Таблица</w:t>
      </w:r>
      <w:r w:rsidR="00B44B65" w:rsidRPr="00CB22AB">
        <w:rPr>
          <w:rFonts w:ascii="Cambria" w:hAnsi="Cambria"/>
          <w:b/>
          <w:sz w:val="20"/>
          <w:szCs w:val="20"/>
        </w:rPr>
        <w:t xml:space="preserve"> 1.7.2.1-1</w:t>
      </w:r>
      <w:r w:rsidRPr="00CB22AB">
        <w:rPr>
          <w:rFonts w:ascii="Cambria" w:hAnsi="Cambria"/>
          <w:b/>
          <w:sz w:val="20"/>
          <w:szCs w:val="20"/>
        </w:rPr>
        <w:t xml:space="preserve">. Данни за броя на населението в Общините Марица, Родопи и Съединение от последното преброяване през 2011 г. </w:t>
      </w:r>
      <w:r w:rsidRPr="00CB22AB">
        <w:rPr>
          <w:rFonts w:ascii="Cambria" w:hAnsi="Cambria"/>
          <w:b/>
          <w:i/>
          <w:sz w:val="20"/>
          <w:szCs w:val="20"/>
        </w:rPr>
        <w:t>(Източник: НСИ)</w:t>
      </w:r>
    </w:p>
    <w:p w:rsidR="00202F4B" w:rsidRPr="00CB22AB" w:rsidRDefault="00202F4B" w:rsidP="00CD6C8C">
      <w:pPr>
        <w:spacing w:after="0" w:line="240" w:lineRule="auto"/>
        <w:rPr>
          <w:rFonts w:ascii="Cambria" w:hAnsi="Cambria"/>
          <w:b/>
          <w:sz w:val="24"/>
          <w:szCs w:val="24"/>
        </w:rPr>
      </w:pPr>
    </w:p>
    <w:tbl>
      <w:tblPr>
        <w:tblW w:w="88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
        <w:gridCol w:w="924"/>
        <w:gridCol w:w="924"/>
        <w:gridCol w:w="923"/>
        <w:gridCol w:w="923"/>
        <w:gridCol w:w="923"/>
        <w:gridCol w:w="1089"/>
        <w:gridCol w:w="1134"/>
        <w:gridCol w:w="1134"/>
      </w:tblGrid>
      <w:tr w:rsidR="00202F4B" w:rsidRPr="00CB22AB" w:rsidTr="00987417">
        <w:trPr>
          <w:trHeight w:val="315"/>
          <w:jc w:val="center"/>
        </w:trPr>
        <w:tc>
          <w:tcPr>
            <w:tcW w:w="2771" w:type="dxa"/>
            <w:gridSpan w:val="3"/>
            <w:shd w:val="clear" w:color="auto" w:fill="D9D9D9"/>
            <w:noWrap/>
            <w:vAlign w:val="center"/>
            <w:hideMark/>
          </w:tcPr>
          <w:p w:rsidR="00202F4B" w:rsidRPr="00CB22AB" w:rsidRDefault="00202F4B" w:rsidP="00987417">
            <w:pPr>
              <w:spacing w:after="0" w:line="240" w:lineRule="auto"/>
              <w:jc w:val="center"/>
              <w:rPr>
                <w:rFonts w:ascii="Cambria" w:eastAsia="Times New Roman" w:hAnsi="Cambria"/>
                <w:b/>
                <w:i/>
                <w:sz w:val="20"/>
                <w:szCs w:val="20"/>
                <w:lang w:eastAsia="bg-BG"/>
              </w:rPr>
            </w:pPr>
            <w:r w:rsidRPr="00CB22AB">
              <w:rPr>
                <w:rFonts w:ascii="Cambria" w:eastAsia="Times New Roman" w:hAnsi="Cambria"/>
                <w:b/>
                <w:i/>
                <w:sz w:val="20"/>
                <w:szCs w:val="20"/>
                <w:lang w:eastAsia="bg-BG"/>
              </w:rPr>
              <w:t>Община Марица</w:t>
            </w:r>
          </w:p>
        </w:tc>
        <w:tc>
          <w:tcPr>
            <w:tcW w:w="2769" w:type="dxa"/>
            <w:gridSpan w:val="3"/>
            <w:shd w:val="clear" w:color="auto" w:fill="D9D9D9"/>
            <w:noWrap/>
            <w:vAlign w:val="center"/>
            <w:hideMark/>
          </w:tcPr>
          <w:p w:rsidR="00202F4B" w:rsidRPr="00CB22AB" w:rsidRDefault="00202F4B" w:rsidP="00987417">
            <w:pPr>
              <w:spacing w:after="0" w:line="240" w:lineRule="auto"/>
              <w:jc w:val="center"/>
              <w:rPr>
                <w:rFonts w:ascii="Cambria" w:eastAsia="Times New Roman" w:hAnsi="Cambria"/>
                <w:b/>
                <w:i/>
                <w:sz w:val="20"/>
                <w:szCs w:val="20"/>
                <w:lang w:eastAsia="bg-BG"/>
              </w:rPr>
            </w:pPr>
            <w:r w:rsidRPr="00CB22AB">
              <w:rPr>
                <w:rFonts w:ascii="Cambria" w:eastAsia="Times New Roman" w:hAnsi="Cambria"/>
                <w:b/>
                <w:i/>
                <w:sz w:val="20"/>
                <w:szCs w:val="20"/>
                <w:lang w:eastAsia="bg-BG"/>
              </w:rPr>
              <w:t>Община Родопи</w:t>
            </w:r>
          </w:p>
        </w:tc>
        <w:tc>
          <w:tcPr>
            <w:tcW w:w="3357" w:type="dxa"/>
            <w:gridSpan w:val="3"/>
            <w:shd w:val="clear" w:color="auto" w:fill="D9D9D9"/>
            <w:noWrap/>
            <w:vAlign w:val="center"/>
            <w:hideMark/>
          </w:tcPr>
          <w:p w:rsidR="00202F4B" w:rsidRPr="00CB22AB" w:rsidRDefault="00202F4B" w:rsidP="00987417">
            <w:pPr>
              <w:spacing w:after="0" w:line="240" w:lineRule="auto"/>
              <w:jc w:val="center"/>
              <w:rPr>
                <w:rFonts w:ascii="Cambria" w:eastAsia="Times New Roman" w:hAnsi="Cambria"/>
                <w:b/>
                <w:i/>
                <w:sz w:val="20"/>
                <w:szCs w:val="20"/>
                <w:lang w:eastAsia="bg-BG"/>
              </w:rPr>
            </w:pPr>
            <w:r w:rsidRPr="00CB22AB">
              <w:rPr>
                <w:rFonts w:ascii="Cambria" w:eastAsia="Times New Roman" w:hAnsi="Cambria"/>
                <w:b/>
                <w:i/>
                <w:sz w:val="20"/>
                <w:szCs w:val="20"/>
                <w:lang w:eastAsia="bg-BG"/>
              </w:rPr>
              <w:t>Община Съединение</w:t>
            </w:r>
          </w:p>
        </w:tc>
      </w:tr>
      <w:tr w:rsidR="00202F4B" w:rsidRPr="00CB22AB" w:rsidTr="00987417">
        <w:trPr>
          <w:trHeight w:val="315"/>
          <w:jc w:val="center"/>
        </w:trPr>
        <w:tc>
          <w:tcPr>
            <w:tcW w:w="923" w:type="dxa"/>
            <w:noWrap/>
            <w:vAlign w:val="center"/>
            <w:hideMark/>
          </w:tcPr>
          <w:p w:rsidR="00202F4B" w:rsidRPr="00CB22AB" w:rsidRDefault="00202F4B" w:rsidP="00987417">
            <w:pPr>
              <w:spacing w:after="0" w:line="240" w:lineRule="auto"/>
              <w:jc w:val="center"/>
              <w:rPr>
                <w:rFonts w:ascii="Cambria" w:eastAsia="Times New Roman" w:hAnsi="Cambria"/>
                <w:b/>
                <w:sz w:val="20"/>
                <w:szCs w:val="20"/>
                <w:lang w:eastAsia="bg-BG"/>
              </w:rPr>
            </w:pPr>
            <w:r w:rsidRPr="00CB22AB">
              <w:rPr>
                <w:rFonts w:ascii="Cambria" w:eastAsia="Times New Roman" w:hAnsi="Cambria"/>
                <w:b/>
                <w:sz w:val="20"/>
                <w:szCs w:val="20"/>
                <w:lang w:eastAsia="bg-BG"/>
              </w:rPr>
              <w:t>всичко</w:t>
            </w:r>
          </w:p>
        </w:tc>
        <w:tc>
          <w:tcPr>
            <w:tcW w:w="924" w:type="dxa"/>
            <w:noWrap/>
            <w:vAlign w:val="center"/>
            <w:hideMark/>
          </w:tcPr>
          <w:p w:rsidR="00202F4B" w:rsidRPr="00CB22AB" w:rsidRDefault="00202F4B" w:rsidP="009874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мъже</w:t>
            </w:r>
          </w:p>
        </w:tc>
        <w:tc>
          <w:tcPr>
            <w:tcW w:w="924" w:type="dxa"/>
            <w:noWrap/>
            <w:vAlign w:val="center"/>
            <w:hideMark/>
          </w:tcPr>
          <w:p w:rsidR="00202F4B" w:rsidRPr="00CB22AB" w:rsidRDefault="00202F4B" w:rsidP="009874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жени</w:t>
            </w:r>
          </w:p>
        </w:tc>
        <w:tc>
          <w:tcPr>
            <w:tcW w:w="923" w:type="dxa"/>
            <w:noWrap/>
            <w:vAlign w:val="center"/>
            <w:hideMark/>
          </w:tcPr>
          <w:p w:rsidR="00202F4B" w:rsidRPr="00CB22AB" w:rsidRDefault="00202F4B" w:rsidP="00987417">
            <w:pPr>
              <w:spacing w:after="0" w:line="240" w:lineRule="auto"/>
              <w:jc w:val="center"/>
              <w:rPr>
                <w:rFonts w:ascii="Cambria" w:eastAsia="Times New Roman" w:hAnsi="Cambria"/>
                <w:b/>
                <w:sz w:val="20"/>
                <w:szCs w:val="20"/>
                <w:lang w:eastAsia="bg-BG"/>
              </w:rPr>
            </w:pPr>
            <w:r w:rsidRPr="00CB22AB">
              <w:rPr>
                <w:rFonts w:ascii="Cambria" w:eastAsia="Times New Roman" w:hAnsi="Cambria"/>
                <w:b/>
                <w:sz w:val="20"/>
                <w:szCs w:val="20"/>
                <w:lang w:eastAsia="bg-BG"/>
              </w:rPr>
              <w:t>всичко</w:t>
            </w:r>
          </w:p>
        </w:tc>
        <w:tc>
          <w:tcPr>
            <w:tcW w:w="923" w:type="dxa"/>
            <w:noWrap/>
            <w:vAlign w:val="center"/>
            <w:hideMark/>
          </w:tcPr>
          <w:p w:rsidR="00202F4B" w:rsidRPr="00CB22AB" w:rsidRDefault="00202F4B" w:rsidP="009874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мъже</w:t>
            </w:r>
          </w:p>
        </w:tc>
        <w:tc>
          <w:tcPr>
            <w:tcW w:w="923" w:type="dxa"/>
            <w:noWrap/>
            <w:vAlign w:val="center"/>
            <w:hideMark/>
          </w:tcPr>
          <w:p w:rsidR="00202F4B" w:rsidRPr="00CB22AB" w:rsidRDefault="00202F4B" w:rsidP="009874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жени</w:t>
            </w:r>
          </w:p>
        </w:tc>
        <w:tc>
          <w:tcPr>
            <w:tcW w:w="1089" w:type="dxa"/>
            <w:noWrap/>
            <w:vAlign w:val="center"/>
            <w:hideMark/>
          </w:tcPr>
          <w:p w:rsidR="00202F4B" w:rsidRPr="00CB22AB" w:rsidRDefault="00202F4B" w:rsidP="00987417">
            <w:pPr>
              <w:spacing w:after="0" w:line="240" w:lineRule="auto"/>
              <w:jc w:val="center"/>
              <w:rPr>
                <w:rFonts w:ascii="Cambria" w:eastAsia="Times New Roman" w:hAnsi="Cambria"/>
                <w:b/>
                <w:sz w:val="20"/>
                <w:szCs w:val="20"/>
                <w:lang w:eastAsia="bg-BG"/>
              </w:rPr>
            </w:pPr>
            <w:r w:rsidRPr="00CB22AB">
              <w:rPr>
                <w:rFonts w:ascii="Cambria" w:eastAsia="Times New Roman" w:hAnsi="Cambria"/>
                <w:b/>
                <w:sz w:val="20"/>
                <w:szCs w:val="20"/>
                <w:lang w:eastAsia="bg-BG"/>
              </w:rPr>
              <w:t>всичко</w:t>
            </w:r>
          </w:p>
        </w:tc>
        <w:tc>
          <w:tcPr>
            <w:tcW w:w="1134" w:type="dxa"/>
            <w:noWrap/>
            <w:vAlign w:val="center"/>
            <w:hideMark/>
          </w:tcPr>
          <w:p w:rsidR="00202F4B" w:rsidRPr="00CB22AB" w:rsidRDefault="00202F4B" w:rsidP="009874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мъже</w:t>
            </w:r>
          </w:p>
        </w:tc>
        <w:tc>
          <w:tcPr>
            <w:tcW w:w="1134" w:type="dxa"/>
            <w:noWrap/>
            <w:vAlign w:val="center"/>
            <w:hideMark/>
          </w:tcPr>
          <w:p w:rsidR="00202F4B" w:rsidRPr="00CB22AB" w:rsidRDefault="00202F4B" w:rsidP="009874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жени</w:t>
            </w:r>
          </w:p>
        </w:tc>
      </w:tr>
      <w:tr w:rsidR="00202F4B" w:rsidRPr="00CB22AB" w:rsidTr="00987417">
        <w:trPr>
          <w:trHeight w:val="315"/>
          <w:jc w:val="center"/>
        </w:trPr>
        <w:tc>
          <w:tcPr>
            <w:tcW w:w="923" w:type="dxa"/>
            <w:noWrap/>
            <w:vAlign w:val="center"/>
            <w:hideMark/>
          </w:tcPr>
          <w:p w:rsidR="00202F4B" w:rsidRPr="00CB22AB" w:rsidRDefault="00202F4B" w:rsidP="00987417">
            <w:pPr>
              <w:spacing w:after="0" w:line="240" w:lineRule="auto"/>
              <w:jc w:val="center"/>
              <w:rPr>
                <w:rFonts w:ascii="Cambria" w:eastAsia="Times New Roman" w:hAnsi="Cambria"/>
                <w:b/>
                <w:sz w:val="20"/>
                <w:szCs w:val="20"/>
                <w:lang w:eastAsia="bg-BG"/>
              </w:rPr>
            </w:pPr>
            <w:r w:rsidRPr="00CB22AB">
              <w:rPr>
                <w:rFonts w:ascii="Cambria" w:eastAsia="Times New Roman" w:hAnsi="Cambria"/>
                <w:b/>
                <w:sz w:val="20"/>
                <w:szCs w:val="20"/>
                <w:lang w:eastAsia="bg-BG"/>
              </w:rPr>
              <w:t>32491</w:t>
            </w:r>
          </w:p>
        </w:tc>
        <w:tc>
          <w:tcPr>
            <w:tcW w:w="924" w:type="dxa"/>
            <w:noWrap/>
            <w:vAlign w:val="center"/>
            <w:hideMark/>
          </w:tcPr>
          <w:p w:rsidR="00202F4B" w:rsidRPr="00CB22AB" w:rsidRDefault="00202F4B" w:rsidP="009874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16220</w:t>
            </w:r>
          </w:p>
        </w:tc>
        <w:tc>
          <w:tcPr>
            <w:tcW w:w="924" w:type="dxa"/>
            <w:noWrap/>
            <w:vAlign w:val="center"/>
            <w:hideMark/>
          </w:tcPr>
          <w:p w:rsidR="00202F4B" w:rsidRPr="00CB22AB" w:rsidRDefault="00202F4B" w:rsidP="009874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16271</w:t>
            </w:r>
          </w:p>
        </w:tc>
        <w:tc>
          <w:tcPr>
            <w:tcW w:w="923" w:type="dxa"/>
            <w:noWrap/>
            <w:vAlign w:val="center"/>
            <w:hideMark/>
          </w:tcPr>
          <w:p w:rsidR="00202F4B" w:rsidRPr="00CB22AB" w:rsidRDefault="00202F4B" w:rsidP="00987417">
            <w:pPr>
              <w:spacing w:after="0" w:line="240" w:lineRule="auto"/>
              <w:jc w:val="center"/>
              <w:rPr>
                <w:rFonts w:ascii="Cambria" w:eastAsia="Times New Roman" w:hAnsi="Cambria"/>
                <w:b/>
                <w:sz w:val="20"/>
                <w:szCs w:val="20"/>
                <w:lang w:eastAsia="bg-BG"/>
              </w:rPr>
            </w:pPr>
            <w:r w:rsidRPr="00CB22AB">
              <w:rPr>
                <w:rFonts w:ascii="Cambria" w:eastAsia="Times New Roman" w:hAnsi="Cambria"/>
                <w:b/>
                <w:sz w:val="20"/>
                <w:szCs w:val="20"/>
                <w:lang w:eastAsia="bg-BG"/>
              </w:rPr>
              <w:t>32363</w:t>
            </w:r>
          </w:p>
        </w:tc>
        <w:tc>
          <w:tcPr>
            <w:tcW w:w="923" w:type="dxa"/>
            <w:noWrap/>
            <w:vAlign w:val="center"/>
            <w:hideMark/>
          </w:tcPr>
          <w:p w:rsidR="00202F4B" w:rsidRPr="00CB22AB" w:rsidRDefault="00202F4B" w:rsidP="009874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15810</w:t>
            </w:r>
          </w:p>
        </w:tc>
        <w:tc>
          <w:tcPr>
            <w:tcW w:w="923" w:type="dxa"/>
            <w:noWrap/>
            <w:vAlign w:val="center"/>
            <w:hideMark/>
          </w:tcPr>
          <w:p w:rsidR="00202F4B" w:rsidRPr="00CB22AB" w:rsidRDefault="00202F4B" w:rsidP="009874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16553</w:t>
            </w:r>
          </w:p>
        </w:tc>
        <w:tc>
          <w:tcPr>
            <w:tcW w:w="1089" w:type="dxa"/>
            <w:noWrap/>
            <w:vAlign w:val="center"/>
            <w:hideMark/>
          </w:tcPr>
          <w:p w:rsidR="00202F4B" w:rsidRPr="00CB22AB" w:rsidRDefault="00202F4B" w:rsidP="00987417">
            <w:pPr>
              <w:spacing w:after="0" w:line="240" w:lineRule="auto"/>
              <w:jc w:val="center"/>
              <w:rPr>
                <w:rFonts w:ascii="Cambria" w:eastAsia="Times New Roman" w:hAnsi="Cambria"/>
                <w:b/>
                <w:sz w:val="20"/>
                <w:szCs w:val="20"/>
                <w:lang w:eastAsia="bg-BG"/>
              </w:rPr>
            </w:pPr>
            <w:r w:rsidRPr="00CB22AB">
              <w:rPr>
                <w:rFonts w:ascii="Cambria" w:eastAsia="Times New Roman" w:hAnsi="Cambria"/>
                <w:b/>
                <w:sz w:val="20"/>
                <w:szCs w:val="20"/>
                <w:lang w:eastAsia="bg-BG"/>
              </w:rPr>
              <w:t>10401</w:t>
            </w:r>
          </w:p>
        </w:tc>
        <w:tc>
          <w:tcPr>
            <w:tcW w:w="1134" w:type="dxa"/>
            <w:noWrap/>
            <w:vAlign w:val="center"/>
            <w:hideMark/>
          </w:tcPr>
          <w:p w:rsidR="00202F4B" w:rsidRPr="00CB22AB" w:rsidRDefault="00202F4B" w:rsidP="009874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5107</w:t>
            </w:r>
          </w:p>
        </w:tc>
        <w:tc>
          <w:tcPr>
            <w:tcW w:w="1134" w:type="dxa"/>
            <w:noWrap/>
            <w:vAlign w:val="center"/>
            <w:hideMark/>
          </w:tcPr>
          <w:p w:rsidR="00202F4B" w:rsidRPr="00CB22AB" w:rsidRDefault="00202F4B" w:rsidP="009874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5294</w:t>
            </w:r>
          </w:p>
        </w:tc>
      </w:tr>
    </w:tbl>
    <w:p w:rsidR="00202F4B" w:rsidRPr="00CB22AB" w:rsidRDefault="00202F4B" w:rsidP="00CD6C8C">
      <w:pPr>
        <w:spacing w:after="0" w:line="240" w:lineRule="auto"/>
        <w:rPr>
          <w:rFonts w:ascii="Cambria" w:hAnsi="Cambria"/>
          <w:b/>
          <w:sz w:val="24"/>
          <w:szCs w:val="24"/>
        </w:rPr>
      </w:pPr>
    </w:p>
    <w:p w:rsidR="00202F4B" w:rsidRPr="00CB22AB" w:rsidRDefault="00257CD3" w:rsidP="00CD6C8C">
      <w:pPr>
        <w:spacing w:after="0" w:line="240" w:lineRule="auto"/>
        <w:jc w:val="center"/>
        <w:rPr>
          <w:rFonts w:ascii="Cambria" w:hAnsi="Cambria"/>
          <w:b/>
          <w:sz w:val="24"/>
          <w:szCs w:val="24"/>
        </w:rPr>
      </w:pPr>
      <w:r>
        <w:rPr>
          <w:rFonts w:ascii="Cambria" w:hAnsi="Cambria"/>
          <w:b/>
          <w:noProof/>
          <w:sz w:val="24"/>
          <w:szCs w:val="24"/>
          <w:lang w:eastAsia="bg-BG"/>
        </w:rPr>
        <w:drawing>
          <wp:inline distT="0" distB="0" distL="0" distR="0" wp14:anchorId="576363EE" wp14:editId="1AFD942E">
            <wp:extent cx="3225800" cy="1657350"/>
            <wp:effectExtent l="0" t="0" r="12700" b="19050"/>
            <wp:docPr id="13" name="Диагра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202F4B" w:rsidRPr="00CB22AB" w:rsidRDefault="00202F4B" w:rsidP="00CD6C8C">
      <w:pPr>
        <w:spacing w:after="0" w:line="240" w:lineRule="auto"/>
        <w:rPr>
          <w:rFonts w:ascii="Cambria" w:hAnsi="Cambria"/>
          <w:b/>
          <w:sz w:val="24"/>
          <w:szCs w:val="24"/>
        </w:rPr>
      </w:pPr>
    </w:p>
    <w:p w:rsidR="00202F4B" w:rsidRPr="00CB22AB" w:rsidRDefault="00202F4B" w:rsidP="006520BB">
      <w:pPr>
        <w:spacing w:after="0"/>
        <w:jc w:val="both"/>
        <w:rPr>
          <w:rFonts w:ascii="Cambria" w:hAnsi="Cambria"/>
          <w:sz w:val="24"/>
          <w:szCs w:val="24"/>
        </w:rPr>
      </w:pPr>
      <w:r w:rsidRPr="00CB22AB">
        <w:rPr>
          <w:rFonts w:ascii="Cambria" w:hAnsi="Cambria"/>
          <w:b/>
          <w:sz w:val="20"/>
          <w:szCs w:val="20"/>
        </w:rPr>
        <w:t xml:space="preserve">Фиг. </w:t>
      </w:r>
      <w:r w:rsidR="00B44B65" w:rsidRPr="00CB22AB">
        <w:rPr>
          <w:rFonts w:ascii="Cambria" w:hAnsi="Cambria"/>
          <w:b/>
          <w:sz w:val="20"/>
          <w:szCs w:val="20"/>
        </w:rPr>
        <w:t xml:space="preserve">1.7.2.1-1. </w:t>
      </w:r>
      <w:r w:rsidRPr="00CB22AB">
        <w:rPr>
          <w:rFonts w:ascii="Cambria" w:hAnsi="Cambria"/>
          <w:b/>
          <w:sz w:val="20"/>
          <w:szCs w:val="20"/>
        </w:rPr>
        <w:t>Население на Общините Марица, Родопи и Съединение към 2011 г.</w:t>
      </w:r>
      <w:r w:rsidRPr="00CB22AB">
        <w:rPr>
          <w:rFonts w:ascii="Cambria" w:hAnsi="Cambria"/>
          <w:sz w:val="24"/>
          <w:szCs w:val="24"/>
        </w:rPr>
        <w:t xml:space="preserve">Общият брой на населението в тези три Общини възлиза на 75255 жители, което  е 1,02 % от населението на страната. </w:t>
      </w:r>
    </w:p>
    <w:p w:rsidR="00202F4B" w:rsidRPr="00CB22AB" w:rsidRDefault="00CB35DC" w:rsidP="00B10D3C">
      <w:pPr>
        <w:spacing w:after="120"/>
        <w:jc w:val="both"/>
        <w:rPr>
          <w:rFonts w:ascii="Cambria" w:hAnsi="Cambria"/>
          <w:b/>
          <w:sz w:val="24"/>
          <w:szCs w:val="24"/>
        </w:rPr>
      </w:pPr>
      <w:r w:rsidRPr="00CB22AB">
        <w:rPr>
          <w:rFonts w:ascii="Cambria" w:hAnsi="Cambria"/>
          <w:b/>
          <w:sz w:val="24"/>
          <w:szCs w:val="24"/>
        </w:rPr>
        <w:t>1.7.2.</w:t>
      </w:r>
      <w:r w:rsidR="00641A02" w:rsidRPr="00CB22AB">
        <w:rPr>
          <w:rFonts w:ascii="Cambria" w:hAnsi="Cambria"/>
          <w:b/>
          <w:sz w:val="24"/>
          <w:szCs w:val="24"/>
        </w:rPr>
        <w:t>1.1. НАСЕЛЕНИЕ НА ОБЩИНА МАРИЦА</w:t>
      </w:r>
    </w:p>
    <w:p w:rsidR="00202F4B" w:rsidRPr="00CB22AB" w:rsidRDefault="00202F4B" w:rsidP="00B10D3C">
      <w:pPr>
        <w:spacing w:after="120"/>
        <w:jc w:val="both"/>
        <w:rPr>
          <w:rFonts w:ascii="Cambria" w:eastAsia="Times New Roman" w:hAnsi="Cambria"/>
          <w:sz w:val="24"/>
          <w:szCs w:val="24"/>
          <w:lang w:eastAsia="bg-BG"/>
        </w:rPr>
      </w:pPr>
      <w:r w:rsidRPr="00CB22AB">
        <w:rPr>
          <w:rFonts w:ascii="Cambria" w:eastAsia="Times New Roman" w:hAnsi="Cambria"/>
          <w:spacing w:val="-1"/>
          <w:sz w:val="24"/>
          <w:szCs w:val="24"/>
          <w:lang w:eastAsia="bg-BG"/>
        </w:rPr>
        <w:t xml:space="preserve">Община "Марица" </w:t>
      </w:r>
      <w:r w:rsidR="00987417" w:rsidRPr="00CB22AB">
        <w:rPr>
          <w:rFonts w:ascii="Cambria" w:eastAsia="Times New Roman" w:hAnsi="Cambria"/>
          <w:spacing w:val="-1"/>
          <w:sz w:val="24"/>
          <w:szCs w:val="24"/>
          <w:lang w:eastAsia="bg-BG"/>
        </w:rPr>
        <w:t>з</w:t>
      </w:r>
      <w:r w:rsidR="00987417" w:rsidRPr="00CB22AB">
        <w:rPr>
          <w:rFonts w:ascii="Cambria" w:eastAsia="Times New Roman" w:hAnsi="Cambria"/>
          <w:spacing w:val="2"/>
          <w:sz w:val="24"/>
          <w:szCs w:val="24"/>
          <w:lang w:eastAsia="bg-BG"/>
        </w:rPr>
        <w:t>аема площ от 34256,8 ха,</w:t>
      </w:r>
      <w:r w:rsidRPr="00CB22AB">
        <w:rPr>
          <w:rFonts w:ascii="Cambria" w:eastAsia="Times New Roman" w:hAnsi="Cambria"/>
          <w:spacing w:val="2"/>
          <w:sz w:val="24"/>
          <w:szCs w:val="24"/>
          <w:lang w:eastAsia="bg-BG"/>
        </w:rPr>
        <w:t> </w:t>
      </w:r>
      <w:r w:rsidRPr="00CB22AB">
        <w:rPr>
          <w:rFonts w:ascii="Cambria" w:eastAsia="Times New Roman" w:hAnsi="Cambria"/>
          <w:spacing w:val="1"/>
          <w:sz w:val="24"/>
          <w:szCs w:val="24"/>
          <w:lang w:eastAsia="bg-BG"/>
        </w:rPr>
        <w:t>което представлява 5,7% от територията на областта и 0,3% от </w:t>
      </w:r>
      <w:r w:rsidRPr="00CB22AB">
        <w:rPr>
          <w:rFonts w:ascii="Cambria" w:eastAsia="Times New Roman" w:hAnsi="Cambria"/>
          <w:sz w:val="24"/>
          <w:szCs w:val="24"/>
          <w:lang w:eastAsia="bg-BG"/>
        </w:rPr>
        <w:t>територията на страната.</w:t>
      </w:r>
    </w:p>
    <w:p w:rsidR="00202F4B" w:rsidRPr="00CB22AB" w:rsidRDefault="00202F4B" w:rsidP="00B10D3C">
      <w:pPr>
        <w:spacing w:after="120"/>
        <w:jc w:val="both"/>
        <w:rPr>
          <w:rFonts w:ascii="Cambria" w:eastAsia="Times New Roman" w:hAnsi="Cambria"/>
          <w:sz w:val="24"/>
          <w:szCs w:val="24"/>
          <w:lang w:eastAsia="bg-BG"/>
        </w:rPr>
      </w:pPr>
      <w:r w:rsidRPr="00CB22AB">
        <w:rPr>
          <w:rFonts w:ascii="Cambria" w:hAnsi="Cambria"/>
          <w:sz w:val="24"/>
          <w:szCs w:val="24"/>
        </w:rPr>
        <w:t xml:space="preserve">Населението на Община Марица възлиза на 32491 жители, </w:t>
      </w:r>
      <w:r w:rsidRPr="00CB22AB">
        <w:rPr>
          <w:rFonts w:ascii="Cambria" w:eastAsia="Times New Roman" w:hAnsi="Cambria"/>
          <w:sz w:val="24"/>
          <w:szCs w:val="24"/>
          <w:lang w:eastAsia="bg-BG"/>
        </w:rPr>
        <w:t xml:space="preserve">което е 4,5 % от това на Пловдивска област и 0,4 % от това на страната. По общия му брой общината е в групата на "средните (30-100 хил.) общини". Гъстотата е 94 жит./км² при 119 жит./км² за областта и 70 жит./км² за страната. В териториален разрез е налице неравномерност на разпределение на населението в различните зони и деветнадесетте населени места. </w:t>
      </w:r>
      <w:r w:rsidR="00641A02" w:rsidRPr="00CB22AB">
        <w:rPr>
          <w:rFonts w:ascii="Cambria" w:eastAsia="Times New Roman" w:hAnsi="Cambria"/>
          <w:sz w:val="24"/>
          <w:szCs w:val="24"/>
          <w:lang w:eastAsia="bg-BG"/>
        </w:rPr>
        <w:t xml:space="preserve">Характерно и положително е че по-голямата част от селата 12 или 63,2% от всичките 19 могат да бъдат отнесени към големите, за съвременните условия, български села (фиг. 1.7.2.1.1-1). </w:t>
      </w:r>
      <w:r w:rsidRPr="00CB22AB">
        <w:rPr>
          <w:rFonts w:ascii="Cambria" w:eastAsia="Times New Roman" w:hAnsi="Cambria"/>
          <w:sz w:val="24"/>
          <w:szCs w:val="24"/>
          <w:lang w:eastAsia="bg-BG"/>
        </w:rPr>
        <w:t>Средно в едно селище живеят около 1650 жители при средно 970 за областта и 520 за страната</w:t>
      </w:r>
      <w:r w:rsidR="00641A02" w:rsidRPr="00CB22AB">
        <w:rPr>
          <w:rFonts w:ascii="Cambria" w:eastAsia="Times New Roman" w:hAnsi="Cambria"/>
          <w:sz w:val="24"/>
          <w:szCs w:val="24"/>
          <w:lang w:eastAsia="bg-BG"/>
        </w:rPr>
        <w:t xml:space="preserve"> което е показател за добър потенциал на човешките ресурси</w:t>
      </w:r>
      <w:r w:rsidR="00B10D3C" w:rsidRPr="00CB22AB">
        <w:rPr>
          <w:rFonts w:ascii="Cambria" w:eastAsia="Times New Roman" w:hAnsi="Cambria"/>
          <w:sz w:val="24"/>
          <w:szCs w:val="24"/>
          <w:lang w:eastAsia="bg-BG"/>
        </w:rPr>
        <w:t>.</w:t>
      </w:r>
      <w:r w:rsidRPr="00CB22AB">
        <w:rPr>
          <w:rFonts w:ascii="Cambria" w:hAnsi="Cambria"/>
          <w:sz w:val="24"/>
          <w:szCs w:val="24"/>
        </w:rPr>
        <w:t xml:space="preserve"> </w:t>
      </w:r>
    </w:p>
    <w:p w:rsidR="00202F4B" w:rsidRPr="00CB22AB" w:rsidRDefault="00347D13" w:rsidP="00A2789F">
      <w:pPr>
        <w:spacing w:after="0" w:line="240" w:lineRule="auto"/>
        <w:rPr>
          <w:rFonts w:ascii="Cambria" w:hAnsi="Cambria"/>
          <w:b/>
          <w:sz w:val="24"/>
          <w:szCs w:val="24"/>
        </w:rPr>
      </w:pPr>
      <w:r>
        <w:rPr>
          <w:rFonts w:ascii="Cambria" w:hAnsi="Cambria"/>
          <w:b/>
          <w:sz w:val="24"/>
          <w:szCs w:val="24"/>
        </w:rPr>
        <w:t xml:space="preserve">                                   </w:t>
      </w:r>
      <w:r w:rsidR="00257CD3">
        <w:rPr>
          <w:rFonts w:ascii="Cambria" w:hAnsi="Cambria"/>
          <w:b/>
          <w:noProof/>
          <w:sz w:val="24"/>
          <w:szCs w:val="24"/>
          <w:lang w:eastAsia="bg-BG"/>
        </w:rPr>
        <w:drawing>
          <wp:inline distT="0" distB="0" distL="0" distR="0" wp14:anchorId="005C1433" wp14:editId="677F9016">
            <wp:extent cx="3028950" cy="1492250"/>
            <wp:effectExtent l="0" t="0" r="19050" b="12700"/>
            <wp:docPr id="14" name="Диагра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202F4B" w:rsidRPr="00CB22AB" w:rsidRDefault="00202F4B" w:rsidP="006520BB">
      <w:pPr>
        <w:spacing w:after="0" w:line="240" w:lineRule="auto"/>
        <w:rPr>
          <w:rFonts w:ascii="Cambria" w:hAnsi="Cambria"/>
          <w:b/>
          <w:sz w:val="24"/>
          <w:szCs w:val="24"/>
        </w:rPr>
      </w:pPr>
      <w:r w:rsidRPr="00CB22AB">
        <w:rPr>
          <w:rFonts w:ascii="Cambria" w:hAnsi="Cambria"/>
          <w:b/>
          <w:sz w:val="20"/>
          <w:szCs w:val="20"/>
        </w:rPr>
        <w:t>Фиг.</w:t>
      </w:r>
      <w:r w:rsidR="00883027" w:rsidRPr="00CB22AB">
        <w:rPr>
          <w:rFonts w:ascii="Cambria" w:hAnsi="Cambria"/>
          <w:b/>
          <w:sz w:val="20"/>
          <w:szCs w:val="20"/>
        </w:rPr>
        <w:t xml:space="preserve"> 1.7.2.1.1-1.</w:t>
      </w:r>
      <w:r w:rsidRPr="00CB22AB">
        <w:rPr>
          <w:rFonts w:ascii="Cambria" w:hAnsi="Cambria"/>
          <w:b/>
          <w:sz w:val="20"/>
          <w:szCs w:val="20"/>
        </w:rPr>
        <w:t xml:space="preserve"> Разпределение на жителите в населените вестта от Община Марица </w:t>
      </w:r>
      <w:r w:rsidRPr="00CB22AB">
        <w:rPr>
          <w:rFonts w:ascii="Cambria" w:hAnsi="Cambria"/>
          <w:b/>
          <w:i/>
          <w:sz w:val="20"/>
          <w:szCs w:val="20"/>
        </w:rPr>
        <w:t>(по данни на НСИ)</w:t>
      </w:r>
      <w:r w:rsidRPr="00CB22AB">
        <w:rPr>
          <w:rFonts w:ascii="Cambria" w:hAnsi="Cambria"/>
          <w:b/>
          <w:sz w:val="20"/>
          <w:szCs w:val="20"/>
        </w:rPr>
        <w:t>.</w:t>
      </w:r>
    </w:p>
    <w:p w:rsidR="00202F4B" w:rsidRPr="00CB22AB" w:rsidRDefault="00202F4B" w:rsidP="006520BB">
      <w:pPr>
        <w:spacing w:after="0"/>
        <w:jc w:val="both"/>
        <w:rPr>
          <w:rFonts w:ascii="Cambria" w:hAnsi="Cambria"/>
          <w:sz w:val="24"/>
          <w:szCs w:val="24"/>
        </w:rPr>
      </w:pPr>
      <w:r w:rsidRPr="00CB22AB">
        <w:rPr>
          <w:rFonts w:ascii="Cambria" w:eastAsia="Times New Roman" w:hAnsi="Cambria"/>
          <w:sz w:val="24"/>
          <w:szCs w:val="24"/>
          <w:lang w:eastAsia="bg-BG"/>
        </w:rPr>
        <w:t>Селищната мрежа в общината има положителни характерни особености ко</w:t>
      </w:r>
      <w:r w:rsidR="00641A02" w:rsidRPr="00CB22AB">
        <w:rPr>
          <w:rFonts w:ascii="Cambria" w:eastAsia="Times New Roman" w:hAnsi="Cambria"/>
          <w:sz w:val="24"/>
          <w:szCs w:val="24"/>
          <w:lang w:eastAsia="bg-BG"/>
        </w:rPr>
        <w:t>ето до голяма степен я отличава</w:t>
      </w:r>
      <w:r w:rsidRPr="00CB22AB">
        <w:rPr>
          <w:rFonts w:ascii="Cambria" w:eastAsia="Times New Roman" w:hAnsi="Cambria"/>
          <w:sz w:val="24"/>
          <w:szCs w:val="24"/>
          <w:lang w:eastAsia="bg-BG"/>
        </w:rPr>
        <w:t xml:space="preserve"> от извършващият се срив и диструктиране на населените на национално равнище започнал още след 1980 г.</w:t>
      </w:r>
    </w:p>
    <w:p w:rsidR="00202F4B" w:rsidRPr="00CB22AB" w:rsidRDefault="00202F4B" w:rsidP="006520BB">
      <w:pPr>
        <w:spacing w:after="0"/>
        <w:jc w:val="both"/>
        <w:rPr>
          <w:rFonts w:ascii="Cambria" w:hAnsi="Cambria"/>
          <w:sz w:val="24"/>
          <w:szCs w:val="24"/>
        </w:rPr>
      </w:pPr>
      <w:r w:rsidRPr="00CB22AB">
        <w:rPr>
          <w:rFonts w:ascii="Cambria" w:hAnsi="Cambria"/>
          <w:sz w:val="24"/>
          <w:szCs w:val="24"/>
        </w:rPr>
        <w:t>Профила на населението на Община Марица</w:t>
      </w:r>
      <w:r w:rsidR="00641A02" w:rsidRPr="00CB22AB">
        <w:rPr>
          <w:rFonts w:ascii="Cambria" w:hAnsi="Cambria"/>
          <w:sz w:val="24"/>
          <w:szCs w:val="24"/>
        </w:rPr>
        <w:t xml:space="preserve"> е с картината за доминиране на хората в трудоспособна възраст – 65 % от общият брой жители. П</w:t>
      </w:r>
      <w:r w:rsidRPr="00CB22AB">
        <w:rPr>
          <w:rFonts w:ascii="Cambria" w:hAnsi="Cambria"/>
          <w:sz w:val="24"/>
          <w:szCs w:val="24"/>
        </w:rPr>
        <w:t>реобладаващата част от жителите са между 29 и 64 години, като в този диапазон има два по-ясно изразени пика</w:t>
      </w:r>
      <w:r w:rsidR="00641A02" w:rsidRPr="00CB22AB">
        <w:rPr>
          <w:rFonts w:ascii="Cambria" w:hAnsi="Cambria"/>
          <w:sz w:val="24"/>
          <w:szCs w:val="24"/>
        </w:rPr>
        <w:t xml:space="preserve"> по възрастови групи – 30 до 39 и 60 до 64 години </w:t>
      </w:r>
      <w:r w:rsidRPr="00CB22AB">
        <w:rPr>
          <w:rFonts w:ascii="Cambria" w:hAnsi="Cambria"/>
          <w:sz w:val="24"/>
          <w:szCs w:val="24"/>
        </w:rPr>
        <w:t xml:space="preserve">(фиг. </w:t>
      </w:r>
      <w:r w:rsidR="00883027" w:rsidRPr="00CB22AB">
        <w:rPr>
          <w:rFonts w:ascii="Cambria" w:hAnsi="Cambria"/>
          <w:sz w:val="24"/>
          <w:szCs w:val="24"/>
        </w:rPr>
        <w:t>1.7.2.1.1-2</w:t>
      </w:r>
      <w:r w:rsidR="00784426" w:rsidRPr="00CB22AB">
        <w:rPr>
          <w:rFonts w:ascii="Cambria" w:hAnsi="Cambria"/>
          <w:sz w:val="24"/>
          <w:szCs w:val="24"/>
        </w:rPr>
        <w:t>).</w:t>
      </w:r>
    </w:p>
    <w:p w:rsidR="00A2789F" w:rsidRDefault="00257CD3" w:rsidP="00CD6C8C">
      <w:pPr>
        <w:spacing w:after="0" w:line="240" w:lineRule="auto"/>
        <w:jc w:val="center"/>
        <w:rPr>
          <w:rFonts w:ascii="Cambria" w:hAnsi="Cambria"/>
          <w:b/>
          <w:noProof/>
          <w:sz w:val="24"/>
          <w:szCs w:val="24"/>
          <w:lang w:eastAsia="bg-BG"/>
        </w:rPr>
      </w:pPr>
      <w:r>
        <w:rPr>
          <w:rFonts w:ascii="Cambria" w:hAnsi="Cambria"/>
          <w:b/>
          <w:noProof/>
          <w:sz w:val="24"/>
          <w:szCs w:val="24"/>
          <w:lang w:eastAsia="bg-BG"/>
        </w:rPr>
        <w:drawing>
          <wp:inline distT="0" distB="0" distL="0" distR="0" wp14:anchorId="23C7989A" wp14:editId="3B36106E">
            <wp:extent cx="4565650" cy="2254250"/>
            <wp:effectExtent l="0" t="0" r="25400" b="12700"/>
            <wp:docPr id="15" name="Картин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202F4B" w:rsidRPr="00CB22AB" w:rsidRDefault="00202F4B" w:rsidP="00CD6C8C">
      <w:pPr>
        <w:spacing w:after="0" w:line="240" w:lineRule="auto"/>
        <w:jc w:val="center"/>
        <w:rPr>
          <w:rFonts w:ascii="Cambria" w:hAnsi="Cambria"/>
          <w:b/>
          <w:sz w:val="24"/>
          <w:szCs w:val="24"/>
        </w:rPr>
      </w:pPr>
      <w:r w:rsidRPr="00CB22AB">
        <w:rPr>
          <w:rFonts w:ascii="Cambria" w:hAnsi="Cambria"/>
          <w:b/>
          <w:noProof/>
          <w:sz w:val="24"/>
          <w:szCs w:val="24"/>
          <w:lang w:eastAsia="bg-BG"/>
        </w:rPr>
        <w:t xml:space="preserve"> </w:t>
      </w:r>
      <w:r w:rsidR="00257CD3">
        <w:rPr>
          <w:rFonts w:ascii="Cambria" w:hAnsi="Cambria"/>
          <w:b/>
          <w:noProof/>
          <w:sz w:val="24"/>
          <w:szCs w:val="24"/>
          <w:lang w:eastAsia="bg-BG"/>
        </w:rPr>
        <w:drawing>
          <wp:inline distT="0" distB="0" distL="0" distR="0" wp14:anchorId="2421268D" wp14:editId="26D0B9DA">
            <wp:extent cx="2663190" cy="1669415"/>
            <wp:effectExtent l="0" t="0" r="22860" b="26035"/>
            <wp:docPr id="16" name="Диагра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202F4B" w:rsidRPr="00CB22AB" w:rsidRDefault="00202F4B" w:rsidP="00CD6C8C">
      <w:pPr>
        <w:spacing w:after="0" w:line="240" w:lineRule="auto"/>
        <w:rPr>
          <w:rFonts w:ascii="Cambria" w:hAnsi="Cambria"/>
          <w:b/>
          <w:sz w:val="24"/>
          <w:szCs w:val="24"/>
        </w:rPr>
      </w:pPr>
    </w:p>
    <w:p w:rsidR="00202F4B" w:rsidRPr="00CB22AB" w:rsidRDefault="00202F4B" w:rsidP="00B10D3C">
      <w:pPr>
        <w:spacing w:after="120"/>
        <w:jc w:val="both"/>
        <w:rPr>
          <w:rFonts w:ascii="Cambria" w:hAnsi="Cambria"/>
          <w:b/>
          <w:sz w:val="20"/>
          <w:szCs w:val="20"/>
        </w:rPr>
      </w:pPr>
      <w:r w:rsidRPr="00CB22AB">
        <w:rPr>
          <w:rFonts w:ascii="Cambria" w:hAnsi="Cambria"/>
          <w:b/>
          <w:sz w:val="20"/>
          <w:szCs w:val="20"/>
        </w:rPr>
        <w:t xml:space="preserve">Фиг. </w:t>
      </w:r>
      <w:r w:rsidR="00883027" w:rsidRPr="00CB22AB">
        <w:rPr>
          <w:rFonts w:ascii="Cambria" w:hAnsi="Cambria"/>
          <w:b/>
          <w:sz w:val="20"/>
          <w:szCs w:val="20"/>
        </w:rPr>
        <w:t xml:space="preserve">1.7.2.1.1-2. </w:t>
      </w:r>
      <w:r w:rsidRPr="00CB22AB">
        <w:rPr>
          <w:rFonts w:ascii="Cambria" w:hAnsi="Cambria"/>
          <w:b/>
          <w:sz w:val="20"/>
          <w:szCs w:val="20"/>
        </w:rPr>
        <w:t xml:space="preserve">Официални данни за възрастовата структура на населението в Община Марица от последното преброяване през 2011 г. </w:t>
      </w:r>
      <w:r w:rsidRPr="00CB22AB">
        <w:rPr>
          <w:rFonts w:ascii="Cambria" w:hAnsi="Cambria"/>
          <w:b/>
          <w:i/>
          <w:sz w:val="20"/>
          <w:szCs w:val="20"/>
        </w:rPr>
        <w:t>(по данни на НСИ)</w:t>
      </w:r>
      <w:r w:rsidRPr="00CB22AB">
        <w:rPr>
          <w:rFonts w:ascii="Cambria" w:hAnsi="Cambria"/>
          <w:b/>
          <w:sz w:val="20"/>
          <w:szCs w:val="20"/>
        </w:rPr>
        <w:t>.</w:t>
      </w:r>
    </w:p>
    <w:p w:rsidR="00883027" w:rsidRDefault="00E36F36" w:rsidP="00B10D3C">
      <w:pPr>
        <w:spacing w:after="120"/>
        <w:jc w:val="both"/>
        <w:rPr>
          <w:rFonts w:ascii="Cambria" w:eastAsia="Times New Roman" w:hAnsi="Cambria"/>
          <w:sz w:val="24"/>
          <w:szCs w:val="24"/>
          <w:lang w:eastAsia="bg-BG"/>
        </w:rPr>
      </w:pPr>
      <w:r w:rsidRPr="00CB22AB">
        <w:rPr>
          <w:rFonts w:ascii="Cambria" w:eastAsia="Times New Roman" w:hAnsi="Cambria"/>
          <w:sz w:val="24"/>
          <w:szCs w:val="24"/>
          <w:lang w:eastAsia="bg-BG"/>
        </w:rPr>
        <w:t xml:space="preserve">Добрата възрастова структура на населението в Община Марица като нарастващ механичен прираст </w:t>
      </w:r>
      <w:r w:rsidR="00202F4B" w:rsidRPr="00CB22AB">
        <w:rPr>
          <w:rFonts w:ascii="Cambria" w:eastAsia="Times New Roman" w:hAnsi="Cambria"/>
          <w:sz w:val="24"/>
          <w:szCs w:val="24"/>
          <w:lang w:eastAsia="bg-BG"/>
        </w:rPr>
        <w:t xml:space="preserve">е следствие от </w:t>
      </w:r>
      <w:r w:rsidRPr="00CB22AB">
        <w:rPr>
          <w:rFonts w:ascii="Cambria" w:eastAsia="Times New Roman" w:hAnsi="Cambria"/>
          <w:sz w:val="24"/>
          <w:szCs w:val="24"/>
          <w:lang w:eastAsia="bg-BG"/>
        </w:rPr>
        <w:t>значимите инвестиции</w:t>
      </w:r>
      <w:r w:rsidR="00202F4B" w:rsidRPr="00CB22AB">
        <w:rPr>
          <w:rFonts w:ascii="Cambria" w:eastAsia="Times New Roman" w:hAnsi="Cambria"/>
          <w:sz w:val="24"/>
          <w:szCs w:val="24"/>
          <w:lang w:eastAsia="bg-BG"/>
        </w:rPr>
        <w:t>, водещи до разкриването на нови работни места</w:t>
      </w:r>
      <w:r w:rsidRPr="00CB22AB">
        <w:rPr>
          <w:rFonts w:ascii="Cambria" w:eastAsia="Times New Roman" w:hAnsi="Cambria"/>
          <w:sz w:val="24"/>
          <w:szCs w:val="24"/>
          <w:lang w:eastAsia="bg-BG"/>
        </w:rPr>
        <w:t xml:space="preserve">, структурата на заетостта, </w:t>
      </w:r>
      <w:r w:rsidR="00202F4B" w:rsidRPr="00CB22AB">
        <w:rPr>
          <w:rFonts w:ascii="Cambria" w:eastAsia="Times New Roman" w:hAnsi="Cambria"/>
          <w:sz w:val="24"/>
          <w:szCs w:val="24"/>
          <w:lang w:eastAsia="bg-BG"/>
        </w:rPr>
        <w:t>създадената производствена база, пр</w:t>
      </w:r>
      <w:r w:rsidRPr="00CB22AB">
        <w:rPr>
          <w:rFonts w:ascii="Cambria" w:eastAsia="Times New Roman" w:hAnsi="Cambria"/>
          <w:sz w:val="24"/>
          <w:szCs w:val="24"/>
          <w:lang w:eastAsia="bg-BG"/>
        </w:rPr>
        <w:t>иродните дадености и съществуващите</w:t>
      </w:r>
      <w:r w:rsidR="00202F4B" w:rsidRPr="00CB22AB">
        <w:rPr>
          <w:rFonts w:ascii="Cambria" w:eastAsia="Times New Roman" w:hAnsi="Cambria"/>
          <w:sz w:val="24"/>
          <w:szCs w:val="24"/>
          <w:lang w:eastAsia="bg-BG"/>
        </w:rPr>
        <w:t xml:space="preserve"> традиции (табл. </w:t>
      </w:r>
      <w:r w:rsidR="00883027" w:rsidRPr="00CB22AB">
        <w:rPr>
          <w:rFonts w:ascii="Cambria" w:eastAsia="Times New Roman" w:hAnsi="Cambria"/>
          <w:sz w:val="24"/>
          <w:szCs w:val="24"/>
          <w:lang w:eastAsia="bg-BG"/>
        </w:rPr>
        <w:t>1.7.2.1.1-1</w:t>
      </w:r>
      <w:r w:rsidR="00202F4B" w:rsidRPr="00CB22AB">
        <w:rPr>
          <w:rFonts w:ascii="Cambria" w:eastAsia="Times New Roman" w:hAnsi="Cambria"/>
          <w:sz w:val="24"/>
          <w:szCs w:val="24"/>
          <w:lang w:eastAsia="bg-BG"/>
        </w:rPr>
        <w:t xml:space="preserve">). </w:t>
      </w:r>
    </w:p>
    <w:p w:rsidR="00542D6C" w:rsidRPr="00CB22AB" w:rsidRDefault="00542D6C" w:rsidP="00B10D3C">
      <w:pPr>
        <w:spacing w:after="120"/>
        <w:jc w:val="both"/>
        <w:rPr>
          <w:rFonts w:ascii="Cambria" w:hAnsi="Cambria"/>
          <w:sz w:val="24"/>
          <w:szCs w:val="24"/>
        </w:rPr>
      </w:pPr>
    </w:p>
    <w:p w:rsidR="00202F4B" w:rsidRPr="00CB22AB" w:rsidRDefault="00202F4B" w:rsidP="00B10D3C">
      <w:pPr>
        <w:shd w:val="clear" w:color="auto" w:fill="FFFFFF"/>
        <w:spacing w:after="120"/>
        <w:jc w:val="both"/>
        <w:rPr>
          <w:rFonts w:ascii="Cambria" w:eastAsia="Times New Roman" w:hAnsi="Cambria"/>
          <w:b/>
          <w:bCs/>
          <w:sz w:val="20"/>
          <w:szCs w:val="20"/>
          <w:lang w:val="en-US" w:eastAsia="bg-BG"/>
        </w:rPr>
      </w:pPr>
      <w:r w:rsidRPr="00CB22AB">
        <w:rPr>
          <w:rFonts w:ascii="Cambria" w:eastAsia="Times New Roman" w:hAnsi="Cambria"/>
          <w:b/>
          <w:bCs/>
          <w:sz w:val="20"/>
          <w:szCs w:val="20"/>
          <w:lang w:eastAsia="bg-BG"/>
        </w:rPr>
        <w:t xml:space="preserve">Таблица </w:t>
      </w:r>
      <w:r w:rsidR="00883027" w:rsidRPr="00CB22AB">
        <w:rPr>
          <w:rFonts w:ascii="Cambria" w:eastAsia="Times New Roman" w:hAnsi="Cambria"/>
          <w:b/>
          <w:bCs/>
          <w:sz w:val="20"/>
          <w:szCs w:val="20"/>
          <w:lang w:eastAsia="bg-BG"/>
        </w:rPr>
        <w:t>1.7.2.1.1-1</w:t>
      </w:r>
      <w:r w:rsidRPr="00CB22AB">
        <w:rPr>
          <w:rFonts w:ascii="Cambria" w:eastAsia="Times New Roman" w:hAnsi="Cambria"/>
          <w:b/>
          <w:bCs/>
          <w:sz w:val="20"/>
          <w:szCs w:val="20"/>
          <w:lang w:eastAsia="bg-BG"/>
        </w:rPr>
        <w:t>. Отрасловата структура на заетостта в общината в насто</w:t>
      </w:r>
      <w:r w:rsidR="00B10D3C" w:rsidRPr="00CB22AB">
        <w:rPr>
          <w:rFonts w:ascii="Cambria" w:eastAsia="Times New Roman" w:hAnsi="Cambria"/>
          <w:b/>
          <w:bCs/>
          <w:sz w:val="20"/>
          <w:szCs w:val="20"/>
          <w:lang w:eastAsia="bg-BG"/>
        </w:rPr>
        <w:t>ящия момент изглежда така (в %)</w:t>
      </w:r>
    </w:p>
    <w:p w:rsidR="00202F4B" w:rsidRPr="00CB22AB" w:rsidRDefault="00202F4B" w:rsidP="00CD6C8C">
      <w:pPr>
        <w:shd w:val="clear" w:color="auto" w:fill="FFFFFF"/>
        <w:spacing w:after="0" w:line="240" w:lineRule="auto"/>
        <w:rPr>
          <w:rFonts w:ascii="Cambria" w:eastAsia="Times New Roman" w:hAnsi="Cambria"/>
          <w:sz w:val="20"/>
          <w:szCs w:val="20"/>
          <w:lang w:eastAsia="bg-BG"/>
        </w:rPr>
      </w:pPr>
    </w:p>
    <w:tbl>
      <w:tblPr>
        <w:tblW w:w="78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8"/>
        <w:gridCol w:w="705"/>
        <w:gridCol w:w="670"/>
        <w:gridCol w:w="659"/>
        <w:gridCol w:w="640"/>
        <w:gridCol w:w="659"/>
        <w:gridCol w:w="659"/>
        <w:gridCol w:w="558"/>
        <w:gridCol w:w="752"/>
        <w:gridCol w:w="558"/>
        <w:gridCol w:w="590"/>
      </w:tblGrid>
      <w:tr w:rsidR="00202F4B" w:rsidRPr="00CB22AB" w:rsidTr="00531BDF">
        <w:trPr>
          <w:cantSplit/>
          <w:trHeight w:val="1662"/>
          <w:jc w:val="center"/>
        </w:trPr>
        <w:tc>
          <w:tcPr>
            <w:tcW w:w="1363" w:type="dxa"/>
            <w:shd w:val="clear" w:color="auto" w:fill="D9D9D9"/>
            <w:textDirection w:val="btLr"/>
            <w:vAlign w:val="center"/>
            <w:hideMark/>
          </w:tcPr>
          <w:p w:rsidR="00202F4B" w:rsidRPr="00CB22AB" w:rsidRDefault="00202F4B" w:rsidP="00CD6C8C">
            <w:pPr>
              <w:spacing w:after="0" w:line="240" w:lineRule="auto"/>
              <w:ind w:left="113" w:right="113"/>
              <w:rPr>
                <w:rFonts w:ascii="Cambria" w:eastAsia="Times New Roman" w:hAnsi="Cambria"/>
                <w:i/>
                <w:sz w:val="20"/>
                <w:szCs w:val="20"/>
                <w:lang w:eastAsia="bg-BG"/>
              </w:rPr>
            </w:pPr>
            <w:r w:rsidRPr="00CB22AB">
              <w:rPr>
                <w:rFonts w:ascii="Cambria" w:eastAsia="Times New Roman" w:hAnsi="Cambria"/>
                <w:b/>
                <w:bCs/>
                <w:i/>
                <w:sz w:val="20"/>
                <w:szCs w:val="20"/>
                <w:lang w:eastAsia="bg-BG"/>
              </w:rPr>
              <w:t>Населено място</w:t>
            </w:r>
          </w:p>
        </w:tc>
        <w:tc>
          <w:tcPr>
            <w:tcW w:w="716" w:type="dxa"/>
            <w:shd w:val="clear" w:color="auto" w:fill="D9D9D9"/>
            <w:textDirection w:val="btLr"/>
            <w:vAlign w:val="center"/>
            <w:hideMark/>
          </w:tcPr>
          <w:p w:rsidR="00202F4B" w:rsidRPr="00CB22AB" w:rsidRDefault="00202F4B" w:rsidP="00CD6C8C">
            <w:pPr>
              <w:spacing w:after="0" w:line="240" w:lineRule="auto"/>
              <w:ind w:left="113" w:right="113"/>
              <w:rPr>
                <w:rFonts w:ascii="Cambria" w:eastAsia="Times New Roman" w:hAnsi="Cambria"/>
                <w:i/>
                <w:sz w:val="20"/>
                <w:szCs w:val="20"/>
                <w:lang w:eastAsia="bg-BG"/>
              </w:rPr>
            </w:pPr>
            <w:r w:rsidRPr="00CB22AB">
              <w:rPr>
                <w:rFonts w:ascii="Cambria" w:eastAsia="Times New Roman" w:hAnsi="Cambria"/>
                <w:b/>
                <w:bCs/>
                <w:i/>
                <w:sz w:val="20"/>
                <w:szCs w:val="20"/>
                <w:lang w:eastAsia="bg-BG"/>
              </w:rPr>
              <w:t>селско стопанство</w:t>
            </w:r>
          </w:p>
        </w:tc>
        <w:tc>
          <w:tcPr>
            <w:tcW w:w="689" w:type="dxa"/>
            <w:shd w:val="clear" w:color="auto" w:fill="D9D9D9"/>
            <w:textDirection w:val="btLr"/>
            <w:vAlign w:val="center"/>
            <w:hideMark/>
          </w:tcPr>
          <w:p w:rsidR="00202F4B" w:rsidRPr="00CB22AB" w:rsidRDefault="00202F4B" w:rsidP="00CD6C8C">
            <w:pPr>
              <w:spacing w:after="0" w:line="240" w:lineRule="auto"/>
              <w:ind w:left="113" w:right="113"/>
              <w:rPr>
                <w:rFonts w:ascii="Cambria" w:eastAsia="Times New Roman" w:hAnsi="Cambria"/>
                <w:i/>
                <w:sz w:val="20"/>
                <w:szCs w:val="20"/>
                <w:lang w:eastAsia="bg-BG"/>
              </w:rPr>
            </w:pPr>
            <w:r w:rsidRPr="00CB22AB">
              <w:rPr>
                <w:rFonts w:ascii="Cambria" w:eastAsia="Times New Roman" w:hAnsi="Cambria"/>
                <w:b/>
                <w:bCs/>
                <w:i/>
                <w:sz w:val="20"/>
                <w:szCs w:val="20"/>
                <w:lang w:eastAsia="bg-BG"/>
              </w:rPr>
              <w:t>горско стопанство</w:t>
            </w:r>
          </w:p>
        </w:tc>
        <w:tc>
          <w:tcPr>
            <w:tcW w:w="666" w:type="dxa"/>
            <w:shd w:val="clear" w:color="auto" w:fill="D9D9D9"/>
            <w:textDirection w:val="btLr"/>
            <w:vAlign w:val="center"/>
            <w:hideMark/>
          </w:tcPr>
          <w:p w:rsidR="00202F4B" w:rsidRPr="00CB22AB" w:rsidRDefault="00202F4B" w:rsidP="00CD6C8C">
            <w:pPr>
              <w:spacing w:after="0" w:line="240" w:lineRule="auto"/>
              <w:ind w:left="113" w:right="113"/>
              <w:rPr>
                <w:rFonts w:ascii="Cambria" w:eastAsia="Times New Roman" w:hAnsi="Cambria"/>
                <w:i/>
                <w:sz w:val="20"/>
                <w:szCs w:val="20"/>
                <w:lang w:eastAsia="bg-BG"/>
              </w:rPr>
            </w:pPr>
            <w:r w:rsidRPr="00CB22AB">
              <w:rPr>
                <w:rFonts w:ascii="Cambria" w:eastAsia="Times New Roman" w:hAnsi="Cambria"/>
                <w:b/>
                <w:bCs/>
                <w:i/>
                <w:sz w:val="20"/>
                <w:szCs w:val="20"/>
                <w:lang w:eastAsia="bg-BG"/>
              </w:rPr>
              <w:t>промишленост</w:t>
            </w:r>
          </w:p>
        </w:tc>
        <w:tc>
          <w:tcPr>
            <w:tcW w:w="645" w:type="dxa"/>
            <w:shd w:val="clear" w:color="auto" w:fill="D9D9D9"/>
            <w:textDirection w:val="btLr"/>
            <w:vAlign w:val="center"/>
            <w:hideMark/>
          </w:tcPr>
          <w:p w:rsidR="00202F4B" w:rsidRPr="00CB22AB" w:rsidRDefault="00202F4B" w:rsidP="00CD6C8C">
            <w:pPr>
              <w:spacing w:after="0" w:line="240" w:lineRule="auto"/>
              <w:ind w:left="113" w:right="113"/>
              <w:rPr>
                <w:rFonts w:ascii="Cambria" w:eastAsia="Times New Roman" w:hAnsi="Cambria"/>
                <w:i/>
                <w:sz w:val="20"/>
                <w:szCs w:val="20"/>
                <w:lang w:eastAsia="bg-BG"/>
              </w:rPr>
            </w:pPr>
            <w:r w:rsidRPr="00CB22AB">
              <w:rPr>
                <w:rFonts w:ascii="Cambria" w:eastAsia="Times New Roman" w:hAnsi="Cambria"/>
                <w:b/>
                <w:bCs/>
                <w:i/>
                <w:sz w:val="20"/>
                <w:szCs w:val="20"/>
                <w:lang w:eastAsia="bg-BG"/>
              </w:rPr>
              <w:t>търговия</w:t>
            </w:r>
          </w:p>
        </w:tc>
        <w:tc>
          <w:tcPr>
            <w:tcW w:w="666" w:type="dxa"/>
            <w:shd w:val="clear" w:color="auto" w:fill="D9D9D9"/>
            <w:textDirection w:val="btLr"/>
            <w:vAlign w:val="center"/>
            <w:hideMark/>
          </w:tcPr>
          <w:p w:rsidR="00202F4B" w:rsidRPr="00CB22AB" w:rsidRDefault="00202F4B" w:rsidP="00CD6C8C">
            <w:pPr>
              <w:spacing w:after="0" w:line="240" w:lineRule="auto"/>
              <w:ind w:left="113" w:right="113"/>
              <w:rPr>
                <w:rFonts w:ascii="Cambria" w:eastAsia="Times New Roman" w:hAnsi="Cambria"/>
                <w:i/>
                <w:sz w:val="20"/>
                <w:szCs w:val="20"/>
                <w:lang w:eastAsia="bg-BG"/>
              </w:rPr>
            </w:pPr>
            <w:r w:rsidRPr="00CB22AB">
              <w:rPr>
                <w:rFonts w:ascii="Cambria" w:eastAsia="Times New Roman" w:hAnsi="Cambria"/>
                <w:b/>
                <w:bCs/>
                <w:i/>
                <w:sz w:val="20"/>
                <w:szCs w:val="20"/>
                <w:lang w:eastAsia="bg-BG"/>
              </w:rPr>
              <w:t>туризъм</w:t>
            </w:r>
          </w:p>
        </w:tc>
        <w:tc>
          <w:tcPr>
            <w:tcW w:w="666" w:type="dxa"/>
            <w:shd w:val="clear" w:color="auto" w:fill="D9D9D9"/>
            <w:textDirection w:val="btLr"/>
            <w:vAlign w:val="center"/>
            <w:hideMark/>
          </w:tcPr>
          <w:p w:rsidR="00202F4B" w:rsidRPr="00CB22AB" w:rsidRDefault="00202F4B" w:rsidP="00CD6C8C">
            <w:pPr>
              <w:spacing w:after="0" w:line="240" w:lineRule="auto"/>
              <w:ind w:left="113" w:right="113"/>
              <w:rPr>
                <w:rFonts w:ascii="Cambria" w:eastAsia="Times New Roman" w:hAnsi="Cambria"/>
                <w:i/>
                <w:sz w:val="20"/>
                <w:szCs w:val="20"/>
                <w:lang w:eastAsia="bg-BG"/>
              </w:rPr>
            </w:pPr>
            <w:r w:rsidRPr="00CB22AB">
              <w:rPr>
                <w:rFonts w:ascii="Cambria" w:eastAsia="Times New Roman" w:hAnsi="Cambria"/>
                <w:b/>
                <w:bCs/>
                <w:i/>
                <w:sz w:val="20"/>
                <w:szCs w:val="20"/>
                <w:lang w:eastAsia="bg-BG"/>
              </w:rPr>
              <w:t>транспорт</w:t>
            </w:r>
          </w:p>
        </w:tc>
        <w:tc>
          <w:tcPr>
            <w:tcW w:w="566" w:type="dxa"/>
            <w:shd w:val="clear" w:color="auto" w:fill="D9D9D9"/>
            <w:textDirection w:val="btLr"/>
            <w:vAlign w:val="center"/>
            <w:hideMark/>
          </w:tcPr>
          <w:p w:rsidR="00202F4B" w:rsidRPr="00CB22AB" w:rsidRDefault="00202F4B" w:rsidP="00CD6C8C">
            <w:pPr>
              <w:spacing w:after="0" w:line="240" w:lineRule="auto"/>
              <w:ind w:left="113" w:right="113"/>
              <w:rPr>
                <w:rFonts w:ascii="Cambria" w:eastAsia="Times New Roman" w:hAnsi="Cambria"/>
                <w:i/>
                <w:sz w:val="20"/>
                <w:szCs w:val="20"/>
                <w:lang w:eastAsia="bg-BG"/>
              </w:rPr>
            </w:pPr>
            <w:r w:rsidRPr="00CB22AB">
              <w:rPr>
                <w:rFonts w:ascii="Cambria" w:eastAsia="Times New Roman" w:hAnsi="Cambria"/>
                <w:b/>
                <w:bCs/>
                <w:i/>
                <w:sz w:val="20"/>
                <w:szCs w:val="20"/>
                <w:lang w:eastAsia="bg-BG"/>
              </w:rPr>
              <w:t>съобщения</w:t>
            </w:r>
          </w:p>
        </w:tc>
        <w:tc>
          <w:tcPr>
            <w:tcW w:w="779" w:type="dxa"/>
            <w:shd w:val="clear" w:color="auto" w:fill="D9D9D9"/>
            <w:textDirection w:val="btLr"/>
            <w:vAlign w:val="center"/>
            <w:hideMark/>
          </w:tcPr>
          <w:p w:rsidR="00202F4B" w:rsidRPr="00CB22AB" w:rsidRDefault="00202F4B" w:rsidP="00CD6C8C">
            <w:pPr>
              <w:spacing w:after="0" w:line="240" w:lineRule="auto"/>
              <w:ind w:left="113" w:right="113"/>
              <w:rPr>
                <w:rFonts w:ascii="Cambria" w:eastAsia="Times New Roman" w:hAnsi="Cambria"/>
                <w:i/>
                <w:sz w:val="20"/>
                <w:szCs w:val="20"/>
                <w:lang w:eastAsia="bg-BG"/>
              </w:rPr>
            </w:pPr>
            <w:r w:rsidRPr="00CB22AB">
              <w:rPr>
                <w:rFonts w:ascii="Cambria" w:eastAsia="Times New Roman" w:hAnsi="Cambria"/>
                <w:b/>
                <w:bCs/>
                <w:i/>
                <w:sz w:val="20"/>
                <w:szCs w:val="20"/>
                <w:lang w:eastAsia="bg-BG"/>
              </w:rPr>
              <w:t>образование</w:t>
            </w:r>
          </w:p>
        </w:tc>
        <w:tc>
          <w:tcPr>
            <w:tcW w:w="566" w:type="dxa"/>
            <w:shd w:val="clear" w:color="auto" w:fill="D9D9D9"/>
            <w:textDirection w:val="btLr"/>
            <w:vAlign w:val="center"/>
            <w:hideMark/>
          </w:tcPr>
          <w:p w:rsidR="00202F4B" w:rsidRPr="00CB22AB" w:rsidRDefault="00202F4B" w:rsidP="00CD6C8C">
            <w:pPr>
              <w:spacing w:after="0" w:line="240" w:lineRule="auto"/>
              <w:ind w:left="113" w:right="113"/>
              <w:rPr>
                <w:rFonts w:ascii="Cambria" w:eastAsia="Times New Roman" w:hAnsi="Cambria"/>
                <w:i/>
                <w:sz w:val="20"/>
                <w:szCs w:val="20"/>
                <w:lang w:eastAsia="bg-BG"/>
              </w:rPr>
            </w:pPr>
            <w:r w:rsidRPr="00CB22AB">
              <w:rPr>
                <w:rFonts w:ascii="Cambria" w:eastAsia="Times New Roman" w:hAnsi="Cambria"/>
                <w:b/>
                <w:bCs/>
                <w:i/>
                <w:sz w:val="20"/>
                <w:szCs w:val="20"/>
                <w:lang w:eastAsia="bg-BG"/>
              </w:rPr>
              <w:t>здравеопазване</w:t>
            </w:r>
          </w:p>
        </w:tc>
        <w:tc>
          <w:tcPr>
            <w:tcW w:w="566" w:type="dxa"/>
            <w:shd w:val="clear" w:color="auto" w:fill="D9D9D9"/>
            <w:textDirection w:val="btLr"/>
            <w:vAlign w:val="center"/>
            <w:hideMark/>
          </w:tcPr>
          <w:p w:rsidR="00202F4B" w:rsidRPr="00CB22AB" w:rsidRDefault="00202F4B" w:rsidP="00CD6C8C">
            <w:pPr>
              <w:spacing w:after="0" w:line="240" w:lineRule="auto"/>
              <w:ind w:left="113" w:right="113"/>
              <w:rPr>
                <w:rFonts w:ascii="Cambria" w:eastAsia="Times New Roman" w:hAnsi="Cambria"/>
                <w:i/>
                <w:sz w:val="20"/>
                <w:szCs w:val="20"/>
                <w:lang w:eastAsia="bg-BG"/>
              </w:rPr>
            </w:pPr>
            <w:r w:rsidRPr="00CB22AB">
              <w:rPr>
                <w:rFonts w:ascii="Cambria" w:eastAsia="Times New Roman" w:hAnsi="Cambria"/>
                <w:b/>
                <w:bCs/>
                <w:i/>
                <w:sz w:val="20"/>
                <w:szCs w:val="20"/>
                <w:lang w:eastAsia="bg-BG"/>
              </w:rPr>
              <w:t>други</w:t>
            </w:r>
          </w:p>
        </w:tc>
      </w:tr>
      <w:tr w:rsidR="00202F4B" w:rsidRPr="00CB22AB" w:rsidTr="00531BDF">
        <w:trPr>
          <w:jc w:val="center"/>
        </w:trPr>
        <w:tc>
          <w:tcPr>
            <w:tcW w:w="1363"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Бенковски</w:t>
            </w:r>
          </w:p>
        </w:tc>
        <w:tc>
          <w:tcPr>
            <w:tcW w:w="71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14.6</w:t>
            </w:r>
          </w:p>
        </w:tc>
        <w:tc>
          <w:tcPr>
            <w:tcW w:w="68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53.2</w:t>
            </w:r>
          </w:p>
        </w:tc>
        <w:tc>
          <w:tcPr>
            <w:tcW w:w="645"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9.2</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9.7</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0.5</w:t>
            </w:r>
          </w:p>
        </w:tc>
        <w:tc>
          <w:tcPr>
            <w:tcW w:w="77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4.8</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3.0</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5.0</w:t>
            </w:r>
          </w:p>
        </w:tc>
      </w:tr>
      <w:tr w:rsidR="00202F4B" w:rsidRPr="00CB22AB" w:rsidTr="00531BDF">
        <w:trPr>
          <w:jc w:val="center"/>
        </w:trPr>
        <w:tc>
          <w:tcPr>
            <w:tcW w:w="1363"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Войводиново</w:t>
            </w:r>
          </w:p>
        </w:tc>
        <w:tc>
          <w:tcPr>
            <w:tcW w:w="71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10.0</w:t>
            </w:r>
          </w:p>
        </w:tc>
        <w:tc>
          <w:tcPr>
            <w:tcW w:w="68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62.0</w:t>
            </w:r>
          </w:p>
        </w:tc>
        <w:tc>
          <w:tcPr>
            <w:tcW w:w="645"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21.0</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1.0</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77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2.0</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1.2</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4.0</w:t>
            </w:r>
          </w:p>
        </w:tc>
      </w:tr>
      <w:tr w:rsidR="00202F4B" w:rsidRPr="00CB22AB" w:rsidTr="00531BDF">
        <w:trPr>
          <w:jc w:val="center"/>
        </w:trPr>
        <w:tc>
          <w:tcPr>
            <w:tcW w:w="1363"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Войсил</w:t>
            </w:r>
          </w:p>
        </w:tc>
        <w:tc>
          <w:tcPr>
            <w:tcW w:w="71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34.3</w:t>
            </w:r>
          </w:p>
        </w:tc>
        <w:tc>
          <w:tcPr>
            <w:tcW w:w="68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38.7</w:t>
            </w:r>
          </w:p>
        </w:tc>
        <w:tc>
          <w:tcPr>
            <w:tcW w:w="645"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6.2</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1.2</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0.3</w:t>
            </w:r>
          </w:p>
        </w:tc>
        <w:tc>
          <w:tcPr>
            <w:tcW w:w="77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3.1</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1.2</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15.9</w:t>
            </w:r>
          </w:p>
        </w:tc>
      </w:tr>
      <w:tr w:rsidR="00202F4B" w:rsidRPr="00CB22AB" w:rsidTr="00531BDF">
        <w:trPr>
          <w:jc w:val="center"/>
        </w:trPr>
        <w:tc>
          <w:tcPr>
            <w:tcW w:w="1363"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Граф Игнатиево</w:t>
            </w:r>
          </w:p>
        </w:tc>
        <w:tc>
          <w:tcPr>
            <w:tcW w:w="71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25.0</w:t>
            </w:r>
          </w:p>
        </w:tc>
        <w:tc>
          <w:tcPr>
            <w:tcW w:w="68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20.7</w:t>
            </w:r>
          </w:p>
        </w:tc>
        <w:tc>
          <w:tcPr>
            <w:tcW w:w="645"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3.1</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1.2</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0.2</w:t>
            </w:r>
          </w:p>
        </w:tc>
        <w:tc>
          <w:tcPr>
            <w:tcW w:w="0" w:type="auto"/>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3.6</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0.4</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45.8</w:t>
            </w:r>
          </w:p>
        </w:tc>
      </w:tr>
      <w:tr w:rsidR="00202F4B" w:rsidRPr="00CB22AB" w:rsidTr="00531BDF">
        <w:trPr>
          <w:jc w:val="center"/>
        </w:trPr>
        <w:tc>
          <w:tcPr>
            <w:tcW w:w="1363"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Динк</w:t>
            </w:r>
          </w:p>
        </w:tc>
        <w:tc>
          <w:tcPr>
            <w:tcW w:w="71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50.0</w:t>
            </w:r>
          </w:p>
        </w:tc>
        <w:tc>
          <w:tcPr>
            <w:tcW w:w="68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30.0</w:t>
            </w:r>
          </w:p>
        </w:tc>
        <w:tc>
          <w:tcPr>
            <w:tcW w:w="645"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5.0</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2.0</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77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13.0</w:t>
            </w:r>
          </w:p>
        </w:tc>
      </w:tr>
      <w:tr w:rsidR="00202F4B" w:rsidRPr="00CB22AB" w:rsidTr="00531BDF">
        <w:trPr>
          <w:jc w:val="center"/>
        </w:trPr>
        <w:tc>
          <w:tcPr>
            <w:tcW w:w="1363"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Желязно</w:t>
            </w:r>
          </w:p>
        </w:tc>
        <w:tc>
          <w:tcPr>
            <w:tcW w:w="71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9.5</w:t>
            </w:r>
          </w:p>
        </w:tc>
        <w:tc>
          <w:tcPr>
            <w:tcW w:w="68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33.3</w:t>
            </w:r>
          </w:p>
        </w:tc>
        <w:tc>
          <w:tcPr>
            <w:tcW w:w="645"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7.1</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11.9</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2.4</w:t>
            </w:r>
          </w:p>
        </w:tc>
        <w:tc>
          <w:tcPr>
            <w:tcW w:w="77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4.8</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2.4</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28.6</w:t>
            </w:r>
          </w:p>
        </w:tc>
      </w:tr>
      <w:tr w:rsidR="00202F4B" w:rsidRPr="00CB22AB" w:rsidTr="00531BDF">
        <w:trPr>
          <w:jc w:val="center"/>
        </w:trPr>
        <w:tc>
          <w:tcPr>
            <w:tcW w:w="1363"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Калековец</w:t>
            </w:r>
          </w:p>
        </w:tc>
        <w:tc>
          <w:tcPr>
            <w:tcW w:w="71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45.9</w:t>
            </w:r>
          </w:p>
        </w:tc>
        <w:tc>
          <w:tcPr>
            <w:tcW w:w="68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33.7</w:t>
            </w:r>
          </w:p>
        </w:tc>
        <w:tc>
          <w:tcPr>
            <w:tcW w:w="645"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6.9</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0.8</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2.3</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0.8</w:t>
            </w:r>
          </w:p>
        </w:tc>
        <w:tc>
          <w:tcPr>
            <w:tcW w:w="77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3.1</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0.4</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6.1</w:t>
            </w:r>
          </w:p>
        </w:tc>
      </w:tr>
      <w:tr w:rsidR="00202F4B" w:rsidRPr="00CB22AB" w:rsidTr="00531BDF">
        <w:trPr>
          <w:jc w:val="center"/>
        </w:trPr>
        <w:tc>
          <w:tcPr>
            <w:tcW w:w="1363"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Костиево</w:t>
            </w:r>
          </w:p>
        </w:tc>
        <w:tc>
          <w:tcPr>
            <w:tcW w:w="71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43.4</w:t>
            </w:r>
          </w:p>
        </w:tc>
        <w:tc>
          <w:tcPr>
            <w:tcW w:w="68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24.2</w:t>
            </w:r>
          </w:p>
        </w:tc>
        <w:tc>
          <w:tcPr>
            <w:tcW w:w="645"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4.5</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0.6</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1.1</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0.3</w:t>
            </w:r>
          </w:p>
        </w:tc>
        <w:tc>
          <w:tcPr>
            <w:tcW w:w="77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1.7</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1.5</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23.8</w:t>
            </w:r>
          </w:p>
        </w:tc>
      </w:tr>
      <w:tr w:rsidR="00202F4B" w:rsidRPr="00CB22AB" w:rsidTr="00531BDF">
        <w:trPr>
          <w:jc w:val="center"/>
        </w:trPr>
        <w:tc>
          <w:tcPr>
            <w:tcW w:w="1363"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Крислово</w:t>
            </w:r>
          </w:p>
        </w:tc>
        <w:tc>
          <w:tcPr>
            <w:tcW w:w="71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22.9</w:t>
            </w:r>
          </w:p>
        </w:tc>
        <w:tc>
          <w:tcPr>
            <w:tcW w:w="68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34.8</w:t>
            </w:r>
          </w:p>
        </w:tc>
        <w:tc>
          <w:tcPr>
            <w:tcW w:w="645"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3.7</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77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1.4</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37.2</w:t>
            </w:r>
          </w:p>
        </w:tc>
      </w:tr>
      <w:tr w:rsidR="00202F4B" w:rsidRPr="00CB22AB" w:rsidTr="00531BDF">
        <w:trPr>
          <w:jc w:val="center"/>
        </w:trPr>
        <w:tc>
          <w:tcPr>
            <w:tcW w:w="1363"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Маноле</w:t>
            </w:r>
          </w:p>
        </w:tc>
        <w:tc>
          <w:tcPr>
            <w:tcW w:w="71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56.4</w:t>
            </w:r>
          </w:p>
        </w:tc>
        <w:tc>
          <w:tcPr>
            <w:tcW w:w="68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0.9</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16.7</w:t>
            </w:r>
          </w:p>
        </w:tc>
        <w:tc>
          <w:tcPr>
            <w:tcW w:w="645"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8.3</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1.7</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1.7</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0.3</w:t>
            </w:r>
          </w:p>
        </w:tc>
        <w:tc>
          <w:tcPr>
            <w:tcW w:w="77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5.0</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0.7</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8.3</w:t>
            </w:r>
          </w:p>
        </w:tc>
      </w:tr>
      <w:tr w:rsidR="00202F4B" w:rsidRPr="00CB22AB" w:rsidTr="00531BDF">
        <w:trPr>
          <w:jc w:val="center"/>
        </w:trPr>
        <w:tc>
          <w:tcPr>
            <w:tcW w:w="1363"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Манолско Конаре</w:t>
            </w:r>
          </w:p>
        </w:tc>
        <w:tc>
          <w:tcPr>
            <w:tcW w:w="71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43.6</w:t>
            </w:r>
          </w:p>
        </w:tc>
        <w:tc>
          <w:tcPr>
            <w:tcW w:w="68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0.6</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36.4</w:t>
            </w:r>
          </w:p>
        </w:tc>
        <w:tc>
          <w:tcPr>
            <w:tcW w:w="645"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3.5</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0.6</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0.6</w:t>
            </w:r>
          </w:p>
        </w:tc>
        <w:tc>
          <w:tcPr>
            <w:tcW w:w="77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3.5</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1.2</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10.0</w:t>
            </w:r>
          </w:p>
        </w:tc>
      </w:tr>
      <w:tr w:rsidR="00202F4B" w:rsidRPr="00CB22AB" w:rsidTr="00531BDF">
        <w:trPr>
          <w:jc w:val="center"/>
        </w:trPr>
        <w:tc>
          <w:tcPr>
            <w:tcW w:w="1363"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Радиново</w:t>
            </w:r>
          </w:p>
        </w:tc>
        <w:tc>
          <w:tcPr>
            <w:tcW w:w="71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8.4</w:t>
            </w:r>
          </w:p>
        </w:tc>
        <w:tc>
          <w:tcPr>
            <w:tcW w:w="68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75.6</w:t>
            </w:r>
          </w:p>
        </w:tc>
        <w:tc>
          <w:tcPr>
            <w:tcW w:w="645"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7.0</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2.8</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0.6</w:t>
            </w:r>
          </w:p>
        </w:tc>
        <w:tc>
          <w:tcPr>
            <w:tcW w:w="77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1.4</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1.4</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2.8</w:t>
            </w:r>
          </w:p>
        </w:tc>
      </w:tr>
      <w:tr w:rsidR="00202F4B" w:rsidRPr="00CB22AB" w:rsidTr="00531BDF">
        <w:trPr>
          <w:jc w:val="center"/>
        </w:trPr>
        <w:tc>
          <w:tcPr>
            <w:tcW w:w="1363"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Рогош</w:t>
            </w:r>
          </w:p>
        </w:tc>
        <w:tc>
          <w:tcPr>
            <w:tcW w:w="71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8.0</w:t>
            </w:r>
          </w:p>
        </w:tc>
        <w:tc>
          <w:tcPr>
            <w:tcW w:w="68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34.0</w:t>
            </w:r>
          </w:p>
        </w:tc>
        <w:tc>
          <w:tcPr>
            <w:tcW w:w="645"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15.3</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8.0</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0.5</w:t>
            </w:r>
          </w:p>
        </w:tc>
        <w:tc>
          <w:tcPr>
            <w:tcW w:w="77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5.3</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3.5</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25.4</w:t>
            </w:r>
          </w:p>
        </w:tc>
      </w:tr>
      <w:tr w:rsidR="00202F4B" w:rsidRPr="00CB22AB" w:rsidTr="00531BDF">
        <w:trPr>
          <w:jc w:val="center"/>
        </w:trPr>
        <w:tc>
          <w:tcPr>
            <w:tcW w:w="1363"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Скутаре</w:t>
            </w:r>
          </w:p>
        </w:tc>
        <w:tc>
          <w:tcPr>
            <w:tcW w:w="71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60.0</w:t>
            </w:r>
          </w:p>
        </w:tc>
        <w:tc>
          <w:tcPr>
            <w:tcW w:w="68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22.0</w:t>
            </w:r>
          </w:p>
        </w:tc>
        <w:tc>
          <w:tcPr>
            <w:tcW w:w="645"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5.0</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3.0</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77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3.0</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1.0</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6.0</w:t>
            </w:r>
          </w:p>
        </w:tc>
      </w:tr>
      <w:tr w:rsidR="00202F4B" w:rsidRPr="00CB22AB" w:rsidTr="00531BDF">
        <w:trPr>
          <w:jc w:val="center"/>
        </w:trPr>
        <w:tc>
          <w:tcPr>
            <w:tcW w:w="1363"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Строево</w:t>
            </w:r>
          </w:p>
        </w:tc>
        <w:tc>
          <w:tcPr>
            <w:tcW w:w="71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25.0</w:t>
            </w:r>
          </w:p>
        </w:tc>
        <w:tc>
          <w:tcPr>
            <w:tcW w:w="68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3.7</w:t>
            </w:r>
          </w:p>
        </w:tc>
        <w:tc>
          <w:tcPr>
            <w:tcW w:w="645"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3.1</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1.2</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0.2</w:t>
            </w:r>
          </w:p>
        </w:tc>
        <w:tc>
          <w:tcPr>
            <w:tcW w:w="77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0.6</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0.4</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65.8</w:t>
            </w:r>
          </w:p>
        </w:tc>
      </w:tr>
      <w:tr w:rsidR="00202F4B" w:rsidRPr="00CB22AB" w:rsidTr="00531BDF">
        <w:trPr>
          <w:jc w:val="center"/>
        </w:trPr>
        <w:tc>
          <w:tcPr>
            <w:tcW w:w="1363"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Трилистник</w:t>
            </w:r>
          </w:p>
        </w:tc>
        <w:tc>
          <w:tcPr>
            <w:tcW w:w="71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20.0</w:t>
            </w:r>
          </w:p>
        </w:tc>
        <w:tc>
          <w:tcPr>
            <w:tcW w:w="68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2.0</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25.0</w:t>
            </w:r>
          </w:p>
        </w:tc>
        <w:tc>
          <w:tcPr>
            <w:tcW w:w="645"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10.0</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2.0</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15.0</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2.5</w:t>
            </w:r>
          </w:p>
        </w:tc>
        <w:tc>
          <w:tcPr>
            <w:tcW w:w="77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1.5</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1.0</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21.0</w:t>
            </w:r>
          </w:p>
        </w:tc>
      </w:tr>
      <w:tr w:rsidR="00202F4B" w:rsidRPr="00CB22AB" w:rsidTr="00531BDF">
        <w:trPr>
          <w:jc w:val="center"/>
        </w:trPr>
        <w:tc>
          <w:tcPr>
            <w:tcW w:w="1363"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Труд</w:t>
            </w:r>
          </w:p>
        </w:tc>
        <w:tc>
          <w:tcPr>
            <w:tcW w:w="71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2.3</w:t>
            </w:r>
          </w:p>
        </w:tc>
        <w:tc>
          <w:tcPr>
            <w:tcW w:w="68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54.5</w:t>
            </w:r>
          </w:p>
        </w:tc>
        <w:tc>
          <w:tcPr>
            <w:tcW w:w="645"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27.3</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0.9</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4.5</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4.5</w:t>
            </w:r>
          </w:p>
        </w:tc>
        <w:tc>
          <w:tcPr>
            <w:tcW w:w="77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4.5</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0.9</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0.6</w:t>
            </w:r>
          </w:p>
        </w:tc>
      </w:tr>
      <w:tr w:rsidR="00202F4B" w:rsidRPr="00CB22AB" w:rsidTr="00531BDF">
        <w:trPr>
          <w:jc w:val="center"/>
        </w:trPr>
        <w:tc>
          <w:tcPr>
            <w:tcW w:w="1363"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Царацово</w:t>
            </w:r>
          </w:p>
        </w:tc>
        <w:tc>
          <w:tcPr>
            <w:tcW w:w="71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3.5</w:t>
            </w:r>
          </w:p>
        </w:tc>
        <w:tc>
          <w:tcPr>
            <w:tcW w:w="68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46.5</w:t>
            </w:r>
          </w:p>
        </w:tc>
        <w:tc>
          <w:tcPr>
            <w:tcW w:w="645"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7.0</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1.9</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77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1.3</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1.0</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38.8</w:t>
            </w:r>
          </w:p>
        </w:tc>
      </w:tr>
      <w:tr w:rsidR="00202F4B" w:rsidRPr="00CB22AB" w:rsidTr="00531BDF">
        <w:trPr>
          <w:jc w:val="center"/>
        </w:trPr>
        <w:tc>
          <w:tcPr>
            <w:tcW w:w="1363"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Ясно поле</w:t>
            </w:r>
          </w:p>
        </w:tc>
        <w:tc>
          <w:tcPr>
            <w:tcW w:w="71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31.2</w:t>
            </w:r>
          </w:p>
        </w:tc>
        <w:tc>
          <w:tcPr>
            <w:tcW w:w="68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13.9</w:t>
            </w:r>
          </w:p>
        </w:tc>
        <w:tc>
          <w:tcPr>
            <w:tcW w:w="645"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13.9</w:t>
            </w:r>
          </w:p>
        </w:tc>
        <w:tc>
          <w:tcPr>
            <w:tcW w:w="6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w:t>
            </w:r>
          </w:p>
        </w:tc>
        <w:tc>
          <w:tcPr>
            <w:tcW w:w="779"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0.7</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0.7</w:t>
            </w:r>
          </w:p>
        </w:tc>
        <w:tc>
          <w:tcPr>
            <w:tcW w:w="566"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39.6</w:t>
            </w:r>
          </w:p>
        </w:tc>
      </w:tr>
    </w:tbl>
    <w:p w:rsidR="00202F4B" w:rsidRPr="00CB22AB" w:rsidRDefault="00202F4B" w:rsidP="00611B00">
      <w:pPr>
        <w:spacing w:after="240"/>
        <w:jc w:val="both"/>
        <w:rPr>
          <w:rFonts w:ascii="Cambria" w:hAnsi="Cambria"/>
          <w:sz w:val="24"/>
          <w:szCs w:val="24"/>
        </w:rPr>
      </w:pPr>
    </w:p>
    <w:p w:rsidR="00202F4B" w:rsidRPr="00CB22AB" w:rsidRDefault="00CB35DC" w:rsidP="00B10D3C">
      <w:pPr>
        <w:spacing w:after="120"/>
        <w:jc w:val="both"/>
        <w:rPr>
          <w:rFonts w:ascii="Cambria" w:hAnsi="Cambria"/>
          <w:b/>
          <w:sz w:val="24"/>
          <w:szCs w:val="24"/>
        </w:rPr>
      </w:pPr>
      <w:r w:rsidRPr="00CB22AB">
        <w:rPr>
          <w:rFonts w:ascii="Cambria" w:hAnsi="Cambria"/>
          <w:b/>
          <w:sz w:val="24"/>
          <w:szCs w:val="24"/>
        </w:rPr>
        <w:t>1.7.2.</w:t>
      </w:r>
      <w:r w:rsidR="00B64A42" w:rsidRPr="00CB22AB">
        <w:rPr>
          <w:rFonts w:ascii="Cambria" w:hAnsi="Cambria"/>
          <w:b/>
          <w:sz w:val="24"/>
          <w:szCs w:val="24"/>
        </w:rPr>
        <w:t>1.2. НАСЕЛЕНИЕ НА ОБЩИНА РОДОПИ</w:t>
      </w:r>
    </w:p>
    <w:p w:rsidR="00202F4B" w:rsidRPr="00CB22AB" w:rsidRDefault="00202F4B" w:rsidP="00B10D3C">
      <w:pPr>
        <w:spacing w:after="120"/>
        <w:jc w:val="both"/>
        <w:rPr>
          <w:rFonts w:ascii="Cambria" w:eastAsia="Times New Roman" w:hAnsi="Cambria"/>
          <w:color w:val="000000"/>
          <w:sz w:val="24"/>
          <w:szCs w:val="24"/>
          <w:lang w:eastAsia="bg-BG"/>
        </w:rPr>
      </w:pPr>
      <w:r w:rsidRPr="00CB22AB">
        <w:rPr>
          <w:rFonts w:ascii="Cambria" w:eastAsia="Times New Roman" w:hAnsi="Cambria"/>
          <w:color w:val="000000"/>
          <w:sz w:val="24"/>
          <w:szCs w:val="24"/>
          <w:lang w:eastAsia="bg-BG"/>
        </w:rPr>
        <w:t xml:space="preserve">Територията на </w:t>
      </w:r>
      <w:r w:rsidR="005C6373" w:rsidRPr="00CB22AB">
        <w:rPr>
          <w:rFonts w:ascii="Cambria" w:eastAsia="Times New Roman" w:hAnsi="Cambria"/>
          <w:color w:val="000000"/>
          <w:sz w:val="24"/>
          <w:szCs w:val="24"/>
          <w:lang w:eastAsia="bg-BG"/>
        </w:rPr>
        <w:t>Община Родопи</w:t>
      </w:r>
      <w:r w:rsidRPr="00CB22AB">
        <w:rPr>
          <w:rFonts w:ascii="Cambria" w:eastAsia="Times New Roman" w:hAnsi="Cambria"/>
          <w:color w:val="000000"/>
          <w:sz w:val="24"/>
          <w:szCs w:val="24"/>
          <w:lang w:eastAsia="bg-BG"/>
        </w:rPr>
        <w:t xml:space="preserve"> обхваща 524 кв</w:t>
      </w:r>
      <w:r w:rsidRPr="00CB22AB">
        <w:rPr>
          <w:rFonts w:ascii="Cambria" w:eastAsia="Times New Roman" w:hAnsi="Cambria"/>
          <w:color w:val="000000"/>
          <w:sz w:val="24"/>
          <w:szCs w:val="24"/>
          <w:vertAlign w:val="superscript"/>
          <w:lang w:eastAsia="bg-BG"/>
        </w:rPr>
        <w:t>2</w:t>
      </w:r>
      <w:r w:rsidRPr="00CB22AB">
        <w:rPr>
          <w:rFonts w:ascii="Cambria" w:eastAsia="Times New Roman" w:hAnsi="Cambria"/>
          <w:color w:val="000000"/>
          <w:sz w:val="24"/>
          <w:szCs w:val="24"/>
          <w:lang w:eastAsia="bg-BG"/>
        </w:rPr>
        <w:t xml:space="preserve"> и заема около 10%  от площа на Пловдивска област.</w:t>
      </w:r>
    </w:p>
    <w:p w:rsidR="00202F4B" w:rsidRPr="00CB22AB" w:rsidRDefault="00202F4B" w:rsidP="00B10D3C">
      <w:pPr>
        <w:spacing w:after="120"/>
        <w:jc w:val="both"/>
        <w:rPr>
          <w:rFonts w:ascii="Cambria" w:eastAsia="Times New Roman" w:hAnsi="Cambria"/>
          <w:color w:val="000000"/>
          <w:sz w:val="24"/>
          <w:szCs w:val="24"/>
          <w:lang w:eastAsia="bg-BG"/>
        </w:rPr>
      </w:pPr>
      <w:r w:rsidRPr="00CB22AB">
        <w:rPr>
          <w:rFonts w:ascii="Cambria" w:hAnsi="Cambria"/>
          <w:sz w:val="24"/>
          <w:szCs w:val="24"/>
        </w:rPr>
        <w:t xml:space="preserve">Населението на Община Родопи възлиза на </w:t>
      </w:r>
      <w:r w:rsidRPr="00CB22AB">
        <w:rPr>
          <w:rFonts w:ascii="Cambria" w:eastAsia="Times New Roman" w:hAnsi="Cambria"/>
          <w:sz w:val="24"/>
          <w:szCs w:val="24"/>
          <w:lang w:eastAsia="bg-BG"/>
        </w:rPr>
        <w:t>32363</w:t>
      </w:r>
      <w:r w:rsidRPr="00CB22AB">
        <w:rPr>
          <w:rFonts w:ascii="Cambria" w:hAnsi="Cambria"/>
          <w:sz w:val="24"/>
          <w:szCs w:val="24"/>
        </w:rPr>
        <w:t xml:space="preserve"> жители, </w:t>
      </w:r>
      <w:r w:rsidR="005C6373" w:rsidRPr="00CB22AB">
        <w:rPr>
          <w:rFonts w:ascii="Cambria" w:eastAsia="Times New Roman" w:hAnsi="Cambria"/>
          <w:sz w:val="24"/>
          <w:szCs w:val="24"/>
          <w:lang w:eastAsia="bg-BG"/>
        </w:rPr>
        <w:t>което представлява</w:t>
      </w:r>
      <w:r w:rsidRPr="00CB22AB">
        <w:rPr>
          <w:rFonts w:ascii="Cambria" w:eastAsia="Times New Roman" w:hAnsi="Cambria"/>
          <w:sz w:val="24"/>
          <w:szCs w:val="24"/>
          <w:lang w:eastAsia="bg-BG"/>
        </w:rPr>
        <w:t xml:space="preserve">  4,46 % от общия брой на жителите в Пловдивска област и 0,39 % тези в страната. Община Родопи също може да се причисли към групата на „средните по големина общини” с население между 30-100 хил. Средната гъстота на населението е 62,25 жит./км</w:t>
      </w:r>
      <w:r w:rsidRPr="00CB22AB">
        <w:rPr>
          <w:rFonts w:ascii="Cambria" w:eastAsia="Times New Roman" w:hAnsi="Cambria"/>
          <w:sz w:val="24"/>
          <w:szCs w:val="24"/>
          <w:vertAlign w:val="superscript"/>
          <w:lang w:eastAsia="bg-BG"/>
        </w:rPr>
        <w:t>2</w:t>
      </w:r>
      <w:r w:rsidRPr="00CB22AB">
        <w:rPr>
          <w:rFonts w:ascii="Cambria" w:eastAsia="Times New Roman" w:hAnsi="Cambria"/>
          <w:sz w:val="24"/>
          <w:szCs w:val="24"/>
          <w:lang w:eastAsia="bg-BG"/>
        </w:rPr>
        <w:t xml:space="preserve"> </w:t>
      </w:r>
      <w:r w:rsidR="00502F9F" w:rsidRPr="00CB22AB">
        <w:rPr>
          <w:rFonts w:ascii="Cambria" w:eastAsia="Times New Roman" w:hAnsi="Cambria"/>
          <w:sz w:val="24"/>
          <w:szCs w:val="24"/>
          <w:lang w:eastAsia="bg-BG"/>
        </w:rPr>
        <w:t>-</w:t>
      </w:r>
      <w:r w:rsidRPr="00CB22AB">
        <w:rPr>
          <w:rFonts w:ascii="Cambria" w:eastAsia="Times New Roman" w:hAnsi="Cambria"/>
          <w:sz w:val="24"/>
          <w:szCs w:val="24"/>
          <w:lang w:eastAsia="bg-BG"/>
        </w:rPr>
        <w:t xml:space="preserve"> два пъти по-малко от средното за страната и областта.</w:t>
      </w:r>
      <w:r w:rsidR="00502F9F" w:rsidRPr="00CB22AB">
        <w:rPr>
          <w:rFonts w:ascii="Cambria" w:eastAsia="Times New Roman" w:hAnsi="Cambria"/>
          <w:color w:val="000000"/>
          <w:sz w:val="24"/>
          <w:szCs w:val="24"/>
          <w:lang w:eastAsia="bg-BG"/>
        </w:rPr>
        <w:t xml:space="preserve"> </w:t>
      </w:r>
      <w:r w:rsidRPr="00CB22AB">
        <w:rPr>
          <w:rFonts w:ascii="Cambria" w:eastAsia="Times New Roman" w:hAnsi="Cambria"/>
          <w:color w:val="000000"/>
          <w:sz w:val="24"/>
          <w:szCs w:val="24"/>
          <w:lang w:eastAsia="bg-BG"/>
        </w:rPr>
        <w:t>С население над 2000 жит</w:t>
      </w:r>
      <w:r w:rsidR="00502F9F" w:rsidRPr="00CB22AB">
        <w:rPr>
          <w:rFonts w:ascii="Cambria" w:eastAsia="Times New Roman" w:hAnsi="Cambria"/>
          <w:color w:val="000000"/>
          <w:sz w:val="24"/>
          <w:szCs w:val="24"/>
          <w:lang w:eastAsia="bg-BG"/>
        </w:rPr>
        <w:t>ели са 8 населени места (38,1%), четири</w:t>
      </w:r>
      <w:r w:rsidRPr="00CB22AB">
        <w:rPr>
          <w:rFonts w:ascii="Cambria" w:eastAsia="Times New Roman" w:hAnsi="Cambria"/>
          <w:color w:val="000000"/>
          <w:sz w:val="24"/>
          <w:szCs w:val="24"/>
          <w:lang w:eastAsia="bg-BG"/>
        </w:rPr>
        <w:t xml:space="preserve"> (19%) са с население между 1000 и 2000 жители </w:t>
      </w:r>
      <w:r w:rsidR="00502F9F" w:rsidRPr="00CB22AB">
        <w:rPr>
          <w:rFonts w:ascii="Cambria" w:eastAsia="Times New Roman" w:hAnsi="Cambria"/>
          <w:color w:val="000000"/>
          <w:sz w:val="24"/>
          <w:szCs w:val="24"/>
          <w:lang w:eastAsia="bg-BG"/>
        </w:rPr>
        <w:t xml:space="preserve">и </w:t>
      </w:r>
      <w:r w:rsidRPr="00CB22AB">
        <w:rPr>
          <w:rFonts w:ascii="Cambria" w:eastAsia="Times New Roman" w:hAnsi="Cambria"/>
          <w:color w:val="000000"/>
          <w:sz w:val="24"/>
          <w:szCs w:val="24"/>
          <w:lang w:eastAsia="bg-BG"/>
        </w:rPr>
        <w:t xml:space="preserve">9 (42,9%) са с население под 1000 жители (фиг. </w:t>
      </w:r>
      <w:r w:rsidR="00883027" w:rsidRPr="00CB22AB">
        <w:rPr>
          <w:rFonts w:ascii="Cambria" w:eastAsia="Times New Roman" w:hAnsi="Cambria"/>
          <w:color w:val="000000"/>
          <w:sz w:val="24"/>
          <w:szCs w:val="24"/>
          <w:lang w:eastAsia="bg-BG"/>
        </w:rPr>
        <w:t>1.7.2.1.2-1</w:t>
      </w:r>
      <w:r w:rsidRPr="00CB22AB">
        <w:rPr>
          <w:rFonts w:ascii="Cambria" w:eastAsia="Times New Roman" w:hAnsi="Cambria"/>
          <w:color w:val="000000"/>
          <w:sz w:val="24"/>
          <w:szCs w:val="24"/>
          <w:lang w:eastAsia="bg-BG"/>
        </w:rPr>
        <w:t xml:space="preserve">). </w:t>
      </w:r>
    </w:p>
    <w:p w:rsidR="00202F4B" w:rsidRPr="00CB22AB" w:rsidRDefault="00257CD3" w:rsidP="00CD6C8C">
      <w:pPr>
        <w:spacing w:after="0" w:line="240" w:lineRule="auto"/>
        <w:jc w:val="center"/>
        <w:rPr>
          <w:rFonts w:ascii="Cambria" w:hAnsi="Cambria"/>
          <w:b/>
          <w:sz w:val="24"/>
          <w:szCs w:val="24"/>
        </w:rPr>
      </w:pPr>
      <w:r>
        <w:rPr>
          <w:rFonts w:ascii="Cambria" w:hAnsi="Cambria"/>
          <w:b/>
          <w:noProof/>
          <w:sz w:val="24"/>
          <w:szCs w:val="24"/>
          <w:lang w:eastAsia="bg-BG"/>
        </w:rPr>
        <w:drawing>
          <wp:inline distT="0" distB="0" distL="0" distR="0" wp14:anchorId="3076B6BD" wp14:editId="554D42A1">
            <wp:extent cx="3378200" cy="1644650"/>
            <wp:effectExtent l="0" t="0" r="12700" b="12700"/>
            <wp:docPr id="17" name="Диагра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202F4B" w:rsidRPr="00CB22AB" w:rsidRDefault="00202F4B" w:rsidP="00CD6C8C">
      <w:pPr>
        <w:spacing w:after="0" w:line="240" w:lineRule="auto"/>
        <w:rPr>
          <w:rFonts w:ascii="Cambria" w:hAnsi="Cambria"/>
          <w:b/>
          <w:sz w:val="24"/>
          <w:szCs w:val="24"/>
        </w:rPr>
      </w:pPr>
    </w:p>
    <w:p w:rsidR="00202F4B" w:rsidRPr="00CB22AB" w:rsidRDefault="00202F4B" w:rsidP="00B10D3C">
      <w:pPr>
        <w:shd w:val="clear" w:color="auto" w:fill="FFFFFF"/>
        <w:spacing w:after="120"/>
        <w:jc w:val="both"/>
        <w:rPr>
          <w:rFonts w:ascii="Cambria" w:hAnsi="Cambria"/>
          <w:sz w:val="24"/>
          <w:szCs w:val="24"/>
        </w:rPr>
      </w:pPr>
      <w:r w:rsidRPr="00CB22AB">
        <w:rPr>
          <w:rFonts w:ascii="Cambria" w:hAnsi="Cambria"/>
          <w:b/>
          <w:sz w:val="20"/>
          <w:szCs w:val="20"/>
        </w:rPr>
        <w:t xml:space="preserve">Фиг. </w:t>
      </w:r>
      <w:r w:rsidR="00883027" w:rsidRPr="00CB22AB">
        <w:rPr>
          <w:rFonts w:ascii="Cambria" w:hAnsi="Cambria"/>
          <w:b/>
          <w:sz w:val="20"/>
          <w:szCs w:val="20"/>
        </w:rPr>
        <w:t xml:space="preserve">1.7.2.1.2-1. </w:t>
      </w:r>
      <w:r w:rsidRPr="00CB22AB">
        <w:rPr>
          <w:rFonts w:ascii="Cambria" w:hAnsi="Cambria"/>
          <w:b/>
          <w:sz w:val="20"/>
          <w:szCs w:val="20"/>
        </w:rPr>
        <w:t xml:space="preserve">Разпределение на жителите в населените вестта от Община Родопи </w:t>
      </w:r>
      <w:r w:rsidRPr="00CB22AB">
        <w:rPr>
          <w:rFonts w:ascii="Cambria" w:hAnsi="Cambria"/>
          <w:b/>
          <w:i/>
          <w:sz w:val="20"/>
          <w:szCs w:val="20"/>
        </w:rPr>
        <w:t>(по данни на НСИ)</w:t>
      </w:r>
      <w:r w:rsidRPr="00CB22AB">
        <w:rPr>
          <w:rFonts w:ascii="Cambria" w:hAnsi="Cambria"/>
          <w:b/>
          <w:sz w:val="20"/>
          <w:szCs w:val="20"/>
        </w:rPr>
        <w:t>.</w:t>
      </w:r>
    </w:p>
    <w:p w:rsidR="00202F4B" w:rsidRPr="00CB22AB" w:rsidRDefault="00202F4B" w:rsidP="00B10D3C">
      <w:pPr>
        <w:shd w:val="clear" w:color="auto" w:fill="FFFFFF"/>
        <w:spacing w:after="120"/>
        <w:jc w:val="both"/>
        <w:rPr>
          <w:rFonts w:ascii="Cambria" w:hAnsi="Cambria"/>
          <w:sz w:val="24"/>
          <w:szCs w:val="24"/>
        </w:rPr>
      </w:pPr>
      <w:r w:rsidRPr="00CB22AB">
        <w:rPr>
          <w:rFonts w:ascii="Cambria" w:hAnsi="Cambria"/>
          <w:sz w:val="24"/>
          <w:szCs w:val="24"/>
        </w:rPr>
        <w:t xml:space="preserve">Относно териториалното разпределение на населението в Община Родопи съществуват ясни диспропорции. Около половината жителите - 50,4 % (16 495 души)  живеят в равнинно разположените селища </w:t>
      </w:r>
      <w:r w:rsidR="00843663" w:rsidRPr="00CB22AB">
        <w:rPr>
          <w:rFonts w:ascii="Cambria" w:hAnsi="Cambria"/>
          <w:sz w:val="24"/>
          <w:szCs w:val="24"/>
        </w:rPr>
        <w:t>докато д</w:t>
      </w:r>
      <w:r w:rsidRPr="00CB22AB">
        <w:rPr>
          <w:rFonts w:ascii="Cambria" w:hAnsi="Cambria"/>
          <w:sz w:val="24"/>
          <w:szCs w:val="24"/>
        </w:rPr>
        <w:t>руги</w:t>
      </w:r>
      <w:r w:rsidR="00843663" w:rsidRPr="00CB22AB">
        <w:rPr>
          <w:rFonts w:ascii="Cambria" w:hAnsi="Cambria"/>
          <w:sz w:val="24"/>
          <w:szCs w:val="24"/>
        </w:rPr>
        <w:t>те</w:t>
      </w:r>
      <w:r w:rsidRPr="00CB22AB">
        <w:rPr>
          <w:rFonts w:ascii="Cambria" w:hAnsi="Cambria"/>
          <w:sz w:val="24"/>
          <w:szCs w:val="24"/>
        </w:rPr>
        <w:t xml:space="preserve"> 47,6 % (15 667 души) от населението живеят в предпланинските селища</w:t>
      </w:r>
      <w:r w:rsidR="00843663" w:rsidRPr="00CB22AB">
        <w:rPr>
          <w:rFonts w:ascii="Cambria" w:hAnsi="Cambria"/>
          <w:sz w:val="24"/>
          <w:szCs w:val="24"/>
        </w:rPr>
        <w:t>.</w:t>
      </w:r>
      <w:r w:rsidRPr="00CB22AB">
        <w:rPr>
          <w:rFonts w:ascii="Cambria" w:hAnsi="Cambria"/>
          <w:sz w:val="24"/>
          <w:szCs w:val="24"/>
        </w:rPr>
        <w:t xml:space="preserve"> </w:t>
      </w:r>
      <w:r w:rsidR="00216721" w:rsidRPr="00CB22AB">
        <w:rPr>
          <w:rFonts w:ascii="Cambria" w:hAnsi="Cambria"/>
          <w:sz w:val="24"/>
          <w:szCs w:val="24"/>
        </w:rPr>
        <w:t>В планинските селища</w:t>
      </w:r>
      <w:r w:rsidRPr="00CB22AB">
        <w:rPr>
          <w:rFonts w:ascii="Cambria" w:hAnsi="Cambria"/>
          <w:sz w:val="24"/>
          <w:szCs w:val="24"/>
        </w:rPr>
        <w:t xml:space="preserve"> живее само около 2 % от населението (общо 500 - 600 души).</w:t>
      </w:r>
    </w:p>
    <w:p w:rsidR="00202F4B" w:rsidRPr="00CB22AB" w:rsidRDefault="00E87452" w:rsidP="00E87452">
      <w:pPr>
        <w:spacing w:after="120"/>
        <w:jc w:val="both"/>
        <w:rPr>
          <w:rFonts w:ascii="Cambria" w:hAnsi="Cambria"/>
          <w:b/>
          <w:sz w:val="24"/>
          <w:szCs w:val="24"/>
        </w:rPr>
      </w:pPr>
      <w:r w:rsidRPr="00CB22AB">
        <w:rPr>
          <w:rFonts w:ascii="Cambria" w:hAnsi="Cambria"/>
          <w:sz w:val="24"/>
          <w:szCs w:val="24"/>
        </w:rPr>
        <w:t>Възрастовата структура на населението в Община Родопи показва изразено доминиране в диапазона 30 – 65 години или хора в трудоспособна възраст.  Целият спектър на трудоспособното население в общината, между 15 и 65 години представлява 66 % от общия брой (фиг. 1.7.2.1.2-2).</w:t>
      </w:r>
    </w:p>
    <w:p w:rsidR="001730A6" w:rsidRDefault="00257CD3" w:rsidP="00CD6C8C">
      <w:pPr>
        <w:spacing w:after="0" w:line="240" w:lineRule="auto"/>
        <w:jc w:val="center"/>
        <w:rPr>
          <w:rFonts w:ascii="Cambria" w:hAnsi="Cambria"/>
          <w:b/>
          <w:noProof/>
          <w:sz w:val="24"/>
          <w:szCs w:val="24"/>
          <w:lang w:eastAsia="bg-BG"/>
        </w:rPr>
      </w:pPr>
      <w:r>
        <w:rPr>
          <w:rFonts w:ascii="Cambria" w:hAnsi="Cambria"/>
          <w:b/>
          <w:noProof/>
          <w:sz w:val="24"/>
          <w:szCs w:val="24"/>
          <w:lang w:eastAsia="bg-BG"/>
        </w:rPr>
        <w:drawing>
          <wp:inline distT="0" distB="0" distL="0" distR="0" wp14:anchorId="10020FC1" wp14:editId="3A231CDB">
            <wp:extent cx="3895107" cy="2487880"/>
            <wp:effectExtent l="38100" t="0" r="10160" b="27305"/>
            <wp:docPr id="18" name="Диагра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1730A6" w:rsidRDefault="001730A6" w:rsidP="006520BB">
      <w:pPr>
        <w:spacing w:after="0" w:line="240" w:lineRule="auto"/>
        <w:rPr>
          <w:rFonts w:ascii="Cambria" w:hAnsi="Cambria"/>
          <w:b/>
          <w:noProof/>
          <w:sz w:val="24"/>
          <w:szCs w:val="24"/>
          <w:lang w:eastAsia="bg-BG"/>
        </w:rPr>
      </w:pPr>
    </w:p>
    <w:p w:rsidR="00202F4B" w:rsidRPr="00CB22AB" w:rsidRDefault="00202F4B" w:rsidP="00CD6C8C">
      <w:pPr>
        <w:spacing w:after="0" w:line="240" w:lineRule="auto"/>
        <w:jc w:val="center"/>
        <w:rPr>
          <w:rFonts w:ascii="Cambria" w:hAnsi="Cambria"/>
          <w:b/>
          <w:sz w:val="24"/>
          <w:szCs w:val="24"/>
        </w:rPr>
      </w:pPr>
      <w:r w:rsidRPr="00CB22AB">
        <w:rPr>
          <w:rFonts w:ascii="Cambria" w:hAnsi="Cambria"/>
          <w:b/>
          <w:noProof/>
          <w:sz w:val="24"/>
          <w:szCs w:val="24"/>
          <w:lang w:eastAsia="bg-BG"/>
        </w:rPr>
        <w:t xml:space="preserve"> </w:t>
      </w:r>
      <w:r w:rsidR="00257CD3">
        <w:rPr>
          <w:rFonts w:ascii="Cambria" w:hAnsi="Cambria"/>
          <w:b/>
          <w:noProof/>
          <w:sz w:val="24"/>
          <w:szCs w:val="24"/>
          <w:lang w:eastAsia="bg-BG"/>
        </w:rPr>
        <w:drawing>
          <wp:inline distT="0" distB="0" distL="0" distR="0" wp14:anchorId="7016CACF" wp14:editId="356F4B74">
            <wp:extent cx="3371850" cy="1854200"/>
            <wp:effectExtent l="0" t="0" r="19050" b="12700"/>
            <wp:docPr id="19" name="Диагра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202F4B" w:rsidRPr="00CB22AB" w:rsidRDefault="00202F4B" w:rsidP="00CD6C8C">
      <w:pPr>
        <w:spacing w:after="0" w:line="240" w:lineRule="auto"/>
        <w:rPr>
          <w:rFonts w:ascii="Cambria" w:hAnsi="Cambria"/>
          <w:b/>
          <w:sz w:val="24"/>
          <w:szCs w:val="24"/>
        </w:rPr>
      </w:pPr>
    </w:p>
    <w:p w:rsidR="00202F4B" w:rsidRDefault="00202F4B" w:rsidP="006520BB">
      <w:pPr>
        <w:spacing w:after="0"/>
        <w:jc w:val="both"/>
        <w:rPr>
          <w:rFonts w:ascii="Cambria" w:hAnsi="Cambria"/>
          <w:b/>
          <w:sz w:val="20"/>
          <w:szCs w:val="20"/>
        </w:rPr>
      </w:pPr>
      <w:r w:rsidRPr="00CB22AB">
        <w:rPr>
          <w:rFonts w:ascii="Cambria" w:hAnsi="Cambria"/>
          <w:b/>
          <w:sz w:val="20"/>
          <w:szCs w:val="20"/>
        </w:rPr>
        <w:t xml:space="preserve">Фиг. </w:t>
      </w:r>
      <w:r w:rsidR="00883027" w:rsidRPr="00CB22AB">
        <w:rPr>
          <w:rFonts w:ascii="Cambria" w:hAnsi="Cambria"/>
          <w:b/>
          <w:sz w:val="20"/>
          <w:szCs w:val="20"/>
        </w:rPr>
        <w:t xml:space="preserve">1.7.2.1.2-2. </w:t>
      </w:r>
      <w:r w:rsidRPr="00CB22AB">
        <w:rPr>
          <w:rFonts w:ascii="Cambria" w:hAnsi="Cambria"/>
          <w:b/>
          <w:sz w:val="20"/>
          <w:szCs w:val="20"/>
        </w:rPr>
        <w:t xml:space="preserve">Официални данни за възрастовата структура на населението в Община Родопи от последното преброяване през 2011 г. </w:t>
      </w:r>
      <w:r w:rsidRPr="00CB22AB">
        <w:rPr>
          <w:rFonts w:ascii="Cambria" w:hAnsi="Cambria"/>
          <w:b/>
          <w:i/>
          <w:sz w:val="20"/>
          <w:szCs w:val="20"/>
        </w:rPr>
        <w:t>(по данни на НСИ)</w:t>
      </w:r>
      <w:r w:rsidRPr="00CB22AB">
        <w:rPr>
          <w:rFonts w:ascii="Cambria" w:hAnsi="Cambria"/>
          <w:b/>
          <w:sz w:val="20"/>
          <w:szCs w:val="20"/>
        </w:rPr>
        <w:t>.</w:t>
      </w:r>
    </w:p>
    <w:p w:rsidR="002D3E73" w:rsidRPr="00CB22AB" w:rsidRDefault="002D3E73" w:rsidP="006520BB">
      <w:pPr>
        <w:spacing w:after="0"/>
        <w:jc w:val="both"/>
        <w:rPr>
          <w:rFonts w:ascii="Cambria" w:hAnsi="Cambria"/>
          <w:sz w:val="24"/>
          <w:szCs w:val="24"/>
        </w:rPr>
      </w:pPr>
    </w:p>
    <w:p w:rsidR="00202F4B" w:rsidRPr="00CB22AB" w:rsidRDefault="00CB35DC" w:rsidP="006520BB">
      <w:pPr>
        <w:spacing w:after="0"/>
        <w:jc w:val="both"/>
        <w:rPr>
          <w:rFonts w:ascii="Cambria" w:hAnsi="Cambria"/>
          <w:b/>
          <w:sz w:val="24"/>
          <w:szCs w:val="24"/>
        </w:rPr>
      </w:pPr>
      <w:r w:rsidRPr="00CB22AB">
        <w:rPr>
          <w:rFonts w:ascii="Cambria" w:hAnsi="Cambria"/>
          <w:b/>
          <w:sz w:val="24"/>
          <w:szCs w:val="24"/>
        </w:rPr>
        <w:t>1.7.2.1.3.</w:t>
      </w:r>
      <w:r w:rsidR="00B64A42" w:rsidRPr="00CB22AB">
        <w:rPr>
          <w:rFonts w:ascii="Cambria" w:hAnsi="Cambria"/>
          <w:b/>
          <w:sz w:val="24"/>
          <w:szCs w:val="24"/>
        </w:rPr>
        <w:t xml:space="preserve"> НАСЕЛЕНИЕ НА ОБЩИНА СЪЕДИНЕНИЕ</w:t>
      </w:r>
    </w:p>
    <w:p w:rsidR="00202F4B" w:rsidRPr="00CB22AB" w:rsidRDefault="00202F4B" w:rsidP="00B10D3C">
      <w:pPr>
        <w:spacing w:after="120"/>
        <w:jc w:val="both"/>
        <w:rPr>
          <w:rFonts w:ascii="Cambria" w:hAnsi="Cambria"/>
          <w:color w:val="000000"/>
          <w:sz w:val="24"/>
          <w:szCs w:val="24"/>
        </w:rPr>
      </w:pPr>
      <w:r w:rsidRPr="00CB22AB">
        <w:rPr>
          <w:rFonts w:ascii="Cambria" w:hAnsi="Cambria"/>
          <w:color w:val="000000"/>
          <w:sz w:val="24"/>
          <w:szCs w:val="24"/>
        </w:rPr>
        <w:t xml:space="preserve">Територията на </w:t>
      </w:r>
      <w:r w:rsidR="002E5D01" w:rsidRPr="00CB22AB">
        <w:rPr>
          <w:rFonts w:ascii="Cambria" w:hAnsi="Cambria"/>
          <w:color w:val="000000"/>
          <w:sz w:val="24"/>
          <w:szCs w:val="24"/>
        </w:rPr>
        <w:t>Община Съединение</w:t>
      </w:r>
      <w:r w:rsidRPr="00CB22AB">
        <w:rPr>
          <w:rFonts w:ascii="Cambria" w:hAnsi="Cambria"/>
          <w:color w:val="000000"/>
          <w:sz w:val="24"/>
          <w:szCs w:val="24"/>
        </w:rPr>
        <w:t xml:space="preserve"> е 297,992 км</w:t>
      </w:r>
      <w:r w:rsidRPr="00CB22AB">
        <w:rPr>
          <w:rFonts w:ascii="Cambria" w:hAnsi="Cambria"/>
          <w:color w:val="000000"/>
          <w:sz w:val="24"/>
          <w:szCs w:val="24"/>
          <w:vertAlign w:val="superscript"/>
        </w:rPr>
        <w:t>2</w:t>
      </w:r>
      <w:r w:rsidRPr="00CB22AB">
        <w:rPr>
          <w:rFonts w:ascii="Cambria" w:hAnsi="Cambria"/>
          <w:color w:val="000000"/>
          <w:sz w:val="24"/>
          <w:szCs w:val="24"/>
        </w:rPr>
        <w:t>, което представлява около 5 % от общата площ на Област Пловдив и 1,3 % от територията на Южен централен район.</w:t>
      </w:r>
    </w:p>
    <w:p w:rsidR="00202F4B" w:rsidRPr="00CB22AB" w:rsidRDefault="00202F4B" w:rsidP="00B10D3C">
      <w:pPr>
        <w:spacing w:after="120"/>
        <w:jc w:val="both"/>
        <w:rPr>
          <w:rFonts w:ascii="Cambria" w:eastAsia="Times New Roman" w:hAnsi="Cambria"/>
          <w:sz w:val="24"/>
          <w:szCs w:val="24"/>
          <w:lang w:eastAsia="bg-BG"/>
        </w:rPr>
      </w:pPr>
      <w:r w:rsidRPr="00CB22AB">
        <w:rPr>
          <w:rFonts w:ascii="Cambria" w:hAnsi="Cambria"/>
          <w:color w:val="000000"/>
          <w:sz w:val="24"/>
          <w:szCs w:val="24"/>
        </w:rPr>
        <w:t xml:space="preserve">Населението на Община Съединение възлиза на </w:t>
      </w:r>
      <w:r w:rsidRPr="00CB22AB">
        <w:rPr>
          <w:rFonts w:ascii="Cambria" w:eastAsia="Times New Roman" w:hAnsi="Cambria"/>
          <w:sz w:val="24"/>
          <w:szCs w:val="24"/>
          <w:lang w:eastAsia="bg-BG"/>
        </w:rPr>
        <w:t>10401 жители. Средната гъстота на населението е 35,08 жит./км</w:t>
      </w:r>
      <w:r w:rsidRPr="00CB22AB">
        <w:rPr>
          <w:rFonts w:ascii="Cambria" w:eastAsia="Times New Roman" w:hAnsi="Cambria"/>
          <w:sz w:val="24"/>
          <w:szCs w:val="24"/>
          <w:vertAlign w:val="superscript"/>
          <w:lang w:eastAsia="bg-BG"/>
        </w:rPr>
        <w:t>2</w:t>
      </w:r>
      <w:r w:rsidRPr="00CB22AB">
        <w:rPr>
          <w:rFonts w:ascii="Cambria" w:eastAsia="Times New Roman" w:hAnsi="Cambria"/>
          <w:sz w:val="24"/>
          <w:szCs w:val="24"/>
          <w:lang w:eastAsia="bg-BG"/>
        </w:rPr>
        <w:t xml:space="preserve">  - два пъти по-ниска от </w:t>
      </w:r>
      <w:r w:rsidR="002E766B" w:rsidRPr="00CB22AB">
        <w:rPr>
          <w:rFonts w:ascii="Cambria" w:eastAsia="Times New Roman" w:hAnsi="Cambria"/>
          <w:sz w:val="24"/>
          <w:szCs w:val="24"/>
          <w:lang w:eastAsia="bg-BG"/>
        </w:rPr>
        <w:t>средната</w:t>
      </w:r>
      <w:r w:rsidRPr="00CB22AB">
        <w:rPr>
          <w:rFonts w:ascii="Cambria" w:eastAsia="Times New Roman" w:hAnsi="Cambria"/>
          <w:sz w:val="24"/>
          <w:szCs w:val="24"/>
          <w:lang w:eastAsia="bg-BG"/>
        </w:rPr>
        <w:t xml:space="preserve"> за страната и три пъти по-ниска от средната за Област Пловдив.</w:t>
      </w:r>
    </w:p>
    <w:p w:rsidR="00202F4B" w:rsidRPr="00CB22AB" w:rsidRDefault="00257CD3" w:rsidP="00CD6C8C">
      <w:pPr>
        <w:spacing w:after="0" w:line="240" w:lineRule="auto"/>
        <w:jc w:val="center"/>
        <w:rPr>
          <w:rFonts w:ascii="Cambria" w:hAnsi="Cambria"/>
          <w:b/>
          <w:sz w:val="24"/>
          <w:szCs w:val="24"/>
        </w:rPr>
      </w:pPr>
      <w:r>
        <w:rPr>
          <w:rFonts w:ascii="Cambria" w:hAnsi="Cambria"/>
          <w:b/>
          <w:noProof/>
          <w:sz w:val="24"/>
          <w:szCs w:val="24"/>
          <w:lang w:eastAsia="bg-BG"/>
        </w:rPr>
        <w:drawing>
          <wp:inline distT="0" distB="0" distL="0" distR="0" wp14:anchorId="212710EC" wp14:editId="72C0F703">
            <wp:extent cx="3060700" cy="1739900"/>
            <wp:effectExtent l="0" t="0" r="25400" b="12700"/>
            <wp:docPr id="20" name="Диагра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02F4B" w:rsidRPr="00CB22AB" w:rsidRDefault="00202F4B" w:rsidP="00CD6C8C">
      <w:pPr>
        <w:spacing w:after="0" w:line="240" w:lineRule="auto"/>
        <w:rPr>
          <w:rFonts w:ascii="Cambria" w:hAnsi="Cambria"/>
          <w:b/>
          <w:sz w:val="24"/>
          <w:szCs w:val="24"/>
        </w:rPr>
      </w:pPr>
    </w:p>
    <w:p w:rsidR="00202F4B" w:rsidRPr="00CB22AB" w:rsidRDefault="00202F4B" w:rsidP="00B10D3C">
      <w:pPr>
        <w:shd w:val="clear" w:color="auto" w:fill="FFFFFF"/>
        <w:spacing w:after="120"/>
        <w:jc w:val="both"/>
        <w:rPr>
          <w:rFonts w:ascii="Cambria" w:hAnsi="Cambria"/>
          <w:sz w:val="24"/>
          <w:szCs w:val="24"/>
        </w:rPr>
      </w:pPr>
      <w:r w:rsidRPr="00CB22AB">
        <w:rPr>
          <w:rFonts w:ascii="Cambria" w:hAnsi="Cambria"/>
          <w:b/>
          <w:sz w:val="20"/>
          <w:szCs w:val="20"/>
        </w:rPr>
        <w:t xml:space="preserve">Фиг. </w:t>
      </w:r>
      <w:r w:rsidR="0015563D" w:rsidRPr="00CB22AB">
        <w:rPr>
          <w:rFonts w:ascii="Cambria" w:hAnsi="Cambria"/>
          <w:b/>
          <w:sz w:val="20"/>
          <w:szCs w:val="20"/>
        </w:rPr>
        <w:t xml:space="preserve">1.7.2.1.3-1. </w:t>
      </w:r>
      <w:r w:rsidRPr="00CB22AB">
        <w:rPr>
          <w:rFonts w:ascii="Cambria" w:hAnsi="Cambria"/>
          <w:b/>
          <w:sz w:val="20"/>
          <w:szCs w:val="20"/>
        </w:rPr>
        <w:t xml:space="preserve">Разпределение на жителите в населените вестта от Община Съединение </w:t>
      </w:r>
      <w:r w:rsidRPr="00CB22AB">
        <w:rPr>
          <w:rFonts w:ascii="Cambria" w:hAnsi="Cambria"/>
          <w:b/>
          <w:i/>
          <w:sz w:val="20"/>
          <w:szCs w:val="20"/>
        </w:rPr>
        <w:t>(по данни на НСИ)</w:t>
      </w:r>
      <w:r w:rsidRPr="00CB22AB">
        <w:rPr>
          <w:rFonts w:ascii="Cambria" w:hAnsi="Cambria"/>
          <w:b/>
          <w:sz w:val="20"/>
          <w:szCs w:val="20"/>
        </w:rPr>
        <w:t>.</w:t>
      </w:r>
    </w:p>
    <w:p w:rsidR="00202F4B" w:rsidRPr="00CB22AB" w:rsidRDefault="00202F4B" w:rsidP="00B10D3C">
      <w:pPr>
        <w:spacing w:after="120"/>
        <w:jc w:val="both"/>
        <w:rPr>
          <w:rFonts w:ascii="Cambria" w:hAnsi="Cambria"/>
          <w:sz w:val="24"/>
          <w:szCs w:val="24"/>
        </w:rPr>
      </w:pPr>
      <w:r w:rsidRPr="00CB22AB">
        <w:rPr>
          <w:rFonts w:ascii="Cambria" w:hAnsi="Cambria"/>
          <w:sz w:val="24"/>
          <w:szCs w:val="24"/>
        </w:rPr>
        <w:t>Класификацията на селищата е поляризирана – един град</w:t>
      </w:r>
      <w:r w:rsidR="00CD1268" w:rsidRPr="00CB22AB">
        <w:rPr>
          <w:rFonts w:ascii="Cambria" w:hAnsi="Cambria"/>
          <w:sz w:val="24"/>
          <w:szCs w:val="24"/>
        </w:rPr>
        <w:t xml:space="preserve"> (Съединение) с население от </w:t>
      </w:r>
      <w:r w:rsidR="00CD1268" w:rsidRPr="00CB22AB">
        <w:rPr>
          <w:rFonts w:ascii="Cambria" w:eastAsia="Times New Roman" w:hAnsi="Cambria"/>
          <w:sz w:val="24"/>
          <w:szCs w:val="24"/>
          <w:lang w:eastAsia="bg-BG"/>
        </w:rPr>
        <w:t>5661 хители</w:t>
      </w:r>
      <w:r w:rsidRPr="00CB22AB">
        <w:rPr>
          <w:rFonts w:ascii="Cambria" w:hAnsi="Cambria"/>
          <w:sz w:val="24"/>
          <w:szCs w:val="24"/>
        </w:rPr>
        <w:t>, три средно големи села с население между 500 и 1100 жители и шест малки – до 500 жители</w:t>
      </w:r>
      <w:r w:rsidR="00CD1268" w:rsidRPr="00CB22AB">
        <w:rPr>
          <w:rFonts w:ascii="Cambria" w:hAnsi="Cambria"/>
          <w:sz w:val="24"/>
          <w:szCs w:val="24"/>
        </w:rPr>
        <w:t xml:space="preserve"> (фиг.</w:t>
      </w:r>
      <w:r w:rsidR="00CD1268" w:rsidRPr="00CB22AB">
        <w:rPr>
          <w:rFonts w:ascii="Cambria" w:hAnsi="Cambria"/>
          <w:b/>
          <w:sz w:val="20"/>
          <w:szCs w:val="20"/>
        </w:rPr>
        <w:t xml:space="preserve"> </w:t>
      </w:r>
      <w:r w:rsidR="00CD1268" w:rsidRPr="00CB22AB">
        <w:rPr>
          <w:rFonts w:ascii="Cambria" w:hAnsi="Cambria"/>
          <w:sz w:val="24"/>
          <w:szCs w:val="24"/>
        </w:rPr>
        <w:t>1.7.2.1.3-1)</w:t>
      </w:r>
      <w:r w:rsidRPr="00CB22AB">
        <w:rPr>
          <w:rFonts w:ascii="Cambria" w:hAnsi="Cambria"/>
          <w:sz w:val="24"/>
          <w:szCs w:val="24"/>
        </w:rPr>
        <w:t>.</w:t>
      </w:r>
    </w:p>
    <w:p w:rsidR="00202F4B" w:rsidRPr="00CB22AB" w:rsidRDefault="00202F4B" w:rsidP="00B10D3C">
      <w:pPr>
        <w:spacing w:after="120"/>
        <w:jc w:val="both"/>
        <w:rPr>
          <w:rFonts w:ascii="Cambria" w:hAnsi="Cambria"/>
          <w:sz w:val="24"/>
          <w:szCs w:val="24"/>
        </w:rPr>
      </w:pPr>
      <w:r w:rsidRPr="00CB22AB">
        <w:rPr>
          <w:rFonts w:ascii="Cambria" w:hAnsi="Cambria"/>
          <w:sz w:val="24"/>
          <w:szCs w:val="24"/>
        </w:rPr>
        <w:t>Възрастовата структура на населението в Община Съединение показва изразено доминиране в диапазона след 60 години или в пред и пенсионна възраст – сегментите 60 – 64, 65 – 69 и 70  - 74 години.  Целият спектър на трудоспособното население в общината, между 15 и 65 години п</w:t>
      </w:r>
      <w:r w:rsidR="00CD1268" w:rsidRPr="00CB22AB">
        <w:rPr>
          <w:rFonts w:ascii="Cambria" w:hAnsi="Cambria"/>
          <w:sz w:val="24"/>
          <w:szCs w:val="24"/>
        </w:rPr>
        <w:t xml:space="preserve">редставлява 59 % от общия брой </w:t>
      </w:r>
      <w:r w:rsidRPr="00CB22AB">
        <w:rPr>
          <w:rFonts w:ascii="Cambria" w:hAnsi="Cambria"/>
          <w:sz w:val="24"/>
          <w:szCs w:val="24"/>
        </w:rPr>
        <w:t xml:space="preserve">(фиг. </w:t>
      </w:r>
      <w:r w:rsidR="0015563D" w:rsidRPr="00CB22AB">
        <w:rPr>
          <w:rFonts w:ascii="Cambria" w:hAnsi="Cambria"/>
          <w:sz w:val="24"/>
          <w:szCs w:val="24"/>
        </w:rPr>
        <w:t>1.7.2.1.3-2</w:t>
      </w:r>
      <w:r w:rsidR="00784426" w:rsidRPr="00CB22AB">
        <w:rPr>
          <w:rFonts w:ascii="Cambria" w:hAnsi="Cambria"/>
          <w:sz w:val="24"/>
          <w:szCs w:val="24"/>
        </w:rPr>
        <w:t>)</w:t>
      </w:r>
      <w:r w:rsidR="00CD1268" w:rsidRPr="00CB22AB">
        <w:rPr>
          <w:rFonts w:ascii="Cambria" w:hAnsi="Cambria"/>
          <w:sz w:val="24"/>
          <w:szCs w:val="24"/>
        </w:rPr>
        <w:t>.</w:t>
      </w:r>
    </w:p>
    <w:p w:rsidR="00372131" w:rsidRDefault="00257CD3" w:rsidP="00CD6C8C">
      <w:pPr>
        <w:spacing w:after="0" w:line="240" w:lineRule="auto"/>
        <w:jc w:val="center"/>
        <w:rPr>
          <w:rFonts w:ascii="Cambria" w:hAnsi="Cambria"/>
          <w:b/>
          <w:noProof/>
          <w:sz w:val="24"/>
          <w:szCs w:val="24"/>
          <w:lang w:eastAsia="bg-BG"/>
        </w:rPr>
      </w:pPr>
      <w:r>
        <w:rPr>
          <w:rFonts w:ascii="Cambria" w:hAnsi="Cambria"/>
          <w:b/>
          <w:noProof/>
          <w:sz w:val="24"/>
          <w:szCs w:val="24"/>
          <w:lang w:eastAsia="bg-BG"/>
        </w:rPr>
        <w:drawing>
          <wp:inline distT="0" distB="0" distL="0" distR="0" wp14:anchorId="6FD120A7" wp14:editId="44DE9C88">
            <wp:extent cx="4267200" cy="2654300"/>
            <wp:effectExtent l="38100" t="0" r="19050" b="12700"/>
            <wp:docPr id="21" name="Диагра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202F4B" w:rsidRPr="00CB22AB" w:rsidRDefault="00202F4B" w:rsidP="00CD6C8C">
      <w:pPr>
        <w:spacing w:after="0" w:line="240" w:lineRule="auto"/>
        <w:jc w:val="center"/>
        <w:rPr>
          <w:rFonts w:ascii="Cambria" w:hAnsi="Cambria"/>
          <w:b/>
          <w:sz w:val="24"/>
          <w:szCs w:val="24"/>
        </w:rPr>
      </w:pPr>
      <w:r w:rsidRPr="00CB22AB">
        <w:rPr>
          <w:rFonts w:ascii="Cambria" w:hAnsi="Cambria"/>
          <w:b/>
          <w:noProof/>
          <w:sz w:val="24"/>
          <w:szCs w:val="24"/>
          <w:lang w:eastAsia="bg-BG"/>
        </w:rPr>
        <w:t xml:space="preserve"> </w:t>
      </w:r>
      <w:r w:rsidR="00257CD3">
        <w:rPr>
          <w:rFonts w:ascii="Cambria" w:hAnsi="Cambria"/>
          <w:b/>
          <w:noProof/>
          <w:sz w:val="24"/>
          <w:szCs w:val="24"/>
          <w:lang w:eastAsia="bg-BG"/>
        </w:rPr>
        <w:drawing>
          <wp:inline distT="0" distB="0" distL="0" distR="0" wp14:anchorId="2B27DC9B" wp14:editId="3346FFED">
            <wp:extent cx="3247901" cy="1840675"/>
            <wp:effectExtent l="0" t="0" r="10160" b="26670"/>
            <wp:docPr id="22" name="Диагра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202F4B" w:rsidRPr="00CB22AB" w:rsidRDefault="00202F4B" w:rsidP="00CD6C8C">
      <w:pPr>
        <w:spacing w:after="0" w:line="240" w:lineRule="auto"/>
        <w:rPr>
          <w:rFonts w:ascii="Cambria" w:hAnsi="Cambria"/>
          <w:b/>
          <w:sz w:val="24"/>
          <w:szCs w:val="24"/>
        </w:rPr>
      </w:pPr>
    </w:p>
    <w:p w:rsidR="00202F4B" w:rsidRPr="00CB22AB" w:rsidRDefault="00202F4B" w:rsidP="00B10D3C">
      <w:pPr>
        <w:spacing w:after="120"/>
        <w:jc w:val="both"/>
        <w:rPr>
          <w:rFonts w:ascii="Cambria" w:hAnsi="Cambria"/>
          <w:b/>
          <w:sz w:val="24"/>
          <w:szCs w:val="24"/>
        </w:rPr>
      </w:pPr>
      <w:r w:rsidRPr="00CB22AB">
        <w:rPr>
          <w:rFonts w:ascii="Cambria" w:hAnsi="Cambria"/>
          <w:b/>
          <w:sz w:val="20"/>
          <w:szCs w:val="20"/>
        </w:rPr>
        <w:t xml:space="preserve">Фиг. </w:t>
      </w:r>
      <w:r w:rsidR="00947DA5" w:rsidRPr="00CB22AB">
        <w:rPr>
          <w:rFonts w:ascii="Cambria" w:hAnsi="Cambria"/>
          <w:b/>
          <w:sz w:val="20"/>
          <w:szCs w:val="20"/>
        </w:rPr>
        <w:t>1.7.2.1.3-2</w:t>
      </w:r>
      <w:r w:rsidR="0015563D" w:rsidRPr="00CB22AB">
        <w:rPr>
          <w:rFonts w:ascii="Cambria" w:hAnsi="Cambria"/>
          <w:b/>
          <w:sz w:val="20"/>
          <w:szCs w:val="20"/>
        </w:rPr>
        <w:t xml:space="preserve">. </w:t>
      </w:r>
      <w:r w:rsidRPr="00CB22AB">
        <w:rPr>
          <w:rFonts w:ascii="Cambria" w:hAnsi="Cambria"/>
          <w:b/>
          <w:sz w:val="20"/>
          <w:szCs w:val="20"/>
        </w:rPr>
        <w:t xml:space="preserve">Официални данни за възрастовата структура на населението в Община Съединение от последното преброяване през 2011 г. </w:t>
      </w:r>
      <w:r w:rsidRPr="00CB22AB">
        <w:rPr>
          <w:rFonts w:ascii="Cambria" w:hAnsi="Cambria"/>
          <w:b/>
          <w:i/>
          <w:sz w:val="20"/>
          <w:szCs w:val="20"/>
        </w:rPr>
        <w:t>(по данни на НСИ)</w:t>
      </w:r>
      <w:r w:rsidRPr="00CB22AB">
        <w:rPr>
          <w:rFonts w:ascii="Cambria" w:hAnsi="Cambria"/>
          <w:b/>
          <w:sz w:val="20"/>
          <w:szCs w:val="20"/>
        </w:rPr>
        <w:t>.</w:t>
      </w:r>
    </w:p>
    <w:p w:rsidR="00CD1268" w:rsidRPr="00CB22AB" w:rsidRDefault="00CD1268" w:rsidP="00B10D3C">
      <w:pPr>
        <w:spacing w:after="120"/>
        <w:jc w:val="both"/>
        <w:rPr>
          <w:rFonts w:ascii="Cambria" w:hAnsi="Cambria"/>
          <w:b/>
          <w:sz w:val="24"/>
          <w:szCs w:val="24"/>
        </w:rPr>
      </w:pPr>
    </w:p>
    <w:p w:rsidR="00202F4B" w:rsidRPr="00CB22AB" w:rsidRDefault="00CB35DC" w:rsidP="00B10D3C">
      <w:pPr>
        <w:spacing w:after="120"/>
        <w:jc w:val="both"/>
        <w:rPr>
          <w:rFonts w:ascii="Cambria" w:hAnsi="Cambria"/>
          <w:b/>
          <w:sz w:val="28"/>
          <w:szCs w:val="28"/>
        </w:rPr>
      </w:pPr>
      <w:r w:rsidRPr="00CB22AB">
        <w:rPr>
          <w:rFonts w:ascii="Cambria" w:hAnsi="Cambria"/>
          <w:b/>
          <w:sz w:val="28"/>
          <w:szCs w:val="28"/>
        </w:rPr>
        <w:t xml:space="preserve">1.7.2.2. </w:t>
      </w:r>
      <w:r w:rsidR="00B64A42" w:rsidRPr="00CB22AB">
        <w:rPr>
          <w:rFonts w:ascii="Cambria" w:hAnsi="Cambria"/>
          <w:b/>
          <w:sz w:val="28"/>
          <w:szCs w:val="28"/>
        </w:rPr>
        <w:t>ДЕМОГРАФСКИ АНАЛИЗ</w:t>
      </w:r>
    </w:p>
    <w:p w:rsidR="00202F4B" w:rsidRPr="00CB22AB" w:rsidRDefault="00202F4B" w:rsidP="00B10D3C">
      <w:pPr>
        <w:spacing w:after="120"/>
        <w:jc w:val="both"/>
        <w:rPr>
          <w:rFonts w:ascii="Cambria" w:hAnsi="Cambria"/>
          <w:sz w:val="24"/>
          <w:szCs w:val="24"/>
        </w:rPr>
      </w:pPr>
      <w:r w:rsidRPr="00CB22AB">
        <w:rPr>
          <w:rFonts w:ascii="Cambria" w:hAnsi="Cambria"/>
          <w:sz w:val="24"/>
          <w:szCs w:val="24"/>
        </w:rPr>
        <w:t>Динамиката в развитието на демографските процеси и измененията в структурите на населението през последното десетилетие оказват силно влияние върху основните системи на обществото – икономическата, образователната, здравноосигурителната и системата за социална защита.</w:t>
      </w:r>
    </w:p>
    <w:p w:rsidR="00202F4B" w:rsidRPr="00CB22AB" w:rsidRDefault="00202F4B" w:rsidP="00B10D3C">
      <w:pPr>
        <w:spacing w:after="120"/>
        <w:jc w:val="both"/>
        <w:rPr>
          <w:rFonts w:ascii="Cambria" w:hAnsi="Cambria"/>
          <w:sz w:val="24"/>
          <w:szCs w:val="24"/>
        </w:rPr>
      </w:pPr>
      <w:r w:rsidRPr="00CB22AB">
        <w:rPr>
          <w:rFonts w:ascii="Cambria" w:hAnsi="Cambria"/>
          <w:sz w:val="24"/>
          <w:szCs w:val="24"/>
        </w:rPr>
        <w:t>Текущата демографска ситуация се характеризира с продължаващо намаляване и застаряване на населението, намаляваща раждаемост и задържащо се високо равнище на общата смъртност</w:t>
      </w:r>
      <w:r w:rsidR="00947DA5" w:rsidRPr="00CB22AB">
        <w:rPr>
          <w:rFonts w:ascii="Cambria" w:hAnsi="Cambria"/>
          <w:sz w:val="24"/>
          <w:szCs w:val="24"/>
        </w:rPr>
        <w:t xml:space="preserve"> (табл. 1.7.2.2-1)</w:t>
      </w:r>
      <w:r w:rsidR="0035299C" w:rsidRPr="00CB22AB">
        <w:rPr>
          <w:rFonts w:ascii="Cambria" w:hAnsi="Cambria"/>
          <w:sz w:val="24"/>
          <w:szCs w:val="24"/>
        </w:rPr>
        <w:t>.</w:t>
      </w:r>
    </w:p>
    <w:p w:rsidR="00202F4B" w:rsidRPr="00CB22AB" w:rsidRDefault="00202F4B" w:rsidP="00B10D3C">
      <w:pPr>
        <w:spacing w:after="120"/>
        <w:jc w:val="both"/>
        <w:rPr>
          <w:rFonts w:ascii="Cambria" w:hAnsi="Cambria"/>
          <w:b/>
          <w:sz w:val="20"/>
          <w:szCs w:val="20"/>
        </w:rPr>
      </w:pPr>
      <w:r w:rsidRPr="00CB22AB">
        <w:rPr>
          <w:rFonts w:ascii="Cambria" w:hAnsi="Cambria"/>
          <w:b/>
          <w:sz w:val="20"/>
          <w:szCs w:val="20"/>
        </w:rPr>
        <w:t xml:space="preserve">Таблица. </w:t>
      </w:r>
      <w:r w:rsidR="00947DA5" w:rsidRPr="00CB22AB">
        <w:rPr>
          <w:rFonts w:ascii="Cambria" w:hAnsi="Cambria"/>
          <w:b/>
          <w:sz w:val="20"/>
          <w:szCs w:val="20"/>
        </w:rPr>
        <w:t xml:space="preserve">1.7.2.2-1. </w:t>
      </w:r>
      <w:r w:rsidRPr="00CB22AB">
        <w:rPr>
          <w:rFonts w:ascii="Cambria" w:hAnsi="Cambria"/>
          <w:b/>
          <w:sz w:val="20"/>
          <w:szCs w:val="20"/>
        </w:rPr>
        <w:t>Демографска характеристика на Общините Марица, Родопи и Съединение в периода 2004 – 2012 г. (по данни на НСИ).</w:t>
      </w:r>
    </w:p>
    <w:p w:rsidR="00202F4B" w:rsidRPr="00CB22AB" w:rsidRDefault="00202F4B" w:rsidP="00611B00">
      <w:pPr>
        <w:spacing w:after="0"/>
        <w:jc w:val="both"/>
        <w:rPr>
          <w:rFonts w:ascii="Cambria" w:hAnsi="Cambria"/>
          <w:sz w:val="24"/>
          <w:szCs w:val="24"/>
        </w:rPr>
      </w:pPr>
    </w:p>
    <w:tbl>
      <w:tblPr>
        <w:tblW w:w="5786" w:type="dxa"/>
        <w:jc w:val="center"/>
        <w:tblCellMar>
          <w:left w:w="70" w:type="dxa"/>
          <w:right w:w="70" w:type="dxa"/>
        </w:tblCellMar>
        <w:tblLook w:val="04A0" w:firstRow="1" w:lastRow="0" w:firstColumn="1" w:lastColumn="0" w:noHBand="0" w:noVBand="1"/>
      </w:tblPr>
      <w:tblGrid>
        <w:gridCol w:w="972"/>
        <w:gridCol w:w="491"/>
        <w:gridCol w:w="491"/>
        <w:gridCol w:w="550"/>
        <w:gridCol w:w="491"/>
        <w:gridCol w:w="491"/>
        <w:gridCol w:w="550"/>
        <w:gridCol w:w="559"/>
        <w:gridCol w:w="556"/>
        <w:gridCol w:w="653"/>
      </w:tblGrid>
      <w:tr w:rsidR="00202F4B" w:rsidRPr="00CB22AB" w:rsidTr="006520BB">
        <w:trPr>
          <w:trHeight w:val="263"/>
          <w:jc w:val="center"/>
        </w:trPr>
        <w:tc>
          <w:tcPr>
            <w:tcW w:w="954" w:type="dxa"/>
            <w:vMerge w:val="restart"/>
            <w:tcBorders>
              <w:top w:val="single" w:sz="4" w:space="0" w:color="auto"/>
              <w:left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ind w:left="113" w:right="113"/>
              <w:rPr>
                <w:rFonts w:ascii="Cambria" w:eastAsia="Times New Roman" w:hAnsi="Cambria"/>
                <w:b/>
                <w:i/>
                <w:sz w:val="18"/>
                <w:szCs w:val="18"/>
                <w:lang w:eastAsia="bg-BG"/>
              </w:rPr>
            </w:pPr>
            <w:r w:rsidRPr="00CB22AB">
              <w:rPr>
                <w:rFonts w:ascii="Cambria" w:eastAsia="Times New Roman" w:hAnsi="Cambria"/>
                <w:b/>
                <w:i/>
                <w:sz w:val="18"/>
                <w:szCs w:val="18"/>
                <w:lang w:eastAsia="bg-BG"/>
              </w:rPr>
              <w:t>Година</w:t>
            </w:r>
          </w:p>
        </w:tc>
        <w:tc>
          <w:tcPr>
            <w:tcW w:w="1531" w:type="dxa"/>
            <w:gridSpan w:val="3"/>
            <w:tcBorders>
              <w:top w:val="single" w:sz="4" w:space="0" w:color="auto"/>
              <w:left w:val="nil"/>
              <w:bottom w:val="single" w:sz="4" w:space="0" w:color="auto"/>
              <w:right w:val="single" w:sz="4" w:space="0" w:color="auto"/>
            </w:tcBorders>
            <w:shd w:val="clear" w:color="auto" w:fill="D9D9D9"/>
            <w:noWrap/>
            <w:vAlign w:val="bottom"/>
            <w:hideMark/>
          </w:tcPr>
          <w:p w:rsidR="00202F4B" w:rsidRPr="00CB22AB" w:rsidRDefault="00202F4B" w:rsidP="00CD6C8C">
            <w:pPr>
              <w:spacing w:after="0" w:line="240" w:lineRule="auto"/>
              <w:rPr>
                <w:rFonts w:ascii="Cambria" w:eastAsia="Times New Roman" w:hAnsi="Cambria"/>
                <w:b/>
                <w:i/>
                <w:sz w:val="18"/>
                <w:szCs w:val="18"/>
                <w:lang w:eastAsia="bg-BG"/>
              </w:rPr>
            </w:pPr>
            <w:r w:rsidRPr="00CB22AB">
              <w:rPr>
                <w:rFonts w:ascii="Cambria" w:eastAsia="Times New Roman" w:hAnsi="Cambria"/>
                <w:b/>
                <w:i/>
                <w:sz w:val="18"/>
                <w:szCs w:val="18"/>
                <w:lang w:eastAsia="bg-BG"/>
              </w:rPr>
              <w:t>Община Марица</w:t>
            </w:r>
          </w:p>
        </w:tc>
        <w:tc>
          <w:tcPr>
            <w:tcW w:w="1531" w:type="dxa"/>
            <w:gridSpan w:val="3"/>
            <w:tcBorders>
              <w:top w:val="single" w:sz="4" w:space="0" w:color="auto"/>
              <w:left w:val="nil"/>
              <w:bottom w:val="single" w:sz="4" w:space="0" w:color="auto"/>
              <w:right w:val="single" w:sz="4" w:space="0" w:color="auto"/>
            </w:tcBorders>
            <w:shd w:val="clear" w:color="auto" w:fill="D9D9D9"/>
            <w:noWrap/>
            <w:vAlign w:val="bottom"/>
            <w:hideMark/>
          </w:tcPr>
          <w:p w:rsidR="00202F4B" w:rsidRPr="00CB22AB" w:rsidRDefault="00202F4B" w:rsidP="00CD6C8C">
            <w:pPr>
              <w:spacing w:after="0" w:line="240" w:lineRule="auto"/>
              <w:rPr>
                <w:rFonts w:ascii="Cambria" w:eastAsia="Times New Roman" w:hAnsi="Cambria"/>
                <w:b/>
                <w:i/>
                <w:sz w:val="18"/>
                <w:szCs w:val="18"/>
                <w:lang w:eastAsia="bg-BG"/>
              </w:rPr>
            </w:pPr>
            <w:r w:rsidRPr="00CB22AB">
              <w:rPr>
                <w:rFonts w:ascii="Cambria" w:eastAsia="Times New Roman" w:hAnsi="Cambria"/>
                <w:b/>
                <w:i/>
                <w:sz w:val="18"/>
                <w:szCs w:val="18"/>
                <w:lang w:eastAsia="bg-BG"/>
              </w:rPr>
              <w:t>Община Родопи</w:t>
            </w:r>
          </w:p>
        </w:tc>
        <w:tc>
          <w:tcPr>
            <w:tcW w:w="1768" w:type="dxa"/>
            <w:gridSpan w:val="3"/>
            <w:tcBorders>
              <w:top w:val="single" w:sz="4" w:space="0" w:color="auto"/>
              <w:left w:val="nil"/>
              <w:bottom w:val="single" w:sz="4" w:space="0" w:color="auto"/>
              <w:right w:val="single" w:sz="4" w:space="0" w:color="auto"/>
            </w:tcBorders>
            <w:shd w:val="clear" w:color="auto" w:fill="D9D9D9"/>
            <w:noWrap/>
            <w:vAlign w:val="bottom"/>
            <w:hideMark/>
          </w:tcPr>
          <w:p w:rsidR="00202F4B" w:rsidRPr="00CB22AB" w:rsidRDefault="00202F4B" w:rsidP="00CD6C8C">
            <w:pPr>
              <w:spacing w:after="0" w:line="240" w:lineRule="auto"/>
              <w:rPr>
                <w:rFonts w:ascii="Cambria" w:eastAsia="Times New Roman" w:hAnsi="Cambria"/>
                <w:b/>
                <w:i/>
                <w:sz w:val="18"/>
                <w:szCs w:val="18"/>
                <w:lang w:eastAsia="bg-BG"/>
              </w:rPr>
            </w:pPr>
            <w:r w:rsidRPr="00CB22AB">
              <w:rPr>
                <w:rFonts w:ascii="Cambria" w:eastAsia="Times New Roman" w:hAnsi="Cambria"/>
                <w:b/>
                <w:i/>
                <w:sz w:val="18"/>
                <w:szCs w:val="18"/>
                <w:lang w:eastAsia="bg-BG"/>
              </w:rPr>
              <w:t>Община Съединение</w:t>
            </w:r>
          </w:p>
        </w:tc>
      </w:tr>
      <w:tr w:rsidR="00202F4B" w:rsidRPr="00CB22AB" w:rsidTr="006520BB">
        <w:trPr>
          <w:cantSplit/>
          <w:trHeight w:val="1379"/>
          <w:jc w:val="center"/>
        </w:trPr>
        <w:tc>
          <w:tcPr>
            <w:tcW w:w="954" w:type="dxa"/>
            <w:vMerge/>
            <w:tcBorders>
              <w:left w:val="single" w:sz="4" w:space="0" w:color="auto"/>
              <w:bottom w:val="single" w:sz="4" w:space="0" w:color="auto"/>
              <w:right w:val="single" w:sz="4" w:space="0" w:color="auto"/>
            </w:tcBorders>
            <w:shd w:val="clear" w:color="auto" w:fill="D9D9D9"/>
            <w:noWrap/>
            <w:textDirection w:val="btLr"/>
            <w:vAlign w:val="center"/>
            <w:hideMark/>
          </w:tcPr>
          <w:p w:rsidR="00202F4B" w:rsidRPr="00CB22AB" w:rsidRDefault="00202F4B" w:rsidP="00CD6C8C">
            <w:pPr>
              <w:spacing w:after="0" w:line="240" w:lineRule="auto"/>
              <w:ind w:left="113" w:right="113"/>
              <w:rPr>
                <w:rFonts w:ascii="Cambria" w:eastAsia="Times New Roman" w:hAnsi="Cambria"/>
                <w:b/>
                <w:i/>
                <w:sz w:val="18"/>
                <w:szCs w:val="18"/>
                <w:lang w:eastAsia="bg-BG"/>
              </w:rPr>
            </w:pPr>
          </w:p>
        </w:tc>
        <w:tc>
          <w:tcPr>
            <w:tcW w:w="491" w:type="dxa"/>
            <w:tcBorders>
              <w:top w:val="nil"/>
              <w:left w:val="nil"/>
              <w:bottom w:val="single" w:sz="4" w:space="0" w:color="auto"/>
              <w:right w:val="single" w:sz="4" w:space="0" w:color="auto"/>
            </w:tcBorders>
            <w:shd w:val="clear" w:color="auto" w:fill="D9D9D9"/>
            <w:noWrap/>
            <w:textDirection w:val="btLr"/>
            <w:vAlign w:val="center"/>
            <w:hideMark/>
          </w:tcPr>
          <w:p w:rsidR="00202F4B" w:rsidRPr="00CB22AB" w:rsidRDefault="00202F4B" w:rsidP="00CD6C8C">
            <w:pPr>
              <w:spacing w:after="0" w:line="240" w:lineRule="auto"/>
              <w:ind w:left="113" w:right="113"/>
              <w:rPr>
                <w:rFonts w:ascii="Cambria" w:eastAsia="Times New Roman" w:hAnsi="Cambria"/>
                <w:b/>
                <w:i/>
                <w:sz w:val="18"/>
                <w:szCs w:val="18"/>
                <w:lang w:eastAsia="bg-BG"/>
              </w:rPr>
            </w:pPr>
            <w:r w:rsidRPr="00CB22AB">
              <w:rPr>
                <w:rFonts w:ascii="Cambria" w:eastAsia="Times New Roman" w:hAnsi="Cambria"/>
                <w:b/>
                <w:i/>
                <w:sz w:val="18"/>
                <w:szCs w:val="18"/>
                <w:lang w:eastAsia="bg-BG"/>
              </w:rPr>
              <w:t>Раждаемост</w:t>
            </w:r>
          </w:p>
        </w:tc>
        <w:tc>
          <w:tcPr>
            <w:tcW w:w="491" w:type="dxa"/>
            <w:tcBorders>
              <w:top w:val="nil"/>
              <w:left w:val="nil"/>
              <w:bottom w:val="single" w:sz="4" w:space="0" w:color="auto"/>
              <w:right w:val="single" w:sz="4" w:space="0" w:color="auto"/>
            </w:tcBorders>
            <w:shd w:val="clear" w:color="auto" w:fill="D9D9D9"/>
            <w:noWrap/>
            <w:textDirection w:val="btLr"/>
            <w:vAlign w:val="center"/>
            <w:hideMark/>
          </w:tcPr>
          <w:p w:rsidR="00202F4B" w:rsidRPr="00CB22AB" w:rsidRDefault="00202F4B" w:rsidP="00CD6C8C">
            <w:pPr>
              <w:spacing w:after="0" w:line="240" w:lineRule="auto"/>
              <w:ind w:left="113" w:right="113"/>
              <w:rPr>
                <w:rFonts w:ascii="Cambria" w:eastAsia="Times New Roman" w:hAnsi="Cambria"/>
                <w:b/>
                <w:i/>
                <w:sz w:val="18"/>
                <w:szCs w:val="18"/>
                <w:lang w:eastAsia="bg-BG"/>
              </w:rPr>
            </w:pPr>
            <w:r w:rsidRPr="00CB22AB">
              <w:rPr>
                <w:rFonts w:ascii="Cambria" w:eastAsia="Times New Roman" w:hAnsi="Cambria"/>
                <w:b/>
                <w:i/>
                <w:sz w:val="18"/>
                <w:szCs w:val="18"/>
                <w:lang w:eastAsia="bg-BG"/>
              </w:rPr>
              <w:t>Смъртност</w:t>
            </w:r>
          </w:p>
        </w:tc>
        <w:tc>
          <w:tcPr>
            <w:tcW w:w="550" w:type="dxa"/>
            <w:tcBorders>
              <w:top w:val="nil"/>
              <w:left w:val="nil"/>
              <w:bottom w:val="single" w:sz="4" w:space="0" w:color="auto"/>
              <w:right w:val="single" w:sz="4" w:space="0" w:color="auto"/>
            </w:tcBorders>
            <w:shd w:val="clear" w:color="auto" w:fill="D9D9D9"/>
            <w:noWrap/>
            <w:textDirection w:val="btLr"/>
            <w:vAlign w:val="center"/>
            <w:hideMark/>
          </w:tcPr>
          <w:p w:rsidR="00202F4B" w:rsidRPr="00CB22AB" w:rsidRDefault="00202F4B" w:rsidP="00CD6C8C">
            <w:pPr>
              <w:spacing w:after="0" w:line="240" w:lineRule="auto"/>
              <w:ind w:left="113" w:right="113"/>
              <w:rPr>
                <w:rFonts w:ascii="Cambria" w:eastAsia="Times New Roman" w:hAnsi="Cambria"/>
                <w:b/>
                <w:i/>
                <w:sz w:val="18"/>
                <w:szCs w:val="18"/>
                <w:lang w:eastAsia="bg-BG"/>
              </w:rPr>
            </w:pPr>
            <w:r w:rsidRPr="00CB22AB">
              <w:rPr>
                <w:rFonts w:ascii="Cambria" w:eastAsia="Times New Roman" w:hAnsi="Cambria"/>
                <w:b/>
                <w:i/>
                <w:sz w:val="18"/>
                <w:szCs w:val="18"/>
                <w:lang w:eastAsia="bg-BG"/>
              </w:rPr>
              <w:t>Прираст</w:t>
            </w:r>
          </w:p>
        </w:tc>
        <w:tc>
          <w:tcPr>
            <w:tcW w:w="491" w:type="dxa"/>
            <w:tcBorders>
              <w:top w:val="nil"/>
              <w:left w:val="nil"/>
              <w:bottom w:val="single" w:sz="4" w:space="0" w:color="auto"/>
              <w:right w:val="single" w:sz="4" w:space="0" w:color="auto"/>
            </w:tcBorders>
            <w:shd w:val="clear" w:color="auto" w:fill="D9D9D9"/>
            <w:noWrap/>
            <w:textDirection w:val="btLr"/>
            <w:vAlign w:val="center"/>
            <w:hideMark/>
          </w:tcPr>
          <w:p w:rsidR="00202F4B" w:rsidRPr="00CB22AB" w:rsidRDefault="00202F4B" w:rsidP="00CD6C8C">
            <w:pPr>
              <w:spacing w:after="0" w:line="240" w:lineRule="auto"/>
              <w:ind w:left="113" w:right="113"/>
              <w:rPr>
                <w:rFonts w:ascii="Cambria" w:eastAsia="Times New Roman" w:hAnsi="Cambria"/>
                <w:b/>
                <w:i/>
                <w:sz w:val="18"/>
                <w:szCs w:val="18"/>
                <w:lang w:eastAsia="bg-BG"/>
              </w:rPr>
            </w:pPr>
            <w:r w:rsidRPr="00CB22AB">
              <w:rPr>
                <w:rFonts w:ascii="Cambria" w:eastAsia="Times New Roman" w:hAnsi="Cambria"/>
                <w:b/>
                <w:i/>
                <w:sz w:val="18"/>
                <w:szCs w:val="18"/>
                <w:lang w:eastAsia="bg-BG"/>
              </w:rPr>
              <w:t>Раждаемост</w:t>
            </w:r>
          </w:p>
        </w:tc>
        <w:tc>
          <w:tcPr>
            <w:tcW w:w="491" w:type="dxa"/>
            <w:tcBorders>
              <w:top w:val="nil"/>
              <w:left w:val="nil"/>
              <w:bottom w:val="single" w:sz="4" w:space="0" w:color="auto"/>
              <w:right w:val="single" w:sz="4" w:space="0" w:color="auto"/>
            </w:tcBorders>
            <w:shd w:val="clear" w:color="auto" w:fill="D9D9D9"/>
            <w:noWrap/>
            <w:textDirection w:val="btLr"/>
            <w:vAlign w:val="center"/>
            <w:hideMark/>
          </w:tcPr>
          <w:p w:rsidR="00202F4B" w:rsidRPr="00CB22AB" w:rsidRDefault="00202F4B" w:rsidP="00CD6C8C">
            <w:pPr>
              <w:spacing w:after="0" w:line="240" w:lineRule="auto"/>
              <w:ind w:left="113" w:right="113"/>
              <w:rPr>
                <w:rFonts w:ascii="Cambria" w:eastAsia="Times New Roman" w:hAnsi="Cambria"/>
                <w:b/>
                <w:i/>
                <w:sz w:val="18"/>
                <w:szCs w:val="18"/>
                <w:lang w:eastAsia="bg-BG"/>
              </w:rPr>
            </w:pPr>
            <w:r w:rsidRPr="00CB22AB">
              <w:rPr>
                <w:rFonts w:ascii="Cambria" w:eastAsia="Times New Roman" w:hAnsi="Cambria"/>
                <w:b/>
                <w:i/>
                <w:sz w:val="18"/>
                <w:szCs w:val="18"/>
                <w:lang w:eastAsia="bg-BG"/>
              </w:rPr>
              <w:t>Смъртност</w:t>
            </w:r>
          </w:p>
        </w:tc>
        <w:tc>
          <w:tcPr>
            <w:tcW w:w="550" w:type="dxa"/>
            <w:tcBorders>
              <w:top w:val="nil"/>
              <w:left w:val="nil"/>
              <w:bottom w:val="single" w:sz="4" w:space="0" w:color="auto"/>
              <w:right w:val="single" w:sz="4" w:space="0" w:color="auto"/>
            </w:tcBorders>
            <w:shd w:val="clear" w:color="auto" w:fill="D9D9D9"/>
            <w:noWrap/>
            <w:textDirection w:val="btLr"/>
            <w:vAlign w:val="center"/>
            <w:hideMark/>
          </w:tcPr>
          <w:p w:rsidR="00202F4B" w:rsidRPr="00CB22AB" w:rsidRDefault="00202F4B" w:rsidP="00CD6C8C">
            <w:pPr>
              <w:spacing w:after="0" w:line="240" w:lineRule="auto"/>
              <w:ind w:left="113" w:right="113"/>
              <w:rPr>
                <w:rFonts w:ascii="Cambria" w:eastAsia="Times New Roman" w:hAnsi="Cambria"/>
                <w:b/>
                <w:i/>
                <w:sz w:val="18"/>
                <w:szCs w:val="18"/>
                <w:lang w:eastAsia="bg-BG"/>
              </w:rPr>
            </w:pPr>
            <w:r w:rsidRPr="00CB22AB">
              <w:rPr>
                <w:rFonts w:ascii="Cambria" w:eastAsia="Times New Roman" w:hAnsi="Cambria"/>
                <w:b/>
                <w:i/>
                <w:sz w:val="18"/>
                <w:szCs w:val="18"/>
                <w:lang w:eastAsia="bg-BG"/>
              </w:rPr>
              <w:t>Прираст</w:t>
            </w:r>
          </w:p>
        </w:tc>
        <w:tc>
          <w:tcPr>
            <w:tcW w:w="559" w:type="dxa"/>
            <w:tcBorders>
              <w:top w:val="nil"/>
              <w:left w:val="nil"/>
              <w:bottom w:val="single" w:sz="4" w:space="0" w:color="auto"/>
              <w:right w:val="single" w:sz="4" w:space="0" w:color="auto"/>
            </w:tcBorders>
            <w:shd w:val="clear" w:color="auto" w:fill="D9D9D9"/>
            <w:noWrap/>
            <w:textDirection w:val="btLr"/>
            <w:vAlign w:val="center"/>
            <w:hideMark/>
          </w:tcPr>
          <w:p w:rsidR="00202F4B" w:rsidRPr="00CB22AB" w:rsidRDefault="00202F4B" w:rsidP="00CD6C8C">
            <w:pPr>
              <w:spacing w:after="0" w:line="240" w:lineRule="auto"/>
              <w:ind w:left="113" w:right="113"/>
              <w:rPr>
                <w:rFonts w:ascii="Cambria" w:eastAsia="Times New Roman" w:hAnsi="Cambria"/>
                <w:b/>
                <w:i/>
                <w:sz w:val="18"/>
                <w:szCs w:val="18"/>
                <w:lang w:eastAsia="bg-BG"/>
              </w:rPr>
            </w:pPr>
            <w:r w:rsidRPr="00CB22AB">
              <w:rPr>
                <w:rFonts w:ascii="Cambria" w:eastAsia="Times New Roman" w:hAnsi="Cambria"/>
                <w:b/>
                <w:i/>
                <w:sz w:val="18"/>
                <w:szCs w:val="18"/>
                <w:lang w:eastAsia="bg-BG"/>
              </w:rPr>
              <w:t>Раждаемост</w:t>
            </w:r>
          </w:p>
        </w:tc>
        <w:tc>
          <w:tcPr>
            <w:tcW w:w="556" w:type="dxa"/>
            <w:tcBorders>
              <w:top w:val="nil"/>
              <w:left w:val="nil"/>
              <w:bottom w:val="single" w:sz="4" w:space="0" w:color="auto"/>
              <w:right w:val="single" w:sz="4" w:space="0" w:color="auto"/>
            </w:tcBorders>
            <w:shd w:val="clear" w:color="auto" w:fill="D9D9D9"/>
            <w:noWrap/>
            <w:textDirection w:val="btLr"/>
            <w:vAlign w:val="center"/>
            <w:hideMark/>
          </w:tcPr>
          <w:p w:rsidR="00202F4B" w:rsidRPr="00CB22AB" w:rsidRDefault="00202F4B" w:rsidP="00CD6C8C">
            <w:pPr>
              <w:spacing w:after="0" w:line="240" w:lineRule="auto"/>
              <w:ind w:left="113" w:right="113"/>
              <w:rPr>
                <w:rFonts w:ascii="Cambria" w:eastAsia="Times New Roman" w:hAnsi="Cambria"/>
                <w:b/>
                <w:i/>
                <w:sz w:val="18"/>
                <w:szCs w:val="18"/>
                <w:lang w:eastAsia="bg-BG"/>
              </w:rPr>
            </w:pPr>
            <w:r w:rsidRPr="00CB22AB">
              <w:rPr>
                <w:rFonts w:ascii="Cambria" w:eastAsia="Times New Roman" w:hAnsi="Cambria"/>
                <w:b/>
                <w:i/>
                <w:sz w:val="18"/>
                <w:szCs w:val="18"/>
                <w:lang w:eastAsia="bg-BG"/>
              </w:rPr>
              <w:t>Смъртност</w:t>
            </w:r>
          </w:p>
        </w:tc>
        <w:tc>
          <w:tcPr>
            <w:tcW w:w="653" w:type="dxa"/>
            <w:tcBorders>
              <w:top w:val="nil"/>
              <w:left w:val="nil"/>
              <w:bottom w:val="single" w:sz="4" w:space="0" w:color="auto"/>
              <w:right w:val="single" w:sz="4" w:space="0" w:color="auto"/>
            </w:tcBorders>
            <w:shd w:val="clear" w:color="auto" w:fill="D9D9D9"/>
            <w:noWrap/>
            <w:textDirection w:val="btLr"/>
            <w:vAlign w:val="center"/>
            <w:hideMark/>
          </w:tcPr>
          <w:p w:rsidR="00202F4B" w:rsidRPr="00CB22AB" w:rsidRDefault="00202F4B" w:rsidP="00CD6C8C">
            <w:pPr>
              <w:spacing w:after="0" w:line="240" w:lineRule="auto"/>
              <w:ind w:left="113" w:right="113"/>
              <w:rPr>
                <w:rFonts w:ascii="Cambria" w:eastAsia="Times New Roman" w:hAnsi="Cambria"/>
                <w:b/>
                <w:i/>
                <w:sz w:val="18"/>
                <w:szCs w:val="18"/>
                <w:lang w:eastAsia="bg-BG"/>
              </w:rPr>
            </w:pPr>
            <w:r w:rsidRPr="00CB22AB">
              <w:rPr>
                <w:rFonts w:ascii="Cambria" w:eastAsia="Times New Roman" w:hAnsi="Cambria"/>
                <w:b/>
                <w:i/>
                <w:sz w:val="18"/>
                <w:szCs w:val="18"/>
                <w:lang w:eastAsia="bg-BG"/>
              </w:rPr>
              <w:t>Прираст</w:t>
            </w:r>
          </w:p>
        </w:tc>
      </w:tr>
      <w:tr w:rsidR="00202F4B" w:rsidRPr="00CB22AB" w:rsidTr="006520BB">
        <w:trPr>
          <w:trHeight w:val="263"/>
          <w:jc w:val="center"/>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202F4B" w:rsidRPr="00CB22AB" w:rsidRDefault="00202F4B" w:rsidP="00CD6C8C">
            <w:pPr>
              <w:spacing w:after="0" w:line="240" w:lineRule="auto"/>
              <w:rPr>
                <w:rFonts w:ascii="Cambria" w:eastAsia="Times New Roman" w:hAnsi="Cambria"/>
                <w:b/>
                <w:sz w:val="18"/>
                <w:szCs w:val="18"/>
                <w:lang w:eastAsia="bg-BG"/>
              </w:rPr>
            </w:pPr>
            <w:r w:rsidRPr="00CB22AB">
              <w:rPr>
                <w:rFonts w:ascii="Cambria" w:eastAsia="Times New Roman" w:hAnsi="Cambria"/>
                <w:b/>
                <w:sz w:val="18"/>
                <w:szCs w:val="18"/>
                <w:lang w:eastAsia="bg-BG"/>
              </w:rPr>
              <w:t>2004</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280</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461</w:t>
            </w:r>
          </w:p>
        </w:tc>
        <w:tc>
          <w:tcPr>
            <w:tcW w:w="550"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-181</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199</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520</w:t>
            </w:r>
          </w:p>
        </w:tc>
        <w:tc>
          <w:tcPr>
            <w:tcW w:w="550"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-321</w:t>
            </w:r>
          </w:p>
        </w:tc>
        <w:tc>
          <w:tcPr>
            <w:tcW w:w="559"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89</w:t>
            </w:r>
          </w:p>
        </w:tc>
        <w:tc>
          <w:tcPr>
            <w:tcW w:w="556"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265</w:t>
            </w:r>
          </w:p>
        </w:tc>
        <w:tc>
          <w:tcPr>
            <w:tcW w:w="653"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-176</w:t>
            </w:r>
          </w:p>
        </w:tc>
      </w:tr>
      <w:tr w:rsidR="00202F4B" w:rsidRPr="00CB22AB" w:rsidTr="006520BB">
        <w:trPr>
          <w:trHeight w:val="263"/>
          <w:jc w:val="center"/>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202F4B" w:rsidRPr="00CB22AB" w:rsidRDefault="00202F4B" w:rsidP="00CD6C8C">
            <w:pPr>
              <w:spacing w:after="0" w:line="240" w:lineRule="auto"/>
              <w:rPr>
                <w:rFonts w:ascii="Cambria" w:eastAsia="Times New Roman" w:hAnsi="Cambria"/>
                <w:b/>
                <w:sz w:val="18"/>
                <w:szCs w:val="18"/>
                <w:lang w:eastAsia="bg-BG"/>
              </w:rPr>
            </w:pPr>
            <w:r w:rsidRPr="00CB22AB">
              <w:rPr>
                <w:rFonts w:ascii="Cambria" w:eastAsia="Times New Roman" w:hAnsi="Cambria"/>
                <w:b/>
                <w:sz w:val="18"/>
                <w:szCs w:val="18"/>
                <w:lang w:eastAsia="bg-BG"/>
              </w:rPr>
              <w:t>2005</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300</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497</w:t>
            </w:r>
          </w:p>
        </w:tc>
        <w:tc>
          <w:tcPr>
            <w:tcW w:w="550"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-197</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221</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523</w:t>
            </w:r>
          </w:p>
        </w:tc>
        <w:tc>
          <w:tcPr>
            <w:tcW w:w="550"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-302</w:t>
            </w:r>
          </w:p>
        </w:tc>
        <w:tc>
          <w:tcPr>
            <w:tcW w:w="559"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84</w:t>
            </w:r>
          </w:p>
        </w:tc>
        <w:tc>
          <w:tcPr>
            <w:tcW w:w="556"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278</w:t>
            </w:r>
          </w:p>
        </w:tc>
        <w:tc>
          <w:tcPr>
            <w:tcW w:w="653"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-194</w:t>
            </w:r>
          </w:p>
        </w:tc>
      </w:tr>
      <w:tr w:rsidR="00202F4B" w:rsidRPr="00CB22AB" w:rsidTr="006520BB">
        <w:trPr>
          <w:trHeight w:val="263"/>
          <w:jc w:val="center"/>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202F4B" w:rsidRPr="00CB22AB" w:rsidRDefault="00202F4B" w:rsidP="00CD6C8C">
            <w:pPr>
              <w:spacing w:after="0" w:line="240" w:lineRule="auto"/>
              <w:rPr>
                <w:rFonts w:ascii="Cambria" w:eastAsia="Times New Roman" w:hAnsi="Cambria"/>
                <w:b/>
                <w:sz w:val="18"/>
                <w:szCs w:val="18"/>
                <w:lang w:eastAsia="bg-BG"/>
              </w:rPr>
            </w:pPr>
            <w:r w:rsidRPr="00CB22AB">
              <w:rPr>
                <w:rFonts w:ascii="Cambria" w:eastAsia="Times New Roman" w:hAnsi="Cambria"/>
                <w:b/>
                <w:sz w:val="18"/>
                <w:szCs w:val="18"/>
                <w:lang w:eastAsia="bg-BG"/>
              </w:rPr>
              <w:t>2006</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278</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516</w:t>
            </w:r>
          </w:p>
        </w:tc>
        <w:tc>
          <w:tcPr>
            <w:tcW w:w="550"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-238</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211</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519</w:t>
            </w:r>
          </w:p>
        </w:tc>
        <w:tc>
          <w:tcPr>
            <w:tcW w:w="550"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-308</w:t>
            </w:r>
          </w:p>
        </w:tc>
        <w:tc>
          <w:tcPr>
            <w:tcW w:w="559"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72</w:t>
            </w:r>
          </w:p>
        </w:tc>
        <w:tc>
          <w:tcPr>
            <w:tcW w:w="556"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270</w:t>
            </w:r>
          </w:p>
        </w:tc>
        <w:tc>
          <w:tcPr>
            <w:tcW w:w="653"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-198</w:t>
            </w:r>
          </w:p>
        </w:tc>
      </w:tr>
      <w:tr w:rsidR="00202F4B" w:rsidRPr="00CB22AB" w:rsidTr="006520BB">
        <w:trPr>
          <w:trHeight w:val="263"/>
          <w:jc w:val="center"/>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202F4B" w:rsidRPr="00CB22AB" w:rsidRDefault="00202F4B" w:rsidP="00CD6C8C">
            <w:pPr>
              <w:spacing w:after="0" w:line="240" w:lineRule="auto"/>
              <w:rPr>
                <w:rFonts w:ascii="Cambria" w:eastAsia="Times New Roman" w:hAnsi="Cambria"/>
                <w:b/>
                <w:sz w:val="18"/>
                <w:szCs w:val="18"/>
                <w:lang w:eastAsia="bg-BG"/>
              </w:rPr>
            </w:pPr>
            <w:r w:rsidRPr="00CB22AB">
              <w:rPr>
                <w:rFonts w:ascii="Cambria" w:eastAsia="Times New Roman" w:hAnsi="Cambria"/>
                <w:b/>
                <w:sz w:val="18"/>
                <w:szCs w:val="18"/>
                <w:lang w:eastAsia="bg-BG"/>
              </w:rPr>
              <w:t>2007</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292</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495</w:t>
            </w:r>
          </w:p>
        </w:tc>
        <w:tc>
          <w:tcPr>
            <w:tcW w:w="550"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-203</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234</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527</w:t>
            </w:r>
          </w:p>
        </w:tc>
        <w:tc>
          <w:tcPr>
            <w:tcW w:w="550"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-293</w:t>
            </w:r>
          </w:p>
        </w:tc>
        <w:tc>
          <w:tcPr>
            <w:tcW w:w="559"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86</w:t>
            </w:r>
          </w:p>
        </w:tc>
        <w:tc>
          <w:tcPr>
            <w:tcW w:w="556"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272</w:t>
            </w:r>
          </w:p>
        </w:tc>
        <w:tc>
          <w:tcPr>
            <w:tcW w:w="653"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-186</w:t>
            </w:r>
          </w:p>
        </w:tc>
      </w:tr>
      <w:tr w:rsidR="00202F4B" w:rsidRPr="00CB22AB" w:rsidTr="006520BB">
        <w:trPr>
          <w:trHeight w:val="263"/>
          <w:jc w:val="center"/>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202F4B" w:rsidRPr="00CB22AB" w:rsidRDefault="00202F4B" w:rsidP="00CD6C8C">
            <w:pPr>
              <w:spacing w:after="0" w:line="240" w:lineRule="auto"/>
              <w:rPr>
                <w:rFonts w:ascii="Cambria" w:eastAsia="Times New Roman" w:hAnsi="Cambria"/>
                <w:b/>
                <w:sz w:val="18"/>
                <w:szCs w:val="18"/>
                <w:lang w:eastAsia="bg-BG"/>
              </w:rPr>
            </w:pPr>
            <w:r w:rsidRPr="00CB22AB">
              <w:rPr>
                <w:rFonts w:ascii="Cambria" w:eastAsia="Times New Roman" w:hAnsi="Cambria"/>
                <w:b/>
                <w:sz w:val="18"/>
                <w:szCs w:val="18"/>
                <w:lang w:eastAsia="bg-BG"/>
              </w:rPr>
              <w:t>2008</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249</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501</w:t>
            </w:r>
          </w:p>
        </w:tc>
        <w:tc>
          <w:tcPr>
            <w:tcW w:w="550"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-252</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243</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537</w:t>
            </w:r>
          </w:p>
        </w:tc>
        <w:tc>
          <w:tcPr>
            <w:tcW w:w="550"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-294</w:t>
            </w:r>
          </w:p>
        </w:tc>
        <w:tc>
          <w:tcPr>
            <w:tcW w:w="559"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88</w:t>
            </w:r>
          </w:p>
        </w:tc>
        <w:tc>
          <w:tcPr>
            <w:tcW w:w="556"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269</w:t>
            </w:r>
          </w:p>
        </w:tc>
        <w:tc>
          <w:tcPr>
            <w:tcW w:w="653"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-181</w:t>
            </w:r>
          </w:p>
        </w:tc>
      </w:tr>
      <w:tr w:rsidR="00202F4B" w:rsidRPr="00CB22AB" w:rsidTr="006520BB">
        <w:trPr>
          <w:trHeight w:val="263"/>
          <w:jc w:val="center"/>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202F4B" w:rsidRPr="00CB22AB" w:rsidRDefault="00202F4B" w:rsidP="00CD6C8C">
            <w:pPr>
              <w:spacing w:after="0" w:line="240" w:lineRule="auto"/>
              <w:rPr>
                <w:rFonts w:ascii="Cambria" w:eastAsia="Times New Roman" w:hAnsi="Cambria"/>
                <w:b/>
                <w:sz w:val="18"/>
                <w:szCs w:val="18"/>
                <w:lang w:eastAsia="bg-BG"/>
              </w:rPr>
            </w:pPr>
            <w:r w:rsidRPr="00CB22AB">
              <w:rPr>
                <w:rFonts w:ascii="Cambria" w:eastAsia="Times New Roman" w:hAnsi="Cambria"/>
                <w:b/>
                <w:sz w:val="18"/>
                <w:szCs w:val="18"/>
                <w:lang w:eastAsia="bg-BG"/>
              </w:rPr>
              <w:t>2009</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284</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454</w:t>
            </w:r>
          </w:p>
        </w:tc>
        <w:tc>
          <w:tcPr>
            <w:tcW w:w="550"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-170</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288</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518</w:t>
            </w:r>
          </w:p>
        </w:tc>
        <w:tc>
          <w:tcPr>
            <w:tcW w:w="550"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-230</w:t>
            </w:r>
          </w:p>
        </w:tc>
        <w:tc>
          <w:tcPr>
            <w:tcW w:w="559"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75</w:t>
            </w:r>
          </w:p>
        </w:tc>
        <w:tc>
          <w:tcPr>
            <w:tcW w:w="556"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231</w:t>
            </w:r>
          </w:p>
        </w:tc>
        <w:tc>
          <w:tcPr>
            <w:tcW w:w="653"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-156</w:t>
            </w:r>
          </w:p>
        </w:tc>
      </w:tr>
      <w:tr w:rsidR="00202F4B" w:rsidRPr="00CB22AB" w:rsidTr="006520BB">
        <w:trPr>
          <w:trHeight w:val="263"/>
          <w:jc w:val="center"/>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202F4B" w:rsidRPr="00CB22AB" w:rsidRDefault="00202F4B" w:rsidP="00CD6C8C">
            <w:pPr>
              <w:spacing w:after="0" w:line="240" w:lineRule="auto"/>
              <w:rPr>
                <w:rFonts w:ascii="Cambria" w:eastAsia="Times New Roman" w:hAnsi="Cambria"/>
                <w:b/>
                <w:sz w:val="18"/>
                <w:szCs w:val="18"/>
                <w:lang w:eastAsia="bg-BG"/>
              </w:rPr>
            </w:pPr>
            <w:r w:rsidRPr="00CB22AB">
              <w:rPr>
                <w:rFonts w:ascii="Cambria" w:eastAsia="Times New Roman" w:hAnsi="Cambria"/>
                <w:b/>
                <w:sz w:val="18"/>
                <w:szCs w:val="18"/>
                <w:lang w:eastAsia="bg-BG"/>
              </w:rPr>
              <w:t>2010</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307</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496</w:t>
            </w:r>
          </w:p>
        </w:tc>
        <w:tc>
          <w:tcPr>
            <w:tcW w:w="550"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-189</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243</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546</w:t>
            </w:r>
          </w:p>
        </w:tc>
        <w:tc>
          <w:tcPr>
            <w:tcW w:w="550"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-303</w:t>
            </w:r>
          </w:p>
        </w:tc>
        <w:tc>
          <w:tcPr>
            <w:tcW w:w="559"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73</w:t>
            </w:r>
          </w:p>
        </w:tc>
        <w:tc>
          <w:tcPr>
            <w:tcW w:w="556"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270</w:t>
            </w:r>
          </w:p>
        </w:tc>
        <w:tc>
          <w:tcPr>
            <w:tcW w:w="653"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-197</w:t>
            </w:r>
          </w:p>
        </w:tc>
      </w:tr>
      <w:tr w:rsidR="00202F4B" w:rsidRPr="00CB22AB" w:rsidTr="006520BB">
        <w:trPr>
          <w:trHeight w:val="263"/>
          <w:jc w:val="center"/>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202F4B" w:rsidRPr="00CB22AB" w:rsidRDefault="00202F4B" w:rsidP="00CD6C8C">
            <w:pPr>
              <w:spacing w:after="0" w:line="240" w:lineRule="auto"/>
              <w:rPr>
                <w:rFonts w:ascii="Cambria" w:eastAsia="Times New Roman" w:hAnsi="Cambria"/>
                <w:b/>
                <w:sz w:val="18"/>
                <w:szCs w:val="18"/>
                <w:lang w:eastAsia="bg-BG"/>
              </w:rPr>
            </w:pPr>
            <w:r w:rsidRPr="00CB22AB">
              <w:rPr>
                <w:rFonts w:ascii="Cambria" w:eastAsia="Times New Roman" w:hAnsi="Cambria"/>
                <w:b/>
                <w:sz w:val="18"/>
                <w:szCs w:val="18"/>
                <w:lang w:eastAsia="bg-BG"/>
              </w:rPr>
              <w:t>2011</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308</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489</w:t>
            </w:r>
          </w:p>
        </w:tc>
        <w:tc>
          <w:tcPr>
            <w:tcW w:w="550"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-181</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201</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484</w:t>
            </w:r>
          </w:p>
        </w:tc>
        <w:tc>
          <w:tcPr>
            <w:tcW w:w="550"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-283</w:t>
            </w:r>
          </w:p>
        </w:tc>
        <w:tc>
          <w:tcPr>
            <w:tcW w:w="559"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81</w:t>
            </w:r>
          </w:p>
        </w:tc>
        <w:tc>
          <w:tcPr>
            <w:tcW w:w="556"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255</w:t>
            </w:r>
          </w:p>
        </w:tc>
        <w:tc>
          <w:tcPr>
            <w:tcW w:w="653"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-174</w:t>
            </w:r>
          </w:p>
        </w:tc>
      </w:tr>
      <w:tr w:rsidR="00202F4B" w:rsidRPr="00CB22AB" w:rsidTr="006520BB">
        <w:trPr>
          <w:trHeight w:val="263"/>
          <w:jc w:val="center"/>
        </w:trPr>
        <w:tc>
          <w:tcPr>
            <w:tcW w:w="954" w:type="dxa"/>
            <w:tcBorders>
              <w:top w:val="nil"/>
              <w:left w:val="single" w:sz="4" w:space="0" w:color="auto"/>
              <w:bottom w:val="single" w:sz="4" w:space="0" w:color="auto"/>
              <w:right w:val="single" w:sz="4" w:space="0" w:color="auto"/>
            </w:tcBorders>
            <w:shd w:val="clear" w:color="auto" w:fill="auto"/>
            <w:noWrap/>
            <w:vAlign w:val="bottom"/>
            <w:hideMark/>
          </w:tcPr>
          <w:p w:rsidR="00202F4B" w:rsidRPr="00CB22AB" w:rsidRDefault="00202F4B" w:rsidP="00CD6C8C">
            <w:pPr>
              <w:spacing w:after="0" w:line="240" w:lineRule="auto"/>
              <w:rPr>
                <w:rFonts w:ascii="Cambria" w:eastAsia="Times New Roman" w:hAnsi="Cambria"/>
                <w:b/>
                <w:sz w:val="18"/>
                <w:szCs w:val="18"/>
                <w:lang w:eastAsia="bg-BG"/>
              </w:rPr>
            </w:pPr>
            <w:r w:rsidRPr="00CB22AB">
              <w:rPr>
                <w:rFonts w:ascii="Cambria" w:eastAsia="Times New Roman" w:hAnsi="Cambria"/>
                <w:b/>
                <w:sz w:val="18"/>
                <w:szCs w:val="18"/>
                <w:lang w:eastAsia="bg-BG"/>
              </w:rPr>
              <w:t>2012</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297</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523</w:t>
            </w:r>
          </w:p>
        </w:tc>
        <w:tc>
          <w:tcPr>
            <w:tcW w:w="550"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-226</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227</w:t>
            </w:r>
          </w:p>
        </w:tc>
        <w:tc>
          <w:tcPr>
            <w:tcW w:w="49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553</w:t>
            </w:r>
          </w:p>
        </w:tc>
        <w:tc>
          <w:tcPr>
            <w:tcW w:w="550"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-326</w:t>
            </w:r>
          </w:p>
        </w:tc>
        <w:tc>
          <w:tcPr>
            <w:tcW w:w="559"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82</w:t>
            </w:r>
          </w:p>
        </w:tc>
        <w:tc>
          <w:tcPr>
            <w:tcW w:w="556"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232</w:t>
            </w:r>
          </w:p>
        </w:tc>
        <w:tc>
          <w:tcPr>
            <w:tcW w:w="653"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-150</w:t>
            </w:r>
          </w:p>
        </w:tc>
      </w:tr>
    </w:tbl>
    <w:p w:rsidR="00F116A1" w:rsidRDefault="00F116A1" w:rsidP="006520BB">
      <w:pPr>
        <w:spacing w:after="0"/>
        <w:jc w:val="both"/>
        <w:rPr>
          <w:rFonts w:ascii="Cambria" w:hAnsi="Cambria"/>
          <w:sz w:val="24"/>
          <w:szCs w:val="24"/>
        </w:rPr>
      </w:pPr>
    </w:p>
    <w:p w:rsidR="00202F4B" w:rsidRPr="00CB22AB" w:rsidRDefault="00202F4B" w:rsidP="00B10D3C">
      <w:pPr>
        <w:spacing w:after="120"/>
        <w:jc w:val="both"/>
        <w:rPr>
          <w:rFonts w:ascii="Cambria" w:hAnsi="Cambria"/>
          <w:sz w:val="24"/>
          <w:szCs w:val="24"/>
        </w:rPr>
      </w:pPr>
      <w:r w:rsidRPr="00CB22AB">
        <w:rPr>
          <w:rFonts w:ascii="Cambria" w:hAnsi="Cambria"/>
          <w:sz w:val="24"/>
          <w:szCs w:val="24"/>
        </w:rPr>
        <w:t>Като положителни тенденции могат да се отчетат намаляващата през 2011 – 2012 г. детска смъртност и увеличаващата се средна продължителност на живот на населението (</w:t>
      </w:r>
      <w:r w:rsidRPr="00CB22AB">
        <w:rPr>
          <w:rFonts w:ascii="Cambria" w:hAnsi="Cambria"/>
          <w:i/>
          <w:sz w:val="24"/>
          <w:szCs w:val="24"/>
        </w:rPr>
        <w:t>Демографски процеси през 2012 г., НСИ</w:t>
      </w:r>
      <w:r w:rsidRPr="00CB22AB">
        <w:rPr>
          <w:rFonts w:ascii="Cambria" w:hAnsi="Cambria"/>
          <w:sz w:val="24"/>
          <w:szCs w:val="24"/>
        </w:rPr>
        <w:t>).</w:t>
      </w:r>
    </w:p>
    <w:p w:rsidR="00202F4B" w:rsidRPr="00CB22AB" w:rsidRDefault="00202F4B" w:rsidP="00B10D3C">
      <w:pPr>
        <w:spacing w:after="120"/>
        <w:jc w:val="both"/>
        <w:rPr>
          <w:rFonts w:ascii="Cambria" w:hAnsi="Cambria"/>
          <w:b/>
          <w:sz w:val="20"/>
          <w:szCs w:val="20"/>
        </w:rPr>
      </w:pPr>
      <w:r w:rsidRPr="00CB22AB">
        <w:rPr>
          <w:rFonts w:ascii="Cambria" w:hAnsi="Cambria"/>
          <w:b/>
          <w:sz w:val="20"/>
          <w:szCs w:val="20"/>
        </w:rPr>
        <w:t xml:space="preserve">Таблица </w:t>
      </w:r>
      <w:r w:rsidR="00947DA5" w:rsidRPr="00CB22AB">
        <w:rPr>
          <w:rFonts w:ascii="Cambria" w:hAnsi="Cambria"/>
          <w:b/>
          <w:sz w:val="20"/>
          <w:szCs w:val="20"/>
        </w:rPr>
        <w:t>1.7.2.2-2</w:t>
      </w:r>
      <w:r w:rsidRPr="00CB22AB">
        <w:rPr>
          <w:rFonts w:ascii="Cambria" w:hAnsi="Cambria"/>
          <w:b/>
          <w:sz w:val="20"/>
          <w:szCs w:val="20"/>
        </w:rPr>
        <w:t>. Население в Общините Марица, Родопи и Съединение в периода 2004 – 2012 г. (по данни на НСИ).</w:t>
      </w:r>
    </w:p>
    <w:p w:rsidR="00202F4B" w:rsidRPr="00CB22AB" w:rsidRDefault="00202F4B" w:rsidP="00CD6C8C">
      <w:pPr>
        <w:spacing w:after="0" w:line="240" w:lineRule="auto"/>
        <w:rPr>
          <w:rFonts w:ascii="Cambria" w:hAnsi="Cambria"/>
          <w:sz w:val="24"/>
          <w:szCs w:val="24"/>
        </w:rPr>
      </w:pPr>
    </w:p>
    <w:tbl>
      <w:tblPr>
        <w:tblW w:w="4069" w:type="dxa"/>
        <w:jc w:val="center"/>
        <w:tblCellMar>
          <w:left w:w="70" w:type="dxa"/>
          <w:right w:w="70" w:type="dxa"/>
        </w:tblCellMar>
        <w:tblLook w:val="04A0" w:firstRow="1" w:lastRow="0" w:firstColumn="1" w:lastColumn="0" w:noHBand="0" w:noVBand="1"/>
      </w:tblPr>
      <w:tblGrid>
        <w:gridCol w:w="960"/>
        <w:gridCol w:w="960"/>
        <w:gridCol w:w="960"/>
        <w:gridCol w:w="1248"/>
      </w:tblGrid>
      <w:tr w:rsidR="00202F4B" w:rsidRPr="00CB22AB" w:rsidTr="00E71C17">
        <w:trPr>
          <w:trHeight w:val="270"/>
          <w:jc w:val="center"/>
        </w:trPr>
        <w:tc>
          <w:tcPr>
            <w:tcW w:w="960" w:type="dxa"/>
            <w:vMerge w:val="restart"/>
            <w:tcBorders>
              <w:top w:val="single" w:sz="4" w:space="0" w:color="auto"/>
              <w:left w:val="single" w:sz="4" w:space="0" w:color="auto"/>
              <w:right w:val="single" w:sz="4" w:space="0" w:color="auto"/>
            </w:tcBorders>
            <w:shd w:val="clear" w:color="auto" w:fill="D9D9D9"/>
            <w:noWrap/>
            <w:vAlign w:val="center"/>
            <w:hideMark/>
          </w:tcPr>
          <w:p w:rsidR="00202F4B" w:rsidRPr="00CB22AB" w:rsidRDefault="00202F4B" w:rsidP="00E71C17">
            <w:pPr>
              <w:spacing w:after="0" w:line="240" w:lineRule="auto"/>
              <w:jc w:val="center"/>
              <w:rPr>
                <w:rFonts w:ascii="Cambria" w:eastAsia="Times New Roman" w:hAnsi="Cambria"/>
                <w:b/>
                <w:i/>
                <w:sz w:val="20"/>
                <w:szCs w:val="20"/>
                <w:lang w:eastAsia="bg-BG"/>
              </w:rPr>
            </w:pPr>
            <w:r w:rsidRPr="00CB22AB">
              <w:rPr>
                <w:rFonts w:ascii="Cambria" w:eastAsia="Times New Roman" w:hAnsi="Cambria"/>
                <w:b/>
                <w:i/>
                <w:sz w:val="20"/>
                <w:szCs w:val="20"/>
                <w:lang w:eastAsia="bg-BG"/>
              </w:rPr>
              <w:t>Година</w:t>
            </w:r>
          </w:p>
        </w:tc>
        <w:tc>
          <w:tcPr>
            <w:tcW w:w="3109" w:type="dxa"/>
            <w:gridSpan w:val="3"/>
            <w:tcBorders>
              <w:top w:val="single" w:sz="4" w:space="0" w:color="auto"/>
              <w:left w:val="nil"/>
              <w:bottom w:val="single" w:sz="4" w:space="0" w:color="auto"/>
              <w:right w:val="single" w:sz="4" w:space="0" w:color="auto"/>
            </w:tcBorders>
            <w:shd w:val="clear" w:color="auto" w:fill="D9D9D9"/>
            <w:noWrap/>
            <w:vAlign w:val="center"/>
            <w:hideMark/>
          </w:tcPr>
          <w:p w:rsidR="00202F4B" w:rsidRPr="00CB22AB" w:rsidRDefault="00202F4B" w:rsidP="00E71C17">
            <w:pPr>
              <w:spacing w:after="0" w:line="240" w:lineRule="auto"/>
              <w:jc w:val="center"/>
              <w:rPr>
                <w:rFonts w:ascii="Cambria" w:eastAsia="Times New Roman" w:hAnsi="Cambria"/>
                <w:b/>
                <w:i/>
                <w:sz w:val="20"/>
                <w:szCs w:val="20"/>
                <w:lang w:eastAsia="bg-BG"/>
              </w:rPr>
            </w:pPr>
            <w:r w:rsidRPr="00CB22AB">
              <w:rPr>
                <w:rFonts w:ascii="Cambria" w:eastAsia="Times New Roman" w:hAnsi="Cambria"/>
                <w:b/>
                <w:i/>
                <w:sz w:val="20"/>
                <w:szCs w:val="20"/>
                <w:lang w:eastAsia="bg-BG"/>
              </w:rPr>
              <w:t>Общини</w:t>
            </w:r>
          </w:p>
        </w:tc>
      </w:tr>
      <w:tr w:rsidR="00202F4B" w:rsidRPr="00CB22AB" w:rsidTr="00E71C17">
        <w:trPr>
          <w:trHeight w:val="270"/>
          <w:jc w:val="center"/>
        </w:trPr>
        <w:tc>
          <w:tcPr>
            <w:tcW w:w="960" w:type="dxa"/>
            <w:vMerge/>
            <w:tcBorders>
              <w:left w:val="single" w:sz="4" w:space="0" w:color="auto"/>
              <w:bottom w:val="single" w:sz="4" w:space="0" w:color="auto"/>
              <w:right w:val="single" w:sz="4" w:space="0" w:color="auto"/>
            </w:tcBorders>
            <w:shd w:val="clear" w:color="auto" w:fill="D9D9D9"/>
            <w:noWrap/>
            <w:vAlign w:val="center"/>
            <w:hideMark/>
          </w:tcPr>
          <w:p w:rsidR="00202F4B" w:rsidRPr="00CB22AB" w:rsidRDefault="00202F4B" w:rsidP="00E71C17">
            <w:pPr>
              <w:spacing w:after="0" w:line="240" w:lineRule="auto"/>
              <w:jc w:val="center"/>
              <w:rPr>
                <w:rFonts w:ascii="Cambria" w:eastAsia="Times New Roman" w:hAnsi="Cambria"/>
                <w:b/>
                <w:i/>
                <w:sz w:val="20"/>
                <w:szCs w:val="20"/>
                <w:lang w:eastAsia="bg-BG"/>
              </w:rPr>
            </w:pPr>
          </w:p>
        </w:tc>
        <w:tc>
          <w:tcPr>
            <w:tcW w:w="960" w:type="dxa"/>
            <w:tcBorders>
              <w:top w:val="single" w:sz="4" w:space="0" w:color="auto"/>
              <w:left w:val="nil"/>
              <w:bottom w:val="single" w:sz="4" w:space="0" w:color="auto"/>
              <w:right w:val="single" w:sz="4" w:space="0" w:color="auto"/>
            </w:tcBorders>
            <w:shd w:val="clear" w:color="auto" w:fill="D9D9D9"/>
            <w:noWrap/>
            <w:vAlign w:val="center"/>
            <w:hideMark/>
          </w:tcPr>
          <w:p w:rsidR="00202F4B" w:rsidRPr="00CB22AB" w:rsidRDefault="00202F4B" w:rsidP="00E71C17">
            <w:pPr>
              <w:spacing w:after="0" w:line="240" w:lineRule="auto"/>
              <w:jc w:val="center"/>
              <w:rPr>
                <w:rFonts w:ascii="Cambria" w:eastAsia="Times New Roman" w:hAnsi="Cambria"/>
                <w:b/>
                <w:i/>
                <w:sz w:val="20"/>
                <w:szCs w:val="20"/>
                <w:lang w:eastAsia="bg-BG"/>
              </w:rPr>
            </w:pPr>
            <w:r w:rsidRPr="00CB22AB">
              <w:rPr>
                <w:rFonts w:ascii="Cambria" w:eastAsia="Times New Roman" w:hAnsi="Cambria"/>
                <w:b/>
                <w:i/>
                <w:sz w:val="20"/>
                <w:szCs w:val="20"/>
                <w:lang w:eastAsia="bg-BG"/>
              </w:rPr>
              <w:t>Марица</w:t>
            </w:r>
          </w:p>
        </w:tc>
        <w:tc>
          <w:tcPr>
            <w:tcW w:w="960" w:type="dxa"/>
            <w:tcBorders>
              <w:top w:val="single" w:sz="4" w:space="0" w:color="auto"/>
              <w:left w:val="nil"/>
              <w:bottom w:val="single" w:sz="4" w:space="0" w:color="auto"/>
              <w:right w:val="single" w:sz="4" w:space="0" w:color="auto"/>
            </w:tcBorders>
            <w:shd w:val="clear" w:color="auto" w:fill="D9D9D9"/>
            <w:noWrap/>
            <w:vAlign w:val="center"/>
            <w:hideMark/>
          </w:tcPr>
          <w:p w:rsidR="00202F4B" w:rsidRPr="00CB22AB" w:rsidRDefault="00202F4B" w:rsidP="00E71C17">
            <w:pPr>
              <w:spacing w:after="0" w:line="240" w:lineRule="auto"/>
              <w:jc w:val="center"/>
              <w:rPr>
                <w:rFonts w:ascii="Cambria" w:eastAsia="Times New Roman" w:hAnsi="Cambria"/>
                <w:b/>
                <w:i/>
                <w:sz w:val="20"/>
                <w:szCs w:val="20"/>
                <w:lang w:eastAsia="bg-BG"/>
              </w:rPr>
            </w:pPr>
            <w:r w:rsidRPr="00CB22AB">
              <w:rPr>
                <w:rFonts w:ascii="Cambria" w:eastAsia="Times New Roman" w:hAnsi="Cambria"/>
                <w:b/>
                <w:i/>
                <w:sz w:val="20"/>
                <w:szCs w:val="20"/>
                <w:lang w:eastAsia="bg-BG"/>
              </w:rPr>
              <w:t>Родопи</w:t>
            </w:r>
          </w:p>
        </w:tc>
        <w:tc>
          <w:tcPr>
            <w:tcW w:w="1189" w:type="dxa"/>
            <w:tcBorders>
              <w:top w:val="single" w:sz="4" w:space="0" w:color="auto"/>
              <w:left w:val="nil"/>
              <w:bottom w:val="single" w:sz="4" w:space="0" w:color="auto"/>
              <w:right w:val="single" w:sz="4" w:space="0" w:color="auto"/>
            </w:tcBorders>
            <w:shd w:val="clear" w:color="auto" w:fill="D9D9D9"/>
            <w:noWrap/>
            <w:vAlign w:val="center"/>
            <w:hideMark/>
          </w:tcPr>
          <w:p w:rsidR="00202F4B" w:rsidRPr="00CB22AB" w:rsidRDefault="00202F4B" w:rsidP="00E71C17">
            <w:pPr>
              <w:spacing w:after="0" w:line="240" w:lineRule="auto"/>
              <w:jc w:val="center"/>
              <w:rPr>
                <w:rFonts w:ascii="Cambria" w:eastAsia="Times New Roman" w:hAnsi="Cambria"/>
                <w:b/>
                <w:i/>
                <w:sz w:val="20"/>
                <w:szCs w:val="20"/>
                <w:lang w:eastAsia="bg-BG"/>
              </w:rPr>
            </w:pPr>
            <w:r w:rsidRPr="00CB22AB">
              <w:rPr>
                <w:rFonts w:ascii="Cambria" w:eastAsia="Times New Roman" w:hAnsi="Cambria"/>
                <w:b/>
                <w:i/>
                <w:sz w:val="20"/>
                <w:szCs w:val="20"/>
                <w:lang w:eastAsia="bg-BG"/>
              </w:rPr>
              <w:t>Съединение</w:t>
            </w:r>
          </w:p>
        </w:tc>
      </w:tr>
      <w:tr w:rsidR="00202F4B" w:rsidRPr="00CB22AB" w:rsidTr="00E71C17">
        <w:trPr>
          <w:trHeight w:val="2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b/>
                <w:sz w:val="20"/>
                <w:szCs w:val="20"/>
                <w:lang w:eastAsia="bg-BG"/>
              </w:rPr>
            </w:pPr>
            <w:r w:rsidRPr="00CB22AB">
              <w:rPr>
                <w:rFonts w:ascii="Cambria" w:eastAsia="Times New Roman" w:hAnsi="Cambria"/>
                <w:b/>
                <w:sz w:val="20"/>
                <w:szCs w:val="20"/>
                <w:lang w:eastAsia="bg-BG"/>
              </w:rPr>
              <w:t>2004</w:t>
            </w:r>
          </w:p>
        </w:tc>
        <w:tc>
          <w:tcPr>
            <w:tcW w:w="960"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32170</w:t>
            </w:r>
          </w:p>
        </w:tc>
        <w:tc>
          <w:tcPr>
            <w:tcW w:w="960"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33763</w:t>
            </w:r>
          </w:p>
        </w:tc>
        <w:tc>
          <w:tcPr>
            <w:tcW w:w="1189"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11932</w:t>
            </w:r>
          </w:p>
        </w:tc>
      </w:tr>
      <w:tr w:rsidR="00202F4B" w:rsidRPr="00CB22AB" w:rsidTr="00E71C17">
        <w:trPr>
          <w:trHeight w:val="2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b/>
                <w:sz w:val="20"/>
                <w:szCs w:val="20"/>
                <w:lang w:eastAsia="bg-BG"/>
              </w:rPr>
            </w:pPr>
            <w:r w:rsidRPr="00CB22AB">
              <w:rPr>
                <w:rFonts w:ascii="Cambria" w:eastAsia="Times New Roman" w:hAnsi="Cambria"/>
                <w:b/>
                <w:sz w:val="20"/>
                <w:szCs w:val="20"/>
                <w:lang w:eastAsia="bg-BG"/>
              </w:rPr>
              <w:t>2005</w:t>
            </w:r>
          </w:p>
        </w:tc>
        <w:tc>
          <w:tcPr>
            <w:tcW w:w="960"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32063</w:t>
            </w:r>
          </w:p>
        </w:tc>
        <w:tc>
          <w:tcPr>
            <w:tcW w:w="960"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33531</w:t>
            </w:r>
          </w:p>
        </w:tc>
        <w:tc>
          <w:tcPr>
            <w:tcW w:w="1189"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11782</w:t>
            </w:r>
          </w:p>
        </w:tc>
      </w:tr>
      <w:tr w:rsidR="00202F4B" w:rsidRPr="00CB22AB" w:rsidTr="00E71C17">
        <w:trPr>
          <w:trHeight w:val="2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b/>
                <w:sz w:val="20"/>
                <w:szCs w:val="20"/>
                <w:lang w:eastAsia="bg-BG"/>
              </w:rPr>
            </w:pPr>
            <w:r w:rsidRPr="00CB22AB">
              <w:rPr>
                <w:rFonts w:ascii="Cambria" w:eastAsia="Times New Roman" w:hAnsi="Cambria"/>
                <w:b/>
                <w:sz w:val="20"/>
                <w:szCs w:val="20"/>
                <w:lang w:eastAsia="bg-BG"/>
              </w:rPr>
              <w:t>2006</w:t>
            </w:r>
          </w:p>
        </w:tc>
        <w:tc>
          <w:tcPr>
            <w:tcW w:w="960"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31902</w:t>
            </w:r>
          </w:p>
        </w:tc>
        <w:tc>
          <w:tcPr>
            <w:tcW w:w="960"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33229</w:t>
            </w:r>
          </w:p>
        </w:tc>
        <w:tc>
          <w:tcPr>
            <w:tcW w:w="1189"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11588</w:t>
            </w:r>
          </w:p>
        </w:tc>
      </w:tr>
      <w:tr w:rsidR="00202F4B" w:rsidRPr="00CB22AB" w:rsidTr="00E71C17">
        <w:trPr>
          <w:trHeight w:val="2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b/>
                <w:sz w:val="20"/>
                <w:szCs w:val="20"/>
                <w:lang w:eastAsia="bg-BG"/>
              </w:rPr>
            </w:pPr>
            <w:r w:rsidRPr="00CB22AB">
              <w:rPr>
                <w:rFonts w:ascii="Cambria" w:eastAsia="Times New Roman" w:hAnsi="Cambria"/>
                <w:b/>
                <w:sz w:val="20"/>
                <w:szCs w:val="20"/>
                <w:lang w:eastAsia="bg-BG"/>
              </w:rPr>
              <w:t>2007</w:t>
            </w:r>
          </w:p>
        </w:tc>
        <w:tc>
          <w:tcPr>
            <w:tcW w:w="960"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31716</w:t>
            </w:r>
          </w:p>
        </w:tc>
        <w:tc>
          <w:tcPr>
            <w:tcW w:w="960"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32909</w:t>
            </w:r>
          </w:p>
        </w:tc>
        <w:tc>
          <w:tcPr>
            <w:tcW w:w="1189"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11520</w:t>
            </w:r>
          </w:p>
        </w:tc>
      </w:tr>
      <w:tr w:rsidR="00202F4B" w:rsidRPr="00CB22AB" w:rsidTr="00E71C17">
        <w:trPr>
          <w:trHeight w:val="2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b/>
                <w:sz w:val="20"/>
                <w:szCs w:val="20"/>
                <w:lang w:eastAsia="bg-BG"/>
              </w:rPr>
            </w:pPr>
            <w:r w:rsidRPr="00CB22AB">
              <w:rPr>
                <w:rFonts w:ascii="Cambria" w:eastAsia="Times New Roman" w:hAnsi="Cambria"/>
                <w:b/>
                <w:sz w:val="20"/>
                <w:szCs w:val="20"/>
                <w:lang w:eastAsia="bg-BG"/>
              </w:rPr>
              <w:t>2008</w:t>
            </w:r>
          </w:p>
        </w:tc>
        <w:tc>
          <w:tcPr>
            <w:tcW w:w="960"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31512</w:t>
            </w:r>
          </w:p>
        </w:tc>
        <w:tc>
          <w:tcPr>
            <w:tcW w:w="960"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32527</w:t>
            </w:r>
          </w:p>
        </w:tc>
        <w:tc>
          <w:tcPr>
            <w:tcW w:w="1189"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11311</w:t>
            </w:r>
          </w:p>
        </w:tc>
      </w:tr>
      <w:tr w:rsidR="00202F4B" w:rsidRPr="00CB22AB" w:rsidTr="00E71C17">
        <w:trPr>
          <w:trHeight w:val="2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b/>
                <w:sz w:val="20"/>
                <w:szCs w:val="20"/>
                <w:lang w:eastAsia="bg-BG"/>
              </w:rPr>
            </w:pPr>
            <w:r w:rsidRPr="00CB22AB">
              <w:rPr>
                <w:rFonts w:ascii="Cambria" w:eastAsia="Times New Roman" w:hAnsi="Cambria"/>
                <w:b/>
                <w:sz w:val="20"/>
                <w:szCs w:val="20"/>
                <w:lang w:eastAsia="bg-BG"/>
              </w:rPr>
              <w:t>2009</w:t>
            </w:r>
          </w:p>
        </w:tc>
        <w:tc>
          <w:tcPr>
            <w:tcW w:w="960"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31447</w:t>
            </w:r>
          </w:p>
        </w:tc>
        <w:tc>
          <w:tcPr>
            <w:tcW w:w="960"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32286</w:t>
            </w:r>
          </w:p>
        </w:tc>
        <w:tc>
          <w:tcPr>
            <w:tcW w:w="1189"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11193</w:t>
            </w:r>
          </w:p>
        </w:tc>
      </w:tr>
      <w:tr w:rsidR="00202F4B" w:rsidRPr="00CB22AB" w:rsidTr="00E71C17">
        <w:trPr>
          <w:trHeight w:val="2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b/>
                <w:sz w:val="20"/>
                <w:szCs w:val="20"/>
                <w:lang w:eastAsia="bg-BG"/>
              </w:rPr>
            </w:pPr>
            <w:r w:rsidRPr="00CB22AB">
              <w:rPr>
                <w:rFonts w:ascii="Cambria" w:eastAsia="Times New Roman" w:hAnsi="Cambria"/>
                <w:b/>
                <w:sz w:val="20"/>
                <w:szCs w:val="20"/>
                <w:lang w:eastAsia="bg-BG"/>
              </w:rPr>
              <w:t>2010</w:t>
            </w:r>
          </w:p>
        </w:tc>
        <w:tc>
          <w:tcPr>
            <w:tcW w:w="960"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31451</w:t>
            </w:r>
          </w:p>
        </w:tc>
        <w:tc>
          <w:tcPr>
            <w:tcW w:w="960"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31778</w:t>
            </w:r>
          </w:p>
        </w:tc>
        <w:tc>
          <w:tcPr>
            <w:tcW w:w="1189"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10939</w:t>
            </w:r>
          </w:p>
        </w:tc>
      </w:tr>
      <w:tr w:rsidR="00202F4B" w:rsidRPr="00CB22AB" w:rsidTr="00E71C17">
        <w:trPr>
          <w:trHeight w:val="2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b/>
                <w:sz w:val="20"/>
                <w:szCs w:val="20"/>
                <w:lang w:eastAsia="bg-BG"/>
              </w:rPr>
            </w:pPr>
            <w:r w:rsidRPr="00CB22AB">
              <w:rPr>
                <w:rFonts w:ascii="Cambria" w:eastAsia="Times New Roman" w:hAnsi="Cambria"/>
                <w:b/>
                <w:sz w:val="20"/>
                <w:szCs w:val="20"/>
                <w:lang w:eastAsia="bg-BG"/>
              </w:rPr>
              <w:t>2011</w:t>
            </w:r>
          </w:p>
        </w:tc>
        <w:tc>
          <w:tcPr>
            <w:tcW w:w="960"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32491</w:t>
            </w:r>
          </w:p>
        </w:tc>
        <w:tc>
          <w:tcPr>
            <w:tcW w:w="960"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32363</w:t>
            </w:r>
          </w:p>
        </w:tc>
        <w:tc>
          <w:tcPr>
            <w:tcW w:w="1189"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10401</w:t>
            </w:r>
          </w:p>
        </w:tc>
      </w:tr>
      <w:tr w:rsidR="00202F4B" w:rsidRPr="00CB22AB" w:rsidTr="00E71C17">
        <w:trPr>
          <w:trHeight w:val="2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b/>
                <w:sz w:val="20"/>
                <w:szCs w:val="20"/>
                <w:lang w:eastAsia="bg-BG"/>
              </w:rPr>
            </w:pPr>
            <w:r w:rsidRPr="00CB22AB">
              <w:rPr>
                <w:rFonts w:ascii="Cambria" w:eastAsia="Times New Roman" w:hAnsi="Cambria"/>
                <w:b/>
                <w:sz w:val="20"/>
                <w:szCs w:val="20"/>
                <w:lang w:eastAsia="bg-BG"/>
              </w:rPr>
              <w:t>2012</w:t>
            </w:r>
          </w:p>
        </w:tc>
        <w:tc>
          <w:tcPr>
            <w:tcW w:w="960"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32295</w:t>
            </w:r>
          </w:p>
        </w:tc>
        <w:tc>
          <w:tcPr>
            <w:tcW w:w="960"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31981</w:t>
            </w:r>
          </w:p>
        </w:tc>
        <w:tc>
          <w:tcPr>
            <w:tcW w:w="1189"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E71C17">
            <w:pPr>
              <w:spacing w:after="0" w:line="240" w:lineRule="auto"/>
              <w:jc w:val="center"/>
              <w:rPr>
                <w:rFonts w:ascii="Cambria" w:eastAsia="Times New Roman" w:hAnsi="Cambria"/>
                <w:sz w:val="20"/>
                <w:szCs w:val="20"/>
                <w:lang w:eastAsia="bg-BG"/>
              </w:rPr>
            </w:pPr>
            <w:r w:rsidRPr="00CB22AB">
              <w:rPr>
                <w:rFonts w:ascii="Cambria" w:eastAsia="Times New Roman" w:hAnsi="Cambria"/>
                <w:sz w:val="20"/>
                <w:szCs w:val="20"/>
                <w:lang w:eastAsia="bg-BG"/>
              </w:rPr>
              <w:t>10321</w:t>
            </w:r>
          </w:p>
        </w:tc>
      </w:tr>
    </w:tbl>
    <w:p w:rsidR="00202F4B" w:rsidRPr="00CB22AB" w:rsidRDefault="00202F4B" w:rsidP="00CD6C8C">
      <w:pPr>
        <w:spacing w:after="0" w:line="240" w:lineRule="auto"/>
        <w:rPr>
          <w:rFonts w:ascii="Cambria" w:hAnsi="Cambria"/>
          <w:sz w:val="24"/>
          <w:szCs w:val="24"/>
        </w:rPr>
      </w:pPr>
    </w:p>
    <w:p w:rsidR="00202F4B" w:rsidRPr="00CB22AB" w:rsidRDefault="00202F4B" w:rsidP="00B10D3C">
      <w:pPr>
        <w:spacing w:after="120"/>
        <w:jc w:val="both"/>
        <w:rPr>
          <w:rFonts w:ascii="Cambria" w:eastAsia="Times New Roman" w:hAnsi="Cambria"/>
          <w:sz w:val="24"/>
          <w:szCs w:val="24"/>
          <w:lang w:eastAsia="bg-BG"/>
        </w:rPr>
      </w:pPr>
      <w:r w:rsidRPr="00CB22AB">
        <w:rPr>
          <w:rFonts w:ascii="Cambria" w:hAnsi="Cambria"/>
          <w:sz w:val="24"/>
          <w:szCs w:val="24"/>
        </w:rPr>
        <w:t xml:space="preserve">Към 2012 г. населението на трите общини </w:t>
      </w:r>
      <w:r w:rsidR="007F6B77" w:rsidRPr="00CB22AB">
        <w:rPr>
          <w:rFonts w:ascii="Cambria" w:hAnsi="Cambria"/>
          <w:sz w:val="24"/>
          <w:szCs w:val="24"/>
        </w:rPr>
        <w:t>в</w:t>
      </w:r>
      <w:r w:rsidRPr="00CB22AB">
        <w:rPr>
          <w:rFonts w:ascii="Cambria" w:eastAsia="Times New Roman" w:hAnsi="Cambria"/>
          <w:sz w:val="24"/>
          <w:szCs w:val="24"/>
          <w:lang w:eastAsia="bg-BG"/>
        </w:rPr>
        <w:t xml:space="preserve"> сравнение с националното преброяване на населението през 2011 г. (виж. табл. </w:t>
      </w:r>
      <w:r w:rsidR="00947DA5" w:rsidRPr="00CB22AB">
        <w:rPr>
          <w:rFonts w:ascii="Cambria" w:hAnsi="Cambria"/>
          <w:sz w:val="24"/>
          <w:szCs w:val="24"/>
        </w:rPr>
        <w:t>1.7.2.1-1</w:t>
      </w:r>
      <w:r w:rsidRPr="00CB22AB">
        <w:rPr>
          <w:rFonts w:ascii="Cambria" w:eastAsia="Times New Roman" w:hAnsi="Cambria"/>
          <w:sz w:val="24"/>
          <w:szCs w:val="24"/>
          <w:lang w:eastAsia="bg-BG"/>
        </w:rPr>
        <w:t>) към момента се отбелязва спад между 0,6 и 1,2 %.</w:t>
      </w:r>
    </w:p>
    <w:p w:rsidR="00202F4B" w:rsidRPr="00CB22AB" w:rsidRDefault="00202F4B" w:rsidP="00B10D3C">
      <w:pPr>
        <w:spacing w:after="120"/>
        <w:jc w:val="both"/>
        <w:rPr>
          <w:rFonts w:ascii="Cambria" w:eastAsia="Times New Roman" w:hAnsi="Cambria"/>
          <w:sz w:val="24"/>
          <w:szCs w:val="24"/>
          <w:lang w:eastAsia="bg-BG"/>
        </w:rPr>
      </w:pPr>
      <w:r w:rsidRPr="00CB22AB">
        <w:rPr>
          <w:rFonts w:ascii="Cambria" w:eastAsia="Times New Roman" w:hAnsi="Cambria"/>
          <w:sz w:val="24"/>
          <w:szCs w:val="24"/>
          <w:lang w:eastAsia="bg-BG"/>
        </w:rPr>
        <w:t xml:space="preserve">На база последните 10 години съществува ясна тенденция към трайно намаляване на населението в Общините Марица, Родопи и Съединение с относително ниски, но устойчиви във времето темпове (фиг. </w:t>
      </w:r>
      <w:r w:rsidR="00947DA5" w:rsidRPr="00CB22AB">
        <w:rPr>
          <w:rFonts w:ascii="Cambria" w:eastAsia="Times New Roman" w:hAnsi="Cambria"/>
          <w:sz w:val="24"/>
          <w:szCs w:val="24"/>
          <w:lang w:eastAsia="bg-BG"/>
        </w:rPr>
        <w:t>1.7.2.2-1</w:t>
      </w:r>
      <w:r w:rsidR="00784426" w:rsidRPr="00CB22AB">
        <w:rPr>
          <w:rFonts w:ascii="Cambria" w:eastAsia="Times New Roman" w:hAnsi="Cambria"/>
          <w:sz w:val="24"/>
          <w:szCs w:val="24"/>
          <w:lang w:eastAsia="bg-BG"/>
        </w:rPr>
        <w:t>).</w:t>
      </w:r>
    </w:p>
    <w:p w:rsidR="00202F4B" w:rsidRPr="00CB22AB" w:rsidRDefault="00257CD3" w:rsidP="00CD6C8C">
      <w:pPr>
        <w:spacing w:after="0" w:line="240" w:lineRule="auto"/>
        <w:jc w:val="center"/>
        <w:rPr>
          <w:rFonts w:ascii="Cambria" w:hAnsi="Cambria"/>
          <w:sz w:val="24"/>
          <w:szCs w:val="24"/>
        </w:rPr>
      </w:pPr>
      <w:r>
        <w:rPr>
          <w:rFonts w:ascii="Cambria" w:hAnsi="Cambria"/>
          <w:noProof/>
          <w:sz w:val="24"/>
          <w:szCs w:val="24"/>
          <w:lang w:eastAsia="bg-BG"/>
        </w:rPr>
        <w:drawing>
          <wp:inline distT="0" distB="0" distL="0" distR="0" wp14:anchorId="45D4E3DD" wp14:editId="13367B0A">
            <wp:extent cx="3175000" cy="1949450"/>
            <wp:effectExtent l="0" t="0" r="25400" b="12700"/>
            <wp:docPr id="23" name="Картина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202F4B" w:rsidRPr="00CB22AB" w:rsidRDefault="00202F4B" w:rsidP="00CD6C8C">
      <w:pPr>
        <w:spacing w:after="0" w:line="240" w:lineRule="auto"/>
        <w:rPr>
          <w:rFonts w:ascii="Cambria" w:hAnsi="Cambria"/>
          <w:sz w:val="24"/>
          <w:szCs w:val="24"/>
        </w:rPr>
      </w:pPr>
    </w:p>
    <w:p w:rsidR="00202F4B" w:rsidRPr="00CB22AB" w:rsidRDefault="00202F4B" w:rsidP="00B10D3C">
      <w:pPr>
        <w:spacing w:after="120"/>
        <w:jc w:val="both"/>
        <w:rPr>
          <w:rFonts w:ascii="Cambria" w:hAnsi="Cambria"/>
          <w:b/>
          <w:sz w:val="20"/>
          <w:szCs w:val="20"/>
        </w:rPr>
      </w:pPr>
      <w:r w:rsidRPr="00CB22AB">
        <w:rPr>
          <w:rFonts w:ascii="Cambria" w:hAnsi="Cambria"/>
          <w:b/>
          <w:sz w:val="20"/>
          <w:szCs w:val="20"/>
        </w:rPr>
        <w:t>Фиг.</w:t>
      </w:r>
      <w:r w:rsidR="00947DA5" w:rsidRPr="00CB22AB">
        <w:rPr>
          <w:rFonts w:ascii="Cambria" w:hAnsi="Cambria"/>
          <w:b/>
          <w:sz w:val="20"/>
          <w:szCs w:val="20"/>
        </w:rPr>
        <w:t xml:space="preserve"> 1.7.2.2-1.</w:t>
      </w:r>
      <w:r w:rsidRPr="00CB22AB">
        <w:rPr>
          <w:rFonts w:ascii="Cambria" w:hAnsi="Cambria"/>
          <w:b/>
          <w:sz w:val="20"/>
          <w:szCs w:val="20"/>
        </w:rPr>
        <w:t xml:space="preserve"> Демографски процеси в Общините Марица, Родопи и Съединение в периода 2004 – 2012 г. (</w:t>
      </w:r>
      <w:r w:rsidRPr="00CB22AB">
        <w:rPr>
          <w:rFonts w:ascii="Cambria" w:hAnsi="Cambria"/>
          <w:b/>
          <w:i/>
          <w:sz w:val="20"/>
          <w:szCs w:val="20"/>
        </w:rPr>
        <w:t>по данни на НСИ</w:t>
      </w:r>
      <w:r w:rsidRPr="00CB22AB">
        <w:rPr>
          <w:rFonts w:ascii="Cambria" w:hAnsi="Cambria"/>
          <w:b/>
          <w:sz w:val="20"/>
          <w:szCs w:val="20"/>
        </w:rPr>
        <w:t>).</w:t>
      </w:r>
    </w:p>
    <w:p w:rsidR="00202F4B" w:rsidRPr="00CB22AB" w:rsidRDefault="00202F4B" w:rsidP="00B10D3C">
      <w:pPr>
        <w:spacing w:after="120"/>
        <w:jc w:val="both"/>
        <w:rPr>
          <w:rFonts w:ascii="Cambria" w:hAnsi="Cambria"/>
          <w:sz w:val="24"/>
          <w:szCs w:val="24"/>
        </w:rPr>
      </w:pPr>
      <w:r w:rsidRPr="00CB22AB">
        <w:rPr>
          <w:rFonts w:ascii="Cambria" w:hAnsi="Cambria"/>
          <w:sz w:val="24"/>
          <w:szCs w:val="24"/>
        </w:rPr>
        <w:t>Продължава процеса на стареене на населението</w:t>
      </w:r>
      <w:r w:rsidR="00E71C17" w:rsidRPr="00CB22AB">
        <w:rPr>
          <w:rFonts w:ascii="Cambria" w:hAnsi="Cambria"/>
          <w:sz w:val="24"/>
          <w:szCs w:val="24"/>
        </w:rPr>
        <w:t xml:space="preserve"> и в трите общини. </w:t>
      </w:r>
      <w:r w:rsidRPr="00CB22AB">
        <w:rPr>
          <w:rFonts w:ascii="Cambria" w:hAnsi="Cambria"/>
          <w:sz w:val="24"/>
          <w:szCs w:val="24"/>
        </w:rPr>
        <w:t>Общият коефициент на възрастова зависимост за Общините Марица и Родопи е съответно 53,8 % и 51,5 %, което показва, че на всяко лице от зависимите възрасти (под 15 и над 65 години) се падат приблизително по две лица в активна възраст . За Община Съединение този коефициент е още по-неблагоприятен – 69,5 %.</w:t>
      </w:r>
      <w:r w:rsidR="00E71C17" w:rsidRPr="00CB22AB">
        <w:rPr>
          <w:rFonts w:ascii="Cambria" w:hAnsi="Cambria"/>
          <w:sz w:val="24"/>
          <w:szCs w:val="24"/>
        </w:rPr>
        <w:t xml:space="preserve"> </w:t>
      </w:r>
      <w:r w:rsidRPr="00CB22AB">
        <w:rPr>
          <w:rFonts w:ascii="Cambria" w:hAnsi="Cambria"/>
          <w:sz w:val="24"/>
          <w:szCs w:val="24"/>
        </w:rPr>
        <w:t xml:space="preserve">Демографското развитие и на трите общини </w:t>
      </w:r>
      <w:r w:rsidR="00E71C17" w:rsidRPr="00CB22AB">
        <w:rPr>
          <w:rFonts w:ascii="Cambria" w:hAnsi="Cambria"/>
          <w:sz w:val="24"/>
          <w:szCs w:val="24"/>
        </w:rPr>
        <w:t>се характеризира с отрицателен</w:t>
      </w:r>
      <w:r w:rsidRPr="00CB22AB">
        <w:rPr>
          <w:rFonts w:ascii="Cambria" w:hAnsi="Cambria"/>
          <w:sz w:val="24"/>
          <w:szCs w:val="24"/>
        </w:rPr>
        <w:t xml:space="preserve"> естествен прираст, тенденция която остава устойчива през последните 10 години.</w:t>
      </w:r>
    </w:p>
    <w:p w:rsidR="00202F4B" w:rsidRPr="00CB22AB" w:rsidRDefault="00202F4B" w:rsidP="00B10D3C">
      <w:pPr>
        <w:spacing w:after="120"/>
        <w:jc w:val="both"/>
        <w:rPr>
          <w:rFonts w:ascii="Cambria" w:hAnsi="Cambria"/>
          <w:sz w:val="24"/>
          <w:szCs w:val="24"/>
        </w:rPr>
      </w:pPr>
      <w:r w:rsidRPr="00CB22AB">
        <w:rPr>
          <w:rFonts w:ascii="Cambria" w:hAnsi="Cambria"/>
          <w:sz w:val="24"/>
          <w:szCs w:val="24"/>
        </w:rPr>
        <w:t xml:space="preserve">За </w:t>
      </w:r>
      <w:r w:rsidRPr="00CB22AB">
        <w:rPr>
          <w:rFonts w:ascii="Cambria" w:hAnsi="Cambria"/>
          <w:b/>
          <w:smallCaps/>
          <w:sz w:val="24"/>
          <w:szCs w:val="24"/>
        </w:rPr>
        <w:t>Община Марица</w:t>
      </w:r>
      <w:r w:rsidRPr="00CB22AB">
        <w:rPr>
          <w:rFonts w:ascii="Cambria" w:hAnsi="Cambria"/>
          <w:sz w:val="24"/>
          <w:szCs w:val="24"/>
        </w:rPr>
        <w:t xml:space="preserve"> стойността на коефициент на отрицателен естествен прираст за 2012 г. е най-малък в сравнение с останалите две общини – минус 7 ‰. Средно за последните десет години неговата стойност е минус 6,4 ‰ (фиг. </w:t>
      </w:r>
      <w:r w:rsidR="00947DA5" w:rsidRPr="00CB22AB">
        <w:rPr>
          <w:rFonts w:ascii="Cambria" w:hAnsi="Cambria"/>
          <w:sz w:val="24"/>
          <w:szCs w:val="24"/>
        </w:rPr>
        <w:t>1.7.2.2-2</w:t>
      </w:r>
      <w:r w:rsidRPr="00CB22AB">
        <w:rPr>
          <w:rFonts w:ascii="Cambria" w:hAnsi="Cambria"/>
          <w:sz w:val="24"/>
          <w:szCs w:val="24"/>
        </w:rPr>
        <w:t>).</w:t>
      </w:r>
    </w:p>
    <w:p w:rsidR="00947DA5" w:rsidRPr="00CB22AB" w:rsidRDefault="00947DA5" w:rsidP="00CD6C8C">
      <w:pPr>
        <w:spacing w:after="0" w:line="240" w:lineRule="auto"/>
        <w:rPr>
          <w:rFonts w:ascii="Cambria" w:hAnsi="Cambria"/>
          <w:sz w:val="24"/>
          <w:szCs w:val="24"/>
        </w:rPr>
      </w:pPr>
    </w:p>
    <w:p w:rsidR="00202F4B" w:rsidRPr="00CB22AB" w:rsidRDefault="00257CD3" w:rsidP="00CD6C8C">
      <w:pPr>
        <w:spacing w:after="0" w:line="240" w:lineRule="auto"/>
        <w:jc w:val="center"/>
        <w:rPr>
          <w:rFonts w:ascii="Cambria" w:hAnsi="Cambria"/>
          <w:sz w:val="24"/>
          <w:szCs w:val="24"/>
        </w:rPr>
      </w:pPr>
      <w:r>
        <w:rPr>
          <w:rFonts w:ascii="Cambria" w:hAnsi="Cambria"/>
          <w:noProof/>
          <w:sz w:val="24"/>
          <w:szCs w:val="24"/>
          <w:lang w:eastAsia="bg-BG"/>
        </w:rPr>
        <w:drawing>
          <wp:inline distT="0" distB="0" distL="0" distR="0" wp14:anchorId="2C1AFBBC" wp14:editId="2238319E">
            <wp:extent cx="2835275" cy="1669415"/>
            <wp:effectExtent l="0" t="0" r="22225" b="26035"/>
            <wp:docPr id="24" name="Картин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202F4B" w:rsidRPr="00CB22AB">
        <w:rPr>
          <w:rFonts w:ascii="Cambria" w:hAnsi="Cambria"/>
          <w:noProof/>
          <w:sz w:val="24"/>
          <w:szCs w:val="24"/>
          <w:lang w:eastAsia="bg-BG"/>
        </w:rPr>
        <w:t xml:space="preserve"> </w:t>
      </w:r>
      <w:r>
        <w:rPr>
          <w:rFonts w:ascii="Cambria" w:hAnsi="Cambria"/>
          <w:noProof/>
          <w:sz w:val="24"/>
          <w:szCs w:val="24"/>
          <w:lang w:eastAsia="bg-BG"/>
        </w:rPr>
        <w:drawing>
          <wp:inline distT="0" distB="0" distL="0" distR="0" wp14:anchorId="60D43777" wp14:editId="4860AB7E">
            <wp:extent cx="2835275" cy="1669415"/>
            <wp:effectExtent l="0" t="0" r="22225" b="26035"/>
            <wp:docPr id="25" name="Картина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202F4B" w:rsidRPr="00CB22AB" w:rsidRDefault="00202F4B" w:rsidP="00CD6C8C">
      <w:pPr>
        <w:spacing w:after="0" w:line="240" w:lineRule="auto"/>
        <w:rPr>
          <w:rFonts w:ascii="Cambria" w:hAnsi="Cambria"/>
          <w:sz w:val="24"/>
          <w:szCs w:val="24"/>
        </w:rPr>
      </w:pPr>
    </w:p>
    <w:p w:rsidR="00202F4B" w:rsidRPr="00CB22AB" w:rsidRDefault="00202F4B" w:rsidP="00CD6C8C">
      <w:pPr>
        <w:spacing w:after="0" w:line="240" w:lineRule="auto"/>
        <w:rPr>
          <w:rFonts w:ascii="Cambria" w:hAnsi="Cambria"/>
          <w:b/>
          <w:sz w:val="20"/>
          <w:szCs w:val="20"/>
        </w:rPr>
      </w:pPr>
      <w:r w:rsidRPr="00CB22AB">
        <w:rPr>
          <w:rFonts w:ascii="Cambria" w:hAnsi="Cambria"/>
          <w:b/>
          <w:sz w:val="20"/>
          <w:szCs w:val="20"/>
        </w:rPr>
        <w:t xml:space="preserve">Фиг. </w:t>
      </w:r>
      <w:r w:rsidR="00947DA5" w:rsidRPr="00CB22AB">
        <w:rPr>
          <w:rFonts w:ascii="Cambria" w:hAnsi="Cambria"/>
          <w:b/>
          <w:sz w:val="20"/>
          <w:szCs w:val="20"/>
        </w:rPr>
        <w:t xml:space="preserve">1.7.2.2-2. </w:t>
      </w:r>
      <w:r w:rsidRPr="00CB22AB">
        <w:rPr>
          <w:rFonts w:ascii="Cambria" w:hAnsi="Cambria"/>
          <w:b/>
          <w:sz w:val="20"/>
          <w:szCs w:val="20"/>
        </w:rPr>
        <w:t>Демографски процеси в Община Марица (</w:t>
      </w:r>
      <w:r w:rsidRPr="00CB22AB">
        <w:rPr>
          <w:rFonts w:ascii="Cambria" w:hAnsi="Cambria"/>
          <w:b/>
          <w:i/>
          <w:sz w:val="20"/>
          <w:szCs w:val="20"/>
        </w:rPr>
        <w:t>по данни на НСИ</w:t>
      </w:r>
      <w:r w:rsidRPr="00CB22AB">
        <w:rPr>
          <w:rFonts w:ascii="Cambria" w:hAnsi="Cambria"/>
          <w:b/>
          <w:sz w:val="20"/>
          <w:szCs w:val="20"/>
        </w:rPr>
        <w:t>).</w:t>
      </w:r>
    </w:p>
    <w:p w:rsidR="00202F4B" w:rsidRPr="00CB22AB" w:rsidRDefault="00202F4B" w:rsidP="00CD6C8C">
      <w:pPr>
        <w:spacing w:after="0" w:line="240" w:lineRule="auto"/>
        <w:rPr>
          <w:rFonts w:ascii="Cambria" w:hAnsi="Cambria"/>
          <w:sz w:val="24"/>
          <w:szCs w:val="24"/>
        </w:rPr>
      </w:pPr>
    </w:p>
    <w:p w:rsidR="00202F4B" w:rsidRPr="00CB22AB" w:rsidRDefault="00202F4B" w:rsidP="00B10D3C">
      <w:pPr>
        <w:spacing w:after="120"/>
        <w:jc w:val="both"/>
        <w:rPr>
          <w:rFonts w:ascii="Cambria" w:hAnsi="Cambria"/>
          <w:sz w:val="24"/>
          <w:szCs w:val="24"/>
        </w:rPr>
      </w:pPr>
      <w:r w:rsidRPr="00CB22AB">
        <w:rPr>
          <w:rFonts w:ascii="Cambria" w:hAnsi="Cambria"/>
          <w:sz w:val="24"/>
          <w:szCs w:val="24"/>
        </w:rPr>
        <w:t xml:space="preserve">Демографските процеси в </w:t>
      </w:r>
      <w:r w:rsidR="00E71C17" w:rsidRPr="00CB22AB">
        <w:rPr>
          <w:rFonts w:ascii="Cambria" w:hAnsi="Cambria"/>
          <w:b/>
          <w:smallCaps/>
          <w:sz w:val="24"/>
          <w:szCs w:val="24"/>
        </w:rPr>
        <w:t>О</w:t>
      </w:r>
      <w:r w:rsidRPr="00CB22AB">
        <w:rPr>
          <w:rFonts w:ascii="Cambria" w:hAnsi="Cambria"/>
          <w:b/>
          <w:smallCaps/>
          <w:sz w:val="24"/>
          <w:szCs w:val="24"/>
        </w:rPr>
        <w:t>бщина Родопи</w:t>
      </w:r>
      <w:r w:rsidRPr="00CB22AB">
        <w:rPr>
          <w:rFonts w:ascii="Cambria" w:hAnsi="Cambria"/>
          <w:sz w:val="24"/>
          <w:szCs w:val="24"/>
        </w:rPr>
        <w:t xml:space="preserve"> описани чрез коефициента на отрицателен естествен прираст, показват тревожни симптоми. Стойността му за 2012 г. е минус 10,2 ‰. Тенденциите в демографският срив са трайни, като средната стойност на коефициента на десетгодишна база е минус 9,04 ‰ (фиг. </w:t>
      </w:r>
      <w:r w:rsidR="00947DA5" w:rsidRPr="00CB22AB">
        <w:rPr>
          <w:rFonts w:ascii="Cambria" w:hAnsi="Cambria"/>
          <w:sz w:val="24"/>
          <w:szCs w:val="24"/>
        </w:rPr>
        <w:t>1.7.2.2-3</w:t>
      </w:r>
      <w:r w:rsidRPr="00CB22AB">
        <w:rPr>
          <w:rFonts w:ascii="Cambria" w:hAnsi="Cambria"/>
          <w:sz w:val="24"/>
          <w:szCs w:val="24"/>
        </w:rPr>
        <w:t>)</w:t>
      </w:r>
      <w:r w:rsidR="00B10D3C" w:rsidRPr="00CB22AB">
        <w:rPr>
          <w:rFonts w:ascii="Cambria" w:hAnsi="Cambria"/>
          <w:sz w:val="24"/>
          <w:szCs w:val="24"/>
        </w:rPr>
        <w:t>.</w:t>
      </w:r>
    </w:p>
    <w:p w:rsidR="00202F4B" w:rsidRPr="00CB22AB" w:rsidRDefault="00202F4B" w:rsidP="00CD6C8C">
      <w:pPr>
        <w:spacing w:after="0" w:line="240" w:lineRule="auto"/>
        <w:rPr>
          <w:rFonts w:ascii="Cambria" w:hAnsi="Cambria"/>
          <w:sz w:val="24"/>
          <w:szCs w:val="24"/>
        </w:rPr>
      </w:pPr>
    </w:p>
    <w:p w:rsidR="00202F4B" w:rsidRPr="00CB22AB" w:rsidRDefault="00257CD3" w:rsidP="00CD6C8C">
      <w:pPr>
        <w:spacing w:after="0" w:line="240" w:lineRule="auto"/>
        <w:jc w:val="center"/>
        <w:rPr>
          <w:rFonts w:ascii="Cambria" w:hAnsi="Cambria"/>
          <w:sz w:val="24"/>
          <w:szCs w:val="24"/>
        </w:rPr>
      </w:pPr>
      <w:r>
        <w:rPr>
          <w:rFonts w:ascii="Cambria" w:hAnsi="Cambria"/>
          <w:noProof/>
          <w:sz w:val="24"/>
          <w:szCs w:val="24"/>
          <w:lang w:eastAsia="bg-BG"/>
        </w:rPr>
        <w:drawing>
          <wp:inline distT="0" distB="0" distL="0" distR="0" wp14:anchorId="3F9FE3C1" wp14:editId="73F13AED">
            <wp:extent cx="2835275" cy="1669415"/>
            <wp:effectExtent l="0" t="0" r="22225" b="26035"/>
            <wp:docPr id="26" name="Картина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00202F4B" w:rsidRPr="00CB22AB">
        <w:rPr>
          <w:rFonts w:ascii="Cambria" w:hAnsi="Cambria"/>
          <w:noProof/>
          <w:sz w:val="24"/>
          <w:szCs w:val="24"/>
          <w:lang w:eastAsia="bg-BG"/>
        </w:rPr>
        <w:t xml:space="preserve"> </w:t>
      </w:r>
      <w:r>
        <w:rPr>
          <w:rFonts w:ascii="Cambria" w:hAnsi="Cambria"/>
          <w:noProof/>
          <w:sz w:val="24"/>
          <w:szCs w:val="24"/>
          <w:lang w:eastAsia="bg-BG"/>
        </w:rPr>
        <w:drawing>
          <wp:inline distT="0" distB="0" distL="0" distR="0" wp14:anchorId="086E91CF" wp14:editId="14DC617B">
            <wp:extent cx="2835275" cy="1669415"/>
            <wp:effectExtent l="0" t="0" r="22225" b="26035"/>
            <wp:docPr id="27" name="Картина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202F4B" w:rsidRPr="00CB22AB" w:rsidRDefault="00202F4B" w:rsidP="00CD6C8C">
      <w:pPr>
        <w:spacing w:after="0" w:line="240" w:lineRule="auto"/>
        <w:rPr>
          <w:rFonts w:ascii="Cambria" w:hAnsi="Cambria"/>
          <w:sz w:val="24"/>
          <w:szCs w:val="24"/>
        </w:rPr>
      </w:pPr>
    </w:p>
    <w:p w:rsidR="00202F4B" w:rsidRPr="00CB22AB" w:rsidRDefault="00202F4B" w:rsidP="00B10D3C">
      <w:pPr>
        <w:spacing w:after="120" w:line="240" w:lineRule="auto"/>
        <w:rPr>
          <w:rFonts w:ascii="Cambria" w:hAnsi="Cambria"/>
          <w:b/>
          <w:sz w:val="20"/>
          <w:szCs w:val="20"/>
        </w:rPr>
      </w:pPr>
      <w:r w:rsidRPr="00CB22AB">
        <w:rPr>
          <w:rFonts w:ascii="Cambria" w:hAnsi="Cambria"/>
          <w:b/>
          <w:sz w:val="20"/>
          <w:szCs w:val="20"/>
        </w:rPr>
        <w:t xml:space="preserve">Фиг. </w:t>
      </w:r>
      <w:r w:rsidR="00947DA5" w:rsidRPr="00CB22AB">
        <w:rPr>
          <w:rFonts w:ascii="Cambria" w:hAnsi="Cambria"/>
          <w:b/>
          <w:sz w:val="20"/>
          <w:szCs w:val="20"/>
        </w:rPr>
        <w:t xml:space="preserve">1.7.2.2-3. </w:t>
      </w:r>
      <w:r w:rsidRPr="00CB22AB">
        <w:rPr>
          <w:rFonts w:ascii="Cambria" w:hAnsi="Cambria"/>
          <w:b/>
          <w:sz w:val="20"/>
          <w:szCs w:val="20"/>
        </w:rPr>
        <w:t>Демографски процеси в Община Родопи (</w:t>
      </w:r>
      <w:r w:rsidRPr="00CB22AB">
        <w:rPr>
          <w:rFonts w:ascii="Cambria" w:hAnsi="Cambria"/>
          <w:b/>
          <w:i/>
          <w:sz w:val="20"/>
          <w:szCs w:val="20"/>
        </w:rPr>
        <w:t>по данни на НСИ</w:t>
      </w:r>
      <w:r w:rsidRPr="00CB22AB">
        <w:rPr>
          <w:rFonts w:ascii="Cambria" w:hAnsi="Cambria"/>
          <w:b/>
          <w:sz w:val="20"/>
          <w:szCs w:val="20"/>
        </w:rPr>
        <w:t>).</w:t>
      </w:r>
    </w:p>
    <w:p w:rsidR="00202F4B" w:rsidRPr="00CB22AB" w:rsidRDefault="00202F4B" w:rsidP="00B10D3C">
      <w:pPr>
        <w:spacing w:after="120" w:line="240" w:lineRule="auto"/>
        <w:rPr>
          <w:rFonts w:ascii="Cambria" w:hAnsi="Cambria"/>
          <w:sz w:val="24"/>
          <w:szCs w:val="24"/>
        </w:rPr>
      </w:pPr>
    </w:p>
    <w:p w:rsidR="00202F4B" w:rsidRPr="00CB22AB" w:rsidRDefault="00202F4B" w:rsidP="00B10D3C">
      <w:pPr>
        <w:spacing w:after="120"/>
        <w:jc w:val="both"/>
        <w:rPr>
          <w:rFonts w:ascii="Cambria" w:hAnsi="Cambria"/>
          <w:sz w:val="24"/>
          <w:szCs w:val="24"/>
        </w:rPr>
      </w:pPr>
      <w:r w:rsidRPr="00CB22AB">
        <w:rPr>
          <w:rFonts w:ascii="Cambria" w:hAnsi="Cambria"/>
          <w:sz w:val="24"/>
          <w:szCs w:val="24"/>
        </w:rPr>
        <w:t xml:space="preserve">Най-тревожно е демографското състояние на </w:t>
      </w:r>
      <w:r w:rsidRPr="00CB22AB">
        <w:rPr>
          <w:rFonts w:ascii="Cambria" w:hAnsi="Cambria"/>
          <w:b/>
          <w:smallCaps/>
          <w:sz w:val="24"/>
          <w:szCs w:val="24"/>
        </w:rPr>
        <w:t>Община Съединение</w:t>
      </w:r>
      <w:r w:rsidRPr="00CB22AB">
        <w:rPr>
          <w:rFonts w:ascii="Cambria" w:hAnsi="Cambria"/>
          <w:sz w:val="24"/>
          <w:szCs w:val="24"/>
        </w:rPr>
        <w:t xml:space="preserve"> където коефициента на отрицателен естествен прираст за 2012  г. е минус 14,5 ‰, стойност близка до абсолютния минимум за страната. Средната му стойност за последните десет години е 15,9 ‰ (фиг. </w:t>
      </w:r>
      <w:r w:rsidR="00947DA5" w:rsidRPr="00CB22AB">
        <w:rPr>
          <w:rFonts w:ascii="Cambria" w:hAnsi="Cambria"/>
          <w:sz w:val="24"/>
          <w:szCs w:val="24"/>
        </w:rPr>
        <w:t>1.7.2.2-4</w:t>
      </w:r>
      <w:r w:rsidRPr="00CB22AB">
        <w:rPr>
          <w:rFonts w:ascii="Cambria" w:hAnsi="Cambria"/>
          <w:sz w:val="24"/>
          <w:szCs w:val="24"/>
        </w:rPr>
        <w:t>).</w:t>
      </w:r>
    </w:p>
    <w:p w:rsidR="00202F4B" w:rsidRPr="00CB22AB" w:rsidRDefault="00257CD3" w:rsidP="00CD6C8C">
      <w:pPr>
        <w:spacing w:after="0" w:line="240" w:lineRule="auto"/>
        <w:jc w:val="center"/>
        <w:rPr>
          <w:rFonts w:ascii="Cambria" w:hAnsi="Cambria"/>
          <w:sz w:val="24"/>
          <w:szCs w:val="24"/>
        </w:rPr>
      </w:pPr>
      <w:r>
        <w:rPr>
          <w:rFonts w:ascii="Cambria" w:hAnsi="Cambria"/>
          <w:noProof/>
          <w:sz w:val="24"/>
          <w:szCs w:val="24"/>
          <w:lang w:eastAsia="bg-BG"/>
        </w:rPr>
        <w:drawing>
          <wp:inline distT="0" distB="0" distL="0" distR="0" wp14:anchorId="659476C3" wp14:editId="0B9CF0D5">
            <wp:extent cx="2835275" cy="1669415"/>
            <wp:effectExtent l="0" t="0" r="22225" b="26035"/>
            <wp:docPr id="28" name="Картин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202F4B" w:rsidRPr="00CB22AB">
        <w:rPr>
          <w:rFonts w:ascii="Cambria" w:hAnsi="Cambria"/>
          <w:noProof/>
          <w:sz w:val="24"/>
          <w:szCs w:val="24"/>
          <w:lang w:eastAsia="bg-BG"/>
        </w:rPr>
        <w:t xml:space="preserve"> </w:t>
      </w:r>
      <w:r>
        <w:rPr>
          <w:rFonts w:ascii="Cambria" w:hAnsi="Cambria"/>
          <w:noProof/>
          <w:sz w:val="24"/>
          <w:szCs w:val="24"/>
          <w:lang w:eastAsia="bg-BG"/>
        </w:rPr>
        <w:drawing>
          <wp:inline distT="0" distB="0" distL="0" distR="0" wp14:anchorId="1ECFD4A0" wp14:editId="261CCF46">
            <wp:extent cx="2835275" cy="1669415"/>
            <wp:effectExtent l="0" t="0" r="22225" b="26035"/>
            <wp:docPr id="29" name="Картина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202F4B" w:rsidRPr="00CB22AB" w:rsidRDefault="00202F4B" w:rsidP="00CD6C8C">
      <w:pPr>
        <w:spacing w:after="0" w:line="240" w:lineRule="auto"/>
        <w:rPr>
          <w:rFonts w:ascii="Cambria" w:hAnsi="Cambria"/>
          <w:sz w:val="24"/>
          <w:szCs w:val="24"/>
        </w:rPr>
      </w:pPr>
    </w:p>
    <w:p w:rsidR="00202F4B" w:rsidRPr="00CB22AB" w:rsidRDefault="00202F4B" w:rsidP="00B10D3C">
      <w:pPr>
        <w:spacing w:after="120" w:line="240" w:lineRule="auto"/>
        <w:rPr>
          <w:rFonts w:ascii="Cambria" w:hAnsi="Cambria"/>
          <w:b/>
          <w:sz w:val="20"/>
          <w:szCs w:val="20"/>
        </w:rPr>
      </w:pPr>
      <w:r w:rsidRPr="00CB22AB">
        <w:rPr>
          <w:rFonts w:ascii="Cambria" w:hAnsi="Cambria"/>
          <w:b/>
          <w:sz w:val="20"/>
          <w:szCs w:val="20"/>
        </w:rPr>
        <w:t xml:space="preserve">Фиг. </w:t>
      </w:r>
      <w:r w:rsidR="00947DA5" w:rsidRPr="00CB22AB">
        <w:rPr>
          <w:rFonts w:ascii="Cambria" w:hAnsi="Cambria"/>
          <w:b/>
          <w:sz w:val="20"/>
          <w:szCs w:val="20"/>
        </w:rPr>
        <w:t xml:space="preserve">1.7.2.2-4. </w:t>
      </w:r>
      <w:r w:rsidRPr="00CB22AB">
        <w:rPr>
          <w:rFonts w:ascii="Cambria" w:hAnsi="Cambria"/>
          <w:b/>
          <w:sz w:val="20"/>
          <w:szCs w:val="20"/>
        </w:rPr>
        <w:t>Демографски процеси в Община Съединение (</w:t>
      </w:r>
      <w:r w:rsidRPr="00CB22AB">
        <w:rPr>
          <w:rFonts w:ascii="Cambria" w:hAnsi="Cambria"/>
          <w:b/>
          <w:i/>
          <w:sz w:val="20"/>
          <w:szCs w:val="20"/>
        </w:rPr>
        <w:t>по данни на НСИ</w:t>
      </w:r>
      <w:r w:rsidRPr="00CB22AB">
        <w:rPr>
          <w:rFonts w:ascii="Cambria" w:hAnsi="Cambria"/>
          <w:b/>
          <w:sz w:val="20"/>
          <w:szCs w:val="20"/>
        </w:rPr>
        <w:t>).</w:t>
      </w:r>
    </w:p>
    <w:p w:rsidR="00202F4B" w:rsidRPr="00CB22AB" w:rsidRDefault="00202F4B" w:rsidP="00B10D3C">
      <w:pPr>
        <w:spacing w:after="120" w:line="240" w:lineRule="auto"/>
        <w:rPr>
          <w:rFonts w:ascii="Cambria" w:hAnsi="Cambria"/>
          <w:sz w:val="24"/>
          <w:szCs w:val="24"/>
        </w:rPr>
      </w:pPr>
    </w:p>
    <w:p w:rsidR="00202F4B" w:rsidRPr="00CB22AB" w:rsidRDefault="00202F4B" w:rsidP="00B10D3C">
      <w:pPr>
        <w:spacing w:after="120"/>
        <w:jc w:val="both"/>
        <w:rPr>
          <w:rFonts w:ascii="Cambria" w:hAnsi="Cambria"/>
          <w:sz w:val="24"/>
          <w:szCs w:val="24"/>
        </w:rPr>
      </w:pPr>
      <w:r w:rsidRPr="00CB22AB">
        <w:rPr>
          <w:rFonts w:ascii="Cambria" w:hAnsi="Cambria"/>
          <w:sz w:val="24"/>
          <w:szCs w:val="24"/>
        </w:rPr>
        <w:t>И в трите общини коефициентите на отрицателен естествен прираст за 2012 г. са по-високи от средният за страната (- 5,5 ‰).</w:t>
      </w:r>
    </w:p>
    <w:p w:rsidR="00202F4B" w:rsidRPr="00CB22AB" w:rsidRDefault="00E6216F" w:rsidP="00B10D3C">
      <w:pPr>
        <w:spacing w:after="120"/>
        <w:jc w:val="both"/>
        <w:rPr>
          <w:rFonts w:ascii="Cambria" w:hAnsi="Cambria"/>
          <w:b/>
          <w:sz w:val="28"/>
          <w:szCs w:val="28"/>
        </w:rPr>
      </w:pPr>
      <w:r w:rsidRPr="00CB22AB">
        <w:rPr>
          <w:rFonts w:ascii="Cambria" w:hAnsi="Cambria"/>
          <w:b/>
          <w:sz w:val="28"/>
          <w:szCs w:val="28"/>
        </w:rPr>
        <w:t>1.7.2.3. МИГРАЦИОННИ ПРОЦЕСИ</w:t>
      </w:r>
    </w:p>
    <w:p w:rsidR="00417AAE" w:rsidRDefault="00202F4B" w:rsidP="00B10D3C">
      <w:pPr>
        <w:spacing w:after="120"/>
        <w:jc w:val="both"/>
        <w:rPr>
          <w:rFonts w:ascii="Cambria" w:hAnsi="Cambria"/>
          <w:sz w:val="24"/>
          <w:szCs w:val="24"/>
        </w:rPr>
      </w:pPr>
      <w:r w:rsidRPr="00CB22AB">
        <w:rPr>
          <w:rFonts w:ascii="Cambria" w:hAnsi="Cambria"/>
          <w:sz w:val="24"/>
          <w:szCs w:val="24"/>
        </w:rPr>
        <w:t xml:space="preserve">Миграционните процеси определят механичният прираст на населението (нетно салдо от външната миграция - </w:t>
      </w:r>
      <w:r w:rsidRPr="00CB22AB">
        <w:rPr>
          <w:rFonts w:ascii="Cambria" w:hAnsi="Cambria"/>
          <w:i/>
          <w:sz w:val="24"/>
          <w:szCs w:val="24"/>
        </w:rPr>
        <w:t>Демографски процеси през 2012 г., НСИ</w:t>
      </w:r>
      <w:r w:rsidRPr="00CB22AB">
        <w:rPr>
          <w:rFonts w:ascii="Cambria" w:hAnsi="Cambria"/>
          <w:sz w:val="24"/>
          <w:szCs w:val="24"/>
        </w:rPr>
        <w:t xml:space="preserve">). Механичният прираст оказва съществено влияние върху броя и структурата на населението. В таблица </w:t>
      </w:r>
      <w:r w:rsidR="008F5A5C" w:rsidRPr="00CB22AB">
        <w:rPr>
          <w:rFonts w:ascii="Cambria" w:hAnsi="Cambria"/>
          <w:sz w:val="24"/>
          <w:szCs w:val="24"/>
        </w:rPr>
        <w:t xml:space="preserve">1.7.2.3-1 </w:t>
      </w:r>
      <w:r w:rsidRPr="00CB22AB">
        <w:rPr>
          <w:rFonts w:ascii="Cambria" w:hAnsi="Cambria"/>
          <w:sz w:val="24"/>
          <w:szCs w:val="24"/>
        </w:rPr>
        <w:t>са поместени темповете на механично нарастване или намаление на населението в трите общини</w:t>
      </w:r>
      <w:r w:rsidR="00784426" w:rsidRPr="00CB22AB">
        <w:rPr>
          <w:rFonts w:ascii="Cambria" w:hAnsi="Cambria"/>
          <w:sz w:val="24"/>
          <w:szCs w:val="24"/>
        </w:rPr>
        <w:t xml:space="preserve"> за периода от 2003 до 2012 г.</w:t>
      </w:r>
    </w:p>
    <w:p w:rsidR="00542D6C" w:rsidRPr="00CB22AB" w:rsidRDefault="00542D6C" w:rsidP="00B10D3C">
      <w:pPr>
        <w:spacing w:after="120"/>
        <w:jc w:val="both"/>
        <w:rPr>
          <w:rFonts w:ascii="Cambria" w:hAnsi="Cambria"/>
          <w:sz w:val="24"/>
          <w:szCs w:val="24"/>
        </w:rPr>
      </w:pPr>
    </w:p>
    <w:p w:rsidR="00202F4B" w:rsidRPr="00CB22AB" w:rsidRDefault="00202F4B" w:rsidP="00B10D3C">
      <w:pPr>
        <w:spacing w:after="120"/>
        <w:jc w:val="both"/>
        <w:rPr>
          <w:rFonts w:ascii="Cambria" w:hAnsi="Cambria"/>
          <w:b/>
          <w:sz w:val="20"/>
          <w:szCs w:val="20"/>
        </w:rPr>
      </w:pPr>
      <w:r w:rsidRPr="00CB22AB">
        <w:rPr>
          <w:rFonts w:ascii="Cambria" w:hAnsi="Cambria"/>
          <w:b/>
          <w:sz w:val="20"/>
          <w:szCs w:val="20"/>
        </w:rPr>
        <w:t xml:space="preserve">Таблица </w:t>
      </w:r>
      <w:r w:rsidR="008F5A5C" w:rsidRPr="00CB22AB">
        <w:rPr>
          <w:rFonts w:ascii="Cambria" w:hAnsi="Cambria"/>
          <w:b/>
          <w:sz w:val="20"/>
          <w:szCs w:val="20"/>
        </w:rPr>
        <w:t>1.7.2.3-1</w:t>
      </w:r>
      <w:r w:rsidRPr="00CB22AB">
        <w:rPr>
          <w:rFonts w:ascii="Cambria" w:hAnsi="Cambria"/>
          <w:b/>
          <w:sz w:val="20"/>
          <w:szCs w:val="20"/>
        </w:rPr>
        <w:t>. Механичен прираст на населението от Общините Марица, Родопи и Съединение в периода 2003 – 2012 г. (</w:t>
      </w:r>
      <w:r w:rsidRPr="00CB22AB">
        <w:rPr>
          <w:rFonts w:ascii="Cambria" w:hAnsi="Cambria"/>
          <w:b/>
          <w:i/>
          <w:sz w:val="20"/>
          <w:szCs w:val="20"/>
        </w:rPr>
        <w:t>по данни на НСИ</w:t>
      </w:r>
      <w:r w:rsidRPr="00CB22AB">
        <w:rPr>
          <w:rFonts w:ascii="Cambria" w:hAnsi="Cambria"/>
          <w:b/>
          <w:sz w:val="20"/>
          <w:szCs w:val="20"/>
        </w:rPr>
        <w:t>).</w:t>
      </w:r>
    </w:p>
    <w:p w:rsidR="00202F4B" w:rsidRPr="00CB22AB" w:rsidRDefault="00202F4B" w:rsidP="00CD6C8C">
      <w:pPr>
        <w:spacing w:after="0" w:line="240" w:lineRule="auto"/>
        <w:rPr>
          <w:rFonts w:ascii="Cambria" w:hAnsi="Cambria"/>
          <w:sz w:val="24"/>
          <w:szCs w:val="24"/>
        </w:rPr>
      </w:pPr>
    </w:p>
    <w:tbl>
      <w:tblPr>
        <w:tblW w:w="8708" w:type="dxa"/>
        <w:jc w:val="center"/>
        <w:tblCellMar>
          <w:left w:w="70" w:type="dxa"/>
          <w:right w:w="70" w:type="dxa"/>
        </w:tblCellMar>
        <w:tblLook w:val="04A0" w:firstRow="1" w:lastRow="0" w:firstColumn="1" w:lastColumn="0" w:noHBand="0" w:noVBand="1"/>
      </w:tblPr>
      <w:tblGrid>
        <w:gridCol w:w="746"/>
        <w:gridCol w:w="917"/>
        <w:gridCol w:w="938"/>
        <w:gridCol w:w="914"/>
        <w:gridCol w:w="917"/>
        <w:gridCol w:w="938"/>
        <w:gridCol w:w="914"/>
        <w:gridCol w:w="917"/>
        <w:gridCol w:w="938"/>
        <w:gridCol w:w="914"/>
      </w:tblGrid>
      <w:tr w:rsidR="00202F4B" w:rsidRPr="00CB22AB" w:rsidTr="00531BDF">
        <w:trPr>
          <w:trHeight w:val="270"/>
          <w:jc w:val="center"/>
        </w:trPr>
        <w:tc>
          <w:tcPr>
            <w:tcW w:w="733" w:type="dxa"/>
            <w:vMerge w:val="restart"/>
            <w:tcBorders>
              <w:top w:val="single" w:sz="4" w:space="0" w:color="auto"/>
              <w:left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i/>
                <w:sz w:val="18"/>
                <w:szCs w:val="18"/>
                <w:lang w:eastAsia="bg-BG"/>
              </w:rPr>
            </w:pPr>
            <w:r w:rsidRPr="00CB22AB">
              <w:rPr>
                <w:rFonts w:ascii="Cambria" w:eastAsia="Times New Roman" w:hAnsi="Cambria"/>
                <w:b/>
                <w:bCs/>
                <w:i/>
                <w:sz w:val="18"/>
                <w:szCs w:val="18"/>
                <w:lang w:eastAsia="bg-BG"/>
              </w:rPr>
              <w:t>Година</w:t>
            </w:r>
          </w:p>
        </w:tc>
        <w:tc>
          <w:tcPr>
            <w:tcW w:w="2646" w:type="dxa"/>
            <w:gridSpan w:val="3"/>
            <w:tcBorders>
              <w:top w:val="single" w:sz="4" w:space="0" w:color="auto"/>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b/>
                <w:bCs/>
                <w:i/>
                <w:sz w:val="18"/>
                <w:szCs w:val="18"/>
                <w:lang w:eastAsia="bg-BG"/>
              </w:rPr>
            </w:pPr>
            <w:r w:rsidRPr="00CB22AB">
              <w:rPr>
                <w:rFonts w:ascii="Cambria" w:eastAsia="Times New Roman" w:hAnsi="Cambria"/>
                <w:b/>
                <w:bCs/>
                <w:i/>
                <w:sz w:val="18"/>
                <w:szCs w:val="18"/>
                <w:lang w:eastAsia="bg-BG"/>
              </w:rPr>
              <w:t>Съединение</w:t>
            </w:r>
          </w:p>
        </w:tc>
        <w:tc>
          <w:tcPr>
            <w:tcW w:w="2646" w:type="dxa"/>
            <w:gridSpan w:val="3"/>
            <w:tcBorders>
              <w:top w:val="single" w:sz="4" w:space="0" w:color="auto"/>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b/>
                <w:bCs/>
                <w:i/>
                <w:sz w:val="18"/>
                <w:szCs w:val="18"/>
                <w:lang w:eastAsia="bg-BG"/>
              </w:rPr>
            </w:pPr>
            <w:r w:rsidRPr="00CB22AB">
              <w:rPr>
                <w:rFonts w:ascii="Cambria" w:eastAsia="Times New Roman" w:hAnsi="Cambria"/>
                <w:b/>
                <w:bCs/>
                <w:i/>
                <w:sz w:val="18"/>
                <w:szCs w:val="18"/>
                <w:lang w:eastAsia="bg-BG"/>
              </w:rPr>
              <w:t>Марица</w:t>
            </w:r>
          </w:p>
        </w:tc>
        <w:tc>
          <w:tcPr>
            <w:tcW w:w="2683" w:type="dxa"/>
            <w:gridSpan w:val="3"/>
            <w:tcBorders>
              <w:top w:val="single" w:sz="4" w:space="0" w:color="auto"/>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b/>
                <w:bCs/>
                <w:i/>
                <w:sz w:val="18"/>
                <w:szCs w:val="18"/>
                <w:lang w:eastAsia="bg-BG"/>
              </w:rPr>
            </w:pPr>
            <w:r w:rsidRPr="00CB22AB">
              <w:rPr>
                <w:rFonts w:ascii="Cambria" w:eastAsia="Times New Roman" w:hAnsi="Cambria"/>
                <w:b/>
                <w:bCs/>
                <w:i/>
                <w:sz w:val="18"/>
                <w:szCs w:val="18"/>
                <w:lang w:eastAsia="bg-BG"/>
              </w:rPr>
              <w:t>Родопи</w:t>
            </w:r>
          </w:p>
        </w:tc>
      </w:tr>
      <w:tr w:rsidR="00202F4B" w:rsidRPr="00CB22AB" w:rsidTr="00531BDF">
        <w:trPr>
          <w:trHeight w:val="270"/>
          <w:jc w:val="center"/>
        </w:trPr>
        <w:tc>
          <w:tcPr>
            <w:tcW w:w="733" w:type="dxa"/>
            <w:vMerge/>
            <w:tcBorders>
              <w:left w:val="single" w:sz="4" w:space="0" w:color="auto"/>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b/>
                <w:bCs/>
                <w:i/>
                <w:sz w:val="18"/>
                <w:szCs w:val="18"/>
                <w:lang w:eastAsia="bg-BG"/>
              </w:rPr>
            </w:pPr>
          </w:p>
        </w:tc>
        <w:tc>
          <w:tcPr>
            <w:tcW w:w="874"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b/>
                <w:bCs/>
                <w:i/>
                <w:sz w:val="18"/>
                <w:szCs w:val="18"/>
                <w:lang w:eastAsia="bg-BG"/>
              </w:rPr>
            </w:pPr>
            <w:r w:rsidRPr="00CB22AB">
              <w:rPr>
                <w:rFonts w:ascii="Cambria" w:eastAsia="Times New Roman" w:hAnsi="Cambria"/>
                <w:b/>
                <w:bCs/>
                <w:i/>
                <w:sz w:val="18"/>
                <w:szCs w:val="18"/>
                <w:lang w:eastAsia="bg-BG"/>
              </w:rPr>
              <w:t>Заселени</w:t>
            </w:r>
          </w:p>
        </w:tc>
        <w:tc>
          <w:tcPr>
            <w:tcW w:w="90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b/>
                <w:bCs/>
                <w:i/>
                <w:sz w:val="18"/>
                <w:szCs w:val="18"/>
                <w:lang w:eastAsia="bg-BG"/>
              </w:rPr>
            </w:pPr>
            <w:r w:rsidRPr="00CB22AB">
              <w:rPr>
                <w:rFonts w:ascii="Cambria" w:eastAsia="Times New Roman" w:hAnsi="Cambria"/>
                <w:b/>
                <w:bCs/>
                <w:i/>
                <w:sz w:val="18"/>
                <w:szCs w:val="18"/>
                <w:lang w:eastAsia="bg-BG"/>
              </w:rPr>
              <w:t>Изселени</w:t>
            </w:r>
          </w:p>
        </w:tc>
        <w:tc>
          <w:tcPr>
            <w:tcW w:w="87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b/>
                <w:bCs/>
                <w:i/>
                <w:sz w:val="18"/>
                <w:szCs w:val="18"/>
                <w:lang w:eastAsia="bg-BG"/>
              </w:rPr>
            </w:pPr>
            <w:r w:rsidRPr="00CB22AB">
              <w:rPr>
                <w:rFonts w:ascii="Cambria" w:eastAsia="Times New Roman" w:hAnsi="Cambria"/>
                <w:b/>
                <w:bCs/>
                <w:i/>
                <w:sz w:val="18"/>
                <w:szCs w:val="18"/>
                <w:lang w:eastAsia="bg-BG"/>
              </w:rPr>
              <w:t>Прираст</w:t>
            </w:r>
          </w:p>
        </w:tc>
        <w:tc>
          <w:tcPr>
            <w:tcW w:w="874"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b/>
                <w:bCs/>
                <w:i/>
                <w:sz w:val="18"/>
                <w:szCs w:val="18"/>
                <w:lang w:eastAsia="bg-BG"/>
              </w:rPr>
            </w:pPr>
            <w:r w:rsidRPr="00CB22AB">
              <w:rPr>
                <w:rFonts w:ascii="Cambria" w:eastAsia="Times New Roman" w:hAnsi="Cambria"/>
                <w:b/>
                <w:bCs/>
                <w:i/>
                <w:sz w:val="18"/>
                <w:szCs w:val="18"/>
                <w:lang w:eastAsia="bg-BG"/>
              </w:rPr>
              <w:t>Заселени</w:t>
            </w:r>
          </w:p>
        </w:tc>
        <w:tc>
          <w:tcPr>
            <w:tcW w:w="90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b/>
                <w:bCs/>
                <w:i/>
                <w:sz w:val="18"/>
                <w:szCs w:val="18"/>
                <w:lang w:eastAsia="bg-BG"/>
              </w:rPr>
            </w:pPr>
            <w:r w:rsidRPr="00CB22AB">
              <w:rPr>
                <w:rFonts w:ascii="Cambria" w:eastAsia="Times New Roman" w:hAnsi="Cambria"/>
                <w:b/>
                <w:bCs/>
                <w:i/>
                <w:sz w:val="18"/>
                <w:szCs w:val="18"/>
                <w:lang w:eastAsia="bg-BG"/>
              </w:rPr>
              <w:t>Изселени</w:t>
            </w:r>
          </w:p>
        </w:tc>
        <w:tc>
          <w:tcPr>
            <w:tcW w:w="87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b/>
                <w:bCs/>
                <w:i/>
                <w:sz w:val="18"/>
                <w:szCs w:val="18"/>
                <w:lang w:eastAsia="bg-BG"/>
              </w:rPr>
            </w:pPr>
            <w:r w:rsidRPr="00CB22AB">
              <w:rPr>
                <w:rFonts w:ascii="Cambria" w:eastAsia="Times New Roman" w:hAnsi="Cambria"/>
                <w:b/>
                <w:bCs/>
                <w:i/>
                <w:sz w:val="18"/>
                <w:szCs w:val="18"/>
                <w:lang w:eastAsia="bg-BG"/>
              </w:rPr>
              <w:t>Прираст</w:t>
            </w:r>
          </w:p>
        </w:tc>
        <w:tc>
          <w:tcPr>
            <w:tcW w:w="874"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b/>
                <w:bCs/>
                <w:i/>
                <w:sz w:val="18"/>
                <w:szCs w:val="18"/>
                <w:lang w:eastAsia="bg-BG"/>
              </w:rPr>
            </w:pPr>
            <w:r w:rsidRPr="00CB22AB">
              <w:rPr>
                <w:rFonts w:ascii="Cambria" w:eastAsia="Times New Roman" w:hAnsi="Cambria"/>
                <w:b/>
                <w:bCs/>
                <w:i/>
                <w:sz w:val="18"/>
                <w:szCs w:val="18"/>
                <w:lang w:eastAsia="bg-BG"/>
              </w:rPr>
              <w:t>Заселени</w:t>
            </w:r>
          </w:p>
        </w:tc>
        <w:tc>
          <w:tcPr>
            <w:tcW w:w="90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b/>
                <w:bCs/>
                <w:i/>
                <w:sz w:val="18"/>
                <w:szCs w:val="18"/>
                <w:lang w:eastAsia="bg-BG"/>
              </w:rPr>
            </w:pPr>
            <w:r w:rsidRPr="00CB22AB">
              <w:rPr>
                <w:rFonts w:ascii="Cambria" w:eastAsia="Times New Roman" w:hAnsi="Cambria"/>
                <w:b/>
                <w:bCs/>
                <w:i/>
                <w:sz w:val="18"/>
                <w:szCs w:val="18"/>
                <w:lang w:eastAsia="bg-BG"/>
              </w:rPr>
              <w:t>Изселени</w:t>
            </w:r>
          </w:p>
        </w:tc>
        <w:tc>
          <w:tcPr>
            <w:tcW w:w="908"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b/>
                <w:bCs/>
                <w:i/>
                <w:sz w:val="18"/>
                <w:szCs w:val="18"/>
                <w:lang w:eastAsia="bg-BG"/>
              </w:rPr>
            </w:pPr>
            <w:r w:rsidRPr="00CB22AB">
              <w:rPr>
                <w:rFonts w:ascii="Cambria" w:eastAsia="Times New Roman" w:hAnsi="Cambria"/>
                <w:b/>
                <w:bCs/>
                <w:i/>
                <w:sz w:val="18"/>
                <w:szCs w:val="18"/>
                <w:lang w:eastAsia="bg-BG"/>
              </w:rPr>
              <w:t>Прираст</w:t>
            </w:r>
          </w:p>
        </w:tc>
      </w:tr>
      <w:tr w:rsidR="00202F4B" w:rsidRPr="00CB22AB" w:rsidTr="00531BDF">
        <w:trPr>
          <w:trHeight w:val="270"/>
          <w:jc w:val="center"/>
        </w:trPr>
        <w:tc>
          <w:tcPr>
            <w:tcW w:w="733" w:type="dxa"/>
            <w:tcBorders>
              <w:top w:val="nil"/>
              <w:left w:val="single" w:sz="4" w:space="0" w:color="auto"/>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b/>
                <w:sz w:val="18"/>
                <w:szCs w:val="18"/>
                <w:lang w:eastAsia="bg-BG"/>
              </w:rPr>
            </w:pPr>
            <w:r w:rsidRPr="00CB22AB">
              <w:rPr>
                <w:rFonts w:ascii="Cambria" w:eastAsia="Times New Roman" w:hAnsi="Cambria"/>
                <w:b/>
                <w:sz w:val="18"/>
                <w:szCs w:val="18"/>
                <w:lang w:eastAsia="bg-BG"/>
              </w:rPr>
              <w:t>2003</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295</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159</w:t>
            </w:r>
          </w:p>
        </w:tc>
        <w:tc>
          <w:tcPr>
            <w:tcW w:w="87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138</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813</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445</w:t>
            </w:r>
          </w:p>
        </w:tc>
        <w:tc>
          <w:tcPr>
            <w:tcW w:w="87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368</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686</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453</w:t>
            </w:r>
          </w:p>
        </w:tc>
        <w:tc>
          <w:tcPr>
            <w:tcW w:w="908"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233</w:t>
            </w:r>
          </w:p>
        </w:tc>
      </w:tr>
      <w:tr w:rsidR="00202F4B" w:rsidRPr="00CB22AB" w:rsidTr="00531BDF">
        <w:trPr>
          <w:trHeight w:val="270"/>
          <w:jc w:val="center"/>
        </w:trPr>
        <w:tc>
          <w:tcPr>
            <w:tcW w:w="733" w:type="dxa"/>
            <w:tcBorders>
              <w:top w:val="nil"/>
              <w:left w:val="single" w:sz="4" w:space="0" w:color="auto"/>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b/>
                <w:sz w:val="18"/>
                <w:szCs w:val="18"/>
                <w:lang w:eastAsia="bg-BG"/>
              </w:rPr>
            </w:pPr>
            <w:r w:rsidRPr="00CB22AB">
              <w:rPr>
                <w:rFonts w:ascii="Cambria" w:eastAsia="Times New Roman" w:hAnsi="Cambria"/>
                <w:b/>
                <w:sz w:val="18"/>
                <w:szCs w:val="18"/>
                <w:lang w:eastAsia="bg-BG"/>
              </w:rPr>
              <w:t>2004</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234</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145</w:t>
            </w:r>
          </w:p>
        </w:tc>
        <w:tc>
          <w:tcPr>
            <w:tcW w:w="87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89</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542</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485</w:t>
            </w:r>
          </w:p>
        </w:tc>
        <w:tc>
          <w:tcPr>
            <w:tcW w:w="87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57</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669</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437</w:t>
            </w:r>
          </w:p>
        </w:tc>
        <w:tc>
          <w:tcPr>
            <w:tcW w:w="908"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232</w:t>
            </w:r>
          </w:p>
        </w:tc>
      </w:tr>
      <w:tr w:rsidR="00202F4B" w:rsidRPr="00CB22AB" w:rsidTr="00531BDF">
        <w:trPr>
          <w:trHeight w:val="270"/>
          <w:jc w:val="center"/>
        </w:trPr>
        <w:tc>
          <w:tcPr>
            <w:tcW w:w="733" w:type="dxa"/>
            <w:tcBorders>
              <w:top w:val="nil"/>
              <w:left w:val="single" w:sz="4" w:space="0" w:color="auto"/>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b/>
                <w:sz w:val="18"/>
                <w:szCs w:val="18"/>
                <w:lang w:eastAsia="bg-BG"/>
              </w:rPr>
            </w:pPr>
            <w:r w:rsidRPr="00CB22AB">
              <w:rPr>
                <w:rFonts w:ascii="Cambria" w:eastAsia="Times New Roman" w:hAnsi="Cambria"/>
                <w:b/>
                <w:sz w:val="18"/>
                <w:szCs w:val="18"/>
                <w:lang w:eastAsia="bg-BG"/>
              </w:rPr>
              <w:t>2005</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212</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168</w:t>
            </w:r>
          </w:p>
        </w:tc>
        <w:tc>
          <w:tcPr>
            <w:tcW w:w="87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44</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653</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563</w:t>
            </w:r>
          </w:p>
        </w:tc>
        <w:tc>
          <w:tcPr>
            <w:tcW w:w="87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90</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561</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491</w:t>
            </w:r>
          </w:p>
        </w:tc>
        <w:tc>
          <w:tcPr>
            <w:tcW w:w="908"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70</w:t>
            </w:r>
          </w:p>
        </w:tc>
      </w:tr>
      <w:tr w:rsidR="00202F4B" w:rsidRPr="00CB22AB" w:rsidTr="00531BDF">
        <w:trPr>
          <w:trHeight w:val="270"/>
          <w:jc w:val="center"/>
        </w:trPr>
        <w:tc>
          <w:tcPr>
            <w:tcW w:w="733" w:type="dxa"/>
            <w:tcBorders>
              <w:top w:val="nil"/>
              <w:left w:val="single" w:sz="4" w:space="0" w:color="auto"/>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b/>
                <w:sz w:val="18"/>
                <w:szCs w:val="18"/>
                <w:lang w:eastAsia="bg-BG"/>
              </w:rPr>
            </w:pPr>
            <w:r w:rsidRPr="00CB22AB">
              <w:rPr>
                <w:rFonts w:ascii="Cambria" w:eastAsia="Times New Roman" w:hAnsi="Cambria"/>
                <w:b/>
                <w:sz w:val="18"/>
                <w:szCs w:val="18"/>
                <w:lang w:eastAsia="bg-BG"/>
              </w:rPr>
              <w:t>2006</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155</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151</w:t>
            </w:r>
          </w:p>
        </w:tc>
        <w:tc>
          <w:tcPr>
            <w:tcW w:w="87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4</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468</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391</w:t>
            </w:r>
          </w:p>
        </w:tc>
        <w:tc>
          <w:tcPr>
            <w:tcW w:w="87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77</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389</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383</w:t>
            </w:r>
          </w:p>
        </w:tc>
        <w:tc>
          <w:tcPr>
            <w:tcW w:w="908"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6</w:t>
            </w:r>
          </w:p>
        </w:tc>
      </w:tr>
      <w:tr w:rsidR="00202F4B" w:rsidRPr="00CB22AB" w:rsidTr="00531BDF">
        <w:trPr>
          <w:trHeight w:val="270"/>
          <w:jc w:val="center"/>
        </w:trPr>
        <w:tc>
          <w:tcPr>
            <w:tcW w:w="733" w:type="dxa"/>
            <w:tcBorders>
              <w:top w:val="nil"/>
              <w:left w:val="single" w:sz="4" w:space="0" w:color="auto"/>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b/>
                <w:sz w:val="18"/>
                <w:szCs w:val="18"/>
                <w:lang w:eastAsia="bg-BG"/>
              </w:rPr>
            </w:pPr>
            <w:r w:rsidRPr="00CB22AB">
              <w:rPr>
                <w:rFonts w:ascii="Cambria" w:eastAsia="Times New Roman" w:hAnsi="Cambria"/>
                <w:b/>
                <w:sz w:val="18"/>
                <w:szCs w:val="18"/>
                <w:lang w:eastAsia="bg-BG"/>
              </w:rPr>
              <w:t>2007</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312</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194</w:t>
            </w:r>
          </w:p>
        </w:tc>
        <w:tc>
          <w:tcPr>
            <w:tcW w:w="87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118</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602</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585</w:t>
            </w:r>
          </w:p>
        </w:tc>
        <w:tc>
          <w:tcPr>
            <w:tcW w:w="87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17</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514</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541</w:t>
            </w:r>
          </w:p>
        </w:tc>
        <w:tc>
          <w:tcPr>
            <w:tcW w:w="908"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-27</w:t>
            </w:r>
          </w:p>
        </w:tc>
      </w:tr>
      <w:tr w:rsidR="00202F4B" w:rsidRPr="00CB22AB" w:rsidTr="00531BDF">
        <w:trPr>
          <w:trHeight w:val="270"/>
          <w:jc w:val="center"/>
        </w:trPr>
        <w:tc>
          <w:tcPr>
            <w:tcW w:w="733" w:type="dxa"/>
            <w:tcBorders>
              <w:top w:val="nil"/>
              <w:left w:val="single" w:sz="4" w:space="0" w:color="auto"/>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b/>
                <w:sz w:val="18"/>
                <w:szCs w:val="18"/>
                <w:lang w:eastAsia="bg-BG"/>
              </w:rPr>
            </w:pPr>
            <w:r w:rsidRPr="00CB22AB">
              <w:rPr>
                <w:rFonts w:ascii="Cambria" w:eastAsia="Times New Roman" w:hAnsi="Cambria"/>
                <w:b/>
                <w:sz w:val="18"/>
                <w:szCs w:val="18"/>
                <w:lang w:eastAsia="bg-BG"/>
              </w:rPr>
              <w:t>2008</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151</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179</w:t>
            </w:r>
          </w:p>
        </w:tc>
        <w:tc>
          <w:tcPr>
            <w:tcW w:w="87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-28</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547</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499</w:t>
            </w:r>
          </w:p>
        </w:tc>
        <w:tc>
          <w:tcPr>
            <w:tcW w:w="87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48</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380</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468</w:t>
            </w:r>
          </w:p>
        </w:tc>
        <w:tc>
          <w:tcPr>
            <w:tcW w:w="908"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-88</w:t>
            </w:r>
          </w:p>
        </w:tc>
      </w:tr>
      <w:tr w:rsidR="00202F4B" w:rsidRPr="00CB22AB" w:rsidTr="00531BDF">
        <w:trPr>
          <w:trHeight w:val="270"/>
          <w:jc w:val="center"/>
        </w:trPr>
        <w:tc>
          <w:tcPr>
            <w:tcW w:w="733" w:type="dxa"/>
            <w:tcBorders>
              <w:top w:val="nil"/>
              <w:left w:val="single" w:sz="4" w:space="0" w:color="auto"/>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b/>
                <w:sz w:val="18"/>
                <w:szCs w:val="18"/>
                <w:lang w:eastAsia="bg-BG"/>
              </w:rPr>
            </w:pPr>
            <w:r w:rsidRPr="00CB22AB">
              <w:rPr>
                <w:rFonts w:ascii="Cambria" w:eastAsia="Times New Roman" w:hAnsi="Cambria"/>
                <w:b/>
                <w:sz w:val="18"/>
                <w:szCs w:val="18"/>
                <w:lang w:eastAsia="bg-BG"/>
              </w:rPr>
              <w:t>2009</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265</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227</w:t>
            </w:r>
          </w:p>
        </w:tc>
        <w:tc>
          <w:tcPr>
            <w:tcW w:w="87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38</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697</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592</w:t>
            </w:r>
          </w:p>
        </w:tc>
        <w:tc>
          <w:tcPr>
            <w:tcW w:w="87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105</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559</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570</w:t>
            </w:r>
          </w:p>
        </w:tc>
        <w:tc>
          <w:tcPr>
            <w:tcW w:w="908"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-11</w:t>
            </w:r>
          </w:p>
        </w:tc>
      </w:tr>
      <w:tr w:rsidR="00202F4B" w:rsidRPr="00CB22AB" w:rsidTr="00531BDF">
        <w:trPr>
          <w:trHeight w:val="270"/>
          <w:jc w:val="center"/>
        </w:trPr>
        <w:tc>
          <w:tcPr>
            <w:tcW w:w="733" w:type="dxa"/>
            <w:tcBorders>
              <w:top w:val="nil"/>
              <w:left w:val="single" w:sz="4" w:space="0" w:color="auto"/>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b/>
                <w:sz w:val="18"/>
                <w:szCs w:val="18"/>
                <w:lang w:eastAsia="bg-BG"/>
              </w:rPr>
            </w:pPr>
            <w:r w:rsidRPr="00CB22AB">
              <w:rPr>
                <w:rFonts w:ascii="Cambria" w:eastAsia="Times New Roman" w:hAnsi="Cambria"/>
                <w:b/>
                <w:sz w:val="18"/>
                <w:szCs w:val="18"/>
                <w:lang w:eastAsia="bg-BG"/>
              </w:rPr>
              <w:t>2010</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203</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260</w:t>
            </w:r>
          </w:p>
        </w:tc>
        <w:tc>
          <w:tcPr>
            <w:tcW w:w="87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-57</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844</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651</w:t>
            </w:r>
          </w:p>
        </w:tc>
        <w:tc>
          <w:tcPr>
            <w:tcW w:w="87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193</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564</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769</w:t>
            </w:r>
          </w:p>
        </w:tc>
        <w:tc>
          <w:tcPr>
            <w:tcW w:w="908"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-205</w:t>
            </w:r>
          </w:p>
        </w:tc>
      </w:tr>
      <w:tr w:rsidR="00202F4B" w:rsidRPr="00CB22AB" w:rsidTr="00531BDF">
        <w:trPr>
          <w:trHeight w:val="270"/>
          <w:jc w:val="center"/>
        </w:trPr>
        <w:tc>
          <w:tcPr>
            <w:tcW w:w="733" w:type="dxa"/>
            <w:tcBorders>
              <w:top w:val="nil"/>
              <w:left w:val="single" w:sz="4" w:space="0" w:color="auto"/>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b/>
                <w:sz w:val="18"/>
                <w:szCs w:val="18"/>
                <w:lang w:eastAsia="bg-BG"/>
              </w:rPr>
            </w:pPr>
            <w:r w:rsidRPr="00CB22AB">
              <w:rPr>
                <w:rFonts w:ascii="Cambria" w:eastAsia="Times New Roman" w:hAnsi="Cambria"/>
                <w:b/>
                <w:sz w:val="18"/>
                <w:szCs w:val="18"/>
                <w:lang w:eastAsia="bg-BG"/>
              </w:rPr>
              <w:t>2011</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240</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124</w:t>
            </w:r>
          </w:p>
        </w:tc>
        <w:tc>
          <w:tcPr>
            <w:tcW w:w="87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116</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630</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376</w:t>
            </w:r>
          </w:p>
        </w:tc>
        <w:tc>
          <w:tcPr>
            <w:tcW w:w="871"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254</w:t>
            </w:r>
          </w:p>
        </w:tc>
        <w:tc>
          <w:tcPr>
            <w:tcW w:w="874"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384</w:t>
            </w:r>
          </w:p>
        </w:tc>
        <w:tc>
          <w:tcPr>
            <w:tcW w:w="901" w:type="dxa"/>
            <w:tcBorders>
              <w:top w:val="nil"/>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397</w:t>
            </w:r>
          </w:p>
        </w:tc>
        <w:tc>
          <w:tcPr>
            <w:tcW w:w="908" w:type="dxa"/>
            <w:tcBorders>
              <w:top w:val="nil"/>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eastAsia="Times New Roman" w:hAnsi="Cambria"/>
                <w:sz w:val="18"/>
                <w:szCs w:val="18"/>
                <w:lang w:eastAsia="bg-BG"/>
              </w:rPr>
            </w:pPr>
            <w:r w:rsidRPr="00CB22AB">
              <w:rPr>
                <w:rFonts w:ascii="Cambria" w:eastAsia="Times New Roman" w:hAnsi="Cambria"/>
                <w:sz w:val="18"/>
                <w:szCs w:val="18"/>
                <w:lang w:eastAsia="bg-BG"/>
              </w:rPr>
              <w:t>-13</w:t>
            </w:r>
          </w:p>
        </w:tc>
      </w:tr>
      <w:tr w:rsidR="00202F4B" w:rsidRPr="00CB22AB" w:rsidTr="00531BDF">
        <w:trPr>
          <w:trHeight w:val="270"/>
          <w:jc w:val="center"/>
        </w:trPr>
        <w:tc>
          <w:tcPr>
            <w:tcW w:w="7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hAnsi="Cambria"/>
                <w:b/>
                <w:sz w:val="18"/>
                <w:szCs w:val="18"/>
              </w:rPr>
            </w:pPr>
            <w:r w:rsidRPr="00CB22AB">
              <w:rPr>
                <w:rFonts w:ascii="Cambria" w:hAnsi="Cambria"/>
                <w:b/>
                <w:sz w:val="18"/>
                <w:szCs w:val="18"/>
              </w:rPr>
              <w:t>2012</w:t>
            </w:r>
          </w:p>
        </w:tc>
        <w:tc>
          <w:tcPr>
            <w:tcW w:w="874" w:type="dxa"/>
            <w:tcBorders>
              <w:top w:val="single" w:sz="4" w:space="0" w:color="auto"/>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hAnsi="Cambria"/>
                <w:sz w:val="18"/>
                <w:szCs w:val="18"/>
              </w:rPr>
            </w:pPr>
            <w:r w:rsidRPr="00CB22AB">
              <w:rPr>
                <w:rFonts w:ascii="Cambria" w:hAnsi="Cambria"/>
                <w:sz w:val="18"/>
                <w:szCs w:val="18"/>
              </w:rPr>
              <w:t>174</w:t>
            </w:r>
          </w:p>
        </w:tc>
        <w:tc>
          <w:tcPr>
            <w:tcW w:w="901" w:type="dxa"/>
            <w:tcBorders>
              <w:top w:val="single" w:sz="4" w:space="0" w:color="auto"/>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hAnsi="Cambria"/>
                <w:sz w:val="18"/>
                <w:szCs w:val="18"/>
              </w:rPr>
            </w:pPr>
            <w:r w:rsidRPr="00CB22AB">
              <w:rPr>
                <w:rFonts w:ascii="Cambria" w:hAnsi="Cambria"/>
                <w:sz w:val="18"/>
                <w:szCs w:val="18"/>
              </w:rPr>
              <w:t>104</w:t>
            </w:r>
          </w:p>
        </w:tc>
        <w:tc>
          <w:tcPr>
            <w:tcW w:w="871" w:type="dxa"/>
            <w:tcBorders>
              <w:top w:val="single" w:sz="4" w:space="0" w:color="auto"/>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hAnsi="Cambria"/>
                <w:sz w:val="18"/>
                <w:szCs w:val="18"/>
              </w:rPr>
            </w:pPr>
            <w:r w:rsidRPr="00CB22AB">
              <w:rPr>
                <w:rFonts w:ascii="Cambria" w:hAnsi="Cambria"/>
                <w:sz w:val="18"/>
                <w:szCs w:val="18"/>
              </w:rPr>
              <w:t>70</w:t>
            </w:r>
          </w:p>
        </w:tc>
        <w:tc>
          <w:tcPr>
            <w:tcW w:w="874" w:type="dxa"/>
            <w:tcBorders>
              <w:top w:val="single" w:sz="4" w:space="0" w:color="auto"/>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hAnsi="Cambria"/>
                <w:sz w:val="18"/>
                <w:szCs w:val="18"/>
              </w:rPr>
            </w:pPr>
            <w:r w:rsidRPr="00CB22AB">
              <w:rPr>
                <w:rFonts w:ascii="Cambria" w:hAnsi="Cambria"/>
                <w:sz w:val="18"/>
                <w:szCs w:val="18"/>
              </w:rPr>
              <w:t>432</w:t>
            </w:r>
          </w:p>
        </w:tc>
        <w:tc>
          <w:tcPr>
            <w:tcW w:w="901" w:type="dxa"/>
            <w:tcBorders>
              <w:top w:val="single" w:sz="4" w:space="0" w:color="auto"/>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hAnsi="Cambria"/>
                <w:sz w:val="18"/>
                <w:szCs w:val="18"/>
              </w:rPr>
            </w:pPr>
            <w:r w:rsidRPr="00CB22AB">
              <w:rPr>
                <w:rFonts w:ascii="Cambria" w:hAnsi="Cambria"/>
                <w:sz w:val="18"/>
                <w:szCs w:val="18"/>
              </w:rPr>
              <w:t>402</w:t>
            </w:r>
          </w:p>
        </w:tc>
        <w:tc>
          <w:tcPr>
            <w:tcW w:w="871" w:type="dxa"/>
            <w:tcBorders>
              <w:top w:val="single" w:sz="4" w:space="0" w:color="auto"/>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hAnsi="Cambria"/>
                <w:sz w:val="18"/>
                <w:szCs w:val="18"/>
              </w:rPr>
            </w:pPr>
            <w:r w:rsidRPr="00CB22AB">
              <w:rPr>
                <w:rFonts w:ascii="Cambria" w:hAnsi="Cambria"/>
                <w:sz w:val="18"/>
                <w:szCs w:val="18"/>
              </w:rPr>
              <w:t>30</w:t>
            </w:r>
          </w:p>
        </w:tc>
        <w:tc>
          <w:tcPr>
            <w:tcW w:w="874" w:type="dxa"/>
            <w:tcBorders>
              <w:top w:val="single" w:sz="4" w:space="0" w:color="auto"/>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hAnsi="Cambria"/>
                <w:sz w:val="18"/>
                <w:szCs w:val="18"/>
              </w:rPr>
            </w:pPr>
            <w:r w:rsidRPr="00CB22AB">
              <w:rPr>
                <w:rFonts w:ascii="Cambria" w:hAnsi="Cambria"/>
                <w:sz w:val="18"/>
                <w:szCs w:val="18"/>
              </w:rPr>
              <w:t>318</w:t>
            </w:r>
          </w:p>
        </w:tc>
        <w:tc>
          <w:tcPr>
            <w:tcW w:w="901" w:type="dxa"/>
            <w:tcBorders>
              <w:top w:val="single" w:sz="4" w:space="0" w:color="auto"/>
              <w:left w:val="nil"/>
              <w:bottom w:val="single" w:sz="4" w:space="0" w:color="auto"/>
              <w:right w:val="single" w:sz="4" w:space="0" w:color="auto"/>
            </w:tcBorders>
            <w:shd w:val="clear" w:color="auto" w:fill="auto"/>
            <w:noWrap/>
            <w:vAlign w:val="center"/>
            <w:hideMark/>
          </w:tcPr>
          <w:p w:rsidR="00202F4B" w:rsidRPr="00CB22AB" w:rsidRDefault="00202F4B" w:rsidP="00CD6C8C">
            <w:pPr>
              <w:spacing w:after="0" w:line="240" w:lineRule="auto"/>
              <w:rPr>
                <w:rFonts w:ascii="Cambria" w:hAnsi="Cambria"/>
                <w:sz w:val="18"/>
                <w:szCs w:val="18"/>
              </w:rPr>
            </w:pPr>
            <w:r w:rsidRPr="00CB22AB">
              <w:rPr>
                <w:rFonts w:ascii="Cambria" w:hAnsi="Cambria"/>
                <w:sz w:val="18"/>
                <w:szCs w:val="18"/>
              </w:rPr>
              <w:t>374</w:t>
            </w:r>
          </w:p>
        </w:tc>
        <w:tc>
          <w:tcPr>
            <w:tcW w:w="908" w:type="dxa"/>
            <w:tcBorders>
              <w:top w:val="single" w:sz="4" w:space="0" w:color="auto"/>
              <w:left w:val="nil"/>
              <w:bottom w:val="single" w:sz="4" w:space="0" w:color="auto"/>
              <w:right w:val="single" w:sz="4" w:space="0" w:color="auto"/>
            </w:tcBorders>
            <w:shd w:val="clear" w:color="auto" w:fill="D9D9D9"/>
            <w:noWrap/>
            <w:vAlign w:val="center"/>
            <w:hideMark/>
          </w:tcPr>
          <w:p w:rsidR="00202F4B" w:rsidRPr="00CB22AB" w:rsidRDefault="00202F4B" w:rsidP="00CD6C8C">
            <w:pPr>
              <w:spacing w:after="0" w:line="240" w:lineRule="auto"/>
              <w:rPr>
                <w:rFonts w:ascii="Cambria" w:hAnsi="Cambria"/>
                <w:sz w:val="18"/>
                <w:szCs w:val="18"/>
              </w:rPr>
            </w:pPr>
            <w:r w:rsidRPr="00CB22AB">
              <w:rPr>
                <w:rFonts w:ascii="Cambria" w:hAnsi="Cambria"/>
                <w:sz w:val="18"/>
                <w:szCs w:val="18"/>
              </w:rPr>
              <w:t>-56</w:t>
            </w:r>
          </w:p>
        </w:tc>
      </w:tr>
    </w:tbl>
    <w:p w:rsidR="00202F4B" w:rsidRPr="00CB22AB" w:rsidRDefault="00202F4B" w:rsidP="00CD6C8C">
      <w:pPr>
        <w:spacing w:after="0" w:line="240" w:lineRule="auto"/>
        <w:rPr>
          <w:rFonts w:ascii="Cambria" w:hAnsi="Cambria"/>
          <w:sz w:val="24"/>
          <w:szCs w:val="24"/>
        </w:rPr>
      </w:pPr>
    </w:p>
    <w:p w:rsidR="00202F4B" w:rsidRPr="00CB22AB" w:rsidRDefault="00202F4B" w:rsidP="00B10D3C">
      <w:pPr>
        <w:spacing w:after="120"/>
        <w:jc w:val="both"/>
        <w:rPr>
          <w:rFonts w:ascii="Cambria" w:hAnsi="Cambria"/>
          <w:sz w:val="24"/>
          <w:szCs w:val="24"/>
        </w:rPr>
      </w:pPr>
      <w:r w:rsidRPr="00CB22AB">
        <w:rPr>
          <w:rFonts w:ascii="Cambria" w:hAnsi="Cambria"/>
          <w:sz w:val="24"/>
          <w:szCs w:val="24"/>
        </w:rPr>
        <w:t xml:space="preserve">През целият разглеждан период населението в </w:t>
      </w:r>
      <w:r w:rsidRPr="00CB22AB">
        <w:rPr>
          <w:rFonts w:ascii="Cambria" w:hAnsi="Cambria"/>
          <w:b/>
          <w:smallCaps/>
          <w:sz w:val="24"/>
          <w:szCs w:val="24"/>
        </w:rPr>
        <w:t>Община Марица</w:t>
      </w:r>
      <w:r w:rsidRPr="00CB22AB">
        <w:rPr>
          <w:rFonts w:ascii="Cambria" w:hAnsi="Cambria"/>
          <w:sz w:val="24"/>
          <w:szCs w:val="24"/>
        </w:rPr>
        <w:t xml:space="preserve"> има положителен механичен прираст (фиг. </w:t>
      </w:r>
      <w:r w:rsidR="004B6F9D" w:rsidRPr="00CB22AB">
        <w:rPr>
          <w:rFonts w:ascii="Cambria" w:hAnsi="Cambria"/>
          <w:sz w:val="24"/>
          <w:szCs w:val="24"/>
        </w:rPr>
        <w:t>1.7.2.3-1</w:t>
      </w:r>
      <w:r w:rsidRPr="00CB22AB">
        <w:rPr>
          <w:rFonts w:ascii="Cambria" w:hAnsi="Cambria"/>
          <w:sz w:val="24"/>
          <w:szCs w:val="24"/>
        </w:rPr>
        <w:t>). За 2012 г. коефициента на нетна миграция е 0,9 ‰. Средната стойност на коефициента за разглеждания период е 3,04 ‰. Най-значими темпове на нарастване на населението има 2003 г. 368 човека и 2011 г. – 254 човека.</w:t>
      </w:r>
    </w:p>
    <w:p w:rsidR="00202F4B" w:rsidRPr="00CB22AB" w:rsidRDefault="00257CD3" w:rsidP="00CD6C8C">
      <w:pPr>
        <w:spacing w:after="0" w:line="240" w:lineRule="auto"/>
        <w:jc w:val="center"/>
        <w:rPr>
          <w:rFonts w:ascii="Cambria" w:hAnsi="Cambria"/>
          <w:sz w:val="24"/>
          <w:szCs w:val="24"/>
        </w:rPr>
      </w:pPr>
      <w:r>
        <w:rPr>
          <w:rFonts w:ascii="Cambria" w:hAnsi="Cambria"/>
          <w:noProof/>
          <w:sz w:val="24"/>
          <w:szCs w:val="24"/>
          <w:lang w:eastAsia="bg-BG"/>
        </w:rPr>
        <w:drawing>
          <wp:inline distT="0" distB="0" distL="0" distR="0" wp14:anchorId="3A487F68" wp14:editId="0A4C7D7E">
            <wp:extent cx="2835275" cy="1669415"/>
            <wp:effectExtent l="0" t="0" r="22225" b="26035"/>
            <wp:docPr id="30" name="Картина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00202F4B" w:rsidRPr="00CB22AB">
        <w:rPr>
          <w:rFonts w:ascii="Cambria" w:hAnsi="Cambria"/>
          <w:noProof/>
          <w:sz w:val="24"/>
          <w:szCs w:val="24"/>
          <w:lang w:eastAsia="bg-BG"/>
        </w:rPr>
        <w:t xml:space="preserve"> </w:t>
      </w:r>
      <w:r>
        <w:rPr>
          <w:rFonts w:ascii="Cambria" w:hAnsi="Cambria"/>
          <w:noProof/>
          <w:sz w:val="24"/>
          <w:szCs w:val="24"/>
          <w:lang w:eastAsia="bg-BG"/>
        </w:rPr>
        <w:drawing>
          <wp:inline distT="0" distB="0" distL="0" distR="0" wp14:anchorId="337713E8" wp14:editId="7A43698B">
            <wp:extent cx="2835275" cy="1669415"/>
            <wp:effectExtent l="0" t="0" r="22225" b="26035"/>
            <wp:docPr id="31" name="Картина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202F4B" w:rsidRPr="00CB22AB" w:rsidRDefault="00202F4B" w:rsidP="00CD6C8C">
      <w:pPr>
        <w:spacing w:after="0" w:line="240" w:lineRule="auto"/>
        <w:rPr>
          <w:rFonts w:ascii="Cambria" w:hAnsi="Cambria"/>
          <w:sz w:val="24"/>
          <w:szCs w:val="24"/>
        </w:rPr>
      </w:pPr>
    </w:p>
    <w:p w:rsidR="00202F4B" w:rsidRPr="00CB22AB" w:rsidRDefault="00202F4B" w:rsidP="00B10D3C">
      <w:pPr>
        <w:spacing w:after="120" w:line="240" w:lineRule="auto"/>
        <w:rPr>
          <w:rFonts w:ascii="Cambria" w:hAnsi="Cambria"/>
          <w:b/>
          <w:noProof/>
          <w:sz w:val="20"/>
          <w:szCs w:val="20"/>
          <w:lang w:eastAsia="bg-BG"/>
        </w:rPr>
      </w:pPr>
      <w:r w:rsidRPr="00CB22AB">
        <w:rPr>
          <w:rFonts w:ascii="Cambria" w:hAnsi="Cambria"/>
          <w:b/>
          <w:noProof/>
          <w:sz w:val="20"/>
          <w:szCs w:val="20"/>
          <w:lang w:eastAsia="bg-BG"/>
        </w:rPr>
        <w:t xml:space="preserve">Фиг. </w:t>
      </w:r>
      <w:r w:rsidR="004B6F9D" w:rsidRPr="00CB22AB">
        <w:rPr>
          <w:rFonts w:ascii="Cambria" w:hAnsi="Cambria"/>
          <w:b/>
          <w:noProof/>
          <w:sz w:val="20"/>
          <w:szCs w:val="20"/>
          <w:lang w:eastAsia="bg-BG"/>
        </w:rPr>
        <w:t xml:space="preserve">1.7.2.3-1. </w:t>
      </w:r>
      <w:r w:rsidRPr="00CB22AB">
        <w:rPr>
          <w:rFonts w:ascii="Cambria" w:hAnsi="Cambria"/>
          <w:b/>
          <w:noProof/>
          <w:sz w:val="20"/>
          <w:szCs w:val="20"/>
          <w:lang w:eastAsia="bg-BG"/>
        </w:rPr>
        <w:t>Миграционни процеси на населението в Община Марица (</w:t>
      </w:r>
      <w:r w:rsidRPr="00CB22AB">
        <w:rPr>
          <w:rFonts w:ascii="Cambria" w:hAnsi="Cambria"/>
          <w:b/>
          <w:i/>
          <w:noProof/>
          <w:sz w:val="20"/>
          <w:szCs w:val="20"/>
          <w:lang w:eastAsia="bg-BG"/>
        </w:rPr>
        <w:t>по данни на НСИ</w:t>
      </w:r>
      <w:r w:rsidRPr="00CB22AB">
        <w:rPr>
          <w:rFonts w:ascii="Cambria" w:hAnsi="Cambria"/>
          <w:b/>
          <w:noProof/>
          <w:sz w:val="20"/>
          <w:szCs w:val="20"/>
          <w:lang w:eastAsia="bg-BG"/>
        </w:rPr>
        <w:t>).</w:t>
      </w:r>
    </w:p>
    <w:p w:rsidR="00202F4B" w:rsidRPr="00CB22AB" w:rsidRDefault="00202F4B" w:rsidP="00B10D3C">
      <w:pPr>
        <w:spacing w:after="120" w:line="240" w:lineRule="auto"/>
        <w:rPr>
          <w:rFonts w:ascii="Cambria" w:hAnsi="Cambria"/>
          <w:sz w:val="24"/>
          <w:szCs w:val="24"/>
        </w:rPr>
      </w:pPr>
    </w:p>
    <w:p w:rsidR="00202F4B" w:rsidRPr="00CB22AB" w:rsidRDefault="00202F4B" w:rsidP="00B10D3C">
      <w:pPr>
        <w:spacing w:after="120"/>
        <w:jc w:val="both"/>
        <w:rPr>
          <w:rFonts w:ascii="Cambria" w:hAnsi="Cambria"/>
          <w:sz w:val="24"/>
          <w:szCs w:val="24"/>
        </w:rPr>
      </w:pPr>
      <w:r w:rsidRPr="00CB22AB">
        <w:rPr>
          <w:rFonts w:ascii="Cambria" w:hAnsi="Cambria"/>
          <w:sz w:val="24"/>
          <w:szCs w:val="24"/>
        </w:rPr>
        <w:t xml:space="preserve">В </w:t>
      </w:r>
      <w:r w:rsidRPr="00CB22AB">
        <w:rPr>
          <w:rFonts w:ascii="Cambria" w:hAnsi="Cambria"/>
          <w:b/>
          <w:smallCaps/>
          <w:sz w:val="24"/>
          <w:szCs w:val="24"/>
        </w:rPr>
        <w:t>Община Родопи</w:t>
      </w:r>
      <w:r w:rsidRPr="00CB22AB">
        <w:rPr>
          <w:rFonts w:ascii="Cambria" w:hAnsi="Cambria"/>
          <w:sz w:val="24"/>
          <w:szCs w:val="24"/>
        </w:rPr>
        <w:t xml:space="preserve"> се наблюдава известна поляризация в миграционните процеси на населението (фиг. </w:t>
      </w:r>
      <w:r w:rsidR="004B6F9D" w:rsidRPr="00CB22AB">
        <w:rPr>
          <w:rFonts w:ascii="Cambria" w:hAnsi="Cambria"/>
          <w:sz w:val="24"/>
          <w:szCs w:val="24"/>
        </w:rPr>
        <w:t>1.7.2.3-2</w:t>
      </w:r>
      <w:r w:rsidRPr="00CB22AB">
        <w:rPr>
          <w:rFonts w:ascii="Cambria" w:hAnsi="Cambria"/>
          <w:sz w:val="24"/>
          <w:szCs w:val="24"/>
        </w:rPr>
        <w:t>). През 2012 г. общината има коефициент на нетна миграция – минус 1,75 ‰. Тази зависимост е характерна за последните 10 години, като разглеждания коефициент на средна десет годишна база е минус 0,31 ‰. До 2006 г се наблюдават процеси на механично нарастване на населението, докато след това – обратно ясно изразена тенденция към механично намаляване на населението. Най-значимите положителни тенденции са през 2003 г. – прираст от 233 човека, а най-негативните през 2010 г. – намаление с 205 човека.</w:t>
      </w:r>
    </w:p>
    <w:p w:rsidR="00202F4B" w:rsidRPr="00CB22AB" w:rsidRDefault="00202F4B" w:rsidP="00CD6C8C">
      <w:pPr>
        <w:spacing w:after="0" w:line="240" w:lineRule="auto"/>
        <w:rPr>
          <w:rFonts w:ascii="Cambria" w:hAnsi="Cambria"/>
          <w:sz w:val="24"/>
          <w:szCs w:val="24"/>
        </w:rPr>
      </w:pPr>
    </w:p>
    <w:p w:rsidR="00202F4B" w:rsidRPr="00CB22AB" w:rsidRDefault="00257CD3" w:rsidP="00CD6C8C">
      <w:pPr>
        <w:spacing w:after="0" w:line="240" w:lineRule="auto"/>
        <w:jc w:val="center"/>
        <w:rPr>
          <w:rFonts w:ascii="Cambria" w:hAnsi="Cambria"/>
          <w:sz w:val="24"/>
          <w:szCs w:val="24"/>
        </w:rPr>
      </w:pPr>
      <w:r>
        <w:rPr>
          <w:rFonts w:ascii="Cambria" w:hAnsi="Cambria"/>
          <w:noProof/>
          <w:sz w:val="24"/>
          <w:szCs w:val="24"/>
          <w:lang w:eastAsia="bg-BG"/>
        </w:rPr>
        <w:drawing>
          <wp:inline distT="0" distB="0" distL="0" distR="0" wp14:anchorId="0734F787" wp14:editId="1608BD9A">
            <wp:extent cx="2835275" cy="1669415"/>
            <wp:effectExtent l="0" t="0" r="22225" b="26035"/>
            <wp:docPr id="32" name="Картина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00202F4B" w:rsidRPr="00CB22AB">
        <w:rPr>
          <w:rFonts w:ascii="Cambria" w:hAnsi="Cambria"/>
          <w:noProof/>
          <w:sz w:val="24"/>
          <w:szCs w:val="24"/>
          <w:lang w:eastAsia="bg-BG"/>
        </w:rPr>
        <w:t xml:space="preserve"> </w:t>
      </w:r>
      <w:r>
        <w:rPr>
          <w:rFonts w:ascii="Cambria" w:hAnsi="Cambria"/>
          <w:noProof/>
          <w:sz w:val="24"/>
          <w:szCs w:val="24"/>
          <w:lang w:eastAsia="bg-BG"/>
        </w:rPr>
        <w:drawing>
          <wp:inline distT="0" distB="0" distL="0" distR="0" wp14:anchorId="685E8254" wp14:editId="0CBAB200">
            <wp:extent cx="2835275" cy="1669415"/>
            <wp:effectExtent l="0" t="0" r="22225" b="26035"/>
            <wp:docPr id="33" name="Картина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202F4B" w:rsidRPr="00CB22AB" w:rsidRDefault="00202F4B" w:rsidP="00CD6C8C">
      <w:pPr>
        <w:spacing w:after="0" w:line="240" w:lineRule="auto"/>
        <w:rPr>
          <w:rFonts w:ascii="Cambria" w:hAnsi="Cambria"/>
          <w:sz w:val="24"/>
          <w:szCs w:val="24"/>
        </w:rPr>
      </w:pPr>
    </w:p>
    <w:p w:rsidR="00202F4B" w:rsidRPr="00CB22AB" w:rsidRDefault="00202F4B" w:rsidP="00B10D3C">
      <w:pPr>
        <w:spacing w:after="120" w:line="240" w:lineRule="auto"/>
        <w:rPr>
          <w:rFonts w:ascii="Cambria" w:hAnsi="Cambria"/>
          <w:b/>
          <w:noProof/>
          <w:sz w:val="20"/>
          <w:szCs w:val="20"/>
          <w:lang w:eastAsia="bg-BG"/>
        </w:rPr>
      </w:pPr>
      <w:r w:rsidRPr="00CB22AB">
        <w:rPr>
          <w:rFonts w:ascii="Cambria" w:hAnsi="Cambria"/>
          <w:b/>
          <w:noProof/>
          <w:sz w:val="20"/>
          <w:szCs w:val="20"/>
          <w:lang w:eastAsia="bg-BG"/>
        </w:rPr>
        <w:t xml:space="preserve">Фиг. </w:t>
      </w:r>
      <w:r w:rsidR="004B6F9D" w:rsidRPr="00CB22AB">
        <w:rPr>
          <w:rFonts w:ascii="Cambria" w:hAnsi="Cambria"/>
          <w:b/>
          <w:noProof/>
          <w:sz w:val="20"/>
          <w:szCs w:val="20"/>
          <w:lang w:eastAsia="bg-BG"/>
        </w:rPr>
        <w:t xml:space="preserve">1.7.2.3-2. </w:t>
      </w:r>
      <w:r w:rsidRPr="00CB22AB">
        <w:rPr>
          <w:rFonts w:ascii="Cambria" w:hAnsi="Cambria"/>
          <w:b/>
          <w:noProof/>
          <w:sz w:val="20"/>
          <w:szCs w:val="20"/>
          <w:lang w:eastAsia="bg-BG"/>
        </w:rPr>
        <w:t>Миграционни процеси на населението в Община Родопи (по данни на НСИ).</w:t>
      </w:r>
    </w:p>
    <w:p w:rsidR="00202F4B" w:rsidRPr="00CB22AB" w:rsidRDefault="00202F4B" w:rsidP="00B10D3C">
      <w:pPr>
        <w:spacing w:after="120" w:line="240" w:lineRule="auto"/>
        <w:rPr>
          <w:rFonts w:ascii="Cambria" w:hAnsi="Cambria"/>
          <w:sz w:val="24"/>
          <w:szCs w:val="24"/>
        </w:rPr>
      </w:pPr>
    </w:p>
    <w:p w:rsidR="00202F4B" w:rsidRPr="00CB22AB" w:rsidRDefault="00202F4B" w:rsidP="00B10D3C">
      <w:pPr>
        <w:spacing w:after="120"/>
        <w:jc w:val="both"/>
        <w:rPr>
          <w:rFonts w:ascii="Cambria" w:hAnsi="Cambria"/>
          <w:sz w:val="24"/>
          <w:szCs w:val="24"/>
        </w:rPr>
      </w:pPr>
      <w:r w:rsidRPr="00CB22AB">
        <w:rPr>
          <w:rFonts w:ascii="Cambria" w:hAnsi="Cambria"/>
          <w:sz w:val="24"/>
          <w:szCs w:val="24"/>
        </w:rPr>
        <w:t xml:space="preserve">Процесите на миграция при населението от </w:t>
      </w:r>
      <w:r w:rsidRPr="00CB22AB">
        <w:rPr>
          <w:rFonts w:ascii="Cambria" w:hAnsi="Cambria"/>
          <w:b/>
          <w:smallCaps/>
          <w:sz w:val="24"/>
          <w:szCs w:val="24"/>
        </w:rPr>
        <w:t>Община Съединение</w:t>
      </w:r>
      <w:r w:rsidRPr="00CB22AB">
        <w:rPr>
          <w:rFonts w:ascii="Cambria" w:hAnsi="Cambria"/>
          <w:sz w:val="24"/>
          <w:szCs w:val="24"/>
        </w:rPr>
        <w:t xml:space="preserve"> през последните 10 години се различават от тези в другите две общини. В случая се наблюдава синусоидна крива в прираста, редуваща години с механично нарастване на населението и такива с неговото намаляване (фиг. </w:t>
      </w:r>
      <w:r w:rsidR="004B6F9D" w:rsidRPr="00CB22AB">
        <w:rPr>
          <w:rFonts w:ascii="Cambria" w:hAnsi="Cambria"/>
          <w:sz w:val="24"/>
          <w:szCs w:val="24"/>
        </w:rPr>
        <w:t>1.7.2.3-3</w:t>
      </w:r>
      <w:r w:rsidRPr="00CB22AB">
        <w:rPr>
          <w:rFonts w:ascii="Cambria" w:hAnsi="Cambria"/>
          <w:sz w:val="24"/>
          <w:szCs w:val="24"/>
        </w:rPr>
        <w:t xml:space="preserve">). </w:t>
      </w:r>
    </w:p>
    <w:p w:rsidR="00202F4B" w:rsidRPr="00CB22AB" w:rsidRDefault="00202F4B" w:rsidP="00CD6C8C">
      <w:pPr>
        <w:spacing w:after="0" w:line="240" w:lineRule="auto"/>
        <w:rPr>
          <w:rFonts w:ascii="Cambria" w:hAnsi="Cambria"/>
          <w:sz w:val="24"/>
          <w:szCs w:val="24"/>
        </w:rPr>
      </w:pPr>
    </w:p>
    <w:p w:rsidR="00202F4B" w:rsidRPr="00CB22AB" w:rsidRDefault="00257CD3" w:rsidP="00CD6C8C">
      <w:pPr>
        <w:spacing w:after="0" w:line="240" w:lineRule="auto"/>
        <w:jc w:val="center"/>
        <w:rPr>
          <w:rFonts w:ascii="Cambria" w:hAnsi="Cambria"/>
          <w:sz w:val="24"/>
          <w:szCs w:val="24"/>
        </w:rPr>
      </w:pPr>
      <w:r>
        <w:rPr>
          <w:rFonts w:ascii="Cambria" w:hAnsi="Cambria"/>
          <w:noProof/>
          <w:sz w:val="24"/>
          <w:szCs w:val="24"/>
          <w:lang w:eastAsia="bg-BG"/>
        </w:rPr>
        <w:drawing>
          <wp:inline distT="0" distB="0" distL="0" distR="0" wp14:anchorId="714B6989" wp14:editId="751CAE2B">
            <wp:extent cx="2835275" cy="1669415"/>
            <wp:effectExtent l="0" t="0" r="22225" b="26035"/>
            <wp:docPr id="34" name="Картина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202F4B" w:rsidRPr="00CB22AB">
        <w:rPr>
          <w:rFonts w:ascii="Cambria" w:hAnsi="Cambria"/>
          <w:noProof/>
          <w:sz w:val="24"/>
          <w:szCs w:val="24"/>
          <w:lang w:eastAsia="bg-BG"/>
        </w:rPr>
        <w:t xml:space="preserve"> </w:t>
      </w:r>
      <w:r>
        <w:rPr>
          <w:rFonts w:ascii="Cambria" w:hAnsi="Cambria"/>
          <w:noProof/>
          <w:sz w:val="24"/>
          <w:szCs w:val="24"/>
          <w:lang w:eastAsia="bg-BG"/>
        </w:rPr>
        <w:drawing>
          <wp:inline distT="0" distB="0" distL="0" distR="0" wp14:anchorId="68529C22" wp14:editId="443CAF93">
            <wp:extent cx="2835275" cy="1669415"/>
            <wp:effectExtent l="0" t="0" r="22225" b="26035"/>
            <wp:docPr id="35" name="Картина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202F4B" w:rsidRPr="00CB22AB" w:rsidRDefault="00202F4B" w:rsidP="00CD6C8C">
      <w:pPr>
        <w:spacing w:after="0" w:line="240" w:lineRule="auto"/>
        <w:rPr>
          <w:rFonts w:ascii="Cambria" w:hAnsi="Cambria"/>
          <w:sz w:val="24"/>
          <w:szCs w:val="24"/>
        </w:rPr>
      </w:pPr>
    </w:p>
    <w:p w:rsidR="00202F4B" w:rsidRPr="00CB22AB" w:rsidRDefault="00202F4B" w:rsidP="00B10D3C">
      <w:pPr>
        <w:spacing w:after="120" w:line="240" w:lineRule="auto"/>
        <w:rPr>
          <w:rFonts w:ascii="Cambria" w:hAnsi="Cambria"/>
          <w:b/>
          <w:noProof/>
          <w:sz w:val="20"/>
          <w:szCs w:val="20"/>
          <w:lang w:eastAsia="bg-BG"/>
        </w:rPr>
      </w:pPr>
      <w:r w:rsidRPr="00CB22AB">
        <w:rPr>
          <w:rFonts w:ascii="Cambria" w:hAnsi="Cambria"/>
          <w:b/>
          <w:noProof/>
          <w:sz w:val="20"/>
          <w:szCs w:val="20"/>
          <w:lang w:eastAsia="bg-BG"/>
        </w:rPr>
        <w:t xml:space="preserve">Фиг. </w:t>
      </w:r>
      <w:r w:rsidR="004B6F9D" w:rsidRPr="00CB22AB">
        <w:rPr>
          <w:rFonts w:ascii="Cambria" w:hAnsi="Cambria"/>
          <w:b/>
          <w:noProof/>
          <w:sz w:val="20"/>
          <w:szCs w:val="20"/>
          <w:lang w:eastAsia="bg-BG"/>
        </w:rPr>
        <w:t xml:space="preserve">1.7.2.3-3. </w:t>
      </w:r>
      <w:r w:rsidRPr="00CB22AB">
        <w:rPr>
          <w:rFonts w:ascii="Cambria" w:hAnsi="Cambria"/>
          <w:b/>
          <w:noProof/>
          <w:sz w:val="20"/>
          <w:szCs w:val="20"/>
          <w:lang w:eastAsia="bg-BG"/>
        </w:rPr>
        <w:t>Миграционни процеси на населението в Община Съединение (по данни на НСИ).</w:t>
      </w:r>
    </w:p>
    <w:p w:rsidR="004B6F9D" w:rsidRPr="00CB22AB" w:rsidRDefault="004B6F9D" w:rsidP="00B10D3C">
      <w:pPr>
        <w:spacing w:after="120" w:line="240" w:lineRule="auto"/>
        <w:rPr>
          <w:rFonts w:ascii="Cambria" w:hAnsi="Cambria"/>
          <w:sz w:val="24"/>
          <w:szCs w:val="24"/>
        </w:rPr>
      </w:pPr>
    </w:p>
    <w:p w:rsidR="00202F4B" w:rsidRPr="00CB22AB" w:rsidRDefault="00202F4B" w:rsidP="00B10D3C">
      <w:pPr>
        <w:spacing w:after="120"/>
        <w:jc w:val="both"/>
        <w:rPr>
          <w:rFonts w:ascii="Cambria" w:hAnsi="Cambria"/>
          <w:sz w:val="24"/>
          <w:szCs w:val="24"/>
        </w:rPr>
      </w:pPr>
      <w:r w:rsidRPr="00CB22AB">
        <w:rPr>
          <w:rFonts w:ascii="Cambria" w:hAnsi="Cambria"/>
          <w:sz w:val="24"/>
          <w:szCs w:val="24"/>
        </w:rPr>
        <w:t>През 2012 г. общината има коефициент на нетна миграция – 6,78 ‰, с най-голям механичен прираст от разглежданите три общини. Средната стойност на този коефициент на база от десетгодишен период също е положителна – 3,9 ‰.</w:t>
      </w:r>
    </w:p>
    <w:p w:rsidR="00202F4B" w:rsidRPr="00CB22AB" w:rsidRDefault="004B6F9D" w:rsidP="00B10D3C">
      <w:pPr>
        <w:spacing w:after="120"/>
        <w:jc w:val="both"/>
        <w:rPr>
          <w:rFonts w:ascii="Cambria" w:hAnsi="Cambria"/>
          <w:b/>
          <w:sz w:val="32"/>
          <w:szCs w:val="32"/>
        </w:rPr>
      </w:pPr>
      <w:r w:rsidRPr="00CB22AB">
        <w:rPr>
          <w:rFonts w:ascii="Cambria" w:hAnsi="Cambria"/>
          <w:b/>
          <w:sz w:val="32"/>
          <w:szCs w:val="32"/>
        </w:rPr>
        <w:t>1.7.</w:t>
      </w:r>
      <w:r w:rsidR="00611B00" w:rsidRPr="00CB22AB">
        <w:rPr>
          <w:rFonts w:ascii="Cambria" w:hAnsi="Cambria"/>
          <w:b/>
          <w:sz w:val="32"/>
          <w:szCs w:val="32"/>
        </w:rPr>
        <w:t>3. ИНФРАСТРУКТУРА И ИКОНОМИКА</w:t>
      </w:r>
    </w:p>
    <w:p w:rsidR="00202F4B" w:rsidRPr="00CB22AB" w:rsidRDefault="00202F4B" w:rsidP="00B10D3C">
      <w:pPr>
        <w:spacing w:after="120"/>
        <w:jc w:val="both"/>
        <w:rPr>
          <w:rFonts w:ascii="Cambria" w:hAnsi="Cambria"/>
          <w:color w:val="000000"/>
          <w:sz w:val="24"/>
          <w:szCs w:val="24"/>
          <w:shd w:val="clear" w:color="auto" w:fill="FFFFFF"/>
        </w:rPr>
      </w:pPr>
      <w:r w:rsidRPr="00CB22AB">
        <w:rPr>
          <w:rFonts w:ascii="Cambria" w:hAnsi="Cambria"/>
          <w:sz w:val="24"/>
          <w:szCs w:val="24"/>
        </w:rPr>
        <w:t xml:space="preserve">Инфраструктурният анализ на Общините Марица, Родопи и Съединение обхваща комплекса от съоръжения, отрасли и материални средства, които обслужван производството и осигуряват </w:t>
      </w:r>
      <w:r w:rsidRPr="00CB22AB">
        <w:rPr>
          <w:rFonts w:ascii="Cambria" w:hAnsi="Cambria"/>
          <w:color w:val="000000"/>
          <w:sz w:val="24"/>
          <w:szCs w:val="24"/>
          <w:shd w:val="clear" w:color="auto" w:fill="FFFFFF"/>
        </w:rPr>
        <w:t>условия за функциониране и</w:t>
      </w:r>
      <w:r w:rsidR="00611B00" w:rsidRPr="00CB22AB">
        <w:rPr>
          <w:rFonts w:ascii="Cambria" w:hAnsi="Cambria"/>
          <w:color w:val="000000"/>
          <w:sz w:val="24"/>
          <w:szCs w:val="24"/>
          <w:shd w:val="clear" w:color="auto" w:fill="FFFFFF"/>
        </w:rPr>
        <w:t xml:space="preserve"> възпроизводство на обществото.</w:t>
      </w:r>
    </w:p>
    <w:p w:rsidR="00202F4B" w:rsidRPr="00CB22AB" w:rsidRDefault="00CB35DC" w:rsidP="00B10D3C">
      <w:pPr>
        <w:spacing w:after="120"/>
        <w:jc w:val="both"/>
        <w:rPr>
          <w:rFonts w:ascii="Cambria" w:hAnsi="Cambria"/>
          <w:b/>
          <w:color w:val="000000"/>
          <w:sz w:val="28"/>
          <w:szCs w:val="28"/>
          <w:shd w:val="clear" w:color="auto" w:fill="FFFFFF"/>
        </w:rPr>
      </w:pPr>
      <w:r w:rsidRPr="00CB22AB">
        <w:rPr>
          <w:rFonts w:ascii="Cambria" w:hAnsi="Cambria"/>
          <w:b/>
          <w:color w:val="000000"/>
          <w:sz w:val="28"/>
          <w:szCs w:val="28"/>
          <w:shd w:val="clear" w:color="auto" w:fill="FFFFFF"/>
        </w:rPr>
        <w:t>1.7</w:t>
      </w:r>
      <w:r w:rsidR="00E6216F" w:rsidRPr="00CB22AB">
        <w:rPr>
          <w:rFonts w:ascii="Cambria" w:hAnsi="Cambria"/>
          <w:b/>
          <w:color w:val="000000"/>
          <w:sz w:val="28"/>
          <w:szCs w:val="28"/>
          <w:shd w:val="clear" w:color="auto" w:fill="FFFFFF"/>
        </w:rPr>
        <w:t>.3.1 ТРАНСПОРТНА ИНФРАСТРУКТУРА</w:t>
      </w:r>
    </w:p>
    <w:p w:rsidR="00202F4B" w:rsidRPr="00CB22AB" w:rsidRDefault="00202F4B" w:rsidP="00B10D3C">
      <w:pPr>
        <w:spacing w:after="120"/>
        <w:jc w:val="both"/>
        <w:rPr>
          <w:rFonts w:ascii="Cambria" w:eastAsia="Times New Roman" w:hAnsi="Cambria"/>
          <w:sz w:val="24"/>
          <w:szCs w:val="24"/>
          <w:lang w:eastAsia="bg-BG"/>
        </w:rPr>
      </w:pPr>
      <w:r w:rsidRPr="00CB22AB">
        <w:rPr>
          <w:rFonts w:ascii="Cambria" w:eastAsia="Times New Roman" w:hAnsi="Cambria"/>
          <w:sz w:val="24"/>
          <w:szCs w:val="24"/>
          <w:lang w:eastAsia="bg-BG"/>
        </w:rPr>
        <w:t xml:space="preserve">Местоположението на </w:t>
      </w:r>
      <w:r w:rsidRPr="00CB22AB">
        <w:rPr>
          <w:rFonts w:ascii="Cambria" w:eastAsia="Times New Roman" w:hAnsi="Cambria"/>
          <w:b/>
          <w:smallCaps/>
          <w:sz w:val="24"/>
          <w:szCs w:val="24"/>
          <w:lang w:eastAsia="bg-BG"/>
        </w:rPr>
        <w:t>Община Марица</w:t>
      </w:r>
      <w:r w:rsidRPr="00CB22AB">
        <w:rPr>
          <w:rFonts w:ascii="Cambria" w:eastAsia="Times New Roman" w:hAnsi="Cambria"/>
          <w:sz w:val="24"/>
          <w:szCs w:val="24"/>
          <w:lang w:eastAsia="bg-BG"/>
        </w:rPr>
        <w:t xml:space="preserve"> обуславя преминаващите през територията и множество важни автомобилни и ЖП- транспортни артерии от национално и три транспортни "коридора" от международно значение</w:t>
      </w:r>
      <w:r w:rsidR="00265924" w:rsidRPr="00CB22AB">
        <w:rPr>
          <w:rFonts w:ascii="Cambria" w:eastAsia="Times New Roman" w:hAnsi="Cambria"/>
          <w:sz w:val="24"/>
          <w:szCs w:val="24"/>
          <w:lang w:eastAsia="bg-BG"/>
        </w:rPr>
        <w:t xml:space="preserve"> (фиг. 1.7.3.1-1)</w:t>
      </w:r>
      <w:r w:rsidRPr="00CB22AB">
        <w:rPr>
          <w:rFonts w:ascii="Cambria" w:eastAsia="Times New Roman" w:hAnsi="Cambria"/>
          <w:sz w:val="24"/>
          <w:szCs w:val="24"/>
          <w:lang w:eastAsia="bg-BG"/>
        </w:rPr>
        <w:t>:</w:t>
      </w:r>
    </w:p>
    <w:p w:rsidR="00202F4B" w:rsidRPr="00CB22AB" w:rsidRDefault="00202F4B" w:rsidP="00694383">
      <w:pPr>
        <w:numPr>
          <w:ilvl w:val="0"/>
          <w:numId w:val="6"/>
        </w:numPr>
        <w:spacing w:after="120"/>
        <w:jc w:val="both"/>
        <w:rPr>
          <w:rFonts w:ascii="Cambria" w:hAnsi="Cambria"/>
          <w:sz w:val="24"/>
          <w:szCs w:val="24"/>
        </w:rPr>
      </w:pPr>
      <w:r w:rsidRPr="00CB22AB">
        <w:rPr>
          <w:rFonts w:ascii="Cambria" w:eastAsia="Times New Roman" w:hAnsi="Cambria"/>
          <w:sz w:val="24"/>
          <w:szCs w:val="24"/>
          <w:lang w:eastAsia="bg-BG"/>
        </w:rPr>
        <w:t>ОЕТК № 4 – Централна Европа - Румъния (Калафат) - Видин - София - Пазарджик - Пловдив - Хасково - Свиленград - Турция (Одрин) - Азия;</w:t>
      </w:r>
    </w:p>
    <w:p w:rsidR="00202F4B" w:rsidRPr="00CB22AB" w:rsidRDefault="00202F4B" w:rsidP="00694383">
      <w:pPr>
        <w:numPr>
          <w:ilvl w:val="0"/>
          <w:numId w:val="6"/>
        </w:numPr>
        <w:spacing w:after="120"/>
        <w:jc w:val="both"/>
        <w:rPr>
          <w:rFonts w:ascii="Cambria" w:hAnsi="Cambria"/>
          <w:sz w:val="24"/>
          <w:szCs w:val="24"/>
        </w:rPr>
      </w:pPr>
      <w:r w:rsidRPr="00CB22AB">
        <w:rPr>
          <w:rFonts w:ascii="Cambria" w:eastAsia="Times New Roman" w:hAnsi="Cambria"/>
          <w:sz w:val="24"/>
          <w:szCs w:val="24"/>
          <w:lang w:eastAsia="bg-BG"/>
        </w:rPr>
        <w:t>ОЕТК № 8 – Албания - Македония (Крива паланка) - Кюстендил - София - Пазарджик - Пловдив - Стара Загора - Сливен - Бургас - Варна;</w:t>
      </w:r>
    </w:p>
    <w:p w:rsidR="00202F4B" w:rsidRPr="00CB22AB" w:rsidRDefault="00202F4B" w:rsidP="00694383">
      <w:pPr>
        <w:numPr>
          <w:ilvl w:val="0"/>
          <w:numId w:val="6"/>
        </w:numPr>
        <w:spacing w:after="120"/>
        <w:jc w:val="both"/>
        <w:rPr>
          <w:rFonts w:ascii="Cambria" w:hAnsi="Cambria"/>
          <w:sz w:val="24"/>
          <w:szCs w:val="24"/>
        </w:rPr>
      </w:pPr>
      <w:r w:rsidRPr="00CB22AB">
        <w:rPr>
          <w:rFonts w:ascii="Cambria" w:eastAsia="Times New Roman" w:hAnsi="Cambria"/>
          <w:sz w:val="24"/>
          <w:szCs w:val="24"/>
          <w:lang w:eastAsia="bg-BG"/>
        </w:rPr>
        <w:t>ОЕТК № 10 – Централна Европа - Сърбия - Калотина - София - Пловдив - Свиленград - Турция</w:t>
      </w:r>
    </w:p>
    <w:p w:rsidR="00202F4B" w:rsidRPr="00CB22AB" w:rsidRDefault="00202F4B" w:rsidP="00CD6C8C">
      <w:pPr>
        <w:spacing w:after="0" w:line="240" w:lineRule="auto"/>
        <w:rPr>
          <w:rFonts w:ascii="Cambria" w:hAnsi="Cambria"/>
          <w:sz w:val="24"/>
          <w:szCs w:val="24"/>
        </w:rPr>
      </w:pPr>
    </w:p>
    <w:p w:rsidR="00202F4B" w:rsidRDefault="00257CD3" w:rsidP="00CD6C8C">
      <w:pPr>
        <w:spacing w:after="0" w:line="240" w:lineRule="auto"/>
        <w:jc w:val="center"/>
        <w:rPr>
          <w:rFonts w:ascii="Cambria" w:hAnsi="Cambria"/>
          <w:sz w:val="24"/>
          <w:szCs w:val="24"/>
        </w:rPr>
      </w:pPr>
      <w:r>
        <w:rPr>
          <w:rFonts w:ascii="Cambria" w:hAnsi="Cambria"/>
          <w:noProof/>
          <w:sz w:val="24"/>
          <w:szCs w:val="24"/>
          <w:lang w:eastAsia="bg-BG"/>
        </w:rPr>
        <w:drawing>
          <wp:inline distT="0" distB="0" distL="0" distR="0" wp14:anchorId="67287178" wp14:editId="1595E4FC">
            <wp:extent cx="5293291" cy="2674189"/>
            <wp:effectExtent l="19050" t="19050" r="22225" b="12065"/>
            <wp:docPr id="36" name="Картина 9" descr="koridori_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9" descr="koridori_4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91847" cy="2673460"/>
                    </a:xfrm>
                    <a:prstGeom prst="rect">
                      <a:avLst/>
                    </a:prstGeom>
                    <a:noFill/>
                    <a:ln w="6350" cmpd="sng">
                      <a:solidFill>
                        <a:srgbClr val="000000"/>
                      </a:solidFill>
                      <a:miter lim="800000"/>
                      <a:headEnd/>
                      <a:tailEnd/>
                    </a:ln>
                    <a:effectLst/>
                  </pic:spPr>
                </pic:pic>
              </a:graphicData>
            </a:graphic>
          </wp:inline>
        </w:drawing>
      </w:r>
    </w:p>
    <w:p w:rsidR="00A80B1E" w:rsidRPr="00CB22AB" w:rsidRDefault="00A80B1E" w:rsidP="00CD6C8C">
      <w:pPr>
        <w:spacing w:after="0" w:line="240" w:lineRule="auto"/>
        <w:jc w:val="center"/>
        <w:rPr>
          <w:rFonts w:ascii="Cambria" w:hAnsi="Cambria"/>
          <w:sz w:val="24"/>
          <w:szCs w:val="24"/>
        </w:rPr>
      </w:pPr>
    </w:p>
    <w:p w:rsidR="00202F4B" w:rsidRPr="00CB22AB" w:rsidRDefault="00202F4B" w:rsidP="00CD6C8C">
      <w:pPr>
        <w:spacing w:after="0" w:line="240" w:lineRule="auto"/>
        <w:rPr>
          <w:rFonts w:ascii="Cambria" w:hAnsi="Cambria"/>
          <w:sz w:val="24"/>
          <w:szCs w:val="24"/>
        </w:rPr>
      </w:pPr>
    </w:p>
    <w:p w:rsidR="00202F4B" w:rsidRPr="00CB22AB" w:rsidRDefault="00202F4B" w:rsidP="00B10D3C">
      <w:pPr>
        <w:spacing w:after="120" w:line="240" w:lineRule="auto"/>
        <w:rPr>
          <w:rFonts w:ascii="Cambria" w:hAnsi="Cambria"/>
          <w:b/>
          <w:sz w:val="20"/>
          <w:szCs w:val="20"/>
        </w:rPr>
      </w:pPr>
      <w:r w:rsidRPr="00CB22AB">
        <w:rPr>
          <w:rFonts w:ascii="Cambria" w:eastAsia="Times New Roman" w:hAnsi="Cambria"/>
          <w:b/>
          <w:sz w:val="20"/>
          <w:szCs w:val="20"/>
          <w:lang w:eastAsia="bg-BG"/>
        </w:rPr>
        <w:t>Фиг.</w:t>
      </w:r>
      <w:r w:rsidR="00265924" w:rsidRPr="00CB22AB">
        <w:rPr>
          <w:rFonts w:ascii="Cambria" w:eastAsia="Times New Roman" w:hAnsi="Cambria"/>
          <w:b/>
          <w:sz w:val="20"/>
          <w:szCs w:val="20"/>
          <w:lang w:eastAsia="bg-BG"/>
        </w:rPr>
        <w:t xml:space="preserve"> 1.7.3.1-1.</w:t>
      </w:r>
      <w:r w:rsidRPr="00CB22AB">
        <w:rPr>
          <w:rFonts w:ascii="Cambria" w:eastAsia="Times New Roman" w:hAnsi="Cambria"/>
          <w:b/>
          <w:sz w:val="20"/>
          <w:szCs w:val="20"/>
          <w:lang w:eastAsia="bg-BG"/>
        </w:rPr>
        <w:t xml:space="preserve"> Транспортни "коридора" от международно значение преминаващи през Община Марица.</w:t>
      </w:r>
    </w:p>
    <w:p w:rsidR="00E87452" w:rsidRPr="00CB22AB" w:rsidRDefault="00E87452" w:rsidP="00B10D3C">
      <w:pPr>
        <w:spacing w:after="120" w:line="240" w:lineRule="auto"/>
        <w:rPr>
          <w:rFonts w:ascii="Cambria" w:hAnsi="Cambria"/>
          <w:b/>
          <w:sz w:val="20"/>
          <w:szCs w:val="20"/>
        </w:rPr>
      </w:pPr>
    </w:p>
    <w:p w:rsidR="00E71C17" w:rsidRPr="00CB22AB" w:rsidRDefault="00202F4B" w:rsidP="00B10D3C">
      <w:pPr>
        <w:spacing w:after="120"/>
        <w:jc w:val="both"/>
        <w:rPr>
          <w:rFonts w:ascii="Cambria" w:eastAsia="Times New Roman" w:hAnsi="Cambria"/>
          <w:sz w:val="24"/>
          <w:szCs w:val="24"/>
          <w:lang w:eastAsia="bg-BG"/>
        </w:rPr>
      </w:pPr>
      <w:r w:rsidRPr="00CB22AB">
        <w:rPr>
          <w:rFonts w:ascii="Cambria" w:eastAsia="Times New Roman" w:hAnsi="Cambria"/>
          <w:sz w:val="24"/>
          <w:szCs w:val="24"/>
          <w:lang w:eastAsia="bg-BG"/>
        </w:rPr>
        <w:t xml:space="preserve">През територията на Общината преминава </w:t>
      </w:r>
      <w:r w:rsidR="00E6216F" w:rsidRPr="00CB22AB">
        <w:rPr>
          <w:rFonts w:ascii="Cambria" w:eastAsia="Times New Roman" w:hAnsi="Cambria"/>
          <w:sz w:val="24"/>
          <w:szCs w:val="24"/>
          <w:lang w:eastAsia="bg-BG"/>
        </w:rPr>
        <w:t xml:space="preserve"> и </w:t>
      </w:r>
      <w:r w:rsidRPr="00CB22AB">
        <w:rPr>
          <w:rFonts w:ascii="Cambria" w:eastAsia="Times New Roman" w:hAnsi="Cambria"/>
          <w:sz w:val="24"/>
          <w:szCs w:val="24"/>
          <w:lang w:eastAsia="bg-BG"/>
        </w:rPr>
        <w:t>участък от автомагистрала “Тракия”</w:t>
      </w:r>
      <w:r w:rsidR="00741189" w:rsidRPr="00CB22AB">
        <w:rPr>
          <w:rFonts w:ascii="Cambria" w:eastAsia="Times New Roman" w:hAnsi="Cambria"/>
          <w:sz w:val="24"/>
          <w:szCs w:val="24"/>
          <w:lang w:eastAsia="bg-BG"/>
        </w:rPr>
        <w:t>, чрез която се осъществява</w:t>
      </w:r>
      <w:r w:rsidRPr="00CB22AB">
        <w:rPr>
          <w:rFonts w:ascii="Cambria" w:eastAsia="Times New Roman" w:hAnsi="Cambria"/>
          <w:sz w:val="24"/>
          <w:szCs w:val="24"/>
          <w:lang w:eastAsia="bg-BG"/>
        </w:rPr>
        <w:t xml:space="preserve"> бърз транспортен достъп на продукцията до международните "коридори" и международните пазари</w:t>
      </w:r>
      <w:r w:rsidR="00E6216F" w:rsidRPr="00CB22AB">
        <w:rPr>
          <w:rFonts w:ascii="Cambria" w:eastAsia="Times New Roman" w:hAnsi="Cambria"/>
          <w:sz w:val="24"/>
          <w:szCs w:val="24"/>
          <w:lang w:eastAsia="bg-BG"/>
        </w:rPr>
        <w:t>.</w:t>
      </w:r>
    </w:p>
    <w:p w:rsidR="00202F4B" w:rsidRDefault="00202F4B" w:rsidP="00B10D3C">
      <w:pPr>
        <w:spacing w:after="120"/>
        <w:jc w:val="both"/>
        <w:rPr>
          <w:rFonts w:ascii="Cambria" w:eastAsia="Times New Roman" w:hAnsi="Cambria"/>
          <w:sz w:val="24"/>
          <w:szCs w:val="24"/>
          <w:lang w:eastAsia="bg-BG"/>
        </w:rPr>
      </w:pPr>
      <w:r w:rsidRPr="00CB22AB">
        <w:rPr>
          <w:rFonts w:ascii="Cambria" w:hAnsi="Cambria"/>
          <w:sz w:val="24"/>
          <w:szCs w:val="24"/>
        </w:rPr>
        <w:t xml:space="preserve">Основните пътища от републиканската пътна мрежа в общината са </w:t>
      </w:r>
      <w:r w:rsidR="00741189" w:rsidRPr="00CB22AB">
        <w:rPr>
          <w:rFonts w:ascii="Cambria" w:eastAsia="Times New Roman" w:hAnsi="Cambria"/>
          <w:sz w:val="24"/>
          <w:szCs w:val="24"/>
          <w:lang w:eastAsia="bg-BG"/>
        </w:rPr>
        <w:t>Автомагистрала "Тракия" (34 км), пътища І клас (7 км)</w:t>
      </w:r>
      <w:r w:rsidR="00741189" w:rsidRPr="00CB22AB">
        <w:rPr>
          <w:rFonts w:ascii="Cambria" w:hAnsi="Cambria"/>
          <w:sz w:val="24"/>
          <w:szCs w:val="24"/>
        </w:rPr>
        <w:t>,</w:t>
      </w:r>
      <w:r w:rsidR="00741189" w:rsidRPr="00CB22AB">
        <w:rPr>
          <w:rFonts w:ascii="Cambria" w:eastAsia="Times New Roman" w:hAnsi="Cambria"/>
          <w:sz w:val="24"/>
          <w:szCs w:val="24"/>
          <w:lang w:eastAsia="bg-BG"/>
        </w:rPr>
        <w:t xml:space="preserve"> ІІ клас (24 км) и ІІІ клас (4 км)</w:t>
      </w:r>
      <w:r w:rsidR="00741189" w:rsidRPr="00CB22AB">
        <w:rPr>
          <w:rFonts w:ascii="Cambria" w:hAnsi="Cambria"/>
          <w:sz w:val="24"/>
          <w:szCs w:val="24"/>
        </w:rPr>
        <w:t xml:space="preserve"> </w:t>
      </w:r>
      <w:r w:rsidRPr="00CB22AB">
        <w:rPr>
          <w:rFonts w:ascii="Cambria" w:hAnsi="Cambria"/>
          <w:sz w:val="24"/>
          <w:szCs w:val="24"/>
        </w:rPr>
        <w:t xml:space="preserve">(фиг. </w:t>
      </w:r>
      <w:r w:rsidR="00B238B4" w:rsidRPr="00CB22AB">
        <w:rPr>
          <w:rFonts w:ascii="Cambria" w:hAnsi="Cambria"/>
          <w:sz w:val="24"/>
          <w:szCs w:val="24"/>
        </w:rPr>
        <w:t>1.7.3.1-2</w:t>
      </w:r>
      <w:r w:rsidR="00741189" w:rsidRPr="00CB22AB">
        <w:rPr>
          <w:rFonts w:ascii="Cambria" w:hAnsi="Cambria"/>
          <w:sz w:val="24"/>
          <w:szCs w:val="24"/>
        </w:rPr>
        <w:t xml:space="preserve">). </w:t>
      </w:r>
      <w:r w:rsidRPr="00CB22AB">
        <w:rPr>
          <w:rFonts w:ascii="Cambria" w:eastAsia="Times New Roman" w:hAnsi="Cambria"/>
          <w:sz w:val="24"/>
          <w:szCs w:val="24"/>
          <w:lang w:eastAsia="bg-BG"/>
        </w:rPr>
        <w:t>Общинските пътища са с обща дължина 55 км.</w:t>
      </w:r>
    </w:p>
    <w:p w:rsidR="00542D6C" w:rsidRPr="00CB22AB" w:rsidRDefault="00542D6C" w:rsidP="00B10D3C">
      <w:pPr>
        <w:spacing w:after="120"/>
        <w:jc w:val="both"/>
        <w:rPr>
          <w:rFonts w:ascii="Cambria" w:hAnsi="Cambria"/>
          <w:sz w:val="24"/>
          <w:szCs w:val="24"/>
        </w:rPr>
      </w:pPr>
      <w:r w:rsidRPr="00CB22AB">
        <w:rPr>
          <w:rFonts w:ascii="Cambria" w:eastAsia="Times New Roman" w:hAnsi="Cambria"/>
          <w:sz w:val="24"/>
          <w:szCs w:val="24"/>
          <w:lang w:eastAsia="bg-BG"/>
        </w:rPr>
        <w:t>Община Марица е 45 км. Наличието на ЖП - транспорт е благоприятен фактор за развитие на местната икономика. При село Бенковски има изградено голямо разтоварище, което е във връзка с разтоварището при ЖП - гара "Филипово" (Пловдив) и Международно летище - Крумово.</w:t>
      </w:r>
    </w:p>
    <w:p w:rsidR="00202F4B" w:rsidRPr="00CB22AB" w:rsidRDefault="00202F4B" w:rsidP="00CD6C8C">
      <w:pPr>
        <w:spacing w:after="0" w:line="240" w:lineRule="auto"/>
        <w:rPr>
          <w:rFonts w:ascii="Cambria" w:hAnsi="Cambria"/>
          <w:sz w:val="24"/>
          <w:szCs w:val="24"/>
        </w:rPr>
      </w:pPr>
    </w:p>
    <w:p w:rsidR="00202F4B" w:rsidRPr="00CB22AB" w:rsidRDefault="00257CD3" w:rsidP="00CD6C8C">
      <w:pPr>
        <w:spacing w:after="0" w:line="240" w:lineRule="auto"/>
        <w:jc w:val="center"/>
        <w:rPr>
          <w:rFonts w:ascii="Cambria" w:hAnsi="Cambria"/>
          <w:sz w:val="24"/>
          <w:szCs w:val="24"/>
        </w:rPr>
      </w:pPr>
      <w:r>
        <w:rPr>
          <w:rFonts w:ascii="Cambria" w:hAnsi="Cambria"/>
          <w:noProof/>
          <w:sz w:val="24"/>
          <w:szCs w:val="24"/>
          <w:lang w:eastAsia="bg-BG"/>
        </w:rPr>
        <w:drawing>
          <wp:inline distT="0" distB="0" distL="0" distR="0" wp14:anchorId="327E499A" wp14:editId="31DA594F">
            <wp:extent cx="6240299" cy="3252158"/>
            <wp:effectExtent l="19050" t="19050" r="27305" b="24765"/>
            <wp:docPr id="37" name="Картина 12" descr="trans3_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2" descr="trans3_7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40549" cy="3252288"/>
                    </a:xfrm>
                    <a:prstGeom prst="rect">
                      <a:avLst/>
                    </a:prstGeom>
                    <a:noFill/>
                    <a:ln w="6350" cmpd="sng">
                      <a:solidFill>
                        <a:srgbClr val="000000"/>
                      </a:solidFill>
                      <a:miter lim="800000"/>
                      <a:headEnd/>
                      <a:tailEnd/>
                    </a:ln>
                    <a:effectLst/>
                  </pic:spPr>
                </pic:pic>
              </a:graphicData>
            </a:graphic>
          </wp:inline>
        </w:drawing>
      </w:r>
    </w:p>
    <w:p w:rsidR="00202F4B" w:rsidRDefault="00202F4B" w:rsidP="00CD6C8C">
      <w:pPr>
        <w:spacing w:after="0" w:line="240" w:lineRule="auto"/>
        <w:rPr>
          <w:rFonts w:ascii="Cambria" w:hAnsi="Cambria"/>
          <w:sz w:val="24"/>
          <w:szCs w:val="24"/>
        </w:rPr>
      </w:pPr>
    </w:p>
    <w:p w:rsidR="00A80B1E" w:rsidRPr="00CB22AB" w:rsidRDefault="00A80B1E" w:rsidP="00CD6C8C">
      <w:pPr>
        <w:spacing w:after="0" w:line="240" w:lineRule="auto"/>
        <w:rPr>
          <w:rFonts w:ascii="Cambria" w:hAnsi="Cambria"/>
          <w:sz w:val="24"/>
          <w:szCs w:val="24"/>
        </w:rPr>
      </w:pPr>
    </w:p>
    <w:p w:rsidR="00202F4B" w:rsidRPr="00CB22AB" w:rsidRDefault="00202F4B" w:rsidP="00B10D3C">
      <w:pPr>
        <w:spacing w:after="120" w:line="240" w:lineRule="auto"/>
        <w:rPr>
          <w:rFonts w:ascii="Cambria" w:hAnsi="Cambria"/>
          <w:b/>
          <w:sz w:val="20"/>
          <w:szCs w:val="20"/>
        </w:rPr>
      </w:pPr>
      <w:r w:rsidRPr="00CB22AB">
        <w:rPr>
          <w:rFonts w:ascii="Cambria" w:hAnsi="Cambria"/>
          <w:b/>
          <w:sz w:val="20"/>
          <w:szCs w:val="20"/>
        </w:rPr>
        <w:t xml:space="preserve">Фиг. </w:t>
      </w:r>
      <w:r w:rsidR="00B238B4" w:rsidRPr="00CB22AB">
        <w:rPr>
          <w:rFonts w:ascii="Cambria" w:hAnsi="Cambria"/>
          <w:b/>
          <w:sz w:val="20"/>
          <w:szCs w:val="20"/>
        </w:rPr>
        <w:t xml:space="preserve">1.7.3.1-2. </w:t>
      </w:r>
      <w:r w:rsidRPr="00CB22AB">
        <w:rPr>
          <w:rFonts w:ascii="Cambria" w:hAnsi="Cambria"/>
          <w:b/>
          <w:sz w:val="20"/>
          <w:szCs w:val="20"/>
        </w:rPr>
        <w:t>Пътища от републиканската пътна мрежа в община Марица.</w:t>
      </w:r>
    </w:p>
    <w:p w:rsidR="00202F4B" w:rsidRPr="00CB22AB" w:rsidRDefault="00202F4B" w:rsidP="00B10D3C">
      <w:pPr>
        <w:spacing w:after="120" w:line="240" w:lineRule="auto"/>
        <w:rPr>
          <w:rFonts w:ascii="Cambria" w:hAnsi="Cambria"/>
          <w:sz w:val="24"/>
          <w:szCs w:val="24"/>
        </w:rPr>
      </w:pPr>
    </w:p>
    <w:p w:rsidR="00202F4B" w:rsidRPr="00CB22AB" w:rsidRDefault="00202F4B" w:rsidP="00A80B1E">
      <w:pPr>
        <w:spacing w:after="0"/>
        <w:jc w:val="both"/>
        <w:rPr>
          <w:rFonts w:ascii="Cambria" w:eastAsia="Times New Roman" w:hAnsi="Cambria"/>
          <w:sz w:val="24"/>
          <w:szCs w:val="24"/>
          <w:lang w:eastAsia="bg-BG"/>
        </w:rPr>
      </w:pPr>
      <w:r w:rsidRPr="00CB22AB">
        <w:rPr>
          <w:rFonts w:ascii="Cambria" w:eastAsia="Times New Roman" w:hAnsi="Cambria"/>
          <w:sz w:val="24"/>
          <w:szCs w:val="24"/>
          <w:lang w:eastAsia="bg-BG"/>
        </w:rPr>
        <w:t>Общата дължина за железопътната мрежа, преминав</w:t>
      </w:r>
      <w:r w:rsidR="00E6216F" w:rsidRPr="00CB22AB">
        <w:rPr>
          <w:rFonts w:ascii="Cambria" w:eastAsia="Times New Roman" w:hAnsi="Cambria"/>
          <w:sz w:val="24"/>
          <w:szCs w:val="24"/>
          <w:lang w:eastAsia="bg-BG"/>
        </w:rPr>
        <w:t xml:space="preserve">аща през територията на </w:t>
      </w:r>
    </w:p>
    <w:p w:rsidR="00202F4B" w:rsidRDefault="00202F4B" w:rsidP="00A80B1E">
      <w:pPr>
        <w:spacing w:after="0"/>
        <w:jc w:val="both"/>
        <w:rPr>
          <w:rFonts w:ascii="Cambria" w:eastAsia="Times New Roman" w:hAnsi="Cambria"/>
          <w:sz w:val="24"/>
          <w:szCs w:val="24"/>
          <w:lang w:eastAsia="bg-BG"/>
        </w:rPr>
      </w:pPr>
      <w:r w:rsidRPr="00CB22AB">
        <w:rPr>
          <w:rFonts w:ascii="Cambria" w:eastAsia="Times New Roman" w:hAnsi="Cambria"/>
          <w:sz w:val="24"/>
          <w:szCs w:val="24"/>
          <w:lang w:eastAsia="bg-BG"/>
        </w:rPr>
        <w:t xml:space="preserve">Пътната мрежа в </w:t>
      </w:r>
      <w:r w:rsidR="0071542A" w:rsidRPr="00CB22AB">
        <w:rPr>
          <w:rFonts w:ascii="Cambria" w:eastAsia="Times New Roman" w:hAnsi="Cambria"/>
          <w:b/>
          <w:smallCaps/>
          <w:sz w:val="24"/>
          <w:szCs w:val="24"/>
          <w:lang w:eastAsia="bg-BG"/>
        </w:rPr>
        <w:t>Община Родопи</w:t>
      </w:r>
      <w:r w:rsidRPr="00CB22AB">
        <w:rPr>
          <w:rFonts w:ascii="Cambria" w:eastAsia="Times New Roman" w:hAnsi="Cambria"/>
          <w:sz w:val="24"/>
          <w:szCs w:val="24"/>
          <w:lang w:eastAsia="bg-BG"/>
        </w:rPr>
        <w:t xml:space="preserve"> в преобладаващата си част се отнасят към ІІ и ІІІ-клас. През територията на Община Родопи преминават пътищата от републиканската пътна мрежа І клас в направленията</w:t>
      </w:r>
      <w:r w:rsidR="0071542A" w:rsidRPr="00CB22AB">
        <w:rPr>
          <w:rFonts w:ascii="Cambria" w:eastAsia="Times New Roman" w:hAnsi="Cambria"/>
          <w:sz w:val="24"/>
          <w:szCs w:val="24"/>
          <w:lang w:eastAsia="bg-BG"/>
        </w:rPr>
        <w:t xml:space="preserve"> </w:t>
      </w:r>
      <w:r w:rsidRPr="00CB22AB">
        <w:rPr>
          <w:rFonts w:ascii="Cambria" w:eastAsia="Times New Roman" w:hAnsi="Cambria"/>
          <w:sz w:val="24"/>
          <w:szCs w:val="24"/>
          <w:lang w:eastAsia="bg-BG"/>
        </w:rPr>
        <w:t xml:space="preserve">Пловдив – Пазарджик </w:t>
      </w:r>
      <w:r w:rsidR="0071542A" w:rsidRPr="00CB22AB">
        <w:rPr>
          <w:rFonts w:ascii="Cambria" w:eastAsia="Times New Roman" w:hAnsi="Cambria"/>
          <w:sz w:val="24"/>
          <w:szCs w:val="24"/>
          <w:lang w:eastAsia="bg-BG"/>
        </w:rPr>
        <w:t xml:space="preserve">и </w:t>
      </w:r>
      <w:r w:rsidRPr="00CB22AB">
        <w:rPr>
          <w:rFonts w:ascii="Cambria" w:eastAsia="Times New Roman" w:hAnsi="Cambria"/>
          <w:sz w:val="24"/>
          <w:szCs w:val="24"/>
          <w:lang w:eastAsia="bg-BG"/>
        </w:rPr>
        <w:t>Пловдив – Асеновград.</w:t>
      </w:r>
      <w:r w:rsidR="00263187" w:rsidRPr="00CB22AB">
        <w:rPr>
          <w:rFonts w:ascii="Cambria" w:eastAsia="Times New Roman" w:hAnsi="Cambria"/>
          <w:sz w:val="24"/>
          <w:szCs w:val="24"/>
          <w:lang w:eastAsia="bg-BG"/>
        </w:rPr>
        <w:t xml:space="preserve"> </w:t>
      </w:r>
      <w:r w:rsidRPr="00CB22AB">
        <w:rPr>
          <w:rFonts w:ascii="Cambria" w:eastAsia="Times New Roman" w:hAnsi="Cambria"/>
          <w:sz w:val="24"/>
          <w:szCs w:val="24"/>
          <w:lang w:eastAsia="bg-BG"/>
        </w:rPr>
        <w:t xml:space="preserve">В северната част на общината, преминава </w:t>
      </w:r>
      <w:r w:rsidR="00263187" w:rsidRPr="00CB22AB">
        <w:rPr>
          <w:rFonts w:ascii="Cambria" w:eastAsia="Times New Roman" w:hAnsi="Cambria"/>
          <w:sz w:val="24"/>
          <w:szCs w:val="24"/>
          <w:lang w:eastAsia="bg-BG"/>
        </w:rPr>
        <w:t xml:space="preserve"> и участък от </w:t>
      </w:r>
      <w:r w:rsidRPr="00CB22AB">
        <w:rPr>
          <w:rFonts w:ascii="Cambria" w:eastAsia="Times New Roman" w:hAnsi="Cambria"/>
          <w:sz w:val="24"/>
          <w:szCs w:val="24"/>
          <w:lang w:eastAsia="bg-BG"/>
        </w:rPr>
        <w:t xml:space="preserve">АМ „Тракия” (фиг. </w:t>
      </w:r>
      <w:r w:rsidR="00B238B4" w:rsidRPr="00CB22AB">
        <w:rPr>
          <w:rFonts w:ascii="Cambria" w:eastAsia="Times New Roman" w:hAnsi="Cambria"/>
          <w:sz w:val="24"/>
          <w:szCs w:val="24"/>
          <w:lang w:eastAsia="bg-BG"/>
        </w:rPr>
        <w:t>1.7.3.1-3</w:t>
      </w:r>
      <w:r w:rsidRPr="00CB22AB">
        <w:rPr>
          <w:rFonts w:ascii="Cambria" w:eastAsia="Times New Roman" w:hAnsi="Cambria"/>
          <w:sz w:val="24"/>
          <w:szCs w:val="24"/>
          <w:lang w:eastAsia="bg-BG"/>
        </w:rPr>
        <w:t>).</w:t>
      </w:r>
    </w:p>
    <w:p w:rsidR="00A80B1E" w:rsidRPr="00CB22AB" w:rsidRDefault="00A80B1E" w:rsidP="00A80B1E">
      <w:pPr>
        <w:spacing w:after="0"/>
        <w:jc w:val="both"/>
        <w:rPr>
          <w:rFonts w:ascii="Cambria" w:eastAsia="Times New Roman" w:hAnsi="Cambria"/>
          <w:sz w:val="24"/>
          <w:szCs w:val="24"/>
          <w:lang w:eastAsia="bg-BG"/>
        </w:rPr>
      </w:pPr>
    </w:p>
    <w:p w:rsidR="00202F4B" w:rsidRPr="00CB22AB" w:rsidRDefault="00202F4B" w:rsidP="00CD6C8C">
      <w:pPr>
        <w:spacing w:after="0" w:line="240" w:lineRule="auto"/>
        <w:rPr>
          <w:rFonts w:ascii="Cambria" w:eastAsia="Times New Roman" w:hAnsi="Cambria"/>
          <w:sz w:val="24"/>
          <w:szCs w:val="24"/>
          <w:lang w:eastAsia="bg-BG"/>
        </w:rPr>
      </w:pPr>
    </w:p>
    <w:p w:rsidR="00202F4B" w:rsidRPr="00CB22AB" w:rsidRDefault="00257CD3" w:rsidP="00CD6C8C">
      <w:pPr>
        <w:spacing w:after="0" w:line="240" w:lineRule="auto"/>
        <w:jc w:val="center"/>
        <w:rPr>
          <w:rFonts w:ascii="Cambria" w:eastAsia="Times New Roman" w:hAnsi="Cambria"/>
          <w:sz w:val="24"/>
          <w:szCs w:val="24"/>
          <w:lang w:eastAsia="bg-BG"/>
        </w:rPr>
      </w:pPr>
      <w:r>
        <w:rPr>
          <w:rFonts w:ascii="Cambria" w:hAnsi="Cambria"/>
          <w:noProof/>
          <w:lang w:eastAsia="bg-BG"/>
        </w:rPr>
        <w:drawing>
          <wp:inline distT="0" distB="0" distL="0" distR="0" wp14:anchorId="20A106AA" wp14:editId="5C896EDD">
            <wp:extent cx="4618139" cy="5357004"/>
            <wp:effectExtent l="0" t="0" r="0" b="0"/>
            <wp:docPr id="38" name="Картина 38" descr="rodo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rodopi"/>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24717" cy="5364635"/>
                    </a:xfrm>
                    <a:prstGeom prst="rect">
                      <a:avLst/>
                    </a:prstGeom>
                    <a:noFill/>
                    <a:ln>
                      <a:noFill/>
                    </a:ln>
                  </pic:spPr>
                </pic:pic>
              </a:graphicData>
            </a:graphic>
          </wp:inline>
        </w:drawing>
      </w:r>
    </w:p>
    <w:p w:rsidR="00202F4B" w:rsidRPr="00CB22AB" w:rsidRDefault="00202F4B" w:rsidP="00CD6C8C">
      <w:pPr>
        <w:spacing w:after="0" w:line="240" w:lineRule="auto"/>
        <w:rPr>
          <w:rFonts w:ascii="Cambria" w:eastAsia="Times New Roman" w:hAnsi="Cambria"/>
          <w:sz w:val="24"/>
          <w:szCs w:val="24"/>
          <w:lang w:eastAsia="bg-BG"/>
        </w:rPr>
      </w:pPr>
    </w:p>
    <w:p w:rsidR="00A80B1E" w:rsidRDefault="00A80B1E" w:rsidP="00B10D3C">
      <w:pPr>
        <w:spacing w:after="120" w:line="240" w:lineRule="auto"/>
        <w:rPr>
          <w:rFonts w:ascii="Cambria" w:eastAsia="TimesNewRomanPS-BoldMT" w:hAnsi="Cambria"/>
          <w:b/>
          <w:bCs/>
          <w:sz w:val="20"/>
          <w:szCs w:val="20"/>
          <w:lang w:eastAsia="bg-BG"/>
        </w:rPr>
      </w:pPr>
    </w:p>
    <w:p w:rsidR="00202F4B" w:rsidRPr="00CB22AB" w:rsidRDefault="00202F4B" w:rsidP="00B10D3C">
      <w:pPr>
        <w:spacing w:after="120" w:line="240" w:lineRule="auto"/>
        <w:rPr>
          <w:rFonts w:ascii="Cambria" w:eastAsia="Times New Roman" w:hAnsi="Cambria"/>
          <w:sz w:val="24"/>
          <w:szCs w:val="24"/>
          <w:lang w:eastAsia="bg-BG"/>
        </w:rPr>
      </w:pPr>
      <w:r w:rsidRPr="00CB22AB">
        <w:rPr>
          <w:rFonts w:ascii="Cambria" w:eastAsia="TimesNewRomanPS-BoldMT" w:hAnsi="Cambria"/>
          <w:b/>
          <w:bCs/>
          <w:sz w:val="20"/>
          <w:szCs w:val="20"/>
          <w:lang w:eastAsia="bg-BG"/>
        </w:rPr>
        <w:t xml:space="preserve">Фиг. </w:t>
      </w:r>
      <w:r w:rsidR="00B238B4" w:rsidRPr="00CB22AB">
        <w:rPr>
          <w:rFonts w:ascii="Cambria" w:eastAsia="TimesNewRomanPS-BoldMT" w:hAnsi="Cambria"/>
          <w:b/>
          <w:bCs/>
          <w:sz w:val="20"/>
          <w:szCs w:val="20"/>
          <w:lang w:eastAsia="bg-BG"/>
        </w:rPr>
        <w:t>1.7.3.1-3</w:t>
      </w:r>
      <w:r w:rsidR="00A80B1E">
        <w:rPr>
          <w:rFonts w:ascii="Cambria" w:eastAsia="TimesNewRomanPS-BoldMT" w:hAnsi="Cambria"/>
          <w:b/>
          <w:bCs/>
          <w:sz w:val="20"/>
          <w:szCs w:val="20"/>
          <w:lang w:eastAsia="bg-BG"/>
        </w:rPr>
        <w:t>: Пътна мрежа на община Родопи</w:t>
      </w:r>
    </w:p>
    <w:p w:rsidR="00202F4B" w:rsidRPr="00CB22AB" w:rsidRDefault="00202F4B" w:rsidP="00B10D3C">
      <w:pPr>
        <w:spacing w:after="120" w:line="240" w:lineRule="auto"/>
        <w:rPr>
          <w:rFonts w:ascii="Cambria" w:eastAsia="Times New Roman" w:hAnsi="Cambria"/>
          <w:sz w:val="24"/>
          <w:szCs w:val="24"/>
          <w:lang w:eastAsia="bg-BG"/>
        </w:rPr>
      </w:pPr>
    </w:p>
    <w:p w:rsidR="00202F4B" w:rsidRPr="00CB22AB" w:rsidRDefault="00202F4B" w:rsidP="00B10D3C">
      <w:pPr>
        <w:spacing w:after="120"/>
        <w:jc w:val="both"/>
        <w:rPr>
          <w:rFonts w:ascii="Cambria" w:eastAsia="Times New Roman" w:hAnsi="Cambria"/>
          <w:sz w:val="24"/>
          <w:szCs w:val="24"/>
          <w:lang w:eastAsia="bg-BG"/>
        </w:rPr>
      </w:pPr>
      <w:r w:rsidRPr="00CB22AB">
        <w:rPr>
          <w:rFonts w:ascii="Cambria" w:eastAsia="Times New Roman" w:hAnsi="Cambria"/>
          <w:sz w:val="24"/>
          <w:szCs w:val="24"/>
          <w:lang w:eastAsia="bg-BG"/>
        </w:rPr>
        <w:t xml:space="preserve">Важен фактор в транспортната инфраструктура на Община Родопи </w:t>
      </w:r>
      <w:r w:rsidR="00E6216F" w:rsidRPr="00CB22AB">
        <w:rPr>
          <w:rFonts w:ascii="Cambria" w:eastAsia="Times New Roman" w:hAnsi="Cambria"/>
          <w:sz w:val="24"/>
          <w:szCs w:val="24"/>
          <w:lang w:eastAsia="bg-BG"/>
        </w:rPr>
        <w:t>е преминаващите</w:t>
      </w:r>
      <w:r w:rsidRPr="00CB22AB">
        <w:rPr>
          <w:rFonts w:ascii="Cambria" w:eastAsia="Times New Roman" w:hAnsi="Cambria"/>
          <w:sz w:val="24"/>
          <w:szCs w:val="24"/>
          <w:lang w:eastAsia="bg-BG"/>
        </w:rPr>
        <w:t xml:space="preserve"> два железопътни участъка</w:t>
      </w:r>
      <w:r w:rsidR="00D43F2E" w:rsidRPr="00CB22AB">
        <w:rPr>
          <w:rFonts w:ascii="Cambria" w:eastAsia="Times New Roman" w:hAnsi="Cambria"/>
          <w:sz w:val="24"/>
          <w:szCs w:val="24"/>
          <w:lang w:eastAsia="bg-BG"/>
        </w:rPr>
        <w:t xml:space="preserve"> по направленията София – Пловдив и Пловдив – Асеновград.</w:t>
      </w:r>
    </w:p>
    <w:p w:rsidR="00202F4B" w:rsidRPr="00CB22AB" w:rsidRDefault="00202F4B" w:rsidP="00B10D3C">
      <w:pPr>
        <w:autoSpaceDE w:val="0"/>
        <w:autoSpaceDN w:val="0"/>
        <w:adjustRightInd w:val="0"/>
        <w:spacing w:after="120"/>
        <w:jc w:val="both"/>
        <w:rPr>
          <w:rFonts w:ascii="Cambria" w:hAnsi="Cambria"/>
          <w:sz w:val="24"/>
          <w:szCs w:val="24"/>
          <w:lang w:eastAsia="bg-BG"/>
        </w:rPr>
      </w:pPr>
      <w:r w:rsidRPr="00CB22AB">
        <w:rPr>
          <w:rFonts w:ascii="Cambria" w:hAnsi="Cambria"/>
          <w:sz w:val="24"/>
          <w:szCs w:val="24"/>
          <w:lang w:eastAsia="bg-BG"/>
        </w:rPr>
        <w:t xml:space="preserve">Стратегическото разположение </w:t>
      </w:r>
      <w:r w:rsidR="00107408" w:rsidRPr="00CB22AB">
        <w:rPr>
          <w:rFonts w:ascii="Cambria" w:hAnsi="Cambria"/>
          <w:sz w:val="24"/>
          <w:szCs w:val="24"/>
          <w:lang w:eastAsia="bg-BG"/>
        </w:rPr>
        <w:t xml:space="preserve">на </w:t>
      </w:r>
      <w:r w:rsidR="00107408" w:rsidRPr="00CB22AB">
        <w:rPr>
          <w:rFonts w:ascii="Cambria" w:hAnsi="Cambria"/>
          <w:b/>
          <w:smallCaps/>
          <w:sz w:val="24"/>
          <w:szCs w:val="24"/>
          <w:lang w:eastAsia="bg-BG"/>
        </w:rPr>
        <w:t>Община Съединение</w:t>
      </w:r>
      <w:r w:rsidR="00107408" w:rsidRPr="00CB22AB">
        <w:rPr>
          <w:rFonts w:ascii="Cambria" w:hAnsi="Cambria"/>
          <w:sz w:val="24"/>
          <w:szCs w:val="24"/>
          <w:lang w:eastAsia="bg-BG"/>
        </w:rPr>
        <w:t xml:space="preserve"> </w:t>
      </w:r>
      <w:r w:rsidRPr="00CB22AB">
        <w:rPr>
          <w:rFonts w:ascii="Cambria" w:hAnsi="Cambria"/>
          <w:sz w:val="24"/>
          <w:szCs w:val="24"/>
          <w:lang w:eastAsia="bg-BG"/>
        </w:rPr>
        <w:t xml:space="preserve">се определя от близостта </w:t>
      </w:r>
      <w:r w:rsidR="00107408" w:rsidRPr="00CB22AB">
        <w:rPr>
          <w:rFonts w:ascii="Cambria" w:hAnsi="Cambria"/>
          <w:sz w:val="24"/>
          <w:szCs w:val="24"/>
          <w:lang w:eastAsia="bg-BG"/>
        </w:rPr>
        <w:t>до АМ Тракия и</w:t>
      </w:r>
      <w:r w:rsidRPr="00CB22AB">
        <w:rPr>
          <w:rFonts w:ascii="Cambria" w:hAnsi="Cambria"/>
          <w:sz w:val="24"/>
          <w:szCs w:val="24"/>
          <w:lang w:eastAsia="bg-BG"/>
        </w:rPr>
        <w:t xml:space="preserve"> о</w:t>
      </w:r>
      <w:r w:rsidR="00107408" w:rsidRPr="00CB22AB">
        <w:rPr>
          <w:rFonts w:ascii="Cambria" w:hAnsi="Cambria"/>
          <w:sz w:val="24"/>
          <w:szCs w:val="24"/>
          <w:lang w:eastAsia="bg-BG"/>
        </w:rPr>
        <w:t>бластния център Пловдив. Д</w:t>
      </w:r>
      <w:r w:rsidRPr="00CB22AB">
        <w:rPr>
          <w:rFonts w:ascii="Cambria" w:hAnsi="Cambria"/>
          <w:sz w:val="24"/>
          <w:szCs w:val="24"/>
          <w:lang w:eastAsia="bg-BG"/>
        </w:rPr>
        <w:t>ължина на републиканската пътна мрежа</w:t>
      </w:r>
      <w:r w:rsidR="00107408" w:rsidRPr="00CB22AB">
        <w:rPr>
          <w:rFonts w:ascii="Cambria" w:hAnsi="Cambria"/>
          <w:sz w:val="24"/>
          <w:szCs w:val="24"/>
          <w:lang w:eastAsia="bg-BG"/>
        </w:rPr>
        <w:t>, включваща само третокласни пътища е 52,1 км. Общинската,бивша четвъртокласна,</w:t>
      </w:r>
      <w:r w:rsidRPr="00CB22AB">
        <w:rPr>
          <w:rFonts w:ascii="Cambria" w:hAnsi="Cambria"/>
          <w:sz w:val="24"/>
          <w:szCs w:val="24"/>
          <w:lang w:eastAsia="bg-BG"/>
        </w:rPr>
        <w:t xml:space="preserve"> </w:t>
      </w:r>
      <w:r w:rsidR="00107408" w:rsidRPr="00CB22AB">
        <w:rPr>
          <w:rFonts w:ascii="Cambria" w:hAnsi="Cambria"/>
          <w:sz w:val="24"/>
          <w:szCs w:val="24"/>
          <w:lang w:eastAsia="bg-BG"/>
        </w:rPr>
        <w:t xml:space="preserve">има дължина от </w:t>
      </w:r>
      <w:r w:rsidRPr="00CB22AB">
        <w:rPr>
          <w:rFonts w:ascii="Cambria" w:hAnsi="Cambria"/>
          <w:sz w:val="24"/>
          <w:szCs w:val="24"/>
          <w:lang w:eastAsia="bg-BG"/>
        </w:rPr>
        <w:t xml:space="preserve">39,1 км (фиг. </w:t>
      </w:r>
      <w:r w:rsidR="00523CAF" w:rsidRPr="00CB22AB">
        <w:rPr>
          <w:rFonts w:ascii="Cambria" w:hAnsi="Cambria"/>
          <w:sz w:val="24"/>
          <w:szCs w:val="24"/>
          <w:lang w:eastAsia="bg-BG"/>
        </w:rPr>
        <w:t>1.7.3.1-4</w:t>
      </w:r>
      <w:r w:rsidRPr="00CB22AB">
        <w:rPr>
          <w:rFonts w:ascii="Cambria" w:hAnsi="Cambria"/>
          <w:sz w:val="24"/>
          <w:szCs w:val="24"/>
          <w:lang w:eastAsia="bg-BG"/>
        </w:rPr>
        <w:t>).</w:t>
      </w:r>
      <w:r w:rsidR="00FE5251" w:rsidRPr="00CB22AB">
        <w:rPr>
          <w:rFonts w:ascii="Cambria" w:hAnsi="Cambria"/>
          <w:sz w:val="24"/>
          <w:szCs w:val="24"/>
          <w:lang w:eastAsia="bg-BG"/>
        </w:rPr>
        <w:t xml:space="preserve"> През град Съединение минава ЖП линията Пловдив – Панагюрище,</w:t>
      </w:r>
      <w:r w:rsidR="00FE5251" w:rsidRPr="00CB22AB">
        <w:rPr>
          <w:rFonts w:ascii="Cambria" w:eastAsia="TimesNewRomanPSMT" w:hAnsi="Cambria"/>
          <w:sz w:val="24"/>
          <w:szCs w:val="24"/>
          <w:lang w:eastAsia="bg-BG"/>
        </w:rPr>
        <w:t xml:space="preserve"> ползваща се за превоз на пътници и транспортиране на товари, които през последните няколко години са с увствително увеличен обем.</w:t>
      </w:r>
    </w:p>
    <w:p w:rsidR="00202F4B" w:rsidRPr="00CB22AB" w:rsidRDefault="00202F4B" w:rsidP="00CD6C8C">
      <w:pPr>
        <w:autoSpaceDE w:val="0"/>
        <w:autoSpaceDN w:val="0"/>
        <w:adjustRightInd w:val="0"/>
        <w:spacing w:after="0" w:line="240" w:lineRule="auto"/>
        <w:rPr>
          <w:rFonts w:ascii="Cambria" w:hAnsi="Cambria"/>
          <w:sz w:val="24"/>
          <w:szCs w:val="24"/>
          <w:lang w:eastAsia="bg-BG"/>
        </w:rPr>
      </w:pPr>
    </w:p>
    <w:p w:rsidR="00202F4B" w:rsidRPr="00CB22AB" w:rsidRDefault="00257CD3" w:rsidP="00CD6C8C">
      <w:pPr>
        <w:spacing w:after="0" w:line="240" w:lineRule="auto"/>
        <w:jc w:val="center"/>
        <w:rPr>
          <w:rFonts w:ascii="Cambria" w:eastAsia="Times New Roman" w:hAnsi="Cambria"/>
          <w:sz w:val="24"/>
          <w:szCs w:val="24"/>
          <w:lang w:eastAsia="bg-BG"/>
        </w:rPr>
      </w:pPr>
      <w:r>
        <w:rPr>
          <w:rFonts w:ascii="Cambria" w:eastAsia="Times New Roman" w:hAnsi="Cambria"/>
          <w:noProof/>
          <w:sz w:val="24"/>
          <w:szCs w:val="24"/>
          <w:lang w:eastAsia="bg-BG"/>
        </w:rPr>
        <w:drawing>
          <wp:inline distT="0" distB="0" distL="0" distR="0" wp14:anchorId="1F6EFC96" wp14:editId="7FDCDA55">
            <wp:extent cx="4494530" cy="2035810"/>
            <wp:effectExtent l="0" t="0" r="1270" b="2540"/>
            <wp:docPr id="39" name="Картина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94530" cy="2035810"/>
                    </a:xfrm>
                    <a:prstGeom prst="rect">
                      <a:avLst/>
                    </a:prstGeom>
                    <a:noFill/>
                    <a:ln>
                      <a:noFill/>
                    </a:ln>
                  </pic:spPr>
                </pic:pic>
              </a:graphicData>
            </a:graphic>
          </wp:inline>
        </w:drawing>
      </w:r>
    </w:p>
    <w:p w:rsidR="00202F4B" w:rsidRPr="00CB22AB" w:rsidRDefault="00257CD3" w:rsidP="00CD6C8C">
      <w:pPr>
        <w:spacing w:after="0" w:line="240" w:lineRule="auto"/>
        <w:jc w:val="center"/>
        <w:rPr>
          <w:rFonts w:ascii="Cambria" w:eastAsia="Times New Roman" w:hAnsi="Cambria"/>
          <w:sz w:val="24"/>
          <w:szCs w:val="24"/>
          <w:lang w:eastAsia="bg-BG"/>
        </w:rPr>
      </w:pPr>
      <w:r>
        <w:rPr>
          <w:rFonts w:ascii="Cambria" w:eastAsia="Times New Roman" w:hAnsi="Cambria"/>
          <w:noProof/>
          <w:sz w:val="24"/>
          <w:szCs w:val="24"/>
          <w:lang w:eastAsia="bg-BG"/>
        </w:rPr>
        <w:drawing>
          <wp:inline distT="0" distB="0" distL="0" distR="0" wp14:anchorId="56B0F8E5" wp14:editId="5E495982">
            <wp:extent cx="4589145" cy="2078990"/>
            <wp:effectExtent l="0" t="0" r="1905" b="0"/>
            <wp:docPr id="40" name="Картина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89145" cy="2078990"/>
                    </a:xfrm>
                    <a:prstGeom prst="rect">
                      <a:avLst/>
                    </a:prstGeom>
                    <a:noFill/>
                    <a:ln>
                      <a:noFill/>
                    </a:ln>
                  </pic:spPr>
                </pic:pic>
              </a:graphicData>
            </a:graphic>
          </wp:inline>
        </w:drawing>
      </w:r>
    </w:p>
    <w:p w:rsidR="00202F4B" w:rsidRPr="00CB22AB" w:rsidRDefault="00202F4B" w:rsidP="00CD6C8C">
      <w:pPr>
        <w:spacing w:after="0" w:line="240" w:lineRule="auto"/>
        <w:rPr>
          <w:rFonts w:ascii="Cambria" w:hAnsi="Cambria"/>
          <w:sz w:val="24"/>
          <w:szCs w:val="24"/>
        </w:rPr>
      </w:pPr>
    </w:p>
    <w:p w:rsidR="00202F4B" w:rsidRPr="00CB22AB" w:rsidRDefault="00202F4B" w:rsidP="00B10D3C">
      <w:pPr>
        <w:spacing w:after="120" w:line="240" w:lineRule="auto"/>
        <w:rPr>
          <w:rFonts w:ascii="Cambria" w:hAnsi="Cambria"/>
          <w:sz w:val="20"/>
          <w:szCs w:val="20"/>
        </w:rPr>
      </w:pPr>
      <w:r w:rsidRPr="00CB22AB">
        <w:rPr>
          <w:rFonts w:ascii="Cambria" w:eastAsia="TimesNewRomanPS-BoldMT" w:hAnsi="Cambria"/>
          <w:b/>
          <w:bCs/>
          <w:sz w:val="20"/>
          <w:szCs w:val="20"/>
          <w:lang w:eastAsia="bg-BG"/>
        </w:rPr>
        <w:t xml:space="preserve">Фиг. </w:t>
      </w:r>
      <w:r w:rsidR="00523CAF" w:rsidRPr="00CB22AB">
        <w:rPr>
          <w:rFonts w:ascii="Cambria" w:eastAsia="TimesNewRomanPS-BoldMT" w:hAnsi="Cambria"/>
          <w:b/>
          <w:bCs/>
          <w:sz w:val="20"/>
          <w:szCs w:val="20"/>
          <w:lang w:eastAsia="bg-BG"/>
        </w:rPr>
        <w:t>1.7.3.1-4.</w:t>
      </w:r>
      <w:r w:rsidRPr="00CB22AB">
        <w:rPr>
          <w:rFonts w:ascii="Cambria" w:eastAsia="TimesNewRomanPS-BoldMT" w:hAnsi="Cambria"/>
          <w:b/>
          <w:bCs/>
          <w:sz w:val="20"/>
          <w:szCs w:val="20"/>
          <w:lang w:eastAsia="bg-BG"/>
        </w:rPr>
        <w:t xml:space="preserve"> Пътна мрежа на община Съединение.</w:t>
      </w:r>
    </w:p>
    <w:p w:rsidR="00202F4B" w:rsidRPr="00CB22AB" w:rsidRDefault="00202F4B" w:rsidP="00B10D3C">
      <w:pPr>
        <w:spacing w:after="120"/>
        <w:jc w:val="both"/>
        <w:rPr>
          <w:rStyle w:val="apple-converted-space"/>
          <w:rFonts w:ascii="Cambria" w:hAnsi="Cambria"/>
          <w:b/>
          <w:sz w:val="24"/>
          <w:szCs w:val="24"/>
          <w:shd w:val="clear" w:color="auto" w:fill="FFFFFF"/>
        </w:rPr>
      </w:pPr>
    </w:p>
    <w:p w:rsidR="00202F4B" w:rsidRPr="00CB22AB" w:rsidRDefault="00CB35DC" w:rsidP="00B10D3C">
      <w:pPr>
        <w:autoSpaceDE w:val="0"/>
        <w:autoSpaceDN w:val="0"/>
        <w:adjustRightInd w:val="0"/>
        <w:spacing w:after="120"/>
        <w:jc w:val="both"/>
        <w:rPr>
          <w:rFonts w:ascii="Cambria" w:eastAsia="TimesNewRomanPSMT" w:hAnsi="Cambria"/>
          <w:sz w:val="24"/>
          <w:szCs w:val="24"/>
          <w:lang w:eastAsia="bg-BG"/>
        </w:rPr>
      </w:pPr>
      <w:r w:rsidRPr="00CB22AB">
        <w:rPr>
          <w:rStyle w:val="apple-converted-space"/>
          <w:rFonts w:ascii="Cambria" w:hAnsi="Cambria"/>
          <w:b/>
          <w:sz w:val="28"/>
          <w:szCs w:val="28"/>
          <w:shd w:val="clear" w:color="auto" w:fill="FFFFFF"/>
        </w:rPr>
        <w:t xml:space="preserve">1.7.3.2 </w:t>
      </w:r>
      <w:r w:rsidRPr="00CB22AB">
        <w:rPr>
          <w:rFonts w:ascii="Cambria" w:hAnsi="Cambria"/>
          <w:b/>
          <w:sz w:val="28"/>
          <w:szCs w:val="28"/>
        </w:rPr>
        <w:t>ИКОНОМИЧЕСКИ ПРОФИЛ</w:t>
      </w:r>
    </w:p>
    <w:p w:rsidR="00202F4B" w:rsidRPr="00CB22AB" w:rsidRDefault="00202F4B" w:rsidP="00B10D3C">
      <w:pPr>
        <w:shd w:val="clear" w:color="auto" w:fill="FFFFFF"/>
        <w:spacing w:after="120"/>
        <w:jc w:val="both"/>
        <w:rPr>
          <w:rFonts w:ascii="Cambria" w:eastAsia="Times New Roman" w:hAnsi="Cambria"/>
          <w:sz w:val="24"/>
          <w:szCs w:val="24"/>
          <w:lang w:eastAsia="bg-BG"/>
        </w:rPr>
      </w:pPr>
      <w:r w:rsidRPr="00CB22AB">
        <w:rPr>
          <w:rFonts w:ascii="Cambria" w:eastAsia="Times New Roman" w:hAnsi="Cambria"/>
          <w:sz w:val="24"/>
          <w:szCs w:val="24"/>
          <w:lang w:eastAsia="bg-BG"/>
        </w:rPr>
        <w:t xml:space="preserve">Структурата на икономиката в </w:t>
      </w:r>
      <w:r w:rsidR="00737EFD" w:rsidRPr="00CB22AB">
        <w:rPr>
          <w:rFonts w:ascii="Cambria" w:eastAsia="Times New Roman" w:hAnsi="Cambria"/>
          <w:b/>
          <w:smallCaps/>
          <w:sz w:val="24"/>
          <w:szCs w:val="24"/>
          <w:lang w:eastAsia="bg-BG"/>
        </w:rPr>
        <w:t>О</w:t>
      </w:r>
      <w:r w:rsidRPr="00CB22AB">
        <w:rPr>
          <w:rFonts w:ascii="Cambria" w:eastAsia="Times New Roman" w:hAnsi="Cambria"/>
          <w:b/>
          <w:smallCaps/>
          <w:sz w:val="24"/>
          <w:szCs w:val="24"/>
          <w:lang w:eastAsia="bg-BG"/>
        </w:rPr>
        <w:t>бщина Марица</w:t>
      </w:r>
      <w:r w:rsidRPr="00CB22AB">
        <w:rPr>
          <w:rFonts w:ascii="Cambria" w:eastAsia="Times New Roman" w:hAnsi="Cambria"/>
          <w:sz w:val="24"/>
          <w:szCs w:val="24"/>
          <w:lang w:eastAsia="bg-BG"/>
        </w:rPr>
        <w:t xml:space="preserve"> се определя от настъпилите социално-икономически усл</w:t>
      </w:r>
      <w:r w:rsidR="006B2F31" w:rsidRPr="00CB22AB">
        <w:rPr>
          <w:rFonts w:ascii="Cambria" w:eastAsia="Times New Roman" w:hAnsi="Cambria"/>
          <w:sz w:val="24"/>
          <w:szCs w:val="24"/>
          <w:lang w:eastAsia="bg-BG"/>
        </w:rPr>
        <w:t xml:space="preserve">овия през последните 20 години. </w:t>
      </w:r>
      <w:r w:rsidRPr="00CB22AB">
        <w:rPr>
          <w:rFonts w:ascii="Cambria" w:eastAsia="Times New Roman" w:hAnsi="Cambria"/>
          <w:sz w:val="24"/>
          <w:szCs w:val="24"/>
          <w:lang w:eastAsia="bg-BG"/>
        </w:rPr>
        <w:t>Определящи за развитието на икономиката в общината са отраслите лека промишленост и селско стопанство. Инвестициите в последните години надхвърлят 1 милиард лева. Регистрирани</w:t>
      </w:r>
      <w:r w:rsidR="006B2F31" w:rsidRPr="00CB22AB">
        <w:rPr>
          <w:rFonts w:ascii="Cambria" w:eastAsia="Times New Roman" w:hAnsi="Cambria"/>
          <w:sz w:val="24"/>
          <w:szCs w:val="24"/>
          <w:lang w:eastAsia="bg-BG"/>
        </w:rPr>
        <w:t xml:space="preserve"> са над 4000 стопански субекта.</w:t>
      </w:r>
    </w:p>
    <w:p w:rsidR="00202F4B" w:rsidRPr="00CB22AB" w:rsidRDefault="00202F4B" w:rsidP="00B10D3C">
      <w:pPr>
        <w:shd w:val="clear" w:color="auto" w:fill="FFFFFF"/>
        <w:spacing w:after="120"/>
        <w:jc w:val="both"/>
        <w:rPr>
          <w:rFonts w:ascii="Cambria" w:eastAsia="Times New Roman" w:hAnsi="Cambria"/>
          <w:sz w:val="24"/>
          <w:szCs w:val="24"/>
          <w:lang w:eastAsia="bg-BG"/>
        </w:rPr>
      </w:pPr>
      <w:r w:rsidRPr="00CB22AB">
        <w:rPr>
          <w:rFonts w:ascii="Cambria" w:eastAsia="Times New Roman" w:hAnsi="Cambria"/>
          <w:sz w:val="24"/>
          <w:szCs w:val="24"/>
          <w:lang w:eastAsia="bg-BG"/>
        </w:rPr>
        <w:t xml:space="preserve">На територията на общината са оформени четири промишлени зони (фиг. </w:t>
      </w:r>
      <w:r w:rsidR="00AD6B39" w:rsidRPr="00CB22AB">
        <w:rPr>
          <w:rFonts w:ascii="Cambria" w:eastAsia="Times New Roman" w:hAnsi="Cambria"/>
          <w:sz w:val="24"/>
          <w:szCs w:val="24"/>
          <w:lang w:eastAsia="bg-BG"/>
        </w:rPr>
        <w:t>1.7.3.2-1</w:t>
      </w:r>
      <w:r w:rsidRPr="00CB22AB">
        <w:rPr>
          <w:rFonts w:ascii="Cambria" w:eastAsia="Times New Roman" w:hAnsi="Cambria"/>
          <w:sz w:val="24"/>
          <w:szCs w:val="24"/>
          <w:lang w:eastAsia="bg-BG"/>
        </w:rPr>
        <w:t>):</w:t>
      </w:r>
    </w:p>
    <w:p w:rsidR="00202F4B" w:rsidRPr="00CB22AB" w:rsidRDefault="00202F4B" w:rsidP="00694383">
      <w:pPr>
        <w:numPr>
          <w:ilvl w:val="0"/>
          <w:numId w:val="7"/>
        </w:numPr>
        <w:shd w:val="clear" w:color="auto" w:fill="FFFFFF"/>
        <w:spacing w:after="120"/>
        <w:jc w:val="both"/>
        <w:rPr>
          <w:rFonts w:ascii="Cambria" w:eastAsia="Times New Roman" w:hAnsi="Cambria"/>
          <w:sz w:val="24"/>
          <w:szCs w:val="24"/>
          <w:lang w:eastAsia="bg-BG"/>
        </w:rPr>
      </w:pPr>
      <w:r w:rsidRPr="00CB22AB">
        <w:rPr>
          <w:rFonts w:ascii="Cambria" w:eastAsia="Times New Roman" w:hAnsi="Cambria"/>
          <w:sz w:val="24"/>
          <w:szCs w:val="24"/>
          <w:lang w:eastAsia="bg-BG"/>
        </w:rPr>
        <w:t>Радиново, Бенковски, Царацово, Костиево</w:t>
      </w:r>
    </w:p>
    <w:p w:rsidR="00202F4B" w:rsidRPr="00CB22AB" w:rsidRDefault="00202F4B" w:rsidP="00694383">
      <w:pPr>
        <w:numPr>
          <w:ilvl w:val="0"/>
          <w:numId w:val="7"/>
        </w:numPr>
        <w:shd w:val="clear" w:color="auto" w:fill="FFFFFF"/>
        <w:spacing w:after="120"/>
        <w:jc w:val="both"/>
        <w:rPr>
          <w:rFonts w:ascii="Cambria" w:eastAsia="Times New Roman" w:hAnsi="Cambria"/>
          <w:sz w:val="24"/>
          <w:szCs w:val="24"/>
          <w:lang w:eastAsia="bg-BG"/>
        </w:rPr>
      </w:pPr>
      <w:r w:rsidRPr="00CB22AB">
        <w:rPr>
          <w:rFonts w:ascii="Cambria" w:eastAsia="Times New Roman" w:hAnsi="Cambria"/>
          <w:sz w:val="24"/>
          <w:szCs w:val="24"/>
          <w:lang w:eastAsia="bg-BG"/>
        </w:rPr>
        <w:t>Труд, Строево, Граф Игнатиево</w:t>
      </w:r>
    </w:p>
    <w:p w:rsidR="00202F4B" w:rsidRPr="00CB22AB" w:rsidRDefault="00202F4B" w:rsidP="00694383">
      <w:pPr>
        <w:numPr>
          <w:ilvl w:val="0"/>
          <w:numId w:val="7"/>
        </w:numPr>
        <w:shd w:val="clear" w:color="auto" w:fill="FFFFFF"/>
        <w:spacing w:after="120"/>
        <w:jc w:val="both"/>
        <w:rPr>
          <w:rFonts w:ascii="Cambria" w:eastAsia="Times New Roman" w:hAnsi="Cambria"/>
          <w:sz w:val="24"/>
          <w:szCs w:val="24"/>
          <w:lang w:eastAsia="bg-BG"/>
        </w:rPr>
      </w:pPr>
      <w:r w:rsidRPr="00CB22AB">
        <w:rPr>
          <w:rFonts w:ascii="Cambria" w:eastAsia="Times New Roman" w:hAnsi="Cambria"/>
          <w:sz w:val="24"/>
          <w:szCs w:val="24"/>
          <w:lang w:eastAsia="bg-BG"/>
        </w:rPr>
        <w:t>Войводиново, Калековец</w:t>
      </w:r>
    </w:p>
    <w:p w:rsidR="00202F4B" w:rsidRDefault="00202F4B" w:rsidP="00694383">
      <w:pPr>
        <w:numPr>
          <w:ilvl w:val="0"/>
          <w:numId w:val="7"/>
        </w:numPr>
        <w:shd w:val="clear" w:color="auto" w:fill="FFFFFF"/>
        <w:spacing w:after="120"/>
        <w:jc w:val="both"/>
        <w:rPr>
          <w:rFonts w:ascii="Cambria" w:eastAsia="Times New Roman" w:hAnsi="Cambria"/>
          <w:sz w:val="24"/>
          <w:szCs w:val="24"/>
          <w:lang w:eastAsia="bg-BG"/>
        </w:rPr>
      </w:pPr>
      <w:r w:rsidRPr="00CB22AB">
        <w:rPr>
          <w:rFonts w:ascii="Cambria" w:eastAsia="Times New Roman" w:hAnsi="Cambria"/>
          <w:sz w:val="24"/>
          <w:szCs w:val="24"/>
          <w:lang w:eastAsia="bg-BG"/>
        </w:rPr>
        <w:t>Скутаре, Рогош, Маноле</w:t>
      </w:r>
    </w:p>
    <w:p w:rsidR="000574CA" w:rsidRPr="00CB22AB" w:rsidRDefault="000574CA" w:rsidP="000574CA">
      <w:pPr>
        <w:shd w:val="clear" w:color="auto" w:fill="FFFFFF"/>
        <w:spacing w:after="120"/>
        <w:ind w:left="720"/>
        <w:jc w:val="both"/>
        <w:rPr>
          <w:rFonts w:ascii="Cambria" w:eastAsia="Times New Roman" w:hAnsi="Cambria"/>
          <w:sz w:val="24"/>
          <w:szCs w:val="24"/>
          <w:lang w:eastAsia="bg-BG"/>
        </w:rPr>
      </w:pPr>
    </w:p>
    <w:p w:rsidR="00202F4B" w:rsidRPr="00CB22AB" w:rsidRDefault="00257CD3" w:rsidP="00CD6C8C">
      <w:pPr>
        <w:shd w:val="clear" w:color="auto" w:fill="FFFFFF"/>
        <w:spacing w:after="0" w:line="240" w:lineRule="auto"/>
        <w:jc w:val="center"/>
        <w:rPr>
          <w:rFonts w:ascii="Cambria" w:eastAsia="Times New Roman" w:hAnsi="Cambria"/>
          <w:sz w:val="24"/>
          <w:szCs w:val="24"/>
          <w:lang w:eastAsia="bg-BG"/>
        </w:rPr>
      </w:pPr>
      <w:r>
        <w:rPr>
          <w:rFonts w:ascii="Cambria" w:eastAsia="Times New Roman" w:hAnsi="Cambria"/>
          <w:noProof/>
          <w:sz w:val="24"/>
          <w:szCs w:val="24"/>
          <w:lang w:eastAsia="bg-BG"/>
        </w:rPr>
        <w:drawing>
          <wp:inline distT="0" distB="0" distL="0" distR="0" wp14:anchorId="3EFBB4C8" wp14:editId="59532D5A">
            <wp:extent cx="5745192" cy="3027872"/>
            <wp:effectExtent l="19050" t="19050" r="27305" b="20320"/>
            <wp:docPr id="41" name="Картина 17" descr="zoni2_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7" descr="zoni2_40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49858" cy="3030331"/>
                    </a:xfrm>
                    <a:prstGeom prst="rect">
                      <a:avLst/>
                    </a:prstGeom>
                    <a:noFill/>
                    <a:ln w="6350" cmpd="sng">
                      <a:solidFill>
                        <a:srgbClr val="000000"/>
                      </a:solidFill>
                      <a:miter lim="800000"/>
                      <a:headEnd/>
                      <a:tailEnd/>
                    </a:ln>
                    <a:effectLst/>
                  </pic:spPr>
                </pic:pic>
              </a:graphicData>
            </a:graphic>
          </wp:inline>
        </w:drawing>
      </w:r>
    </w:p>
    <w:p w:rsidR="00202F4B" w:rsidRPr="00CB22AB" w:rsidRDefault="00202F4B" w:rsidP="00CD6C8C">
      <w:pPr>
        <w:shd w:val="clear" w:color="auto" w:fill="FFFFFF"/>
        <w:spacing w:after="0" w:line="240" w:lineRule="auto"/>
        <w:rPr>
          <w:rFonts w:ascii="Cambria" w:eastAsia="Times New Roman" w:hAnsi="Cambria"/>
          <w:sz w:val="24"/>
          <w:szCs w:val="24"/>
          <w:lang w:eastAsia="bg-BG"/>
        </w:rPr>
      </w:pPr>
    </w:p>
    <w:p w:rsidR="000574CA" w:rsidRDefault="000574CA" w:rsidP="00B10D3C">
      <w:pPr>
        <w:shd w:val="clear" w:color="auto" w:fill="FFFFFF"/>
        <w:spacing w:after="120" w:line="240" w:lineRule="auto"/>
        <w:rPr>
          <w:rFonts w:ascii="Cambria" w:eastAsia="Times New Roman" w:hAnsi="Cambria"/>
          <w:b/>
          <w:sz w:val="20"/>
          <w:szCs w:val="20"/>
          <w:lang w:eastAsia="bg-BG"/>
        </w:rPr>
      </w:pPr>
    </w:p>
    <w:p w:rsidR="00202F4B" w:rsidRPr="00CB22AB" w:rsidRDefault="00202F4B" w:rsidP="00B10D3C">
      <w:pPr>
        <w:shd w:val="clear" w:color="auto" w:fill="FFFFFF"/>
        <w:spacing w:after="120" w:line="240" w:lineRule="auto"/>
        <w:rPr>
          <w:rFonts w:ascii="Cambria" w:eastAsia="Times New Roman" w:hAnsi="Cambria"/>
          <w:b/>
          <w:sz w:val="20"/>
          <w:szCs w:val="20"/>
          <w:lang w:eastAsia="bg-BG"/>
        </w:rPr>
      </w:pPr>
      <w:r w:rsidRPr="00CB22AB">
        <w:rPr>
          <w:rFonts w:ascii="Cambria" w:eastAsia="Times New Roman" w:hAnsi="Cambria"/>
          <w:b/>
          <w:sz w:val="20"/>
          <w:szCs w:val="20"/>
          <w:lang w:eastAsia="bg-BG"/>
        </w:rPr>
        <w:t xml:space="preserve">Фиг. </w:t>
      </w:r>
      <w:r w:rsidR="00AD6B39" w:rsidRPr="00CB22AB">
        <w:rPr>
          <w:rFonts w:ascii="Cambria" w:eastAsia="Times New Roman" w:hAnsi="Cambria"/>
          <w:b/>
          <w:sz w:val="20"/>
          <w:szCs w:val="20"/>
          <w:lang w:eastAsia="bg-BG"/>
        </w:rPr>
        <w:t>1.7.3.2-1</w:t>
      </w:r>
      <w:r w:rsidRPr="00CB22AB">
        <w:rPr>
          <w:rFonts w:ascii="Cambria" w:eastAsia="Times New Roman" w:hAnsi="Cambria"/>
          <w:b/>
          <w:sz w:val="20"/>
          <w:szCs w:val="20"/>
          <w:lang w:eastAsia="bg-BG"/>
        </w:rPr>
        <w:t xml:space="preserve">. </w:t>
      </w:r>
      <w:r w:rsidR="000574CA">
        <w:rPr>
          <w:rFonts w:ascii="Cambria" w:eastAsia="Times New Roman" w:hAnsi="Cambria"/>
          <w:b/>
          <w:sz w:val="20"/>
          <w:szCs w:val="20"/>
          <w:lang w:eastAsia="bg-BG"/>
        </w:rPr>
        <w:t>Промишлени зони в Община Марица</w:t>
      </w:r>
    </w:p>
    <w:p w:rsidR="00202F4B" w:rsidRPr="00CB22AB" w:rsidRDefault="00202F4B" w:rsidP="00B10D3C">
      <w:pPr>
        <w:shd w:val="clear" w:color="auto" w:fill="FFFFFF"/>
        <w:spacing w:after="120" w:line="240" w:lineRule="auto"/>
        <w:rPr>
          <w:rFonts w:ascii="Cambria" w:eastAsia="Times New Roman" w:hAnsi="Cambria"/>
          <w:sz w:val="24"/>
          <w:szCs w:val="24"/>
          <w:lang w:eastAsia="bg-BG"/>
        </w:rPr>
      </w:pPr>
    </w:p>
    <w:p w:rsidR="00202F4B" w:rsidRPr="00CB22AB" w:rsidRDefault="00202F4B" w:rsidP="00B10D3C">
      <w:pPr>
        <w:shd w:val="clear" w:color="auto" w:fill="FFFFFF"/>
        <w:spacing w:after="120"/>
        <w:jc w:val="both"/>
        <w:rPr>
          <w:rFonts w:ascii="Cambria" w:eastAsia="Times New Roman" w:hAnsi="Cambria"/>
          <w:sz w:val="24"/>
          <w:szCs w:val="24"/>
          <w:lang w:eastAsia="bg-BG"/>
        </w:rPr>
      </w:pPr>
      <w:r w:rsidRPr="00CB22AB">
        <w:rPr>
          <w:rFonts w:ascii="Cambria" w:eastAsia="Times New Roman" w:hAnsi="Cambria"/>
          <w:sz w:val="24"/>
          <w:szCs w:val="24"/>
          <w:lang w:eastAsia="bg-BG"/>
        </w:rPr>
        <w:t>Отрасловата структура на промишлеността е разнообразна: хранително-вкусова, машиностроителна, металорежеща, дървообработваща, химическа, трикотажна и др. Предприятията са изцяло частни.</w:t>
      </w:r>
    </w:p>
    <w:p w:rsidR="00202F4B" w:rsidRPr="00CB22AB" w:rsidRDefault="00202F4B" w:rsidP="00B10D3C">
      <w:pPr>
        <w:shd w:val="clear" w:color="auto" w:fill="FFFFFF"/>
        <w:spacing w:after="120"/>
        <w:jc w:val="both"/>
        <w:rPr>
          <w:rFonts w:ascii="Cambria" w:eastAsia="Times New Roman" w:hAnsi="Cambria"/>
          <w:sz w:val="24"/>
          <w:szCs w:val="24"/>
          <w:lang w:eastAsia="bg-BG"/>
        </w:rPr>
      </w:pPr>
      <w:r w:rsidRPr="00CB22AB">
        <w:rPr>
          <w:rFonts w:ascii="Cambria" w:eastAsia="Times New Roman" w:hAnsi="Cambria"/>
          <w:sz w:val="24"/>
          <w:szCs w:val="24"/>
          <w:lang w:eastAsia="bg-BG"/>
        </w:rPr>
        <w:t xml:space="preserve">Териториално промишлеността се </w:t>
      </w:r>
      <w:r w:rsidR="006B2F31" w:rsidRPr="00CB22AB">
        <w:rPr>
          <w:rFonts w:ascii="Cambria" w:eastAsia="Times New Roman" w:hAnsi="Cambria"/>
          <w:sz w:val="24"/>
          <w:szCs w:val="24"/>
          <w:lang w:eastAsia="bg-BG"/>
        </w:rPr>
        <w:t>развива извън населените места, а б</w:t>
      </w:r>
      <w:r w:rsidRPr="00CB22AB">
        <w:rPr>
          <w:rFonts w:ascii="Cambria" w:eastAsia="Times New Roman" w:hAnsi="Cambria"/>
          <w:sz w:val="24"/>
          <w:szCs w:val="24"/>
          <w:lang w:eastAsia="bg-BG"/>
        </w:rPr>
        <w:t>лизостта на областния град Пловдив прави изключително бурен процесът на р</w:t>
      </w:r>
      <w:r w:rsidR="006B2F31" w:rsidRPr="00CB22AB">
        <w:rPr>
          <w:rFonts w:ascii="Cambria" w:eastAsia="Times New Roman" w:hAnsi="Cambria"/>
          <w:sz w:val="24"/>
          <w:szCs w:val="24"/>
          <w:lang w:eastAsia="bg-BG"/>
        </w:rPr>
        <w:t xml:space="preserve">азрастване на стопанските зони. </w:t>
      </w:r>
      <w:r w:rsidRPr="00CB22AB">
        <w:rPr>
          <w:rFonts w:ascii="Cambria" w:eastAsia="Times New Roman" w:hAnsi="Cambria"/>
          <w:sz w:val="24"/>
          <w:szCs w:val="24"/>
          <w:lang w:eastAsia="bg-BG"/>
        </w:rPr>
        <w:t>Селск</w:t>
      </w:r>
      <w:r w:rsidR="006B2F31" w:rsidRPr="00CB22AB">
        <w:rPr>
          <w:rFonts w:ascii="Cambria" w:eastAsia="Times New Roman" w:hAnsi="Cambria"/>
          <w:sz w:val="24"/>
          <w:szCs w:val="24"/>
          <w:lang w:eastAsia="bg-BG"/>
        </w:rPr>
        <w:t>ото стопанство</w:t>
      </w:r>
      <w:r w:rsidRPr="00CB22AB">
        <w:rPr>
          <w:rFonts w:ascii="Cambria" w:eastAsia="Times New Roman" w:hAnsi="Cambria"/>
          <w:sz w:val="24"/>
          <w:szCs w:val="24"/>
          <w:lang w:eastAsia="bg-BG"/>
        </w:rPr>
        <w:t xml:space="preserve"> е структуроопределящ сектор в общинската икономика. Представено е от земеделие и животновъдство, за които има изключително благоприятни природни и агро</w:t>
      </w:r>
      <w:r w:rsidR="006B2F31" w:rsidRPr="00CB22AB">
        <w:rPr>
          <w:rFonts w:ascii="Cambria" w:eastAsia="Times New Roman" w:hAnsi="Cambria"/>
          <w:sz w:val="24"/>
          <w:szCs w:val="24"/>
          <w:lang w:eastAsia="bg-BG"/>
        </w:rPr>
        <w:t xml:space="preserve">технически условия за развитие </w:t>
      </w:r>
      <w:r w:rsidRPr="00CB22AB">
        <w:rPr>
          <w:rFonts w:ascii="Cambria" w:eastAsia="Times New Roman" w:hAnsi="Cambria"/>
          <w:sz w:val="24"/>
          <w:szCs w:val="24"/>
          <w:lang w:eastAsia="bg-BG"/>
        </w:rPr>
        <w:t xml:space="preserve">(табл. </w:t>
      </w:r>
      <w:r w:rsidR="00DD02A1" w:rsidRPr="00CB22AB">
        <w:rPr>
          <w:rFonts w:ascii="Cambria" w:eastAsia="Times New Roman" w:hAnsi="Cambria"/>
          <w:sz w:val="24"/>
          <w:szCs w:val="24"/>
          <w:lang w:eastAsia="bg-BG"/>
        </w:rPr>
        <w:t>1.7.3.2-1</w:t>
      </w:r>
      <w:r w:rsidRPr="00CB22AB">
        <w:rPr>
          <w:rFonts w:ascii="Cambria" w:eastAsia="Times New Roman" w:hAnsi="Cambria"/>
          <w:sz w:val="24"/>
          <w:szCs w:val="24"/>
          <w:lang w:eastAsia="bg-BG"/>
        </w:rPr>
        <w:t>).</w:t>
      </w:r>
      <w:r w:rsidR="000908D7" w:rsidRPr="00CB22AB">
        <w:rPr>
          <w:rFonts w:ascii="Cambria" w:eastAsia="Times New Roman" w:hAnsi="Cambria"/>
          <w:sz w:val="24"/>
          <w:szCs w:val="24"/>
          <w:lang w:eastAsia="bg-BG"/>
        </w:rPr>
        <w:t xml:space="preserve"> </w:t>
      </w:r>
      <w:r w:rsidRPr="00CB22AB">
        <w:rPr>
          <w:rFonts w:ascii="Cambria" w:eastAsia="Times New Roman" w:hAnsi="Cambria"/>
          <w:sz w:val="24"/>
          <w:szCs w:val="24"/>
          <w:lang w:eastAsia="bg-BG"/>
        </w:rPr>
        <w:t xml:space="preserve">Земеделските земи заемат 81.5% от площта на общината, което е средно 0.89 ха/жител.  </w:t>
      </w:r>
    </w:p>
    <w:p w:rsidR="00202F4B" w:rsidRPr="00CB22AB" w:rsidRDefault="00202F4B" w:rsidP="00B10D3C">
      <w:pPr>
        <w:spacing w:after="120" w:line="240" w:lineRule="auto"/>
        <w:rPr>
          <w:rFonts w:ascii="Cambria" w:eastAsia="Times New Roman" w:hAnsi="Cambria"/>
          <w:b/>
          <w:sz w:val="20"/>
          <w:szCs w:val="20"/>
          <w:lang w:eastAsia="bg-BG"/>
        </w:rPr>
      </w:pPr>
      <w:r w:rsidRPr="00CB22AB">
        <w:rPr>
          <w:rFonts w:ascii="Cambria" w:eastAsia="Times New Roman" w:hAnsi="Cambria"/>
          <w:b/>
          <w:sz w:val="20"/>
          <w:szCs w:val="20"/>
          <w:lang w:eastAsia="bg-BG"/>
        </w:rPr>
        <w:t xml:space="preserve">Таблица </w:t>
      </w:r>
      <w:r w:rsidR="00DD02A1" w:rsidRPr="00CB22AB">
        <w:rPr>
          <w:rFonts w:ascii="Cambria" w:eastAsia="Times New Roman" w:hAnsi="Cambria"/>
          <w:b/>
          <w:sz w:val="20"/>
          <w:szCs w:val="20"/>
          <w:lang w:eastAsia="bg-BG"/>
        </w:rPr>
        <w:t>1.7.3.2-1</w:t>
      </w:r>
      <w:r w:rsidRPr="00CB22AB">
        <w:rPr>
          <w:rFonts w:ascii="Cambria" w:eastAsia="Times New Roman" w:hAnsi="Cambria"/>
          <w:b/>
          <w:sz w:val="20"/>
          <w:szCs w:val="20"/>
          <w:lang w:eastAsia="bg-BG"/>
        </w:rPr>
        <w:t>. Площ на земеделските земи в землищата на населените места в Община Марица.</w:t>
      </w:r>
    </w:p>
    <w:p w:rsidR="00202F4B" w:rsidRPr="00CB22AB" w:rsidRDefault="00202F4B" w:rsidP="00CD6C8C">
      <w:pPr>
        <w:spacing w:after="0" w:line="240" w:lineRule="auto"/>
        <w:rPr>
          <w:rFonts w:ascii="Cambria" w:eastAsia="Times New Roman" w:hAnsi="Cambria"/>
          <w:sz w:val="24"/>
          <w:szCs w:val="24"/>
          <w:lang w:eastAsia="bg-BG"/>
        </w:rPr>
      </w:pPr>
    </w:p>
    <w:tbl>
      <w:tblPr>
        <w:tblW w:w="5542" w:type="dxa"/>
        <w:jc w:val="center"/>
        <w:tblInd w:w="-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0"/>
        <w:gridCol w:w="1420"/>
        <w:gridCol w:w="2332"/>
      </w:tblGrid>
      <w:tr w:rsidR="00202F4B" w:rsidRPr="00CB22AB" w:rsidTr="00531BDF">
        <w:trPr>
          <w:jc w:val="center"/>
        </w:trPr>
        <w:tc>
          <w:tcPr>
            <w:tcW w:w="1790" w:type="dxa"/>
            <w:shd w:val="clear" w:color="auto" w:fill="D9D9D9"/>
            <w:hideMark/>
          </w:tcPr>
          <w:p w:rsidR="00202F4B" w:rsidRPr="00CB22AB" w:rsidRDefault="00202F4B" w:rsidP="00CD6C8C">
            <w:pPr>
              <w:spacing w:after="0" w:line="240" w:lineRule="auto"/>
              <w:rPr>
                <w:rFonts w:ascii="Cambria" w:eastAsia="Times New Roman" w:hAnsi="Cambria"/>
                <w:i/>
                <w:sz w:val="20"/>
                <w:szCs w:val="20"/>
                <w:lang w:eastAsia="bg-BG"/>
              </w:rPr>
            </w:pPr>
            <w:r w:rsidRPr="00CB22AB">
              <w:rPr>
                <w:rFonts w:ascii="Cambria" w:eastAsia="Times New Roman" w:hAnsi="Cambria"/>
                <w:b/>
                <w:bCs/>
                <w:i/>
                <w:sz w:val="20"/>
                <w:szCs w:val="20"/>
                <w:lang w:eastAsia="bg-BG"/>
              </w:rPr>
              <w:t>Населено място</w:t>
            </w:r>
          </w:p>
        </w:tc>
        <w:tc>
          <w:tcPr>
            <w:tcW w:w="1420" w:type="dxa"/>
            <w:shd w:val="clear" w:color="auto" w:fill="D9D9D9"/>
            <w:hideMark/>
          </w:tcPr>
          <w:p w:rsidR="00202F4B" w:rsidRPr="00CB22AB" w:rsidRDefault="00202F4B" w:rsidP="00CD6C8C">
            <w:pPr>
              <w:spacing w:after="0" w:line="240" w:lineRule="auto"/>
              <w:rPr>
                <w:rFonts w:ascii="Cambria" w:eastAsia="Times New Roman" w:hAnsi="Cambria"/>
                <w:i/>
                <w:sz w:val="20"/>
                <w:szCs w:val="20"/>
                <w:lang w:eastAsia="bg-BG"/>
              </w:rPr>
            </w:pPr>
            <w:r w:rsidRPr="00CB22AB">
              <w:rPr>
                <w:rFonts w:ascii="Cambria" w:eastAsia="Times New Roman" w:hAnsi="Cambria"/>
                <w:b/>
                <w:bCs/>
                <w:i/>
                <w:sz w:val="20"/>
                <w:szCs w:val="20"/>
                <w:lang w:eastAsia="bg-BG"/>
              </w:rPr>
              <w:t xml:space="preserve">Землище, </w:t>
            </w:r>
            <w:r w:rsidRPr="00CB22AB">
              <w:rPr>
                <w:rFonts w:ascii="Cambria" w:eastAsia="Times New Roman" w:hAnsi="Cambria"/>
                <w:i/>
                <w:sz w:val="20"/>
                <w:szCs w:val="20"/>
                <w:lang w:eastAsia="bg-BG"/>
              </w:rPr>
              <w:t xml:space="preserve"> </w:t>
            </w:r>
            <w:r w:rsidRPr="00CB22AB">
              <w:rPr>
                <w:rFonts w:ascii="Cambria" w:eastAsia="Times New Roman" w:hAnsi="Cambria"/>
                <w:b/>
                <w:bCs/>
                <w:i/>
                <w:sz w:val="20"/>
                <w:szCs w:val="20"/>
                <w:lang w:eastAsia="bg-BG"/>
              </w:rPr>
              <w:t>ха</w:t>
            </w:r>
          </w:p>
        </w:tc>
        <w:tc>
          <w:tcPr>
            <w:tcW w:w="2332" w:type="dxa"/>
            <w:shd w:val="clear" w:color="auto" w:fill="D9D9D9"/>
            <w:hideMark/>
          </w:tcPr>
          <w:p w:rsidR="00202F4B" w:rsidRPr="00CB22AB" w:rsidRDefault="00202F4B" w:rsidP="00CD6C8C">
            <w:pPr>
              <w:spacing w:after="0" w:line="240" w:lineRule="auto"/>
              <w:rPr>
                <w:rFonts w:ascii="Cambria" w:eastAsia="Times New Roman" w:hAnsi="Cambria"/>
                <w:i/>
                <w:sz w:val="20"/>
                <w:szCs w:val="20"/>
                <w:lang w:eastAsia="bg-BG"/>
              </w:rPr>
            </w:pPr>
            <w:r w:rsidRPr="00CB22AB">
              <w:rPr>
                <w:rFonts w:ascii="Cambria" w:eastAsia="Times New Roman" w:hAnsi="Cambria"/>
                <w:b/>
                <w:bCs/>
                <w:i/>
                <w:sz w:val="20"/>
                <w:szCs w:val="20"/>
                <w:lang w:eastAsia="bg-BG"/>
              </w:rPr>
              <w:t xml:space="preserve">Земеделски земи, </w:t>
            </w:r>
            <w:r w:rsidRPr="00CB22AB">
              <w:rPr>
                <w:rFonts w:ascii="Cambria" w:eastAsia="Times New Roman" w:hAnsi="Cambria"/>
                <w:i/>
                <w:sz w:val="20"/>
                <w:szCs w:val="20"/>
                <w:lang w:eastAsia="bg-BG"/>
              </w:rPr>
              <w:t xml:space="preserve"> </w:t>
            </w:r>
            <w:r w:rsidRPr="00CB22AB">
              <w:rPr>
                <w:rFonts w:ascii="Cambria" w:eastAsia="Times New Roman" w:hAnsi="Cambria"/>
                <w:b/>
                <w:bCs/>
                <w:i/>
                <w:sz w:val="20"/>
                <w:szCs w:val="20"/>
                <w:lang w:eastAsia="bg-BG"/>
              </w:rPr>
              <w:t>ха</w:t>
            </w:r>
          </w:p>
        </w:tc>
      </w:tr>
      <w:tr w:rsidR="00202F4B" w:rsidRPr="00CB22AB" w:rsidTr="00531BDF">
        <w:trPr>
          <w:jc w:val="center"/>
        </w:trPr>
        <w:tc>
          <w:tcPr>
            <w:tcW w:w="179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Бенковски</w:t>
            </w:r>
          </w:p>
        </w:tc>
        <w:tc>
          <w:tcPr>
            <w:tcW w:w="142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1689.3</w:t>
            </w:r>
          </w:p>
        </w:tc>
        <w:tc>
          <w:tcPr>
            <w:tcW w:w="2332"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1402.65</w:t>
            </w:r>
          </w:p>
        </w:tc>
      </w:tr>
      <w:tr w:rsidR="00202F4B" w:rsidRPr="00CB22AB" w:rsidTr="00531BDF">
        <w:trPr>
          <w:jc w:val="center"/>
        </w:trPr>
        <w:tc>
          <w:tcPr>
            <w:tcW w:w="179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Войводиново</w:t>
            </w:r>
          </w:p>
        </w:tc>
        <w:tc>
          <w:tcPr>
            <w:tcW w:w="142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1305.7</w:t>
            </w:r>
          </w:p>
        </w:tc>
        <w:tc>
          <w:tcPr>
            <w:tcW w:w="2332"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994.50</w:t>
            </w:r>
          </w:p>
        </w:tc>
      </w:tr>
      <w:tr w:rsidR="00202F4B" w:rsidRPr="00CB22AB" w:rsidTr="00531BDF">
        <w:trPr>
          <w:jc w:val="center"/>
        </w:trPr>
        <w:tc>
          <w:tcPr>
            <w:tcW w:w="179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Войсил</w:t>
            </w:r>
          </w:p>
        </w:tc>
        <w:tc>
          <w:tcPr>
            <w:tcW w:w="142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1801.1</w:t>
            </w:r>
          </w:p>
        </w:tc>
        <w:tc>
          <w:tcPr>
            <w:tcW w:w="2332"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1524.00</w:t>
            </w:r>
          </w:p>
        </w:tc>
      </w:tr>
      <w:tr w:rsidR="00202F4B" w:rsidRPr="00CB22AB" w:rsidTr="00531BDF">
        <w:trPr>
          <w:jc w:val="center"/>
        </w:trPr>
        <w:tc>
          <w:tcPr>
            <w:tcW w:w="179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Граф Игнатиево</w:t>
            </w:r>
          </w:p>
        </w:tc>
        <w:tc>
          <w:tcPr>
            <w:tcW w:w="142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2859.7</w:t>
            </w:r>
          </w:p>
        </w:tc>
        <w:tc>
          <w:tcPr>
            <w:tcW w:w="2332"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2013.40</w:t>
            </w:r>
          </w:p>
        </w:tc>
      </w:tr>
      <w:tr w:rsidR="00202F4B" w:rsidRPr="00CB22AB" w:rsidTr="00531BDF">
        <w:trPr>
          <w:jc w:val="center"/>
        </w:trPr>
        <w:tc>
          <w:tcPr>
            <w:tcW w:w="179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Динк</w:t>
            </w:r>
          </w:p>
        </w:tc>
        <w:tc>
          <w:tcPr>
            <w:tcW w:w="142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588.3</w:t>
            </w:r>
          </w:p>
        </w:tc>
        <w:tc>
          <w:tcPr>
            <w:tcW w:w="2332"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509.60</w:t>
            </w:r>
          </w:p>
        </w:tc>
      </w:tr>
      <w:tr w:rsidR="00202F4B" w:rsidRPr="00CB22AB" w:rsidTr="00531BDF">
        <w:trPr>
          <w:jc w:val="center"/>
        </w:trPr>
        <w:tc>
          <w:tcPr>
            <w:tcW w:w="179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Желязно</w:t>
            </w:r>
          </w:p>
        </w:tc>
        <w:tc>
          <w:tcPr>
            <w:tcW w:w="142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651.0</w:t>
            </w:r>
          </w:p>
        </w:tc>
        <w:tc>
          <w:tcPr>
            <w:tcW w:w="2332"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588.33</w:t>
            </w:r>
          </w:p>
        </w:tc>
      </w:tr>
      <w:tr w:rsidR="00202F4B" w:rsidRPr="00CB22AB" w:rsidTr="00531BDF">
        <w:trPr>
          <w:jc w:val="center"/>
        </w:trPr>
        <w:tc>
          <w:tcPr>
            <w:tcW w:w="179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Калековец</w:t>
            </w:r>
          </w:p>
        </w:tc>
        <w:tc>
          <w:tcPr>
            <w:tcW w:w="142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1796.1</w:t>
            </w:r>
          </w:p>
        </w:tc>
        <w:tc>
          <w:tcPr>
            <w:tcW w:w="2332"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1481.33</w:t>
            </w:r>
          </w:p>
        </w:tc>
      </w:tr>
      <w:tr w:rsidR="00202F4B" w:rsidRPr="00CB22AB" w:rsidTr="00531BDF">
        <w:trPr>
          <w:jc w:val="center"/>
        </w:trPr>
        <w:tc>
          <w:tcPr>
            <w:tcW w:w="179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Костиево</w:t>
            </w:r>
          </w:p>
        </w:tc>
        <w:tc>
          <w:tcPr>
            <w:tcW w:w="142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2348.9</w:t>
            </w:r>
          </w:p>
        </w:tc>
        <w:tc>
          <w:tcPr>
            <w:tcW w:w="2332"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1935.93</w:t>
            </w:r>
          </w:p>
        </w:tc>
      </w:tr>
      <w:tr w:rsidR="00202F4B" w:rsidRPr="00CB22AB" w:rsidTr="00531BDF">
        <w:trPr>
          <w:jc w:val="center"/>
        </w:trPr>
        <w:tc>
          <w:tcPr>
            <w:tcW w:w="179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Крислово</w:t>
            </w:r>
          </w:p>
        </w:tc>
        <w:tc>
          <w:tcPr>
            <w:tcW w:w="142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678.1</w:t>
            </w:r>
          </w:p>
        </w:tc>
        <w:tc>
          <w:tcPr>
            <w:tcW w:w="2332"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574.80</w:t>
            </w:r>
          </w:p>
        </w:tc>
      </w:tr>
      <w:tr w:rsidR="00202F4B" w:rsidRPr="00CB22AB" w:rsidTr="00531BDF">
        <w:trPr>
          <w:jc w:val="center"/>
        </w:trPr>
        <w:tc>
          <w:tcPr>
            <w:tcW w:w="179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Маноле</w:t>
            </w:r>
          </w:p>
        </w:tc>
        <w:tc>
          <w:tcPr>
            <w:tcW w:w="142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3189.2</w:t>
            </w:r>
          </w:p>
        </w:tc>
        <w:tc>
          <w:tcPr>
            <w:tcW w:w="2332"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2408.90</w:t>
            </w:r>
          </w:p>
        </w:tc>
      </w:tr>
      <w:tr w:rsidR="00202F4B" w:rsidRPr="00CB22AB" w:rsidTr="00531BDF">
        <w:trPr>
          <w:jc w:val="center"/>
        </w:trPr>
        <w:tc>
          <w:tcPr>
            <w:tcW w:w="179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Манолско Конаре</w:t>
            </w:r>
          </w:p>
        </w:tc>
        <w:tc>
          <w:tcPr>
            <w:tcW w:w="142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1348.5</w:t>
            </w:r>
          </w:p>
        </w:tc>
        <w:tc>
          <w:tcPr>
            <w:tcW w:w="2332"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1157.90</w:t>
            </w:r>
          </w:p>
        </w:tc>
      </w:tr>
      <w:tr w:rsidR="00202F4B" w:rsidRPr="00CB22AB" w:rsidTr="00531BDF">
        <w:trPr>
          <w:jc w:val="center"/>
        </w:trPr>
        <w:tc>
          <w:tcPr>
            <w:tcW w:w="179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Радиново</w:t>
            </w:r>
          </w:p>
        </w:tc>
        <w:tc>
          <w:tcPr>
            <w:tcW w:w="142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1270.5</w:t>
            </w:r>
          </w:p>
        </w:tc>
        <w:tc>
          <w:tcPr>
            <w:tcW w:w="2332"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1065.84</w:t>
            </w:r>
          </w:p>
        </w:tc>
      </w:tr>
      <w:tr w:rsidR="00202F4B" w:rsidRPr="00CB22AB" w:rsidTr="00531BDF">
        <w:trPr>
          <w:jc w:val="center"/>
        </w:trPr>
        <w:tc>
          <w:tcPr>
            <w:tcW w:w="179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Рогош</w:t>
            </w:r>
          </w:p>
        </w:tc>
        <w:tc>
          <w:tcPr>
            <w:tcW w:w="142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2711.2</w:t>
            </w:r>
          </w:p>
        </w:tc>
        <w:tc>
          <w:tcPr>
            <w:tcW w:w="2332"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2174.30</w:t>
            </w:r>
          </w:p>
        </w:tc>
      </w:tr>
      <w:tr w:rsidR="00202F4B" w:rsidRPr="00CB22AB" w:rsidTr="00531BDF">
        <w:trPr>
          <w:jc w:val="center"/>
        </w:trPr>
        <w:tc>
          <w:tcPr>
            <w:tcW w:w="179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Скутаре</w:t>
            </w:r>
          </w:p>
        </w:tc>
        <w:tc>
          <w:tcPr>
            <w:tcW w:w="142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1854.2</w:t>
            </w:r>
          </w:p>
        </w:tc>
        <w:tc>
          <w:tcPr>
            <w:tcW w:w="2332"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1488.42</w:t>
            </w:r>
          </w:p>
        </w:tc>
      </w:tr>
      <w:tr w:rsidR="00202F4B" w:rsidRPr="00CB22AB" w:rsidTr="00531BDF">
        <w:trPr>
          <w:jc w:val="center"/>
        </w:trPr>
        <w:tc>
          <w:tcPr>
            <w:tcW w:w="179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Строево</w:t>
            </w:r>
          </w:p>
        </w:tc>
        <w:tc>
          <w:tcPr>
            <w:tcW w:w="142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2488.0</w:t>
            </w:r>
          </w:p>
        </w:tc>
        <w:tc>
          <w:tcPr>
            <w:tcW w:w="2332"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2245.10</w:t>
            </w:r>
          </w:p>
        </w:tc>
      </w:tr>
      <w:tr w:rsidR="00202F4B" w:rsidRPr="00CB22AB" w:rsidTr="00531BDF">
        <w:trPr>
          <w:jc w:val="center"/>
        </w:trPr>
        <w:tc>
          <w:tcPr>
            <w:tcW w:w="179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Трилистник</w:t>
            </w:r>
          </w:p>
        </w:tc>
        <w:tc>
          <w:tcPr>
            <w:tcW w:w="142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1183.9</w:t>
            </w:r>
          </w:p>
        </w:tc>
        <w:tc>
          <w:tcPr>
            <w:tcW w:w="2332"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912.69</w:t>
            </w:r>
          </w:p>
        </w:tc>
      </w:tr>
      <w:tr w:rsidR="00202F4B" w:rsidRPr="00CB22AB" w:rsidTr="00531BDF">
        <w:trPr>
          <w:jc w:val="center"/>
        </w:trPr>
        <w:tc>
          <w:tcPr>
            <w:tcW w:w="179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Труд</w:t>
            </w:r>
          </w:p>
        </w:tc>
        <w:tc>
          <w:tcPr>
            <w:tcW w:w="142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3965.0</w:t>
            </w:r>
          </w:p>
        </w:tc>
        <w:tc>
          <w:tcPr>
            <w:tcW w:w="2332"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3140.69</w:t>
            </w:r>
          </w:p>
        </w:tc>
      </w:tr>
      <w:tr w:rsidR="00202F4B" w:rsidRPr="00CB22AB" w:rsidTr="00531BDF">
        <w:trPr>
          <w:jc w:val="center"/>
        </w:trPr>
        <w:tc>
          <w:tcPr>
            <w:tcW w:w="179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Царацово</w:t>
            </w:r>
          </w:p>
        </w:tc>
        <w:tc>
          <w:tcPr>
            <w:tcW w:w="142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1457.0</w:t>
            </w:r>
          </w:p>
        </w:tc>
        <w:tc>
          <w:tcPr>
            <w:tcW w:w="2332"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1204.19</w:t>
            </w:r>
          </w:p>
        </w:tc>
      </w:tr>
      <w:tr w:rsidR="00202F4B" w:rsidRPr="00CB22AB" w:rsidTr="00531BDF">
        <w:trPr>
          <w:jc w:val="center"/>
        </w:trPr>
        <w:tc>
          <w:tcPr>
            <w:tcW w:w="179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Ясно поле</w:t>
            </w:r>
          </w:p>
        </w:tc>
        <w:tc>
          <w:tcPr>
            <w:tcW w:w="1420"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1080.0</w:t>
            </w:r>
          </w:p>
        </w:tc>
        <w:tc>
          <w:tcPr>
            <w:tcW w:w="2332" w:type="dxa"/>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9458.00</w:t>
            </w:r>
          </w:p>
        </w:tc>
      </w:tr>
      <w:tr w:rsidR="00202F4B" w:rsidRPr="00CB22AB" w:rsidTr="00531BDF">
        <w:trPr>
          <w:jc w:val="center"/>
        </w:trPr>
        <w:tc>
          <w:tcPr>
            <w:tcW w:w="1790" w:type="dxa"/>
            <w:shd w:val="clear" w:color="auto" w:fill="D9D9D9"/>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b/>
                <w:bCs/>
                <w:sz w:val="20"/>
                <w:szCs w:val="20"/>
                <w:lang w:eastAsia="bg-BG"/>
              </w:rPr>
              <w:t>ОБЩО</w:t>
            </w:r>
          </w:p>
        </w:tc>
        <w:tc>
          <w:tcPr>
            <w:tcW w:w="1420" w:type="dxa"/>
            <w:shd w:val="clear" w:color="auto" w:fill="D9D9D9"/>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b/>
                <w:bCs/>
                <w:sz w:val="20"/>
                <w:szCs w:val="20"/>
                <w:lang w:eastAsia="bg-BG"/>
              </w:rPr>
              <w:t>34265.7</w:t>
            </w:r>
          </w:p>
        </w:tc>
        <w:tc>
          <w:tcPr>
            <w:tcW w:w="2332" w:type="dxa"/>
            <w:shd w:val="clear" w:color="auto" w:fill="D9D9D9"/>
            <w:vAlign w:val="center"/>
            <w:hideMark/>
          </w:tcPr>
          <w:p w:rsidR="00202F4B" w:rsidRPr="00CB22AB" w:rsidRDefault="00202F4B" w:rsidP="00CD6C8C">
            <w:pPr>
              <w:spacing w:after="0" w:line="240" w:lineRule="auto"/>
              <w:rPr>
                <w:rFonts w:ascii="Cambria" w:eastAsia="Times New Roman" w:hAnsi="Cambria"/>
                <w:sz w:val="20"/>
                <w:szCs w:val="20"/>
                <w:lang w:eastAsia="bg-BG"/>
              </w:rPr>
            </w:pPr>
            <w:r w:rsidRPr="00CB22AB">
              <w:rPr>
                <w:rFonts w:ascii="Cambria" w:eastAsia="Times New Roman" w:hAnsi="Cambria"/>
                <w:b/>
                <w:bCs/>
                <w:sz w:val="20"/>
                <w:szCs w:val="20"/>
                <w:lang w:eastAsia="bg-BG"/>
              </w:rPr>
              <w:t>27803.0</w:t>
            </w:r>
          </w:p>
        </w:tc>
      </w:tr>
    </w:tbl>
    <w:p w:rsidR="00202F4B" w:rsidRPr="00CB22AB" w:rsidRDefault="00202F4B" w:rsidP="00CD6C8C">
      <w:pPr>
        <w:spacing w:after="0" w:line="240" w:lineRule="auto"/>
        <w:rPr>
          <w:rFonts w:ascii="Cambria" w:eastAsia="Times New Roman" w:hAnsi="Cambria"/>
          <w:sz w:val="24"/>
          <w:szCs w:val="24"/>
          <w:lang w:eastAsia="bg-BG"/>
        </w:rPr>
      </w:pPr>
    </w:p>
    <w:p w:rsidR="00202F4B" w:rsidRPr="00CB22AB" w:rsidRDefault="00202F4B" w:rsidP="00B10D3C">
      <w:pPr>
        <w:shd w:val="clear" w:color="auto" w:fill="FFFFFF"/>
        <w:spacing w:after="120"/>
        <w:jc w:val="both"/>
        <w:rPr>
          <w:rFonts w:ascii="Cambria" w:eastAsia="Times New Roman" w:hAnsi="Cambria"/>
          <w:sz w:val="24"/>
          <w:szCs w:val="24"/>
          <w:lang w:eastAsia="bg-BG"/>
        </w:rPr>
      </w:pPr>
      <w:r w:rsidRPr="00CB22AB">
        <w:rPr>
          <w:rFonts w:ascii="Cambria" w:eastAsia="Times New Roman" w:hAnsi="Cambria"/>
          <w:sz w:val="24"/>
          <w:szCs w:val="24"/>
          <w:lang w:eastAsia="bg-BG"/>
        </w:rPr>
        <w:t>Големият размер на земеделските територии (83,7% обработваеми) са предпоставка за развитие на интензивни селскостопански производства</w:t>
      </w:r>
      <w:r w:rsidR="000908D7" w:rsidRPr="00CB22AB">
        <w:rPr>
          <w:rFonts w:ascii="Cambria" w:eastAsia="Times New Roman" w:hAnsi="Cambria"/>
          <w:sz w:val="24"/>
          <w:szCs w:val="24"/>
          <w:lang w:eastAsia="bg-BG"/>
        </w:rPr>
        <w:t xml:space="preserve"> – зеленчукопроизводство, овощарство, зърнопроизводство, тютюнопроизводство.</w:t>
      </w:r>
    </w:p>
    <w:p w:rsidR="00784426" w:rsidRPr="00CB22AB" w:rsidRDefault="000908D7" w:rsidP="00B10D3C">
      <w:pPr>
        <w:shd w:val="clear" w:color="auto" w:fill="FFFFFF"/>
        <w:spacing w:after="120"/>
        <w:jc w:val="both"/>
        <w:rPr>
          <w:rFonts w:ascii="Cambria" w:eastAsia="Times New Roman" w:hAnsi="Cambria"/>
          <w:sz w:val="24"/>
          <w:szCs w:val="24"/>
          <w:lang w:eastAsia="bg-BG"/>
        </w:rPr>
      </w:pPr>
      <w:r w:rsidRPr="00CB22AB">
        <w:rPr>
          <w:rFonts w:ascii="Cambria" w:eastAsia="Times New Roman" w:hAnsi="Cambria"/>
          <w:sz w:val="24"/>
          <w:szCs w:val="24"/>
          <w:lang w:eastAsia="bg-BG"/>
        </w:rPr>
        <w:t>Животновъдството</w:t>
      </w:r>
      <w:r w:rsidR="00202F4B" w:rsidRPr="00CB22AB">
        <w:rPr>
          <w:rFonts w:ascii="Cambria" w:eastAsia="Times New Roman" w:hAnsi="Cambria"/>
          <w:sz w:val="24"/>
          <w:szCs w:val="24"/>
          <w:lang w:eastAsia="bg-BG"/>
        </w:rPr>
        <w:t xml:space="preserve"> показва тенденция за възстановява</w:t>
      </w:r>
      <w:r w:rsidRPr="00CB22AB">
        <w:rPr>
          <w:rFonts w:ascii="Cambria" w:eastAsia="Times New Roman" w:hAnsi="Cambria"/>
          <w:sz w:val="24"/>
          <w:szCs w:val="24"/>
          <w:lang w:eastAsia="bg-BG"/>
        </w:rPr>
        <w:t xml:space="preserve">не на традициите, които Община </w:t>
      </w:r>
      <w:r w:rsidR="00202F4B" w:rsidRPr="00CB22AB">
        <w:rPr>
          <w:rFonts w:ascii="Cambria" w:eastAsia="Times New Roman" w:hAnsi="Cambria"/>
          <w:sz w:val="24"/>
          <w:szCs w:val="24"/>
          <w:lang w:eastAsia="bg-BG"/>
        </w:rPr>
        <w:t>Марица е имала в отглеждане на свине, крави, овце, кокошки-носачки, патици, гъски, кози</w:t>
      </w:r>
      <w:r w:rsidR="00DD02A1" w:rsidRPr="00CB22AB">
        <w:rPr>
          <w:rFonts w:ascii="Cambria" w:eastAsia="Times New Roman" w:hAnsi="Cambria"/>
          <w:sz w:val="24"/>
          <w:szCs w:val="24"/>
          <w:lang w:eastAsia="bg-BG"/>
        </w:rPr>
        <w:t xml:space="preserve"> (табл. 1.7.3.2-2)</w:t>
      </w:r>
      <w:r w:rsidRPr="00CB22AB">
        <w:rPr>
          <w:rFonts w:ascii="Cambria" w:eastAsia="Times New Roman" w:hAnsi="Cambria"/>
          <w:sz w:val="24"/>
          <w:szCs w:val="24"/>
          <w:lang w:eastAsia="bg-BG"/>
        </w:rPr>
        <w:t>.</w:t>
      </w:r>
    </w:p>
    <w:p w:rsidR="00DD02A1" w:rsidRPr="00CB22AB" w:rsidRDefault="00DD02A1" w:rsidP="00B10D3C">
      <w:pPr>
        <w:shd w:val="clear" w:color="auto" w:fill="FFFFFF"/>
        <w:spacing w:after="120" w:line="240" w:lineRule="auto"/>
        <w:rPr>
          <w:rFonts w:ascii="Cambria" w:eastAsia="Times New Roman" w:hAnsi="Cambria"/>
          <w:b/>
          <w:bCs/>
          <w:sz w:val="20"/>
          <w:szCs w:val="20"/>
          <w:lang w:eastAsia="bg-BG"/>
        </w:rPr>
      </w:pPr>
      <w:r w:rsidRPr="00CB22AB">
        <w:rPr>
          <w:rFonts w:ascii="Cambria" w:eastAsia="Times New Roman" w:hAnsi="Cambria"/>
          <w:b/>
          <w:bCs/>
          <w:sz w:val="20"/>
          <w:szCs w:val="20"/>
          <w:lang w:eastAsia="bg-BG"/>
        </w:rPr>
        <w:t>Таблица 1.7.3.2-2. Брой животни в Община Марица към 2010 г.</w:t>
      </w:r>
    </w:p>
    <w:p w:rsidR="00DD02A1" w:rsidRPr="00CB22AB" w:rsidRDefault="00DD02A1" w:rsidP="00CD6C8C">
      <w:pPr>
        <w:shd w:val="clear" w:color="auto" w:fill="FFFFFF"/>
        <w:spacing w:after="0" w:line="240" w:lineRule="auto"/>
        <w:rPr>
          <w:rFonts w:ascii="Cambria" w:eastAsia="Times New Roman" w:hAnsi="Cambria"/>
          <w:sz w:val="20"/>
          <w:szCs w:val="20"/>
          <w:lang w:eastAsia="bg-BG"/>
        </w:rPr>
      </w:pPr>
    </w:p>
    <w:tbl>
      <w:tblPr>
        <w:tblW w:w="63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5"/>
        <w:gridCol w:w="771"/>
        <w:gridCol w:w="881"/>
        <w:gridCol w:w="1530"/>
        <w:gridCol w:w="676"/>
        <w:gridCol w:w="678"/>
        <w:gridCol w:w="787"/>
        <w:gridCol w:w="1273"/>
      </w:tblGrid>
      <w:tr w:rsidR="00DD02A1" w:rsidRPr="00CB22AB" w:rsidTr="00531BDF">
        <w:trPr>
          <w:jc w:val="center"/>
        </w:trPr>
        <w:tc>
          <w:tcPr>
            <w:tcW w:w="795" w:type="dxa"/>
            <w:shd w:val="clear" w:color="auto" w:fill="D9D9D9"/>
            <w:vAlign w:val="center"/>
            <w:hideMark/>
          </w:tcPr>
          <w:p w:rsidR="00DD02A1" w:rsidRPr="00CB22AB" w:rsidRDefault="00DD02A1" w:rsidP="00CD6C8C">
            <w:pPr>
              <w:spacing w:after="0" w:line="240" w:lineRule="auto"/>
              <w:rPr>
                <w:rFonts w:ascii="Cambria" w:eastAsia="Times New Roman" w:hAnsi="Cambria"/>
                <w:i/>
                <w:sz w:val="20"/>
                <w:szCs w:val="20"/>
                <w:lang w:eastAsia="bg-BG"/>
              </w:rPr>
            </w:pPr>
            <w:r w:rsidRPr="00CB22AB">
              <w:rPr>
                <w:rFonts w:ascii="Cambria" w:eastAsia="Times New Roman" w:hAnsi="Cambria"/>
                <w:b/>
                <w:bCs/>
                <w:i/>
                <w:sz w:val="20"/>
                <w:szCs w:val="20"/>
                <w:lang w:eastAsia="bg-BG"/>
              </w:rPr>
              <w:t>Говеда</w:t>
            </w:r>
          </w:p>
        </w:tc>
        <w:tc>
          <w:tcPr>
            <w:tcW w:w="795" w:type="dxa"/>
            <w:shd w:val="clear" w:color="auto" w:fill="D9D9D9"/>
            <w:vAlign w:val="center"/>
            <w:hideMark/>
          </w:tcPr>
          <w:p w:rsidR="00DD02A1" w:rsidRPr="00CB22AB" w:rsidRDefault="00DD02A1" w:rsidP="00CD6C8C">
            <w:pPr>
              <w:spacing w:after="0" w:line="240" w:lineRule="auto"/>
              <w:rPr>
                <w:rFonts w:ascii="Cambria" w:eastAsia="Times New Roman" w:hAnsi="Cambria"/>
                <w:i/>
                <w:sz w:val="20"/>
                <w:szCs w:val="20"/>
                <w:lang w:eastAsia="bg-BG"/>
              </w:rPr>
            </w:pPr>
            <w:r w:rsidRPr="00CB22AB">
              <w:rPr>
                <w:rFonts w:ascii="Cambria" w:eastAsia="Times New Roman" w:hAnsi="Cambria"/>
                <w:b/>
                <w:bCs/>
                <w:i/>
                <w:sz w:val="20"/>
                <w:szCs w:val="20"/>
                <w:lang w:eastAsia="bg-BG"/>
              </w:rPr>
              <w:t>Свине</w:t>
            </w:r>
          </w:p>
        </w:tc>
        <w:tc>
          <w:tcPr>
            <w:tcW w:w="795" w:type="dxa"/>
            <w:shd w:val="clear" w:color="auto" w:fill="D9D9D9"/>
            <w:vAlign w:val="center"/>
            <w:hideMark/>
          </w:tcPr>
          <w:p w:rsidR="00DD02A1" w:rsidRPr="00CB22AB" w:rsidRDefault="00DD02A1" w:rsidP="00CD6C8C">
            <w:pPr>
              <w:spacing w:after="0" w:line="240" w:lineRule="auto"/>
              <w:rPr>
                <w:rFonts w:ascii="Cambria" w:eastAsia="Times New Roman" w:hAnsi="Cambria"/>
                <w:i/>
                <w:sz w:val="20"/>
                <w:szCs w:val="20"/>
                <w:lang w:eastAsia="bg-BG"/>
              </w:rPr>
            </w:pPr>
            <w:r w:rsidRPr="00CB22AB">
              <w:rPr>
                <w:rFonts w:ascii="Cambria" w:eastAsia="Times New Roman" w:hAnsi="Cambria"/>
                <w:b/>
                <w:bCs/>
                <w:i/>
                <w:sz w:val="20"/>
                <w:szCs w:val="20"/>
                <w:lang w:eastAsia="bg-BG"/>
              </w:rPr>
              <w:t>Птици</w:t>
            </w:r>
          </w:p>
        </w:tc>
        <w:tc>
          <w:tcPr>
            <w:tcW w:w="795" w:type="dxa"/>
            <w:shd w:val="clear" w:color="auto" w:fill="D9D9D9"/>
            <w:vAlign w:val="center"/>
            <w:hideMark/>
          </w:tcPr>
          <w:p w:rsidR="00DD02A1" w:rsidRPr="00CB22AB" w:rsidRDefault="00DD02A1" w:rsidP="00CD6C8C">
            <w:pPr>
              <w:spacing w:after="0" w:line="240" w:lineRule="auto"/>
              <w:rPr>
                <w:rFonts w:ascii="Cambria" w:eastAsia="Times New Roman" w:hAnsi="Cambria"/>
                <w:i/>
                <w:sz w:val="20"/>
                <w:szCs w:val="20"/>
                <w:lang w:eastAsia="bg-BG"/>
              </w:rPr>
            </w:pPr>
            <w:r w:rsidRPr="00CB22AB">
              <w:rPr>
                <w:rFonts w:ascii="Cambria" w:eastAsia="Times New Roman" w:hAnsi="Cambria"/>
                <w:b/>
                <w:bCs/>
                <w:i/>
                <w:sz w:val="20"/>
                <w:szCs w:val="20"/>
                <w:lang w:eastAsia="bg-BG"/>
              </w:rPr>
              <w:t>Еднокопитни</w:t>
            </w:r>
          </w:p>
        </w:tc>
        <w:tc>
          <w:tcPr>
            <w:tcW w:w="795" w:type="dxa"/>
            <w:shd w:val="clear" w:color="auto" w:fill="D9D9D9"/>
            <w:vAlign w:val="center"/>
            <w:hideMark/>
          </w:tcPr>
          <w:p w:rsidR="00DD02A1" w:rsidRPr="00CB22AB" w:rsidRDefault="00DD02A1" w:rsidP="00CD6C8C">
            <w:pPr>
              <w:spacing w:after="0" w:line="240" w:lineRule="auto"/>
              <w:rPr>
                <w:rFonts w:ascii="Cambria" w:eastAsia="Times New Roman" w:hAnsi="Cambria"/>
                <w:i/>
                <w:sz w:val="20"/>
                <w:szCs w:val="20"/>
                <w:lang w:eastAsia="bg-BG"/>
              </w:rPr>
            </w:pPr>
            <w:r w:rsidRPr="00CB22AB">
              <w:rPr>
                <w:rFonts w:ascii="Cambria" w:eastAsia="Times New Roman" w:hAnsi="Cambria"/>
                <w:b/>
                <w:bCs/>
                <w:i/>
                <w:sz w:val="20"/>
                <w:szCs w:val="20"/>
                <w:lang w:eastAsia="bg-BG"/>
              </w:rPr>
              <w:t>Кози</w:t>
            </w:r>
          </w:p>
        </w:tc>
        <w:tc>
          <w:tcPr>
            <w:tcW w:w="795" w:type="dxa"/>
            <w:shd w:val="clear" w:color="auto" w:fill="D9D9D9"/>
            <w:vAlign w:val="center"/>
            <w:hideMark/>
          </w:tcPr>
          <w:p w:rsidR="00DD02A1" w:rsidRPr="00CB22AB" w:rsidRDefault="00DD02A1" w:rsidP="00CD6C8C">
            <w:pPr>
              <w:spacing w:after="0" w:line="240" w:lineRule="auto"/>
              <w:rPr>
                <w:rFonts w:ascii="Cambria" w:eastAsia="Times New Roman" w:hAnsi="Cambria"/>
                <w:i/>
                <w:sz w:val="20"/>
                <w:szCs w:val="20"/>
                <w:lang w:eastAsia="bg-BG"/>
              </w:rPr>
            </w:pPr>
            <w:r w:rsidRPr="00CB22AB">
              <w:rPr>
                <w:rFonts w:ascii="Cambria" w:eastAsia="Times New Roman" w:hAnsi="Cambria"/>
                <w:b/>
                <w:bCs/>
                <w:i/>
                <w:sz w:val="20"/>
                <w:szCs w:val="20"/>
                <w:lang w:eastAsia="bg-BG"/>
              </w:rPr>
              <w:t>Овце</w:t>
            </w:r>
          </w:p>
        </w:tc>
        <w:tc>
          <w:tcPr>
            <w:tcW w:w="795" w:type="dxa"/>
            <w:shd w:val="clear" w:color="auto" w:fill="D9D9D9"/>
            <w:vAlign w:val="center"/>
            <w:hideMark/>
          </w:tcPr>
          <w:p w:rsidR="00DD02A1" w:rsidRPr="00CB22AB" w:rsidRDefault="00DD02A1" w:rsidP="00CD6C8C">
            <w:pPr>
              <w:spacing w:after="0" w:line="240" w:lineRule="auto"/>
              <w:rPr>
                <w:rFonts w:ascii="Cambria" w:eastAsia="Times New Roman" w:hAnsi="Cambria"/>
                <w:i/>
                <w:sz w:val="20"/>
                <w:szCs w:val="20"/>
                <w:lang w:eastAsia="bg-BG"/>
              </w:rPr>
            </w:pPr>
            <w:r w:rsidRPr="00CB22AB">
              <w:rPr>
                <w:rFonts w:ascii="Cambria" w:eastAsia="Times New Roman" w:hAnsi="Cambria"/>
                <w:b/>
                <w:bCs/>
                <w:i/>
                <w:sz w:val="20"/>
                <w:szCs w:val="20"/>
                <w:lang w:eastAsia="bg-BG"/>
              </w:rPr>
              <w:t>Зайци</w:t>
            </w:r>
          </w:p>
        </w:tc>
        <w:tc>
          <w:tcPr>
            <w:tcW w:w="795" w:type="dxa"/>
            <w:shd w:val="clear" w:color="auto" w:fill="D9D9D9"/>
            <w:vAlign w:val="center"/>
            <w:hideMark/>
          </w:tcPr>
          <w:p w:rsidR="00DD02A1" w:rsidRPr="00CB22AB" w:rsidRDefault="00DD02A1" w:rsidP="00CD6C8C">
            <w:pPr>
              <w:spacing w:after="0" w:line="240" w:lineRule="auto"/>
              <w:rPr>
                <w:rFonts w:ascii="Cambria" w:eastAsia="Times New Roman" w:hAnsi="Cambria"/>
                <w:i/>
                <w:sz w:val="20"/>
                <w:szCs w:val="20"/>
                <w:lang w:eastAsia="bg-BG"/>
              </w:rPr>
            </w:pPr>
            <w:r w:rsidRPr="00CB22AB">
              <w:rPr>
                <w:rFonts w:ascii="Cambria" w:eastAsia="Times New Roman" w:hAnsi="Cambria"/>
                <w:b/>
                <w:bCs/>
                <w:i/>
                <w:sz w:val="20"/>
                <w:szCs w:val="20"/>
                <w:lang w:eastAsia="bg-BG"/>
              </w:rPr>
              <w:t>Пчелни</w:t>
            </w:r>
          </w:p>
          <w:p w:rsidR="00DD02A1" w:rsidRPr="00CB22AB" w:rsidRDefault="00DD02A1" w:rsidP="00CD6C8C">
            <w:pPr>
              <w:spacing w:after="0" w:line="240" w:lineRule="auto"/>
              <w:rPr>
                <w:rFonts w:ascii="Cambria" w:eastAsia="Times New Roman" w:hAnsi="Cambria"/>
                <w:i/>
                <w:sz w:val="20"/>
                <w:szCs w:val="20"/>
                <w:lang w:eastAsia="bg-BG"/>
              </w:rPr>
            </w:pPr>
            <w:r w:rsidRPr="00CB22AB">
              <w:rPr>
                <w:rFonts w:ascii="Cambria" w:eastAsia="Times New Roman" w:hAnsi="Cambria"/>
                <w:b/>
                <w:bCs/>
                <w:i/>
                <w:sz w:val="20"/>
                <w:szCs w:val="20"/>
                <w:lang w:eastAsia="bg-BG"/>
              </w:rPr>
              <w:t>семейства</w:t>
            </w:r>
          </w:p>
        </w:tc>
      </w:tr>
      <w:tr w:rsidR="00DD02A1" w:rsidRPr="00CB22AB" w:rsidTr="00531BDF">
        <w:trPr>
          <w:jc w:val="center"/>
        </w:trPr>
        <w:tc>
          <w:tcPr>
            <w:tcW w:w="0" w:type="auto"/>
            <w:vAlign w:val="center"/>
            <w:hideMark/>
          </w:tcPr>
          <w:p w:rsidR="00DD02A1" w:rsidRPr="00CB22AB" w:rsidRDefault="00DD02A1"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3940</w:t>
            </w:r>
          </w:p>
        </w:tc>
        <w:tc>
          <w:tcPr>
            <w:tcW w:w="0" w:type="auto"/>
            <w:vAlign w:val="center"/>
            <w:hideMark/>
          </w:tcPr>
          <w:p w:rsidR="00DD02A1" w:rsidRPr="00CB22AB" w:rsidRDefault="00DD02A1"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1752</w:t>
            </w:r>
          </w:p>
        </w:tc>
        <w:tc>
          <w:tcPr>
            <w:tcW w:w="0" w:type="auto"/>
            <w:vAlign w:val="center"/>
            <w:hideMark/>
          </w:tcPr>
          <w:p w:rsidR="00DD02A1" w:rsidRPr="00CB22AB" w:rsidRDefault="00DD02A1"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120000</w:t>
            </w:r>
          </w:p>
        </w:tc>
        <w:tc>
          <w:tcPr>
            <w:tcW w:w="0" w:type="auto"/>
            <w:vAlign w:val="center"/>
            <w:hideMark/>
          </w:tcPr>
          <w:p w:rsidR="00DD02A1" w:rsidRPr="00CB22AB" w:rsidRDefault="00DD02A1"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1315</w:t>
            </w:r>
          </w:p>
        </w:tc>
        <w:tc>
          <w:tcPr>
            <w:tcW w:w="0" w:type="auto"/>
            <w:vAlign w:val="center"/>
            <w:hideMark/>
          </w:tcPr>
          <w:p w:rsidR="00DD02A1" w:rsidRPr="00CB22AB" w:rsidRDefault="00DD02A1"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3520</w:t>
            </w:r>
          </w:p>
        </w:tc>
        <w:tc>
          <w:tcPr>
            <w:tcW w:w="0" w:type="auto"/>
            <w:vAlign w:val="center"/>
            <w:hideMark/>
          </w:tcPr>
          <w:p w:rsidR="00DD02A1" w:rsidRPr="00CB22AB" w:rsidRDefault="00DD02A1"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9850</w:t>
            </w:r>
          </w:p>
        </w:tc>
        <w:tc>
          <w:tcPr>
            <w:tcW w:w="0" w:type="auto"/>
            <w:vAlign w:val="center"/>
            <w:hideMark/>
          </w:tcPr>
          <w:p w:rsidR="00DD02A1" w:rsidRPr="00CB22AB" w:rsidRDefault="00DD02A1"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4130</w:t>
            </w:r>
          </w:p>
        </w:tc>
        <w:tc>
          <w:tcPr>
            <w:tcW w:w="0" w:type="auto"/>
            <w:vAlign w:val="center"/>
            <w:hideMark/>
          </w:tcPr>
          <w:p w:rsidR="00DD02A1" w:rsidRPr="00CB22AB" w:rsidRDefault="00DD02A1" w:rsidP="00CD6C8C">
            <w:pPr>
              <w:spacing w:after="0" w:line="240" w:lineRule="auto"/>
              <w:rPr>
                <w:rFonts w:ascii="Cambria" w:eastAsia="Times New Roman" w:hAnsi="Cambria"/>
                <w:sz w:val="20"/>
                <w:szCs w:val="20"/>
                <w:lang w:eastAsia="bg-BG"/>
              </w:rPr>
            </w:pPr>
            <w:r w:rsidRPr="00CB22AB">
              <w:rPr>
                <w:rFonts w:ascii="Cambria" w:eastAsia="Times New Roman" w:hAnsi="Cambria"/>
                <w:sz w:val="20"/>
                <w:szCs w:val="20"/>
                <w:lang w:eastAsia="bg-BG"/>
              </w:rPr>
              <w:t>2513</w:t>
            </w:r>
          </w:p>
        </w:tc>
      </w:tr>
    </w:tbl>
    <w:p w:rsidR="00202F4B" w:rsidRPr="00CB22AB" w:rsidRDefault="00202F4B" w:rsidP="00B10D3C">
      <w:pPr>
        <w:shd w:val="clear" w:color="auto" w:fill="FFFFFF"/>
        <w:spacing w:after="120"/>
        <w:jc w:val="both"/>
        <w:rPr>
          <w:rFonts w:ascii="Cambria" w:eastAsia="Times New Roman" w:hAnsi="Cambria"/>
          <w:sz w:val="24"/>
          <w:szCs w:val="24"/>
          <w:lang w:eastAsia="bg-BG"/>
        </w:rPr>
      </w:pPr>
      <w:r w:rsidRPr="00CB22AB">
        <w:rPr>
          <w:rFonts w:ascii="Cambria" w:eastAsia="Times New Roman" w:hAnsi="Cambria"/>
          <w:sz w:val="24"/>
          <w:szCs w:val="24"/>
          <w:lang w:eastAsia="bg-BG"/>
        </w:rPr>
        <w:br/>
        <w:t>Отпадъчните продукти, получавани в животновъдството, са екологична заплаха по отношение качеството на земите и водите. Ниското търсене на оборски тор, ниските му цени, липсата на изисквания при оползотворяването му и на санкции при нарушенията водят до замърсяване на водите и почвите. Липсват или са много малко специално обезопасените торища за приготвяне и съхранение на оборския тор. Състоянието на инфрастру</w:t>
      </w:r>
      <w:r w:rsidR="00DD02A1" w:rsidRPr="00CB22AB">
        <w:rPr>
          <w:rFonts w:ascii="Cambria" w:eastAsia="Times New Roman" w:hAnsi="Cambria"/>
          <w:sz w:val="24"/>
          <w:szCs w:val="24"/>
          <w:lang w:eastAsia="bg-BG"/>
        </w:rPr>
        <w:t>ктурата също е незадоволително.</w:t>
      </w:r>
    </w:p>
    <w:p w:rsidR="00202F4B" w:rsidRPr="00CB22AB" w:rsidRDefault="00202F4B" w:rsidP="00B10D3C">
      <w:pPr>
        <w:spacing w:after="120"/>
        <w:jc w:val="both"/>
        <w:rPr>
          <w:rFonts w:ascii="Cambria" w:hAnsi="Cambria"/>
          <w:sz w:val="24"/>
          <w:szCs w:val="24"/>
        </w:rPr>
      </w:pPr>
      <w:r w:rsidRPr="00CB22AB">
        <w:rPr>
          <w:rFonts w:ascii="Cambria" w:eastAsia="Times New Roman" w:hAnsi="Cambria"/>
          <w:sz w:val="24"/>
          <w:szCs w:val="24"/>
          <w:lang w:eastAsia="bg-BG"/>
        </w:rPr>
        <w:t xml:space="preserve">На територията на </w:t>
      </w:r>
      <w:r w:rsidR="00737EFD" w:rsidRPr="00CB22AB">
        <w:rPr>
          <w:rFonts w:ascii="Cambria" w:eastAsia="Times New Roman" w:hAnsi="Cambria"/>
          <w:b/>
          <w:smallCaps/>
          <w:sz w:val="24"/>
          <w:szCs w:val="24"/>
          <w:lang w:eastAsia="bg-BG"/>
        </w:rPr>
        <w:t>О</w:t>
      </w:r>
      <w:r w:rsidRPr="00CB22AB">
        <w:rPr>
          <w:rFonts w:ascii="Cambria" w:eastAsia="Times New Roman" w:hAnsi="Cambria"/>
          <w:b/>
          <w:smallCaps/>
          <w:sz w:val="24"/>
          <w:szCs w:val="24"/>
          <w:lang w:eastAsia="bg-BG"/>
        </w:rPr>
        <w:t>бщина Родопи</w:t>
      </w:r>
      <w:r w:rsidRPr="00CB22AB">
        <w:rPr>
          <w:rFonts w:ascii="Cambria" w:eastAsia="Times New Roman" w:hAnsi="Cambria"/>
          <w:sz w:val="24"/>
          <w:szCs w:val="24"/>
          <w:lang w:eastAsia="bg-BG"/>
        </w:rPr>
        <w:t xml:space="preserve"> действат 8 земеделски кооперации основни производите</w:t>
      </w:r>
      <w:r w:rsidR="000908D7" w:rsidRPr="00CB22AB">
        <w:rPr>
          <w:rFonts w:ascii="Cambria" w:eastAsia="Times New Roman" w:hAnsi="Cambria"/>
          <w:sz w:val="24"/>
          <w:szCs w:val="24"/>
          <w:lang w:eastAsia="bg-BG"/>
        </w:rPr>
        <w:t>ли на селскостопанска продукция</w:t>
      </w:r>
      <w:r w:rsidRPr="00CB22AB">
        <w:rPr>
          <w:rFonts w:ascii="Cambria" w:eastAsia="Times New Roman" w:hAnsi="Cambria"/>
          <w:sz w:val="24"/>
          <w:szCs w:val="24"/>
          <w:lang w:eastAsia="bg-BG"/>
        </w:rPr>
        <w:t>, както и над 100 цеха и фирми с разнообразна промишлена дейност.</w:t>
      </w:r>
      <w:r w:rsidR="000908D7" w:rsidRPr="00CB22AB">
        <w:rPr>
          <w:rFonts w:ascii="Cambria" w:eastAsia="Times New Roman" w:hAnsi="Cambria"/>
          <w:sz w:val="24"/>
          <w:szCs w:val="24"/>
          <w:lang w:eastAsia="bg-BG"/>
        </w:rPr>
        <w:t xml:space="preserve"> </w:t>
      </w:r>
      <w:r w:rsidRPr="00CB22AB">
        <w:rPr>
          <w:rFonts w:ascii="Cambria" w:hAnsi="Cambria"/>
          <w:sz w:val="24"/>
          <w:szCs w:val="24"/>
        </w:rPr>
        <w:t>Община „Родопи” разполага с поземлен фонд от 482 052 дка, категоризиран в трета до десета категория земи.</w:t>
      </w:r>
      <w:r w:rsidRPr="00CB22AB">
        <w:rPr>
          <w:rFonts w:ascii="Cambria" w:eastAsia="Times New Roman" w:hAnsi="Cambria"/>
          <w:sz w:val="24"/>
          <w:szCs w:val="24"/>
          <w:lang w:eastAsia="bg-BG"/>
        </w:rPr>
        <w:t xml:space="preserve"> Обработваемата земя на територията на Община Родопи е 221,401 дка</w:t>
      </w:r>
      <w:r w:rsidR="000908D7" w:rsidRPr="00CB22AB">
        <w:rPr>
          <w:rFonts w:ascii="Cambria" w:eastAsia="Times New Roman" w:hAnsi="Cambria"/>
          <w:sz w:val="24"/>
          <w:szCs w:val="24"/>
          <w:lang w:eastAsia="bg-BG"/>
        </w:rPr>
        <w:t xml:space="preserve">. </w:t>
      </w:r>
      <w:r w:rsidRPr="00CB22AB">
        <w:rPr>
          <w:rFonts w:ascii="Cambria" w:eastAsia="Times New Roman" w:hAnsi="Cambria"/>
          <w:sz w:val="24"/>
          <w:szCs w:val="24"/>
          <w:lang w:eastAsia="bg-BG"/>
        </w:rPr>
        <w:t xml:space="preserve"> </w:t>
      </w:r>
    </w:p>
    <w:p w:rsidR="00202F4B" w:rsidRPr="00CB22AB" w:rsidRDefault="00202F4B" w:rsidP="00B10D3C">
      <w:pPr>
        <w:spacing w:after="120"/>
        <w:jc w:val="both"/>
        <w:rPr>
          <w:rFonts w:ascii="Cambria" w:hAnsi="Cambria"/>
          <w:sz w:val="24"/>
          <w:szCs w:val="24"/>
        </w:rPr>
      </w:pPr>
      <w:r w:rsidRPr="00CB22AB">
        <w:rPr>
          <w:rFonts w:ascii="Cambria" w:hAnsi="Cambria"/>
          <w:sz w:val="24"/>
          <w:szCs w:val="24"/>
        </w:rPr>
        <w:t>Жи</w:t>
      </w:r>
      <w:r w:rsidR="00737EFD" w:rsidRPr="00CB22AB">
        <w:rPr>
          <w:rFonts w:ascii="Cambria" w:hAnsi="Cambria"/>
          <w:sz w:val="24"/>
          <w:szCs w:val="24"/>
        </w:rPr>
        <w:t>вотновъдството</w:t>
      </w:r>
      <w:r w:rsidRPr="00CB22AB">
        <w:rPr>
          <w:rFonts w:ascii="Cambria" w:hAnsi="Cambria"/>
          <w:sz w:val="24"/>
          <w:szCs w:val="24"/>
        </w:rPr>
        <w:t xml:space="preserve"> се развива съобразно съществуващите  природни, климатични и агроиндустриални дадености на района, към момента. Отглеждат се основно – говеда, кози, овце, свине, птици, зайци, пчелни семейства.</w:t>
      </w:r>
    </w:p>
    <w:p w:rsidR="00462DFC" w:rsidRPr="00CB22AB" w:rsidRDefault="00202F4B" w:rsidP="00B10D3C">
      <w:pPr>
        <w:autoSpaceDE w:val="0"/>
        <w:autoSpaceDN w:val="0"/>
        <w:adjustRightInd w:val="0"/>
        <w:spacing w:after="120"/>
        <w:jc w:val="both"/>
        <w:rPr>
          <w:rFonts w:ascii="Cambria" w:eastAsia="TimesNewRomanPSMT" w:hAnsi="Cambria"/>
          <w:sz w:val="24"/>
          <w:szCs w:val="24"/>
          <w:lang w:eastAsia="bg-BG"/>
        </w:rPr>
      </w:pPr>
      <w:r w:rsidRPr="00CB22AB">
        <w:rPr>
          <w:rFonts w:ascii="Cambria" w:eastAsia="TimesNewRomanPSMT" w:hAnsi="Cambria"/>
          <w:sz w:val="24"/>
          <w:szCs w:val="24"/>
          <w:lang w:eastAsia="bg-BG"/>
        </w:rPr>
        <w:t xml:space="preserve">Структуроопределящи отрасли на местната икономика в </w:t>
      </w:r>
      <w:r w:rsidRPr="00CB22AB">
        <w:rPr>
          <w:rFonts w:ascii="Cambria" w:eastAsia="TimesNewRomanPSMT" w:hAnsi="Cambria"/>
          <w:b/>
          <w:smallCaps/>
          <w:sz w:val="24"/>
          <w:szCs w:val="24"/>
          <w:lang w:eastAsia="bg-BG"/>
        </w:rPr>
        <w:t>Община Съединение</w:t>
      </w:r>
      <w:r w:rsidRPr="00CB22AB">
        <w:rPr>
          <w:rFonts w:ascii="Cambria" w:eastAsia="TimesNewRomanPSMT" w:hAnsi="Cambria"/>
          <w:sz w:val="24"/>
          <w:szCs w:val="24"/>
          <w:lang w:eastAsia="bg-BG"/>
        </w:rPr>
        <w:t xml:space="preserve"> са селското стопанство, леката, хранително-вкусовата и шивашката промишленост. Насоките за развитие на икономиката в общината следва да са преди всичко към използване на местните ресурси и тясното обвързване на производството на суровини с преработката им. </w:t>
      </w:r>
      <w:r w:rsidR="00462DFC" w:rsidRPr="00CB22AB">
        <w:rPr>
          <w:rFonts w:ascii="Cambria" w:eastAsia="TimesNewRomanPSMT" w:hAnsi="Cambria"/>
          <w:sz w:val="24"/>
          <w:szCs w:val="24"/>
          <w:lang w:eastAsia="bg-BG"/>
        </w:rPr>
        <w:t>В тази връзка п</w:t>
      </w:r>
      <w:r w:rsidR="00511FB4" w:rsidRPr="00CB22AB">
        <w:rPr>
          <w:rFonts w:ascii="Cambria" w:eastAsia="TimesNewRomanPSMT" w:hAnsi="Cambria"/>
          <w:sz w:val="24"/>
          <w:szCs w:val="24"/>
          <w:lang w:eastAsia="bg-BG"/>
        </w:rPr>
        <w:t xml:space="preserve">ромишлените отрасли са </w:t>
      </w:r>
      <w:r w:rsidRPr="00CB22AB">
        <w:rPr>
          <w:rFonts w:ascii="Cambria" w:eastAsia="TimesNewRomanPSMT" w:hAnsi="Cambria"/>
          <w:sz w:val="24"/>
          <w:szCs w:val="24"/>
          <w:lang w:eastAsia="bg-BG"/>
        </w:rPr>
        <w:t xml:space="preserve">свързани преди всичко с </w:t>
      </w:r>
      <w:r w:rsidR="00462DFC" w:rsidRPr="00CB22AB">
        <w:rPr>
          <w:rFonts w:ascii="Cambria" w:eastAsia="TimesNewRomanPSMT" w:hAnsi="Cambria"/>
          <w:sz w:val="24"/>
          <w:szCs w:val="24"/>
          <w:lang w:eastAsia="bg-BG"/>
        </w:rPr>
        <w:t>производство на брашно и трици, хляб и хлебни изделия, спиртни напитки,</w:t>
      </w:r>
      <w:r w:rsidRPr="00CB22AB">
        <w:rPr>
          <w:rFonts w:ascii="Cambria" w:eastAsia="TimesNewRomanPSMT" w:hAnsi="Cambria"/>
          <w:sz w:val="24"/>
          <w:szCs w:val="24"/>
          <w:lang w:eastAsia="bg-BG"/>
        </w:rPr>
        <w:t xml:space="preserve"> трайни и малотрайни колбаси. </w:t>
      </w:r>
    </w:p>
    <w:p w:rsidR="00202F4B" w:rsidRPr="00CB22AB" w:rsidRDefault="00202F4B" w:rsidP="00B10D3C">
      <w:pPr>
        <w:autoSpaceDE w:val="0"/>
        <w:autoSpaceDN w:val="0"/>
        <w:adjustRightInd w:val="0"/>
        <w:spacing w:after="120"/>
        <w:jc w:val="both"/>
        <w:rPr>
          <w:rFonts w:ascii="Cambria" w:eastAsia="TimesNewRomanPSMT" w:hAnsi="Cambria"/>
          <w:sz w:val="24"/>
          <w:szCs w:val="24"/>
          <w:lang w:eastAsia="bg-BG"/>
        </w:rPr>
      </w:pPr>
      <w:r w:rsidRPr="00CB22AB">
        <w:rPr>
          <w:rFonts w:ascii="Cambria" w:eastAsia="TimesNewRomanPSMT" w:hAnsi="Cambria"/>
          <w:sz w:val="24"/>
          <w:szCs w:val="24"/>
          <w:lang w:eastAsia="bg-BG"/>
        </w:rPr>
        <w:t>Селското стопанство е водещ отрасъл в икономиката на община Съединение. То е основен източник на доходи и заетост и ще играе важна роля за развитието на района и в бъдеще. Броят на регистрираните земеделски производители в района през 2008 г. достига 634, а през 2011 г. намалява до 422.</w:t>
      </w:r>
      <w:r w:rsidR="00462DFC" w:rsidRPr="00CB22AB">
        <w:rPr>
          <w:rFonts w:ascii="Cambria" w:eastAsia="TimesNewRomanPSMT" w:hAnsi="Cambria"/>
          <w:sz w:val="24"/>
          <w:szCs w:val="24"/>
          <w:lang w:eastAsia="bg-BG"/>
        </w:rPr>
        <w:t xml:space="preserve"> Главен отрасъл на местното земеделие е растениевъдството с всички подотрасли – зърнопроизводство, оризопроизводство, зеленчукопроизводство, фуражопроизводство, лозарство и овощарство и др. Общият брой декари обработваемата земеделска земя се запазва през анализирания период от 2005 до 2007 г. След това слабо намалява с 260 дка и през 2010 г. е 214 840 дка. Изградените поливни площи на територията на община Съединение са 177 662 дка. От обработваемата земеделска земя в общината годни за напояване са около 68-70%. Реално през 2008 г. са напоявани само 33% от годните площи, а през 2011 г. само 22% – 32 056 дка. </w:t>
      </w:r>
      <w:r w:rsidRPr="00CB22AB">
        <w:rPr>
          <w:rFonts w:ascii="Cambria" w:eastAsia="TimesNewRomanPSMT" w:hAnsi="Cambria"/>
          <w:sz w:val="24"/>
          <w:szCs w:val="24"/>
          <w:lang w:eastAsia="bg-BG"/>
        </w:rPr>
        <w:t xml:space="preserve">Оризът е печеливша, при това стратегическа култура, която се отглежда от арендатори. На територията на общината оризовите полета са около 36 000 дка. През 2010 год. площта е нараснала почти със три пъти, в сравнение с 2006 год., като добивът от декар е повишен. </w:t>
      </w:r>
    </w:p>
    <w:p w:rsidR="00202F4B" w:rsidRPr="00CB22AB" w:rsidRDefault="00202F4B" w:rsidP="00B10D3C">
      <w:pPr>
        <w:autoSpaceDE w:val="0"/>
        <w:autoSpaceDN w:val="0"/>
        <w:adjustRightInd w:val="0"/>
        <w:spacing w:after="120"/>
        <w:jc w:val="both"/>
        <w:rPr>
          <w:rStyle w:val="apple-converted-space"/>
          <w:rFonts w:ascii="Cambria" w:eastAsia="TimesNewRomanPSMT" w:hAnsi="Cambria"/>
          <w:sz w:val="24"/>
          <w:szCs w:val="24"/>
          <w:lang w:eastAsia="bg-BG"/>
        </w:rPr>
      </w:pPr>
      <w:r w:rsidRPr="00CB22AB">
        <w:rPr>
          <w:rFonts w:ascii="Cambria" w:eastAsia="TimesNewRomanPSMT" w:hAnsi="Cambria"/>
          <w:sz w:val="24"/>
          <w:szCs w:val="24"/>
          <w:lang w:eastAsia="bg-BG"/>
        </w:rPr>
        <w:t xml:space="preserve">Животновъдството е вторият важен отрасъл на селското стопанство в община Съединение. Развива се основно в личния сектор на земеделските стопани. Преобладават фермите с 50 до 200 животни. </w:t>
      </w:r>
    </w:p>
    <w:p w:rsidR="00202F4B" w:rsidRPr="00CB22AB" w:rsidRDefault="00CB35DC" w:rsidP="00B10D3C">
      <w:pPr>
        <w:spacing w:after="120"/>
        <w:jc w:val="both"/>
        <w:rPr>
          <w:rFonts w:ascii="Cambria" w:hAnsi="Cambria"/>
          <w:b/>
          <w:sz w:val="28"/>
          <w:szCs w:val="28"/>
        </w:rPr>
      </w:pPr>
      <w:r w:rsidRPr="00CB22AB">
        <w:rPr>
          <w:rStyle w:val="apple-converted-space"/>
          <w:rFonts w:ascii="Cambria" w:hAnsi="Cambria"/>
          <w:b/>
          <w:sz w:val="28"/>
          <w:szCs w:val="28"/>
          <w:shd w:val="clear" w:color="auto" w:fill="FFFFFF"/>
        </w:rPr>
        <w:t>1.7.3.3 </w:t>
      </w:r>
      <w:hyperlink r:id="rId52" w:tooltip="Социална инфраструктура (страницата не съществува)" w:history="1">
        <w:r w:rsidRPr="00CB22AB">
          <w:rPr>
            <w:rStyle w:val="Hyperlink"/>
            <w:rFonts w:ascii="Cambria" w:hAnsi="Cambria"/>
            <w:b/>
            <w:color w:val="auto"/>
            <w:sz w:val="28"/>
            <w:szCs w:val="28"/>
            <w:u w:val="none"/>
            <w:shd w:val="clear" w:color="auto" w:fill="FFFFFF"/>
          </w:rPr>
          <w:t>СОЦИАЛНА ИНФРАСТРУКТУРА</w:t>
        </w:r>
      </w:hyperlink>
    </w:p>
    <w:p w:rsidR="00202F4B" w:rsidRPr="00CB22AB" w:rsidRDefault="00456F53" w:rsidP="00B10D3C">
      <w:pPr>
        <w:spacing w:after="120"/>
        <w:jc w:val="both"/>
        <w:rPr>
          <w:rFonts w:ascii="Cambria" w:eastAsia="Times New Roman" w:hAnsi="Cambria"/>
          <w:sz w:val="24"/>
          <w:szCs w:val="24"/>
          <w:lang w:eastAsia="bg-BG"/>
        </w:rPr>
      </w:pPr>
      <w:r w:rsidRPr="00CB22AB">
        <w:rPr>
          <w:rFonts w:ascii="Cambria" w:eastAsia="Times New Roman" w:hAnsi="Cambria"/>
          <w:sz w:val="24"/>
          <w:szCs w:val="24"/>
          <w:lang w:eastAsia="bg-BG"/>
        </w:rPr>
        <w:t xml:space="preserve">Образователната мрежа в </w:t>
      </w:r>
      <w:r w:rsidRPr="00CB22AB">
        <w:rPr>
          <w:rFonts w:ascii="Cambria" w:eastAsia="Times New Roman" w:hAnsi="Cambria"/>
          <w:b/>
          <w:smallCaps/>
          <w:sz w:val="24"/>
          <w:szCs w:val="24"/>
          <w:lang w:eastAsia="bg-BG"/>
        </w:rPr>
        <w:t>Община Марица</w:t>
      </w:r>
      <w:r w:rsidR="00202F4B" w:rsidRPr="00CB22AB">
        <w:rPr>
          <w:rFonts w:ascii="Cambria" w:eastAsia="Times New Roman" w:hAnsi="Cambria"/>
          <w:sz w:val="24"/>
          <w:szCs w:val="24"/>
          <w:lang w:eastAsia="bg-BG"/>
        </w:rPr>
        <w:t xml:space="preserve"> е представена от 15 целодневни детски градини, 11 основни и 2 начални училища. Броят на децата в детските градини е 940, а броят на учениците в училищата е 2300. </w:t>
      </w:r>
      <w:r w:rsidR="00202F4B" w:rsidRPr="00CB22AB">
        <w:rPr>
          <w:rFonts w:ascii="Cambria" w:hAnsi="Cambria"/>
          <w:sz w:val="24"/>
          <w:szCs w:val="24"/>
          <w:lang w:eastAsia="bg-BG"/>
        </w:rPr>
        <w:t>Общината разполага със своя медицинска база</w:t>
      </w:r>
      <w:r w:rsidRPr="00CB22AB">
        <w:rPr>
          <w:rFonts w:ascii="Cambria" w:hAnsi="Cambria"/>
          <w:sz w:val="24"/>
          <w:szCs w:val="24"/>
          <w:lang w:eastAsia="bg-BG"/>
        </w:rPr>
        <w:t xml:space="preserve">, като са регистрирани 21 лекарски практики за 32846 жители и 25 стоматологични. </w:t>
      </w:r>
    </w:p>
    <w:p w:rsidR="00202F4B" w:rsidRPr="00CB22AB" w:rsidRDefault="00202F4B" w:rsidP="00B10D3C">
      <w:pPr>
        <w:spacing w:after="120"/>
        <w:jc w:val="both"/>
        <w:rPr>
          <w:rFonts w:ascii="Cambria" w:eastAsia="Times New Roman" w:hAnsi="Cambria"/>
          <w:sz w:val="24"/>
          <w:szCs w:val="24"/>
          <w:lang w:eastAsia="bg-BG"/>
        </w:rPr>
      </w:pPr>
      <w:r w:rsidRPr="00CB22AB">
        <w:rPr>
          <w:rFonts w:ascii="Cambria" w:eastAsia="Times New Roman" w:hAnsi="Cambria"/>
          <w:sz w:val="24"/>
          <w:szCs w:val="24"/>
          <w:lang w:eastAsia="bg-BG"/>
        </w:rPr>
        <w:t xml:space="preserve">На територията на </w:t>
      </w:r>
      <w:r w:rsidRPr="00CB22AB">
        <w:rPr>
          <w:rFonts w:ascii="Cambria" w:eastAsia="Times New Roman" w:hAnsi="Cambria"/>
          <w:b/>
          <w:smallCaps/>
          <w:sz w:val="24"/>
          <w:szCs w:val="24"/>
          <w:lang w:eastAsia="bg-BG"/>
        </w:rPr>
        <w:t>Община Родопи</w:t>
      </w:r>
      <w:r w:rsidRPr="00CB22AB">
        <w:rPr>
          <w:rFonts w:ascii="Cambria" w:eastAsia="Times New Roman" w:hAnsi="Cambria"/>
          <w:sz w:val="24"/>
          <w:szCs w:val="24"/>
          <w:lang w:eastAsia="bg-BG"/>
        </w:rPr>
        <w:t xml:space="preserve"> </w:t>
      </w:r>
      <w:r w:rsidR="00456F53" w:rsidRPr="00CB22AB">
        <w:rPr>
          <w:rFonts w:ascii="Cambria" w:eastAsia="Times New Roman" w:hAnsi="Cambria"/>
          <w:sz w:val="24"/>
          <w:szCs w:val="24"/>
          <w:lang w:eastAsia="bg-BG"/>
        </w:rPr>
        <w:t>функционират 11 Основни училища,</w:t>
      </w:r>
      <w:r w:rsidRPr="00CB22AB">
        <w:rPr>
          <w:rFonts w:ascii="Cambria" w:eastAsia="Times New Roman" w:hAnsi="Cambria"/>
          <w:sz w:val="24"/>
          <w:szCs w:val="24"/>
          <w:lang w:eastAsia="bg-BG"/>
        </w:rPr>
        <w:t xml:space="preserve"> 10 Обединени детски заведения и 3 Целодневни детски градини.</w:t>
      </w:r>
    </w:p>
    <w:p w:rsidR="00202F4B" w:rsidRPr="00CB22AB" w:rsidRDefault="00456F53" w:rsidP="00B10D3C">
      <w:pPr>
        <w:spacing w:after="120"/>
        <w:jc w:val="both"/>
        <w:rPr>
          <w:rFonts w:ascii="Cambria" w:hAnsi="Cambria"/>
          <w:sz w:val="24"/>
          <w:szCs w:val="24"/>
        </w:rPr>
      </w:pPr>
      <w:r w:rsidRPr="00CB22AB">
        <w:rPr>
          <w:rFonts w:ascii="Cambria" w:hAnsi="Cambria"/>
          <w:sz w:val="24"/>
          <w:szCs w:val="24"/>
        </w:rPr>
        <w:t>В</w:t>
      </w:r>
      <w:r w:rsidR="00202F4B" w:rsidRPr="00CB22AB">
        <w:rPr>
          <w:rFonts w:ascii="Cambria" w:hAnsi="Cambria"/>
          <w:sz w:val="24"/>
          <w:szCs w:val="24"/>
        </w:rPr>
        <w:t xml:space="preserve"> </w:t>
      </w:r>
      <w:r w:rsidR="00202F4B" w:rsidRPr="00CB22AB">
        <w:rPr>
          <w:rFonts w:ascii="Cambria" w:hAnsi="Cambria"/>
          <w:b/>
          <w:smallCaps/>
          <w:sz w:val="24"/>
          <w:szCs w:val="24"/>
        </w:rPr>
        <w:t>Община Съединение</w:t>
      </w:r>
      <w:r w:rsidR="00202F4B" w:rsidRPr="00CB22AB">
        <w:rPr>
          <w:rFonts w:ascii="Cambria" w:hAnsi="Cambria"/>
          <w:sz w:val="24"/>
          <w:szCs w:val="24"/>
        </w:rPr>
        <w:t xml:space="preserve"> има едно Начално училище и едно Средно общообразователно училище в гр. Съединение. Работят също така 3 Целодневни детски градини.</w:t>
      </w:r>
    </w:p>
    <w:p w:rsidR="00202F4B" w:rsidRPr="00CB22AB" w:rsidRDefault="00DA765B" w:rsidP="00B10D3C">
      <w:pPr>
        <w:spacing w:after="120"/>
        <w:jc w:val="both"/>
        <w:rPr>
          <w:rFonts w:ascii="Cambria" w:hAnsi="Cambria"/>
          <w:b/>
          <w:sz w:val="32"/>
          <w:szCs w:val="32"/>
        </w:rPr>
      </w:pPr>
      <w:r w:rsidRPr="00CB22AB">
        <w:rPr>
          <w:rFonts w:ascii="Cambria" w:hAnsi="Cambria"/>
          <w:b/>
          <w:sz w:val="32"/>
          <w:szCs w:val="32"/>
        </w:rPr>
        <w:t>1.7.</w:t>
      </w:r>
      <w:r w:rsidR="00202F4B" w:rsidRPr="00CB22AB">
        <w:rPr>
          <w:rFonts w:ascii="Cambria" w:hAnsi="Cambria"/>
          <w:b/>
          <w:sz w:val="32"/>
          <w:szCs w:val="32"/>
        </w:rPr>
        <w:t>4. ПРОБЛЕМИ НА МЕСТНОТО САМОУ</w:t>
      </w:r>
      <w:r w:rsidR="002674FA" w:rsidRPr="00CB22AB">
        <w:rPr>
          <w:rFonts w:ascii="Cambria" w:hAnsi="Cambria"/>
          <w:b/>
          <w:sz w:val="32"/>
          <w:szCs w:val="32"/>
        </w:rPr>
        <w:t>ПРАВЛЕНИЕ И УСТОЙЧИВО РАЗВИТИЕ</w:t>
      </w:r>
    </w:p>
    <w:p w:rsidR="00202F4B" w:rsidRPr="00CB22AB" w:rsidRDefault="00202F4B" w:rsidP="00B10D3C">
      <w:pPr>
        <w:spacing w:after="120"/>
        <w:jc w:val="both"/>
        <w:rPr>
          <w:rFonts w:ascii="Cambria" w:hAnsi="Cambria"/>
          <w:sz w:val="24"/>
          <w:szCs w:val="24"/>
        </w:rPr>
      </w:pPr>
      <w:r w:rsidRPr="00CB22AB">
        <w:rPr>
          <w:rFonts w:ascii="Cambria" w:hAnsi="Cambria"/>
          <w:sz w:val="24"/>
          <w:szCs w:val="24"/>
        </w:rPr>
        <w:t>Основните проблеми на местното самоуправление и устойчивото развитие в трите общини са твърде близки по своя характер и са свързани като цяло с:</w:t>
      </w:r>
    </w:p>
    <w:p w:rsidR="00202F4B" w:rsidRPr="00CB22AB" w:rsidRDefault="00202F4B" w:rsidP="00694383">
      <w:pPr>
        <w:numPr>
          <w:ilvl w:val="0"/>
          <w:numId w:val="8"/>
        </w:numPr>
        <w:autoSpaceDE w:val="0"/>
        <w:autoSpaceDN w:val="0"/>
        <w:adjustRightInd w:val="0"/>
        <w:spacing w:after="120"/>
        <w:jc w:val="both"/>
        <w:rPr>
          <w:rFonts w:ascii="Cambria" w:eastAsia="TimesNewRomanPS-BoldMT" w:hAnsi="Cambria"/>
          <w:bCs/>
          <w:iCs/>
          <w:sz w:val="24"/>
          <w:szCs w:val="24"/>
          <w:lang w:eastAsia="bg-BG"/>
        </w:rPr>
      </w:pPr>
      <w:r w:rsidRPr="00CB22AB">
        <w:rPr>
          <w:rFonts w:ascii="Cambria" w:eastAsia="TimesNewRomanPS-BoldMT" w:hAnsi="Cambria"/>
          <w:bCs/>
          <w:iCs/>
          <w:sz w:val="24"/>
          <w:szCs w:val="24"/>
          <w:lang w:eastAsia="bg-BG"/>
        </w:rPr>
        <w:t>Устойчиво развиваща се местна икономика и модерно селско стопанство, отговарящо на европейските стандарти за качество и екологично чиста продукция.</w:t>
      </w:r>
    </w:p>
    <w:p w:rsidR="00202F4B" w:rsidRPr="00CB22AB" w:rsidRDefault="00202F4B" w:rsidP="00694383">
      <w:pPr>
        <w:numPr>
          <w:ilvl w:val="0"/>
          <w:numId w:val="8"/>
        </w:numPr>
        <w:autoSpaceDE w:val="0"/>
        <w:autoSpaceDN w:val="0"/>
        <w:adjustRightInd w:val="0"/>
        <w:spacing w:after="120"/>
        <w:jc w:val="both"/>
        <w:rPr>
          <w:rFonts w:ascii="Cambria" w:eastAsia="TimesNewRomanPS-BoldMT" w:hAnsi="Cambria"/>
          <w:bCs/>
          <w:iCs/>
          <w:sz w:val="24"/>
          <w:szCs w:val="24"/>
          <w:lang w:eastAsia="bg-BG"/>
        </w:rPr>
      </w:pPr>
      <w:r w:rsidRPr="00CB22AB">
        <w:rPr>
          <w:rFonts w:ascii="Cambria" w:eastAsia="TimesNewRomanPS-BoldMT" w:hAnsi="Cambria"/>
          <w:bCs/>
          <w:iCs/>
          <w:sz w:val="24"/>
          <w:szCs w:val="24"/>
          <w:lang w:eastAsia="bg-BG"/>
        </w:rPr>
        <w:t>Добра инфраструктура и чиста околната среда, благоустроени населени места, предлагащи добри условия за живот и бизнес.</w:t>
      </w:r>
    </w:p>
    <w:p w:rsidR="00202F4B" w:rsidRPr="00CB22AB" w:rsidRDefault="00202F4B" w:rsidP="00694383">
      <w:pPr>
        <w:numPr>
          <w:ilvl w:val="0"/>
          <w:numId w:val="8"/>
        </w:numPr>
        <w:autoSpaceDE w:val="0"/>
        <w:autoSpaceDN w:val="0"/>
        <w:adjustRightInd w:val="0"/>
        <w:spacing w:after="120"/>
        <w:jc w:val="both"/>
        <w:rPr>
          <w:rFonts w:ascii="Cambria" w:eastAsia="TimesNewRomanPS-BoldMT" w:hAnsi="Cambria"/>
          <w:b/>
          <w:bCs/>
          <w:i/>
          <w:iCs/>
          <w:sz w:val="24"/>
          <w:szCs w:val="24"/>
          <w:lang w:eastAsia="bg-BG"/>
        </w:rPr>
      </w:pPr>
      <w:r w:rsidRPr="00CB22AB">
        <w:rPr>
          <w:rFonts w:ascii="Cambria" w:eastAsia="TimesNewRomanPS-BoldMT" w:hAnsi="Cambria"/>
          <w:bCs/>
          <w:iCs/>
          <w:sz w:val="24"/>
          <w:szCs w:val="24"/>
          <w:lang w:eastAsia="bg-BG"/>
        </w:rPr>
        <w:t>Развитие на човешките ресурси, интеграция на групите в неравностойно положение и по-висок жизнен стандарт.</w:t>
      </w:r>
    </w:p>
    <w:p w:rsidR="00202F4B" w:rsidRPr="00CB22AB" w:rsidRDefault="00202F4B" w:rsidP="00B10D3C">
      <w:pPr>
        <w:autoSpaceDE w:val="0"/>
        <w:autoSpaceDN w:val="0"/>
        <w:adjustRightInd w:val="0"/>
        <w:spacing w:after="120"/>
        <w:jc w:val="both"/>
        <w:rPr>
          <w:rFonts w:ascii="Cambria" w:eastAsia="TimesNewRomanPSMT" w:hAnsi="Cambria"/>
          <w:sz w:val="24"/>
          <w:szCs w:val="24"/>
          <w:lang w:eastAsia="bg-BG"/>
        </w:rPr>
      </w:pPr>
      <w:r w:rsidRPr="00CB22AB">
        <w:rPr>
          <w:rFonts w:ascii="Cambria" w:eastAsia="TimesNewRomanPS-ItalicMT" w:hAnsi="Cambria"/>
          <w:iCs/>
          <w:sz w:val="24"/>
          <w:szCs w:val="24"/>
          <w:lang w:eastAsia="bg-BG"/>
        </w:rPr>
        <w:t xml:space="preserve">Това </w:t>
      </w:r>
      <w:r w:rsidRPr="00CB22AB">
        <w:rPr>
          <w:rFonts w:ascii="Cambria" w:eastAsia="TimesNewRomanPSMT" w:hAnsi="Cambria"/>
          <w:sz w:val="24"/>
          <w:szCs w:val="24"/>
          <w:lang w:eastAsia="bg-BG"/>
        </w:rPr>
        <w:t xml:space="preserve">предполага увеличаване равнището на социално-икономическо развитие на общините и доближаване с местните общности от ЕС. </w:t>
      </w:r>
      <w:r w:rsidRPr="00CB22AB">
        <w:rPr>
          <w:rFonts w:ascii="Cambria" w:eastAsia="TimesNewRomanPS-ItalicMT" w:hAnsi="Cambria"/>
          <w:iCs/>
          <w:sz w:val="24"/>
          <w:szCs w:val="24"/>
          <w:lang w:eastAsia="bg-BG"/>
        </w:rPr>
        <w:t>Решаването на друг проблем от устойчивото развитие изисква</w:t>
      </w:r>
      <w:r w:rsidRPr="00CB22AB">
        <w:rPr>
          <w:rFonts w:ascii="Cambria" w:eastAsia="TimesNewRomanPSMT" w:hAnsi="Cambria"/>
          <w:sz w:val="24"/>
          <w:szCs w:val="24"/>
          <w:lang w:eastAsia="bg-BG"/>
        </w:rPr>
        <w:t xml:space="preserve"> подобряване качеството на местните услуги и на жизнената среда, както и облекчен достъп до предоставяните в общината публични услуги. </w:t>
      </w:r>
      <w:r w:rsidRPr="00CB22AB">
        <w:rPr>
          <w:rFonts w:ascii="Cambria" w:eastAsia="TimesNewRomanPSMT" w:hAnsi="Cambria"/>
          <w:iCs/>
          <w:sz w:val="24"/>
          <w:szCs w:val="24"/>
          <w:lang w:eastAsia="bg-BG"/>
        </w:rPr>
        <w:t>Очаква се решаването на проблемите на местното самоуправление да</w:t>
      </w:r>
      <w:r w:rsidRPr="00CB22AB">
        <w:rPr>
          <w:rFonts w:ascii="Cambria" w:eastAsia="TimesNewRomanPSMT" w:hAnsi="Cambria"/>
          <w:sz w:val="24"/>
          <w:szCs w:val="24"/>
          <w:lang w:eastAsia="bg-BG"/>
        </w:rPr>
        <w:t xml:space="preserve"> доведе до преодоляване на местния дефицит в качеството на човешките ресурси, чрез квалификация и професионална реализация. </w:t>
      </w:r>
      <w:r w:rsidRPr="00CB22AB">
        <w:rPr>
          <w:rFonts w:ascii="Cambria" w:hAnsi="Cambria"/>
          <w:sz w:val="24"/>
          <w:szCs w:val="24"/>
        </w:rPr>
        <w:t>Значимо предизвикателство пред местното самоуправление и в трите общини, особено Родопи и Съединение е справянето с демограф</w:t>
      </w:r>
      <w:r w:rsidR="0093381B" w:rsidRPr="00CB22AB">
        <w:rPr>
          <w:rFonts w:ascii="Cambria" w:hAnsi="Cambria"/>
          <w:sz w:val="24"/>
          <w:szCs w:val="24"/>
        </w:rPr>
        <w:t>ският дисбаланс на населението.</w:t>
      </w:r>
    </w:p>
    <w:p w:rsidR="00202F4B" w:rsidRPr="00CB22AB" w:rsidRDefault="005547DB" w:rsidP="00B10D3C">
      <w:pPr>
        <w:spacing w:after="120"/>
        <w:jc w:val="both"/>
        <w:rPr>
          <w:rFonts w:ascii="Cambria" w:hAnsi="Cambria"/>
          <w:b/>
          <w:sz w:val="32"/>
          <w:szCs w:val="32"/>
        </w:rPr>
      </w:pPr>
      <w:r w:rsidRPr="00CB22AB">
        <w:rPr>
          <w:rFonts w:ascii="Cambria" w:hAnsi="Cambria"/>
          <w:b/>
          <w:sz w:val="32"/>
          <w:szCs w:val="32"/>
        </w:rPr>
        <w:t>1.7.</w:t>
      </w:r>
      <w:r w:rsidR="00202F4B" w:rsidRPr="00CB22AB">
        <w:rPr>
          <w:rFonts w:ascii="Cambria" w:hAnsi="Cambria"/>
          <w:b/>
          <w:sz w:val="32"/>
          <w:szCs w:val="32"/>
        </w:rPr>
        <w:t>5. Т</w:t>
      </w:r>
      <w:r w:rsidR="00611B00" w:rsidRPr="00CB22AB">
        <w:rPr>
          <w:rFonts w:ascii="Cambria" w:hAnsi="Cambria"/>
          <w:b/>
          <w:sz w:val="32"/>
          <w:szCs w:val="32"/>
        </w:rPr>
        <w:t>УРИЗЪМ И ИСТОРИЧЕСКО НАСЛЕДСТВО</w:t>
      </w:r>
    </w:p>
    <w:p w:rsidR="005D263A" w:rsidRPr="00CB22AB" w:rsidRDefault="005D263A" w:rsidP="00B10D3C">
      <w:pPr>
        <w:spacing w:after="120"/>
        <w:jc w:val="both"/>
        <w:rPr>
          <w:rFonts w:ascii="Cambria" w:eastAsia="Times New Roman" w:hAnsi="Cambria"/>
          <w:sz w:val="24"/>
          <w:szCs w:val="24"/>
          <w:lang w:eastAsia="bg-BG"/>
        </w:rPr>
      </w:pPr>
      <w:r w:rsidRPr="00CB22AB">
        <w:rPr>
          <w:rFonts w:ascii="Cambria" w:eastAsia="Times New Roman" w:hAnsi="Cambria"/>
          <w:sz w:val="24"/>
          <w:szCs w:val="24"/>
          <w:lang w:eastAsia="bg-BG"/>
        </w:rPr>
        <w:t xml:space="preserve">Територите и на трите общини </w:t>
      </w:r>
      <w:r w:rsidR="00202F4B" w:rsidRPr="00CB22AB">
        <w:rPr>
          <w:rFonts w:ascii="Cambria" w:eastAsia="Times New Roman" w:hAnsi="Cambria"/>
          <w:sz w:val="24"/>
          <w:szCs w:val="24"/>
          <w:lang w:eastAsia="bg-BG"/>
        </w:rPr>
        <w:t>са били населен</w:t>
      </w:r>
      <w:r w:rsidRPr="00CB22AB">
        <w:rPr>
          <w:rFonts w:ascii="Cambria" w:eastAsia="Times New Roman" w:hAnsi="Cambria"/>
          <w:sz w:val="24"/>
          <w:szCs w:val="24"/>
          <w:lang w:eastAsia="bg-BG"/>
        </w:rPr>
        <w:t xml:space="preserve">и още през неолита и халколита, което предполага съществуването исторически доказателства свързани с предмети, праисторически поселище, некрополи, </w:t>
      </w:r>
      <w:r w:rsidR="00202F4B" w:rsidRPr="00CB22AB">
        <w:rPr>
          <w:rFonts w:ascii="Cambria" w:eastAsia="Times New Roman" w:hAnsi="Cambria"/>
          <w:sz w:val="24"/>
          <w:szCs w:val="24"/>
          <w:lang w:eastAsia="bg-BG"/>
        </w:rPr>
        <w:t>тракийски могили</w:t>
      </w:r>
      <w:r w:rsidRPr="00CB22AB">
        <w:rPr>
          <w:rFonts w:ascii="Cambria" w:eastAsia="Times New Roman" w:hAnsi="Cambria"/>
          <w:sz w:val="24"/>
          <w:szCs w:val="24"/>
          <w:lang w:eastAsia="bg-BG"/>
        </w:rPr>
        <w:t xml:space="preserve"> и др (</w:t>
      </w:r>
      <w:r w:rsidRPr="00CB22AB">
        <w:rPr>
          <w:rFonts w:ascii="Cambria" w:eastAsia="Times New Roman" w:hAnsi="Cambria"/>
          <w:smallCaps/>
          <w:sz w:val="24"/>
          <w:szCs w:val="24"/>
          <w:lang w:eastAsia="bg-BG"/>
        </w:rPr>
        <w:t>Приложение І</w:t>
      </w:r>
      <w:r w:rsidR="003C0D5E">
        <w:rPr>
          <w:rFonts w:ascii="Cambria" w:eastAsia="Times New Roman" w:hAnsi="Cambria"/>
          <w:smallCaps/>
          <w:sz w:val="24"/>
          <w:szCs w:val="24"/>
          <w:lang w:val="en-US" w:eastAsia="bg-BG"/>
        </w:rPr>
        <w:t>V</w:t>
      </w:r>
      <w:r w:rsidRPr="00CB22AB">
        <w:rPr>
          <w:rFonts w:ascii="Cambria" w:eastAsia="Times New Roman" w:hAnsi="Cambria"/>
          <w:smallCaps/>
          <w:sz w:val="24"/>
          <w:szCs w:val="24"/>
          <w:lang w:eastAsia="bg-BG"/>
        </w:rPr>
        <w:t>-2</w:t>
      </w:r>
      <w:r w:rsidRPr="00CB22AB">
        <w:rPr>
          <w:rFonts w:ascii="Cambria" w:eastAsia="Times New Roman" w:hAnsi="Cambria"/>
          <w:sz w:val="24"/>
          <w:szCs w:val="24"/>
          <w:lang w:eastAsia="bg-BG"/>
        </w:rPr>
        <w:t>). Тяхното по-нататъшно изучаване може да стимулира развитието на културния туризъм.</w:t>
      </w:r>
    </w:p>
    <w:p w:rsidR="00737EFD" w:rsidRPr="00CB22AB" w:rsidRDefault="00202F4B" w:rsidP="00B10D3C">
      <w:pPr>
        <w:spacing w:after="120"/>
        <w:jc w:val="both"/>
        <w:rPr>
          <w:rFonts w:ascii="Cambria" w:eastAsia="Times New Roman" w:hAnsi="Cambria"/>
          <w:sz w:val="24"/>
          <w:szCs w:val="24"/>
          <w:lang w:eastAsia="bg-BG"/>
        </w:rPr>
      </w:pPr>
      <w:r w:rsidRPr="00CB22AB">
        <w:rPr>
          <w:rFonts w:ascii="Cambria" w:eastAsia="Times New Roman" w:hAnsi="Cambria"/>
          <w:sz w:val="24"/>
          <w:szCs w:val="24"/>
          <w:lang w:eastAsia="bg-BG"/>
        </w:rPr>
        <w:t>Благоприятното географско разположение на селищата от Община Родопи е предпоставка за развитието на туризма. Малките китни балкански селца на общината са привлекателно място за отдих и почивка. Близостта им до големия град, удобната инфраструктура, свежия въздух и традиционната кухня привличат много туристи.</w:t>
      </w:r>
    </w:p>
    <w:p w:rsidR="001B6657" w:rsidRPr="00CB22AB" w:rsidRDefault="001B6657" w:rsidP="00B10D3C">
      <w:pPr>
        <w:shd w:val="clear" w:color="auto" w:fill="FFFFFF"/>
        <w:tabs>
          <w:tab w:val="left" w:pos="422"/>
        </w:tabs>
        <w:spacing w:after="120"/>
        <w:jc w:val="both"/>
        <w:rPr>
          <w:rFonts w:ascii="Cambria" w:hAnsi="Cambria"/>
          <w:b/>
          <w:sz w:val="36"/>
          <w:szCs w:val="36"/>
        </w:rPr>
      </w:pPr>
      <w:r w:rsidRPr="00CB22AB">
        <w:rPr>
          <w:rFonts w:ascii="Cambria" w:hAnsi="Cambria"/>
          <w:b/>
          <w:bCs/>
          <w:color w:val="000000"/>
          <w:spacing w:val="-2"/>
          <w:sz w:val="36"/>
          <w:szCs w:val="36"/>
        </w:rPr>
        <w:t>1.8.</w:t>
      </w:r>
      <w:r w:rsidRPr="00CB22AB">
        <w:rPr>
          <w:rFonts w:ascii="Cambria" w:hAnsi="Cambria"/>
          <w:b/>
          <w:bCs/>
          <w:color w:val="000000"/>
          <w:sz w:val="36"/>
          <w:szCs w:val="36"/>
        </w:rPr>
        <w:tab/>
      </w:r>
      <w:r w:rsidRPr="00CB22AB">
        <w:rPr>
          <w:rFonts w:ascii="Cambria" w:eastAsia="Times New Roman" w:hAnsi="Cambria"/>
          <w:b/>
          <w:color w:val="000000"/>
          <w:sz w:val="36"/>
          <w:szCs w:val="36"/>
        </w:rPr>
        <w:t>СТОПАНСКА ДЕЙНОСТ И АНТРОПОГЕННИ ВЛИЯНИЯ</w:t>
      </w:r>
    </w:p>
    <w:p w:rsidR="001B6657" w:rsidRPr="00CB22AB" w:rsidRDefault="00CB35DC" w:rsidP="00B10D3C">
      <w:pPr>
        <w:spacing w:after="120"/>
        <w:jc w:val="both"/>
        <w:rPr>
          <w:rFonts w:ascii="Cambria" w:hAnsi="Cambria"/>
          <w:b/>
          <w:sz w:val="32"/>
          <w:szCs w:val="32"/>
        </w:rPr>
      </w:pPr>
      <w:r w:rsidRPr="00CB22AB">
        <w:rPr>
          <w:rFonts w:ascii="Cambria" w:hAnsi="Cambria"/>
          <w:b/>
          <w:sz w:val="32"/>
          <w:szCs w:val="32"/>
        </w:rPr>
        <w:t>1.8.1. ВИДОВЕ СТОПАНСКИ ДЕЙНОСТИ ИЗВЪРШВАНИ</w:t>
      </w:r>
      <w:r w:rsidR="002674FA" w:rsidRPr="00CB22AB">
        <w:rPr>
          <w:rFonts w:ascii="Cambria" w:hAnsi="Cambria"/>
          <w:b/>
          <w:sz w:val="32"/>
          <w:szCs w:val="32"/>
        </w:rPr>
        <w:t xml:space="preserve"> В ГРАНИЦИТЕ НА ЗАЩИТЕНАТА ЗОНА</w:t>
      </w:r>
    </w:p>
    <w:p w:rsidR="001B6657" w:rsidRPr="00CB22AB" w:rsidRDefault="001B6657" w:rsidP="00B10D3C">
      <w:pPr>
        <w:spacing w:after="120"/>
        <w:jc w:val="both"/>
        <w:rPr>
          <w:rFonts w:ascii="Cambria" w:hAnsi="Cambria"/>
          <w:sz w:val="24"/>
          <w:szCs w:val="24"/>
        </w:rPr>
      </w:pPr>
      <w:r w:rsidRPr="00CB22AB">
        <w:rPr>
          <w:rFonts w:ascii="Cambria" w:hAnsi="Cambria"/>
          <w:sz w:val="24"/>
          <w:szCs w:val="24"/>
        </w:rPr>
        <w:t>Територията на Оризища Цалапица е  разположена в гъсто населен район и е подложена на силен антропогенен натиск от интензивни човешки дейности</w:t>
      </w:r>
      <w:r w:rsidR="00462DFC" w:rsidRPr="00CB22AB">
        <w:rPr>
          <w:rFonts w:ascii="Cambria" w:hAnsi="Cambria"/>
          <w:sz w:val="24"/>
          <w:szCs w:val="24"/>
        </w:rPr>
        <w:t xml:space="preserve"> (</w:t>
      </w:r>
      <w:r w:rsidR="00E40CA4" w:rsidRPr="00CB22AB">
        <w:rPr>
          <w:rFonts w:ascii="Cambria" w:hAnsi="Cambria"/>
          <w:smallCaps/>
          <w:sz w:val="24"/>
          <w:szCs w:val="24"/>
        </w:rPr>
        <w:t>Приложение І</w:t>
      </w:r>
      <w:r w:rsidR="00E40CA4" w:rsidRPr="00CB22AB">
        <w:rPr>
          <w:rFonts w:ascii="Cambria" w:hAnsi="Cambria"/>
          <w:smallCaps/>
          <w:sz w:val="24"/>
          <w:szCs w:val="24"/>
          <w:lang w:val="en-US"/>
        </w:rPr>
        <w:t>V</w:t>
      </w:r>
      <w:r w:rsidR="00462DFC" w:rsidRPr="00CB22AB">
        <w:rPr>
          <w:rFonts w:ascii="Cambria" w:hAnsi="Cambria"/>
          <w:smallCaps/>
          <w:sz w:val="24"/>
          <w:szCs w:val="24"/>
        </w:rPr>
        <w:t>-3</w:t>
      </w:r>
      <w:r w:rsidR="00462DFC" w:rsidRPr="00CB22AB">
        <w:rPr>
          <w:rFonts w:ascii="Cambria" w:hAnsi="Cambria"/>
          <w:sz w:val="24"/>
          <w:szCs w:val="24"/>
        </w:rPr>
        <w:t>)</w:t>
      </w:r>
      <w:r w:rsidRPr="00CB22AB">
        <w:rPr>
          <w:rFonts w:ascii="Cambria" w:hAnsi="Cambria"/>
          <w:sz w:val="24"/>
          <w:szCs w:val="24"/>
        </w:rPr>
        <w:t>. Важно е да се отбележи, че основните местообитания в Защитената зона са формирани в резултат на човешката дейност и съществуването им до голяма степен зависи от активното ползване на земята свързано основно с производството на ориз.</w:t>
      </w:r>
    </w:p>
    <w:p w:rsidR="001B6657" w:rsidRPr="00422CD0" w:rsidRDefault="001B6657" w:rsidP="00E87452">
      <w:pPr>
        <w:spacing w:after="120"/>
        <w:jc w:val="both"/>
        <w:rPr>
          <w:rFonts w:ascii="Cambria" w:hAnsi="Cambria"/>
          <w:sz w:val="24"/>
          <w:szCs w:val="24"/>
        </w:rPr>
      </w:pPr>
      <w:r w:rsidRPr="00CB22AB">
        <w:rPr>
          <w:rFonts w:ascii="Cambria" w:hAnsi="Cambria"/>
          <w:sz w:val="24"/>
          <w:szCs w:val="24"/>
        </w:rPr>
        <w:t>Стопанските дейности на територията на Защитена зона „Оризища Цалапица” в значимата си част включват отглеждането на селскостопански култури. През 2011 г. 50% о</w:t>
      </w:r>
      <w:r w:rsidR="00462DFC" w:rsidRPr="00CB22AB">
        <w:rPr>
          <w:rFonts w:ascii="Cambria" w:hAnsi="Cambria"/>
          <w:sz w:val="24"/>
          <w:szCs w:val="24"/>
        </w:rPr>
        <w:t>т площите</w:t>
      </w:r>
      <w:r w:rsidRPr="00CB22AB">
        <w:rPr>
          <w:rFonts w:ascii="Cambria" w:hAnsi="Cambria"/>
          <w:sz w:val="24"/>
          <w:szCs w:val="24"/>
        </w:rPr>
        <w:t xml:space="preserve"> са заети от оризови насаждения (</w:t>
      </w:r>
      <w:r w:rsidRPr="00CB22AB">
        <w:rPr>
          <w:rFonts w:ascii="Cambria" w:hAnsi="Cambria"/>
          <w:i/>
          <w:sz w:val="24"/>
          <w:szCs w:val="24"/>
        </w:rPr>
        <w:t>Oriza sativa</w:t>
      </w:r>
      <w:r w:rsidRPr="00CB22AB">
        <w:rPr>
          <w:rFonts w:ascii="Cambria" w:hAnsi="Cambria"/>
          <w:sz w:val="24"/>
          <w:szCs w:val="24"/>
        </w:rPr>
        <w:t>). Царевицата (</w:t>
      </w:r>
      <w:r w:rsidRPr="00CB22AB">
        <w:rPr>
          <w:rFonts w:ascii="Cambria" w:hAnsi="Cambria"/>
          <w:i/>
          <w:sz w:val="24"/>
          <w:szCs w:val="24"/>
        </w:rPr>
        <w:t>Zea mays</w:t>
      </w:r>
      <w:r w:rsidRPr="00CB22AB">
        <w:rPr>
          <w:rFonts w:ascii="Cambria" w:hAnsi="Cambria"/>
          <w:sz w:val="24"/>
          <w:szCs w:val="24"/>
        </w:rPr>
        <w:t>) представлява 16 % от отглежданите култури. На люцерната (</w:t>
      </w:r>
      <w:r w:rsidRPr="00CB22AB">
        <w:rPr>
          <w:rFonts w:ascii="Cambria" w:hAnsi="Cambria"/>
          <w:i/>
          <w:sz w:val="24"/>
          <w:szCs w:val="24"/>
        </w:rPr>
        <w:t>Medicado sativa</w:t>
      </w:r>
      <w:r w:rsidRPr="00CB22AB">
        <w:rPr>
          <w:rFonts w:ascii="Cambria" w:hAnsi="Cambria"/>
          <w:sz w:val="24"/>
          <w:szCs w:val="24"/>
        </w:rPr>
        <w:t>) се падат 18 %, житните култури (</w:t>
      </w:r>
      <w:r w:rsidRPr="00CB22AB">
        <w:rPr>
          <w:rFonts w:ascii="Cambria" w:hAnsi="Cambria"/>
          <w:i/>
          <w:sz w:val="24"/>
          <w:szCs w:val="24"/>
        </w:rPr>
        <w:t>Poaceae</w:t>
      </w:r>
      <w:r w:rsidRPr="00CB22AB">
        <w:rPr>
          <w:rFonts w:ascii="Cambria" w:hAnsi="Cambria"/>
          <w:sz w:val="24"/>
          <w:szCs w:val="24"/>
        </w:rPr>
        <w:t>) са 8 %, а слънчогледа (</w:t>
      </w:r>
      <w:r w:rsidRPr="00CB22AB">
        <w:rPr>
          <w:rFonts w:ascii="Cambria" w:hAnsi="Cambria"/>
          <w:i/>
          <w:sz w:val="24"/>
          <w:szCs w:val="24"/>
        </w:rPr>
        <w:t>Helianthus annuus</w:t>
      </w:r>
      <w:r w:rsidRPr="00CB22AB">
        <w:rPr>
          <w:rFonts w:ascii="Cambria" w:hAnsi="Cambria"/>
          <w:sz w:val="24"/>
          <w:szCs w:val="24"/>
        </w:rPr>
        <w:t>) - 2 %. Останалите 2 % включват временно или тра</w:t>
      </w:r>
      <w:r w:rsidR="005D234F" w:rsidRPr="00CB22AB">
        <w:rPr>
          <w:rFonts w:ascii="Cambria" w:hAnsi="Cambria"/>
          <w:sz w:val="24"/>
          <w:szCs w:val="24"/>
        </w:rPr>
        <w:t>йно необработваеми площи (фиг. 1.8</w:t>
      </w:r>
      <w:r w:rsidR="00422CD0">
        <w:rPr>
          <w:rFonts w:ascii="Cambria" w:hAnsi="Cambria"/>
          <w:sz w:val="24"/>
          <w:szCs w:val="24"/>
        </w:rPr>
        <w:t>.1-1).</w:t>
      </w:r>
    </w:p>
    <w:p w:rsidR="001B6657" w:rsidRPr="00CB22AB" w:rsidRDefault="00257CD3" w:rsidP="00CD6C8C">
      <w:pPr>
        <w:spacing w:after="0" w:line="240" w:lineRule="auto"/>
        <w:jc w:val="center"/>
        <w:rPr>
          <w:rFonts w:ascii="Cambria" w:hAnsi="Cambria"/>
          <w:noProof/>
        </w:rPr>
      </w:pPr>
      <w:r>
        <w:rPr>
          <w:rFonts w:ascii="Cambria" w:hAnsi="Cambria"/>
          <w:noProof/>
          <w:lang w:eastAsia="bg-BG"/>
        </w:rPr>
        <w:drawing>
          <wp:inline distT="0" distB="0" distL="0" distR="0" wp14:anchorId="66FFC796" wp14:editId="7D98A2ED">
            <wp:extent cx="4451231" cy="2967487"/>
            <wp:effectExtent l="0" t="0" r="26035" b="23495"/>
            <wp:docPr id="42" name="Картина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7412C0" w:rsidRPr="00CB22AB" w:rsidRDefault="007412C0" w:rsidP="00CD6C8C">
      <w:pPr>
        <w:spacing w:after="0" w:line="240" w:lineRule="auto"/>
        <w:ind w:left="360"/>
        <w:rPr>
          <w:rFonts w:ascii="Cambria" w:hAnsi="Cambria"/>
          <w:b/>
          <w:sz w:val="20"/>
          <w:szCs w:val="20"/>
        </w:rPr>
      </w:pPr>
    </w:p>
    <w:p w:rsidR="00422CD0" w:rsidRDefault="00422CD0" w:rsidP="00422CD0">
      <w:pPr>
        <w:spacing w:after="120" w:line="240" w:lineRule="auto"/>
        <w:rPr>
          <w:rFonts w:ascii="Cambria" w:hAnsi="Cambria"/>
          <w:b/>
          <w:sz w:val="20"/>
          <w:szCs w:val="20"/>
        </w:rPr>
      </w:pPr>
    </w:p>
    <w:p w:rsidR="001B6657" w:rsidRDefault="005D234F" w:rsidP="00B10D3C">
      <w:pPr>
        <w:spacing w:after="120" w:line="240" w:lineRule="auto"/>
        <w:ind w:left="360"/>
        <w:rPr>
          <w:rFonts w:ascii="Cambria" w:hAnsi="Cambria"/>
          <w:b/>
          <w:sz w:val="20"/>
          <w:szCs w:val="20"/>
        </w:rPr>
      </w:pPr>
      <w:r w:rsidRPr="00CB22AB">
        <w:rPr>
          <w:rFonts w:ascii="Cambria" w:hAnsi="Cambria"/>
          <w:b/>
          <w:sz w:val="20"/>
          <w:szCs w:val="20"/>
        </w:rPr>
        <w:t>Фиг. 1.8</w:t>
      </w:r>
      <w:r w:rsidR="001B6657" w:rsidRPr="00CB22AB">
        <w:rPr>
          <w:rFonts w:ascii="Cambria" w:hAnsi="Cambria"/>
          <w:b/>
          <w:sz w:val="20"/>
          <w:szCs w:val="20"/>
        </w:rPr>
        <w:t>.1-1. Процентно съотношени</w:t>
      </w:r>
      <w:r w:rsidR="00422CD0">
        <w:rPr>
          <w:rFonts w:ascii="Cambria" w:hAnsi="Cambria"/>
          <w:b/>
          <w:sz w:val="20"/>
          <w:szCs w:val="20"/>
        </w:rPr>
        <w:t>е на културите през 2011 година</w:t>
      </w:r>
    </w:p>
    <w:p w:rsidR="00422CD0" w:rsidRPr="00CB22AB" w:rsidRDefault="00422CD0" w:rsidP="00B10D3C">
      <w:pPr>
        <w:spacing w:after="120" w:line="240" w:lineRule="auto"/>
        <w:ind w:left="360"/>
        <w:rPr>
          <w:rFonts w:ascii="Cambria" w:hAnsi="Cambria"/>
          <w:b/>
          <w:sz w:val="20"/>
          <w:szCs w:val="20"/>
        </w:rPr>
      </w:pPr>
    </w:p>
    <w:p w:rsidR="001B6657" w:rsidRDefault="00A46047" w:rsidP="00B10D3C">
      <w:pPr>
        <w:spacing w:after="120"/>
        <w:jc w:val="both"/>
        <w:rPr>
          <w:rFonts w:ascii="Cambria" w:hAnsi="Cambria"/>
          <w:sz w:val="24"/>
          <w:szCs w:val="24"/>
        </w:rPr>
      </w:pPr>
      <w:r w:rsidRPr="00CB22AB">
        <w:rPr>
          <w:rFonts w:ascii="Cambria" w:hAnsi="Cambria"/>
          <w:sz w:val="24"/>
          <w:szCs w:val="24"/>
        </w:rPr>
        <w:t>Съотношението между отделните култури през 2012 г. не отбелязва значими различия от предходната. Най-голям е дела на ориза 44 %, царевицата отбелязва ръст и засетите площи достигат 26 %. Слаб ръст има и при площите засети с житни култури – достигат 10 %, докато при люцерната се отбелязва спад от 18 % на 12 %. Насажденията от слънчоглед остават 2 %. Около 2 % от територията се пада на угари и също толкова на необработваните през годината земи (фиг. 1.8.1-2).</w:t>
      </w:r>
    </w:p>
    <w:p w:rsidR="00A46047" w:rsidRDefault="00A46047" w:rsidP="00B10D3C">
      <w:pPr>
        <w:spacing w:after="120"/>
        <w:jc w:val="both"/>
        <w:rPr>
          <w:rFonts w:ascii="Cambria" w:hAnsi="Cambria"/>
          <w:sz w:val="24"/>
          <w:szCs w:val="24"/>
        </w:rPr>
      </w:pPr>
      <w:r w:rsidRPr="00CB22AB">
        <w:rPr>
          <w:rFonts w:ascii="Cambria" w:hAnsi="Cambria"/>
          <w:sz w:val="24"/>
          <w:szCs w:val="24"/>
        </w:rPr>
        <w:t>При анализа на отглежданите култури, трябва да се вземе предвид ротацията на оризовите насаждения. Технологичната схема при отглеждането им изисква на всеки четири години да се извършва сеитбооборот и площите на които е била отглеждана културата за две години да се рекултивират с други стопански видове – житни, люцерна, слънчоглед. Поради това се наблюдават известни вариации в процентния дял на отглеждани култури през отделните години (фиг. 1.8.1-3).</w:t>
      </w:r>
    </w:p>
    <w:p w:rsidR="00A46047" w:rsidRPr="00CB22AB" w:rsidRDefault="00A46047" w:rsidP="00B10D3C">
      <w:pPr>
        <w:spacing w:after="120"/>
        <w:jc w:val="both"/>
        <w:rPr>
          <w:rFonts w:ascii="Cambria" w:hAnsi="Cambria"/>
          <w:sz w:val="24"/>
          <w:szCs w:val="24"/>
        </w:rPr>
      </w:pPr>
      <w:r w:rsidRPr="00CB22AB">
        <w:rPr>
          <w:rFonts w:ascii="Cambria" w:hAnsi="Cambria"/>
          <w:sz w:val="24"/>
          <w:szCs w:val="24"/>
        </w:rPr>
        <w:t>Данните за трайното ползване на земите в проектната територия показват, че площите върху които се отглежда ориз, включително и тези в процес на сеитбооборот и към момента заети с друга култура, възлизат на 26,49 км</w:t>
      </w:r>
      <w:r w:rsidRPr="00CB22AB">
        <w:rPr>
          <w:rFonts w:ascii="Cambria" w:hAnsi="Cambria"/>
          <w:sz w:val="24"/>
          <w:szCs w:val="24"/>
          <w:vertAlign w:val="superscript"/>
        </w:rPr>
        <w:t>2</w:t>
      </w:r>
      <w:r w:rsidRPr="00CB22AB">
        <w:rPr>
          <w:rFonts w:ascii="Cambria" w:hAnsi="Cambria"/>
          <w:sz w:val="24"/>
          <w:szCs w:val="24"/>
        </w:rPr>
        <w:t>, което представлява 81,49 % от общата площ в границите на Защитената зона реално използвана за отглеждане на селскостопански видове. Ежегодно в около 30 до 35 % от оризищните клетки се отглеждат друг тип култура. Също така част от тях (0,9 до 1,5 %) по различни причини остават необработвани. Площите върху които трайно се отглеждат други видове (житни, технически, фуражни) общо са 5,84 км</w:t>
      </w:r>
      <w:r w:rsidRPr="00CB22AB">
        <w:rPr>
          <w:rFonts w:ascii="Cambria" w:hAnsi="Cambria"/>
          <w:sz w:val="24"/>
          <w:szCs w:val="24"/>
          <w:vertAlign w:val="superscript"/>
        </w:rPr>
        <w:t>2</w:t>
      </w:r>
      <w:r w:rsidRPr="00CB22AB">
        <w:rPr>
          <w:rFonts w:ascii="Cambria" w:hAnsi="Cambria"/>
          <w:sz w:val="24"/>
          <w:szCs w:val="24"/>
        </w:rPr>
        <w:t xml:space="preserve"> или около 18 % от селскостопанската територия.</w:t>
      </w:r>
    </w:p>
    <w:p w:rsidR="001B6657" w:rsidRPr="00CB22AB" w:rsidRDefault="00257CD3" w:rsidP="00CD6C8C">
      <w:pPr>
        <w:spacing w:after="0" w:line="240" w:lineRule="auto"/>
        <w:jc w:val="center"/>
        <w:rPr>
          <w:rFonts w:ascii="Cambria" w:hAnsi="Cambria"/>
        </w:rPr>
      </w:pPr>
      <w:r>
        <w:rPr>
          <w:rFonts w:ascii="Cambria" w:hAnsi="Cambria"/>
          <w:noProof/>
          <w:lang w:eastAsia="bg-BG"/>
        </w:rPr>
        <w:drawing>
          <wp:inline distT="0" distB="0" distL="0" distR="0" wp14:anchorId="63AF4B57" wp14:editId="56EA4283">
            <wp:extent cx="3950970" cy="2512695"/>
            <wp:effectExtent l="0" t="0" r="11430" b="20955"/>
            <wp:docPr id="43" name="Картина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1B6657" w:rsidRPr="00CB22AB" w:rsidRDefault="008D5F8D" w:rsidP="008D5F8D">
      <w:pPr>
        <w:tabs>
          <w:tab w:val="left" w:pos="1522"/>
        </w:tabs>
        <w:spacing w:after="0" w:line="240" w:lineRule="auto"/>
        <w:rPr>
          <w:rFonts w:ascii="Cambria" w:hAnsi="Cambria"/>
        </w:rPr>
      </w:pPr>
      <w:r>
        <w:rPr>
          <w:rFonts w:ascii="Cambria" w:hAnsi="Cambria"/>
        </w:rPr>
        <w:tab/>
      </w:r>
    </w:p>
    <w:p w:rsidR="001B6657" w:rsidRPr="00A46047" w:rsidRDefault="007E4FB0" w:rsidP="00A46047">
      <w:pPr>
        <w:spacing w:after="120" w:line="240" w:lineRule="auto"/>
        <w:ind w:left="360"/>
        <w:rPr>
          <w:rFonts w:ascii="Cambria" w:hAnsi="Cambria"/>
          <w:b/>
          <w:sz w:val="20"/>
          <w:szCs w:val="20"/>
        </w:rPr>
      </w:pPr>
      <w:r w:rsidRPr="00CB22AB">
        <w:rPr>
          <w:rFonts w:ascii="Cambria" w:hAnsi="Cambria"/>
          <w:b/>
          <w:sz w:val="20"/>
          <w:szCs w:val="20"/>
        </w:rPr>
        <w:t>Фиг. 1.8</w:t>
      </w:r>
      <w:r w:rsidR="001B6657" w:rsidRPr="00CB22AB">
        <w:rPr>
          <w:rFonts w:ascii="Cambria" w:hAnsi="Cambria"/>
          <w:b/>
          <w:sz w:val="20"/>
          <w:szCs w:val="20"/>
        </w:rPr>
        <w:t>.1-2. Процентно съотношение на културите през 2012 година.</w:t>
      </w:r>
    </w:p>
    <w:p w:rsidR="001B6657" w:rsidRPr="00CB22AB" w:rsidRDefault="001B6657" w:rsidP="00E87452">
      <w:pPr>
        <w:spacing w:after="120"/>
        <w:jc w:val="both"/>
        <w:rPr>
          <w:rFonts w:ascii="Cambria" w:hAnsi="Cambria"/>
        </w:rPr>
      </w:pPr>
    </w:p>
    <w:p w:rsidR="001B6657" w:rsidRPr="00CB22AB" w:rsidRDefault="00257CD3" w:rsidP="00CD6C8C">
      <w:pPr>
        <w:spacing w:after="0" w:line="240" w:lineRule="auto"/>
        <w:jc w:val="center"/>
        <w:rPr>
          <w:rFonts w:ascii="Cambria" w:hAnsi="Cambria"/>
        </w:rPr>
      </w:pPr>
      <w:r>
        <w:rPr>
          <w:rFonts w:ascii="Cambria" w:hAnsi="Cambria"/>
          <w:noProof/>
          <w:lang w:eastAsia="bg-BG"/>
        </w:rPr>
        <w:drawing>
          <wp:inline distT="0" distB="0" distL="0" distR="0" wp14:anchorId="740689BB" wp14:editId="39DECB96">
            <wp:extent cx="3917950" cy="2527300"/>
            <wp:effectExtent l="0" t="0" r="25400" b="25400"/>
            <wp:docPr id="44" name="Картина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1B6657" w:rsidRPr="00A46047" w:rsidRDefault="007E4FB0" w:rsidP="00A46047">
      <w:pPr>
        <w:spacing w:after="120" w:line="240" w:lineRule="auto"/>
        <w:rPr>
          <w:rFonts w:ascii="Cambria" w:hAnsi="Cambria"/>
          <w:b/>
          <w:sz w:val="20"/>
          <w:szCs w:val="20"/>
        </w:rPr>
      </w:pPr>
      <w:r w:rsidRPr="00CB22AB">
        <w:rPr>
          <w:rFonts w:ascii="Cambria" w:hAnsi="Cambria"/>
          <w:b/>
          <w:sz w:val="20"/>
          <w:szCs w:val="20"/>
        </w:rPr>
        <w:t>Фиг. 1.8</w:t>
      </w:r>
      <w:r w:rsidR="001B6657" w:rsidRPr="00CB22AB">
        <w:rPr>
          <w:rFonts w:ascii="Cambria" w:hAnsi="Cambria"/>
          <w:b/>
          <w:sz w:val="20"/>
          <w:szCs w:val="20"/>
        </w:rPr>
        <w:t>.1-3. Промени в площите на отглеждани култури през 2011 г. и 2012 г. (в %).</w:t>
      </w:r>
    </w:p>
    <w:p w:rsidR="001B6657" w:rsidRPr="00CB22AB" w:rsidRDefault="001B6657" w:rsidP="007311C3">
      <w:pPr>
        <w:spacing w:after="120"/>
        <w:jc w:val="both"/>
        <w:rPr>
          <w:rFonts w:ascii="Cambria" w:hAnsi="Cambria"/>
          <w:sz w:val="24"/>
          <w:szCs w:val="24"/>
        </w:rPr>
      </w:pPr>
      <w:r w:rsidRPr="00CB22AB">
        <w:rPr>
          <w:rFonts w:ascii="Cambria" w:hAnsi="Cambria"/>
          <w:sz w:val="24"/>
          <w:szCs w:val="24"/>
        </w:rPr>
        <w:t>В северозападната част на границата на Защитената зона върху площ от 0,053 км</w:t>
      </w:r>
      <w:r w:rsidRPr="00CB22AB">
        <w:rPr>
          <w:rFonts w:ascii="Cambria" w:hAnsi="Cambria"/>
          <w:sz w:val="24"/>
          <w:szCs w:val="24"/>
          <w:vertAlign w:val="superscript"/>
        </w:rPr>
        <w:t>2</w:t>
      </w:r>
      <w:r w:rsidRPr="00CB22AB">
        <w:rPr>
          <w:rFonts w:ascii="Cambria" w:hAnsi="Cambria"/>
          <w:sz w:val="24"/>
          <w:szCs w:val="24"/>
        </w:rPr>
        <w:t xml:space="preserve"> им</w:t>
      </w:r>
      <w:r w:rsidR="007E4FB0" w:rsidRPr="00CB22AB">
        <w:rPr>
          <w:rFonts w:ascii="Cambria" w:hAnsi="Cambria"/>
          <w:sz w:val="24"/>
          <w:szCs w:val="24"/>
        </w:rPr>
        <w:t>а изграден свинекомплекс</w:t>
      </w:r>
      <w:r w:rsidRPr="00CB22AB">
        <w:rPr>
          <w:rFonts w:ascii="Cambria" w:hAnsi="Cambria"/>
          <w:sz w:val="24"/>
          <w:szCs w:val="24"/>
        </w:rPr>
        <w:t>. Влиянието върху целите и предмета на опазване в зоната е косвено - свързано със замърсяване на водите на р. Потока от формираните в комплекса отпадъчни води.</w:t>
      </w:r>
    </w:p>
    <w:p w:rsidR="001B6657" w:rsidRDefault="001B6657" w:rsidP="007311C3">
      <w:pPr>
        <w:spacing w:after="120"/>
        <w:jc w:val="both"/>
        <w:rPr>
          <w:rFonts w:ascii="Cambria" w:hAnsi="Cambria"/>
          <w:sz w:val="24"/>
          <w:szCs w:val="24"/>
        </w:rPr>
      </w:pPr>
      <w:r w:rsidRPr="00CB22AB">
        <w:rPr>
          <w:rFonts w:ascii="Cambria" w:hAnsi="Cambria"/>
          <w:sz w:val="24"/>
          <w:szCs w:val="24"/>
        </w:rPr>
        <w:t>Направения анализ показва, че досегашната практика на експлоатация на територията с цел оризопроизводство включва и дейности противоречащи на екологичните изисквания за опазване на видовете и местообитанията, като прекомерно използване на пестициди и изкуствени торове, опожаряване на растителност, замърсяване на в</w:t>
      </w:r>
      <w:r w:rsidR="00BC4786" w:rsidRPr="00CB22AB">
        <w:rPr>
          <w:rFonts w:ascii="Cambria" w:hAnsi="Cambria"/>
          <w:sz w:val="24"/>
          <w:szCs w:val="24"/>
        </w:rPr>
        <w:t>одите и почвите, бракониерство.</w:t>
      </w:r>
    </w:p>
    <w:p w:rsidR="003E3835" w:rsidRPr="00CB22AB" w:rsidRDefault="003E3835" w:rsidP="007311C3">
      <w:pPr>
        <w:spacing w:after="120"/>
        <w:jc w:val="both"/>
        <w:rPr>
          <w:rFonts w:ascii="Cambria" w:hAnsi="Cambria"/>
          <w:sz w:val="24"/>
          <w:szCs w:val="24"/>
        </w:rPr>
      </w:pPr>
    </w:p>
    <w:p w:rsidR="001B6657" w:rsidRPr="00CB22AB" w:rsidRDefault="00CB35DC" w:rsidP="007311C3">
      <w:pPr>
        <w:spacing w:after="120"/>
        <w:jc w:val="both"/>
        <w:rPr>
          <w:rFonts w:ascii="Cambria" w:hAnsi="Cambria"/>
          <w:b/>
          <w:sz w:val="32"/>
          <w:szCs w:val="32"/>
        </w:rPr>
      </w:pPr>
      <w:r w:rsidRPr="00CB22AB">
        <w:rPr>
          <w:rFonts w:ascii="Cambria" w:hAnsi="Cambria"/>
          <w:b/>
          <w:sz w:val="32"/>
          <w:szCs w:val="32"/>
        </w:rPr>
        <w:t>1.8.2. ВИДОВЕ СТОПАНСКИ ДЕЙНОСТИ ИЗВЪРШВАНИ В ПРИЛЕЖАЩИ</w:t>
      </w:r>
      <w:r w:rsidR="002674FA" w:rsidRPr="00CB22AB">
        <w:rPr>
          <w:rFonts w:ascii="Cambria" w:hAnsi="Cambria"/>
          <w:b/>
          <w:sz w:val="32"/>
          <w:szCs w:val="32"/>
        </w:rPr>
        <w:t>ТЕ НА ЗАЩИТЕНАТА ЗОНА ТЕРИТОРИИ</w:t>
      </w:r>
    </w:p>
    <w:p w:rsidR="001B6657" w:rsidRPr="00CB22AB" w:rsidRDefault="001B6657" w:rsidP="007311C3">
      <w:pPr>
        <w:spacing w:after="120"/>
        <w:jc w:val="both"/>
        <w:rPr>
          <w:rFonts w:ascii="Cambria" w:hAnsi="Cambria"/>
          <w:sz w:val="24"/>
          <w:szCs w:val="24"/>
        </w:rPr>
      </w:pPr>
      <w:r w:rsidRPr="00CB22AB">
        <w:rPr>
          <w:rFonts w:ascii="Cambria" w:hAnsi="Cambria"/>
          <w:sz w:val="24"/>
          <w:szCs w:val="24"/>
        </w:rPr>
        <w:t>Прилежащите на Защитена зон</w:t>
      </w:r>
      <w:r w:rsidR="00D846BA" w:rsidRPr="00CB22AB">
        <w:rPr>
          <w:rFonts w:ascii="Cambria" w:hAnsi="Cambria"/>
          <w:sz w:val="24"/>
          <w:szCs w:val="24"/>
        </w:rPr>
        <w:t xml:space="preserve">а „Оризища Цалапица” територии </w:t>
      </w:r>
      <w:r w:rsidRPr="00CB22AB">
        <w:rPr>
          <w:rFonts w:ascii="Cambria" w:hAnsi="Cambria"/>
          <w:sz w:val="24"/>
          <w:szCs w:val="24"/>
        </w:rPr>
        <w:t>са част от обработваемите селскостопански площи в Пловдивско – Пазарджишкото поле</w:t>
      </w:r>
      <w:r w:rsidR="00D846BA" w:rsidRPr="00CB22AB">
        <w:rPr>
          <w:rFonts w:ascii="Cambria" w:hAnsi="Cambria"/>
          <w:sz w:val="24"/>
          <w:szCs w:val="24"/>
        </w:rPr>
        <w:t xml:space="preserve"> (</w:t>
      </w:r>
      <w:r w:rsidR="00E40CA4" w:rsidRPr="00CB22AB">
        <w:rPr>
          <w:rFonts w:ascii="Cambria" w:hAnsi="Cambria"/>
          <w:smallCaps/>
          <w:sz w:val="24"/>
          <w:szCs w:val="24"/>
        </w:rPr>
        <w:t>Приложение І</w:t>
      </w:r>
      <w:r w:rsidR="00E40CA4" w:rsidRPr="00CB22AB">
        <w:rPr>
          <w:rFonts w:ascii="Cambria" w:hAnsi="Cambria"/>
          <w:smallCaps/>
          <w:sz w:val="24"/>
          <w:szCs w:val="24"/>
          <w:lang w:val="en-US"/>
        </w:rPr>
        <w:t>V</w:t>
      </w:r>
      <w:r w:rsidR="00D846BA" w:rsidRPr="00CB22AB">
        <w:rPr>
          <w:rFonts w:ascii="Cambria" w:hAnsi="Cambria"/>
          <w:smallCaps/>
          <w:sz w:val="24"/>
          <w:szCs w:val="24"/>
        </w:rPr>
        <w:t>-3</w:t>
      </w:r>
      <w:r w:rsidR="00D846BA" w:rsidRPr="00CB22AB">
        <w:rPr>
          <w:rFonts w:ascii="Cambria" w:hAnsi="Cambria"/>
          <w:sz w:val="24"/>
          <w:szCs w:val="24"/>
        </w:rPr>
        <w:t xml:space="preserve">). Те представляват част от </w:t>
      </w:r>
      <w:r w:rsidRPr="00CB22AB">
        <w:rPr>
          <w:rFonts w:ascii="Cambria" w:hAnsi="Cambria"/>
          <w:sz w:val="24"/>
          <w:szCs w:val="24"/>
        </w:rPr>
        <w:t>землищата на гр. Съединение и селата Ца</w:t>
      </w:r>
      <w:r w:rsidR="00531BDF" w:rsidRPr="00CB22AB">
        <w:rPr>
          <w:rFonts w:ascii="Cambria" w:hAnsi="Cambria"/>
          <w:sz w:val="24"/>
          <w:szCs w:val="24"/>
        </w:rPr>
        <w:t>лапица, Войсил, Радиново (фиг. 1.8</w:t>
      </w:r>
      <w:r w:rsidRPr="00CB22AB">
        <w:rPr>
          <w:rFonts w:ascii="Cambria" w:hAnsi="Cambria"/>
          <w:sz w:val="24"/>
          <w:szCs w:val="24"/>
        </w:rPr>
        <w:t>.2-1</w:t>
      </w:r>
      <w:r w:rsidR="00EE5DA0" w:rsidRPr="00CB22AB">
        <w:rPr>
          <w:rFonts w:ascii="Cambria" w:hAnsi="Cambria"/>
          <w:sz w:val="24"/>
          <w:szCs w:val="24"/>
        </w:rPr>
        <w:t xml:space="preserve">, </w:t>
      </w:r>
      <w:r w:rsidR="00EE5DA0" w:rsidRPr="00CB22AB">
        <w:rPr>
          <w:rFonts w:ascii="Cambria" w:hAnsi="Cambria"/>
          <w:smallCaps/>
          <w:sz w:val="24"/>
          <w:szCs w:val="24"/>
        </w:rPr>
        <w:t>Приложение І</w:t>
      </w:r>
      <w:r w:rsidR="00E40CA4" w:rsidRPr="00CB22AB">
        <w:rPr>
          <w:rFonts w:ascii="Cambria" w:hAnsi="Cambria"/>
          <w:smallCaps/>
          <w:sz w:val="24"/>
          <w:szCs w:val="24"/>
          <w:lang w:val="en-US"/>
        </w:rPr>
        <w:t>II</w:t>
      </w:r>
      <w:r w:rsidR="00EE5DA0" w:rsidRPr="00CB22AB">
        <w:rPr>
          <w:rFonts w:ascii="Cambria" w:hAnsi="Cambria"/>
          <w:smallCaps/>
          <w:sz w:val="24"/>
          <w:szCs w:val="24"/>
        </w:rPr>
        <w:t>-5</w:t>
      </w:r>
      <w:r w:rsidRPr="00CB22AB">
        <w:rPr>
          <w:rFonts w:ascii="Cambria" w:hAnsi="Cambria"/>
          <w:sz w:val="24"/>
          <w:szCs w:val="24"/>
        </w:rPr>
        <w:t>).</w:t>
      </w:r>
      <w:r w:rsidR="00D846BA" w:rsidRPr="00CB22AB">
        <w:rPr>
          <w:rFonts w:ascii="Cambria" w:hAnsi="Cambria"/>
          <w:sz w:val="24"/>
          <w:szCs w:val="24"/>
        </w:rPr>
        <w:t xml:space="preserve"> </w:t>
      </w:r>
    </w:p>
    <w:p w:rsidR="00E87452" w:rsidRDefault="00E87452" w:rsidP="007311C3">
      <w:pPr>
        <w:spacing w:after="120"/>
        <w:jc w:val="both"/>
        <w:rPr>
          <w:rFonts w:ascii="Cambria" w:hAnsi="Cambria"/>
          <w:sz w:val="24"/>
          <w:szCs w:val="24"/>
        </w:rPr>
      </w:pPr>
      <w:r w:rsidRPr="00CB22AB">
        <w:rPr>
          <w:rFonts w:ascii="Cambria" w:hAnsi="Cambria"/>
          <w:sz w:val="24"/>
          <w:szCs w:val="24"/>
        </w:rPr>
        <w:t>Начините за трайно ползване на прилежащите територии са включени в 102 типа, като в таблица 1.8.2-1 са поместени обобщени данни от анализа на трайното ползване на земите, обхващащи площ от 169,399 км</w:t>
      </w:r>
      <w:r w:rsidRPr="00CB22AB">
        <w:rPr>
          <w:rFonts w:ascii="Cambria" w:hAnsi="Cambria"/>
          <w:sz w:val="24"/>
          <w:szCs w:val="24"/>
          <w:vertAlign w:val="superscript"/>
        </w:rPr>
        <w:t>2</w:t>
      </w:r>
      <w:r w:rsidRPr="00CB22AB">
        <w:rPr>
          <w:rFonts w:ascii="Cambria" w:hAnsi="Cambria"/>
          <w:sz w:val="24"/>
          <w:szCs w:val="24"/>
        </w:rPr>
        <w:t>.</w:t>
      </w:r>
    </w:p>
    <w:p w:rsidR="00A46047" w:rsidRPr="00CB22AB" w:rsidRDefault="00A46047" w:rsidP="00A46047">
      <w:pPr>
        <w:spacing w:after="120"/>
        <w:jc w:val="both"/>
        <w:rPr>
          <w:rFonts w:ascii="Cambria" w:hAnsi="Cambria"/>
          <w:sz w:val="24"/>
          <w:szCs w:val="24"/>
        </w:rPr>
      </w:pPr>
      <w:r w:rsidRPr="00CB22AB">
        <w:rPr>
          <w:rFonts w:ascii="Cambria" w:hAnsi="Cambria"/>
          <w:sz w:val="24"/>
          <w:szCs w:val="24"/>
        </w:rPr>
        <w:t>Основната част от стопанските дейности са свързани със селското стопанство. Площта на обработваемите терени е 118,65 км</w:t>
      </w:r>
      <w:r w:rsidRPr="00CB22AB">
        <w:rPr>
          <w:rFonts w:ascii="Cambria" w:hAnsi="Cambria"/>
          <w:sz w:val="24"/>
          <w:szCs w:val="24"/>
          <w:vertAlign w:val="superscript"/>
        </w:rPr>
        <w:t>2</w:t>
      </w:r>
      <w:r w:rsidRPr="00CB22AB">
        <w:rPr>
          <w:rFonts w:ascii="Cambria" w:hAnsi="Cambria"/>
          <w:sz w:val="24"/>
          <w:szCs w:val="24"/>
        </w:rPr>
        <w:t xml:space="preserve"> или 70,04 % от общата територия. От тях 14,21 км</w:t>
      </w:r>
      <w:r w:rsidRPr="00CB22AB">
        <w:rPr>
          <w:rFonts w:ascii="Cambria" w:hAnsi="Cambria"/>
          <w:sz w:val="24"/>
          <w:szCs w:val="24"/>
          <w:vertAlign w:val="superscript"/>
        </w:rPr>
        <w:t>2</w:t>
      </w:r>
      <w:r w:rsidRPr="00CB22AB">
        <w:rPr>
          <w:rFonts w:ascii="Cambria" w:hAnsi="Cambria"/>
          <w:sz w:val="24"/>
          <w:szCs w:val="24"/>
        </w:rPr>
        <w:t xml:space="preserve"> са свързани с оризопроизводството, а върху останалите 104,44 км</w:t>
      </w:r>
      <w:r w:rsidRPr="00CB22AB">
        <w:rPr>
          <w:rFonts w:ascii="Cambria" w:hAnsi="Cambria"/>
          <w:sz w:val="24"/>
          <w:szCs w:val="24"/>
          <w:vertAlign w:val="superscript"/>
        </w:rPr>
        <w:t>2</w:t>
      </w:r>
      <w:r w:rsidRPr="00CB22AB">
        <w:rPr>
          <w:rFonts w:ascii="Cambria" w:hAnsi="Cambria"/>
          <w:sz w:val="24"/>
          <w:szCs w:val="24"/>
        </w:rPr>
        <w:t xml:space="preserve"> се отглеждат житни (пшеница, царевица, ечемик), технически (слънчоглед) и фуражни (люцерна) култури (фиг. 1.8.2-2). Използваните територии за трайни стопански насаждения – овощни градини, лозя, малинови и касисови култури, са в рамките на 11,39 км</w:t>
      </w:r>
      <w:r w:rsidRPr="00CB22AB">
        <w:rPr>
          <w:rFonts w:ascii="Cambria" w:hAnsi="Cambria"/>
          <w:sz w:val="24"/>
          <w:szCs w:val="24"/>
          <w:vertAlign w:val="superscript"/>
        </w:rPr>
        <w:t>2</w:t>
      </w:r>
      <w:r w:rsidRPr="00CB22AB">
        <w:rPr>
          <w:rFonts w:ascii="Cambria" w:hAnsi="Cambria"/>
          <w:sz w:val="24"/>
          <w:szCs w:val="24"/>
        </w:rPr>
        <w:t xml:space="preserve"> (6,72 %). Пасища и мерите има на площ от 8,47 км</w:t>
      </w:r>
      <w:r w:rsidRPr="00CB22AB">
        <w:rPr>
          <w:rFonts w:ascii="Cambria" w:hAnsi="Cambria"/>
          <w:sz w:val="24"/>
          <w:szCs w:val="24"/>
          <w:vertAlign w:val="superscript"/>
        </w:rPr>
        <w:t>2</w:t>
      </w:r>
      <w:r w:rsidRPr="00CB22AB">
        <w:rPr>
          <w:rFonts w:ascii="Cambria" w:hAnsi="Cambria"/>
          <w:sz w:val="24"/>
          <w:szCs w:val="24"/>
        </w:rPr>
        <w:t xml:space="preserve">. </w:t>
      </w:r>
    </w:p>
    <w:p w:rsidR="00A46047" w:rsidRPr="00CB22AB" w:rsidRDefault="00A46047" w:rsidP="00A46047">
      <w:pPr>
        <w:spacing w:after="120"/>
        <w:jc w:val="both"/>
        <w:rPr>
          <w:rFonts w:ascii="Cambria" w:hAnsi="Cambria"/>
          <w:sz w:val="24"/>
          <w:szCs w:val="24"/>
        </w:rPr>
      </w:pPr>
      <w:r w:rsidRPr="00CB22AB">
        <w:rPr>
          <w:rFonts w:ascii="Cambria" w:hAnsi="Cambria"/>
          <w:sz w:val="24"/>
          <w:szCs w:val="24"/>
        </w:rPr>
        <w:t>Териториите в регулацията на населените места и прилежащата инфраструктура са 9,61 км</w:t>
      </w:r>
      <w:r w:rsidRPr="00CB22AB">
        <w:rPr>
          <w:rFonts w:ascii="Cambria" w:hAnsi="Cambria"/>
          <w:sz w:val="24"/>
          <w:szCs w:val="24"/>
          <w:vertAlign w:val="superscript"/>
        </w:rPr>
        <w:t>2</w:t>
      </w:r>
      <w:r w:rsidRPr="00CB22AB">
        <w:rPr>
          <w:rFonts w:ascii="Cambria" w:hAnsi="Cambria"/>
          <w:sz w:val="24"/>
          <w:szCs w:val="24"/>
        </w:rPr>
        <w:t>. Относително значим е и дела на изкуствените водни басейни, включващи мрежата от напоителни и отводнителни канали – 7,88 км</w:t>
      </w:r>
      <w:r w:rsidRPr="00CB22AB">
        <w:rPr>
          <w:rFonts w:ascii="Cambria" w:hAnsi="Cambria"/>
          <w:sz w:val="24"/>
          <w:szCs w:val="24"/>
          <w:vertAlign w:val="superscript"/>
        </w:rPr>
        <w:t>2</w:t>
      </w:r>
      <w:r w:rsidRPr="00CB22AB">
        <w:rPr>
          <w:rFonts w:ascii="Cambria" w:hAnsi="Cambria"/>
          <w:sz w:val="24"/>
          <w:szCs w:val="24"/>
        </w:rPr>
        <w:t xml:space="preserve"> (4,65 %).</w:t>
      </w:r>
    </w:p>
    <w:p w:rsidR="00A46047" w:rsidRPr="00CB22AB" w:rsidRDefault="00A46047" w:rsidP="00A46047">
      <w:pPr>
        <w:spacing w:after="120"/>
        <w:jc w:val="both"/>
        <w:rPr>
          <w:rFonts w:ascii="Cambria" w:hAnsi="Cambria"/>
          <w:sz w:val="24"/>
          <w:szCs w:val="24"/>
        </w:rPr>
      </w:pPr>
      <w:r w:rsidRPr="00CB22AB">
        <w:rPr>
          <w:rFonts w:ascii="Cambria" w:hAnsi="Cambria"/>
          <w:sz w:val="24"/>
          <w:szCs w:val="24"/>
        </w:rPr>
        <w:t>Около 1,28 км</w:t>
      </w:r>
      <w:r w:rsidRPr="00CB22AB">
        <w:rPr>
          <w:rFonts w:ascii="Cambria" w:hAnsi="Cambria"/>
          <w:sz w:val="24"/>
          <w:szCs w:val="24"/>
          <w:vertAlign w:val="superscript"/>
        </w:rPr>
        <w:t>2</w:t>
      </w:r>
      <w:r w:rsidRPr="00CB22AB">
        <w:rPr>
          <w:rFonts w:ascii="Cambria" w:hAnsi="Cambria"/>
          <w:sz w:val="24"/>
          <w:szCs w:val="24"/>
        </w:rPr>
        <w:t xml:space="preserve"> или 0,77 % от прилежащите на Защитената зона територии са свързани с производствени терени на малки предприятия от хранително-вкусовата, дървообработващата, химическата и каучуковата промишленост, както и такива за производство на строителни материали, конструкции и изделия. Те са локализирани основно в гр. Съединение.</w:t>
      </w:r>
    </w:p>
    <w:p w:rsidR="00A46047" w:rsidRPr="00CB22AB" w:rsidRDefault="00A46047" w:rsidP="00A46047">
      <w:pPr>
        <w:spacing w:after="120"/>
        <w:jc w:val="both"/>
        <w:rPr>
          <w:rFonts w:ascii="Cambria" w:hAnsi="Cambria"/>
          <w:sz w:val="24"/>
          <w:szCs w:val="24"/>
        </w:rPr>
      </w:pPr>
      <w:r w:rsidRPr="00CB22AB">
        <w:rPr>
          <w:rFonts w:ascii="Cambria" w:hAnsi="Cambria"/>
          <w:sz w:val="24"/>
          <w:szCs w:val="24"/>
        </w:rPr>
        <w:t>Териториите свързани с осъществяването на транспортната дейност са 1,76 км</w:t>
      </w:r>
      <w:r w:rsidRPr="00CB22AB">
        <w:rPr>
          <w:rFonts w:ascii="Cambria" w:hAnsi="Cambria"/>
          <w:sz w:val="24"/>
          <w:szCs w:val="24"/>
          <w:vertAlign w:val="superscript"/>
        </w:rPr>
        <w:t>2</w:t>
      </w:r>
      <w:r w:rsidRPr="00CB22AB">
        <w:rPr>
          <w:rFonts w:ascii="Cambria" w:hAnsi="Cambria"/>
          <w:sz w:val="24"/>
          <w:szCs w:val="24"/>
        </w:rPr>
        <w:t xml:space="preserve"> (1,04 %). Тук се включва участъка от АМ „Тракия”, както и пътища от І, ІІІ и ІV клас, свързващи населените места.</w:t>
      </w:r>
    </w:p>
    <w:p w:rsidR="00422CD0" w:rsidRDefault="00257CD3" w:rsidP="00422CD0">
      <w:pPr>
        <w:spacing w:after="0" w:line="240" w:lineRule="auto"/>
        <w:jc w:val="both"/>
        <w:rPr>
          <w:rFonts w:ascii="Cambria" w:hAnsi="Cambria"/>
          <w:b/>
          <w:sz w:val="20"/>
          <w:szCs w:val="20"/>
        </w:rPr>
      </w:pPr>
      <w:r>
        <w:rPr>
          <w:noProof/>
          <w:lang w:eastAsia="bg-BG"/>
        </w:rPr>
        <w:drawing>
          <wp:inline distT="0" distB="0" distL="0" distR="0" wp14:anchorId="33350EB0" wp14:editId="15813D92">
            <wp:extent cx="5149970" cy="6771736"/>
            <wp:effectExtent l="0" t="0" r="0" b="0"/>
            <wp:docPr id="45" name="Картин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49970" cy="6771736"/>
                    </a:xfrm>
                    <a:prstGeom prst="rect">
                      <a:avLst/>
                    </a:prstGeom>
                    <a:noFill/>
                    <a:ln>
                      <a:noFill/>
                    </a:ln>
                  </pic:spPr>
                </pic:pic>
              </a:graphicData>
            </a:graphic>
          </wp:inline>
        </w:drawing>
      </w:r>
    </w:p>
    <w:p w:rsidR="00422CD0" w:rsidRDefault="00422CD0" w:rsidP="00422CD0">
      <w:pPr>
        <w:spacing w:after="0" w:line="240" w:lineRule="auto"/>
        <w:jc w:val="both"/>
        <w:rPr>
          <w:rFonts w:ascii="Cambria" w:hAnsi="Cambria"/>
          <w:b/>
          <w:sz w:val="20"/>
          <w:szCs w:val="20"/>
        </w:rPr>
      </w:pPr>
    </w:p>
    <w:p w:rsidR="00422CD0" w:rsidRPr="00422CD0" w:rsidRDefault="00531BDF" w:rsidP="00422CD0">
      <w:pPr>
        <w:spacing w:after="0" w:line="240" w:lineRule="auto"/>
        <w:jc w:val="both"/>
        <w:rPr>
          <w:rFonts w:ascii="Cambria" w:hAnsi="Cambria"/>
          <w:b/>
          <w:sz w:val="20"/>
          <w:szCs w:val="20"/>
        </w:rPr>
      </w:pPr>
      <w:r w:rsidRPr="00CB22AB">
        <w:rPr>
          <w:rFonts w:ascii="Cambria" w:hAnsi="Cambria"/>
          <w:b/>
          <w:sz w:val="20"/>
          <w:szCs w:val="20"/>
        </w:rPr>
        <w:t>Фиг. 1.8</w:t>
      </w:r>
      <w:r w:rsidR="001B6657" w:rsidRPr="00CB22AB">
        <w:rPr>
          <w:rFonts w:ascii="Cambria" w:hAnsi="Cambria"/>
          <w:b/>
          <w:sz w:val="20"/>
          <w:szCs w:val="20"/>
        </w:rPr>
        <w:t>.2-1. Начин на трайно ползване на прилежащите на Защитена зо</w:t>
      </w:r>
      <w:r w:rsidR="00422CD0">
        <w:rPr>
          <w:rFonts w:ascii="Cambria" w:hAnsi="Cambria"/>
          <w:b/>
          <w:sz w:val="20"/>
          <w:szCs w:val="20"/>
        </w:rPr>
        <w:t>на „Оризища Цалапица” територии</w:t>
      </w:r>
    </w:p>
    <w:p w:rsidR="001B6657" w:rsidRPr="00CB22AB" w:rsidRDefault="00531BDF" w:rsidP="007311C3">
      <w:pPr>
        <w:spacing w:after="120" w:line="240" w:lineRule="auto"/>
        <w:rPr>
          <w:rFonts w:ascii="Cambria" w:hAnsi="Cambria"/>
          <w:b/>
          <w:sz w:val="20"/>
          <w:szCs w:val="20"/>
        </w:rPr>
      </w:pPr>
      <w:r w:rsidRPr="00CB22AB">
        <w:rPr>
          <w:rFonts w:ascii="Cambria" w:hAnsi="Cambria"/>
          <w:b/>
          <w:sz w:val="20"/>
          <w:szCs w:val="20"/>
        </w:rPr>
        <w:t>Таблица 1.8</w:t>
      </w:r>
      <w:r w:rsidR="001B6657" w:rsidRPr="00CB22AB">
        <w:rPr>
          <w:rFonts w:ascii="Cambria" w:hAnsi="Cambria"/>
          <w:b/>
          <w:sz w:val="20"/>
          <w:szCs w:val="20"/>
        </w:rPr>
        <w:t>.2-1. Обобщени данни за начините на трайно ползване на земите.</w:t>
      </w:r>
    </w:p>
    <w:p w:rsidR="001B6657" w:rsidRDefault="001B6657" w:rsidP="00CD6C8C">
      <w:pPr>
        <w:spacing w:after="0" w:line="240" w:lineRule="auto"/>
        <w:rPr>
          <w:rFonts w:ascii="Cambria" w:hAnsi="Cambria"/>
        </w:rPr>
      </w:pPr>
    </w:p>
    <w:p w:rsidR="005B218E" w:rsidRPr="00CB22AB" w:rsidRDefault="005B218E" w:rsidP="00CD6C8C">
      <w:pPr>
        <w:spacing w:after="0" w:line="240" w:lineRule="auto"/>
        <w:rPr>
          <w:rFonts w:ascii="Cambria" w:hAnsi="Cambria"/>
        </w:rPr>
      </w:pPr>
    </w:p>
    <w:tbl>
      <w:tblPr>
        <w:tblW w:w="89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4"/>
        <w:gridCol w:w="5844"/>
        <w:gridCol w:w="1134"/>
        <w:gridCol w:w="1405"/>
      </w:tblGrid>
      <w:tr w:rsidR="001B6657" w:rsidRPr="00CB22AB" w:rsidTr="00426454">
        <w:trPr>
          <w:trHeight w:val="300"/>
          <w:jc w:val="center"/>
        </w:trPr>
        <w:tc>
          <w:tcPr>
            <w:tcW w:w="534" w:type="dxa"/>
            <w:shd w:val="clear" w:color="auto" w:fill="D9D9D9"/>
            <w:noWrap/>
            <w:vAlign w:val="center"/>
            <w:hideMark/>
          </w:tcPr>
          <w:p w:rsidR="001B6657" w:rsidRPr="00CB22AB" w:rsidRDefault="001B6657" w:rsidP="00CD6C8C">
            <w:pPr>
              <w:spacing w:after="0" w:line="240" w:lineRule="auto"/>
              <w:rPr>
                <w:rFonts w:ascii="Cambria" w:hAnsi="Cambria"/>
                <w:b/>
                <w:i/>
                <w:sz w:val="20"/>
                <w:szCs w:val="20"/>
              </w:rPr>
            </w:pPr>
            <w:r w:rsidRPr="00CB22AB">
              <w:rPr>
                <w:rFonts w:ascii="Cambria" w:hAnsi="Cambria"/>
                <w:b/>
                <w:i/>
                <w:sz w:val="20"/>
                <w:szCs w:val="20"/>
              </w:rPr>
              <w:t>№</w:t>
            </w:r>
          </w:p>
        </w:tc>
        <w:tc>
          <w:tcPr>
            <w:tcW w:w="5844" w:type="dxa"/>
            <w:shd w:val="clear" w:color="auto" w:fill="D9D9D9"/>
            <w:noWrap/>
            <w:vAlign w:val="center"/>
            <w:hideMark/>
          </w:tcPr>
          <w:p w:rsidR="001B6657" w:rsidRPr="00CB22AB" w:rsidRDefault="001B6657" w:rsidP="00CD6C8C">
            <w:pPr>
              <w:spacing w:after="0" w:line="240" w:lineRule="auto"/>
              <w:rPr>
                <w:rFonts w:ascii="Cambria" w:hAnsi="Cambria"/>
                <w:b/>
                <w:i/>
                <w:sz w:val="20"/>
                <w:szCs w:val="20"/>
              </w:rPr>
            </w:pPr>
            <w:r w:rsidRPr="00CB22AB">
              <w:rPr>
                <w:rFonts w:ascii="Cambria" w:hAnsi="Cambria"/>
                <w:b/>
                <w:i/>
                <w:sz w:val="20"/>
                <w:szCs w:val="20"/>
              </w:rPr>
              <w:t>Начин на трайно ползване на земята</w:t>
            </w:r>
          </w:p>
        </w:tc>
        <w:tc>
          <w:tcPr>
            <w:tcW w:w="1134" w:type="dxa"/>
            <w:shd w:val="clear" w:color="auto" w:fill="D9D9D9"/>
            <w:noWrap/>
            <w:vAlign w:val="center"/>
            <w:hideMark/>
          </w:tcPr>
          <w:p w:rsidR="001B6657" w:rsidRPr="00CB22AB" w:rsidRDefault="001B6657" w:rsidP="00CD6C8C">
            <w:pPr>
              <w:spacing w:after="0" w:line="240" w:lineRule="auto"/>
              <w:rPr>
                <w:rFonts w:ascii="Cambria" w:hAnsi="Cambria"/>
                <w:b/>
                <w:i/>
                <w:sz w:val="20"/>
                <w:szCs w:val="20"/>
                <w:vertAlign w:val="superscript"/>
              </w:rPr>
            </w:pPr>
            <w:r w:rsidRPr="00CB22AB">
              <w:rPr>
                <w:rFonts w:ascii="Cambria" w:hAnsi="Cambria"/>
                <w:b/>
                <w:i/>
                <w:sz w:val="20"/>
                <w:szCs w:val="20"/>
              </w:rPr>
              <w:t>Площ, км</w:t>
            </w:r>
            <w:r w:rsidRPr="00CB22AB">
              <w:rPr>
                <w:rFonts w:ascii="Cambria" w:hAnsi="Cambria"/>
                <w:b/>
                <w:i/>
                <w:sz w:val="20"/>
                <w:szCs w:val="20"/>
                <w:vertAlign w:val="superscript"/>
              </w:rPr>
              <w:t>2</w:t>
            </w:r>
          </w:p>
        </w:tc>
        <w:tc>
          <w:tcPr>
            <w:tcW w:w="1405" w:type="dxa"/>
            <w:shd w:val="clear" w:color="auto" w:fill="D9D9D9"/>
            <w:noWrap/>
            <w:vAlign w:val="center"/>
            <w:hideMark/>
          </w:tcPr>
          <w:p w:rsidR="001B6657" w:rsidRPr="00CB22AB" w:rsidRDefault="001B6657" w:rsidP="00CD6C8C">
            <w:pPr>
              <w:spacing w:after="0" w:line="240" w:lineRule="auto"/>
              <w:rPr>
                <w:rFonts w:ascii="Cambria" w:hAnsi="Cambria"/>
                <w:b/>
                <w:i/>
                <w:sz w:val="20"/>
                <w:szCs w:val="20"/>
              </w:rPr>
            </w:pPr>
            <w:r w:rsidRPr="00CB22AB">
              <w:rPr>
                <w:rFonts w:ascii="Cambria" w:hAnsi="Cambria"/>
                <w:b/>
                <w:i/>
                <w:sz w:val="20"/>
                <w:szCs w:val="20"/>
              </w:rPr>
              <w:t>% от площта</w:t>
            </w:r>
          </w:p>
        </w:tc>
      </w:tr>
      <w:tr w:rsidR="001B6657" w:rsidRPr="00CB22AB" w:rsidTr="00426454">
        <w:trPr>
          <w:trHeight w:val="300"/>
          <w:jc w:val="center"/>
        </w:trPr>
        <w:tc>
          <w:tcPr>
            <w:tcW w:w="5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1</w:t>
            </w:r>
          </w:p>
        </w:tc>
        <w:tc>
          <w:tcPr>
            <w:tcW w:w="5844" w:type="dxa"/>
            <w:shd w:val="clear" w:color="auto" w:fill="auto"/>
            <w:noWrap/>
            <w:vAlign w:val="bottom"/>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Ниви, орна земя</w:t>
            </w:r>
          </w:p>
        </w:tc>
        <w:tc>
          <w:tcPr>
            <w:tcW w:w="11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103,720</w:t>
            </w:r>
          </w:p>
        </w:tc>
        <w:tc>
          <w:tcPr>
            <w:tcW w:w="1405"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61,22801</w:t>
            </w:r>
          </w:p>
        </w:tc>
      </w:tr>
      <w:tr w:rsidR="001B6657" w:rsidRPr="00CB22AB" w:rsidTr="00426454">
        <w:trPr>
          <w:trHeight w:val="300"/>
          <w:jc w:val="center"/>
        </w:trPr>
        <w:tc>
          <w:tcPr>
            <w:tcW w:w="5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2</w:t>
            </w:r>
          </w:p>
        </w:tc>
        <w:tc>
          <w:tcPr>
            <w:tcW w:w="5844" w:type="dxa"/>
            <w:shd w:val="clear" w:color="auto" w:fill="auto"/>
            <w:noWrap/>
            <w:vAlign w:val="bottom"/>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Оризища</w:t>
            </w:r>
          </w:p>
        </w:tc>
        <w:tc>
          <w:tcPr>
            <w:tcW w:w="11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14,208</w:t>
            </w:r>
          </w:p>
        </w:tc>
        <w:tc>
          <w:tcPr>
            <w:tcW w:w="1405"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8,387526</w:t>
            </w:r>
          </w:p>
        </w:tc>
      </w:tr>
      <w:tr w:rsidR="001B6657" w:rsidRPr="00CB22AB" w:rsidTr="00426454">
        <w:trPr>
          <w:trHeight w:val="300"/>
          <w:jc w:val="center"/>
        </w:trPr>
        <w:tc>
          <w:tcPr>
            <w:tcW w:w="5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3</w:t>
            </w:r>
          </w:p>
        </w:tc>
        <w:tc>
          <w:tcPr>
            <w:tcW w:w="5844" w:type="dxa"/>
            <w:shd w:val="clear" w:color="auto" w:fill="auto"/>
            <w:noWrap/>
            <w:vAlign w:val="bottom"/>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Други орни земи</w:t>
            </w:r>
          </w:p>
        </w:tc>
        <w:tc>
          <w:tcPr>
            <w:tcW w:w="11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0,719</w:t>
            </w:r>
          </w:p>
        </w:tc>
        <w:tc>
          <w:tcPr>
            <w:tcW w:w="1405"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0,424442</w:t>
            </w:r>
          </w:p>
        </w:tc>
      </w:tr>
      <w:tr w:rsidR="001B6657" w:rsidRPr="00CB22AB" w:rsidTr="00426454">
        <w:trPr>
          <w:trHeight w:val="300"/>
          <w:jc w:val="center"/>
        </w:trPr>
        <w:tc>
          <w:tcPr>
            <w:tcW w:w="5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4</w:t>
            </w:r>
          </w:p>
        </w:tc>
        <w:tc>
          <w:tcPr>
            <w:tcW w:w="5844" w:type="dxa"/>
            <w:shd w:val="clear" w:color="auto" w:fill="auto"/>
            <w:noWrap/>
            <w:vAlign w:val="bottom"/>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Овощни насаждения</w:t>
            </w:r>
          </w:p>
        </w:tc>
        <w:tc>
          <w:tcPr>
            <w:tcW w:w="11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6,473</w:t>
            </w:r>
          </w:p>
        </w:tc>
        <w:tc>
          <w:tcPr>
            <w:tcW w:w="1405"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3,821156</w:t>
            </w:r>
          </w:p>
        </w:tc>
      </w:tr>
      <w:tr w:rsidR="001B6657" w:rsidRPr="00CB22AB" w:rsidTr="00426454">
        <w:trPr>
          <w:trHeight w:val="300"/>
          <w:jc w:val="center"/>
        </w:trPr>
        <w:tc>
          <w:tcPr>
            <w:tcW w:w="5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5</w:t>
            </w:r>
          </w:p>
        </w:tc>
        <w:tc>
          <w:tcPr>
            <w:tcW w:w="5844" w:type="dxa"/>
            <w:shd w:val="clear" w:color="auto" w:fill="auto"/>
            <w:noWrap/>
            <w:vAlign w:val="bottom"/>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Лозови насаждения</w:t>
            </w:r>
          </w:p>
        </w:tc>
        <w:tc>
          <w:tcPr>
            <w:tcW w:w="11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4,647</w:t>
            </w:r>
          </w:p>
        </w:tc>
        <w:tc>
          <w:tcPr>
            <w:tcW w:w="1405"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2,743431</w:t>
            </w:r>
          </w:p>
        </w:tc>
      </w:tr>
      <w:tr w:rsidR="001B6657" w:rsidRPr="00CB22AB" w:rsidTr="00426454">
        <w:trPr>
          <w:trHeight w:val="300"/>
          <w:jc w:val="center"/>
        </w:trPr>
        <w:tc>
          <w:tcPr>
            <w:tcW w:w="5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6</w:t>
            </w:r>
          </w:p>
        </w:tc>
        <w:tc>
          <w:tcPr>
            <w:tcW w:w="5844" w:type="dxa"/>
            <w:shd w:val="clear" w:color="auto" w:fill="auto"/>
            <w:noWrap/>
            <w:vAlign w:val="bottom"/>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Други използвани територии с трайни насаждения</w:t>
            </w:r>
          </w:p>
        </w:tc>
        <w:tc>
          <w:tcPr>
            <w:tcW w:w="11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0,268</w:t>
            </w:r>
          </w:p>
        </w:tc>
        <w:tc>
          <w:tcPr>
            <w:tcW w:w="1405"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0,158206</w:t>
            </w:r>
          </w:p>
        </w:tc>
      </w:tr>
      <w:tr w:rsidR="001B6657" w:rsidRPr="00CB22AB" w:rsidTr="00426454">
        <w:trPr>
          <w:trHeight w:val="300"/>
          <w:jc w:val="center"/>
        </w:trPr>
        <w:tc>
          <w:tcPr>
            <w:tcW w:w="5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7</w:t>
            </w:r>
          </w:p>
        </w:tc>
        <w:tc>
          <w:tcPr>
            <w:tcW w:w="5844" w:type="dxa"/>
            <w:shd w:val="clear" w:color="auto" w:fill="auto"/>
            <w:noWrap/>
            <w:vAlign w:val="bottom"/>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Пасища и мери</w:t>
            </w:r>
          </w:p>
        </w:tc>
        <w:tc>
          <w:tcPr>
            <w:tcW w:w="11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8,471</w:t>
            </w:r>
          </w:p>
        </w:tc>
        <w:tc>
          <w:tcPr>
            <w:tcW w:w="1405"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5,00062</w:t>
            </w:r>
          </w:p>
        </w:tc>
      </w:tr>
      <w:tr w:rsidR="001B6657" w:rsidRPr="00CB22AB" w:rsidTr="00426454">
        <w:trPr>
          <w:trHeight w:val="300"/>
          <w:jc w:val="center"/>
        </w:trPr>
        <w:tc>
          <w:tcPr>
            <w:tcW w:w="5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8</w:t>
            </w:r>
          </w:p>
        </w:tc>
        <w:tc>
          <w:tcPr>
            <w:tcW w:w="5844" w:type="dxa"/>
            <w:shd w:val="clear" w:color="auto" w:fill="auto"/>
            <w:noWrap/>
            <w:vAlign w:val="bottom"/>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Стопански дворове и производствени бази на селското стопанство</w:t>
            </w:r>
          </w:p>
        </w:tc>
        <w:tc>
          <w:tcPr>
            <w:tcW w:w="11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1,061</w:t>
            </w:r>
          </w:p>
        </w:tc>
        <w:tc>
          <w:tcPr>
            <w:tcW w:w="1405"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0,626332</w:t>
            </w:r>
          </w:p>
        </w:tc>
      </w:tr>
      <w:tr w:rsidR="001B6657" w:rsidRPr="00CB22AB" w:rsidTr="00426454">
        <w:trPr>
          <w:trHeight w:val="300"/>
          <w:jc w:val="center"/>
        </w:trPr>
        <w:tc>
          <w:tcPr>
            <w:tcW w:w="5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9</w:t>
            </w:r>
          </w:p>
        </w:tc>
        <w:tc>
          <w:tcPr>
            <w:tcW w:w="5844" w:type="dxa"/>
            <w:shd w:val="clear" w:color="auto" w:fill="auto"/>
            <w:noWrap/>
            <w:vAlign w:val="bottom"/>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Животновъдни комплекси и ферми</w:t>
            </w:r>
          </w:p>
        </w:tc>
        <w:tc>
          <w:tcPr>
            <w:tcW w:w="11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0,491</w:t>
            </w:r>
          </w:p>
        </w:tc>
        <w:tc>
          <w:tcPr>
            <w:tcW w:w="1405"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0,289848</w:t>
            </w:r>
          </w:p>
        </w:tc>
      </w:tr>
      <w:tr w:rsidR="001B6657" w:rsidRPr="00CB22AB" w:rsidTr="00426454">
        <w:trPr>
          <w:trHeight w:val="300"/>
          <w:jc w:val="center"/>
        </w:trPr>
        <w:tc>
          <w:tcPr>
            <w:tcW w:w="5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10</w:t>
            </w:r>
          </w:p>
        </w:tc>
        <w:tc>
          <w:tcPr>
            <w:tcW w:w="5844" w:type="dxa"/>
            <w:shd w:val="clear" w:color="auto" w:fill="auto"/>
            <w:noWrap/>
            <w:vAlign w:val="bottom"/>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Полски пътища</w:t>
            </w:r>
          </w:p>
        </w:tc>
        <w:tc>
          <w:tcPr>
            <w:tcW w:w="11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5,191</w:t>
            </w:r>
          </w:p>
        </w:tc>
        <w:tc>
          <w:tcPr>
            <w:tcW w:w="1405"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3,064363</w:t>
            </w:r>
          </w:p>
        </w:tc>
      </w:tr>
      <w:tr w:rsidR="001B6657" w:rsidRPr="00CB22AB" w:rsidTr="00426454">
        <w:trPr>
          <w:trHeight w:val="300"/>
          <w:jc w:val="center"/>
        </w:trPr>
        <w:tc>
          <w:tcPr>
            <w:tcW w:w="5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11</w:t>
            </w:r>
          </w:p>
        </w:tc>
        <w:tc>
          <w:tcPr>
            <w:tcW w:w="5844" w:type="dxa"/>
            <w:shd w:val="clear" w:color="auto" w:fill="auto"/>
            <w:noWrap/>
            <w:vAlign w:val="bottom"/>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Други територии заети от селското стопанство</w:t>
            </w:r>
          </w:p>
        </w:tc>
        <w:tc>
          <w:tcPr>
            <w:tcW w:w="11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1,01</w:t>
            </w:r>
          </w:p>
        </w:tc>
        <w:tc>
          <w:tcPr>
            <w:tcW w:w="1405"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0,596225</w:t>
            </w:r>
          </w:p>
        </w:tc>
      </w:tr>
      <w:tr w:rsidR="001B6657" w:rsidRPr="00CB22AB" w:rsidTr="00426454">
        <w:trPr>
          <w:trHeight w:val="300"/>
          <w:jc w:val="center"/>
        </w:trPr>
        <w:tc>
          <w:tcPr>
            <w:tcW w:w="5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12</w:t>
            </w:r>
          </w:p>
        </w:tc>
        <w:tc>
          <w:tcPr>
            <w:tcW w:w="5844" w:type="dxa"/>
            <w:shd w:val="clear" w:color="auto" w:fill="auto"/>
            <w:noWrap/>
            <w:vAlign w:val="bottom"/>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Дърво производителни горски площи</w:t>
            </w:r>
          </w:p>
        </w:tc>
        <w:tc>
          <w:tcPr>
            <w:tcW w:w="11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0,117</w:t>
            </w:r>
          </w:p>
        </w:tc>
        <w:tc>
          <w:tcPr>
            <w:tcW w:w="1405"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0,069068</w:t>
            </w:r>
          </w:p>
        </w:tc>
      </w:tr>
      <w:tr w:rsidR="001B6657" w:rsidRPr="00CB22AB" w:rsidTr="00426454">
        <w:trPr>
          <w:trHeight w:val="300"/>
          <w:jc w:val="center"/>
        </w:trPr>
        <w:tc>
          <w:tcPr>
            <w:tcW w:w="5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13</w:t>
            </w:r>
          </w:p>
        </w:tc>
        <w:tc>
          <w:tcPr>
            <w:tcW w:w="5844" w:type="dxa"/>
            <w:shd w:val="clear" w:color="auto" w:fill="auto"/>
            <w:noWrap/>
            <w:vAlign w:val="bottom"/>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Територии, заети от населени места и инфраструктура</w:t>
            </w:r>
          </w:p>
        </w:tc>
        <w:tc>
          <w:tcPr>
            <w:tcW w:w="11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9,609</w:t>
            </w:r>
          </w:p>
        </w:tc>
        <w:tc>
          <w:tcPr>
            <w:tcW w:w="1405"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5,672407</w:t>
            </w:r>
          </w:p>
        </w:tc>
      </w:tr>
      <w:tr w:rsidR="001B6657" w:rsidRPr="00CB22AB" w:rsidTr="00426454">
        <w:trPr>
          <w:trHeight w:val="300"/>
          <w:jc w:val="center"/>
        </w:trPr>
        <w:tc>
          <w:tcPr>
            <w:tcW w:w="5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14</w:t>
            </w:r>
          </w:p>
        </w:tc>
        <w:tc>
          <w:tcPr>
            <w:tcW w:w="5844" w:type="dxa"/>
            <w:shd w:val="clear" w:color="auto" w:fill="auto"/>
            <w:noWrap/>
            <w:vAlign w:val="bottom"/>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Производствени терени</w:t>
            </w:r>
          </w:p>
        </w:tc>
        <w:tc>
          <w:tcPr>
            <w:tcW w:w="11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1,282</w:t>
            </w:r>
          </w:p>
        </w:tc>
        <w:tc>
          <w:tcPr>
            <w:tcW w:w="1405"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0,756793</w:t>
            </w:r>
          </w:p>
        </w:tc>
      </w:tr>
      <w:tr w:rsidR="001B6657" w:rsidRPr="00CB22AB" w:rsidTr="00426454">
        <w:trPr>
          <w:trHeight w:val="300"/>
          <w:jc w:val="center"/>
        </w:trPr>
        <w:tc>
          <w:tcPr>
            <w:tcW w:w="5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15</w:t>
            </w:r>
          </w:p>
        </w:tc>
        <w:tc>
          <w:tcPr>
            <w:tcW w:w="5844" w:type="dxa"/>
            <w:shd w:val="clear" w:color="auto" w:fill="auto"/>
            <w:noWrap/>
            <w:vAlign w:val="bottom"/>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Територии, заети от населени места извън регулация</w:t>
            </w:r>
          </w:p>
        </w:tc>
        <w:tc>
          <w:tcPr>
            <w:tcW w:w="11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0,109</w:t>
            </w:r>
          </w:p>
        </w:tc>
        <w:tc>
          <w:tcPr>
            <w:tcW w:w="1405"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0,064345</w:t>
            </w:r>
          </w:p>
        </w:tc>
      </w:tr>
      <w:tr w:rsidR="001B6657" w:rsidRPr="00CB22AB" w:rsidTr="00426454">
        <w:trPr>
          <w:trHeight w:val="300"/>
          <w:jc w:val="center"/>
        </w:trPr>
        <w:tc>
          <w:tcPr>
            <w:tcW w:w="5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16</w:t>
            </w:r>
          </w:p>
        </w:tc>
        <w:tc>
          <w:tcPr>
            <w:tcW w:w="5844" w:type="dxa"/>
            <w:shd w:val="clear" w:color="auto" w:fill="auto"/>
            <w:noWrap/>
            <w:vAlign w:val="bottom"/>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Естествени водни площи</w:t>
            </w:r>
          </w:p>
        </w:tc>
        <w:tc>
          <w:tcPr>
            <w:tcW w:w="11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1,522</w:t>
            </w:r>
          </w:p>
        </w:tc>
        <w:tc>
          <w:tcPr>
            <w:tcW w:w="1405"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0,89847</w:t>
            </w:r>
          </w:p>
        </w:tc>
      </w:tr>
      <w:tr w:rsidR="001B6657" w:rsidRPr="00CB22AB" w:rsidTr="00426454">
        <w:trPr>
          <w:trHeight w:val="300"/>
          <w:jc w:val="center"/>
        </w:trPr>
        <w:tc>
          <w:tcPr>
            <w:tcW w:w="5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17</w:t>
            </w:r>
          </w:p>
        </w:tc>
        <w:tc>
          <w:tcPr>
            <w:tcW w:w="5844" w:type="dxa"/>
            <w:shd w:val="clear" w:color="auto" w:fill="auto"/>
            <w:noWrap/>
            <w:vAlign w:val="bottom"/>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Изкуствени водни басейни</w:t>
            </w:r>
          </w:p>
        </w:tc>
        <w:tc>
          <w:tcPr>
            <w:tcW w:w="11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7,879</w:t>
            </w:r>
          </w:p>
        </w:tc>
        <w:tc>
          <w:tcPr>
            <w:tcW w:w="1405"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4,651149</w:t>
            </w:r>
          </w:p>
        </w:tc>
      </w:tr>
      <w:tr w:rsidR="001B6657" w:rsidRPr="00CB22AB" w:rsidTr="00426454">
        <w:trPr>
          <w:trHeight w:val="300"/>
          <w:jc w:val="center"/>
        </w:trPr>
        <w:tc>
          <w:tcPr>
            <w:tcW w:w="5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18</w:t>
            </w:r>
          </w:p>
        </w:tc>
        <w:tc>
          <w:tcPr>
            <w:tcW w:w="5844" w:type="dxa"/>
            <w:shd w:val="clear" w:color="auto" w:fill="auto"/>
            <w:noWrap/>
            <w:vAlign w:val="bottom"/>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Територии на свързани с транспорта</w:t>
            </w:r>
          </w:p>
        </w:tc>
        <w:tc>
          <w:tcPr>
            <w:tcW w:w="11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1,764</w:t>
            </w:r>
          </w:p>
        </w:tc>
        <w:tc>
          <w:tcPr>
            <w:tcW w:w="1405"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1,041328</w:t>
            </w:r>
          </w:p>
        </w:tc>
      </w:tr>
      <w:tr w:rsidR="001B6657" w:rsidRPr="00CB22AB" w:rsidTr="00426454">
        <w:trPr>
          <w:trHeight w:val="300"/>
          <w:jc w:val="center"/>
        </w:trPr>
        <w:tc>
          <w:tcPr>
            <w:tcW w:w="5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19</w:t>
            </w:r>
          </w:p>
        </w:tc>
        <w:tc>
          <w:tcPr>
            <w:tcW w:w="5844" w:type="dxa"/>
            <w:shd w:val="clear" w:color="auto" w:fill="auto"/>
            <w:noWrap/>
            <w:vAlign w:val="bottom"/>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Други</w:t>
            </w:r>
          </w:p>
        </w:tc>
        <w:tc>
          <w:tcPr>
            <w:tcW w:w="1134"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0,858</w:t>
            </w:r>
          </w:p>
        </w:tc>
        <w:tc>
          <w:tcPr>
            <w:tcW w:w="1405" w:type="dxa"/>
            <w:shd w:val="clear" w:color="auto" w:fill="auto"/>
            <w:noWrap/>
            <w:vAlign w:val="center"/>
            <w:hideMark/>
          </w:tcPr>
          <w:p w:rsidR="001B6657" w:rsidRPr="00CB22AB" w:rsidRDefault="001B6657" w:rsidP="00CD6C8C">
            <w:pPr>
              <w:spacing w:after="0" w:line="240" w:lineRule="auto"/>
              <w:rPr>
                <w:rFonts w:ascii="Cambria" w:hAnsi="Cambria"/>
                <w:sz w:val="20"/>
                <w:szCs w:val="20"/>
              </w:rPr>
            </w:pPr>
            <w:r w:rsidRPr="00CB22AB">
              <w:rPr>
                <w:rFonts w:ascii="Cambria" w:hAnsi="Cambria"/>
                <w:sz w:val="20"/>
                <w:szCs w:val="20"/>
              </w:rPr>
              <w:t>0,506496</w:t>
            </w:r>
          </w:p>
        </w:tc>
      </w:tr>
      <w:tr w:rsidR="001B6657" w:rsidRPr="00CB22AB" w:rsidTr="00426454">
        <w:trPr>
          <w:trHeight w:val="300"/>
          <w:jc w:val="center"/>
        </w:trPr>
        <w:tc>
          <w:tcPr>
            <w:tcW w:w="6378" w:type="dxa"/>
            <w:gridSpan w:val="2"/>
            <w:shd w:val="clear" w:color="auto" w:fill="auto"/>
            <w:noWrap/>
            <w:vAlign w:val="center"/>
            <w:hideMark/>
          </w:tcPr>
          <w:p w:rsidR="001B6657" w:rsidRPr="00CB22AB" w:rsidRDefault="001B6657" w:rsidP="00CD6C8C">
            <w:pPr>
              <w:spacing w:after="0" w:line="240" w:lineRule="auto"/>
              <w:rPr>
                <w:rFonts w:ascii="Cambria" w:hAnsi="Cambria"/>
                <w:b/>
                <w:sz w:val="20"/>
                <w:szCs w:val="20"/>
              </w:rPr>
            </w:pPr>
            <w:r w:rsidRPr="00CB22AB">
              <w:rPr>
                <w:rFonts w:ascii="Cambria" w:hAnsi="Cambria"/>
                <w:b/>
                <w:sz w:val="20"/>
                <w:szCs w:val="20"/>
              </w:rPr>
              <w:t>Общо:</w:t>
            </w:r>
          </w:p>
        </w:tc>
        <w:tc>
          <w:tcPr>
            <w:tcW w:w="1134" w:type="dxa"/>
            <w:shd w:val="clear" w:color="auto" w:fill="auto"/>
            <w:noWrap/>
            <w:vAlign w:val="center"/>
            <w:hideMark/>
          </w:tcPr>
          <w:p w:rsidR="001B6657" w:rsidRPr="00CB22AB" w:rsidRDefault="001B6657" w:rsidP="00CD6C8C">
            <w:pPr>
              <w:spacing w:after="0" w:line="240" w:lineRule="auto"/>
              <w:rPr>
                <w:rFonts w:ascii="Cambria" w:hAnsi="Cambria"/>
                <w:b/>
                <w:sz w:val="20"/>
                <w:szCs w:val="20"/>
              </w:rPr>
            </w:pPr>
            <w:r w:rsidRPr="00CB22AB">
              <w:rPr>
                <w:rFonts w:ascii="Cambria" w:hAnsi="Cambria"/>
                <w:b/>
                <w:sz w:val="20"/>
                <w:szCs w:val="20"/>
              </w:rPr>
              <w:t>169,399</w:t>
            </w:r>
          </w:p>
        </w:tc>
        <w:tc>
          <w:tcPr>
            <w:tcW w:w="1405" w:type="dxa"/>
            <w:shd w:val="clear" w:color="auto" w:fill="auto"/>
            <w:noWrap/>
            <w:vAlign w:val="center"/>
            <w:hideMark/>
          </w:tcPr>
          <w:p w:rsidR="001B6657" w:rsidRPr="00CB22AB" w:rsidRDefault="001B6657" w:rsidP="00CD6C8C">
            <w:pPr>
              <w:spacing w:after="0" w:line="240" w:lineRule="auto"/>
              <w:rPr>
                <w:rFonts w:ascii="Cambria" w:hAnsi="Cambria"/>
                <w:b/>
                <w:sz w:val="20"/>
                <w:szCs w:val="20"/>
              </w:rPr>
            </w:pPr>
            <w:r w:rsidRPr="00CB22AB">
              <w:rPr>
                <w:rFonts w:ascii="Cambria" w:hAnsi="Cambria"/>
                <w:b/>
                <w:sz w:val="20"/>
                <w:szCs w:val="20"/>
              </w:rPr>
              <w:t>100</w:t>
            </w:r>
          </w:p>
        </w:tc>
      </w:tr>
    </w:tbl>
    <w:p w:rsidR="001B6657" w:rsidRPr="00CB22AB" w:rsidRDefault="001B6657" w:rsidP="00780C15">
      <w:pPr>
        <w:spacing w:after="240"/>
        <w:jc w:val="both"/>
        <w:rPr>
          <w:rFonts w:ascii="Cambria" w:hAnsi="Cambria"/>
        </w:rPr>
      </w:pPr>
    </w:p>
    <w:p w:rsidR="001B6657" w:rsidRDefault="00257CD3" w:rsidP="00CD6C8C">
      <w:pPr>
        <w:spacing w:after="0" w:line="240" w:lineRule="auto"/>
        <w:jc w:val="center"/>
        <w:rPr>
          <w:rFonts w:ascii="Cambria" w:hAnsi="Cambria"/>
        </w:rPr>
      </w:pPr>
      <w:r>
        <w:rPr>
          <w:rFonts w:ascii="Cambria" w:hAnsi="Cambria"/>
          <w:noProof/>
          <w:lang w:eastAsia="bg-BG"/>
        </w:rPr>
        <w:drawing>
          <wp:inline distT="0" distB="0" distL="0" distR="0" wp14:anchorId="1A23D665" wp14:editId="6BE497B0">
            <wp:extent cx="4554747" cy="3355675"/>
            <wp:effectExtent l="38100" t="0" r="17780" b="16510"/>
            <wp:docPr id="46" name="Картина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C62A25" w:rsidRDefault="00C62A25" w:rsidP="00CD6C8C">
      <w:pPr>
        <w:spacing w:after="0" w:line="240" w:lineRule="auto"/>
        <w:jc w:val="center"/>
        <w:rPr>
          <w:rFonts w:ascii="Cambria" w:hAnsi="Cambria"/>
        </w:rPr>
      </w:pPr>
    </w:p>
    <w:p w:rsidR="00C62A25" w:rsidRPr="00CB22AB" w:rsidRDefault="00C62A25" w:rsidP="00CD6C8C">
      <w:pPr>
        <w:spacing w:after="0" w:line="240" w:lineRule="auto"/>
        <w:jc w:val="center"/>
        <w:rPr>
          <w:rFonts w:ascii="Cambria" w:hAnsi="Cambria"/>
        </w:rPr>
      </w:pPr>
    </w:p>
    <w:p w:rsidR="001B6657" w:rsidRPr="00CB22AB" w:rsidRDefault="001B6657" w:rsidP="00CD6C8C">
      <w:pPr>
        <w:spacing w:after="0" w:line="240" w:lineRule="auto"/>
        <w:rPr>
          <w:rFonts w:ascii="Cambria" w:hAnsi="Cambria"/>
        </w:rPr>
      </w:pPr>
    </w:p>
    <w:p w:rsidR="001B6657" w:rsidRDefault="00531BDF" w:rsidP="007311C3">
      <w:pPr>
        <w:spacing w:after="120" w:line="240" w:lineRule="auto"/>
        <w:rPr>
          <w:rFonts w:ascii="Cambria" w:hAnsi="Cambria"/>
          <w:b/>
          <w:sz w:val="20"/>
          <w:szCs w:val="20"/>
        </w:rPr>
      </w:pPr>
      <w:r w:rsidRPr="00CB22AB">
        <w:rPr>
          <w:rFonts w:ascii="Cambria" w:hAnsi="Cambria"/>
          <w:b/>
          <w:sz w:val="20"/>
          <w:szCs w:val="20"/>
        </w:rPr>
        <w:t>Фиг. 1.8</w:t>
      </w:r>
      <w:r w:rsidR="001B6657" w:rsidRPr="00CB22AB">
        <w:rPr>
          <w:rFonts w:ascii="Cambria" w:hAnsi="Cambria"/>
          <w:b/>
          <w:sz w:val="20"/>
          <w:szCs w:val="20"/>
        </w:rPr>
        <w:t>.2-2. Съотношение между начините за трайно ползване на земите в прилежащите на З</w:t>
      </w:r>
      <w:r w:rsidR="00C62A25">
        <w:rPr>
          <w:rFonts w:ascii="Cambria" w:hAnsi="Cambria"/>
          <w:b/>
          <w:sz w:val="20"/>
          <w:szCs w:val="20"/>
        </w:rPr>
        <w:t>ащитената зона територии</w:t>
      </w:r>
    </w:p>
    <w:p w:rsidR="00C62A25" w:rsidRPr="00A46047" w:rsidRDefault="00C62A25" w:rsidP="007311C3">
      <w:pPr>
        <w:spacing w:after="120" w:line="240" w:lineRule="auto"/>
        <w:rPr>
          <w:rFonts w:ascii="Cambria" w:hAnsi="Cambria"/>
          <w:b/>
          <w:sz w:val="20"/>
          <w:szCs w:val="20"/>
        </w:rPr>
      </w:pPr>
    </w:p>
    <w:p w:rsidR="002674FA" w:rsidRPr="00CB22AB" w:rsidRDefault="00CB35DC" w:rsidP="007311C3">
      <w:pPr>
        <w:shd w:val="clear" w:color="auto" w:fill="FFFFFF"/>
        <w:tabs>
          <w:tab w:val="left" w:pos="422"/>
        </w:tabs>
        <w:spacing w:after="120"/>
        <w:jc w:val="both"/>
        <w:rPr>
          <w:rFonts w:ascii="Cambria" w:eastAsia="Times New Roman" w:hAnsi="Cambria"/>
          <w:b/>
          <w:spacing w:val="-1"/>
          <w:sz w:val="32"/>
          <w:szCs w:val="32"/>
        </w:rPr>
      </w:pPr>
      <w:r w:rsidRPr="00CB22AB">
        <w:rPr>
          <w:rFonts w:ascii="Cambria" w:eastAsia="Times New Roman" w:hAnsi="Cambria"/>
          <w:b/>
          <w:sz w:val="32"/>
          <w:szCs w:val="32"/>
        </w:rPr>
        <w:t xml:space="preserve">1.8.3. НАЛИЧИЕ НА ДРУГИ ПЛАНОВЕ И </w:t>
      </w:r>
      <w:r w:rsidRPr="00CB22AB">
        <w:rPr>
          <w:rFonts w:ascii="Cambria" w:eastAsia="Times New Roman" w:hAnsi="Cambria"/>
          <w:b/>
          <w:spacing w:val="-1"/>
          <w:sz w:val="32"/>
          <w:szCs w:val="32"/>
        </w:rPr>
        <w:t>ПРОГРАМИ</w:t>
      </w:r>
    </w:p>
    <w:p w:rsidR="00855D46" w:rsidRPr="00CB22AB" w:rsidRDefault="009368C1" w:rsidP="007311C3">
      <w:pPr>
        <w:shd w:val="clear" w:color="auto" w:fill="FFFFFF"/>
        <w:tabs>
          <w:tab w:val="left" w:pos="422"/>
        </w:tabs>
        <w:spacing w:after="120"/>
        <w:jc w:val="both"/>
        <w:rPr>
          <w:rFonts w:ascii="Cambria" w:eastAsia="Times New Roman" w:hAnsi="Cambria"/>
          <w:bCs/>
          <w:spacing w:val="-1"/>
          <w:sz w:val="24"/>
          <w:szCs w:val="24"/>
        </w:rPr>
      </w:pPr>
      <w:r w:rsidRPr="00CB22AB">
        <w:rPr>
          <w:rFonts w:ascii="Cambria" w:eastAsia="Times New Roman" w:hAnsi="Cambria"/>
          <w:bCs/>
          <w:spacing w:val="-1"/>
          <w:sz w:val="24"/>
          <w:szCs w:val="24"/>
        </w:rPr>
        <w:t>Проведения скрининг относно наличието на други планове и програми, касаещи ползването на територията и ресурсите на Защитена зона „Оризища Цалапица” и получената информация от РИОСВ – Пловдив установиха, че в про</w:t>
      </w:r>
      <w:r w:rsidR="00746949" w:rsidRPr="00CB22AB">
        <w:rPr>
          <w:rFonts w:ascii="Cambria" w:eastAsia="Times New Roman" w:hAnsi="Cambria"/>
          <w:bCs/>
          <w:spacing w:val="-1"/>
          <w:sz w:val="24"/>
          <w:szCs w:val="24"/>
        </w:rPr>
        <w:t>ектната територия съществуват две</w:t>
      </w:r>
      <w:r w:rsidRPr="00CB22AB">
        <w:rPr>
          <w:rFonts w:ascii="Cambria" w:eastAsia="Times New Roman" w:hAnsi="Cambria"/>
          <w:bCs/>
          <w:spacing w:val="-1"/>
          <w:sz w:val="24"/>
          <w:szCs w:val="24"/>
        </w:rPr>
        <w:t xml:space="preserve"> процедирани по реда на Закона за биологичното разнообразие и/или Закона за опазване на околната среда инвестиционни предложения</w:t>
      </w:r>
      <w:r w:rsidR="00746949" w:rsidRPr="00CB22AB">
        <w:rPr>
          <w:rFonts w:ascii="Cambria" w:eastAsia="Times New Roman" w:hAnsi="Cambria"/>
          <w:bCs/>
          <w:spacing w:val="-1"/>
          <w:sz w:val="24"/>
          <w:szCs w:val="24"/>
        </w:rPr>
        <w:t xml:space="preserve"> (табл. </w:t>
      </w:r>
      <w:r w:rsidR="00531BDF" w:rsidRPr="00CB22AB">
        <w:rPr>
          <w:rFonts w:ascii="Cambria" w:eastAsia="Times New Roman" w:hAnsi="Cambria"/>
          <w:bCs/>
          <w:spacing w:val="-1"/>
          <w:sz w:val="24"/>
          <w:szCs w:val="24"/>
        </w:rPr>
        <w:t>1.8.3-1</w:t>
      </w:r>
      <w:r w:rsidR="00746949" w:rsidRPr="00CB22AB">
        <w:rPr>
          <w:rFonts w:ascii="Cambria" w:eastAsia="Times New Roman" w:hAnsi="Cambria"/>
          <w:bCs/>
          <w:spacing w:val="-1"/>
          <w:sz w:val="24"/>
          <w:szCs w:val="24"/>
        </w:rPr>
        <w:t>)</w:t>
      </w:r>
      <w:r w:rsidRPr="00CB22AB">
        <w:rPr>
          <w:rFonts w:ascii="Cambria" w:eastAsia="Times New Roman" w:hAnsi="Cambria"/>
          <w:bCs/>
          <w:spacing w:val="-1"/>
          <w:sz w:val="24"/>
          <w:szCs w:val="24"/>
        </w:rPr>
        <w:t>. Административно-териториално те попадат в землищет</w:t>
      </w:r>
      <w:r w:rsidR="00746949" w:rsidRPr="00CB22AB">
        <w:rPr>
          <w:rFonts w:ascii="Cambria" w:eastAsia="Times New Roman" w:hAnsi="Cambria"/>
          <w:bCs/>
          <w:spacing w:val="-1"/>
          <w:sz w:val="24"/>
          <w:szCs w:val="24"/>
        </w:rPr>
        <w:t>о на с. Цалапица, Община Родопи и касаят бензиностанция с малък офис и магазин (площ от 12,869 дка), както и изграждане на край пътен комплекс на площ от 72,865 дка.</w:t>
      </w:r>
    </w:p>
    <w:p w:rsidR="00855D46" w:rsidRPr="00CB22AB" w:rsidRDefault="00855D46" w:rsidP="00CD6C8C">
      <w:pPr>
        <w:shd w:val="clear" w:color="auto" w:fill="FFFFFF"/>
        <w:tabs>
          <w:tab w:val="left" w:pos="422"/>
        </w:tabs>
        <w:spacing w:after="0" w:line="240" w:lineRule="auto"/>
        <w:rPr>
          <w:rFonts w:ascii="Cambria" w:eastAsia="Times New Roman" w:hAnsi="Cambria"/>
          <w:bCs/>
          <w:color w:val="FF0000"/>
          <w:spacing w:val="-1"/>
          <w:sz w:val="24"/>
          <w:szCs w:val="24"/>
        </w:rPr>
      </w:pPr>
    </w:p>
    <w:p w:rsidR="00531BDF" w:rsidRPr="00CB22AB" w:rsidRDefault="00531BDF" w:rsidP="00CD6C8C">
      <w:pPr>
        <w:shd w:val="clear" w:color="auto" w:fill="FFFFFF"/>
        <w:tabs>
          <w:tab w:val="left" w:pos="422"/>
        </w:tabs>
        <w:spacing w:after="0" w:line="240" w:lineRule="auto"/>
        <w:rPr>
          <w:rFonts w:ascii="Cambria" w:eastAsia="Times New Roman" w:hAnsi="Cambria"/>
          <w:b/>
          <w:bCs/>
          <w:spacing w:val="-1"/>
          <w:sz w:val="20"/>
          <w:szCs w:val="20"/>
        </w:rPr>
        <w:sectPr w:rsidR="00531BDF" w:rsidRPr="00CB22AB" w:rsidSect="008D5F8D">
          <w:headerReference w:type="default" r:id="rId58"/>
          <w:footerReference w:type="default" r:id="rId59"/>
          <w:pgSz w:w="11906" w:h="16838"/>
          <w:pgMar w:top="1417" w:right="1274" w:bottom="1135" w:left="1417" w:header="708" w:footer="708" w:gutter="0"/>
          <w:cols w:space="708"/>
          <w:docGrid w:linePitch="360"/>
        </w:sectPr>
      </w:pPr>
    </w:p>
    <w:p w:rsidR="00584F79" w:rsidRDefault="00584F79" w:rsidP="00CD6C8C">
      <w:pPr>
        <w:shd w:val="clear" w:color="auto" w:fill="FFFFFF"/>
        <w:tabs>
          <w:tab w:val="left" w:pos="422"/>
        </w:tabs>
        <w:spacing w:after="0" w:line="240" w:lineRule="auto"/>
        <w:rPr>
          <w:rFonts w:ascii="Cambria" w:eastAsia="Times New Roman" w:hAnsi="Cambria"/>
          <w:b/>
          <w:bCs/>
          <w:spacing w:val="-1"/>
          <w:sz w:val="20"/>
          <w:szCs w:val="20"/>
        </w:rPr>
      </w:pPr>
    </w:p>
    <w:p w:rsidR="00584F79" w:rsidRDefault="00584F79" w:rsidP="00CD6C8C">
      <w:pPr>
        <w:shd w:val="clear" w:color="auto" w:fill="FFFFFF"/>
        <w:tabs>
          <w:tab w:val="left" w:pos="422"/>
        </w:tabs>
        <w:spacing w:after="0" w:line="240" w:lineRule="auto"/>
        <w:rPr>
          <w:rFonts w:ascii="Cambria" w:eastAsia="Times New Roman" w:hAnsi="Cambria"/>
          <w:b/>
          <w:bCs/>
          <w:spacing w:val="-1"/>
          <w:sz w:val="20"/>
          <w:szCs w:val="20"/>
        </w:rPr>
      </w:pPr>
    </w:p>
    <w:p w:rsidR="00584F79" w:rsidRDefault="00584F79" w:rsidP="00CD6C8C">
      <w:pPr>
        <w:shd w:val="clear" w:color="auto" w:fill="FFFFFF"/>
        <w:tabs>
          <w:tab w:val="left" w:pos="422"/>
        </w:tabs>
        <w:spacing w:after="0" w:line="240" w:lineRule="auto"/>
        <w:rPr>
          <w:rFonts w:ascii="Cambria" w:eastAsia="Times New Roman" w:hAnsi="Cambria"/>
          <w:b/>
          <w:bCs/>
          <w:spacing w:val="-1"/>
          <w:sz w:val="20"/>
          <w:szCs w:val="20"/>
        </w:rPr>
      </w:pPr>
    </w:p>
    <w:p w:rsidR="00584F79" w:rsidRDefault="00584F79" w:rsidP="00CD6C8C">
      <w:pPr>
        <w:shd w:val="clear" w:color="auto" w:fill="FFFFFF"/>
        <w:tabs>
          <w:tab w:val="left" w:pos="422"/>
        </w:tabs>
        <w:spacing w:after="0" w:line="240" w:lineRule="auto"/>
        <w:rPr>
          <w:rFonts w:ascii="Cambria" w:eastAsia="Times New Roman" w:hAnsi="Cambria"/>
          <w:b/>
          <w:bCs/>
          <w:spacing w:val="-1"/>
          <w:sz w:val="20"/>
          <w:szCs w:val="20"/>
        </w:rPr>
      </w:pPr>
    </w:p>
    <w:p w:rsidR="00584F79" w:rsidRDefault="00584F79" w:rsidP="00CD6C8C">
      <w:pPr>
        <w:shd w:val="clear" w:color="auto" w:fill="FFFFFF"/>
        <w:tabs>
          <w:tab w:val="left" w:pos="422"/>
        </w:tabs>
        <w:spacing w:after="0" w:line="240" w:lineRule="auto"/>
        <w:rPr>
          <w:rFonts w:ascii="Cambria" w:eastAsia="Times New Roman" w:hAnsi="Cambria"/>
          <w:b/>
          <w:bCs/>
          <w:spacing w:val="-1"/>
          <w:sz w:val="20"/>
          <w:szCs w:val="20"/>
        </w:rPr>
      </w:pPr>
    </w:p>
    <w:p w:rsidR="00584F79" w:rsidRDefault="00584F79" w:rsidP="00CD6C8C">
      <w:pPr>
        <w:shd w:val="clear" w:color="auto" w:fill="FFFFFF"/>
        <w:tabs>
          <w:tab w:val="left" w:pos="422"/>
        </w:tabs>
        <w:spacing w:after="0" w:line="240" w:lineRule="auto"/>
        <w:rPr>
          <w:rFonts w:ascii="Cambria" w:eastAsia="Times New Roman" w:hAnsi="Cambria"/>
          <w:b/>
          <w:bCs/>
          <w:spacing w:val="-1"/>
          <w:sz w:val="20"/>
          <w:szCs w:val="20"/>
        </w:rPr>
      </w:pPr>
    </w:p>
    <w:p w:rsidR="00213F3F" w:rsidRDefault="00531BDF" w:rsidP="00CD6C8C">
      <w:pPr>
        <w:shd w:val="clear" w:color="auto" w:fill="FFFFFF"/>
        <w:tabs>
          <w:tab w:val="left" w:pos="422"/>
        </w:tabs>
        <w:spacing w:after="0" w:line="240" w:lineRule="auto"/>
        <w:rPr>
          <w:rFonts w:ascii="Cambria" w:eastAsia="Times New Roman" w:hAnsi="Cambria"/>
          <w:b/>
          <w:bCs/>
          <w:spacing w:val="-1"/>
          <w:sz w:val="20"/>
          <w:szCs w:val="20"/>
        </w:rPr>
      </w:pPr>
      <w:r w:rsidRPr="00CB22AB">
        <w:rPr>
          <w:rFonts w:ascii="Cambria" w:eastAsia="Times New Roman" w:hAnsi="Cambria"/>
          <w:b/>
          <w:bCs/>
          <w:spacing w:val="-1"/>
          <w:sz w:val="20"/>
          <w:szCs w:val="20"/>
        </w:rPr>
        <w:t xml:space="preserve">Таблица 1.8.3-1. </w:t>
      </w:r>
      <w:r w:rsidR="00C62A25">
        <w:rPr>
          <w:rFonts w:ascii="Cambria" w:eastAsia="Times New Roman" w:hAnsi="Cambria"/>
          <w:b/>
          <w:bCs/>
          <w:spacing w:val="-1"/>
          <w:sz w:val="20"/>
          <w:szCs w:val="20"/>
        </w:rPr>
        <w:t xml:space="preserve"> </w:t>
      </w:r>
    </w:p>
    <w:p w:rsidR="00531BDF" w:rsidRPr="00CB22AB" w:rsidRDefault="00531BDF" w:rsidP="00CD6C8C">
      <w:pPr>
        <w:shd w:val="clear" w:color="auto" w:fill="FFFFFF"/>
        <w:tabs>
          <w:tab w:val="left" w:pos="422"/>
        </w:tabs>
        <w:spacing w:after="0" w:line="240" w:lineRule="auto"/>
        <w:rPr>
          <w:rFonts w:ascii="Cambria" w:eastAsia="Times New Roman" w:hAnsi="Cambria"/>
          <w:b/>
          <w:bCs/>
          <w:spacing w:val="-1"/>
          <w:sz w:val="20"/>
          <w:szCs w:val="20"/>
        </w:rPr>
      </w:pPr>
      <w:r w:rsidRPr="00CB22AB">
        <w:rPr>
          <w:rFonts w:ascii="Cambria" w:hAnsi="Cambria"/>
          <w:b/>
          <w:bCs/>
          <w:sz w:val="20"/>
          <w:szCs w:val="20"/>
        </w:rPr>
        <w:t>Списък на процедираните по реда на ЗБР/ЗООС инвестиционни предложения (ИП) на територията на РИОСВ - Пловдив в защитена зо</w:t>
      </w:r>
      <w:r w:rsidR="00C62A25">
        <w:rPr>
          <w:rFonts w:ascii="Cambria" w:hAnsi="Cambria"/>
          <w:b/>
          <w:bCs/>
          <w:sz w:val="20"/>
          <w:szCs w:val="20"/>
        </w:rPr>
        <w:t>на BG0002086 "Оризища Цалапица"</w:t>
      </w:r>
    </w:p>
    <w:p w:rsidR="00531BDF" w:rsidRPr="00CB22AB" w:rsidRDefault="00531BDF" w:rsidP="00CD6C8C">
      <w:pPr>
        <w:shd w:val="clear" w:color="auto" w:fill="FFFFFF"/>
        <w:tabs>
          <w:tab w:val="left" w:pos="422"/>
        </w:tabs>
        <w:spacing w:after="0" w:line="240" w:lineRule="auto"/>
        <w:rPr>
          <w:rFonts w:ascii="Cambria" w:eastAsia="Times New Roman" w:hAnsi="Cambria"/>
          <w:bCs/>
          <w:spacing w:val="-1"/>
          <w:sz w:val="24"/>
          <w:szCs w:val="24"/>
        </w:rPr>
      </w:pPr>
    </w:p>
    <w:tbl>
      <w:tblPr>
        <w:tblW w:w="0" w:type="auto"/>
        <w:tblInd w:w="70" w:type="dxa"/>
        <w:tblLayout w:type="fixed"/>
        <w:tblCellMar>
          <w:left w:w="70" w:type="dxa"/>
          <w:right w:w="70" w:type="dxa"/>
        </w:tblCellMar>
        <w:tblLook w:val="0000" w:firstRow="0" w:lastRow="0" w:firstColumn="0" w:lastColumn="0" w:noHBand="0" w:noVBand="0"/>
      </w:tblPr>
      <w:tblGrid>
        <w:gridCol w:w="2340"/>
        <w:gridCol w:w="900"/>
        <w:gridCol w:w="1260"/>
        <w:gridCol w:w="900"/>
        <w:gridCol w:w="900"/>
        <w:gridCol w:w="1260"/>
        <w:gridCol w:w="900"/>
        <w:gridCol w:w="540"/>
        <w:gridCol w:w="575"/>
        <w:gridCol w:w="505"/>
        <w:gridCol w:w="639"/>
        <w:gridCol w:w="601"/>
        <w:gridCol w:w="226"/>
        <w:gridCol w:w="848"/>
        <w:gridCol w:w="848"/>
        <w:gridCol w:w="226"/>
        <w:gridCol w:w="604"/>
      </w:tblGrid>
      <w:tr w:rsidR="00531BDF" w:rsidRPr="00CB22AB" w:rsidTr="00531BDF">
        <w:trPr>
          <w:trHeight w:val="464"/>
        </w:trPr>
        <w:tc>
          <w:tcPr>
            <w:tcW w:w="234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Наименование на ИП</w:t>
            </w:r>
          </w:p>
        </w:tc>
        <w:tc>
          <w:tcPr>
            <w:tcW w:w="6120" w:type="dxa"/>
            <w:gridSpan w:val="6"/>
            <w:vMerge w:val="restart"/>
            <w:tcBorders>
              <w:top w:val="single" w:sz="4" w:space="0" w:color="auto"/>
              <w:left w:val="single" w:sz="4" w:space="0" w:color="auto"/>
              <w:bottom w:val="single" w:sz="4" w:space="0" w:color="000000"/>
              <w:right w:val="nil"/>
            </w:tcBorders>
            <w:shd w:val="clear" w:color="auto" w:fill="auto"/>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Местоположение</w:t>
            </w:r>
          </w:p>
        </w:tc>
        <w:tc>
          <w:tcPr>
            <w:tcW w:w="3086" w:type="dxa"/>
            <w:gridSpan w:val="6"/>
            <w:vMerge w:val="restart"/>
            <w:tcBorders>
              <w:top w:val="single" w:sz="4" w:space="0" w:color="auto"/>
              <w:left w:val="single" w:sz="4" w:space="0" w:color="auto"/>
              <w:bottom w:val="single" w:sz="4" w:space="0" w:color="000000"/>
              <w:right w:val="nil"/>
            </w:tcBorders>
            <w:shd w:val="clear" w:color="auto" w:fill="auto"/>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 xml:space="preserve"> По реда на глава шеста от ЗООС и глава трета от наредбата по чл. 31а от ЗБР</w:t>
            </w:r>
          </w:p>
        </w:tc>
        <w:tc>
          <w:tcPr>
            <w:tcW w:w="2526" w:type="dxa"/>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 xml:space="preserve"> По реда на глава втора от наредбата по чл. 31а от ЗБР</w:t>
            </w:r>
          </w:p>
        </w:tc>
      </w:tr>
      <w:tr w:rsidR="00531BDF" w:rsidRPr="00CB22AB" w:rsidTr="00531BDF">
        <w:trPr>
          <w:trHeight w:val="464"/>
        </w:trPr>
        <w:tc>
          <w:tcPr>
            <w:tcW w:w="2340" w:type="dxa"/>
            <w:vMerge/>
            <w:tcBorders>
              <w:top w:val="single" w:sz="4" w:space="0" w:color="000000"/>
              <w:left w:val="single" w:sz="4" w:space="0" w:color="auto"/>
              <w:bottom w:val="single" w:sz="4" w:space="0" w:color="000000"/>
              <w:right w:val="single" w:sz="4" w:space="0" w:color="auto"/>
            </w:tcBorders>
            <w:vAlign w:val="center"/>
          </w:tcPr>
          <w:p w:rsidR="00531BDF" w:rsidRPr="00CB22AB" w:rsidRDefault="00531BDF" w:rsidP="00CD6C8C">
            <w:pPr>
              <w:spacing w:after="0" w:line="240" w:lineRule="auto"/>
              <w:rPr>
                <w:rFonts w:ascii="Cambria" w:hAnsi="Cambria"/>
                <w:bCs/>
                <w:sz w:val="20"/>
                <w:szCs w:val="20"/>
              </w:rPr>
            </w:pPr>
          </w:p>
        </w:tc>
        <w:tc>
          <w:tcPr>
            <w:tcW w:w="6120" w:type="dxa"/>
            <w:gridSpan w:val="6"/>
            <w:vMerge/>
            <w:tcBorders>
              <w:top w:val="single" w:sz="4" w:space="0" w:color="auto"/>
              <w:left w:val="single" w:sz="4" w:space="0" w:color="auto"/>
              <w:bottom w:val="single" w:sz="4" w:space="0" w:color="000000"/>
              <w:right w:val="nil"/>
            </w:tcBorders>
            <w:vAlign w:val="center"/>
          </w:tcPr>
          <w:p w:rsidR="00531BDF" w:rsidRPr="00CB22AB" w:rsidRDefault="00531BDF" w:rsidP="00CD6C8C">
            <w:pPr>
              <w:spacing w:after="0" w:line="240" w:lineRule="auto"/>
              <w:rPr>
                <w:rFonts w:ascii="Cambria" w:hAnsi="Cambria"/>
                <w:bCs/>
                <w:sz w:val="20"/>
                <w:szCs w:val="20"/>
              </w:rPr>
            </w:pPr>
          </w:p>
        </w:tc>
        <w:tc>
          <w:tcPr>
            <w:tcW w:w="3086" w:type="dxa"/>
            <w:gridSpan w:val="6"/>
            <w:vMerge/>
            <w:tcBorders>
              <w:top w:val="single" w:sz="4" w:space="0" w:color="auto"/>
              <w:left w:val="single" w:sz="4" w:space="0" w:color="auto"/>
              <w:bottom w:val="single" w:sz="4" w:space="0" w:color="000000"/>
              <w:right w:val="nil"/>
            </w:tcBorders>
            <w:vAlign w:val="center"/>
          </w:tcPr>
          <w:p w:rsidR="00531BDF" w:rsidRPr="00CB22AB" w:rsidRDefault="00531BDF" w:rsidP="00CD6C8C">
            <w:pPr>
              <w:spacing w:after="0" w:line="240" w:lineRule="auto"/>
              <w:rPr>
                <w:rFonts w:ascii="Cambria" w:hAnsi="Cambria"/>
                <w:bCs/>
                <w:sz w:val="20"/>
                <w:szCs w:val="20"/>
              </w:rPr>
            </w:pPr>
          </w:p>
        </w:tc>
        <w:tc>
          <w:tcPr>
            <w:tcW w:w="2526" w:type="dxa"/>
            <w:gridSpan w:val="4"/>
            <w:vMerge/>
            <w:tcBorders>
              <w:top w:val="single" w:sz="4" w:space="0" w:color="auto"/>
              <w:left w:val="single" w:sz="4" w:space="0" w:color="auto"/>
              <w:bottom w:val="single" w:sz="4" w:space="0" w:color="000000"/>
              <w:right w:val="single" w:sz="4" w:space="0" w:color="000000"/>
            </w:tcBorders>
            <w:vAlign w:val="center"/>
          </w:tcPr>
          <w:p w:rsidR="00531BDF" w:rsidRPr="00CB22AB" w:rsidRDefault="00531BDF" w:rsidP="00CD6C8C">
            <w:pPr>
              <w:spacing w:after="0" w:line="240" w:lineRule="auto"/>
              <w:rPr>
                <w:rFonts w:ascii="Cambria" w:hAnsi="Cambria"/>
                <w:bCs/>
                <w:sz w:val="20"/>
                <w:szCs w:val="20"/>
              </w:rPr>
            </w:pPr>
          </w:p>
        </w:tc>
      </w:tr>
      <w:tr w:rsidR="00531BDF" w:rsidRPr="00CB22AB" w:rsidTr="00531BDF">
        <w:trPr>
          <w:trHeight w:val="330"/>
        </w:trPr>
        <w:tc>
          <w:tcPr>
            <w:tcW w:w="2340" w:type="dxa"/>
            <w:vMerge/>
            <w:tcBorders>
              <w:top w:val="single" w:sz="4" w:space="0" w:color="000000"/>
              <w:left w:val="single" w:sz="4" w:space="0" w:color="auto"/>
              <w:bottom w:val="single" w:sz="4" w:space="0" w:color="000000"/>
              <w:right w:val="single" w:sz="4" w:space="0" w:color="auto"/>
            </w:tcBorders>
            <w:vAlign w:val="center"/>
          </w:tcPr>
          <w:p w:rsidR="00531BDF" w:rsidRPr="00CB22AB" w:rsidRDefault="00531BDF" w:rsidP="00CD6C8C">
            <w:pPr>
              <w:spacing w:after="0" w:line="240" w:lineRule="auto"/>
              <w:rPr>
                <w:rFonts w:ascii="Cambria" w:hAnsi="Cambria"/>
                <w:bCs/>
                <w:sz w:val="20"/>
                <w:szCs w:val="20"/>
              </w:rPr>
            </w:pPr>
          </w:p>
        </w:tc>
        <w:tc>
          <w:tcPr>
            <w:tcW w:w="900" w:type="dxa"/>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Община</w:t>
            </w:r>
          </w:p>
        </w:tc>
        <w:tc>
          <w:tcPr>
            <w:tcW w:w="1260" w:type="dxa"/>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Землище</w:t>
            </w:r>
          </w:p>
        </w:tc>
        <w:tc>
          <w:tcPr>
            <w:tcW w:w="900" w:type="dxa"/>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 на имот или координатни точки</w:t>
            </w:r>
          </w:p>
        </w:tc>
        <w:tc>
          <w:tcPr>
            <w:tcW w:w="900" w:type="dxa"/>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Площ (дка)</w:t>
            </w:r>
          </w:p>
        </w:tc>
        <w:tc>
          <w:tcPr>
            <w:tcW w:w="2160" w:type="dxa"/>
            <w:gridSpan w:val="2"/>
            <w:tcBorders>
              <w:top w:val="single" w:sz="4" w:space="0" w:color="auto"/>
              <w:left w:val="nil"/>
              <w:bottom w:val="single" w:sz="4" w:space="0" w:color="auto"/>
              <w:right w:val="single" w:sz="4" w:space="0" w:color="000000"/>
            </w:tcBorders>
            <w:shd w:val="clear" w:color="auto" w:fill="auto"/>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 </w:t>
            </w:r>
          </w:p>
        </w:tc>
        <w:tc>
          <w:tcPr>
            <w:tcW w:w="540" w:type="dxa"/>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задължителна ОВОС</w:t>
            </w:r>
          </w:p>
        </w:tc>
        <w:tc>
          <w:tcPr>
            <w:tcW w:w="575" w:type="dxa"/>
            <w:vMerge w:val="restart"/>
            <w:tcBorders>
              <w:top w:val="nil"/>
              <w:left w:val="single" w:sz="4" w:space="0" w:color="auto"/>
              <w:bottom w:val="single" w:sz="4" w:space="0" w:color="000000"/>
              <w:right w:val="nil"/>
            </w:tcBorders>
            <w:shd w:val="clear" w:color="auto" w:fill="auto"/>
            <w:textDirection w:val="btLr"/>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 xml:space="preserve">прекратяване </w:t>
            </w:r>
          </w:p>
        </w:tc>
        <w:tc>
          <w:tcPr>
            <w:tcW w:w="1144" w:type="dxa"/>
            <w:gridSpan w:val="2"/>
            <w:vMerge w:val="restart"/>
            <w:tcBorders>
              <w:top w:val="single" w:sz="4" w:space="0" w:color="auto"/>
              <w:left w:val="nil"/>
              <w:bottom w:val="single" w:sz="4" w:space="0" w:color="000000"/>
              <w:right w:val="single" w:sz="4" w:space="0" w:color="000000"/>
            </w:tcBorders>
            <w:shd w:val="clear" w:color="auto" w:fill="auto"/>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 xml:space="preserve"> Преценка необходимостта от ОВОС</w:t>
            </w:r>
          </w:p>
        </w:tc>
        <w:tc>
          <w:tcPr>
            <w:tcW w:w="827"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 xml:space="preserve">Решение по ОВОС                             </w:t>
            </w:r>
          </w:p>
        </w:tc>
        <w:tc>
          <w:tcPr>
            <w:tcW w:w="2526" w:type="dxa"/>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 xml:space="preserve"> Решение по ОСВ</w:t>
            </w:r>
          </w:p>
        </w:tc>
      </w:tr>
      <w:tr w:rsidR="00531BDF" w:rsidRPr="00CB22AB" w:rsidTr="00531BDF">
        <w:trPr>
          <w:trHeight w:val="435"/>
        </w:trPr>
        <w:tc>
          <w:tcPr>
            <w:tcW w:w="2340" w:type="dxa"/>
            <w:vMerge/>
            <w:tcBorders>
              <w:top w:val="single" w:sz="4" w:space="0" w:color="000000"/>
              <w:left w:val="single" w:sz="4" w:space="0" w:color="auto"/>
              <w:bottom w:val="single" w:sz="4" w:space="0" w:color="000000"/>
              <w:right w:val="single" w:sz="4" w:space="0" w:color="auto"/>
            </w:tcBorders>
            <w:vAlign w:val="center"/>
          </w:tcPr>
          <w:p w:rsidR="00531BDF" w:rsidRPr="00CB22AB" w:rsidRDefault="00531BDF" w:rsidP="00CD6C8C">
            <w:pPr>
              <w:spacing w:after="0" w:line="240" w:lineRule="auto"/>
              <w:rPr>
                <w:rFonts w:ascii="Cambria" w:hAnsi="Cambria"/>
                <w:bCs/>
                <w:sz w:val="20"/>
                <w:szCs w:val="20"/>
              </w:rPr>
            </w:pPr>
          </w:p>
        </w:tc>
        <w:tc>
          <w:tcPr>
            <w:tcW w:w="900" w:type="dxa"/>
            <w:vMerge/>
            <w:tcBorders>
              <w:top w:val="nil"/>
              <w:left w:val="single" w:sz="4" w:space="0" w:color="auto"/>
              <w:bottom w:val="single" w:sz="4" w:space="0" w:color="000000"/>
              <w:right w:val="single" w:sz="4" w:space="0" w:color="auto"/>
            </w:tcBorders>
            <w:vAlign w:val="center"/>
          </w:tcPr>
          <w:p w:rsidR="00531BDF" w:rsidRPr="00CB22AB" w:rsidRDefault="00531BDF" w:rsidP="00CD6C8C">
            <w:pPr>
              <w:spacing w:after="0" w:line="240" w:lineRule="auto"/>
              <w:rPr>
                <w:rFonts w:ascii="Cambria" w:hAnsi="Cambria"/>
                <w:bCs/>
                <w:sz w:val="20"/>
                <w:szCs w:val="20"/>
              </w:rPr>
            </w:pPr>
          </w:p>
        </w:tc>
        <w:tc>
          <w:tcPr>
            <w:tcW w:w="1260" w:type="dxa"/>
            <w:vMerge/>
            <w:tcBorders>
              <w:top w:val="nil"/>
              <w:left w:val="single" w:sz="4" w:space="0" w:color="auto"/>
              <w:bottom w:val="single" w:sz="4" w:space="0" w:color="000000"/>
              <w:right w:val="single" w:sz="4" w:space="0" w:color="auto"/>
            </w:tcBorders>
            <w:vAlign w:val="center"/>
          </w:tcPr>
          <w:p w:rsidR="00531BDF" w:rsidRPr="00CB22AB" w:rsidRDefault="00531BDF" w:rsidP="00CD6C8C">
            <w:pPr>
              <w:spacing w:after="0" w:line="240" w:lineRule="auto"/>
              <w:rPr>
                <w:rFonts w:ascii="Cambria" w:hAnsi="Cambria"/>
                <w:bCs/>
                <w:sz w:val="20"/>
                <w:szCs w:val="20"/>
              </w:rPr>
            </w:pPr>
          </w:p>
        </w:tc>
        <w:tc>
          <w:tcPr>
            <w:tcW w:w="900" w:type="dxa"/>
            <w:vMerge/>
            <w:tcBorders>
              <w:top w:val="nil"/>
              <w:left w:val="single" w:sz="4" w:space="0" w:color="auto"/>
              <w:bottom w:val="single" w:sz="4" w:space="0" w:color="000000"/>
              <w:right w:val="single" w:sz="4" w:space="0" w:color="auto"/>
            </w:tcBorders>
            <w:vAlign w:val="center"/>
          </w:tcPr>
          <w:p w:rsidR="00531BDF" w:rsidRPr="00CB22AB" w:rsidRDefault="00531BDF" w:rsidP="00CD6C8C">
            <w:pPr>
              <w:spacing w:after="0" w:line="240" w:lineRule="auto"/>
              <w:rPr>
                <w:rFonts w:ascii="Cambria" w:hAnsi="Cambria"/>
                <w:bCs/>
                <w:sz w:val="20"/>
                <w:szCs w:val="20"/>
              </w:rPr>
            </w:pPr>
          </w:p>
        </w:tc>
        <w:tc>
          <w:tcPr>
            <w:tcW w:w="900" w:type="dxa"/>
            <w:vMerge/>
            <w:tcBorders>
              <w:top w:val="nil"/>
              <w:left w:val="single" w:sz="4" w:space="0" w:color="auto"/>
              <w:bottom w:val="single" w:sz="4" w:space="0" w:color="000000"/>
              <w:right w:val="single" w:sz="4" w:space="0" w:color="auto"/>
            </w:tcBorders>
            <w:vAlign w:val="center"/>
          </w:tcPr>
          <w:p w:rsidR="00531BDF" w:rsidRPr="00CB22AB" w:rsidRDefault="00531BDF" w:rsidP="00CD6C8C">
            <w:pPr>
              <w:spacing w:after="0" w:line="240" w:lineRule="auto"/>
              <w:rPr>
                <w:rFonts w:ascii="Cambria" w:hAnsi="Cambria"/>
                <w:bCs/>
                <w:sz w:val="20"/>
                <w:szCs w:val="20"/>
              </w:rPr>
            </w:pPr>
          </w:p>
        </w:tc>
        <w:tc>
          <w:tcPr>
            <w:tcW w:w="2160" w:type="dxa"/>
            <w:gridSpan w:val="2"/>
            <w:tcBorders>
              <w:top w:val="single" w:sz="4" w:space="0" w:color="auto"/>
              <w:left w:val="nil"/>
              <w:bottom w:val="single" w:sz="4" w:space="0" w:color="auto"/>
              <w:right w:val="single" w:sz="4" w:space="0" w:color="000000"/>
            </w:tcBorders>
            <w:shd w:val="clear" w:color="auto" w:fill="auto"/>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ЗЗ за птици</w:t>
            </w:r>
          </w:p>
        </w:tc>
        <w:tc>
          <w:tcPr>
            <w:tcW w:w="540" w:type="dxa"/>
            <w:vMerge/>
            <w:tcBorders>
              <w:top w:val="nil"/>
              <w:left w:val="single" w:sz="4" w:space="0" w:color="auto"/>
              <w:bottom w:val="single" w:sz="4" w:space="0" w:color="000000"/>
              <w:right w:val="single" w:sz="4" w:space="0" w:color="auto"/>
            </w:tcBorders>
            <w:vAlign w:val="center"/>
          </w:tcPr>
          <w:p w:rsidR="00531BDF" w:rsidRPr="00CB22AB" w:rsidRDefault="00531BDF" w:rsidP="00CD6C8C">
            <w:pPr>
              <w:spacing w:after="0" w:line="240" w:lineRule="auto"/>
              <w:rPr>
                <w:rFonts w:ascii="Cambria" w:hAnsi="Cambria"/>
                <w:bCs/>
                <w:sz w:val="20"/>
                <w:szCs w:val="20"/>
              </w:rPr>
            </w:pPr>
          </w:p>
        </w:tc>
        <w:tc>
          <w:tcPr>
            <w:tcW w:w="575" w:type="dxa"/>
            <w:vMerge/>
            <w:tcBorders>
              <w:top w:val="nil"/>
              <w:left w:val="single" w:sz="4" w:space="0" w:color="auto"/>
              <w:bottom w:val="single" w:sz="4" w:space="0" w:color="000000"/>
              <w:right w:val="nil"/>
            </w:tcBorders>
            <w:vAlign w:val="center"/>
          </w:tcPr>
          <w:p w:rsidR="00531BDF" w:rsidRPr="00CB22AB" w:rsidRDefault="00531BDF" w:rsidP="00CD6C8C">
            <w:pPr>
              <w:spacing w:after="0" w:line="240" w:lineRule="auto"/>
              <w:rPr>
                <w:rFonts w:ascii="Cambria" w:hAnsi="Cambria"/>
                <w:bCs/>
                <w:sz w:val="20"/>
                <w:szCs w:val="20"/>
              </w:rPr>
            </w:pPr>
          </w:p>
        </w:tc>
        <w:tc>
          <w:tcPr>
            <w:tcW w:w="1144" w:type="dxa"/>
            <w:gridSpan w:val="2"/>
            <w:vMerge/>
            <w:tcBorders>
              <w:top w:val="single" w:sz="4" w:space="0" w:color="auto"/>
              <w:left w:val="nil"/>
              <w:bottom w:val="single" w:sz="4" w:space="0" w:color="000000"/>
              <w:right w:val="single" w:sz="4" w:space="0" w:color="000000"/>
            </w:tcBorders>
            <w:vAlign w:val="center"/>
          </w:tcPr>
          <w:p w:rsidR="00531BDF" w:rsidRPr="00CB22AB" w:rsidRDefault="00531BDF" w:rsidP="00CD6C8C">
            <w:pPr>
              <w:spacing w:after="0" w:line="240" w:lineRule="auto"/>
              <w:rPr>
                <w:rFonts w:ascii="Cambria" w:hAnsi="Cambria"/>
                <w:bCs/>
                <w:sz w:val="20"/>
                <w:szCs w:val="20"/>
              </w:rPr>
            </w:pPr>
          </w:p>
        </w:tc>
        <w:tc>
          <w:tcPr>
            <w:tcW w:w="827" w:type="dxa"/>
            <w:gridSpan w:val="2"/>
            <w:vMerge/>
            <w:tcBorders>
              <w:top w:val="single" w:sz="4" w:space="0" w:color="auto"/>
              <w:left w:val="single" w:sz="4" w:space="0" w:color="auto"/>
              <w:bottom w:val="single" w:sz="4" w:space="0" w:color="000000"/>
              <w:right w:val="single" w:sz="4" w:space="0" w:color="000000"/>
            </w:tcBorders>
            <w:vAlign w:val="center"/>
          </w:tcPr>
          <w:p w:rsidR="00531BDF" w:rsidRPr="00CB22AB" w:rsidRDefault="00531BDF" w:rsidP="00CD6C8C">
            <w:pPr>
              <w:spacing w:after="0" w:line="240" w:lineRule="auto"/>
              <w:rPr>
                <w:rFonts w:ascii="Cambria" w:hAnsi="Cambria"/>
                <w:bCs/>
                <w:sz w:val="20"/>
                <w:szCs w:val="20"/>
              </w:rPr>
            </w:pPr>
          </w:p>
        </w:tc>
        <w:tc>
          <w:tcPr>
            <w:tcW w:w="2526" w:type="dxa"/>
            <w:gridSpan w:val="4"/>
            <w:vMerge/>
            <w:tcBorders>
              <w:top w:val="single" w:sz="4" w:space="0" w:color="auto"/>
              <w:left w:val="single" w:sz="4" w:space="0" w:color="auto"/>
              <w:bottom w:val="single" w:sz="4" w:space="0" w:color="000000"/>
              <w:right w:val="single" w:sz="4" w:space="0" w:color="000000"/>
            </w:tcBorders>
            <w:vAlign w:val="center"/>
          </w:tcPr>
          <w:p w:rsidR="00531BDF" w:rsidRPr="00CB22AB" w:rsidRDefault="00531BDF" w:rsidP="00CD6C8C">
            <w:pPr>
              <w:spacing w:after="0" w:line="240" w:lineRule="auto"/>
              <w:rPr>
                <w:rFonts w:ascii="Cambria" w:hAnsi="Cambria"/>
                <w:bCs/>
                <w:sz w:val="20"/>
                <w:szCs w:val="20"/>
              </w:rPr>
            </w:pPr>
          </w:p>
        </w:tc>
      </w:tr>
      <w:tr w:rsidR="00531BDF" w:rsidRPr="00CB22AB" w:rsidTr="00531BDF">
        <w:trPr>
          <w:trHeight w:val="1515"/>
        </w:trPr>
        <w:tc>
          <w:tcPr>
            <w:tcW w:w="2340" w:type="dxa"/>
            <w:vMerge/>
            <w:tcBorders>
              <w:top w:val="single" w:sz="4" w:space="0" w:color="000000"/>
              <w:left w:val="single" w:sz="4" w:space="0" w:color="auto"/>
              <w:bottom w:val="single" w:sz="4" w:space="0" w:color="000000"/>
              <w:right w:val="single" w:sz="4" w:space="0" w:color="auto"/>
            </w:tcBorders>
            <w:vAlign w:val="center"/>
          </w:tcPr>
          <w:p w:rsidR="00531BDF" w:rsidRPr="00CB22AB" w:rsidRDefault="00531BDF" w:rsidP="00CD6C8C">
            <w:pPr>
              <w:spacing w:after="0" w:line="240" w:lineRule="auto"/>
              <w:rPr>
                <w:rFonts w:ascii="Cambria" w:hAnsi="Cambria"/>
                <w:bCs/>
                <w:sz w:val="20"/>
                <w:szCs w:val="20"/>
              </w:rPr>
            </w:pPr>
          </w:p>
        </w:tc>
        <w:tc>
          <w:tcPr>
            <w:tcW w:w="900" w:type="dxa"/>
            <w:vMerge/>
            <w:tcBorders>
              <w:top w:val="nil"/>
              <w:left w:val="single" w:sz="4" w:space="0" w:color="auto"/>
              <w:bottom w:val="single" w:sz="4" w:space="0" w:color="000000"/>
              <w:right w:val="single" w:sz="4" w:space="0" w:color="auto"/>
            </w:tcBorders>
            <w:vAlign w:val="center"/>
          </w:tcPr>
          <w:p w:rsidR="00531BDF" w:rsidRPr="00CB22AB" w:rsidRDefault="00531BDF" w:rsidP="00CD6C8C">
            <w:pPr>
              <w:spacing w:after="0" w:line="240" w:lineRule="auto"/>
              <w:rPr>
                <w:rFonts w:ascii="Cambria" w:hAnsi="Cambria"/>
                <w:bCs/>
                <w:sz w:val="20"/>
                <w:szCs w:val="20"/>
              </w:rPr>
            </w:pPr>
          </w:p>
        </w:tc>
        <w:tc>
          <w:tcPr>
            <w:tcW w:w="1260" w:type="dxa"/>
            <w:vMerge/>
            <w:tcBorders>
              <w:top w:val="nil"/>
              <w:left w:val="single" w:sz="4" w:space="0" w:color="auto"/>
              <w:bottom w:val="single" w:sz="4" w:space="0" w:color="000000"/>
              <w:right w:val="single" w:sz="4" w:space="0" w:color="auto"/>
            </w:tcBorders>
            <w:vAlign w:val="center"/>
          </w:tcPr>
          <w:p w:rsidR="00531BDF" w:rsidRPr="00CB22AB" w:rsidRDefault="00531BDF" w:rsidP="00CD6C8C">
            <w:pPr>
              <w:spacing w:after="0" w:line="240" w:lineRule="auto"/>
              <w:rPr>
                <w:rFonts w:ascii="Cambria" w:hAnsi="Cambria"/>
                <w:bCs/>
                <w:sz w:val="20"/>
                <w:szCs w:val="20"/>
              </w:rPr>
            </w:pPr>
          </w:p>
        </w:tc>
        <w:tc>
          <w:tcPr>
            <w:tcW w:w="900" w:type="dxa"/>
            <w:vMerge/>
            <w:tcBorders>
              <w:top w:val="nil"/>
              <w:left w:val="single" w:sz="4" w:space="0" w:color="auto"/>
              <w:bottom w:val="single" w:sz="4" w:space="0" w:color="000000"/>
              <w:right w:val="single" w:sz="4" w:space="0" w:color="auto"/>
            </w:tcBorders>
            <w:vAlign w:val="center"/>
          </w:tcPr>
          <w:p w:rsidR="00531BDF" w:rsidRPr="00CB22AB" w:rsidRDefault="00531BDF" w:rsidP="00CD6C8C">
            <w:pPr>
              <w:spacing w:after="0" w:line="240" w:lineRule="auto"/>
              <w:rPr>
                <w:rFonts w:ascii="Cambria" w:hAnsi="Cambria"/>
                <w:bCs/>
                <w:sz w:val="20"/>
                <w:szCs w:val="20"/>
              </w:rPr>
            </w:pPr>
          </w:p>
        </w:tc>
        <w:tc>
          <w:tcPr>
            <w:tcW w:w="900" w:type="dxa"/>
            <w:vMerge/>
            <w:tcBorders>
              <w:top w:val="nil"/>
              <w:left w:val="single" w:sz="4" w:space="0" w:color="auto"/>
              <w:bottom w:val="single" w:sz="4" w:space="0" w:color="000000"/>
              <w:right w:val="single" w:sz="4" w:space="0" w:color="auto"/>
            </w:tcBorders>
            <w:vAlign w:val="center"/>
          </w:tcPr>
          <w:p w:rsidR="00531BDF" w:rsidRPr="00CB22AB" w:rsidRDefault="00531BDF" w:rsidP="00CD6C8C">
            <w:pPr>
              <w:spacing w:after="0" w:line="240" w:lineRule="auto"/>
              <w:rPr>
                <w:rFonts w:ascii="Cambria" w:hAnsi="Cambria"/>
                <w:bCs/>
                <w:sz w:val="20"/>
                <w:szCs w:val="20"/>
              </w:rPr>
            </w:pPr>
          </w:p>
        </w:tc>
        <w:tc>
          <w:tcPr>
            <w:tcW w:w="1260" w:type="dxa"/>
            <w:tcBorders>
              <w:top w:val="nil"/>
              <w:left w:val="nil"/>
              <w:bottom w:val="single" w:sz="4" w:space="0" w:color="auto"/>
              <w:right w:val="single" w:sz="4" w:space="0" w:color="auto"/>
            </w:tcBorders>
            <w:shd w:val="clear" w:color="auto" w:fill="auto"/>
            <w:textDirection w:val="btLr"/>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код</w:t>
            </w:r>
          </w:p>
        </w:tc>
        <w:tc>
          <w:tcPr>
            <w:tcW w:w="900" w:type="dxa"/>
            <w:tcBorders>
              <w:top w:val="nil"/>
              <w:left w:val="nil"/>
              <w:bottom w:val="single" w:sz="4" w:space="0" w:color="auto"/>
              <w:right w:val="single" w:sz="4" w:space="0" w:color="auto"/>
            </w:tcBorders>
            <w:shd w:val="clear" w:color="auto" w:fill="auto"/>
            <w:textDirection w:val="btLr"/>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площ (дка)</w:t>
            </w:r>
          </w:p>
        </w:tc>
        <w:tc>
          <w:tcPr>
            <w:tcW w:w="540" w:type="dxa"/>
            <w:vMerge/>
            <w:tcBorders>
              <w:top w:val="nil"/>
              <w:left w:val="single" w:sz="4" w:space="0" w:color="auto"/>
              <w:bottom w:val="single" w:sz="4" w:space="0" w:color="000000"/>
              <w:right w:val="single" w:sz="4" w:space="0" w:color="auto"/>
            </w:tcBorders>
            <w:vAlign w:val="center"/>
          </w:tcPr>
          <w:p w:rsidR="00531BDF" w:rsidRPr="00CB22AB" w:rsidRDefault="00531BDF" w:rsidP="00CD6C8C">
            <w:pPr>
              <w:spacing w:after="0" w:line="240" w:lineRule="auto"/>
              <w:rPr>
                <w:rFonts w:ascii="Cambria" w:hAnsi="Cambria"/>
                <w:bCs/>
                <w:sz w:val="20"/>
                <w:szCs w:val="20"/>
              </w:rPr>
            </w:pPr>
          </w:p>
        </w:tc>
        <w:tc>
          <w:tcPr>
            <w:tcW w:w="575" w:type="dxa"/>
            <w:vMerge/>
            <w:tcBorders>
              <w:top w:val="nil"/>
              <w:left w:val="single" w:sz="4" w:space="0" w:color="auto"/>
              <w:bottom w:val="single" w:sz="4" w:space="0" w:color="000000"/>
              <w:right w:val="nil"/>
            </w:tcBorders>
            <w:vAlign w:val="center"/>
          </w:tcPr>
          <w:p w:rsidR="00531BDF" w:rsidRPr="00CB22AB" w:rsidRDefault="00531BDF" w:rsidP="00CD6C8C">
            <w:pPr>
              <w:spacing w:after="0" w:line="240" w:lineRule="auto"/>
              <w:rPr>
                <w:rFonts w:ascii="Cambria" w:hAnsi="Cambria"/>
                <w:bCs/>
                <w:sz w:val="20"/>
                <w:szCs w:val="20"/>
              </w:rPr>
            </w:pPr>
          </w:p>
        </w:tc>
        <w:tc>
          <w:tcPr>
            <w:tcW w:w="505" w:type="dxa"/>
            <w:tcBorders>
              <w:top w:val="nil"/>
              <w:left w:val="single" w:sz="4" w:space="0" w:color="auto"/>
              <w:bottom w:val="single" w:sz="4" w:space="0" w:color="auto"/>
              <w:right w:val="single" w:sz="4" w:space="0" w:color="auto"/>
            </w:tcBorders>
            <w:shd w:val="clear" w:color="auto" w:fill="auto"/>
            <w:textDirection w:val="btLr"/>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Да не се извърши</w:t>
            </w:r>
          </w:p>
        </w:tc>
        <w:tc>
          <w:tcPr>
            <w:tcW w:w="639" w:type="dxa"/>
            <w:tcBorders>
              <w:top w:val="nil"/>
              <w:left w:val="nil"/>
              <w:bottom w:val="single" w:sz="4" w:space="0" w:color="auto"/>
              <w:right w:val="single" w:sz="4" w:space="0" w:color="auto"/>
            </w:tcBorders>
            <w:shd w:val="clear" w:color="auto" w:fill="auto"/>
            <w:textDirection w:val="btLr"/>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Да се извърши</w:t>
            </w:r>
          </w:p>
        </w:tc>
        <w:tc>
          <w:tcPr>
            <w:tcW w:w="601" w:type="dxa"/>
            <w:tcBorders>
              <w:top w:val="nil"/>
              <w:left w:val="nil"/>
              <w:bottom w:val="single" w:sz="4" w:space="0" w:color="auto"/>
              <w:right w:val="single" w:sz="4" w:space="0" w:color="auto"/>
            </w:tcBorders>
            <w:shd w:val="clear" w:color="auto" w:fill="auto"/>
            <w:textDirection w:val="btLr"/>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одобрявам</w:t>
            </w:r>
          </w:p>
        </w:tc>
        <w:tc>
          <w:tcPr>
            <w:tcW w:w="226" w:type="dxa"/>
            <w:tcBorders>
              <w:top w:val="nil"/>
              <w:left w:val="nil"/>
              <w:bottom w:val="single" w:sz="4" w:space="0" w:color="auto"/>
              <w:right w:val="single" w:sz="4" w:space="0" w:color="auto"/>
            </w:tcBorders>
            <w:shd w:val="clear" w:color="auto" w:fill="auto"/>
            <w:textDirection w:val="btLr"/>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не одобрявам</w:t>
            </w:r>
          </w:p>
        </w:tc>
        <w:tc>
          <w:tcPr>
            <w:tcW w:w="848" w:type="dxa"/>
            <w:tcBorders>
              <w:top w:val="nil"/>
              <w:left w:val="nil"/>
              <w:bottom w:val="single" w:sz="4" w:space="0" w:color="auto"/>
              <w:right w:val="single" w:sz="4" w:space="0" w:color="auto"/>
            </w:tcBorders>
            <w:shd w:val="clear" w:color="auto" w:fill="auto"/>
            <w:textDirection w:val="btLr"/>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Да се извърши ОСВ</w:t>
            </w:r>
          </w:p>
        </w:tc>
        <w:tc>
          <w:tcPr>
            <w:tcW w:w="848" w:type="dxa"/>
            <w:tcBorders>
              <w:top w:val="nil"/>
              <w:left w:val="nil"/>
              <w:bottom w:val="single" w:sz="4" w:space="0" w:color="auto"/>
              <w:right w:val="single" w:sz="4" w:space="0" w:color="auto"/>
            </w:tcBorders>
            <w:shd w:val="clear" w:color="auto" w:fill="auto"/>
            <w:textDirection w:val="btLr"/>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 xml:space="preserve">Съгласува                    </w:t>
            </w:r>
          </w:p>
        </w:tc>
        <w:tc>
          <w:tcPr>
            <w:tcW w:w="226" w:type="dxa"/>
            <w:tcBorders>
              <w:top w:val="nil"/>
              <w:left w:val="nil"/>
              <w:bottom w:val="single" w:sz="4" w:space="0" w:color="auto"/>
              <w:right w:val="single" w:sz="4" w:space="0" w:color="auto"/>
            </w:tcBorders>
            <w:shd w:val="clear" w:color="auto" w:fill="auto"/>
            <w:textDirection w:val="btLr"/>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 xml:space="preserve"> Не съгласува</w:t>
            </w:r>
          </w:p>
        </w:tc>
        <w:tc>
          <w:tcPr>
            <w:tcW w:w="604" w:type="dxa"/>
            <w:tcBorders>
              <w:top w:val="nil"/>
              <w:left w:val="nil"/>
              <w:bottom w:val="single" w:sz="4" w:space="0" w:color="auto"/>
              <w:right w:val="single" w:sz="4" w:space="0" w:color="auto"/>
            </w:tcBorders>
            <w:shd w:val="clear" w:color="auto" w:fill="auto"/>
            <w:textDirection w:val="btLr"/>
            <w:vAlign w:val="center"/>
          </w:tcPr>
          <w:p w:rsidR="00531BDF" w:rsidRPr="00CB22AB" w:rsidRDefault="00531BDF" w:rsidP="00CD6C8C">
            <w:pPr>
              <w:spacing w:after="0" w:line="240" w:lineRule="auto"/>
              <w:rPr>
                <w:rFonts w:ascii="Cambria" w:hAnsi="Cambria"/>
                <w:bCs/>
                <w:sz w:val="20"/>
                <w:szCs w:val="20"/>
              </w:rPr>
            </w:pPr>
            <w:r w:rsidRPr="00CB22AB">
              <w:rPr>
                <w:rFonts w:ascii="Cambria" w:hAnsi="Cambria"/>
                <w:bCs/>
                <w:sz w:val="20"/>
                <w:szCs w:val="20"/>
              </w:rPr>
              <w:t>Прекратява</w:t>
            </w:r>
          </w:p>
        </w:tc>
      </w:tr>
      <w:tr w:rsidR="00531BDF" w:rsidRPr="00CB22AB" w:rsidTr="00652AA7">
        <w:trPr>
          <w:trHeight w:val="960"/>
        </w:trPr>
        <w:tc>
          <w:tcPr>
            <w:tcW w:w="2340" w:type="dxa"/>
            <w:tcBorders>
              <w:top w:val="nil"/>
              <w:left w:val="single" w:sz="4" w:space="0" w:color="auto"/>
              <w:bottom w:val="single" w:sz="4" w:space="0" w:color="auto"/>
              <w:right w:val="single" w:sz="4" w:space="0" w:color="auto"/>
            </w:tcBorders>
            <w:shd w:val="clear" w:color="auto" w:fill="auto"/>
            <w:noWrap/>
            <w:vAlign w:val="center"/>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Бензиностанция с малък офис, магазин</w:t>
            </w:r>
          </w:p>
        </w:tc>
        <w:tc>
          <w:tcPr>
            <w:tcW w:w="900"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Родопи</w:t>
            </w:r>
          </w:p>
        </w:tc>
        <w:tc>
          <w:tcPr>
            <w:tcW w:w="1260"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с. Цалапица</w:t>
            </w:r>
          </w:p>
        </w:tc>
        <w:tc>
          <w:tcPr>
            <w:tcW w:w="900"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092010, 092011</w:t>
            </w:r>
          </w:p>
        </w:tc>
        <w:tc>
          <w:tcPr>
            <w:tcW w:w="900"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12.869</w:t>
            </w:r>
          </w:p>
        </w:tc>
        <w:tc>
          <w:tcPr>
            <w:tcW w:w="1260" w:type="dxa"/>
            <w:tcBorders>
              <w:top w:val="nil"/>
              <w:left w:val="nil"/>
              <w:bottom w:val="single" w:sz="4" w:space="0" w:color="auto"/>
              <w:right w:val="single" w:sz="4" w:space="0" w:color="auto"/>
            </w:tcBorders>
            <w:shd w:val="clear" w:color="auto" w:fill="auto"/>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BG0002086</w:t>
            </w:r>
          </w:p>
        </w:tc>
        <w:tc>
          <w:tcPr>
            <w:tcW w:w="900"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12.869</w:t>
            </w:r>
          </w:p>
        </w:tc>
        <w:tc>
          <w:tcPr>
            <w:tcW w:w="540"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575"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505"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639"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601"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226"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848"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848"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226"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604"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Пд-ОС-011/23.02.2009 г.</w:t>
            </w:r>
          </w:p>
        </w:tc>
      </w:tr>
      <w:tr w:rsidR="00531BDF" w:rsidRPr="00CB22AB" w:rsidTr="00652AA7">
        <w:trPr>
          <w:trHeight w:val="960"/>
        </w:trPr>
        <w:tc>
          <w:tcPr>
            <w:tcW w:w="2340" w:type="dxa"/>
            <w:tcBorders>
              <w:top w:val="nil"/>
              <w:left w:val="single" w:sz="4" w:space="0" w:color="auto"/>
              <w:bottom w:val="single" w:sz="4" w:space="0" w:color="auto"/>
              <w:right w:val="single" w:sz="4" w:space="0" w:color="auto"/>
            </w:tcBorders>
            <w:shd w:val="clear" w:color="auto" w:fill="auto"/>
            <w:noWrap/>
            <w:vAlign w:val="center"/>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Бензиностанция с малък офис, магазин</w:t>
            </w:r>
          </w:p>
        </w:tc>
        <w:tc>
          <w:tcPr>
            <w:tcW w:w="900"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Родопи</w:t>
            </w:r>
          </w:p>
        </w:tc>
        <w:tc>
          <w:tcPr>
            <w:tcW w:w="1260"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с. Цалапица</w:t>
            </w:r>
          </w:p>
        </w:tc>
        <w:tc>
          <w:tcPr>
            <w:tcW w:w="900"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092010, 092011</w:t>
            </w:r>
          </w:p>
        </w:tc>
        <w:tc>
          <w:tcPr>
            <w:tcW w:w="900"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12.869</w:t>
            </w:r>
          </w:p>
        </w:tc>
        <w:tc>
          <w:tcPr>
            <w:tcW w:w="1260" w:type="dxa"/>
            <w:tcBorders>
              <w:top w:val="nil"/>
              <w:left w:val="nil"/>
              <w:bottom w:val="single" w:sz="4" w:space="0" w:color="auto"/>
              <w:right w:val="single" w:sz="4" w:space="0" w:color="auto"/>
            </w:tcBorders>
            <w:shd w:val="clear" w:color="auto" w:fill="auto"/>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BG0002086</w:t>
            </w:r>
          </w:p>
        </w:tc>
        <w:tc>
          <w:tcPr>
            <w:tcW w:w="900"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12.869</w:t>
            </w:r>
          </w:p>
        </w:tc>
        <w:tc>
          <w:tcPr>
            <w:tcW w:w="540"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575"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505"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639"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601"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226"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848"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Пд-ОС-028/03.06.2009 г.</w:t>
            </w:r>
          </w:p>
        </w:tc>
        <w:tc>
          <w:tcPr>
            <w:tcW w:w="848"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Пд-ОС-049/31.08.2009 г.</w:t>
            </w:r>
          </w:p>
        </w:tc>
        <w:tc>
          <w:tcPr>
            <w:tcW w:w="226"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 </w:t>
            </w:r>
          </w:p>
        </w:tc>
        <w:tc>
          <w:tcPr>
            <w:tcW w:w="604"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r>
      <w:tr w:rsidR="00531BDF" w:rsidRPr="00CB22AB" w:rsidTr="00652AA7">
        <w:trPr>
          <w:trHeight w:val="1422"/>
        </w:trPr>
        <w:tc>
          <w:tcPr>
            <w:tcW w:w="2340" w:type="dxa"/>
            <w:tcBorders>
              <w:top w:val="nil"/>
              <w:left w:val="single" w:sz="4" w:space="0" w:color="auto"/>
              <w:bottom w:val="single" w:sz="4" w:space="0" w:color="auto"/>
              <w:right w:val="single" w:sz="4" w:space="0" w:color="auto"/>
            </w:tcBorders>
            <w:shd w:val="clear" w:color="auto" w:fill="auto"/>
            <w:noWrap/>
            <w:vAlign w:val="center"/>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Изграждане на крайпътен комплекс - TИР паркинг, автомивка, бензиностанция, сервиз, търговски комплекс, ресторант за бързо хранене и логистичен парк</w:t>
            </w:r>
          </w:p>
        </w:tc>
        <w:tc>
          <w:tcPr>
            <w:tcW w:w="900"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Родопи</w:t>
            </w:r>
          </w:p>
        </w:tc>
        <w:tc>
          <w:tcPr>
            <w:tcW w:w="1260"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с. Цалапица</w:t>
            </w:r>
          </w:p>
        </w:tc>
        <w:tc>
          <w:tcPr>
            <w:tcW w:w="900"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090003, 090021, 090025, 090026, 090027,  086005, 086006, 086007</w:t>
            </w:r>
          </w:p>
        </w:tc>
        <w:tc>
          <w:tcPr>
            <w:tcW w:w="900"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72.865</w:t>
            </w:r>
          </w:p>
        </w:tc>
        <w:tc>
          <w:tcPr>
            <w:tcW w:w="1260" w:type="dxa"/>
            <w:tcBorders>
              <w:top w:val="nil"/>
              <w:left w:val="nil"/>
              <w:bottom w:val="single" w:sz="4" w:space="0" w:color="auto"/>
              <w:right w:val="single" w:sz="4" w:space="0" w:color="auto"/>
            </w:tcBorders>
            <w:shd w:val="clear" w:color="auto" w:fill="auto"/>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BG0002086</w:t>
            </w:r>
          </w:p>
        </w:tc>
        <w:tc>
          <w:tcPr>
            <w:tcW w:w="900"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72.865</w:t>
            </w:r>
          </w:p>
        </w:tc>
        <w:tc>
          <w:tcPr>
            <w:tcW w:w="540"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575"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505"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639"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ПВ –14- ПР/23.02.2011 год</w:t>
            </w:r>
          </w:p>
        </w:tc>
        <w:tc>
          <w:tcPr>
            <w:tcW w:w="601"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lang w:val="ru-RU"/>
              </w:rPr>
              <w:t xml:space="preserve">№  2-ІІ/2013 год.           </w:t>
            </w:r>
          </w:p>
        </w:tc>
        <w:tc>
          <w:tcPr>
            <w:tcW w:w="226"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848"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848"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226"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c>
          <w:tcPr>
            <w:tcW w:w="604" w:type="dxa"/>
            <w:tcBorders>
              <w:top w:val="nil"/>
              <w:left w:val="nil"/>
              <w:bottom w:val="single" w:sz="4" w:space="0" w:color="auto"/>
              <w:right w:val="single" w:sz="4" w:space="0" w:color="auto"/>
            </w:tcBorders>
            <w:shd w:val="clear" w:color="auto" w:fill="auto"/>
            <w:noWrap/>
            <w:vAlign w:val="bottom"/>
          </w:tcPr>
          <w:p w:rsidR="00531BDF" w:rsidRPr="00CB22AB" w:rsidRDefault="00531BDF" w:rsidP="00CD6C8C">
            <w:pPr>
              <w:spacing w:after="0" w:line="240" w:lineRule="auto"/>
              <w:rPr>
                <w:rFonts w:ascii="Cambria" w:hAnsi="Cambria"/>
                <w:b/>
                <w:sz w:val="20"/>
                <w:szCs w:val="20"/>
              </w:rPr>
            </w:pPr>
            <w:r w:rsidRPr="00CB22AB">
              <w:rPr>
                <w:rFonts w:ascii="Cambria" w:hAnsi="Cambria"/>
                <w:b/>
                <w:sz w:val="20"/>
                <w:szCs w:val="20"/>
              </w:rPr>
              <w:t>0</w:t>
            </w:r>
          </w:p>
        </w:tc>
      </w:tr>
    </w:tbl>
    <w:p w:rsidR="00531BDF" w:rsidRPr="00584F79" w:rsidRDefault="00531BDF" w:rsidP="00CD6C8C">
      <w:pPr>
        <w:shd w:val="clear" w:color="auto" w:fill="FFFFFF"/>
        <w:tabs>
          <w:tab w:val="left" w:pos="422"/>
        </w:tabs>
        <w:spacing w:after="0" w:line="240" w:lineRule="auto"/>
        <w:rPr>
          <w:rFonts w:ascii="Cambria" w:eastAsia="Times New Roman" w:hAnsi="Cambria"/>
          <w:bCs/>
          <w:color w:val="FF0000"/>
          <w:spacing w:val="-1"/>
          <w:sz w:val="24"/>
          <w:szCs w:val="24"/>
        </w:rPr>
        <w:sectPr w:rsidR="00531BDF" w:rsidRPr="00584F79" w:rsidSect="00531BDF">
          <w:pgSz w:w="16838" w:h="11906" w:orient="landscape"/>
          <w:pgMar w:top="1418" w:right="1418" w:bottom="1418" w:left="1418" w:header="709" w:footer="709" w:gutter="0"/>
          <w:cols w:space="708"/>
          <w:docGrid w:linePitch="360"/>
        </w:sectPr>
      </w:pPr>
    </w:p>
    <w:p w:rsidR="0045399C" w:rsidRPr="00CB22AB" w:rsidRDefault="00CB35DC" w:rsidP="007311C3">
      <w:pPr>
        <w:shd w:val="clear" w:color="auto" w:fill="FFFFFF"/>
        <w:tabs>
          <w:tab w:val="left" w:pos="422"/>
        </w:tabs>
        <w:spacing w:after="120"/>
        <w:jc w:val="both"/>
        <w:rPr>
          <w:rFonts w:ascii="Cambria" w:hAnsi="Cambria"/>
          <w:b/>
          <w:sz w:val="32"/>
          <w:szCs w:val="32"/>
        </w:rPr>
      </w:pPr>
      <w:r w:rsidRPr="00CB22AB">
        <w:rPr>
          <w:rFonts w:ascii="Cambria" w:eastAsia="Times New Roman" w:hAnsi="Cambria"/>
          <w:b/>
          <w:spacing w:val="-3"/>
          <w:sz w:val="32"/>
          <w:szCs w:val="32"/>
        </w:rPr>
        <w:t>1.8.4. АНАЛИЗ НА СЪЩЕСТВУВАЩИ И ПОТ</w:t>
      </w:r>
      <w:r w:rsidR="00A1282E" w:rsidRPr="00CB22AB">
        <w:rPr>
          <w:rFonts w:ascii="Cambria" w:eastAsia="Times New Roman" w:hAnsi="Cambria"/>
          <w:b/>
          <w:spacing w:val="-3"/>
          <w:sz w:val="32"/>
          <w:szCs w:val="32"/>
        </w:rPr>
        <w:t xml:space="preserve">ЕНЦИАЛНИ ИКОНОМИЧЕСКИ </w:t>
      </w:r>
      <w:r w:rsidRPr="00CB22AB">
        <w:rPr>
          <w:rFonts w:ascii="Cambria" w:eastAsia="Times New Roman" w:hAnsi="Cambria"/>
          <w:b/>
          <w:spacing w:val="-3"/>
          <w:sz w:val="32"/>
          <w:szCs w:val="32"/>
        </w:rPr>
        <w:t>ИНТЕРЕСИ</w:t>
      </w:r>
    </w:p>
    <w:p w:rsidR="0045399C" w:rsidRPr="00CB22AB" w:rsidRDefault="0045399C" w:rsidP="007311C3">
      <w:pPr>
        <w:autoSpaceDE w:val="0"/>
        <w:autoSpaceDN w:val="0"/>
        <w:adjustRightInd w:val="0"/>
        <w:spacing w:after="120"/>
        <w:jc w:val="both"/>
        <w:rPr>
          <w:rFonts w:ascii="Cambria" w:eastAsia="TTE161A498t00" w:hAnsi="Cambria"/>
          <w:sz w:val="24"/>
          <w:szCs w:val="24"/>
          <w:lang w:val="en-US" w:eastAsia="bg-BG"/>
        </w:rPr>
      </w:pPr>
      <w:r w:rsidRPr="00CB22AB">
        <w:rPr>
          <w:rFonts w:ascii="Cambria" w:eastAsia="TTE161A498t00" w:hAnsi="Cambria"/>
          <w:sz w:val="24"/>
          <w:szCs w:val="24"/>
          <w:lang w:eastAsia="bg-BG"/>
        </w:rPr>
        <w:t>Промените след 1990 г. по отношение на собствеността, инвестиционния климат, жизненото равнище на различните групи население, управлението на регионалното развитие, на устройството на територията и на околната среда, създават динамично изменящи се икономически фактори в национален, регионален и локален мащаб. Присъединяването ни към Европейския съюз създава надежди за преход от недалновидно формираната пазарна икономика към устойчиво развитие, при което се осигурява равнопоставеност на целите и интересите на социалното, икономическото развитие и на околната среда. Това води до подчиняване краткосрочните интереси за бързи и максимални печалби на дългосрочните интереси, включително и за опазване на природния потенциал, околната сре</w:t>
      </w:r>
      <w:r w:rsidR="00652AA7" w:rsidRPr="00CB22AB">
        <w:rPr>
          <w:rFonts w:ascii="Cambria" w:eastAsia="TTE161A498t00" w:hAnsi="Cambria"/>
          <w:sz w:val="24"/>
          <w:szCs w:val="24"/>
          <w:lang w:eastAsia="bg-BG"/>
        </w:rPr>
        <w:t>да и биологичното разнообразие.</w:t>
      </w:r>
    </w:p>
    <w:p w:rsidR="00652AA7" w:rsidRPr="00CB22AB" w:rsidRDefault="00652AA7" w:rsidP="007311C3">
      <w:pPr>
        <w:autoSpaceDE w:val="0"/>
        <w:autoSpaceDN w:val="0"/>
        <w:adjustRightInd w:val="0"/>
        <w:spacing w:after="120"/>
        <w:jc w:val="both"/>
        <w:rPr>
          <w:rFonts w:ascii="Cambria" w:eastAsia="TTE161A498t00" w:hAnsi="Cambria"/>
          <w:sz w:val="24"/>
          <w:szCs w:val="24"/>
          <w:lang w:eastAsia="bg-BG"/>
        </w:rPr>
      </w:pPr>
      <w:r w:rsidRPr="00CB22AB">
        <w:rPr>
          <w:rFonts w:ascii="Cambria" w:eastAsia="TTE161A498t00" w:hAnsi="Cambria"/>
          <w:sz w:val="24"/>
          <w:szCs w:val="24"/>
          <w:lang w:eastAsia="bg-BG"/>
        </w:rPr>
        <w:t xml:space="preserve">Региона в който се намира Защитената зона </w:t>
      </w:r>
      <w:r w:rsidR="00CE4F95" w:rsidRPr="00CB22AB">
        <w:rPr>
          <w:rFonts w:ascii="Cambria" w:eastAsia="TTE161A498t00" w:hAnsi="Cambria"/>
          <w:sz w:val="24"/>
          <w:szCs w:val="24"/>
          <w:lang w:eastAsia="bg-BG"/>
        </w:rPr>
        <w:t>е икономически динамично развиващ се. Близостта до северната икономическа зона на Пловдив и транспортният коридор на АМ „Тракия“ са значима предпоставка за реални и потенциални икономически интереси.</w:t>
      </w:r>
    </w:p>
    <w:p w:rsidR="001B6657" w:rsidRPr="00CB22AB" w:rsidRDefault="0045399C" w:rsidP="007311C3">
      <w:pPr>
        <w:autoSpaceDE w:val="0"/>
        <w:autoSpaceDN w:val="0"/>
        <w:adjustRightInd w:val="0"/>
        <w:spacing w:after="120"/>
        <w:jc w:val="both"/>
        <w:rPr>
          <w:rFonts w:ascii="Cambria" w:eastAsia="TTE161A498t00" w:hAnsi="Cambria"/>
          <w:sz w:val="24"/>
          <w:szCs w:val="24"/>
          <w:lang w:eastAsia="bg-BG"/>
        </w:rPr>
      </w:pPr>
      <w:r w:rsidRPr="00CB22AB">
        <w:rPr>
          <w:rFonts w:ascii="Cambria" w:eastAsia="TTE161A498t00" w:hAnsi="Cambria"/>
          <w:sz w:val="24"/>
          <w:szCs w:val="24"/>
          <w:lang w:eastAsia="bg-BG"/>
        </w:rPr>
        <w:t>Реализирането на стратегията за устойчиво развитие е свързано с укрепване на държавността, включително и регулиране на икономическите интереси, респективно противоречия, на различните социални групи и при конкретните условия в Общините Марица, Родопи и Съединение.</w:t>
      </w:r>
    </w:p>
    <w:p w:rsidR="009810F1" w:rsidRPr="00CB22AB" w:rsidRDefault="007412C0" w:rsidP="007311C3">
      <w:pPr>
        <w:shd w:val="clear" w:color="auto" w:fill="FFFFFF"/>
        <w:tabs>
          <w:tab w:val="left" w:pos="422"/>
        </w:tabs>
        <w:spacing w:after="120"/>
        <w:jc w:val="both"/>
        <w:rPr>
          <w:rFonts w:ascii="Cambria" w:eastAsia="Times New Roman" w:hAnsi="Cambria"/>
          <w:b/>
          <w:bCs/>
          <w:color w:val="000000"/>
          <w:spacing w:val="-3"/>
          <w:sz w:val="36"/>
          <w:szCs w:val="36"/>
        </w:rPr>
      </w:pPr>
      <w:r w:rsidRPr="00CB22AB">
        <w:rPr>
          <w:rFonts w:ascii="Cambria" w:hAnsi="Cambria"/>
          <w:b/>
          <w:bCs/>
          <w:color w:val="000000"/>
          <w:spacing w:val="-2"/>
          <w:sz w:val="36"/>
          <w:szCs w:val="36"/>
        </w:rPr>
        <w:t>1.9.</w:t>
      </w:r>
      <w:r w:rsidRPr="00CB22AB">
        <w:rPr>
          <w:rFonts w:ascii="Cambria" w:hAnsi="Cambria"/>
          <w:b/>
          <w:bCs/>
          <w:color w:val="000000"/>
          <w:sz w:val="36"/>
          <w:szCs w:val="36"/>
        </w:rPr>
        <w:tab/>
      </w:r>
      <w:r w:rsidRPr="00CB22AB">
        <w:rPr>
          <w:rFonts w:ascii="Cambria" w:eastAsia="Times New Roman" w:hAnsi="Cambria"/>
          <w:b/>
          <w:color w:val="000000"/>
          <w:spacing w:val="-3"/>
          <w:sz w:val="36"/>
          <w:szCs w:val="36"/>
        </w:rPr>
        <w:t>АДМИНИСТРАТИВНИ ОРГАНИ</w:t>
      </w:r>
      <w:r w:rsidRPr="00CB22AB">
        <w:rPr>
          <w:rFonts w:ascii="Cambria" w:eastAsia="Times New Roman" w:hAnsi="Cambria"/>
          <w:b/>
          <w:bCs/>
          <w:color w:val="000000"/>
          <w:spacing w:val="-3"/>
          <w:sz w:val="36"/>
          <w:szCs w:val="36"/>
        </w:rPr>
        <w:t xml:space="preserve">, </w:t>
      </w:r>
      <w:r w:rsidRPr="00CB22AB">
        <w:rPr>
          <w:rFonts w:ascii="Cambria" w:eastAsia="Times New Roman" w:hAnsi="Cambria"/>
          <w:b/>
          <w:color w:val="000000"/>
          <w:spacing w:val="-3"/>
          <w:sz w:val="36"/>
          <w:szCs w:val="36"/>
        </w:rPr>
        <w:t>СВЪРЗАНИ С УПРАВЛЕНИЕТО НА ЗОНАТА</w:t>
      </w:r>
    </w:p>
    <w:p w:rsidR="00F90474" w:rsidRPr="00CB22AB" w:rsidRDefault="00F90474" w:rsidP="007311C3">
      <w:pPr>
        <w:shd w:val="clear" w:color="auto" w:fill="FFFFFF"/>
        <w:tabs>
          <w:tab w:val="left" w:pos="422"/>
        </w:tabs>
        <w:spacing w:after="120"/>
        <w:jc w:val="both"/>
        <w:rPr>
          <w:rFonts w:ascii="Cambria" w:eastAsia="Times New Roman" w:hAnsi="Cambria"/>
          <w:color w:val="000000"/>
          <w:spacing w:val="-12"/>
          <w:sz w:val="24"/>
          <w:szCs w:val="24"/>
        </w:rPr>
      </w:pPr>
      <w:r w:rsidRPr="00CB22AB">
        <w:rPr>
          <w:rFonts w:ascii="Cambria" w:eastAsia="Times New Roman" w:hAnsi="Cambria"/>
          <w:color w:val="000000"/>
          <w:spacing w:val="-12"/>
          <w:sz w:val="24"/>
          <w:szCs w:val="24"/>
        </w:rPr>
        <w:t>А</w:t>
      </w:r>
      <w:r w:rsidR="007412C0" w:rsidRPr="00CB22AB">
        <w:rPr>
          <w:rFonts w:ascii="Cambria" w:eastAsia="Times New Roman" w:hAnsi="Cambria"/>
          <w:color w:val="000000"/>
          <w:spacing w:val="-12"/>
          <w:sz w:val="24"/>
          <w:szCs w:val="24"/>
        </w:rPr>
        <w:t xml:space="preserve">дминистративните органи свързани с управлението на </w:t>
      </w:r>
      <w:r w:rsidRPr="00CB22AB">
        <w:rPr>
          <w:rFonts w:ascii="Cambria" w:eastAsia="Times New Roman" w:hAnsi="Cambria"/>
          <w:color w:val="000000"/>
          <w:spacing w:val="-12"/>
          <w:sz w:val="24"/>
          <w:szCs w:val="24"/>
        </w:rPr>
        <w:t>Защитена зона „Оризища Цалапица” са:</w:t>
      </w:r>
    </w:p>
    <w:p w:rsidR="00DB18D7" w:rsidRPr="00CB22AB" w:rsidRDefault="00F90474" w:rsidP="00CD34C0">
      <w:pPr>
        <w:numPr>
          <w:ilvl w:val="0"/>
          <w:numId w:val="4"/>
        </w:numPr>
        <w:shd w:val="clear" w:color="auto" w:fill="FFFFFF"/>
        <w:tabs>
          <w:tab w:val="left" w:pos="422"/>
        </w:tabs>
        <w:spacing w:after="120"/>
        <w:ind w:left="1701"/>
        <w:jc w:val="both"/>
        <w:rPr>
          <w:rFonts w:ascii="Cambria" w:hAnsi="Cambria"/>
          <w:sz w:val="24"/>
          <w:szCs w:val="24"/>
        </w:rPr>
      </w:pPr>
      <w:r w:rsidRPr="00CB22AB">
        <w:rPr>
          <w:rFonts w:ascii="Cambria" w:hAnsi="Cambria"/>
          <w:b/>
          <w:smallCaps/>
          <w:sz w:val="24"/>
          <w:szCs w:val="24"/>
        </w:rPr>
        <w:t>Регионална инспекция за опазване на околната среда и водите – Пловдив</w:t>
      </w:r>
      <w:r w:rsidRPr="00CB22AB">
        <w:rPr>
          <w:rFonts w:ascii="Cambria" w:hAnsi="Cambria"/>
          <w:sz w:val="24"/>
          <w:szCs w:val="24"/>
        </w:rPr>
        <w:t xml:space="preserve">, бул. „Марица” № 122, </w:t>
      </w:r>
      <w:r w:rsidRPr="00CB22AB">
        <w:rPr>
          <w:rFonts w:ascii="Cambria" w:hAnsi="Cambria"/>
          <w:sz w:val="24"/>
          <w:szCs w:val="24"/>
          <w:shd w:val="clear" w:color="auto" w:fill="FFFFFF"/>
        </w:rPr>
        <w:t>e-mail:</w:t>
      </w:r>
      <w:r w:rsidRPr="00CB22AB">
        <w:rPr>
          <w:rStyle w:val="apple-converted-space"/>
          <w:rFonts w:ascii="Cambria" w:hAnsi="Cambria"/>
          <w:sz w:val="24"/>
          <w:szCs w:val="24"/>
          <w:shd w:val="clear" w:color="auto" w:fill="FFFFFF"/>
        </w:rPr>
        <w:t> </w:t>
      </w:r>
      <w:hyperlink r:id="rId60" w:history="1">
        <w:r w:rsidRPr="00CB22AB">
          <w:rPr>
            <w:rStyle w:val="Hyperlink"/>
            <w:rFonts w:ascii="Cambria" w:hAnsi="Cambria"/>
            <w:color w:val="auto"/>
            <w:sz w:val="24"/>
            <w:szCs w:val="24"/>
            <w:u w:val="none"/>
            <w:shd w:val="clear" w:color="auto" w:fill="FFFFFF"/>
          </w:rPr>
          <w:t>riosv_plovdiv@dir.bg</w:t>
        </w:r>
      </w:hyperlink>
      <w:r w:rsidRPr="00CB22AB">
        <w:rPr>
          <w:rFonts w:ascii="Cambria" w:hAnsi="Cambria"/>
          <w:sz w:val="24"/>
          <w:szCs w:val="24"/>
        </w:rPr>
        <w:t>.</w:t>
      </w:r>
    </w:p>
    <w:p w:rsidR="00F90474" w:rsidRPr="00CB22AB" w:rsidRDefault="00F90474" w:rsidP="00CD34C0">
      <w:pPr>
        <w:numPr>
          <w:ilvl w:val="0"/>
          <w:numId w:val="4"/>
        </w:numPr>
        <w:shd w:val="clear" w:color="auto" w:fill="FFFFFF"/>
        <w:tabs>
          <w:tab w:val="left" w:pos="422"/>
        </w:tabs>
        <w:spacing w:after="120"/>
        <w:ind w:left="1701"/>
        <w:jc w:val="both"/>
        <w:rPr>
          <w:rFonts w:ascii="Cambria" w:hAnsi="Cambria"/>
          <w:sz w:val="24"/>
          <w:szCs w:val="24"/>
        </w:rPr>
      </w:pPr>
      <w:r w:rsidRPr="00CB22AB">
        <w:rPr>
          <w:rFonts w:ascii="Cambria" w:hAnsi="Cambria"/>
          <w:b/>
          <w:smallCaps/>
          <w:sz w:val="24"/>
          <w:szCs w:val="24"/>
        </w:rPr>
        <w:t>Басейнова Дирекция за управление на водите в Източнобеломорски район – Пловдив</w:t>
      </w:r>
      <w:r w:rsidRPr="00CB22AB">
        <w:rPr>
          <w:rFonts w:ascii="Cambria" w:hAnsi="Cambria"/>
          <w:sz w:val="24"/>
          <w:szCs w:val="24"/>
        </w:rPr>
        <w:t xml:space="preserve">, ул. „Янко Сакъзов” № 35, </w:t>
      </w:r>
      <w:r w:rsidRPr="00CB22AB">
        <w:rPr>
          <w:rFonts w:ascii="Cambria" w:hAnsi="Cambria"/>
          <w:sz w:val="24"/>
          <w:szCs w:val="24"/>
          <w:shd w:val="clear" w:color="auto" w:fill="FFFFFF"/>
        </w:rPr>
        <w:t>e-mail:</w:t>
      </w:r>
      <w:r w:rsidRPr="00CB22AB">
        <w:rPr>
          <w:rStyle w:val="apple-converted-space"/>
          <w:rFonts w:ascii="Cambria" w:hAnsi="Cambria"/>
          <w:sz w:val="24"/>
          <w:szCs w:val="24"/>
          <w:shd w:val="clear" w:color="auto" w:fill="FFFFFF"/>
        </w:rPr>
        <w:t> </w:t>
      </w:r>
      <w:hyperlink r:id="rId61" w:history="1">
        <w:r w:rsidRPr="00CB22AB">
          <w:rPr>
            <w:rStyle w:val="Hyperlink"/>
            <w:rFonts w:ascii="Cambria" w:hAnsi="Cambria"/>
            <w:color w:val="auto"/>
            <w:sz w:val="24"/>
            <w:szCs w:val="24"/>
            <w:u w:val="none"/>
            <w:shd w:val="clear" w:color="auto" w:fill="FFFFFF"/>
          </w:rPr>
          <w:t>bd_plovdiv@abv.bg</w:t>
        </w:r>
      </w:hyperlink>
    </w:p>
    <w:p w:rsidR="00DB18D7" w:rsidRPr="00CB22AB" w:rsidRDefault="00F90474" w:rsidP="00CD34C0">
      <w:pPr>
        <w:numPr>
          <w:ilvl w:val="0"/>
          <w:numId w:val="4"/>
        </w:numPr>
        <w:shd w:val="clear" w:color="auto" w:fill="FFFFFF"/>
        <w:spacing w:after="120"/>
        <w:ind w:left="1701"/>
        <w:jc w:val="both"/>
        <w:rPr>
          <w:rFonts w:ascii="Cambria" w:hAnsi="Cambria"/>
          <w:color w:val="000000"/>
          <w:sz w:val="24"/>
          <w:szCs w:val="24"/>
          <w:shd w:val="clear" w:color="auto" w:fill="FFFFFF"/>
        </w:rPr>
      </w:pPr>
      <w:r w:rsidRPr="00CB22AB">
        <w:rPr>
          <w:rFonts w:ascii="Cambria" w:hAnsi="Cambria"/>
          <w:b/>
          <w:bCs/>
          <w:smallCaps/>
          <w:color w:val="000000"/>
          <w:sz w:val="24"/>
          <w:szCs w:val="24"/>
        </w:rPr>
        <w:t>Община Марица</w:t>
      </w:r>
      <w:r w:rsidRPr="00CB22AB">
        <w:rPr>
          <w:rFonts w:ascii="Cambria" w:hAnsi="Cambria"/>
          <w:bCs/>
          <w:color w:val="000000"/>
          <w:sz w:val="24"/>
          <w:szCs w:val="24"/>
        </w:rPr>
        <w:t xml:space="preserve"> – Пловдив, бул. „Марица” № 57а, </w:t>
      </w:r>
      <w:r w:rsidRPr="00CB22AB">
        <w:rPr>
          <w:rFonts w:ascii="Cambria" w:hAnsi="Cambria"/>
          <w:color w:val="000000"/>
          <w:sz w:val="24"/>
          <w:szCs w:val="24"/>
          <w:shd w:val="clear" w:color="auto" w:fill="FFFFFF"/>
        </w:rPr>
        <w:t xml:space="preserve">web: </w:t>
      </w:r>
      <w:hyperlink r:id="rId62" w:history="1">
        <w:r w:rsidRPr="00CB22AB">
          <w:rPr>
            <w:rStyle w:val="Hyperlink"/>
            <w:rFonts w:ascii="Cambria" w:hAnsi="Cambria"/>
            <w:color w:val="auto"/>
            <w:sz w:val="24"/>
            <w:szCs w:val="24"/>
            <w:u w:val="none"/>
            <w:shd w:val="clear" w:color="auto" w:fill="FFFFFF"/>
          </w:rPr>
          <w:t>www.maritsa.bg</w:t>
        </w:r>
      </w:hyperlink>
      <w:r w:rsidRPr="00CB22AB">
        <w:rPr>
          <w:rFonts w:ascii="Cambria" w:hAnsi="Cambria"/>
          <w:sz w:val="24"/>
          <w:szCs w:val="24"/>
          <w:shd w:val="clear" w:color="auto" w:fill="FFFFFF"/>
        </w:rPr>
        <w:t>.</w:t>
      </w:r>
    </w:p>
    <w:p w:rsidR="00F90474" w:rsidRPr="00CB22AB" w:rsidRDefault="00F90474" w:rsidP="00CD34C0">
      <w:pPr>
        <w:numPr>
          <w:ilvl w:val="0"/>
          <w:numId w:val="4"/>
        </w:numPr>
        <w:shd w:val="clear" w:color="auto" w:fill="FFFFFF"/>
        <w:spacing w:after="120"/>
        <w:ind w:left="1701"/>
        <w:jc w:val="both"/>
        <w:rPr>
          <w:rFonts w:ascii="Cambria" w:hAnsi="Cambria"/>
          <w:bCs/>
          <w:color w:val="000000"/>
          <w:sz w:val="24"/>
          <w:szCs w:val="24"/>
        </w:rPr>
      </w:pPr>
      <w:r w:rsidRPr="00CB22AB">
        <w:rPr>
          <w:rFonts w:ascii="Cambria" w:hAnsi="Cambria"/>
          <w:b/>
          <w:smallCaps/>
          <w:color w:val="000000"/>
          <w:sz w:val="24"/>
          <w:szCs w:val="24"/>
          <w:shd w:val="clear" w:color="auto" w:fill="FFFFFF"/>
        </w:rPr>
        <w:t>Община Родопи</w:t>
      </w:r>
      <w:r w:rsidRPr="00CB22AB">
        <w:rPr>
          <w:rFonts w:ascii="Cambria" w:hAnsi="Cambria"/>
          <w:color w:val="000000"/>
          <w:sz w:val="24"/>
          <w:szCs w:val="24"/>
          <w:shd w:val="clear" w:color="auto" w:fill="FFFFFF"/>
        </w:rPr>
        <w:t xml:space="preserve"> – </w:t>
      </w:r>
      <w:r w:rsidRPr="00CB22AB">
        <w:rPr>
          <w:rFonts w:ascii="Cambria" w:hAnsi="Cambria"/>
          <w:sz w:val="24"/>
          <w:szCs w:val="24"/>
        </w:rPr>
        <w:t>Пловдив,  ул."Софроний Врачански" №1А</w:t>
      </w:r>
      <w:r w:rsidR="00FB72F1" w:rsidRPr="00CB22AB">
        <w:rPr>
          <w:rFonts w:ascii="Cambria" w:hAnsi="Cambria"/>
          <w:sz w:val="24"/>
          <w:szCs w:val="24"/>
        </w:rPr>
        <w:t>,</w:t>
      </w:r>
      <w:r w:rsidRPr="00CB22AB">
        <w:rPr>
          <w:rFonts w:ascii="Cambria" w:hAnsi="Cambria"/>
          <w:sz w:val="24"/>
          <w:szCs w:val="24"/>
        </w:rPr>
        <w:t xml:space="preserve"> </w:t>
      </w:r>
      <w:r w:rsidRPr="00CB22AB">
        <w:rPr>
          <w:rFonts w:ascii="Cambria" w:hAnsi="Cambria"/>
          <w:sz w:val="24"/>
          <w:szCs w:val="24"/>
          <w:shd w:val="clear" w:color="auto" w:fill="FFFFFF"/>
        </w:rPr>
        <w:t>e-mail:</w:t>
      </w:r>
      <w:r w:rsidR="00FB72F1" w:rsidRPr="00CB22AB">
        <w:rPr>
          <w:rStyle w:val="apple-converted-space"/>
          <w:rFonts w:ascii="Cambria" w:hAnsi="Cambria"/>
          <w:sz w:val="24"/>
          <w:szCs w:val="24"/>
          <w:shd w:val="clear" w:color="auto" w:fill="FFFFFF"/>
        </w:rPr>
        <w:t xml:space="preserve"> </w:t>
      </w:r>
      <w:r w:rsidRPr="00CB22AB">
        <w:rPr>
          <w:rFonts w:ascii="Cambria" w:hAnsi="Cambria"/>
          <w:sz w:val="24"/>
          <w:szCs w:val="24"/>
        </w:rPr>
        <w:t>municipality_rodopi@abv.bg</w:t>
      </w:r>
      <w:r w:rsidRPr="00CB22AB">
        <w:rPr>
          <w:rStyle w:val="apple-converted-space"/>
          <w:rFonts w:ascii="Cambria" w:hAnsi="Cambria"/>
          <w:color w:val="333333"/>
          <w:sz w:val="10"/>
          <w:szCs w:val="10"/>
          <w:shd w:val="clear" w:color="auto" w:fill="F2F2F2"/>
        </w:rPr>
        <w:t> </w:t>
      </w:r>
      <w:r w:rsidRPr="00CB22AB">
        <w:rPr>
          <w:rFonts w:ascii="Cambria" w:hAnsi="Cambria"/>
          <w:color w:val="000000"/>
          <w:sz w:val="24"/>
          <w:szCs w:val="24"/>
          <w:shd w:val="clear" w:color="auto" w:fill="FFFFFF"/>
        </w:rPr>
        <w:t xml:space="preserve"> </w:t>
      </w:r>
    </w:p>
    <w:p w:rsidR="00584F79" w:rsidRDefault="00FB72F1" w:rsidP="00584F79">
      <w:pPr>
        <w:numPr>
          <w:ilvl w:val="0"/>
          <w:numId w:val="4"/>
        </w:numPr>
        <w:shd w:val="clear" w:color="auto" w:fill="FFFFFF"/>
        <w:spacing w:after="120"/>
        <w:ind w:left="1701"/>
        <w:jc w:val="both"/>
        <w:rPr>
          <w:rFonts w:ascii="Cambria" w:hAnsi="Cambria"/>
          <w:sz w:val="24"/>
          <w:szCs w:val="24"/>
          <w:shd w:val="clear" w:color="auto" w:fill="FFFFFF"/>
        </w:rPr>
      </w:pPr>
      <w:r w:rsidRPr="00CB22AB">
        <w:rPr>
          <w:rFonts w:ascii="Cambria" w:hAnsi="Cambria"/>
          <w:b/>
          <w:bCs/>
          <w:smallCaps/>
          <w:color w:val="000000"/>
          <w:sz w:val="24"/>
          <w:szCs w:val="24"/>
        </w:rPr>
        <w:t>Община Съединение</w:t>
      </w:r>
      <w:r w:rsidRPr="00CB22AB">
        <w:rPr>
          <w:rFonts w:ascii="Cambria" w:hAnsi="Cambria"/>
          <w:bCs/>
          <w:color w:val="000000"/>
          <w:sz w:val="24"/>
          <w:szCs w:val="24"/>
        </w:rPr>
        <w:t xml:space="preserve"> – Съединение, бул. „Шести септември № 13, </w:t>
      </w:r>
      <w:r w:rsidRPr="00CB22AB">
        <w:rPr>
          <w:rFonts w:ascii="Cambria" w:hAnsi="Cambria"/>
          <w:sz w:val="24"/>
          <w:szCs w:val="24"/>
          <w:shd w:val="clear" w:color="auto" w:fill="FFFFFF"/>
        </w:rPr>
        <w:t xml:space="preserve">e-mail: </w:t>
      </w:r>
      <w:hyperlink r:id="rId63" w:history="1">
        <w:r w:rsidRPr="00CB22AB">
          <w:rPr>
            <w:rStyle w:val="Hyperlink"/>
            <w:rFonts w:ascii="Cambria" w:hAnsi="Cambria"/>
            <w:color w:val="auto"/>
            <w:sz w:val="24"/>
            <w:szCs w:val="24"/>
            <w:u w:val="none"/>
            <w:shd w:val="clear" w:color="auto" w:fill="FFFFFF"/>
          </w:rPr>
          <w:t>oba_saedinenie@abv.bg</w:t>
        </w:r>
      </w:hyperlink>
      <w:r w:rsidRPr="00CB22AB">
        <w:rPr>
          <w:rFonts w:ascii="Cambria" w:hAnsi="Cambria"/>
          <w:sz w:val="24"/>
          <w:szCs w:val="24"/>
          <w:shd w:val="clear" w:color="auto" w:fill="FFFFFF"/>
        </w:rPr>
        <w:t>.</w:t>
      </w:r>
    </w:p>
    <w:p w:rsidR="00584F79" w:rsidRDefault="00584F79" w:rsidP="00584F79">
      <w:pPr>
        <w:shd w:val="clear" w:color="auto" w:fill="FFFFFF"/>
        <w:spacing w:after="120"/>
        <w:jc w:val="both"/>
        <w:rPr>
          <w:rFonts w:ascii="Cambria" w:hAnsi="Cambria"/>
          <w:sz w:val="24"/>
          <w:szCs w:val="24"/>
          <w:shd w:val="clear" w:color="auto" w:fill="FFFFFF"/>
        </w:rPr>
      </w:pPr>
    </w:p>
    <w:p w:rsidR="008003A7" w:rsidRPr="00584F79" w:rsidRDefault="00056139" w:rsidP="00584F79">
      <w:pPr>
        <w:shd w:val="clear" w:color="auto" w:fill="FFFFFF"/>
        <w:spacing w:after="120"/>
        <w:jc w:val="both"/>
        <w:rPr>
          <w:rFonts w:ascii="Cambria" w:hAnsi="Cambria"/>
          <w:sz w:val="24"/>
          <w:szCs w:val="24"/>
          <w:shd w:val="clear" w:color="auto" w:fill="FFFFFF"/>
        </w:rPr>
      </w:pPr>
      <w:r w:rsidRPr="00257CD3">
        <w:rPr>
          <w:rFonts w:ascii="Cambria" w:eastAsia="Times New Roman" w:hAnsi="Cambria"/>
          <w:b/>
          <w:color w:val="000000"/>
          <w:spacing w:val="-2"/>
          <w:sz w:val="38"/>
          <w:szCs w:val="38"/>
          <w14:shadow w14:blurRad="50800" w14:dist="38100" w14:dir="2700000" w14:sx="100000" w14:sy="100000" w14:kx="0" w14:ky="0" w14:algn="tl">
            <w14:srgbClr w14:val="000000">
              <w14:alpha w14:val="60000"/>
            </w14:srgbClr>
          </w14:shadow>
        </w:rPr>
        <w:t>ГЛАВА ВТОРА</w:t>
      </w:r>
    </w:p>
    <w:p w:rsidR="002C6CD8" w:rsidRPr="00257CD3" w:rsidRDefault="00DB18D7" w:rsidP="00B421E3">
      <w:pPr>
        <w:pBdr>
          <w:bottom w:val="single" w:sz="4" w:space="1" w:color="auto"/>
        </w:pBdr>
        <w:shd w:val="clear" w:color="auto" w:fill="FFFFFF"/>
        <w:spacing w:after="120"/>
        <w:jc w:val="both"/>
        <w:rPr>
          <w:rFonts w:ascii="Cambria" w:hAnsi="Cambria"/>
          <w:b/>
          <w:sz w:val="40"/>
          <w:szCs w:val="40"/>
          <w14:shadow w14:blurRad="50800" w14:dist="38100" w14:dir="2700000" w14:sx="100000" w14:sy="100000" w14:kx="0" w14:ky="0" w14:algn="tl">
            <w14:srgbClr w14:val="000000">
              <w14:alpha w14:val="60000"/>
            </w14:srgbClr>
          </w14:shadow>
        </w:rPr>
      </w:pPr>
      <w:r w:rsidRPr="00257CD3">
        <w:rPr>
          <w:rFonts w:ascii="Cambria" w:eastAsia="Times New Roman" w:hAnsi="Cambria"/>
          <w:b/>
          <w:color w:val="000000"/>
          <w:sz w:val="40"/>
          <w:szCs w:val="40"/>
          <w14:shadow w14:blurRad="50800" w14:dist="38100" w14:dir="2700000" w14:sx="100000" w14:sy="100000" w14:kx="0" w14:ky="0" w14:algn="tl">
            <w14:srgbClr w14:val="000000">
              <w14:alpha w14:val="60000"/>
            </w14:srgbClr>
          </w14:shadow>
        </w:rPr>
        <w:t>ХАРАКТЕРИСТИКИ НА ЗОНАТА</w:t>
      </w:r>
      <w:r w:rsidR="00E97053" w:rsidRPr="00257CD3">
        <w:rPr>
          <w:rFonts w:ascii="Cambria" w:eastAsia="Times New Roman" w:hAnsi="Cambria"/>
          <w:b/>
          <w:color w:val="000000"/>
          <w:sz w:val="40"/>
          <w:szCs w:val="40"/>
          <w14:shadow w14:blurRad="50800" w14:dist="38100" w14:dir="2700000" w14:sx="100000" w14:sy="100000" w14:kx="0" w14:ky="0" w14:algn="tl">
            <w14:srgbClr w14:val="000000">
              <w14:alpha w14:val="60000"/>
            </w14:srgbClr>
          </w14:shadow>
        </w:rPr>
        <w:t xml:space="preserve"> </w:t>
      </w:r>
    </w:p>
    <w:p w:rsidR="00B736DC" w:rsidRPr="00CB22AB" w:rsidRDefault="00B736DC" w:rsidP="00B421E3">
      <w:pPr>
        <w:shd w:val="clear" w:color="auto" w:fill="FFFFFF"/>
        <w:spacing w:after="120"/>
        <w:ind w:right="139"/>
        <w:jc w:val="both"/>
        <w:rPr>
          <w:rFonts w:ascii="Cambria" w:hAnsi="Cambria"/>
          <w:b/>
          <w:bCs/>
          <w:color w:val="000000"/>
          <w:sz w:val="18"/>
          <w:szCs w:val="18"/>
        </w:rPr>
      </w:pPr>
    </w:p>
    <w:p w:rsidR="00A1282E" w:rsidRPr="00CB22AB" w:rsidRDefault="002C6CD8" w:rsidP="00B421E3">
      <w:pPr>
        <w:shd w:val="clear" w:color="auto" w:fill="FFFFFF"/>
        <w:spacing w:after="120"/>
        <w:ind w:right="139"/>
        <w:jc w:val="both"/>
        <w:rPr>
          <w:rFonts w:ascii="Cambria" w:eastAsia="Times New Roman" w:hAnsi="Cambria"/>
          <w:b/>
          <w:bCs/>
          <w:color w:val="000000"/>
          <w:sz w:val="36"/>
          <w:szCs w:val="36"/>
        </w:rPr>
      </w:pPr>
      <w:r w:rsidRPr="00CB22AB">
        <w:rPr>
          <w:rFonts w:ascii="Cambria" w:hAnsi="Cambria"/>
          <w:b/>
          <w:bCs/>
          <w:color w:val="000000"/>
          <w:sz w:val="36"/>
          <w:szCs w:val="36"/>
        </w:rPr>
        <w:t xml:space="preserve">2.1. </w:t>
      </w:r>
      <w:r w:rsidRPr="00CB22AB">
        <w:rPr>
          <w:rFonts w:ascii="Cambria" w:eastAsia="Times New Roman" w:hAnsi="Cambria"/>
          <w:b/>
          <w:color w:val="000000"/>
          <w:sz w:val="36"/>
          <w:szCs w:val="36"/>
        </w:rPr>
        <w:t>ФИЗ</w:t>
      </w:r>
      <w:r w:rsidR="00A1282E" w:rsidRPr="00CB22AB">
        <w:rPr>
          <w:rFonts w:ascii="Cambria" w:eastAsia="Times New Roman" w:hAnsi="Cambria"/>
          <w:b/>
          <w:color w:val="000000"/>
          <w:sz w:val="36"/>
          <w:szCs w:val="36"/>
        </w:rPr>
        <w:t>ИЧЕСКА ХАРАКТЕРИСТИКА</w:t>
      </w:r>
      <w:r w:rsidRPr="00CB22AB">
        <w:rPr>
          <w:rFonts w:ascii="Cambria" w:eastAsia="Times New Roman" w:hAnsi="Cambria"/>
          <w:b/>
          <w:color w:val="000000"/>
          <w:sz w:val="36"/>
          <w:szCs w:val="36"/>
        </w:rPr>
        <w:t xml:space="preserve"> </w:t>
      </w:r>
      <w:r w:rsidRPr="00CB22AB">
        <w:rPr>
          <w:rFonts w:ascii="Cambria" w:eastAsia="Times New Roman" w:hAnsi="Cambria"/>
          <w:b/>
          <w:bCs/>
          <w:color w:val="000000"/>
          <w:sz w:val="36"/>
          <w:szCs w:val="36"/>
        </w:rPr>
        <w:t xml:space="preserve"> </w:t>
      </w:r>
    </w:p>
    <w:p w:rsidR="00F95714" w:rsidRPr="00CB22AB" w:rsidRDefault="00F95714" w:rsidP="00B421E3">
      <w:pPr>
        <w:shd w:val="clear" w:color="auto" w:fill="FFFFFF"/>
        <w:spacing w:after="120"/>
        <w:ind w:right="139"/>
        <w:jc w:val="both"/>
        <w:rPr>
          <w:rFonts w:ascii="Cambria" w:eastAsia="Times New Roman" w:hAnsi="Cambria"/>
          <w:bCs/>
          <w:color w:val="000000"/>
          <w:sz w:val="24"/>
          <w:szCs w:val="24"/>
        </w:rPr>
      </w:pPr>
      <w:r w:rsidRPr="00CB22AB">
        <w:rPr>
          <w:rFonts w:ascii="Cambria" w:eastAsia="Times New Roman" w:hAnsi="Cambria"/>
          <w:bCs/>
          <w:color w:val="000000"/>
          <w:sz w:val="24"/>
          <w:szCs w:val="24"/>
        </w:rPr>
        <w:t>Описанието на физическите характеристики от значение или влияещи върху видовете птици предмет на опазване</w:t>
      </w:r>
      <w:r w:rsidR="000750E2" w:rsidRPr="00CB22AB">
        <w:rPr>
          <w:rFonts w:ascii="Cambria" w:eastAsia="Times New Roman" w:hAnsi="Cambria"/>
          <w:bCs/>
          <w:color w:val="000000"/>
          <w:sz w:val="24"/>
          <w:szCs w:val="24"/>
        </w:rPr>
        <w:t xml:space="preserve"> в З</w:t>
      </w:r>
      <w:r w:rsidRPr="00CB22AB">
        <w:rPr>
          <w:rFonts w:ascii="Cambria" w:eastAsia="Times New Roman" w:hAnsi="Cambria"/>
          <w:bCs/>
          <w:color w:val="000000"/>
          <w:sz w:val="24"/>
          <w:szCs w:val="24"/>
        </w:rPr>
        <w:t xml:space="preserve">ащитената зона </w:t>
      </w:r>
      <w:r w:rsidR="000750E2" w:rsidRPr="00CB22AB">
        <w:rPr>
          <w:rFonts w:ascii="Cambria" w:eastAsia="Times New Roman" w:hAnsi="Cambria"/>
          <w:bCs/>
          <w:color w:val="000000"/>
          <w:sz w:val="24"/>
          <w:szCs w:val="24"/>
        </w:rPr>
        <w:t xml:space="preserve">и техните местообитания </w:t>
      </w:r>
      <w:r w:rsidRPr="00CB22AB">
        <w:rPr>
          <w:rFonts w:ascii="Cambria" w:eastAsia="Times New Roman" w:hAnsi="Cambria"/>
          <w:bCs/>
          <w:color w:val="000000"/>
          <w:sz w:val="24"/>
          <w:szCs w:val="24"/>
        </w:rPr>
        <w:t xml:space="preserve">включва </w:t>
      </w:r>
      <w:r w:rsidR="002F436B" w:rsidRPr="00CB22AB">
        <w:rPr>
          <w:rFonts w:ascii="Cambria" w:eastAsia="Times New Roman" w:hAnsi="Cambria"/>
          <w:bCs/>
          <w:color w:val="000000"/>
          <w:sz w:val="24"/>
          <w:szCs w:val="24"/>
        </w:rPr>
        <w:t xml:space="preserve">характеристика на </w:t>
      </w:r>
      <w:r w:rsidRPr="00CB22AB">
        <w:rPr>
          <w:rFonts w:ascii="Cambria" w:eastAsia="Times New Roman" w:hAnsi="Cambria"/>
          <w:bCs/>
          <w:color w:val="000000"/>
          <w:sz w:val="24"/>
          <w:szCs w:val="24"/>
        </w:rPr>
        <w:t>климатична</w:t>
      </w:r>
      <w:r w:rsidR="002F436B" w:rsidRPr="00CB22AB">
        <w:rPr>
          <w:rFonts w:ascii="Cambria" w:eastAsia="Times New Roman" w:hAnsi="Cambria"/>
          <w:bCs/>
          <w:color w:val="000000"/>
          <w:sz w:val="24"/>
          <w:szCs w:val="24"/>
        </w:rPr>
        <w:t>та обстановка</w:t>
      </w:r>
      <w:r w:rsidRPr="00CB22AB">
        <w:rPr>
          <w:rFonts w:ascii="Cambria" w:eastAsia="Times New Roman" w:hAnsi="Cambria"/>
          <w:bCs/>
          <w:color w:val="000000"/>
          <w:sz w:val="24"/>
          <w:szCs w:val="24"/>
        </w:rPr>
        <w:t xml:space="preserve"> (</w:t>
      </w:r>
      <w:r w:rsidR="00CD34C0" w:rsidRPr="00CB22AB">
        <w:rPr>
          <w:rFonts w:ascii="Cambria" w:eastAsia="Times New Roman" w:hAnsi="Cambria"/>
          <w:bCs/>
          <w:smallCaps/>
          <w:color w:val="000000"/>
          <w:sz w:val="24"/>
          <w:szCs w:val="24"/>
        </w:rPr>
        <w:t>Приложение І</w:t>
      </w:r>
      <w:r w:rsidR="00CD34C0" w:rsidRPr="00CB22AB">
        <w:rPr>
          <w:rFonts w:ascii="Cambria" w:eastAsia="Times New Roman" w:hAnsi="Cambria"/>
          <w:bCs/>
          <w:smallCaps/>
          <w:color w:val="000000"/>
          <w:sz w:val="24"/>
          <w:szCs w:val="24"/>
          <w:lang w:val="en-US"/>
        </w:rPr>
        <w:t>V</w:t>
      </w:r>
      <w:r w:rsidRPr="00CB22AB">
        <w:rPr>
          <w:rFonts w:ascii="Cambria" w:eastAsia="Times New Roman" w:hAnsi="Cambria"/>
          <w:bCs/>
          <w:smallCaps/>
          <w:color w:val="000000"/>
          <w:sz w:val="24"/>
          <w:szCs w:val="24"/>
        </w:rPr>
        <w:t>-</w:t>
      </w:r>
      <w:r w:rsidR="000750E2" w:rsidRPr="00CB22AB">
        <w:rPr>
          <w:rFonts w:ascii="Cambria" w:eastAsia="Times New Roman" w:hAnsi="Cambria"/>
          <w:bCs/>
          <w:smallCaps/>
          <w:color w:val="000000"/>
          <w:sz w:val="24"/>
          <w:szCs w:val="24"/>
          <w:lang w:val="en-US"/>
        </w:rPr>
        <w:t>4</w:t>
      </w:r>
      <w:r w:rsidRPr="00CB22AB">
        <w:rPr>
          <w:rFonts w:ascii="Cambria" w:eastAsia="Times New Roman" w:hAnsi="Cambria"/>
          <w:bCs/>
          <w:color w:val="000000"/>
          <w:sz w:val="24"/>
          <w:szCs w:val="24"/>
        </w:rPr>
        <w:t xml:space="preserve">), </w:t>
      </w:r>
      <w:r w:rsidR="002F436B" w:rsidRPr="00CB22AB">
        <w:rPr>
          <w:rFonts w:ascii="Cambria" w:eastAsia="Times New Roman" w:hAnsi="Cambria"/>
          <w:bCs/>
          <w:color w:val="000000"/>
          <w:sz w:val="24"/>
          <w:szCs w:val="24"/>
        </w:rPr>
        <w:t>подземните (</w:t>
      </w:r>
      <w:r w:rsidR="00CD34C0" w:rsidRPr="00CB22AB">
        <w:rPr>
          <w:rFonts w:ascii="Cambria" w:eastAsia="Times New Roman" w:hAnsi="Cambria"/>
          <w:bCs/>
          <w:smallCaps/>
          <w:color w:val="000000"/>
          <w:sz w:val="24"/>
          <w:szCs w:val="24"/>
        </w:rPr>
        <w:t>Приложение І</w:t>
      </w:r>
      <w:r w:rsidR="00CD34C0" w:rsidRPr="00CB22AB">
        <w:rPr>
          <w:rFonts w:ascii="Cambria" w:eastAsia="Times New Roman" w:hAnsi="Cambria"/>
          <w:bCs/>
          <w:smallCaps/>
          <w:color w:val="000000"/>
          <w:sz w:val="24"/>
          <w:szCs w:val="24"/>
          <w:lang w:val="en-US"/>
        </w:rPr>
        <w:t>V</w:t>
      </w:r>
      <w:r w:rsidR="002F436B" w:rsidRPr="00CB22AB">
        <w:rPr>
          <w:rFonts w:ascii="Cambria" w:eastAsia="Times New Roman" w:hAnsi="Cambria"/>
          <w:bCs/>
          <w:smallCaps/>
          <w:color w:val="000000"/>
          <w:sz w:val="24"/>
          <w:szCs w:val="24"/>
        </w:rPr>
        <w:t>-</w:t>
      </w:r>
      <w:r w:rsidR="000750E2" w:rsidRPr="00CB22AB">
        <w:rPr>
          <w:rFonts w:ascii="Cambria" w:eastAsia="Times New Roman" w:hAnsi="Cambria"/>
          <w:bCs/>
          <w:smallCaps/>
          <w:color w:val="000000"/>
          <w:sz w:val="24"/>
          <w:szCs w:val="24"/>
          <w:lang w:val="en-US"/>
        </w:rPr>
        <w:t>5</w:t>
      </w:r>
      <w:r w:rsidR="002F436B" w:rsidRPr="00CB22AB">
        <w:rPr>
          <w:rFonts w:ascii="Cambria" w:eastAsia="Times New Roman" w:hAnsi="Cambria"/>
          <w:bCs/>
          <w:color w:val="000000"/>
          <w:sz w:val="24"/>
          <w:szCs w:val="24"/>
        </w:rPr>
        <w:t>) и повърхностните води (</w:t>
      </w:r>
      <w:r w:rsidR="00CD34C0" w:rsidRPr="00CB22AB">
        <w:rPr>
          <w:rFonts w:ascii="Cambria" w:eastAsia="Times New Roman" w:hAnsi="Cambria"/>
          <w:bCs/>
          <w:smallCaps/>
          <w:color w:val="000000"/>
          <w:sz w:val="24"/>
          <w:szCs w:val="24"/>
        </w:rPr>
        <w:t>Приложение І</w:t>
      </w:r>
      <w:r w:rsidR="00CD34C0" w:rsidRPr="00CB22AB">
        <w:rPr>
          <w:rFonts w:ascii="Cambria" w:eastAsia="Times New Roman" w:hAnsi="Cambria"/>
          <w:bCs/>
          <w:smallCaps/>
          <w:color w:val="000000"/>
          <w:sz w:val="24"/>
          <w:szCs w:val="24"/>
          <w:lang w:val="en-US"/>
        </w:rPr>
        <w:t>V</w:t>
      </w:r>
      <w:r w:rsidR="002F436B" w:rsidRPr="00CB22AB">
        <w:rPr>
          <w:rFonts w:ascii="Cambria" w:eastAsia="Times New Roman" w:hAnsi="Cambria"/>
          <w:bCs/>
          <w:smallCaps/>
          <w:color w:val="000000"/>
          <w:sz w:val="24"/>
          <w:szCs w:val="24"/>
        </w:rPr>
        <w:t>-</w:t>
      </w:r>
      <w:r w:rsidR="000750E2" w:rsidRPr="00CB22AB">
        <w:rPr>
          <w:rFonts w:ascii="Cambria" w:eastAsia="Times New Roman" w:hAnsi="Cambria"/>
          <w:bCs/>
          <w:smallCaps/>
          <w:color w:val="000000"/>
          <w:sz w:val="24"/>
          <w:szCs w:val="24"/>
          <w:lang w:val="en-US"/>
        </w:rPr>
        <w:t>6</w:t>
      </w:r>
      <w:r w:rsidR="002F436B" w:rsidRPr="00CB22AB">
        <w:rPr>
          <w:rFonts w:ascii="Cambria" w:eastAsia="Times New Roman" w:hAnsi="Cambria"/>
          <w:bCs/>
          <w:color w:val="000000"/>
          <w:sz w:val="24"/>
          <w:szCs w:val="24"/>
        </w:rPr>
        <w:t xml:space="preserve">), </w:t>
      </w:r>
      <w:r w:rsidR="00CD34C0" w:rsidRPr="00CB22AB">
        <w:rPr>
          <w:rFonts w:ascii="Cambria" w:eastAsia="Times New Roman" w:hAnsi="Cambria"/>
          <w:bCs/>
          <w:color w:val="000000"/>
          <w:sz w:val="24"/>
          <w:szCs w:val="24"/>
        </w:rPr>
        <w:t>хидрохимичното (Приложение І</w:t>
      </w:r>
      <w:r w:rsidR="00CD34C0" w:rsidRPr="00CB22AB">
        <w:rPr>
          <w:rFonts w:ascii="Cambria" w:eastAsia="Times New Roman" w:hAnsi="Cambria"/>
          <w:bCs/>
          <w:color w:val="000000"/>
          <w:sz w:val="24"/>
          <w:szCs w:val="24"/>
          <w:lang w:val="en-US"/>
        </w:rPr>
        <w:t>V</w:t>
      </w:r>
      <w:r w:rsidR="000750E2" w:rsidRPr="00CB22AB">
        <w:rPr>
          <w:rFonts w:ascii="Cambria" w:eastAsia="Times New Roman" w:hAnsi="Cambria"/>
          <w:bCs/>
          <w:color w:val="000000"/>
          <w:sz w:val="24"/>
          <w:szCs w:val="24"/>
        </w:rPr>
        <w:t>-</w:t>
      </w:r>
      <w:r w:rsidR="000750E2" w:rsidRPr="00CB22AB">
        <w:rPr>
          <w:rFonts w:ascii="Cambria" w:eastAsia="Times New Roman" w:hAnsi="Cambria"/>
          <w:bCs/>
          <w:color w:val="000000"/>
          <w:sz w:val="24"/>
          <w:szCs w:val="24"/>
          <w:lang w:val="en-US"/>
        </w:rPr>
        <w:t>7</w:t>
      </w:r>
      <w:r w:rsidR="00D0592F" w:rsidRPr="00CB22AB">
        <w:rPr>
          <w:rFonts w:ascii="Cambria" w:eastAsia="Times New Roman" w:hAnsi="Cambria"/>
          <w:bCs/>
          <w:color w:val="000000"/>
          <w:sz w:val="24"/>
          <w:szCs w:val="24"/>
        </w:rPr>
        <w:t>) и хидробиологичното състояние (</w:t>
      </w:r>
      <w:r w:rsidR="00D0592F" w:rsidRPr="00CB22AB">
        <w:rPr>
          <w:rFonts w:ascii="Cambria" w:eastAsia="Times New Roman" w:hAnsi="Cambria"/>
          <w:bCs/>
          <w:smallCaps/>
          <w:color w:val="000000"/>
          <w:sz w:val="24"/>
          <w:szCs w:val="24"/>
        </w:rPr>
        <w:t>При</w:t>
      </w:r>
      <w:r w:rsidR="004F38CB" w:rsidRPr="00CB22AB">
        <w:rPr>
          <w:rFonts w:ascii="Cambria" w:eastAsia="Times New Roman" w:hAnsi="Cambria"/>
          <w:bCs/>
          <w:smallCaps/>
          <w:color w:val="000000"/>
          <w:sz w:val="24"/>
          <w:szCs w:val="24"/>
        </w:rPr>
        <w:t>ло</w:t>
      </w:r>
      <w:r w:rsidR="00CD34C0" w:rsidRPr="00CB22AB">
        <w:rPr>
          <w:rFonts w:ascii="Cambria" w:eastAsia="Times New Roman" w:hAnsi="Cambria"/>
          <w:bCs/>
          <w:smallCaps/>
          <w:color w:val="000000"/>
          <w:sz w:val="24"/>
          <w:szCs w:val="24"/>
        </w:rPr>
        <w:t>жения І</w:t>
      </w:r>
      <w:r w:rsidR="00CD34C0" w:rsidRPr="00CB22AB">
        <w:rPr>
          <w:rFonts w:ascii="Cambria" w:eastAsia="Times New Roman" w:hAnsi="Cambria"/>
          <w:bCs/>
          <w:smallCaps/>
          <w:color w:val="000000"/>
          <w:sz w:val="24"/>
          <w:szCs w:val="24"/>
          <w:lang w:val="en-US"/>
        </w:rPr>
        <w:t>V</w:t>
      </w:r>
      <w:r w:rsidR="000750E2" w:rsidRPr="00CB22AB">
        <w:rPr>
          <w:rFonts w:ascii="Cambria" w:eastAsia="Times New Roman" w:hAnsi="Cambria"/>
          <w:bCs/>
          <w:smallCaps/>
          <w:color w:val="000000"/>
          <w:sz w:val="24"/>
          <w:szCs w:val="24"/>
        </w:rPr>
        <w:t>-</w:t>
      </w:r>
      <w:r w:rsidR="000750E2" w:rsidRPr="00CB22AB">
        <w:rPr>
          <w:rFonts w:ascii="Cambria" w:eastAsia="Times New Roman" w:hAnsi="Cambria"/>
          <w:bCs/>
          <w:smallCaps/>
          <w:color w:val="000000"/>
          <w:sz w:val="24"/>
          <w:szCs w:val="24"/>
          <w:lang w:val="en-US"/>
        </w:rPr>
        <w:t>8</w:t>
      </w:r>
      <w:r w:rsidR="00CD34C0" w:rsidRPr="00CB22AB">
        <w:rPr>
          <w:rFonts w:ascii="Cambria" w:eastAsia="Times New Roman" w:hAnsi="Cambria"/>
          <w:bCs/>
          <w:smallCaps/>
          <w:color w:val="000000"/>
          <w:sz w:val="24"/>
          <w:szCs w:val="24"/>
        </w:rPr>
        <w:t>, І</w:t>
      </w:r>
      <w:r w:rsidR="00CD34C0" w:rsidRPr="00CB22AB">
        <w:rPr>
          <w:rFonts w:ascii="Cambria" w:eastAsia="Times New Roman" w:hAnsi="Cambria"/>
          <w:bCs/>
          <w:smallCaps/>
          <w:color w:val="000000"/>
          <w:sz w:val="24"/>
          <w:szCs w:val="24"/>
          <w:lang w:val="en-US"/>
        </w:rPr>
        <w:t>V</w:t>
      </w:r>
      <w:r w:rsidR="000750E2" w:rsidRPr="00CB22AB">
        <w:rPr>
          <w:rFonts w:ascii="Cambria" w:eastAsia="Times New Roman" w:hAnsi="Cambria"/>
          <w:bCs/>
          <w:smallCaps/>
          <w:color w:val="000000"/>
          <w:sz w:val="24"/>
          <w:szCs w:val="24"/>
        </w:rPr>
        <w:t>-</w:t>
      </w:r>
      <w:r w:rsidR="000750E2" w:rsidRPr="00CB22AB">
        <w:rPr>
          <w:rFonts w:ascii="Cambria" w:eastAsia="Times New Roman" w:hAnsi="Cambria"/>
          <w:bCs/>
          <w:smallCaps/>
          <w:color w:val="000000"/>
          <w:sz w:val="24"/>
          <w:szCs w:val="24"/>
          <w:lang w:val="en-US"/>
        </w:rPr>
        <w:t>9</w:t>
      </w:r>
      <w:r w:rsidR="00CD34C0" w:rsidRPr="00CB22AB">
        <w:rPr>
          <w:rFonts w:ascii="Cambria" w:eastAsia="Times New Roman" w:hAnsi="Cambria"/>
          <w:bCs/>
          <w:smallCaps/>
          <w:color w:val="000000"/>
          <w:sz w:val="24"/>
          <w:szCs w:val="24"/>
        </w:rPr>
        <w:t>, І</w:t>
      </w:r>
      <w:r w:rsidR="00CD34C0" w:rsidRPr="00CB22AB">
        <w:rPr>
          <w:rFonts w:ascii="Cambria" w:eastAsia="Times New Roman" w:hAnsi="Cambria"/>
          <w:bCs/>
          <w:smallCaps/>
          <w:color w:val="000000"/>
          <w:sz w:val="24"/>
          <w:szCs w:val="24"/>
          <w:lang w:val="en-US"/>
        </w:rPr>
        <w:t>V</w:t>
      </w:r>
      <w:r w:rsidR="000750E2" w:rsidRPr="00CB22AB">
        <w:rPr>
          <w:rFonts w:ascii="Cambria" w:eastAsia="Times New Roman" w:hAnsi="Cambria"/>
          <w:bCs/>
          <w:smallCaps/>
          <w:color w:val="000000"/>
          <w:sz w:val="24"/>
          <w:szCs w:val="24"/>
        </w:rPr>
        <w:t>-</w:t>
      </w:r>
      <w:r w:rsidR="000750E2" w:rsidRPr="00CB22AB">
        <w:rPr>
          <w:rFonts w:ascii="Cambria" w:eastAsia="Times New Roman" w:hAnsi="Cambria"/>
          <w:bCs/>
          <w:smallCaps/>
          <w:color w:val="000000"/>
          <w:sz w:val="24"/>
          <w:szCs w:val="24"/>
          <w:lang w:val="en-US"/>
        </w:rPr>
        <w:t>10</w:t>
      </w:r>
      <w:r w:rsidR="00CD34C0" w:rsidRPr="00CB22AB">
        <w:rPr>
          <w:rFonts w:ascii="Cambria" w:eastAsia="Times New Roman" w:hAnsi="Cambria"/>
          <w:bCs/>
          <w:smallCaps/>
          <w:color w:val="000000"/>
          <w:sz w:val="24"/>
          <w:szCs w:val="24"/>
        </w:rPr>
        <w:t>, І</w:t>
      </w:r>
      <w:r w:rsidR="00CD34C0" w:rsidRPr="00CB22AB">
        <w:rPr>
          <w:rFonts w:ascii="Cambria" w:eastAsia="Times New Roman" w:hAnsi="Cambria"/>
          <w:bCs/>
          <w:smallCaps/>
          <w:color w:val="000000"/>
          <w:sz w:val="24"/>
          <w:szCs w:val="24"/>
          <w:lang w:val="en-US"/>
        </w:rPr>
        <w:t>V</w:t>
      </w:r>
      <w:r w:rsidR="000750E2" w:rsidRPr="00CB22AB">
        <w:rPr>
          <w:rFonts w:ascii="Cambria" w:eastAsia="Times New Roman" w:hAnsi="Cambria"/>
          <w:bCs/>
          <w:smallCaps/>
          <w:color w:val="000000"/>
          <w:sz w:val="24"/>
          <w:szCs w:val="24"/>
        </w:rPr>
        <w:t>-</w:t>
      </w:r>
      <w:r w:rsidR="000750E2" w:rsidRPr="00CB22AB">
        <w:rPr>
          <w:rFonts w:ascii="Cambria" w:eastAsia="Times New Roman" w:hAnsi="Cambria"/>
          <w:bCs/>
          <w:smallCaps/>
          <w:color w:val="000000"/>
          <w:sz w:val="24"/>
          <w:szCs w:val="24"/>
          <w:lang w:val="en-US"/>
        </w:rPr>
        <w:t>11</w:t>
      </w:r>
      <w:r w:rsidR="00CD34C0" w:rsidRPr="00CB22AB">
        <w:rPr>
          <w:rFonts w:ascii="Cambria" w:eastAsia="Times New Roman" w:hAnsi="Cambria"/>
          <w:bCs/>
          <w:smallCaps/>
          <w:color w:val="000000"/>
          <w:sz w:val="24"/>
          <w:szCs w:val="24"/>
        </w:rPr>
        <w:t>, І</w:t>
      </w:r>
      <w:r w:rsidR="00CD34C0" w:rsidRPr="00CB22AB">
        <w:rPr>
          <w:rFonts w:ascii="Cambria" w:eastAsia="Times New Roman" w:hAnsi="Cambria"/>
          <w:bCs/>
          <w:smallCaps/>
          <w:color w:val="000000"/>
          <w:sz w:val="24"/>
          <w:szCs w:val="24"/>
          <w:lang w:val="en-US"/>
        </w:rPr>
        <w:t>V</w:t>
      </w:r>
      <w:r w:rsidR="004F38CB" w:rsidRPr="00CB22AB">
        <w:rPr>
          <w:rFonts w:ascii="Cambria" w:eastAsia="Times New Roman" w:hAnsi="Cambria"/>
          <w:bCs/>
          <w:smallCaps/>
          <w:color w:val="000000"/>
          <w:sz w:val="24"/>
          <w:szCs w:val="24"/>
        </w:rPr>
        <w:t>-1</w:t>
      </w:r>
      <w:r w:rsidR="000750E2" w:rsidRPr="00CB22AB">
        <w:rPr>
          <w:rFonts w:ascii="Cambria" w:eastAsia="Times New Roman" w:hAnsi="Cambria"/>
          <w:bCs/>
          <w:smallCaps/>
          <w:color w:val="000000"/>
          <w:sz w:val="24"/>
          <w:szCs w:val="24"/>
          <w:lang w:val="en-US"/>
        </w:rPr>
        <w:t>2</w:t>
      </w:r>
      <w:r w:rsidR="00D0592F" w:rsidRPr="00CB22AB">
        <w:rPr>
          <w:rFonts w:ascii="Cambria" w:eastAsia="Times New Roman" w:hAnsi="Cambria"/>
          <w:bCs/>
          <w:color w:val="000000"/>
          <w:sz w:val="24"/>
          <w:szCs w:val="24"/>
        </w:rPr>
        <w:t>)</w:t>
      </w:r>
      <w:r w:rsidR="00396F8D" w:rsidRPr="00CB22AB">
        <w:rPr>
          <w:rFonts w:ascii="Cambria" w:eastAsia="Times New Roman" w:hAnsi="Cambria"/>
          <w:bCs/>
          <w:color w:val="000000"/>
          <w:sz w:val="24"/>
          <w:szCs w:val="24"/>
        </w:rPr>
        <w:t xml:space="preserve"> на водните обекти</w:t>
      </w:r>
      <w:r w:rsidR="004F38CB" w:rsidRPr="00CB22AB">
        <w:rPr>
          <w:rFonts w:ascii="Cambria" w:eastAsia="Times New Roman" w:hAnsi="Cambria"/>
          <w:bCs/>
          <w:color w:val="000000"/>
          <w:sz w:val="24"/>
          <w:szCs w:val="24"/>
        </w:rPr>
        <w:t>, хабитатното разнообразие и растителността (</w:t>
      </w:r>
      <w:r w:rsidR="00CD34C0" w:rsidRPr="00CB22AB">
        <w:rPr>
          <w:rFonts w:ascii="Cambria" w:eastAsia="Times New Roman" w:hAnsi="Cambria"/>
          <w:bCs/>
          <w:smallCaps/>
          <w:color w:val="000000"/>
          <w:sz w:val="24"/>
          <w:szCs w:val="24"/>
        </w:rPr>
        <w:t>Приложение І</w:t>
      </w:r>
      <w:r w:rsidR="00CD34C0" w:rsidRPr="00CB22AB">
        <w:rPr>
          <w:rFonts w:ascii="Cambria" w:eastAsia="Times New Roman" w:hAnsi="Cambria"/>
          <w:bCs/>
          <w:smallCaps/>
          <w:color w:val="000000"/>
          <w:sz w:val="24"/>
          <w:szCs w:val="24"/>
          <w:lang w:val="en-US"/>
        </w:rPr>
        <w:t>V</w:t>
      </w:r>
      <w:r w:rsidR="004F38CB" w:rsidRPr="00CB22AB">
        <w:rPr>
          <w:rFonts w:ascii="Cambria" w:eastAsia="Times New Roman" w:hAnsi="Cambria"/>
          <w:bCs/>
          <w:smallCaps/>
          <w:color w:val="000000"/>
          <w:sz w:val="24"/>
          <w:szCs w:val="24"/>
        </w:rPr>
        <w:t>-1</w:t>
      </w:r>
      <w:r w:rsidR="000750E2" w:rsidRPr="00CB22AB">
        <w:rPr>
          <w:rFonts w:ascii="Cambria" w:eastAsia="Times New Roman" w:hAnsi="Cambria"/>
          <w:bCs/>
          <w:smallCaps/>
          <w:color w:val="000000"/>
          <w:sz w:val="24"/>
          <w:szCs w:val="24"/>
          <w:lang w:val="en-US"/>
        </w:rPr>
        <w:t>3</w:t>
      </w:r>
      <w:r w:rsidR="004F38CB" w:rsidRPr="00CB22AB">
        <w:rPr>
          <w:rFonts w:ascii="Cambria" w:eastAsia="Times New Roman" w:hAnsi="Cambria"/>
          <w:bCs/>
          <w:color w:val="000000"/>
          <w:sz w:val="24"/>
          <w:szCs w:val="24"/>
        </w:rPr>
        <w:t xml:space="preserve">). Изготвен е анализ на видовия състав, популационните характеристики и местообитанията на орнитофауната </w:t>
      </w:r>
      <w:r w:rsidR="00065CD6" w:rsidRPr="00CB22AB">
        <w:rPr>
          <w:rFonts w:ascii="Cambria" w:eastAsia="Times New Roman" w:hAnsi="Cambria"/>
          <w:bCs/>
          <w:color w:val="000000"/>
          <w:sz w:val="24"/>
          <w:szCs w:val="24"/>
        </w:rPr>
        <w:t xml:space="preserve">в Защитената зона </w:t>
      </w:r>
      <w:r w:rsidR="004F38CB" w:rsidRPr="00CB22AB">
        <w:rPr>
          <w:rFonts w:ascii="Cambria" w:eastAsia="Times New Roman" w:hAnsi="Cambria"/>
          <w:bCs/>
          <w:color w:val="000000"/>
          <w:sz w:val="24"/>
          <w:szCs w:val="24"/>
        </w:rPr>
        <w:t>(</w:t>
      </w:r>
      <w:r w:rsidR="004F38CB" w:rsidRPr="00B13A92">
        <w:rPr>
          <w:rFonts w:ascii="Cambria" w:eastAsia="Times New Roman" w:hAnsi="Cambria"/>
          <w:bCs/>
          <w:smallCaps/>
          <w:sz w:val="24"/>
          <w:szCs w:val="24"/>
        </w:rPr>
        <w:t>Приложе</w:t>
      </w:r>
      <w:r w:rsidR="00FD6C7D" w:rsidRPr="00B13A92">
        <w:rPr>
          <w:rFonts w:ascii="Cambria" w:eastAsia="Times New Roman" w:hAnsi="Cambria"/>
          <w:bCs/>
          <w:smallCaps/>
          <w:sz w:val="24"/>
          <w:szCs w:val="24"/>
        </w:rPr>
        <w:t>ние І</w:t>
      </w:r>
      <w:r w:rsidR="00FD6C7D" w:rsidRPr="00B13A92">
        <w:rPr>
          <w:rFonts w:ascii="Cambria" w:eastAsia="Times New Roman" w:hAnsi="Cambria"/>
          <w:bCs/>
          <w:smallCaps/>
          <w:sz w:val="24"/>
          <w:szCs w:val="24"/>
          <w:lang w:val="en-US"/>
        </w:rPr>
        <w:t>V</w:t>
      </w:r>
      <w:r w:rsidR="004F38CB" w:rsidRPr="00B13A92">
        <w:rPr>
          <w:rFonts w:ascii="Cambria" w:eastAsia="Times New Roman" w:hAnsi="Cambria"/>
          <w:bCs/>
          <w:smallCaps/>
          <w:sz w:val="24"/>
          <w:szCs w:val="24"/>
        </w:rPr>
        <w:t>-1</w:t>
      </w:r>
      <w:r w:rsidR="00B13A92" w:rsidRPr="00B13A92">
        <w:rPr>
          <w:rFonts w:ascii="Cambria" w:eastAsia="Times New Roman" w:hAnsi="Cambria"/>
          <w:bCs/>
          <w:smallCaps/>
          <w:sz w:val="24"/>
          <w:szCs w:val="24"/>
          <w:lang w:val="en-US"/>
        </w:rPr>
        <w:t>8</w:t>
      </w:r>
      <w:r w:rsidR="004F38CB" w:rsidRPr="00CB22AB">
        <w:rPr>
          <w:rFonts w:ascii="Cambria" w:eastAsia="Times New Roman" w:hAnsi="Cambria"/>
          <w:bCs/>
          <w:color w:val="000000"/>
          <w:sz w:val="24"/>
          <w:szCs w:val="24"/>
        </w:rPr>
        <w:t xml:space="preserve">). </w:t>
      </w:r>
      <w:r w:rsidR="000750E2" w:rsidRPr="00CB22AB">
        <w:rPr>
          <w:rFonts w:ascii="Cambria" w:eastAsia="Times New Roman" w:hAnsi="Cambria"/>
          <w:bCs/>
          <w:color w:val="000000"/>
          <w:sz w:val="24"/>
          <w:szCs w:val="24"/>
        </w:rPr>
        <w:t>О</w:t>
      </w:r>
      <w:r w:rsidR="001E6C4F" w:rsidRPr="00CB22AB">
        <w:rPr>
          <w:rFonts w:ascii="Cambria" w:eastAsia="Times New Roman" w:hAnsi="Cambria"/>
          <w:bCs/>
          <w:color w:val="000000"/>
          <w:sz w:val="24"/>
          <w:szCs w:val="24"/>
        </w:rPr>
        <w:t>ценено</w:t>
      </w:r>
      <w:r w:rsidR="000750E2" w:rsidRPr="00CB22AB">
        <w:rPr>
          <w:rFonts w:ascii="Cambria" w:eastAsia="Times New Roman" w:hAnsi="Cambria"/>
          <w:bCs/>
          <w:color w:val="000000"/>
          <w:sz w:val="24"/>
          <w:szCs w:val="24"/>
        </w:rPr>
        <w:t xml:space="preserve"> е</w:t>
      </w:r>
      <w:r w:rsidR="001E6C4F" w:rsidRPr="00CB22AB">
        <w:rPr>
          <w:rFonts w:ascii="Cambria" w:eastAsia="Times New Roman" w:hAnsi="Cambria"/>
          <w:bCs/>
          <w:color w:val="000000"/>
          <w:sz w:val="24"/>
          <w:szCs w:val="24"/>
        </w:rPr>
        <w:t xml:space="preserve"> въздействието на видовете стопански дейности и оризопроизводството върху </w:t>
      </w:r>
      <w:r w:rsidR="000750E2" w:rsidRPr="00CB22AB">
        <w:rPr>
          <w:rFonts w:ascii="Cambria" w:eastAsia="Times New Roman" w:hAnsi="Cambria"/>
          <w:bCs/>
          <w:color w:val="000000"/>
          <w:sz w:val="24"/>
          <w:szCs w:val="24"/>
        </w:rPr>
        <w:t xml:space="preserve">видовете птици </w:t>
      </w:r>
      <w:r w:rsidR="001E6C4F" w:rsidRPr="00CB22AB">
        <w:rPr>
          <w:rFonts w:ascii="Cambria" w:eastAsia="Times New Roman" w:hAnsi="Cambria"/>
          <w:bCs/>
          <w:color w:val="000000"/>
          <w:sz w:val="24"/>
          <w:szCs w:val="24"/>
        </w:rPr>
        <w:t>предмета на опазване.</w:t>
      </w:r>
    </w:p>
    <w:p w:rsidR="00A1282E" w:rsidRPr="00CB22AB" w:rsidRDefault="008003A7" w:rsidP="00B421E3">
      <w:pPr>
        <w:spacing w:after="120"/>
        <w:jc w:val="both"/>
        <w:rPr>
          <w:rFonts w:ascii="Cambria" w:hAnsi="Cambria"/>
          <w:b/>
          <w:sz w:val="32"/>
          <w:szCs w:val="32"/>
        </w:rPr>
      </w:pPr>
      <w:r w:rsidRPr="00CB22AB">
        <w:rPr>
          <w:rFonts w:ascii="Cambria" w:hAnsi="Cambria"/>
          <w:b/>
          <w:sz w:val="32"/>
          <w:szCs w:val="32"/>
        </w:rPr>
        <w:t>2.1.1. КЛИМАТИЧНА ХАРАКТЕРИСТИКА</w:t>
      </w:r>
      <w:r w:rsidR="00A1282E" w:rsidRPr="00CB22AB">
        <w:rPr>
          <w:rFonts w:ascii="Cambria" w:hAnsi="Cambria"/>
          <w:b/>
          <w:sz w:val="32"/>
          <w:szCs w:val="32"/>
        </w:rPr>
        <w:t xml:space="preserve"> </w:t>
      </w:r>
    </w:p>
    <w:p w:rsidR="002C6CD8" w:rsidRPr="00CB22AB" w:rsidRDefault="008003A7" w:rsidP="00B421E3">
      <w:pPr>
        <w:spacing w:after="120"/>
        <w:jc w:val="both"/>
        <w:rPr>
          <w:rFonts w:ascii="Cambria" w:hAnsi="Cambria"/>
          <w:b/>
          <w:sz w:val="28"/>
          <w:szCs w:val="28"/>
        </w:rPr>
      </w:pPr>
      <w:r w:rsidRPr="00CB22AB">
        <w:rPr>
          <w:rFonts w:ascii="Cambria" w:hAnsi="Cambria"/>
          <w:b/>
          <w:sz w:val="28"/>
          <w:szCs w:val="28"/>
        </w:rPr>
        <w:t>2.1.1.1. РЕГИОНАЛЕН КЛИМАТ</w:t>
      </w:r>
    </w:p>
    <w:p w:rsidR="00417AAE" w:rsidRPr="00CB22AB" w:rsidRDefault="00E33F77" w:rsidP="00B421E3">
      <w:pPr>
        <w:spacing w:after="120"/>
        <w:jc w:val="both"/>
        <w:rPr>
          <w:rFonts w:ascii="Cambria" w:hAnsi="Cambria"/>
          <w:sz w:val="24"/>
          <w:szCs w:val="24"/>
        </w:rPr>
      </w:pPr>
      <w:r w:rsidRPr="00CB22AB">
        <w:rPr>
          <w:rFonts w:ascii="Cambria" w:hAnsi="Cambria"/>
          <w:sz w:val="24"/>
          <w:szCs w:val="24"/>
        </w:rPr>
        <w:t xml:space="preserve">Регионалният климат </w:t>
      </w:r>
      <w:r w:rsidR="002C6CD8" w:rsidRPr="00CB22AB">
        <w:rPr>
          <w:rFonts w:ascii="Cambria" w:hAnsi="Cambria"/>
          <w:sz w:val="24"/>
          <w:szCs w:val="24"/>
        </w:rPr>
        <w:t>се формира под влияние на лесно циклонално проникване на средиземноморски влажни и топли въздушни маси по долината на р. Марица и континентално проявление с елементи на високопланински климат в планинската част на ограждащите планини. Тези особености създават климатичен тип, притежаващ белези както на умереноконтинентален, така отчасти и на преходносредиземноморски климат.</w:t>
      </w:r>
      <w:r w:rsidRPr="00CB22AB">
        <w:rPr>
          <w:rFonts w:ascii="Cambria" w:hAnsi="Cambria"/>
          <w:sz w:val="24"/>
          <w:szCs w:val="24"/>
        </w:rPr>
        <w:t xml:space="preserve"> </w:t>
      </w:r>
      <w:hyperlink r:id="rId64" w:tooltip="Орография" w:history="1">
        <w:r w:rsidR="002C6CD8" w:rsidRPr="00CB22AB">
          <w:rPr>
            <w:rStyle w:val="Hyperlink"/>
            <w:rFonts w:ascii="Cambria" w:hAnsi="Cambria"/>
            <w:color w:val="auto"/>
            <w:sz w:val="24"/>
            <w:szCs w:val="24"/>
            <w:u w:val="none"/>
          </w:rPr>
          <w:t>Орографските</w:t>
        </w:r>
      </w:hyperlink>
      <w:r w:rsidR="002C6CD8" w:rsidRPr="00CB22AB">
        <w:rPr>
          <w:rStyle w:val="apple-converted-space"/>
          <w:rFonts w:ascii="Cambria" w:hAnsi="Cambria"/>
          <w:sz w:val="24"/>
          <w:szCs w:val="24"/>
        </w:rPr>
        <w:t> </w:t>
      </w:r>
      <w:r w:rsidR="002C6CD8" w:rsidRPr="00CB22AB">
        <w:rPr>
          <w:rFonts w:ascii="Cambria" w:hAnsi="Cambria"/>
          <w:sz w:val="24"/>
          <w:szCs w:val="24"/>
        </w:rPr>
        <w:t>прегради около низината оказват съществено значение за формирането на многогодишния режим на времето. На север</w:t>
      </w:r>
      <w:r w:rsidR="002C6CD8" w:rsidRPr="00CB22AB">
        <w:rPr>
          <w:rStyle w:val="apple-converted-space"/>
          <w:rFonts w:ascii="Cambria" w:hAnsi="Cambria"/>
          <w:sz w:val="24"/>
          <w:szCs w:val="24"/>
        </w:rPr>
        <w:t> </w:t>
      </w:r>
      <w:hyperlink r:id="rId65" w:tooltip="Стара планина" w:history="1">
        <w:r w:rsidR="002C6CD8" w:rsidRPr="00CB22AB">
          <w:rPr>
            <w:rStyle w:val="Hyperlink"/>
            <w:rFonts w:ascii="Cambria" w:hAnsi="Cambria"/>
            <w:color w:val="auto"/>
            <w:sz w:val="24"/>
            <w:szCs w:val="24"/>
            <w:u w:val="none"/>
          </w:rPr>
          <w:t>Стара планина</w:t>
        </w:r>
      </w:hyperlink>
      <w:r w:rsidR="002C6CD8" w:rsidRPr="00CB22AB">
        <w:rPr>
          <w:rStyle w:val="apple-converted-space"/>
          <w:rFonts w:ascii="Cambria" w:hAnsi="Cambria"/>
          <w:sz w:val="24"/>
          <w:szCs w:val="24"/>
        </w:rPr>
        <w:t> </w:t>
      </w:r>
      <w:r w:rsidR="002C6CD8" w:rsidRPr="00CB22AB">
        <w:rPr>
          <w:rFonts w:ascii="Cambria" w:hAnsi="Cambria"/>
          <w:sz w:val="24"/>
          <w:szCs w:val="24"/>
        </w:rPr>
        <w:t>и</w:t>
      </w:r>
      <w:r w:rsidR="002C6CD8" w:rsidRPr="00CB22AB">
        <w:rPr>
          <w:rStyle w:val="apple-converted-space"/>
          <w:rFonts w:ascii="Cambria" w:hAnsi="Cambria"/>
          <w:sz w:val="24"/>
          <w:szCs w:val="24"/>
        </w:rPr>
        <w:t> </w:t>
      </w:r>
      <w:hyperlink r:id="rId66" w:tooltip="Средна гора" w:history="1">
        <w:r w:rsidR="002C6CD8" w:rsidRPr="00CB22AB">
          <w:rPr>
            <w:rStyle w:val="Hyperlink"/>
            <w:rFonts w:ascii="Cambria" w:hAnsi="Cambria"/>
            <w:color w:val="auto"/>
            <w:sz w:val="24"/>
            <w:szCs w:val="24"/>
            <w:u w:val="none"/>
          </w:rPr>
          <w:t>Средна гора</w:t>
        </w:r>
      </w:hyperlink>
      <w:r w:rsidR="002C6CD8" w:rsidRPr="00CB22AB">
        <w:rPr>
          <w:rStyle w:val="apple-converted-space"/>
          <w:rFonts w:ascii="Cambria" w:hAnsi="Cambria"/>
          <w:sz w:val="24"/>
          <w:szCs w:val="24"/>
        </w:rPr>
        <w:t> </w:t>
      </w:r>
      <w:r w:rsidR="002C6CD8" w:rsidRPr="00CB22AB">
        <w:rPr>
          <w:rFonts w:ascii="Cambria" w:hAnsi="Cambria"/>
          <w:sz w:val="24"/>
          <w:szCs w:val="24"/>
        </w:rPr>
        <w:t>са сериозни орографски прегради спрямо студените въздушни маси, а на юг</w:t>
      </w:r>
      <w:r w:rsidR="002C6CD8" w:rsidRPr="00CB22AB">
        <w:rPr>
          <w:rStyle w:val="apple-converted-space"/>
          <w:rFonts w:ascii="Cambria" w:hAnsi="Cambria"/>
          <w:sz w:val="24"/>
          <w:szCs w:val="24"/>
        </w:rPr>
        <w:t> </w:t>
      </w:r>
      <w:hyperlink r:id="rId67" w:tooltip="Родопите" w:history="1">
        <w:r w:rsidR="002C6CD8" w:rsidRPr="00CB22AB">
          <w:rPr>
            <w:rStyle w:val="Hyperlink"/>
            <w:rFonts w:ascii="Cambria" w:hAnsi="Cambria"/>
            <w:color w:val="auto"/>
            <w:sz w:val="24"/>
            <w:szCs w:val="24"/>
            <w:u w:val="none"/>
          </w:rPr>
          <w:t>Родопите</w:t>
        </w:r>
      </w:hyperlink>
      <w:r w:rsidR="002C6CD8" w:rsidRPr="00CB22AB">
        <w:rPr>
          <w:rStyle w:val="apple-converted-space"/>
          <w:rFonts w:ascii="Cambria" w:hAnsi="Cambria"/>
          <w:sz w:val="24"/>
          <w:szCs w:val="24"/>
        </w:rPr>
        <w:t> </w:t>
      </w:r>
      <w:r w:rsidR="002C6CD8" w:rsidRPr="00CB22AB">
        <w:rPr>
          <w:rFonts w:ascii="Cambria" w:hAnsi="Cambria"/>
          <w:sz w:val="24"/>
          <w:szCs w:val="24"/>
        </w:rPr>
        <w:t>възпрепятстват нахлуването на топлия средиземноморски въздух. Средната януарска</w:t>
      </w:r>
      <w:r w:rsidR="002C6CD8" w:rsidRPr="00CB22AB">
        <w:rPr>
          <w:rStyle w:val="apple-converted-space"/>
          <w:rFonts w:ascii="Cambria" w:hAnsi="Cambria"/>
          <w:sz w:val="24"/>
          <w:szCs w:val="24"/>
        </w:rPr>
        <w:t> </w:t>
      </w:r>
      <w:hyperlink r:id="rId68" w:tooltip="Температура" w:history="1">
        <w:r w:rsidR="002C6CD8" w:rsidRPr="00CB22AB">
          <w:rPr>
            <w:rStyle w:val="Hyperlink"/>
            <w:rFonts w:ascii="Cambria" w:hAnsi="Cambria"/>
            <w:color w:val="auto"/>
            <w:sz w:val="24"/>
            <w:szCs w:val="24"/>
            <w:u w:val="none"/>
          </w:rPr>
          <w:t>температура</w:t>
        </w:r>
      </w:hyperlink>
      <w:r w:rsidR="002C6CD8" w:rsidRPr="00CB22AB">
        <w:rPr>
          <w:rStyle w:val="apple-converted-space"/>
          <w:rFonts w:ascii="Cambria" w:hAnsi="Cambria"/>
          <w:sz w:val="24"/>
          <w:szCs w:val="24"/>
        </w:rPr>
        <w:t> </w:t>
      </w:r>
      <w:r w:rsidR="002C6CD8" w:rsidRPr="00CB22AB">
        <w:rPr>
          <w:rFonts w:ascii="Cambria" w:hAnsi="Cambria"/>
          <w:sz w:val="24"/>
          <w:szCs w:val="24"/>
        </w:rPr>
        <w:t>е около 0°C, а средната юлска температура е около 23 - 24°C. Валежите в</w:t>
      </w:r>
      <w:r w:rsidR="002C6CD8" w:rsidRPr="00CB22AB">
        <w:rPr>
          <w:rStyle w:val="apple-converted-space"/>
          <w:rFonts w:ascii="Cambria" w:hAnsi="Cambria"/>
          <w:sz w:val="24"/>
          <w:szCs w:val="24"/>
        </w:rPr>
        <w:t> </w:t>
      </w:r>
      <w:hyperlink r:id="rId69" w:tooltip="Пазарджишко-Пловдивско поле" w:history="1">
        <w:r w:rsidR="002C6CD8" w:rsidRPr="00CB22AB">
          <w:rPr>
            <w:rStyle w:val="Hyperlink"/>
            <w:rFonts w:ascii="Cambria" w:hAnsi="Cambria"/>
            <w:color w:val="auto"/>
            <w:sz w:val="24"/>
            <w:szCs w:val="24"/>
            <w:u w:val="none"/>
          </w:rPr>
          <w:t>региона</w:t>
        </w:r>
      </w:hyperlink>
      <w:r w:rsidR="002C6CD8" w:rsidRPr="00CB22AB">
        <w:rPr>
          <w:rStyle w:val="apple-converted-space"/>
          <w:rFonts w:ascii="Cambria" w:hAnsi="Cambria"/>
          <w:sz w:val="24"/>
          <w:szCs w:val="24"/>
        </w:rPr>
        <w:t> </w:t>
      </w:r>
      <w:r w:rsidR="002C6CD8" w:rsidRPr="00CB22AB">
        <w:rPr>
          <w:rFonts w:ascii="Cambria" w:hAnsi="Cambria"/>
          <w:sz w:val="24"/>
          <w:szCs w:val="24"/>
        </w:rPr>
        <w:t>са около 500 мм, което по-малко от средното за страната. Налице е относително равномерно им разпределение по сезони с валежен максимум през май и минимум през март. Снежната покривка е обикновено неустойчива и най-често падналия сняг се стопява преди новия валеж.</w:t>
      </w:r>
    </w:p>
    <w:p w:rsidR="002C6CD8" w:rsidRPr="00CB22AB" w:rsidRDefault="008003A7" w:rsidP="00B421E3">
      <w:pPr>
        <w:spacing w:after="120"/>
        <w:jc w:val="both"/>
        <w:rPr>
          <w:rFonts w:ascii="Cambria" w:hAnsi="Cambria"/>
          <w:b/>
          <w:sz w:val="28"/>
          <w:szCs w:val="28"/>
        </w:rPr>
      </w:pPr>
      <w:r w:rsidRPr="00CB22AB">
        <w:rPr>
          <w:rFonts w:ascii="Cambria" w:hAnsi="Cambria"/>
          <w:b/>
          <w:sz w:val="28"/>
          <w:szCs w:val="28"/>
        </w:rPr>
        <w:t>2.1.1.2. МЕСТНИ ОСОБЕНОСТИ НА КЛИМАТА</w:t>
      </w:r>
    </w:p>
    <w:p w:rsidR="00F25720" w:rsidRPr="00CB22AB" w:rsidRDefault="00F25720" w:rsidP="00B421E3">
      <w:pPr>
        <w:spacing w:after="120"/>
        <w:jc w:val="both"/>
        <w:rPr>
          <w:rFonts w:ascii="Cambria" w:hAnsi="Cambria"/>
          <w:sz w:val="24"/>
          <w:szCs w:val="24"/>
        </w:rPr>
      </w:pPr>
      <w:r w:rsidRPr="00CB22AB">
        <w:rPr>
          <w:rFonts w:ascii="Cambria" w:hAnsi="Cambria"/>
          <w:sz w:val="24"/>
          <w:szCs w:val="24"/>
        </w:rPr>
        <w:t>Местните климатични особенности са съотносими към условията в Пловдивско-Пазарджишкото поле.</w:t>
      </w:r>
    </w:p>
    <w:p w:rsidR="00FD6C7D" w:rsidRPr="00A46047" w:rsidRDefault="00E33F77" w:rsidP="00FD6C7D">
      <w:pPr>
        <w:spacing w:after="120"/>
        <w:jc w:val="both"/>
        <w:rPr>
          <w:rFonts w:ascii="Cambria" w:hAnsi="Cambria"/>
          <w:sz w:val="24"/>
          <w:szCs w:val="24"/>
        </w:rPr>
      </w:pPr>
      <w:r w:rsidRPr="00CB22AB">
        <w:rPr>
          <w:rFonts w:ascii="Cambria" w:hAnsi="Cambria"/>
          <w:sz w:val="24"/>
          <w:szCs w:val="24"/>
        </w:rPr>
        <w:t>Отчетената средногодишна</w:t>
      </w:r>
      <w:r w:rsidR="002C6CD8" w:rsidRPr="00CB22AB">
        <w:rPr>
          <w:rFonts w:ascii="Cambria" w:hAnsi="Cambria"/>
          <w:sz w:val="24"/>
          <w:szCs w:val="24"/>
        </w:rPr>
        <w:t xml:space="preserve"> </w:t>
      </w:r>
      <w:r w:rsidR="002C6CD8" w:rsidRPr="00CB22AB">
        <w:rPr>
          <w:rFonts w:ascii="Cambria" w:hAnsi="Cambria"/>
          <w:b/>
          <w:i/>
          <w:sz w:val="24"/>
          <w:szCs w:val="24"/>
        </w:rPr>
        <w:t>температура</w:t>
      </w:r>
      <w:r w:rsidRPr="00CB22AB">
        <w:rPr>
          <w:rFonts w:ascii="Cambria" w:hAnsi="Cambria"/>
          <w:sz w:val="24"/>
          <w:szCs w:val="24"/>
        </w:rPr>
        <w:t xml:space="preserve"> на въздуха</w:t>
      </w:r>
      <w:r w:rsidR="002C6CD8" w:rsidRPr="00CB22AB">
        <w:rPr>
          <w:rFonts w:ascii="Cambria" w:hAnsi="Cambria"/>
          <w:sz w:val="24"/>
          <w:szCs w:val="24"/>
        </w:rPr>
        <w:t xml:space="preserve"> е около 12</w:t>
      </w:r>
      <w:r w:rsidR="002C6CD8" w:rsidRPr="00CB22AB">
        <w:rPr>
          <w:rFonts w:ascii="Cambria" w:hAnsi="Cambria"/>
          <w:sz w:val="24"/>
          <w:szCs w:val="24"/>
        </w:rPr>
        <w:sym w:font="Symbol" w:char="F0B0"/>
      </w:r>
      <w:r w:rsidR="002C6CD8" w:rsidRPr="00CB22AB">
        <w:rPr>
          <w:rFonts w:ascii="Cambria" w:hAnsi="Cambria"/>
          <w:sz w:val="24"/>
          <w:szCs w:val="24"/>
        </w:rPr>
        <w:t>С с по-малка вътрешно годишна амплитуда и по-мека зимата в сравнение с тази в умереноконтиненталната климатична област (табл.</w:t>
      </w:r>
      <w:r w:rsidR="00624A66" w:rsidRPr="00CB22AB">
        <w:rPr>
          <w:rFonts w:ascii="Cambria" w:hAnsi="Cambria"/>
          <w:sz w:val="24"/>
          <w:szCs w:val="24"/>
        </w:rPr>
        <w:t xml:space="preserve"> 2.1.1.2</w:t>
      </w:r>
      <w:r w:rsidR="002C6CD8" w:rsidRPr="00CB22AB">
        <w:rPr>
          <w:rFonts w:ascii="Cambria" w:hAnsi="Cambria"/>
          <w:sz w:val="24"/>
          <w:szCs w:val="24"/>
        </w:rPr>
        <w:t xml:space="preserve">-1). </w:t>
      </w:r>
      <w:r w:rsidR="002C6CD8" w:rsidRPr="00CB22AB">
        <w:rPr>
          <w:rFonts w:ascii="Cambria" w:hAnsi="Cambria"/>
          <w:sz w:val="24"/>
          <w:szCs w:val="24"/>
          <w:shd w:val="clear" w:color="auto" w:fill="FFFFFF"/>
        </w:rPr>
        <w:t xml:space="preserve">Януарските температури се характеризират с известна неустойчивост, като е възможно е да се повиша до 20ºС, а така също и да спаднат до – 25 дори – 30ºС. Характерни са и ранните есенни и късните пролетни </w:t>
      </w:r>
      <w:r w:rsidR="002C6CD8" w:rsidRPr="00CB22AB">
        <w:rPr>
          <w:rFonts w:ascii="Cambria" w:hAnsi="Cambria"/>
          <w:b/>
          <w:i/>
          <w:sz w:val="24"/>
          <w:szCs w:val="24"/>
          <w:shd w:val="clear" w:color="auto" w:fill="FFFFFF"/>
        </w:rPr>
        <w:t>слани</w:t>
      </w:r>
      <w:r w:rsidR="002C6CD8" w:rsidRPr="00CB22AB">
        <w:rPr>
          <w:rFonts w:ascii="Cambria" w:hAnsi="Cambria"/>
          <w:sz w:val="24"/>
          <w:szCs w:val="24"/>
          <w:shd w:val="clear" w:color="auto" w:fill="FFFFFF"/>
        </w:rPr>
        <w:t>.</w:t>
      </w:r>
      <w:r w:rsidRPr="00CB22AB">
        <w:rPr>
          <w:rFonts w:ascii="Cambria" w:hAnsi="Cambria"/>
          <w:sz w:val="24"/>
          <w:szCs w:val="24"/>
          <w:shd w:val="clear" w:color="auto" w:fill="FFFFFF"/>
        </w:rPr>
        <w:t xml:space="preserve"> </w:t>
      </w:r>
      <w:r w:rsidR="002C6CD8" w:rsidRPr="00CB22AB">
        <w:rPr>
          <w:rFonts w:ascii="Cambria" w:hAnsi="Cambria"/>
          <w:sz w:val="24"/>
          <w:szCs w:val="24"/>
        </w:rPr>
        <w:t>Температурният режим през лятото се характеризира с преобладаването на твърде високи температури. Най-топъл месец е юли със средна</w:t>
      </w:r>
      <w:r w:rsidR="00D52733" w:rsidRPr="00CB22AB">
        <w:rPr>
          <w:rFonts w:ascii="Cambria" w:hAnsi="Cambria"/>
          <w:sz w:val="24"/>
          <w:szCs w:val="24"/>
        </w:rPr>
        <w:t xml:space="preserve"> температура 23,5 - 25°С (фиг. 2</w:t>
      </w:r>
      <w:r w:rsidR="002C6CD8" w:rsidRPr="00CB22AB">
        <w:rPr>
          <w:rFonts w:ascii="Cambria" w:hAnsi="Cambria"/>
          <w:sz w:val="24"/>
          <w:szCs w:val="24"/>
        </w:rPr>
        <w:t>.1.</w:t>
      </w:r>
      <w:r w:rsidR="00D52733" w:rsidRPr="00CB22AB">
        <w:rPr>
          <w:rFonts w:ascii="Cambria" w:hAnsi="Cambria"/>
          <w:sz w:val="24"/>
          <w:szCs w:val="24"/>
        </w:rPr>
        <w:t>1.</w:t>
      </w:r>
      <w:r w:rsidR="002C6CD8" w:rsidRPr="00CB22AB">
        <w:rPr>
          <w:rFonts w:ascii="Cambria" w:hAnsi="Cambria"/>
          <w:sz w:val="24"/>
          <w:szCs w:val="24"/>
        </w:rPr>
        <w:t>2-1)</w:t>
      </w:r>
      <w:r w:rsidRPr="00CB22AB">
        <w:rPr>
          <w:rFonts w:ascii="Cambria" w:hAnsi="Cambria"/>
          <w:sz w:val="24"/>
          <w:szCs w:val="24"/>
        </w:rPr>
        <w:t xml:space="preserve">. </w:t>
      </w:r>
      <w:r w:rsidR="002C6CD8" w:rsidRPr="00CB22AB">
        <w:rPr>
          <w:rFonts w:ascii="Cambria" w:hAnsi="Cambria"/>
          <w:sz w:val="24"/>
          <w:szCs w:val="24"/>
          <w:shd w:val="clear" w:color="auto" w:fill="FFFFFF"/>
        </w:rPr>
        <w:t>Средногодишната температ</w:t>
      </w:r>
      <w:r w:rsidRPr="00CB22AB">
        <w:rPr>
          <w:rFonts w:ascii="Cambria" w:hAnsi="Cambria"/>
          <w:sz w:val="24"/>
          <w:szCs w:val="24"/>
          <w:shd w:val="clear" w:color="auto" w:fill="FFFFFF"/>
        </w:rPr>
        <w:t>ура е около 12,01ºС. Г</w:t>
      </w:r>
      <w:r w:rsidR="002C6CD8" w:rsidRPr="00CB22AB">
        <w:rPr>
          <w:rFonts w:ascii="Cambria" w:hAnsi="Cambria"/>
          <w:sz w:val="24"/>
          <w:szCs w:val="24"/>
          <w:shd w:val="clear" w:color="auto" w:fill="FFFFFF"/>
        </w:rPr>
        <w:t>одишните температурни амплитуди</w:t>
      </w:r>
      <w:r w:rsidRPr="00CB22AB">
        <w:rPr>
          <w:rFonts w:ascii="Cambria" w:hAnsi="Cambria"/>
          <w:sz w:val="24"/>
          <w:szCs w:val="24"/>
          <w:shd w:val="clear" w:color="auto" w:fill="FFFFFF"/>
        </w:rPr>
        <w:t xml:space="preserve"> са с нисък марж</w:t>
      </w:r>
      <w:r w:rsidR="002C6CD8" w:rsidRPr="00CB22AB">
        <w:rPr>
          <w:rFonts w:ascii="Cambria" w:hAnsi="Cambria"/>
          <w:sz w:val="24"/>
          <w:szCs w:val="24"/>
          <w:shd w:val="clear" w:color="auto" w:fill="FFFFFF"/>
        </w:rPr>
        <w:t xml:space="preserve"> - около 22,8ºС.</w:t>
      </w:r>
    </w:p>
    <w:p w:rsidR="002C6CD8" w:rsidRPr="00D311E9" w:rsidRDefault="00624A66" w:rsidP="00D311E9">
      <w:pPr>
        <w:spacing w:after="120" w:line="240" w:lineRule="auto"/>
        <w:rPr>
          <w:rFonts w:ascii="Cambria" w:hAnsi="Cambria"/>
          <w:b/>
          <w:sz w:val="20"/>
          <w:szCs w:val="20"/>
        </w:rPr>
      </w:pPr>
      <w:r w:rsidRPr="00CB22AB">
        <w:rPr>
          <w:rFonts w:ascii="Cambria" w:hAnsi="Cambria"/>
          <w:b/>
          <w:sz w:val="20"/>
          <w:szCs w:val="20"/>
        </w:rPr>
        <w:t>Таблица 2.1.1</w:t>
      </w:r>
      <w:r w:rsidR="002C6CD8" w:rsidRPr="00CB22AB">
        <w:rPr>
          <w:rFonts w:ascii="Cambria" w:hAnsi="Cambria"/>
          <w:b/>
          <w:sz w:val="20"/>
          <w:szCs w:val="20"/>
        </w:rPr>
        <w:t>.2-1. Средно месечна и годишна температура на въздуха (</w:t>
      </w:r>
      <w:r w:rsidR="002C6CD8" w:rsidRPr="00CB22AB">
        <w:rPr>
          <w:rFonts w:ascii="Cambria" w:hAnsi="Cambria"/>
          <w:sz w:val="20"/>
          <w:szCs w:val="20"/>
        </w:rPr>
        <w:t>Климатичен справочник за България –том 3</w:t>
      </w:r>
      <w:r w:rsidR="00D311E9">
        <w:rPr>
          <w:rFonts w:ascii="Cambria" w:hAnsi="Cambria"/>
          <w:b/>
          <w:sz w:val="20"/>
          <w:szCs w:val="20"/>
        </w:rPr>
        <w:t>).</w:t>
      </w:r>
    </w:p>
    <w:tbl>
      <w:tblPr>
        <w:tblW w:w="90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9"/>
        <w:gridCol w:w="575"/>
        <w:gridCol w:w="546"/>
        <w:gridCol w:w="546"/>
        <w:gridCol w:w="590"/>
        <w:gridCol w:w="681"/>
        <w:gridCol w:w="590"/>
        <w:gridCol w:w="649"/>
        <w:gridCol w:w="606"/>
        <w:gridCol w:w="590"/>
        <w:gridCol w:w="590"/>
        <w:gridCol w:w="479"/>
        <w:gridCol w:w="515"/>
        <w:gridCol w:w="743"/>
      </w:tblGrid>
      <w:tr w:rsidR="002C6CD8" w:rsidRPr="00CB22AB" w:rsidTr="00917C5D">
        <w:trPr>
          <w:jc w:val="center"/>
        </w:trPr>
        <w:tc>
          <w:tcPr>
            <w:tcW w:w="1241" w:type="dxa"/>
            <w:vMerge w:val="restart"/>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Станция</w:t>
            </w:r>
          </w:p>
        </w:tc>
        <w:tc>
          <w:tcPr>
            <w:tcW w:w="7768" w:type="dxa"/>
            <w:gridSpan w:val="13"/>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Месец</w:t>
            </w:r>
          </w:p>
        </w:tc>
      </w:tr>
      <w:tr w:rsidR="002C6CD8" w:rsidRPr="00CB22AB" w:rsidTr="00917C5D">
        <w:trPr>
          <w:jc w:val="center"/>
        </w:trPr>
        <w:tc>
          <w:tcPr>
            <w:tcW w:w="1241" w:type="dxa"/>
            <w:vMerge/>
            <w:shd w:val="clear" w:color="auto" w:fill="D9D9D9"/>
            <w:vAlign w:val="center"/>
          </w:tcPr>
          <w:p w:rsidR="002C6CD8" w:rsidRPr="00CB22AB" w:rsidRDefault="002C6CD8" w:rsidP="00CD6C8C">
            <w:pPr>
              <w:spacing w:after="0" w:line="240" w:lineRule="auto"/>
              <w:rPr>
                <w:rFonts w:ascii="Cambria" w:hAnsi="Cambria"/>
                <w:b/>
                <w:i/>
                <w:sz w:val="20"/>
                <w:szCs w:val="20"/>
              </w:rPr>
            </w:pPr>
          </w:p>
        </w:tc>
        <w:tc>
          <w:tcPr>
            <w:tcW w:w="603"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I</w:t>
            </w:r>
          </w:p>
        </w:tc>
        <w:tc>
          <w:tcPr>
            <w:tcW w:w="566"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II</w:t>
            </w:r>
          </w:p>
        </w:tc>
        <w:tc>
          <w:tcPr>
            <w:tcW w:w="566"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III</w:t>
            </w:r>
          </w:p>
        </w:tc>
        <w:tc>
          <w:tcPr>
            <w:tcW w:w="569"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IV</w:t>
            </w:r>
          </w:p>
        </w:tc>
        <w:tc>
          <w:tcPr>
            <w:tcW w:w="708"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V</w:t>
            </w:r>
          </w:p>
        </w:tc>
        <w:tc>
          <w:tcPr>
            <w:tcW w:w="567"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VI</w:t>
            </w:r>
          </w:p>
        </w:tc>
        <w:tc>
          <w:tcPr>
            <w:tcW w:w="666"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VII</w:t>
            </w:r>
          </w:p>
        </w:tc>
        <w:tc>
          <w:tcPr>
            <w:tcW w:w="610"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VIII</w:t>
            </w:r>
          </w:p>
        </w:tc>
        <w:tc>
          <w:tcPr>
            <w:tcW w:w="567"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IX</w:t>
            </w:r>
          </w:p>
        </w:tc>
        <w:tc>
          <w:tcPr>
            <w:tcW w:w="567"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X</w:t>
            </w:r>
          </w:p>
        </w:tc>
        <w:tc>
          <w:tcPr>
            <w:tcW w:w="466"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XI</w:t>
            </w:r>
          </w:p>
        </w:tc>
        <w:tc>
          <w:tcPr>
            <w:tcW w:w="526"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XII</w:t>
            </w:r>
          </w:p>
        </w:tc>
        <w:tc>
          <w:tcPr>
            <w:tcW w:w="787"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Год</w:t>
            </w:r>
          </w:p>
        </w:tc>
      </w:tr>
      <w:tr w:rsidR="002C6CD8" w:rsidRPr="00CB22AB" w:rsidTr="00426454">
        <w:trPr>
          <w:jc w:val="center"/>
        </w:trPr>
        <w:tc>
          <w:tcPr>
            <w:tcW w:w="1241" w:type="dxa"/>
            <w:vAlign w:val="center"/>
          </w:tcPr>
          <w:p w:rsidR="002C6CD8" w:rsidRPr="00CB22AB" w:rsidRDefault="002C6CD8" w:rsidP="00CD6C8C">
            <w:pPr>
              <w:spacing w:after="0" w:line="240" w:lineRule="auto"/>
              <w:rPr>
                <w:rFonts w:ascii="Cambria" w:hAnsi="Cambria"/>
                <w:b/>
                <w:sz w:val="20"/>
                <w:szCs w:val="20"/>
              </w:rPr>
            </w:pPr>
            <w:r w:rsidRPr="00CB22AB">
              <w:rPr>
                <w:rFonts w:ascii="Cambria" w:hAnsi="Cambria"/>
                <w:b/>
                <w:sz w:val="20"/>
                <w:szCs w:val="20"/>
              </w:rPr>
              <w:t>Пловдив</w:t>
            </w:r>
          </w:p>
        </w:tc>
        <w:tc>
          <w:tcPr>
            <w:tcW w:w="603"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-0,4</w:t>
            </w:r>
          </w:p>
        </w:tc>
        <w:tc>
          <w:tcPr>
            <w:tcW w:w="5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2,2</w:t>
            </w:r>
          </w:p>
        </w:tc>
        <w:tc>
          <w:tcPr>
            <w:tcW w:w="5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6,0</w:t>
            </w:r>
          </w:p>
        </w:tc>
        <w:tc>
          <w:tcPr>
            <w:tcW w:w="569"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12,2</w:t>
            </w:r>
          </w:p>
        </w:tc>
        <w:tc>
          <w:tcPr>
            <w:tcW w:w="708"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17,2</w:t>
            </w:r>
          </w:p>
        </w:tc>
        <w:tc>
          <w:tcPr>
            <w:tcW w:w="56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20,9</w:t>
            </w:r>
          </w:p>
        </w:tc>
        <w:tc>
          <w:tcPr>
            <w:tcW w:w="6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23,2</w:t>
            </w:r>
          </w:p>
        </w:tc>
        <w:tc>
          <w:tcPr>
            <w:tcW w:w="610"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22,7</w:t>
            </w:r>
          </w:p>
        </w:tc>
        <w:tc>
          <w:tcPr>
            <w:tcW w:w="56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18,3</w:t>
            </w:r>
          </w:p>
        </w:tc>
        <w:tc>
          <w:tcPr>
            <w:tcW w:w="56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12,6</w:t>
            </w:r>
          </w:p>
        </w:tc>
        <w:tc>
          <w:tcPr>
            <w:tcW w:w="4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7,4</w:t>
            </w:r>
          </w:p>
        </w:tc>
        <w:tc>
          <w:tcPr>
            <w:tcW w:w="52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2,2</w:t>
            </w:r>
          </w:p>
        </w:tc>
        <w:tc>
          <w:tcPr>
            <w:tcW w:w="78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12,0</w:t>
            </w:r>
          </w:p>
        </w:tc>
      </w:tr>
      <w:tr w:rsidR="002C6CD8" w:rsidRPr="00CB22AB" w:rsidTr="00426454">
        <w:trPr>
          <w:jc w:val="center"/>
        </w:trPr>
        <w:tc>
          <w:tcPr>
            <w:tcW w:w="1241" w:type="dxa"/>
            <w:vAlign w:val="center"/>
          </w:tcPr>
          <w:p w:rsidR="002C6CD8" w:rsidRPr="00CB22AB" w:rsidRDefault="002C6CD8" w:rsidP="00CD6C8C">
            <w:pPr>
              <w:spacing w:after="0" w:line="240" w:lineRule="auto"/>
              <w:rPr>
                <w:rFonts w:ascii="Cambria" w:hAnsi="Cambria"/>
                <w:b/>
                <w:sz w:val="20"/>
                <w:szCs w:val="20"/>
              </w:rPr>
            </w:pPr>
            <w:r w:rsidRPr="00CB22AB">
              <w:rPr>
                <w:rFonts w:ascii="Cambria" w:hAnsi="Cambria"/>
                <w:b/>
                <w:sz w:val="20"/>
                <w:szCs w:val="20"/>
              </w:rPr>
              <w:t>Пазарджик</w:t>
            </w:r>
          </w:p>
        </w:tc>
        <w:tc>
          <w:tcPr>
            <w:tcW w:w="603"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-0,2</w:t>
            </w:r>
          </w:p>
        </w:tc>
        <w:tc>
          <w:tcPr>
            <w:tcW w:w="5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2,2</w:t>
            </w:r>
          </w:p>
        </w:tc>
        <w:tc>
          <w:tcPr>
            <w:tcW w:w="5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6,1</w:t>
            </w:r>
          </w:p>
        </w:tc>
        <w:tc>
          <w:tcPr>
            <w:tcW w:w="569"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12,2</w:t>
            </w:r>
          </w:p>
        </w:tc>
        <w:tc>
          <w:tcPr>
            <w:tcW w:w="708"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16,9</w:t>
            </w:r>
          </w:p>
        </w:tc>
        <w:tc>
          <w:tcPr>
            <w:tcW w:w="56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20,6</w:t>
            </w:r>
          </w:p>
        </w:tc>
        <w:tc>
          <w:tcPr>
            <w:tcW w:w="6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22,9</w:t>
            </w:r>
          </w:p>
        </w:tc>
        <w:tc>
          <w:tcPr>
            <w:tcW w:w="610"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22,5</w:t>
            </w:r>
          </w:p>
        </w:tc>
        <w:tc>
          <w:tcPr>
            <w:tcW w:w="56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18,8</w:t>
            </w:r>
          </w:p>
        </w:tc>
        <w:tc>
          <w:tcPr>
            <w:tcW w:w="56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12,3</w:t>
            </w:r>
          </w:p>
        </w:tc>
        <w:tc>
          <w:tcPr>
            <w:tcW w:w="4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7,2</w:t>
            </w:r>
          </w:p>
        </w:tc>
        <w:tc>
          <w:tcPr>
            <w:tcW w:w="52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2,2</w:t>
            </w:r>
          </w:p>
        </w:tc>
        <w:tc>
          <w:tcPr>
            <w:tcW w:w="78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11,9</w:t>
            </w:r>
          </w:p>
        </w:tc>
      </w:tr>
    </w:tbl>
    <w:p w:rsidR="002C6CD8" w:rsidRPr="00CB22AB" w:rsidRDefault="002C6CD8" w:rsidP="00CD6C8C">
      <w:pPr>
        <w:spacing w:after="0" w:line="240" w:lineRule="auto"/>
        <w:rPr>
          <w:rFonts w:ascii="Cambria" w:hAnsi="Cambria"/>
        </w:rPr>
      </w:pPr>
    </w:p>
    <w:p w:rsidR="002C6CD8" w:rsidRPr="00CB22AB" w:rsidRDefault="00257CD3" w:rsidP="00CD6C8C">
      <w:pPr>
        <w:spacing w:after="0" w:line="240" w:lineRule="auto"/>
        <w:jc w:val="center"/>
        <w:rPr>
          <w:rFonts w:ascii="Cambria" w:hAnsi="Cambria"/>
        </w:rPr>
      </w:pPr>
      <w:r>
        <w:rPr>
          <w:rFonts w:ascii="Cambria" w:hAnsi="Cambria"/>
          <w:noProof/>
          <w:sz w:val="20"/>
          <w:szCs w:val="20"/>
          <w:lang w:eastAsia="bg-BG"/>
        </w:rPr>
        <w:drawing>
          <wp:inline distT="0" distB="0" distL="0" distR="0" wp14:anchorId="3B9C2137" wp14:editId="6FB31292">
            <wp:extent cx="5743575" cy="2138680"/>
            <wp:effectExtent l="0" t="0" r="9525" b="13970"/>
            <wp:docPr id="50" name="Картина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2C6CD8" w:rsidRPr="00D311E9" w:rsidRDefault="002C6CD8" w:rsidP="00D311E9">
      <w:pPr>
        <w:spacing w:after="120" w:line="240" w:lineRule="auto"/>
        <w:rPr>
          <w:rFonts w:ascii="Cambria" w:hAnsi="Cambria"/>
          <w:b/>
          <w:sz w:val="20"/>
          <w:szCs w:val="20"/>
        </w:rPr>
      </w:pPr>
      <w:r w:rsidRPr="00CB22AB">
        <w:rPr>
          <w:rFonts w:ascii="Cambria" w:hAnsi="Cambria"/>
          <w:b/>
          <w:sz w:val="20"/>
          <w:szCs w:val="20"/>
        </w:rPr>
        <w:t xml:space="preserve">Фиг. </w:t>
      </w:r>
      <w:r w:rsidR="00D52733" w:rsidRPr="00CB22AB">
        <w:rPr>
          <w:rFonts w:ascii="Cambria" w:hAnsi="Cambria"/>
          <w:b/>
          <w:sz w:val="20"/>
          <w:szCs w:val="20"/>
        </w:rPr>
        <w:t>2.1.1.2-1</w:t>
      </w:r>
      <w:r w:rsidRPr="00CB22AB">
        <w:rPr>
          <w:rFonts w:ascii="Cambria" w:hAnsi="Cambria"/>
          <w:b/>
          <w:sz w:val="20"/>
          <w:szCs w:val="20"/>
        </w:rPr>
        <w:t>. Средно месечни температури измерени</w:t>
      </w:r>
      <w:r w:rsidR="00D311E9">
        <w:rPr>
          <w:rFonts w:ascii="Cambria" w:hAnsi="Cambria"/>
          <w:b/>
          <w:sz w:val="20"/>
          <w:szCs w:val="20"/>
        </w:rPr>
        <w:t xml:space="preserve"> в станции Пловдив и Пазарджик</w:t>
      </w:r>
    </w:p>
    <w:p w:rsidR="002C6CD8" w:rsidRPr="00CB22AB" w:rsidRDefault="002C6CD8" w:rsidP="00B421E3">
      <w:pPr>
        <w:spacing w:after="120"/>
        <w:jc w:val="both"/>
        <w:rPr>
          <w:rFonts w:ascii="Cambria" w:hAnsi="Cambria"/>
          <w:sz w:val="24"/>
          <w:szCs w:val="24"/>
        </w:rPr>
      </w:pPr>
      <w:r w:rsidRPr="00CB22AB">
        <w:rPr>
          <w:rFonts w:ascii="Cambria" w:hAnsi="Cambria"/>
          <w:sz w:val="24"/>
          <w:szCs w:val="24"/>
        </w:rPr>
        <w:t xml:space="preserve">Средната годишна относителна </w:t>
      </w:r>
      <w:r w:rsidRPr="00CB22AB">
        <w:rPr>
          <w:rFonts w:ascii="Cambria" w:hAnsi="Cambria"/>
          <w:b/>
          <w:i/>
          <w:sz w:val="24"/>
          <w:szCs w:val="24"/>
        </w:rPr>
        <w:t>влажност</w:t>
      </w:r>
      <w:r w:rsidRPr="00CB22AB">
        <w:rPr>
          <w:rFonts w:ascii="Cambria" w:hAnsi="Cambria"/>
          <w:sz w:val="24"/>
          <w:szCs w:val="24"/>
        </w:rPr>
        <w:t xml:space="preserve"> на въздуха е 73%, като най-висока е през  декември – 86% (станция Пловдив), а най-ниска през месец август – 62%. </w:t>
      </w:r>
    </w:p>
    <w:p w:rsidR="002C6CD8" w:rsidRPr="00CB22AB" w:rsidRDefault="002C6CD8" w:rsidP="00B421E3">
      <w:pPr>
        <w:spacing w:after="120"/>
        <w:jc w:val="both"/>
        <w:rPr>
          <w:rFonts w:ascii="Cambria" w:hAnsi="Cambria"/>
          <w:b/>
          <w:sz w:val="24"/>
          <w:szCs w:val="24"/>
          <w:lang w:val="en-US"/>
        </w:rPr>
      </w:pPr>
      <w:r w:rsidRPr="00CB22AB">
        <w:rPr>
          <w:rFonts w:ascii="Cambria" w:hAnsi="Cambria"/>
          <w:b/>
          <w:i/>
          <w:sz w:val="24"/>
          <w:szCs w:val="24"/>
        </w:rPr>
        <w:t>Мъглите</w:t>
      </w:r>
      <w:r w:rsidRPr="00CB22AB">
        <w:rPr>
          <w:rFonts w:ascii="Cambria" w:hAnsi="Cambria"/>
          <w:sz w:val="24"/>
          <w:szCs w:val="24"/>
        </w:rPr>
        <w:t xml:space="preserve"> в района са характерни за по-хладните месеци, като регистрираните дни с мъгла в станция Пловдив са значително повече от тези, наблюдав</w:t>
      </w:r>
      <w:r w:rsidR="001F4E36" w:rsidRPr="00CB22AB">
        <w:rPr>
          <w:rFonts w:ascii="Cambria" w:hAnsi="Cambria"/>
          <w:sz w:val="24"/>
          <w:szCs w:val="24"/>
        </w:rPr>
        <w:t>ани в станция Пазарджик (табл. 2.1.1.2-2, фиг. 2.1</w:t>
      </w:r>
      <w:r w:rsidRPr="00CB22AB">
        <w:rPr>
          <w:rFonts w:ascii="Cambria" w:hAnsi="Cambria"/>
          <w:sz w:val="24"/>
          <w:szCs w:val="24"/>
        </w:rPr>
        <w:t>.1.2-2).</w:t>
      </w:r>
    </w:p>
    <w:p w:rsidR="002C6CD8" w:rsidRPr="00CB22AB" w:rsidRDefault="002C6CD8" w:rsidP="00B421E3">
      <w:pPr>
        <w:spacing w:after="120"/>
        <w:jc w:val="both"/>
        <w:rPr>
          <w:rFonts w:ascii="Cambria" w:hAnsi="Cambria"/>
          <w:b/>
          <w:sz w:val="20"/>
          <w:szCs w:val="20"/>
        </w:rPr>
      </w:pPr>
      <w:r w:rsidRPr="00CB22AB">
        <w:rPr>
          <w:rFonts w:ascii="Cambria" w:hAnsi="Cambria"/>
          <w:b/>
          <w:sz w:val="20"/>
          <w:szCs w:val="20"/>
        </w:rPr>
        <w:t xml:space="preserve">Таблица </w:t>
      </w:r>
      <w:r w:rsidR="001F4E36" w:rsidRPr="00CB22AB">
        <w:rPr>
          <w:rFonts w:ascii="Cambria" w:hAnsi="Cambria"/>
          <w:b/>
          <w:sz w:val="20"/>
          <w:szCs w:val="20"/>
        </w:rPr>
        <w:t>2.1.1.2</w:t>
      </w:r>
      <w:r w:rsidRPr="00CB22AB">
        <w:rPr>
          <w:rFonts w:ascii="Cambria" w:hAnsi="Cambria"/>
          <w:b/>
          <w:sz w:val="20"/>
          <w:szCs w:val="20"/>
        </w:rPr>
        <w:t>-2. Брой на дните с мъгла по месеци, полугодия и годишно</w:t>
      </w:r>
      <w:r w:rsidRPr="00CB22AB">
        <w:rPr>
          <w:rFonts w:ascii="Cambria" w:hAnsi="Cambria"/>
          <w:sz w:val="20"/>
          <w:szCs w:val="20"/>
        </w:rPr>
        <w:t xml:space="preserve"> </w:t>
      </w:r>
      <w:r w:rsidRPr="00CB22AB">
        <w:rPr>
          <w:rFonts w:ascii="Cambria" w:hAnsi="Cambria"/>
          <w:b/>
          <w:sz w:val="20"/>
          <w:szCs w:val="20"/>
        </w:rPr>
        <w:t>(</w:t>
      </w:r>
      <w:r w:rsidRPr="00CB22AB">
        <w:rPr>
          <w:rFonts w:ascii="Cambria" w:hAnsi="Cambria"/>
          <w:sz w:val="20"/>
          <w:szCs w:val="20"/>
        </w:rPr>
        <w:t>Климатичен справочник за България –том 2</w:t>
      </w:r>
      <w:r w:rsidRPr="00CB22AB">
        <w:rPr>
          <w:rFonts w:ascii="Cambria" w:hAnsi="Cambria"/>
          <w:b/>
          <w:sz w:val="20"/>
          <w:szCs w:val="20"/>
        </w:rPr>
        <w:t>)</w:t>
      </w:r>
    </w:p>
    <w:p w:rsidR="002C6CD8" w:rsidRPr="00CB22AB" w:rsidRDefault="002C6CD8" w:rsidP="00CD6C8C">
      <w:pPr>
        <w:spacing w:after="0" w:line="240" w:lineRule="auto"/>
        <w:rPr>
          <w:rFonts w:ascii="Cambria" w:hAnsi="Cambria"/>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8"/>
        <w:gridCol w:w="479"/>
        <w:gridCol w:w="479"/>
        <w:gridCol w:w="479"/>
        <w:gridCol w:w="479"/>
        <w:gridCol w:w="479"/>
        <w:gridCol w:w="479"/>
        <w:gridCol w:w="517"/>
        <w:gridCol w:w="594"/>
        <w:gridCol w:w="479"/>
        <w:gridCol w:w="479"/>
        <w:gridCol w:w="479"/>
        <w:gridCol w:w="517"/>
        <w:gridCol w:w="1053"/>
      </w:tblGrid>
      <w:tr w:rsidR="002C6CD8" w:rsidRPr="00CB22AB" w:rsidTr="00917C5D">
        <w:trPr>
          <w:jc w:val="center"/>
        </w:trPr>
        <w:tc>
          <w:tcPr>
            <w:tcW w:w="1408" w:type="dxa"/>
            <w:vMerge w:val="restart"/>
            <w:shd w:val="clear" w:color="auto" w:fill="D9D9D9"/>
            <w:vAlign w:val="center"/>
          </w:tcPr>
          <w:p w:rsidR="002C6CD8" w:rsidRPr="00CB22AB" w:rsidRDefault="002C6CD8" w:rsidP="00CD6C8C">
            <w:pPr>
              <w:spacing w:after="0" w:line="240" w:lineRule="auto"/>
              <w:rPr>
                <w:rFonts w:ascii="Cambria" w:hAnsi="Cambria"/>
                <w:i/>
                <w:sz w:val="20"/>
                <w:szCs w:val="20"/>
              </w:rPr>
            </w:pPr>
            <w:r w:rsidRPr="00CB22AB">
              <w:rPr>
                <w:rFonts w:ascii="Cambria" w:hAnsi="Cambria"/>
                <w:b/>
                <w:i/>
                <w:sz w:val="20"/>
                <w:szCs w:val="20"/>
              </w:rPr>
              <w:t>Станция</w:t>
            </w:r>
          </w:p>
        </w:tc>
        <w:tc>
          <w:tcPr>
            <w:tcW w:w="5822" w:type="dxa"/>
            <w:gridSpan w:val="12"/>
            <w:shd w:val="clear" w:color="auto" w:fill="D9D9D9"/>
            <w:vAlign w:val="center"/>
          </w:tcPr>
          <w:p w:rsidR="002C6CD8" w:rsidRPr="00CB22AB" w:rsidRDefault="002C6CD8" w:rsidP="00CD6C8C">
            <w:pPr>
              <w:spacing w:after="0" w:line="240" w:lineRule="auto"/>
              <w:rPr>
                <w:rFonts w:ascii="Cambria" w:hAnsi="Cambria"/>
                <w:i/>
                <w:sz w:val="20"/>
                <w:szCs w:val="20"/>
              </w:rPr>
            </w:pPr>
            <w:r w:rsidRPr="00CB22AB">
              <w:rPr>
                <w:rFonts w:ascii="Cambria" w:hAnsi="Cambria"/>
                <w:i/>
                <w:sz w:val="20"/>
                <w:szCs w:val="20"/>
              </w:rPr>
              <w:t>Месец</w:t>
            </w:r>
          </w:p>
        </w:tc>
        <w:tc>
          <w:tcPr>
            <w:tcW w:w="1002" w:type="dxa"/>
            <w:vMerge w:val="restart"/>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Годишно</w:t>
            </w:r>
          </w:p>
        </w:tc>
      </w:tr>
      <w:tr w:rsidR="002C6CD8" w:rsidRPr="00CB22AB" w:rsidTr="00917C5D">
        <w:trPr>
          <w:jc w:val="center"/>
        </w:trPr>
        <w:tc>
          <w:tcPr>
            <w:tcW w:w="1408" w:type="dxa"/>
            <w:vMerge/>
            <w:shd w:val="clear" w:color="auto" w:fill="D9D9D9"/>
            <w:vAlign w:val="center"/>
          </w:tcPr>
          <w:p w:rsidR="002C6CD8" w:rsidRPr="00CB22AB" w:rsidRDefault="002C6CD8" w:rsidP="00CD6C8C">
            <w:pPr>
              <w:spacing w:after="0" w:line="240" w:lineRule="auto"/>
              <w:rPr>
                <w:rFonts w:ascii="Cambria" w:hAnsi="Cambria"/>
                <w:i/>
                <w:sz w:val="20"/>
                <w:szCs w:val="20"/>
              </w:rPr>
            </w:pPr>
          </w:p>
        </w:tc>
        <w:tc>
          <w:tcPr>
            <w:tcW w:w="466"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I</w:t>
            </w:r>
          </w:p>
        </w:tc>
        <w:tc>
          <w:tcPr>
            <w:tcW w:w="466"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II</w:t>
            </w:r>
          </w:p>
        </w:tc>
        <w:tc>
          <w:tcPr>
            <w:tcW w:w="466" w:type="dxa"/>
            <w:shd w:val="clear" w:color="auto" w:fill="D9D9D9"/>
            <w:vAlign w:val="center"/>
          </w:tcPr>
          <w:p w:rsidR="002C6CD8" w:rsidRPr="00CB22AB" w:rsidRDefault="002C6CD8" w:rsidP="00CD6C8C">
            <w:pPr>
              <w:spacing w:after="0" w:line="240" w:lineRule="auto"/>
              <w:ind w:left="-579" w:firstLine="579"/>
              <w:rPr>
                <w:rFonts w:ascii="Cambria" w:hAnsi="Cambria"/>
                <w:b/>
                <w:i/>
                <w:sz w:val="20"/>
                <w:szCs w:val="20"/>
              </w:rPr>
            </w:pPr>
            <w:r w:rsidRPr="00CB22AB">
              <w:rPr>
                <w:rFonts w:ascii="Cambria" w:hAnsi="Cambria"/>
                <w:b/>
                <w:i/>
                <w:sz w:val="20"/>
                <w:szCs w:val="20"/>
              </w:rPr>
              <w:t>III</w:t>
            </w:r>
          </w:p>
        </w:tc>
        <w:tc>
          <w:tcPr>
            <w:tcW w:w="466"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IV</w:t>
            </w:r>
          </w:p>
        </w:tc>
        <w:tc>
          <w:tcPr>
            <w:tcW w:w="466"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V</w:t>
            </w:r>
          </w:p>
        </w:tc>
        <w:tc>
          <w:tcPr>
            <w:tcW w:w="466"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VI</w:t>
            </w:r>
          </w:p>
        </w:tc>
        <w:tc>
          <w:tcPr>
            <w:tcW w:w="517"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VII</w:t>
            </w:r>
          </w:p>
        </w:tc>
        <w:tc>
          <w:tcPr>
            <w:tcW w:w="594"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VIII</w:t>
            </w:r>
          </w:p>
        </w:tc>
        <w:tc>
          <w:tcPr>
            <w:tcW w:w="466"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IX</w:t>
            </w:r>
          </w:p>
        </w:tc>
        <w:tc>
          <w:tcPr>
            <w:tcW w:w="466"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X</w:t>
            </w:r>
          </w:p>
        </w:tc>
        <w:tc>
          <w:tcPr>
            <w:tcW w:w="466"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XI</w:t>
            </w:r>
          </w:p>
        </w:tc>
        <w:tc>
          <w:tcPr>
            <w:tcW w:w="517"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XII</w:t>
            </w:r>
          </w:p>
        </w:tc>
        <w:tc>
          <w:tcPr>
            <w:tcW w:w="1002" w:type="dxa"/>
            <w:vMerge/>
            <w:shd w:val="clear" w:color="auto" w:fill="D9D9D9"/>
            <w:vAlign w:val="center"/>
          </w:tcPr>
          <w:p w:rsidR="002C6CD8" w:rsidRPr="00CB22AB" w:rsidRDefault="002C6CD8" w:rsidP="00CD6C8C">
            <w:pPr>
              <w:spacing w:after="0" w:line="240" w:lineRule="auto"/>
              <w:rPr>
                <w:rFonts w:ascii="Cambria" w:hAnsi="Cambria"/>
                <w:b/>
                <w:i/>
                <w:sz w:val="20"/>
                <w:szCs w:val="20"/>
              </w:rPr>
            </w:pPr>
          </w:p>
        </w:tc>
      </w:tr>
      <w:tr w:rsidR="002C6CD8" w:rsidRPr="00CB22AB" w:rsidTr="00426454">
        <w:trPr>
          <w:jc w:val="center"/>
        </w:trPr>
        <w:tc>
          <w:tcPr>
            <w:tcW w:w="1408" w:type="dxa"/>
            <w:vAlign w:val="center"/>
          </w:tcPr>
          <w:p w:rsidR="002C6CD8" w:rsidRPr="00CB22AB" w:rsidRDefault="002C6CD8" w:rsidP="00CD6C8C">
            <w:pPr>
              <w:spacing w:after="0" w:line="240" w:lineRule="auto"/>
              <w:rPr>
                <w:rFonts w:ascii="Cambria" w:hAnsi="Cambria"/>
                <w:b/>
                <w:sz w:val="20"/>
                <w:szCs w:val="20"/>
              </w:rPr>
            </w:pPr>
            <w:r w:rsidRPr="00CB22AB">
              <w:rPr>
                <w:rFonts w:ascii="Cambria" w:hAnsi="Cambria"/>
                <w:b/>
                <w:sz w:val="20"/>
                <w:szCs w:val="20"/>
              </w:rPr>
              <w:t>Пловдив</w:t>
            </w:r>
          </w:p>
        </w:tc>
        <w:tc>
          <w:tcPr>
            <w:tcW w:w="4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6,7</w:t>
            </w:r>
          </w:p>
        </w:tc>
        <w:tc>
          <w:tcPr>
            <w:tcW w:w="4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4,3</w:t>
            </w:r>
          </w:p>
        </w:tc>
        <w:tc>
          <w:tcPr>
            <w:tcW w:w="466" w:type="dxa"/>
            <w:vAlign w:val="center"/>
          </w:tcPr>
          <w:p w:rsidR="002C6CD8" w:rsidRPr="00CB22AB" w:rsidRDefault="002C6CD8" w:rsidP="00CD6C8C">
            <w:pPr>
              <w:spacing w:after="0" w:line="240" w:lineRule="auto"/>
              <w:ind w:left="-721" w:firstLine="721"/>
              <w:rPr>
                <w:rFonts w:ascii="Cambria" w:hAnsi="Cambria"/>
                <w:sz w:val="20"/>
                <w:szCs w:val="20"/>
              </w:rPr>
            </w:pPr>
            <w:r w:rsidRPr="00CB22AB">
              <w:rPr>
                <w:rFonts w:ascii="Cambria" w:hAnsi="Cambria"/>
                <w:sz w:val="20"/>
                <w:szCs w:val="20"/>
              </w:rPr>
              <w:t>2,5</w:t>
            </w:r>
          </w:p>
        </w:tc>
        <w:tc>
          <w:tcPr>
            <w:tcW w:w="4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0,7</w:t>
            </w:r>
          </w:p>
        </w:tc>
        <w:tc>
          <w:tcPr>
            <w:tcW w:w="4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0,5</w:t>
            </w:r>
          </w:p>
        </w:tc>
        <w:tc>
          <w:tcPr>
            <w:tcW w:w="4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0,2</w:t>
            </w:r>
          </w:p>
        </w:tc>
        <w:tc>
          <w:tcPr>
            <w:tcW w:w="51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0,0</w:t>
            </w:r>
          </w:p>
        </w:tc>
        <w:tc>
          <w:tcPr>
            <w:tcW w:w="594"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0,2</w:t>
            </w:r>
          </w:p>
        </w:tc>
        <w:tc>
          <w:tcPr>
            <w:tcW w:w="4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0,6</w:t>
            </w:r>
          </w:p>
        </w:tc>
        <w:tc>
          <w:tcPr>
            <w:tcW w:w="4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3,1</w:t>
            </w:r>
          </w:p>
        </w:tc>
        <w:tc>
          <w:tcPr>
            <w:tcW w:w="4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6,1</w:t>
            </w:r>
          </w:p>
        </w:tc>
        <w:tc>
          <w:tcPr>
            <w:tcW w:w="51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8,3</w:t>
            </w:r>
          </w:p>
        </w:tc>
        <w:tc>
          <w:tcPr>
            <w:tcW w:w="1002" w:type="dxa"/>
            <w:vAlign w:val="center"/>
          </w:tcPr>
          <w:p w:rsidR="002C6CD8" w:rsidRPr="00CB22AB" w:rsidRDefault="002C6CD8" w:rsidP="00CD6C8C">
            <w:pPr>
              <w:spacing w:after="0" w:line="240" w:lineRule="auto"/>
              <w:rPr>
                <w:rFonts w:ascii="Cambria" w:hAnsi="Cambria"/>
                <w:b/>
                <w:sz w:val="20"/>
                <w:szCs w:val="20"/>
              </w:rPr>
            </w:pPr>
            <w:r w:rsidRPr="00CB22AB">
              <w:rPr>
                <w:rFonts w:ascii="Cambria" w:hAnsi="Cambria"/>
                <w:b/>
                <w:sz w:val="20"/>
                <w:szCs w:val="20"/>
              </w:rPr>
              <w:t>33,3</w:t>
            </w:r>
          </w:p>
        </w:tc>
      </w:tr>
      <w:tr w:rsidR="002C6CD8" w:rsidRPr="00CB22AB" w:rsidTr="00426454">
        <w:trPr>
          <w:jc w:val="center"/>
        </w:trPr>
        <w:tc>
          <w:tcPr>
            <w:tcW w:w="1408" w:type="dxa"/>
            <w:vAlign w:val="center"/>
          </w:tcPr>
          <w:p w:rsidR="002C6CD8" w:rsidRPr="00CB22AB" w:rsidRDefault="002C6CD8" w:rsidP="00CD6C8C">
            <w:pPr>
              <w:spacing w:after="0" w:line="240" w:lineRule="auto"/>
              <w:rPr>
                <w:rFonts w:ascii="Cambria" w:hAnsi="Cambria"/>
                <w:b/>
                <w:sz w:val="20"/>
                <w:szCs w:val="20"/>
              </w:rPr>
            </w:pPr>
            <w:r w:rsidRPr="00CB22AB">
              <w:rPr>
                <w:rFonts w:ascii="Cambria" w:hAnsi="Cambria"/>
                <w:b/>
                <w:sz w:val="20"/>
                <w:szCs w:val="20"/>
              </w:rPr>
              <w:t>Пазарджик</w:t>
            </w:r>
          </w:p>
        </w:tc>
        <w:tc>
          <w:tcPr>
            <w:tcW w:w="4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4,2</w:t>
            </w:r>
          </w:p>
        </w:tc>
        <w:tc>
          <w:tcPr>
            <w:tcW w:w="4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2,1</w:t>
            </w:r>
          </w:p>
        </w:tc>
        <w:tc>
          <w:tcPr>
            <w:tcW w:w="4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1,1</w:t>
            </w:r>
          </w:p>
        </w:tc>
        <w:tc>
          <w:tcPr>
            <w:tcW w:w="4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0,2</w:t>
            </w:r>
          </w:p>
        </w:tc>
        <w:tc>
          <w:tcPr>
            <w:tcW w:w="4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0,0</w:t>
            </w:r>
          </w:p>
        </w:tc>
        <w:tc>
          <w:tcPr>
            <w:tcW w:w="4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0,0</w:t>
            </w:r>
          </w:p>
        </w:tc>
        <w:tc>
          <w:tcPr>
            <w:tcW w:w="51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0,0</w:t>
            </w:r>
          </w:p>
        </w:tc>
        <w:tc>
          <w:tcPr>
            <w:tcW w:w="594"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0,0</w:t>
            </w:r>
          </w:p>
        </w:tc>
        <w:tc>
          <w:tcPr>
            <w:tcW w:w="4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0,1</w:t>
            </w:r>
          </w:p>
        </w:tc>
        <w:tc>
          <w:tcPr>
            <w:tcW w:w="4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0,7</w:t>
            </w:r>
          </w:p>
        </w:tc>
        <w:tc>
          <w:tcPr>
            <w:tcW w:w="466"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2,8</w:t>
            </w:r>
          </w:p>
        </w:tc>
        <w:tc>
          <w:tcPr>
            <w:tcW w:w="51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4,1</w:t>
            </w:r>
          </w:p>
        </w:tc>
        <w:tc>
          <w:tcPr>
            <w:tcW w:w="1002" w:type="dxa"/>
            <w:vAlign w:val="center"/>
          </w:tcPr>
          <w:p w:rsidR="002C6CD8" w:rsidRPr="00CB22AB" w:rsidRDefault="002C6CD8" w:rsidP="00CD6C8C">
            <w:pPr>
              <w:spacing w:after="0" w:line="240" w:lineRule="auto"/>
              <w:rPr>
                <w:rFonts w:ascii="Cambria" w:hAnsi="Cambria"/>
                <w:b/>
                <w:sz w:val="20"/>
                <w:szCs w:val="20"/>
              </w:rPr>
            </w:pPr>
            <w:r w:rsidRPr="00CB22AB">
              <w:rPr>
                <w:rFonts w:ascii="Cambria" w:hAnsi="Cambria"/>
                <w:b/>
                <w:sz w:val="20"/>
                <w:szCs w:val="20"/>
              </w:rPr>
              <w:t>15,5</w:t>
            </w:r>
          </w:p>
        </w:tc>
      </w:tr>
    </w:tbl>
    <w:p w:rsidR="002C6CD8" w:rsidRPr="00CB22AB" w:rsidRDefault="002C6CD8" w:rsidP="00CD6C8C">
      <w:pPr>
        <w:spacing w:after="0" w:line="240" w:lineRule="auto"/>
        <w:rPr>
          <w:rFonts w:ascii="Cambria" w:hAnsi="Cambria"/>
        </w:rPr>
      </w:pPr>
    </w:p>
    <w:p w:rsidR="002C6CD8" w:rsidRPr="00CB22AB" w:rsidRDefault="00257CD3" w:rsidP="00CD6C8C">
      <w:pPr>
        <w:spacing w:after="0" w:line="240" w:lineRule="auto"/>
        <w:jc w:val="center"/>
        <w:rPr>
          <w:rFonts w:ascii="Cambria" w:hAnsi="Cambria"/>
        </w:rPr>
      </w:pPr>
      <w:r>
        <w:rPr>
          <w:rFonts w:ascii="Cambria" w:hAnsi="Cambria"/>
          <w:noProof/>
          <w:lang w:eastAsia="bg-BG"/>
        </w:rPr>
        <w:drawing>
          <wp:inline distT="0" distB="0" distL="0" distR="0" wp14:anchorId="43DC51D7" wp14:editId="763C8709">
            <wp:extent cx="5743575" cy="2158365"/>
            <wp:effectExtent l="0" t="0" r="9525" b="13335"/>
            <wp:docPr id="51" name="Картина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2C6CD8" w:rsidRPr="00CB22AB" w:rsidRDefault="002C6CD8" w:rsidP="00CD6C8C">
      <w:pPr>
        <w:spacing w:after="0" w:line="240" w:lineRule="auto"/>
        <w:rPr>
          <w:rFonts w:ascii="Cambria" w:hAnsi="Cambria"/>
        </w:rPr>
      </w:pPr>
    </w:p>
    <w:p w:rsidR="002C6CD8" w:rsidRPr="00CB22AB" w:rsidRDefault="002C6CD8" w:rsidP="00B421E3">
      <w:pPr>
        <w:spacing w:after="120" w:line="240" w:lineRule="auto"/>
        <w:rPr>
          <w:rFonts w:ascii="Cambria" w:hAnsi="Cambria"/>
          <w:b/>
          <w:sz w:val="20"/>
          <w:szCs w:val="20"/>
        </w:rPr>
      </w:pPr>
      <w:r w:rsidRPr="00CB22AB">
        <w:rPr>
          <w:rFonts w:ascii="Cambria" w:hAnsi="Cambria"/>
          <w:b/>
          <w:sz w:val="20"/>
          <w:szCs w:val="20"/>
        </w:rPr>
        <w:t>Фиг</w:t>
      </w:r>
      <w:r w:rsidR="001F4E36" w:rsidRPr="00CB22AB">
        <w:rPr>
          <w:rFonts w:ascii="Cambria" w:hAnsi="Cambria"/>
          <w:b/>
          <w:sz w:val="20"/>
          <w:szCs w:val="20"/>
        </w:rPr>
        <w:t>2.1.1.2</w:t>
      </w:r>
      <w:r w:rsidRPr="00CB22AB">
        <w:rPr>
          <w:rFonts w:ascii="Cambria" w:hAnsi="Cambria"/>
          <w:b/>
          <w:sz w:val="20"/>
          <w:szCs w:val="20"/>
        </w:rPr>
        <w:t>-2. Разпределение на дните с мъгли по месеци отчетени в станции Пловдив и Пазарджик.</w:t>
      </w:r>
    </w:p>
    <w:p w:rsidR="002C6CD8" w:rsidRPr="00CB22AB" w:rsidRDefault="002C6CD8" w:rsidP="00B421E3">
      <w:pPr>
        <w:spacing w:after="120" w:line="240" w:lineRule="auto"/>
        <w:rPr>
          <w:rFonts w:ascii="Cambria" w:hAnsi="Cambria"/>
        </w:rPr>
      </w:pPr>
    </w:p>
    <w:p w:rsidR="002C6CD8" w:rsidRPr="00CB22AB" w:rsidRDefault="002C6CD8" w:rsidP="00B421E3">
      <w:pPr>
        <w:spacing w:after="120"/>
        <w:jc w:val="both"/>
        <w:rPr>
          <w:rFonts w:ascii="Cambria" w:hAnsi="Cambria"/>
          <w:sz w:val="24"/>
          <w:szCs w:val="24"/>
        </w:rPr>
      </w:pPr>
      <w:r w:rsidRPr="00CB22AB">
        <w:rPr>
          <w:rFonts w:ascii="Cambria" w:hAnsi="Cambria"/>
          <w:sz w:val="24"/>
          <w:szCs w:val="24"/>
        </w:rPr>
        <w:t xml:space="preserve">Средногодишната продължителност на </w:t>
      </w:r>
      <w:r w:rsidRPr="00CB22AB">
        <w:rPr>
          <w:rFonts w:ascii="Cambria" w:hAnsi="Cambria"/>
          <w:b/>
          <w:i/>
          <w:sz w:val="24"/>
          <w:szCs w:val="24"/>
        </w:rPr>
        <w:t>слънчево греене</w:t>
      </w:r>
      <w:r w:rsidRPr="00CB22AB">
        <w:rPr>
          <w:rFonts w:ascii="Cambria" w:hAnsi="Cambria"/>
          <w:sz w:val="24"/>
          <w:szCs w:val="24"/>
        </w:rPr>
        <w:t xml:space="preserve"> в района по данните от с</w:t>
      </w:r>
      <w:r w:rsidR="007B1AA2" w:rsidRPr="00CB22AB">
        <w:rPr>
          <w:rFonts w:ascii="Cambria" w:hAnsi="Cambria"/>
          <w:sz w:val="24"/>
          <w:szCs w:val="24"/>
        </w:rPr>
        <w:t>танция Пловдив e 51% . В часове</w:t>
      </w:r>
      <w:r w:rsidRPr="00CB22AB">
        <w:rPr>
          <w:rFonts w:ascii="Cambria" w:hAnsi="Cambria"/>
          <w:sz w:val="24"/>
          <w:szCs w:val="24"/>
        </w:rPr>
        <w:t xml:space="preserve"> </w:t>
      </w:r>
      <w:r w:rsidR="007B1AA2" w:rsidRPr="00CB22AB">
        <w:rPr>
          <w:rFonts w:ascii="Cambria" w:hAnsi="Cambria"/>
          <w:sz w:val="24"/>
          <w:szCs w:val="24"/>
        </w:rPr>
        <w:t>-</w:t>
      </w:r>
      <w:r w:rsidR="00D87E07" w:rsidRPr="00CB22AB">
        <w:rPr>
          <w:rFonts w:ascii="Cambria" w:hAnsi="Cambria"/>
          <w:sz w:val="24"/>
          <w:szCs w:val="24"/>
        </w:rPr>
        <w:t xml:space="preserve"> 2264 h </w:t>
      </w:r>
      <w:r w:rsidR="00214EFC" w:rsidRPr="00CB22AB">
        <w:rPr>
          <w:rFonts w:ascii="Cambria" w:hAnsi="Cambria"/>
          <w:sz w:val="24"/>
          <w:szCs w:val="24"/>
        </w:rPr>
        <w:t xml:space="preserve">годишно </w:t>
      </w:r>
      <w:r w:rsidR="00D87E07" w:rsidRPr="00CB22AB">
        <w:rPr>
          <w:rFonts w:ascii="Cambria" w:hAnsi="Cambria"/>
          <w:sz w:val="24"/>
          <w:szCs w:val="24"/>
        </w:rPr>
        <w:t>(табл. 2.1.1.2-3, фиг. 2.1</w:t>
      </w:r>
      <w:r w:rsidRPr="00CB22AB">
        <w:rPr>
          <w:rFonts w:ascii="Cambria" w:hAnsi="Cambria"/>
          <w:sz w:val="24"/>
          <w:szCs w:val="24"/>
        </w:rPr>
        <w:t>.1.2-3).</w:t>
      </w:r>
    </w:p>
    <w:p w:rsidR="002C6CD8" w:rsidRPr="00CB22AB" w:rsidRDefault="00D87E07" w:rsidP="00B421E3">
      <w:pPr>
        <w:spacing w:after="120"/>
        <w:jc w:val="both"/>
        <w:rPr>
          <w:rFonts w:ascii="Cambria" w:hAnsi="Cambria"/>
          <w:b/>
          <w:sz w:val="20"/>
          <w:szCs w:val="20"/>
        </w:rPr>
      </w:pPr>
      <w:r w:rsidRPr="00CB22AB">
        <w:rPr>
          <w:rFonts w:ascii="Cambria" w:hAnsi="Cambria"/>
          <w:b/>
          <w:sz w:val="20"/>
          <w:szCs w:val="20"/>
        </w:rPr>
        <w:t>Таблица 2.1</w:t>
      </w:r>
      <w:r w:rsidR="002C6CD8" w:rsidRPr="00CB22AB">
        <w:rPr>
          <w:rFonts w:ascii="Cambria" w:hAnsi="Cambria"/>
          <w:b/>
          <w:sz w:val="20"/>
          <w:szCs w:val="20"/>
        </w:rPr>
        <w:t>.1.2-3. Продължите</w:t>
      </w:r>
      <w:r w:rsidRPr="00CB22AB">
        <w:rPr>
          <w:rFonts w:ascii="Cambria" w:hAnsi="Cambria"/>
          <w:b/>
          <w:sz w:val="20"/>
          <w:szCs w:val="20"/>
        </w:rPr>
        <w:t>лност на слънчевото греене в часове</w:t>
      </w:r>
      <w:r w:rsidR="002C6CD8" w:rsidRPr="00CB22AB">
        <w:rPr>
          <w:rFonts w:ascii="Cambria" w:hAnsi="Cambria"/>
          <w:b/>
          <w:sz w:val="20"/>
          <w:szCs w:val="20"/>
        </w:rPr>
        <w:t xml:space="preserve"> (</w:t>
      </w:r>
      <w:r w:rsidR="002C6CD8" w:rsidRPr="00CB22AB">
        <w:rPr>
          <w:rFonts w:ascii="Cambria" w:hAnsi="Cambria"/>
          <w:b/>
          <w:i/>
          <w:sz w:val="20"/>
          <w:szCs w:val="20"/>
        </w:rPr>
        <w:t>Климатичен справочник за България –том 1</w:t>
      </w:r>
      <w:r w:rsidR="002C6CD8" w:rsidRPr="00CB22AB">
        <w:rPr>
          <w:rFonts w:ascii="Cambria" w:hAnsi="Cambria"/>
          <w:b/>
          <w:sz w:val="20"/>
          <w:szCs w:val="20"/>
        </w:rPr>
        <w:t>)</w:t>
      </w:r>
      <w:r w:rsidRPr="00CB22AB">
        <w:rPr>
          <w:rFonts w:ascii="Cambria" w:hAnsi="Cambria"/>
          <w:b/>
          <w:sz w:val="20"/>
          <w:szCs w:val="20"/>
        </w:rPr>
        <w:t>.</w:t>
      </w:r>
    </w:p>
    <w:p w:rsidR="002C6CD8" w:rsidRPr="00CB22AB" w:rsidRDefault="002C6CD8" w:rsidP="00CD6C8C">
      <w:pPr>
        <w:spacing w:after="0" w:line="240" w:lineRule="auto"/>
        <w:rPr>
          <w:rFonts w:ascii="Cambria" w:hAnsi="Cambria"/>
          <w:b/>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42"/>
        <w:gridCol w:w="425"/>
        <w:gridCol w:w="617"/>
        <w:gridCol w:w="517"/>
        <w:gridCol w:w="620"/>
        <w:gridCol w:w="516"/>
        <w:gridCol w:w="619"/>
        <w:gridCol w:w="623"/>
        <w:gridCol w:w="599"/>
        <w:gridCol w:w="619"/>
        <w:gridCol w:w="516"/>
        <w:gridCol w:w="439"/>
        <w:gridCol w:w="552"/>
        <w:gridCol w:w="1134"/>
      </w:tblGrid>
      <w:tr w:rsidR="002C6CD8" w:rsidRPr="00CB22AB" w:rsidTr="00214EFC">
        <w:trPr>
          <w:jc w:val="center"/>
        </w:trPr>
        <w:tc>
          <w:tcPr>
            <w:tcW w:w="1042" w:type="dxa"/>
            <w:vMerge w:val="restart"/>
            <w:shd w:val="clear" w:color="auto" w:fill="D9D9D9"/>
            <w:vAlign w:val="center"/>
          </w:tcPr>
          <w:p w:rsidR="002C6CD8" w:rsidRPr="00CB22AB" w:rsidRDefault="002C6CD8" w:rsidP="00214EFC">
            <w:pPr>
              <w:spacing w:after="0" w:line="240" w:lineRule="auto"/>
              <w:jc w:val="center"/>
              <w:rPr>
                <w:rFonts w:ascii="Cambria" w:hAnsi="Cambria"/>
                <w:b/>
                <w:i/>
                <w:sz w:val="20"/>
                <w:szCs w:val="20"/>
              </w:rPr>
            </w:pPr>
            <w:r w:rsidRPr="00CB22AB">
              <w:rPr>
                <w:rFonts w:ascii="Cambria" w:hAnsi="Cambria"/>
                <w:b/>
                <w:i/>
                <w:sz w:val="20"/>
                <w:szCs w:val="20"/>
              </w:rPr>
              <w:t>Станция</w:t>
            </w:r>
          </w:p>
        </w:tc>
        <w:tc>
          <w:tcPr>
            <w:tcW w:w="6662" w:type="dxa"/>
            <w:gridSpan w:val="12"/>
            <w:shd w:val="clear" w:color="auto" w:fill="D9D9D9"/>
            <w:vAlign w:val="center"/>
          </w:tcPr>
          <w:p w:rsidR="002C6CD8" w:rsidRPr="00CB22AB" w:rsidRDefault="002C6CD8" w:rsidP="00214EFC">
            <w:pPr>
              <w:spacing w:after="0" w:line="240" w:lineRule="auto"/>
              <w:jc w:val="center"/>
              <w:rPr>
                <w:rFonts w:ascii="Cambria" w:hAnsi="Cambria"/>
                <w:b/>
                <w:i/>
                <w:sz w:val="20"/>
                <w:szCs w:val="20"/>
              </w:rPr>
            </w:pPr>
            <w:r w:rsidRPr="00CB22AB">
              <w:rPr>
                <w:rFonts w:ascii="Cambria" w:hAnsi="Cambria"/>
                <w:b/>
                <w:i/>
                <w:sz w:val="20"/>
                <w:szCs w:val="20"/>
              </w:rPr>
              <w:t>Месец</w:t>
            </w:r>
          </w:p>
        </w:tc>
        <w:tc>
          <w:tcPr>
            <w:tcW w:w="1134" w:type="dxa"/>
            <w:vMerge w:val="restart"/>
            <w:shd w:val="clear" w:color="auto" w:fill="D9D9D9"/>
            <w:vAlign w:val="center"/>
          </w:tcPr>
          <w:p w:rsidR="002C6CD8" w:rsidRPr="00CB22AB" w:rsidRDefault="002C6CD8" w:rsidP="00214EFC">
            <w:pPr>
              <w:spacing w:after="0" w:line="240" w:lineRule="auto"/>
              <w:jc w:val="center"/>
              <w:rPr>
                <w:rFonts w:ascii="Cambria" w:hAnsi="Cambria"/>
                <w:b/>
                <w:i/>
                <w:sz w:val="20"/>
                <w:szCs w:val="20"/>
              </w:rPr>
            </w:pPr>
            <w:r w:rsidRPr="00CB22AB">
              <w:rPr>
                <w:rFonts w:ascii="Cambria" w:hAnsi="Cambria"/>
                <w:b/>
                <w:i/>
                <w:sz w:val="20"/>
                <w:szCs w:val="20"/>
              </w:rPr>
              <w:t>Годишно</w:t>
            </w:r>
          </w:p>
        </w:tc>
      </w:tr>
      <w:tr w:rsidR="002C6CD8" w:rsidRPr="00CB22AB" w:rsidTr="00214EFC">
        <w:trPr>
          <w:jc w:val="center"/>
        </w:trPr>
        <w:tc>
          <w:tcPr>
            <w:tcW w:w="1042" w:type="dxa"/>
            <w:vMerge/>
            <w:shd w:val="clear" w:color="auto" w:fill="D9D9D9"/>
            <w:vAlign w:val="center"/>
          </w:tcPr>
          <w:p w:rsidR="002C6CD8" w:rsidRPr="00CB22AB" w:rsidRDefault="002C6CD8" w:rsidP="00214EFC">
            <w:pPr>
              <w:spacing w:after="0" w:line="240" w:lineRule="auto"/>
              <w:jc w:val="center"/>
              <w:rPr>
                <w:rFonts w:ascii="Cambria" w:hAnsi="Cambria"/>
                <w:b/>
                <w:i/>
                <w:sz w:val="20"/>
                <w:szCs w:val="20"/>
              </w:rPr>
            </w:pPr>
          </w:p>
        </w:tc>
        <w:tc>
          <w:tcPr>
            <w:tcW w:w="425" w:type="dxa"/>
            <w:shd w:val="clear" w:color="auto" w:fill="D9D9D9"/>
            <w:vAlign w:val="center"/>
          </w:tcPr>
          <w:p w:rsidR="002C6CD8" w:rsidRPr="00CB22AB" w:rsidRDefault="002C6CD8" w:rsidP="00214EFC">
            <w:pPr>
              <w:spacing w:after="0" w:line="240" w:lineRule="auto"/>
              <w:jc w:val="center"/>
              <w:rPr>
                <w:rFonts w:ascii="Cambria" w:hAnsi="Cambria"/>
                <w:b/>
                <w:i/>
                <w:sz w:val="20"/>
                <w:szCs w:val="20"/>
              </w:rPr>
            </w:pPr>
            <w:r w:rsidRPr="00CB22AB">
              <w:rPr>
                <w:rFonts w:ascii="Cambria" w:hAnsi="Cambria"/>
                <w:b/>
                <w:i/>
                <w:sz w:val="20"/>
                <w:szCs w:val="20"/>
              </w:rPr>
              <w:t>I</w:t>
            </w:r>
          </w:p>
        </w:tc>
        <w:tc>
          <w:tcPr>
            <w:tcW w:w="617" w:type="dxa"/>
            <w:shd w:val="clear" w:color="auto" w:fill="D9D9D9"/>
            <w:vAlign w:val="center"/>
          </w:tcPr>
          <w:p w:rsidR="002C6CD8" w:rsidRPr="00CB22AB" w:rsidRDefault="002C6CD8" w:rsidP="00214EFC">
            <w:pPr>
              <w:spacing w:after="0" w:line="240" w:lineRule="auto"/>
              <w:jc w:val="center"/>
              <w:rPr>
                <w:rFonts w:ascii="Cambria" w:hAnsi="Cambria"/>
                <w:b/>
                <w:i/>
                <w:sz w:val="20"/>
                <w:szCs w:val="20"/>
              </w:rPr>
            </w:pPr>
            <w:r w:rsidRPr="00CB22AB">
              <w:rPr>
                <w:rFonts w:ascii="Cambria" w:hAnsi="Cambria"/>
                <w:b/>
                <w:i/>
                <w:sz w:val="20"/>
                <w:szCs w:val="20"/>
              </w:rPr>
              <w:t>II</w:t>
            </w:r>
          </w:p>
        </w:tc>
        <w:tc>
          <w:tcPr>
            <w:tcW w:w="517" w:type="dxa"/>
            <w:shd w:val="clear" w:color="auto" w:fill="D9D9D9"/>
            <w:vAlign w:val="center"/>
          </w:tcPr>
          <w:p w:rsidR="002C6CD8" w:rsidRPr="00CB22AB" w:rsidRDefault="002C6CD8" w:rsidP="00214EFC">
            <w:pPr>
              <w:spacing w:after="0" w:line="240" w:lineRule="auto"/>
              <w:jc w:val="center"/>
              <w:rPr>
                <w:rFonts w:ascii="Cambria" w:hAnsi="Cambria"/>
                <w:b/>
                <w:i/>
                <w:sz w:val="20"/>
                <w:szCs w:val="20"/>
              </w:rPr>
            </w:pPr>
            <w:r w:rsidRPr="00CB22AB">
              <w:rPr>
                <w:rFonts w:ascii="Cambria" w:hAnsi="Cambria"/>
                <w:b/>
                <w:i/>
                <w:sz w:val="20"/>
                <w:szCs w:val="20"/>
              </w:rPr>
              <w:t>III</w:t>
            </w:r>
          </w:p>
        </w:tc>
        <w:tc>
          <w:tcPr>
            <w:tcW w:w="620" w:type="dxa"/>
            <w:shd w:val="clear" w:color="auto" w:fill="D9D9D9"/>
            <w:vAlign w:val="center"/>
          </w:tcPr>
          <w:p w:rsidR="002C6CD8" w:rsidRPr="00CB22AB" w:rsidRDefault="002C6CD8" w:rsidP="00214EFC">
            <w:pPr>
              <w:spacing w:after="0" w:line="240" w:lineRule="auto"/>
              <w:jc w:val="center"/>
              <w:rPr>
                <w:rFonts w:ascii="Cambria" w:hAnsi="Cambria"/>
                <w:b/>
                <w:i/>
                <w:sz w:val="20"/>
                <w:szCs w:val="20"/>
              </w:rPr>
            </w:pPr>
            <w:r w:rsidRPr="00CB22AB">
              <w:rPr>
                <w:rFonts w:ascii="Cambria" w:hAnsi="Cambria"/>
                <w:b/>
                <w:i/>
                <w:sz w:val="20"/>
                <w:szCs w:val="20"/>
              </w:rPr>
              <w:t>IV</w:t>
            </w:r>
          </w:p>
        </w:tc>
        <w:tc>
          <w:tcPr>
            <w:tcW w:w="516" w:type="dxa"/>
            <w:shd w:val="clear" w:color="auto" w:fill="D9D9D9"/>
            <w:vAlign w:val="center"/>
          </w:tcPr>
          <w:p w:rsidR="002C6CD8" w:rsidRPr="00CB22AB" w:rsidRDefault="002C6CD8" w:rsidP="00214EFC">
            <w:pPr>
              <w:spacing w:after="0" w:line="240" w:lineRule="auto"/>
              <w:jc w:val="center"/>
              <w:rPr>
                <w:rFonts w:ascii="Cambria" w:hAnsi="Cambria"/>
                <w:b/>
                <w:i/>
                <w:sz w:val="20"/>
                <w:szCs w:val="20"/>
              </w:rPr>
            </w:pPr>
            <w:r w:rsidRPr="00CB22AB">
              <w:rPr>
                <w:rFonts w:ascii="Cambria" w:hAnsi="Cambria"/>
                <w:b/>
                <w:i/>
                <w:sz w:val="20"/>
                <w:szCs w:val="20"/>
              </w:rPr>
              <w:t>V</w:t>
            </w:r>
          </w:p>
        </w:tc>
        <w:tc>
          <w:tcPr>
            <w:tcW w:w="619" w:type="dxa"/>
            <w:shd w:val="clear" w:color="auto" w:fill="D9D9D9"/>
            <w:vAlign w:val="center"/>
          </w:tcPr>
          <w:p w:rsidR="002C6CD8" w:rsidRPr="00CB22AB" w:rsidRDefault="002C6CD8" w:rsidP="00214EFC">
            <w:pPr>
              <w:spacing w:after="0" w:line="240" w:lineRule="auto"/>
              <w:jc w:val="center"/>
              <w:rPr>
                <w:rFonts w:ascii="Cambria" w:hAnsi="Cambria"/>
                <w:b/>
                <w:i/>
                <w:sz w:val="20"/>
                <w:szCs w:val="20"/>
              </w:rPr>
            </w:pPr>
            <w:r w:rsidRPr="00CB22AB">
              <w:rPr>
                <w:rFonts w:ascii="Cambria" w:hAnsi="Cambria"/>
                <w:b/>
                <w:i/>
                <w:sz w:val="20"/>
                <w:szCs w:val="20"/>
              </w:rPr>
              <w:t>VI</w:t>
            </w:r>
          </w:p>
        </w:tc>
        <w:tc>
          <w:tcPr>
            <w:tcW w:w="623" w:type="dxa"/>
            <w:shd w:val="clear" w:color="auto" w:fill="D9D9D9"/>
            <w:vAlign w:val="center"/>
          </w:tcPr>
          <w:p w:rsidR="002C6CD8" w:rsidRPr="00CB22AB" w:rsidRDefault="002C6CD8" w:rsidP="00214EFC">
            <w:pPr>
              <w:spacing w:after="0" w:line="240" w:lineRule="auto"/>
              <w:jc w:val="center"/>
              <w:rPr>
                <w:rFonts w:ascii="Cambria" w:hAnsi="Cambria"/>
                <w:b/>
                <w:i/>
                <w:sz w:val="20"/>
                <w:szCs w:val="20"/>
              </w:rPr>
            </w:pPr>
            <w:r w:rsidRPr="00CB22AB">
              <w:rPr>
                <w:rFonts w:ascii="Cambria" w:hAnsi="Cambria"/>
                <w:b/>
                <w:i/>
                <w:sz w:val="20"/>
                <w:szCs w:val="20"/>
              </w:rPr>
              <w:t>VII</w:t>
            </w:r>
          </w:p>
        </w:tc>
        <w:tc>
          <w:tcPr>
            <w:tcW w:w="599" w:type="dxa"/>
            <w:shd w:val="clear" w:color="auto" w:fill="D9D9D9"/>
            <w:vAlign w:val="center"/>
          </w:tcPr>
          <w:p w:rsidR="002C6CD8" w:rsidRPr="00CB22AB" w:rsidRDefault="002C6CD8" w:rsidP="00214EFC">
            <w:pPr>
              <w:spacing w:after="0" w:line="240" w:lineRule="auto"/>
              <w:jc w:val="center"/>
              <w:rPr>
                <w:rFonts w:ascii="Cambria" w:hAnsi="Cambria"/>
                <w:b/>
                <w:i/>
                <w:sz w:val="20"/>
                <w:szCs w:val="20"/>
              </w:rPr>
            </w:pPr>
            <w:r w:rsidRPr="00CB22AB">
              <w:rPr>
                <w:rFonts w:ascii="Cambria" w:hAnsi="Cambria"/>
                <w:b/>
                <w:i/>
                <w:sz w:val="20"/>
                <w:szCs w:val="20"/>
              </w:rPr>
              <w:t>VIII</w:t>
            </w:r>
          </w:p>
        </w:tc>
        <w:tc>
          <w:tcPr>
            <w:tcW w:w="619" w:type="dxa"/>
            <w:shd w:val="clear" w:color="auto" w:fill="D9D9D9"/>
            <w:vAlign w:val="center"/>
          </w:tcPr>
          <w:p w:rsidR="002C6CD8" w:rsidRPr="00CB22AB" w:rsidRDefault="002C6CD8" w:rsidP="00214EFC">
            <w:pPr>
              <w:spacing w:after="0" w:line="240" w:lineRule="auto"/>
              <w:jc w:val="center"/>
              <w:rPr>
                <w:rFonts w:ascii="Cambria" w:hAnsi="Cambria"/>
                <w:b/>
                <w:i/>
                <w:sz w:val="20"/>
                <w:szCs w:val="20"/>
              </w:rPr>
            </w:pPr>
            <w:r w:rsidRPr="00CB22AB">
              <w:rPr>
                <w:rFonts w:ascii="Cambria" w:hAnsi="Cambria"/>
                <w:b/>
                <w:i/>
                <w:sz w:val="20"/>
                <w:szCs w:val="20"/>
              </w:rPr>
              <w:t>IX</w:t>
            </w:r>
          </w:p>
        </w:tc>
        <w:tc>
          <w:tcPr>
            <w:tcW w:w="516" w:type="dxa"/>
            <w:shd w:val="clear" w:color="auto" w:fill="D9D9D9"/>
            <w:vAlign w:val="center"/>
          </w:tcPr>
          <w:p w:rsidR="002C6CD8" w:rsidRPr="00CB22AB" w:rsidRDefault="002C6CD8" w:rsidP="00214EFC">
            <w:pPr>
              <w:spacing w:after="0" w:line="240" w:lineRule="auto"/>
              <w:jc w:val="center"/>
              <w:rPr>
                <w:rFonts w:ascii="Cambria" w:hAnsi="Cambria"/>
                <w:b/>
                <w:i/>
                <w:sz w:val="20"/>
                <w:szCs w:val="20"/>
              </w:rPr>
            </w:pPr>
            <w:r w:rsidRPr="00CB22AB">
              <w:rPr>
                <w:rFonts w:ascii="Cambria" w:hAnsi="Cambria"/>
                <w:b/>
                <w:i/>
                <w:sz w:val="20"/>
                <w:szCs w:val="20"/>
              </w:rPr>
              <w:t>X</w:t>
            </w:r>
          </w:p>
        </w:tc>
        <w:tc>
          <w:tcPr>
            <w:tcW w:w="439" w:type="dxa"/>
            <w:shd w:val="clear" w:color="auto" w:fill="D9D9D9"/>
            <w:vAlign w:val="center"/>
          </w:tcPr>
          <w:p w:rsidR="002C6CD8" w:rsidRPr="00CB22AB" w:rsidRDefault="002C6CD8" w:rsidP="00214EFC">
            <w:pPr>
              <w:spacing w:after="0" w:line="240" w:lineRule="auto"/>
              <w:jc w:val="center"/>
              <w:rPr>
                <w:rFonts w:ascii="Cambria" w:hAnsi="Cambria"/>
                <w:b/>
                <w:i/>
                <w:sz w:val="20"/>
                <w:szCs w:val="20"/>
              </w:rPr>
            </w:pPr>
            <w:r w:rsidRPr="00CB22AB">
              <w:rPr>
                <w:rFonts w:ascii="Cambria" w:hAnsi="Cambria"/>
                <w:b/>
                <w:i/>
                <w:sz w:val="20"/>
                <w:szCs w:val="20"/>
              </w:rPr>
              <w:t>XI</w:t>
            </w:r>
          </w:p>
        </w:tc>
        <w:tc>
          <w:tcPr>
            <w:tcW w:w="552" w:type="dxa"/>
            <w:shd w:val="clear" w:color="auto" w:fill="D9D9D9"/>
            <w:vAlign w:val="center"/>
          </w:tcPr>
          <w:p w:rsidR="002C6CD8" w:rsidRPr="00CB22AB" w:rsidRDefault="002C6CD8" w:rsidP="00214EFC">
            <w:pPr>
              <w:spacing w:after="0" w:line="240" w:lineRule="auto"/>
              <w:jc w:val="center"/>
              <w:rPr>
                <w:rFonts w:ascii="Cambria" w:hAnsi="Cambria"/>
                <w:b/>
                <w:i/>
                <w:sz w:val="20"/>
                <w:szCs w:val="20"/>
              </w:rPr>
            </w:pPr>
            <w:r w:rsidRPr="00CB22AB">
              <w:rPr>
                <w:rFonts w:ascii="Cambria" w:hAnsi="Cambria"/>
                <w:b/>
                <w:i/>
                <w:sz w:val="20"/>
                <w:szCs w:val="20"/>
              </w:rPr>
              <w:t>XII</w:t>
            </w:r>
          </w:p>
        </w:tc>
        <w:tc>
          <w:tcPr>
            <w:tcW w:w="1134" w:type="dxa"/>
            <w:vMerge/>
            <w:shd w:val="clear" w:color="auto" w:fill="D9D9D9"/>
            <w:vAlign w:val="center"/>
          </w:tcPr>
          <w:p w:rsidR="002C6CD8" w:rsidRPr="00CB22AB" w:rsidRDefault="002C6CD8" w:rsidP="00214EFC">
            <w:pPr>
              <w:spacing w:after="0" w:line="240" w:lineRule="auto"/>
              <w:jc w:val="center"/>
              <w:rPr>
                <w:rFonts w:ascii="Cambria" w:hAnsi="Cambria"/>
                <w:b/>
                <w:i/>
                <w:sz w:val="20"/>
                <w:szCs w:val="20"/>
              </w:rPr>
            </w:pPr>
          </w:p>
        </w:tc>
      </w:tr>
      <w:tr w:rsidR="002C6CD8" w:rsidRPr="00CB22AB" w:rsidTr="00214EFC">
        <w:trPr>
          <w:jc w:val="center"/>
        </w:trPr>
        <w:tc>
          <w:tcPr>
            <w:tcW w:w="1042" w:type="dxa"/>
            <w:vAlign w:val="center"/>
          </w:tcPr>
          <w:p w:rsidR="002C6CD8" w:rsidRPr="00CB22AB" w:rsidRDefault="002C6CD8" w:rsidP="00214EFC">
            <w:pPr>
              <w:spacing w:after="0" w:line="240" w:lineRule="auto"/>
              <w:jc w:val="center"/>
              <w:rPr>
                <w:rFonts w:ascii="Cambria" w:hAnsi="Cambria"/>
                <w:b/>
                <w:sz w:val="20"/>
                <w:szCs w:val="20"/>
              </w:rPr>
            </w:pPr>
            <w:r w:rsidRPr="00CB22AB">
              <w:rPr>
                <w:rFonts w:ascii="Cambria" w:hAnsi="Cambria"/>
                <w:b/>
                <w:sz w:val="20"/>
                <w:szCs w:val="20"/>
              </w:rPr>
              <w:t>Пловдив</w:t>
            </w:r>
          </w:p>
        </w:tc>
        <w:tc>
          <w:tcPr>
            <w:tcW w:w="425" w:type="dxa"/>
            <w:vAlign w:val="center"/>
          </w:tcPr>
          <w:p w:rsidR="002C6CD8" w:rsidRPr="00CB22AB" w:rsidRDefault="002C6CD8" w:rsidP="00214EFC">
            <w:pPr>
              <w:spacing w:after="0" w:line="240" w:lineRule="auto"/>
              <w:jc w:val="center"/>
              <w:rPr>
                <w:rFonts w:ascii="Cambria" w:hAnsi="Cambria"/>
                <w:sz w:val="20"/>
                <w:szCs w:val="20"/>
              </w:rPr>
            </w:pPr>
            <w:r w:rsidRPr="00CB22AB">
              <w:rPr>
                <w:rFonts w:ascii="Cambria" w:hAnsi="Cambria"/>
                <w:sz w:val="20"/>
                <w:szCs w:val="20"/>
              </w:rPr>
              <w:t>83</w:t>
            </w:r>
          </w:p>
        </w:tc>
        <w:tc>
          <w:tcPr>
            <w:tcW w:w="617" w:type="dxa"/>
            <w:vAlign w:val="center"/>
          </w:tcPr>
          <w:p w:rsidR="002C6CD8" w:rsidRPr="00CB22AB" w:rsidRDefault="002C6CD8" w:rsidP="00214EFC">
            <w:pPr>
              <w:spacing w:after="0" w:line="240" w:lineRule="auto"/>
              <w:jc w:val="center"/>
              <w:rPr>
                <w:rFonts w:ascii="Cambria" w:hAnsi="Cambria"/>
                <w:sz w:val="20"/>
                <w:szCs w:val="20"/>
              </w:rPr>
            </w:pPr>
            <w:r w:rsidRPr="00CB22AB">
              <w:rPr>
                <w:rFonts w:ascii="Cambria" w:hAnsi="Cambria"/>
                <w:sz w:val="20"/>
                <w:szCs w:val="20"/>
              </w:rPr>
              <w:t>110</w:t>
            </w:r>
          </w:p>
        </w:tc>
        <w:tc>
          <w:tcPr>
            <w:tcW w:w="517" w:type="dxa"/>
            <w:vAlign w:val="center"/>
          </w:tcPr>
          <w:p w:rsidR="002C6CD8" w:rsidRPr="00CB22AB" w:rsidRDefault="002C6CD8" w:rsidP="00214EFC">
            <w:pPr>
              <w:spacing w:after="0" w:line="240" w:lineRule="auto"/>
              <w:jc w:val="center"/>
              <w:rPr>
                <w:rFonts w:ascii="Cambria" w:hAnsi="Cambria"/>
                <w:sz w:val="20"/>
                <w:szCs w:val="20"/>
              </w:rPr>
            </w:pPr>
            <w:r w:rsidRPr="00CB22AB">
              <w:rPr>
                <w:rFonts w:ascii="Cambria" w:hAnsi="Cambria"/>
                <w:sz w:val="20"/>
                <w:szCs w:val="20"/>
              </w:rPr>
              <w:t>150</w:t>
            </w:r>
          </w:p>
        </w:tc>
        <w:tc>
          <w:tcPr>
            <w:tcW w:w="620" w:type="dxa"/>
            <w:vAlign w:val="center"/>
          </w:tcPr>
          <w:p w:rsidR="002C6CD8" w:rsidRPr="00CB22AB" w:rsidRDefault="002C6CD8" w:rsidP="00214EFC">
            <w:pPr>
              <w:spacing w:after="0" w:line="240" w:lineRule="auto"/>
              <w:jc w:val="center"/>
              <w:rPr>
                <w:rFonts w:ascii="Cambria" w:hAnsi="Cambria"/>
                <w:sz w:val="20"/>
                <w:szCs w:val="20"/>
              </w:rPr>
            </w:pPr>
            <w:r w:rsidRPr="00CB22AB">
              <w:rPr>
                <w:rFonts w:ascii="Cambria" w:hAnsi="Cambria"/>
                <w:sz w:val="20"/>
                <w:szCs w:val="20"/>
              </w:rPr>
              <w:t>192</w:t>
            </w:r>
          </w:p>
        </w:tc>
        <w:tc>
          <w:tcPr>
            <w:tcW w:w="516" w:type="dxa"/>
            <w:vAlign w:val="center"/>
          </w:tcPr>
          <w:p w:rsidR="002C6CD8" w:rsidRPr="00CB22AB" w:rsidRDefault="002C6CD8" w:rsidP="00214EFC">
            <w:pPr>
              <w:spacing w:after="0" w:line="240" w:lineRule="auto"/>
              <w:jc w:val="center"/>
              <w:rPr>
                <w:rFonts w:ascii="Cambria" w:hAnsi="Cambria"/>
                <w:sz w:val="20"/>
                <w:szCs w:val="20"/>
              </w:rPr>
            </w:pPr>
            <w:r w:rsidRPr="00CB22AB">
              <w:rPr>
                <w:rFonts w:ascii="Cambria" w:hAnsi="Cambria"/>
                <w:sz w:val="20"/>
                <w:szCs w:val="20"/>
              </w:rPr>
              <w:t>232</w:t>
            </w:r>
          </w:p>
        </w:tc>
        <w:tc>
          <w:tcPr>
            <w:tcW w:w="619" w:type="dxa"/>
            <w:vAlign w:val="center"/>
          </w:tcPr>
          <w:p w:rsidR="002C6CD8" w:rsidRPr="00CB22AB" w:rsidRDefault="002C6CD8" w:rsidP="00214EFC">
            <w:pPr>
              <w:spacing w:after="0" w:line="240" w:lineRule="auto"/>
              <w:jc w:val="center"/>
              <w:rPr>
                <w:rFonts w:ascii="Cambria" w:hAnsi="Cambria"/>
                <w:sz w:val="20"/>
                <w:szCs w:val="20"/>
              </w:rPr>
            </w:pPr>
            <w:r w:rsidRPr="00CB22AB">
              <w:rPr>
                <w:rFonts w:ascii="Cambria" w:hAnsi="Cambria"/>
                <w:sz w:val="20"/>
                <w:szCs w:val="20"/>
              </w:rPr>
              <w:t>262</w:t>
            </w:r>
          </w:p>
        </w:tc>
        <w:tc>
          <w:tcPr>
            <w:tcW w:w="623" w:type="dxa"/>
            <w:vAlign w:val="center"/>
          </w:tcPr>
          <w:p w:rsidR="002C6CD8" w:rsidRPr="00CB22AB" w:rsidRDefault="002C6CD8" w:rsidP="00214EFC">
            <w:pPr>
              <w:spacing w:after="0" w:line="240" w:lineRule="auto"/>
              <w:jc w:val="center"/>
              <w:rPr>
                <w:rFonts w:ascii="Cambria" w:hAnsi="Cambria"/>
                <w:sz w:val="20"/>
                <w:szCs w:val="20"/>
              </w:rPr>
            </w:pPr>
            <w:r w:rsidRPr="00CB22AB">
              <w:rPr>
                <w:rFonts w:ascii="Cambria" w:hAnsi="Cambria"/>
                <w:sz w:val="20"/>
                <w:szCs w:val="20"/>
              </w:rPr>
              <w:t>321</w:t>
            </w:r>
          </w:p>
        </w:tc>
        <w:tc>
          <w:tcPr>
            <w:tcW w:w="599" w:type="dxa"/>
            <w:vAlign w:val="center"/>
          </w:tcPr>
          <w:p w:rsidR="002C6CD8" w:rsidRPr="00CB22AB" w:rsidRDefault="002C6CD8" w:rsidP="00214EFC">
            <w:pPr>
              <w:spacing w:after="0" w:line="240" w:lineRule="auto"/>
              <w:jc w:val="center"/>
              <w:rPr>
                <w:rFonts w:ascii="Cambria" w:hAnsi="Cambria"/>
                <w:sz w:val="20"/>
                <w:szCs w:val="20"/>
              </w:rPr>
            </w:pPr>
            <w:r w:rsidRPr="00CB22AB">
              <w:rPr>
                <w:rFonts w:ascii="Cambria" w:hAnsi="Cambria"/>
                <w:sz w:val="20"/>
                <w:szCs w:val="20"/>
              </w:rPr>
              <w:t>299</w:t>
            </w:r>
          </w:p>
        </w:tc>
        <w:tc>
          <w:tcPr>
            <w:tcW w:w="619" w:type="dxa"/>
            <w:vAlign w:val="center"/>
          </w:tcPr>
          <w:p w:rsidR="002C6CD8" w:rsidRPr="00CB22AB" w:rsidRDefault="002C6CD8" w:rsidP="00214EFC">
            <w:pPr>
              <w:spacing w:after="0" w:line="240" w:lineRule="auto"/>
              <w:jc w:val="center"/>
              <w:rPr>
                <w:rFonts w:ascii="Cambria" w:hAnsi="Cambria"/>
                <w:sz w:val="20"/>
                <w:szCs w:val="20"/>
              </w:rPr>
            </w:pPr>
            <w:r w:rsidRPr="00CB22AB">
              <w:rPr>
                <w:rFonts w:ascii="Cambria" w:hAnsi="Cambria"/>
                <w:sz w:val="20"/>
                <w:szCs w:val="20"/>
              </w:rPr>
              <w:t>261</w:t>
            </w:r>
          </w:p>
        </w:tc>
        <w:tc>
          <w:tcPr>
            <w:tcW w:w="516" w:type="dxa"/>
            <w:vAlign w:val="center"/>
          </w:tcPr>
          <w:p w:rsidR="002C6CD8" w:rsidRPr="00CB22AB" w:rsidRDefault="002C6CD8" w:rsidP="00214EFC">
            <w:pPr>
              <w:spacing w:after="0" w:line="240" w:lineRule="auto"/>
              <w:jc w:val="center"/>
              <w:rPr>
                <w:rFonts w:ascii="Cambria" w:hAnsi="Cambria"/>
                <w:sz w:val="20"/>
                <w:szCs w:val="20"/>
              </w:rPr>
            </w:pPr>
            <w:r w:rsidRPr="00CB22AB">
              <w:rPr>
                <w:rFonts w:ascii="Cambria" w:hAnsi="Cambria"/>
                <w:sz w:val="20"/>
                <w:szCs w:val="20"/>
              </w:rPr>
              <w:t>178</w:t>
            </w:r>
          </w:p>
        </w:tc>
        <w:tc>
          <w:tcPr>
            <w:tcW w:w="439" w:type="dxa"/>
            <w:vAlign w:val="center"/>
          </w:tcPr>
          <w:p w:rsidR="002C6CD8" w:rsidRPr="00CB22AB" w:rsidRDefault="002C6CD8" w:rsidP="00214EFC">
            <w:pPr>
              <w:spacing w:after="0" w:line="240" w:lineRule="auto"/>
              <w:jc w:val="center"/>
              <w:rPr>
                <w:rFonts w:ascii="Cambria" w:hAnsi="Cambria"/>
                <w:sz w:val="20"/>
                <w:szCs w:val="20"/>
              </w:rPr>
            </w:pPr>
            <w:r w:rsidRPr="00CB22AB">
              <w:rPr>
                <w:rFonts w:ascii="Cambria" w:hAnsi="Cambria"/>
                <w:sz w:val="20"/>
                <w:szCs w:val="20"/>
              </w:rPr>
              <w:t>98</w:t>
            </w:r>
          </w:p>
        </w:tc>
        <w:tc>
          <w:tcPr>
            <w:tcW w:w="552" w:type="dxa"/>
            <w:vAlign w:val="center"/>
          </w:tcPr>
          <w:p w:rsidR="002C6CD8" w:rsidRPr="00CB22AB" w:rsidRDefault="002C6CD8" w:rsidP="00214EFC">
            <w:pPr>
              <w:spacing w:after="0" w:line="240" w:lineRule="auto"/>
              <w:jc w:val="center"/>
              <w:rPr>
                <w:rFonts w:ascii="Cambria" w:hAnsi="Cambria"/>
                <w:sz w:val="20"/>
                <w:szCs w:val="20"/>
              </w:rPr>
            </w:pPr>
            <w:r w:rsidRPr="00CB22AB">
              <w:rPr>
                <w:rFonts w:ascii="Cambria" w:hAnsi="Cambria"/>
                <w:sz w:val="20"/>
                <w:szCs w:val="20"/>
              </w:rPr>
              <w:t>78</w:t>
            </w:r>
          </w:p>
        </w:tc>
        <w:tc>
          <w:tcPr>
            <w:tcW w:w="1134" w:type="dxa"/>
            <w:vAlign w:val="center"/>
          </w:tcPr>
          <w:p w:rsidR="002C6CD8" w:rsidRPr="00CB22AB" w:rsidRDefault="002C6CD8" w:rsidP="00214EFC">
            <w:pPr>
              <w:spacing w:after="0" w:line="240" w:lineRule="auto"/>
              <w:jc w:val="center"/>
              <w:rPr>
                <w:rFonts w:ascii="Cambria" w:hAnsi="Cambria"/>
                <w:b/>
                <w:sz w:val="20"/>
                <w:szCs w:val="20"/>
              </w:rPr>
            </w:pPr>
            <w:r w:rsidRPr="00CB22AB">
              <w:rPr>
                <w:rFonts w:ascii="Cambria" w:hAnsi="Cambria"/>
                <w:b/>
                <w:sz w:val="20"/>
                <w:szCs w:val="20"/>
              </w:rPr>
              <w:t>2264</w:t>
            </w:r>
          </w:p>
        </w:tc>
      </w:tr>
    </w:tbl>
    <w:p w:rsidR="002C6CD8" w:rsidRPr="00CB22AB" w:rsidRDefault="002C6CD8" w:rsidP="00CD6C8C">
      <w:pPr>
        <w:spacing w:after="0" w:line="240" w:lineRule="auto"/>
        <w:rPr>
          <w:rFonts w:ascii="Cambria" w:hAnsi="Cambria"/>
          <w:b/>
        </w:rPr>
      </w:pPr>
    </w:p>
    <w:p w:rsidR="002C6CD8" w:rsidRPr="00CB22AB" w:rsidRDefault="00257CD3" w:rsidP="00CD6C8C">
      <w:pPr>
        <w:spacing w:after="0" w:line="240" w:lineRule="auto"/>
        <w:jc w:val="center"/>
        <w:rPr>
          <w:rFonts w:ascii="Cambria" w:hAnsi="Cambria"/>
          <w:b/>
        </w:rPr>
      </w:pPr>
      <w:r>
        <w:rPr>
          <w:rFonts w:ascii="Cambria" w:hAnsi="Cambria"/>
          <w:b/>
          <w:noProof/>
          <w:lang w:eastAsia="bg-BG"/>
        </w:rPr>
        <w:drawing>
          <wp:inline distT="0" distB="0" distL="0" distR="0" wp14:anchorId="0B154D9F" wp14:editId="4B4F8F39">
            <wp:extent cx="5743575" cy="2148205"/>
            <wp:effectExtent l="0" t="0" r="9525" b="23495"/>
            <wp:docPr id="52" name="Картина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2C6CD8" w:rsidRPr="00CB22AB" w:rsidRDefault="002C6CD8" w:rsidP="00CD6C8C">
      <w:pPr>
        <w:spacing w:after="0" w:line="240" w:lineRule="auto"/>
        <w:rPr>
          <w:rFonts w:ascii="Cambria" w:hAnsi="Cambria"/>
          <w:b/>
        </w:rPr>
      </w:pPr>
    </w:p>
    <w:p w:rsidR="002C6CD8" w:rsidRPr="00CB22AB" w:rsidRDefault="00D87E07" w:rsidP="00B421E3">
      <w:pPr>
        <w:spacing w:after="120" w:line="240" w:lineRule="auto"/>
        <w:rPr>
          <w:rFonts w:ascii="Cambria" w:hAnsi="Cambria"/>
          <w:b/>
          <w:sz w:val="20"/>
          <w:szCs w:val="20"/>
        </w:rPr>
      </w:pPr>
      <w:r w:rsidRPr="00CB22AB">
        <w:rPr>
          <w:rFonts w:ascii="Cambria" w:hAnsi="Cambria"/>
          <w:b/>
          <w:sz w:val="20"/>
          <w:szCs w:val="20"/>
        </w:rPr>
        <w:t>Фиг. 2.1</w:t>
      </w:r>
      <w:r w:rsidR="002C6CD8" w:rsidRPr="00CB22AB">
        <w:rPr>
          <w:rFonts w:ascii="Cambria" w:hAnsi="Cambria"/>
          <w:b/>
          <w:sz w:val="20"/>
          <w:szCs w:val="20"/>
        </w:rPr>
        <w:t>.1.2-3: Продължителност на слънчевото греене в часове по месеци.</w:t>
      </w:r>
    </w:p>
    <w:p w:rsidR="002C6CD8" w:rsidRPr="00CB22AB" w:rsidRDefault="002C6CD8" w:rsidP="00B421E3">
      <w:pPr>
        <w:spacing w:after="120" w:line="240" w:lineRule="auto"/>
        <w:rPr>
          <w:rFonts w:ascii="Cambria" w:hAnsi="Cambria"/>
          <w:b/>
        </w:rPr>
      </w:pPr>
    </w:p>
    <w:p w:rsidR="002C6CD8" w:rsidRPr="00CB22AB" w:rsidRDefault="00214EFC" w:rsidP="00B421E3">
      <w:pPr>
        <w:pStyle w:val="NormalWeb"/>
        <w:spacing w:before="0" w:beforeAutospacing="0" w:after="120" w:afterAutospacing="0" w:line="276" w:lineRule="auto"/>
        <w:jc w:val="both"/>
        <w:rPr>
          <w:rFonts w:ascii="Cambria" w:hAnsi="Cambria"/>
          <w:color w:val="auto"/>
          <w:lang w:val="bg-BG"/>
        </w:rPr>
      </w:pPr>
      <w:r w:rsidRPr="00CB22AB">
        <w:rPr>
          <w:rFonts w:ascii="Cambria" w:hAnsi="Cambria"/>
          <w:b/>
          <w:i/>
          <w:color w:val="auto"/>
          <w:lang w:val="bg-BG"/>
        </w:rPr>
        <w:t>С</w:t>
      </w:r>
      <w:r w:rsidR="002C6CD8" w:rsidRPr="00CB22AB">
        <w:rPr>
          <w:rFonts w:ascii="Cambria" w:hAnsi="Cambria"/>
          <w:b/>
          <w:i/>
          <w:color w:val="auto"/>
          <w:lang w:val="bg-BG"/>
        </w:rPr>
        <w:t>нежната покривка</w:t>
      </w:r>
      <w:r w:rsidR="002C6CD8" w:rsidRPr="00CB22AB">
        <w:rPr>
          <w:rFonts w:ascii="Cambria" w:hAnsi="Cambria"/>
          <w:color w:val="auto"/>
          <w:lang w:val="bg-BG"/>
        </w:rPr>
        <w:t xml:space="preserve"> е краткотрайна и тънка. Периодът, през който е възможно нейното образуване обхваща средно времето от втората половина на декември докъм края на февруари. Честото формиране на температури на въздуха над 0° води до рязко намаляване на продължителността на</w:t>
      </w:r>
      <w:r w:rsidR="00AA7C95" w:rsidRPr="00CB22AB">
        <w:rPr>
          <w:rFonts w:ascii="Cambria" w:hAnsi="Cambria"/>
          <w:color w:val="auto"/>
          <w:lang w:val="bg-BG"/>
        </w:rPr>
        <w:t xml:space="preserve"> снежната покривка (табл. 2.1</w:t>
      </w:r>
      <w:r w:rsidR="002C6CD8" w:rsidRPr="00CB22AB">
        <w:rPr>
          <w:rFonts w:ascii="Cambria" w:hAnsi="Cambria"/>
          <w:color w:val="auto"/>
          <w:lang w:val="bg-BG"/>
        </w:rPr>
        <w:t xml:space="preserve">.1.2-4). </w:t>
      </w:r>
      <w:r w:rsidRPr="00CB22AB">
        <w:rPr>
          <w:rFonts w:ascii="Cambria" w:hAnsi="Cambria"/>
        </w:rPr>
        <w:t>Средната височина на снежната покривка регистрирана в станция Пловдив  и станция Пазарджик е между 2 и 5 см.</w:t>
      </w:r>
    </w:p>
    <w:p w:rsidR="002C6CD8" w:rsidRPr="00CB22AB" w:rsidRDefault="00AA7C95" w:rsidP="00B421E3">
      <w:pPr>
        <w:spacing w:after="120"/>
        <w:jc w:val="both"/>
        <w:rPr>
          <w:rFonts w:ascii="Cambria" w:hAnsi="Cambria"/>
          <w:b/>
          <w:sz w:val="20"/>
          <w:szCs w:val="20"/>
        </w:rPr>
      </w:pPr>
      <w:r w:rsidRPr="00CB22AB">
        <w:rPr>
          <w:rFonts w:ascii="Cambria" w:hAnsi="Cambria"/>
          <w:b/>
          <w:sz w:val="20"/>
          <w:szCs w:val="20"/>
        </w:rPr>
        <w:t>Таблица 2.1</w:t>
      </w:r>
      <w:r w:rsidR="002C6CD8" w:rsidRPr="00CB22AB">
        <w:rPr>
          <w:rFonts w:ascii="Cambria" w:hAnsi="Cambria"/>
          <w:b/>
          <w:sz w:val="20"/>
          <w:szCs w:val="20"/>
        </w:rPr>
        <w:t>.1.2-4.  Дата на появяване и изчезване на снежната покривка и период на съществуването й (</w:t>
      </w:r>
      <w:r w:rsidR="002C6CD8" w:rsidRPr="00CB22AB">
        <w:rPr>
          <w:rFonts w:ascii="Cambria" w:hAnsi="Cambria"/>
          <w:b/>
          <w:i/>
          <w:sz w:val="20"/>
          <w:szCs w:val="20"/>
        </w:rPr>
        <w:t>Климатичен справочник за България –том 2</w:t>
      </w:r>
      <w:r w:rsidR="002C6CD8" w:rsidRPr="00CB22AB">
        <w:rPr>
          <w:rFonts w:ascii="Cambria" w:hAnsi="Cambria"/>
          <w:b/>
          <w:sz w:val="20"/>
          <w:szCs w:val="20"/>
        </w:rPr>
        <w:t>)</w:t>
      </w:r>
      <w:r w:rsidRPr="00CB22AB">
        <w:rPr>
          <w:rFonts w:ascii="Cambria" w:hAnsi="Cambria"/>
          <w:b/>
          <w:sz w:val="20"/>
          <w:szCs w:val="20"/>
        </w:rPr>
        <w:t>.</w:t>
      </w:r>
    </w:p>
    <w:p w:rsidR="002C6CD8" w:rsidRPr="00CB22AB" w:rsidRDefault="002C6CD8" w:rsidP="00CD6C8C">
      <w:pPr>
        <w:spacing w:after="0" w:line="240" w:lineRule="auto"/>
        <w:rPr>
          <w:rFonts w:ascii="Cambria" w:hAnsi="Cambria"/>
        </w:rPr>
      </w:pP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1689"/>
        <w:gridCol w:w="1689"/>
        <w:gridCol w:w="1689"/>
        <w:gridCol w:w="2158"/>
        <w:gridCol w:w="1690"/>
      </w:tblGrid>
      <w:tr w:rsidR="002C6CD8" w:rsidRPr="00CB22AB" w:rsidTr="00214EFC">
        <w:trPr>
          <w:jc w:val="center"/>
        </w:trPr>
        <w:tc>
          <w:tcPr>
            <w:tcW w:w="1689" w:type="dxa"/>
            <w:shd w:val="clear" w:color="auto" w:fill="D9D9D9"/>
            <w:vAlign w:val="center"/>
          </w:tcPr>
          <w:p w:rsidR="002C6CD8" w:rsidRPr="00CB22AB" w:rsidRDefault="002C6CD8" w:rsidP="00214EFC">
            <w:pPr>
              <w:spacing w:after="0" w:line="240" w:lineRule="auto"/>
              <w:jc w:val="center"/>
              <w:rPr>
                <w:rFonts w:ascii="Cambria" w:hAnsi="Cambria"/>
                <w:b/>
                <w:i/>
                <w:sz w:val="20"/>
                <w:szCs w:val="20"/>
              </w:rPr>
            </w:pPr>
            <w:r w:rsidRPr="00CB22AB">
              <w:rPr>
                <w:rFonts w:ascii="Cambria" w:hAnsi="Cambria"/>
                <w:b/>
                <w:i/>
                <w:sz w:val="20"/>
                <w:szCs w:val="20"/>
              </w:rPr>
              <w:t>Станция</w:t>
            </w:r>
          </w:p>
        </w:tc>
        <w:tc>
          <w:tcPr>
            <w:tcW w:w="1689" w:type="dxa"/>
            <w:shd w:val="clear" w:color="auto" w:fill="D9D9D9"/>
            <w:vAlign w:val="center"/>
          </w:tcPr>
          <w:p w:rsidR="002C6CD8" w:rsidRPr="00CB22AB" w:rsidRDefault="002C6CD8" w:rsidP="00214EFC">
            <w:pPr>
              <w:spacing w:after="0" w:line="240" w:lineRule="auto"/>
              <w:jc w:val="center"/>
              <w:rPr>
                <w:rFonts w:ascii="Cambria" w:hAnsi="Cambria"/>
                <w:b/>
                <w:i/>
                <w:sz w:val="20"/>
                <w:szCs w:val="20"/>
              </w:rPr>
            </w:pPr>
            <w:r w:rsidRPr="00CB22AB">
              <w:rPr>
                <w:rFonts w:ascii="Cambria" w:hAnsi="Cambria"/>
                <w:b/>
                <w:i/>
                <w:sz w:val="20"/>
                <w:szCs w:val="20"/>
              </w:rPr>
              <w:t>Средна дата на появяване</w:t>
            </w:r>
          </w:p>
        </w:tc>
        <w:tc>
          <w:tcPr>
            <w:tcW w:w="1689" w:type="dxa"/>
            <w:shd w:val="clear" w:color="auto" w:fill="D9D9D9"/>
            <w:vAlign w:val="center"/>
          </w:tcPr>
          <w:p w:rsidR="002C6CD8" w:rsidRPr="00CB22AB" w:rsidRDefault="002C6CD8" w:rsidP="00214EFC">
            <w:pPr>
              <w:spacing w:after="0" w:line="240" w:lineRule="auto"/>
              <w:jc w:val="center"/>
              <w:rPr>
                <w:rFonts w:ascii="Cambria" w:hAnsi="Cambria"/>
                <w:b/>
                <w:i/>
                <w:sz w:val="20"/>
                <w:szCs w:val="20"/>
              </w:rPr>
            </w:pPr>
            <w:r w:rsidRPr="00CB22AB">
              <w:rPr>
                <w:rFonts w:ascii="Cambria" w:hAnsi="Cambria"/>
                <w:b/>
                <w:i/>
                <w:sz w:val="20"/>
                <w:szCs w:val="20"/>
              </w:rPr>
              <w:t>Средна дата на изчезване</w:t>
            </w:r>
          </w:p>
        </w:tc>
        <w:tc>
          <w:tcPr>
            <w:tcW w:w="2158" w:type="dxa"/>
            <w:shd w:val="clear" w:color="auto" w:fill="D9D9D9"/>
            <w:vAlign w:val="center"/>
          </w:tcPr>
          <w:p w:rsidR="002C6CD8" w:rsidRPr="00CB22AB" w:rsidRDefault="002C6CD8" w:rsidP="00214EFC">
            <w:pPr>
              <w:spacing w:after="0" w:line="240" w:lineRule="auto"/>
              <w:jc w:val="center"/>
              <w:rPr>
                <w:rFonts w:ascii="Cambria" w:hAnsi="Cambria"/>
                <w:b/>
                <w:i/>
                <w:sz w:val="20"/>
                <w:szCs w:val="20"/>
              </w:rPr>
            </w:pPr>
            <w:r w:rsidRPr="00CB22AB">
              <w:rPr>
                <w:rFonts w:ascii="Cambria" w:hAnsi="Cambria"/>
                <w:b/>
                <w:i/>
                <w:sz w:val="20"/>
                <w:szCs w:val="20"/>
              </w:rPr>
              <w:t>Средна продължителност (дни)</w:t>
            </w:r>
          </w:p>
        </w:tc>
        <w:tc>
          <w:tcPr>
            <w:tcW w:w="1690" w:type="dxa"/>
            <w:shd w:val="clear" w:color="auto" w:fill="D9D9D9"/>
            <w:vAlign w:val="center"/>
          </w:tcPr>
          <w:p w:rsidR="002C6CD8" w:rsidRPr="00CB22AB" w:rsidRDefault="002C6CD8" w:rsidP="00214EFC">
            <w:pPr>
              <w:spacing w:after="0" w:line="240" w:lineRule="auto"/>
              <w:jc w:val="center"/>
              <w:rPr>
                <w:rFonts w:ascii="Cambria" w:hAnsi="Cambria"/>
                <w:b/>
                <w:i/>
                <w:sz w:val="20"/>
                <w:szCs w:val="20"/>
              </w:rPr>
            </w:pPr>
            <w:r w:rsidRPr="00CB22AB">
              <w:rPr>
                <w:rFonts w:ascii="Cambria" w:hAnsi="Cambria"/>
                <w:b/>
                <w:i/>
                <w:sz w:val="20"/>
                <w:szCs w:val="20"/>
              </w:rPr>
              <w:t>% на зимите с устойчива снежна покривка</w:t>
            </w:r>
          </w:p>
        </w:tc>
      </w:tr>
      <w:tr w:rsidR="002C6CD8" w:rsidRPr="00CB22AB" w:rsidTr="00214EFC">
        <w:trPr>
          <w:jc w:val="center"/>
        </w:trPr>
        <w:tc>
          <w:tcPr>
            <w:tcW w:w="1689" w:type="dxa"/>
            <w:vAlign w:val="center"/>
          </w:tcPr>
          <w:p w:rsidR="002C6CD8" w:rsidRPr="00CB22AB" w:rsidRDefault="002C6CD8" w:rsidP="00214EFC">
            <w:pPr>
              <w:spacing w:after="0" w:line="240" w:lineRule="auto"/>
              <w:jc w:val="center"/>
              <w:rPr>
                <w:rFonts w:ascii="Cambria" w:hAnsi="Cambria"/>
                <w:b/>
                <w:sz w:val="20"/>
                <w:szCs w:val="20"/>
              </w:rPr>
            </w:pPr>
            <w:r w:rsidRPr="00CB22AB">
              <w:rPr>
                <w:rFonts w:ascii="Cambria" w:hAnsi="Cambria"/>
                <w:b/>
                <w:sz w:val="20"/>
                <w:szCs w:val="20"/>
              </w:rPr>
              <w:t>Пловдив</w:t>
            </w:r>
          </w:p>
        </w:tc>
        <w:tc>
          <w:tcPr>
            <w:tcW w:w="1689" w:type="dxa"/>
            <w:vAlign w:val="center"/>
          </w:tcPr>
          <w:p w:rsidR="002C6CD8" w:rsidRPr="00CB22AB" w:rsidRDefault="002C6CD8" w:rsidP="00214EFC">
            <w:pPr>
              <w:spacing w:after="0" w:line="240" w:lineRule="auto"/>
              <w:jc w:val="center"/>
              <w:rPr>
                <w:rFonts w:ascii="Cambria" w:hAnsi="Cambria"/>
                <w:sz w:val="20"/>
                <w:szCs w:val="20"/>
              </w:rPr>
            </w:pPr>
            <w:r w:rsidRPr="00CB22AB">
              <w:rPr>
                <w:rFonts w:ascii="Cambria" w:hAnsi="Cambria"/>
                <w:sz w:val="20"/>
                <w:szCs w:val="20"/>
              </w:rPr>
              <w:t>15.XII</w:t>
            </w:r>
          </w:p>
        </w:tc>
        <w:tc>
          <w:tcPr>
            <w:tcW w:w="1689" w:type="dxa"/>
            <w:vAlign w:val="center"/>
          </w:tcPr>
          <w:p w:rsidR="002C6CD8" w:rsidRPr="00CB22AB" w:rsidRDefault="002C6CD8" w:rsidP="00214EFC">
            <w:pPr>
              <w:spacing w:after="0" w:line="240" w:lineRule="auto"/>
              <w:jc w:val="center"/>
              <w:rPr>
                <w:rFonts w:ascii="Cambria" w:hAnsi="Cambria"/>
                <w:sz w:val="20"/>
                <w:szCs w:val="20"/>
              </w:rPr>
            </w:pPr>
            <w:r w:rsidRPr="00CB22AB">
              <w:rPr>
                <w:rFonts w:ascii="Cambria" w:hAnsi="Cambria"/>
                <w:sz w:val="20"/>
                <w:szCs w:val="20"/>
              </w:rPr>
              <w:t>5.III</w:t>
            </w:r>
          </w:p>
        </w:tc>
        <w:tc>
          <w:tcPr>
            <w:tcW w:w="2158" w:type="dxa"/>
            <w:vAlign w:val="center"/>
          </w:tcPr>
          <w:p w:rsidR="002C6CD8" w:rsidRPr="00CB22AB" w:rsidRDefault="002C6CD8" w:rsidP="00214EFC">
            <w:pPr>
              <w:spacing w:after="0" w:line="240" w:lineRule="auto"/>
              <w:jc w:val="center"/>
              <w:rPr>
                <w:rFonts w:ascii="Cambria" w:hAnsi="Cambria"/>
                <w:sz w:val="20"/>
                <w:szCs w:val="20"/>
              </w:rPr>
            </w:pPr>
            <w:r w:rsidRPr="00CB22AB">
              <w:rPr>
                <w:rFonts w:ascii="Cambria" w:hAnsi="Cambria"/>
                <w:sz w:val="20"/>
                <w:szCs w:val="20"/>
              </w:rPr>
              <w:t>76</w:t>
            </w:r>
          </w:p>
        </w:tc>
        <w:tc>
          <w:tcPr>
            <w:tcW w:w="1690" w:type="dxa"/>
            <w:vAlign w:val="center"/>
          </w:tcPr>
          <w:p w:rsidR="002C6CD8" w:rsidRPr="00CB22AB" w:rsidRDefault="002C6CD8" w:rsidP="00214EFC">
            <w:pPr>
              <w:spacing w:after="0" w:line="240" w:lineRule="auto"/>
              <w:jc w:val="center"/>
              <w:rPr>
                <w:rFonts w:ascii="Cambria" w:hAnsi="Cambria"/>
                <w:sz w:val="20"/>
                <w:szCs w:val="20"/>
              </w:rPr>
            </w:pPr>
            <w:r w:rsidRPr="00CB22AB">
              <w:rPr>
                <w:rFonts w:ascii="Cambria" w:hAnsi="Cambria"/>
                <w:sz w:val="20"/>
                <w:szCs w:val="20"/>
              </w:rPr>
              <w:t>17</w:t>
            </w:r>
          </w:p>
        </w:tc>
      </w:tr>
    </w:tbl>
    <w:p w:rsidR="002C6CD8" w:rsidRPr="00CB22AB" w:rsidRDefault="002C6CD8" w:rsidP="00E97053">
      <w:pPr>
        <w:spacing w:after="240"/>
        <w:jc w:val="both"/>
        <w:rPr>
          <w:rFonts w:ascii="Cambria" w:hAnsi="Cambria"/>
          <w:sz w:val="24"/>
          <w:szCs w:val="24"/>
        </w:rPr>
      </w:pPr>
    </w:p>
    <w:p w:rsidR="002C6CD8" w:rsidRPr="00CB22AB" w:rsidRDefault="002C6CD8" w:rsidP="00B421E3">
      <w:pPr>
        <w:spacing w:after="120"/>
        <w:jc w:val="both"/>
        <w:rPr>
          <w:rFonts w:ascii="Cambria" w:hAnsi="Cambria"/>
          <w:sz w:val="24"/>
          <w:szCs w:val="24"/>
        </w:rPr>
      </w:pPr>
      <w:r w:rsidRPr="00CB22AB">
        <w:rPr>
          <w:rFonts w:ascii="Cambria" w:hAnsi="Cambria"/>
          <w:sz w:val="24"/>
          <w:szCs w:val="24"/>
        </w:rPr>
        <w:t xml:space="preserve">Средната годишна сума на </w:t>
      </w:r>
      <w:r w:rsidRPr="00CB22AB">
        <w:rPr>
          <w:rFonts w:ascii="Cambria" w:hAnsi="Cambria"/>
          <w:b/>
          <w:i/>
          <w:sz w:val="24"/>
          <w:szCs w:val="24"/>
        </w:rPr>
        <w:t>валежите</w:t>
      </w:r>
      <w:r w:rsidR="00214EFC" w:rsidRPr="00CB22AB">
        <w:rPr>
          <w:rFonts w:ascii="Cambria" w:hAnsi="Cambria"/>
          <w:sz w:val="24"/>
          <w:szCs w:val="24"/>
        </w:rPr>
        <w:t xml:space="preserve"> </w:t>
      </w:r>
      <w:r w:rsidRPr="00CB22AB">
        <w:rPr>
          <w:rFonts w:ascii="Cambria" w:hAnsi="Cambria"/>
          <w:sz w:val="24"/>
          <w:szCs w:val="24"/>
        </w:rPr>
        <w:t>е около 545 мм,</w:t>
      </w:r>
      <w:r w:rsidR="00395F20" w:rsidRPr="00CB22AB">
        <w:rPr>
          <w:rFonts w:ascii="Cambria" w:hAnsi="Cambria"/>
          <w:sz w:val="24"/>
          <w:szCs w:val="24"/>
        </w:rPr>
        <w:t xml:space="preserve"> с максимум през май-юни (фиг. 2.1</w:t>
      </w:r>
      <w:r w:rsidRPr="00CB22AB">
        <w:rPr>
          <w:rFonts w:ascii="Cambria" w:hAnsi="Cambria"/>
          <w:sz w:val="24"/>
          <w:szCs w:val="24"/>
        </w:rPr>
        <w:t xml:space="preserve">.1.2-5). Като най-сухи месеци се явяват </w:t>
      </w:r>
      <w:r w:rsidR="00214EFC" w:rsidRPr="00CB22AB">
        <w:rPr>
          <w:rFonts w:ascii="Cambria" w:hAnsi="Cambria"/>
          <w:sz w:val="24"/>
          <w:szCs w:val="24"/>
        </w:rPr>
        <w:t xml:space="preserve">февруари, </w:t>
      </w:r>
      <w:r w:rsidRPr="00CB22AB">
        <w:rPr>
          <w:rFonts w:ascii="Cambria" w:hAnsi="Cambria"/>
          <w:sz w:val="24"/>
          <w:szCs w:val="24"/>
        </w:rPr>
        <w:t>август и септември</w:t>
      </w:r>
      <w:r w:rsidR="00214EFC" w:rsidRPr="00CB22AB">
        <w:rPr>
          <w:rFonts w:ascii="Cambria" w:hAnsi="Cambria"/>
          <w:sz w:val="24"/>
          <w:szCs w:val="24"/>
        </w:rPr>
        <w:t xml:space="preserve"> </w:t>
      </w:r>
      <w:r w:rsidR="00395F20" w:rsidRPr="00CB22AB">
        <w:rPr>
          <w:rFonts w:ascii="Cambria" w:hAnsi="Cambria"/>
          <w:sz w:val="24"/>
          <w:szCs w:val="24"/>
        </w:rPr>
        <w:t>(табл. 2.1</w:t>
      </w:r>
      <w:r w:rsidR="00E97053" w:rsidRPr="00CB22AB">
        <w:rPr>
          <w:rFonts w:ascii="Cambria" w:hAnsi="Cambria"/>
          <w:sz w:val="24"/>
          <w:szCs w:val="24"/>
        </w:rPr>
        <w:t>.1.2-5).</w:t>
      </w:r>
    </w:p>
    <w:p w:rsidR="00D311E9" w:rsidRDefault="00D311E9" w:rsidP="00B421E3">
      <w:pPr>
        <w:spacing w:after="120"/>
        <w:jc w:val="both"/>
        <w:rPr>
          <w:rFonts w:ascii="Cambria" w:hAnsi="Cambria"/>
          <w:b/>
          <w:sz w:val="20"/>
          <w:szCs w:val="20"/>
        </w:rPr>
      </w:pPr>
    </w:p>
    <w:p w:rsidR="002C6CD8" w:rsidRPr="00CB22AB" w:rsidRDefault="00395F20" w:rsidP="00B421E3">
      <w:pPr>
        <w:spacing w:after="120"/>
        <w:jc w:val="both"/>
        <w:rPr>
          <w:rFonts w:ascii="Cambria" w:hAnsi="Cambria"/>
          <w:sz w:val="20"/>
          <w:szCs w:val="20"/>
        </w:rPr>
      </w:pPr>
      <w:r w:rsidRPr="00CB22AB">
        <w:rPr>
          <w:rFonts w:ascii="Cambria" w:hAnsi="Cambria"/>
          <w:b/>
          <w:sz w:val="20"/>
          <w:szCs w:val="20"/>
        </w:rPr>
        <w:t>Таблица 2.1</w:t>
      </w:r>
      <w:r w:rsidR="002C6CD8" w:rsidRPr="00CB22AB">
        <w:rPr>
          <w:rFonts w:ascii="Cambria" w:hAnsi="Cambria"/>
          <w:b/>
          <w:sz w:val="20"/>
          <w:szCs w:val="20"/>
        </w:rPr>
        <w:t>.1.2-5. Средно месечна и годишна сума на валежите в мм (</w:t>
      </w:r>
      <w:r w:rsidR="002C6CD8" w:rsidRPr="00CB22AB">
        <w:rPr>
          <w:rFonts w:ascii="Cambria" w:hAnsi="Cambria"/>
          <w:b/>
          <w:i/>
          <w:sz w:val="20"/>
          <w:szCs w:val="20"/>
        </w:rPr>
        <w:t>Климатичен справочник – Валежи в България</w:t>
      </w:r>
      <w:r w:rsidR="002C6CD8" w:rsidRPr="00CB22AB">
        <w:rPr>
          <w:rFonts w:ascii="Cambria" w:hAnsi="Cambria"/>
          <w:sz w:val="20"/>
          <w:szCs w:val="20"/>
        </w:rPr>
        <w:t>).</w:t>
      </w:r>
    </w:p>
    <w:p w:rsidR="002C6CD8" w:rsidRPr="00CB22AB" w:rsidRDefault="002C6CD8" w:rsidP="00CD6C8C">
      <w:pPr>
        <w:spacing w:after="0" w:line="240" w:lineRule="auto"/>
        <w:rPr>
          <w:rFonts w:ascii="Cambria" w:hAnsi="Cambria"/>
        </w:rPr>
      </w:pPr>
    </w:p>
    <w:tbl>
      <w:tblPr>
        <w:tblW w:w="0" w:type="auto"/>
        <w:jc w:val="center"/>
        <w:tblInd w:w="-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7"/>
        <w:gridCol w:w="577"/>
        <w:gridCol w:w="567"/>
        <w:gridCol w:w="567"/>
        <w:gridCol w:w="567"/>
        <w:gridCol w:w="545"/>
        <w:gridCol w:w="439"/>
        <w:gridCol w:w="553"/>
        <w:gridCol w:w="594"/>
        <w:gridCol w:w="439"/>
        <w:gridCol w:w="548"/>
        <w:gridCol w:w="567"/>
        <w:gridCol w:w="567"/>
        <w:gridCol w:w="829"/>
      </w:tblGrid>
      <w:tr w:rsidR="002C6CD8" w:rsidRPr="00CB22AB" w:rsidTr="00320B31">
        <w:trPr>
          <w:jc w:val="center"/>
        </w:trPr>
        <w:tc>
          <w:tcPr>
            <w:tcW w:w="1417" w:type="dxa"/>
            <w:vMerge w:val="restart"/>
            <w:shd w:val="clear" w:color="auto" w:fill="D9D9D9"/>
            <w:vAlign w:val="center"/>
          </w:tcPr>
          <w:p w:rsidR="002C6CD8" w:rsidRPr="00CB22AB" w:rsidRDefault="002C6CD8" w:rsidP="00CD6C8C">
            <w:pPr>
              <w:spacing w:after="0" w:line="240" w:lineRule="auto"/>
              <w:rPr>
                <w:rFonts w:ascii="Cambria" w:hAnsi="Cambria"/>
                <w:i/>
                <w:sz w:val="20"/>
                <w:szCs w:val="20"/>
              </w:rPr>
            </w:pPr>
            <w:r w:rsidRPr="00CB22AB">
              <w:rPr>
                <w:rFonts w:ascii="Cambria" w:hAnsi="Cambria"/>
                <w:b/>
                <w:i/>
                <w:sz w:val="20"/>
                <w:szCs w:val="20"/>
              </w:rPr>
              <w:t>Станция</w:t>
            </w:r>
          </w:p>
        </w:tc>
        <w:tc>
          <w:tcPr>
            <w:tcW w:w="6530" w:type="dxa"/>
            <w:gridSpan w:val="12"/>
            <w:shd w:val="clear" w:color="auto" w:fill="D9D9D9"/>
            <w:vAlign w:val="center"/>
          </w:tcPr>
          <w:p w:rsidR="002C6CD8" w:rsidRPr="00CB22AB" w:rsidRDefault="002C6CD8" w:rsidP="00CD6C8C">
            <w:pPr>
              <w:spacing w:after="0" w:line="240" w:lineRule="auto"/>
              <w:rPr>
                <w:rFonts w:ascii="Cambria" w:hAnsi="Cambria"/>
                <w:i/>
                <w:sz w:val="20"/>
                <w:szCs w:val="20"/>
              </w:rPr>
            </w:pPr>
            <w:r w:rsidRPr="00CB22AB">
              <w:rPr>
                <w:rFonts w:ascii="Cambria" w:hAnsi="Cambria"/>
                <w:i/>
                <w:sz w:val="20"/>
                <w:szCs w:val="20"/>
              </w:rPr>
              <w:t>Месец</w:t>
            </w:r>
          </w:p>
        </w:tc>
        <w:tc>
          <w:tcPr>
            <w:tcW w:w="829" w:type="dxa"/>
            <w:vMerge w:val="restart"/>
            <w:shd w:val="clear" w:color="auto" w:fill="D9D9D9"/>
            <w:vAlign w:val="center"/>
          </w:tcPr>
          <w:p w:rsidR="002C6CD8" w:rsidRPr="00CB22AB" w:rsidRDefault="002C6CD8" w:rsidP="00CD6C8C">
            <w:pPr>
              <w:spacing w:after="0" w:line="240" w:lineRule="auto"/>
              <w:rPr>
                <w:rFonts w:ascii="Cambria" w:hAnsi="Cambria"/>
                <w:i/>
                <w:sz w:val="20"/>
                <w:szCs w:val="20"/>
              </w:rPr>
            </w:pPr>
            <w:r w:rsidRPr="00CB22AB">
              <w:rPr>
                <w:rFonts w:ascii="Cambria" w:hAnsi="Cambria"/>
                <w:i/>
                <w:sz w:val="20"/>
                <w:szCs w:val="20"/>
              </w:rPr>
              <w:t>Годишно</w:t>
            </w:r>
          </w:p>
        </w:tc>
      </w:tr>
      <w:tr w:rsidR="00320B31" w:rsidRPr="00CB22AB" w:rsidTr="00320B31">
        <w:trPr>
          <w:jc w:val="center"/>
        </w:trPr>
        <w:tc>
          <w:tcPr>
            <w:tcW w:w="1417" w:type="dxa"/>
            <w:vMerge/>
            <w:shd w:val="clear" w:color="auto" w:fill="D9D9D9"/>
            <w:vAlign w:val="center"/>
          </w:tcPr>
          <w:p w:rsidR="002C6CD8" w:rsidRPr="00CB22AB" w:rsidRDefault="002C6CD8" w:rsidP="00CD6C8C">
            <w:pPr>
              <w:spacing w:after="0" w:line="240" w:lineRule="auto"/>
              <w:rPr>
                <w:rFonts w:ascii="Cambria" w:hAnsi="Cambria"/>
                <w:i/>
                <w:sz w:val="20"/>
                <w:szCs w:val="20"/>
              </w:rPr>
            </w:pPr>
          </w:p>
        </w:tc>
        <w:tc>
          <w:tcPr>
            <w:tcW w:w="577"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I</w:t>
            </w:r>
          </w:p>
        </w:tc>
        <w:tc>
          <w:tcPr>
            <w:tcW w:w="567"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II</w:t>
            </w:r>
          </w:p>
        </w:tc>
        <w:tc>
          <w:tcPr>
            <w:tcW w:w="567"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III</w:t>
            </w:r>
          </w:p>
        </w:tc>
        <w:tc>
          <w:tcPr>
            <w:tcW w:w="567"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IV</w:t>
            </w:r>
          </w:p>
        </w:tc>
        <w:tc>
          <w:tcPr>
            <w:tcW w:w="545"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V</w:t>
            </w:r>
          </w:p>
        </w:tc>
        <w:tc>
          <w:tcPr>
            <w:tcW w:w="439"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VI</w:t>
            </w:r>
          </w:p>
        </w:tc>
        <w:tc>
          <w:tcPr>
            <w:tcW w:w="553"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VII</w:t>
            </w:r>
          </w:p>
        </w:tc>
        <w:tc>
          <w:tcPr>
            <w:tcW w:w="594"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VIII</w:t>
            </w:r>
          </w:p>
        </w:tc>
        <w:tc>
          <w:tcPr>
            <w:tcW w:w="439"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IX</w:t>
            </w:r>
          </w:p>
        </w:tc>
        <w:tc>
          <w:tcPr>
            <w:tcW w:w="548"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X</w:t>
            </w:r>
          </w:p>
        </w:tc>
        <w:tc>
          <w:tcPr>
            <w:tcW w:w="567"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XI</w:t>
            </w:r>
          </w:p>
        </w:tc>
        <w:tc>
          <w:tcPr>
            <w:tcW w:w="567" w:type="dxa"/>
            <w:shd w:val="clear" w:color="auto" w:fill="D9D9D9"/>
            <w:vAlign w:val="center"/>
          </w:tcPr>
          <w:p w:rsidR="002C6CD8" w:rsidRPr="00CB22AB" w:rsidRDefault="002C6CD8" w:rsidP="00CD6C8C">
            <w:pPr>
              <w:spacing w:after="0" w:line="240" w:lineRule="auto"/>
              <w:rPr>
                <w:rFonts w:ascii="Cambria" w:hAnsi="Cambria"/>
                <w:b/>
                <w:i/>
                <w:sz w:val="20"/>
                <w:szCs w:val="20"/>
              </w:rPr>
            </w:pPr>
            <w:r w:rsidRPr="00CB22AB">
              <w:rPr>
                <w:rFonts w:ascii="Cambria" w:hAnsi="Cambria"/>
                <w:b/>
                <w:i/>
                <w:sz w:val="20"/>
                <w:szCs w:val="20"/>
              </w:rPr>
              <w:t>XII</w:t>
            </w:r>
          </w:p>
        </w:tc>
        <w:tc>
          <w:tcPr>
            <w:tcW w:w="829" w:type="dxa"/>
            <w:vMerge/>
            <w:shd w:val="clear" w:color="auto" w:fill="D9D9D9"/>
            <w:vAlign w:val="center"/>
          </w:tcPr>
          <w:p w:rsidR="002C6CD8" w:rsidRPr="00CB22AB" w:rsidRDefault="002C6CD8" w:rsidP="00CD6C8C">
            <w:pPr>
              <w:spacing w:after="0" w:line="240" w:lineRule="auto"/>
              <w:rPr>
                <w:rFonts w:ascii="Cambria" w:hAnsi="Cambria"/>
                <w:i/>
                <w:sz w:val="20"/>
                <w:szCs w:val="20"/>
              </w:rPr>
            </w:pPr>
          </w:p>
        </w:tc>
      </w:tr>
      <w:tr w:rsidR="00320B31" w:rsidRPr="00CB22AB" w:rsidTr="00320B31">
        <w:trPr>
          <w:jc w:val="center"/>
        </w:trPr>
        <w:tc>
          <w:tcPr>
            <w:tcW w:w="1417" w:type="dxa"/>
            <w:vAlign w:val="center"/>
          </w:tcPr>
          <w:p w:rsidR="002C6CD8" w:rsidRPr="00CB22AB" w:rsidRDefault="002C6CD8" w:rsidP="00CD6C8C">
            <w:pPr>
              <w:spacing w:after="0" w:line="240" w:lineRule="auto"/>
              <w:rPr>
                <w:rFonts w:ascii="Cambria" w:hAnsi="Cambria"/>
                <w:b/>
                <w:sz w:val="20"/>
                <w:szCs w:val="20"/>
              </w:rPr>
            </w:pPr>
            <w:r w:rsidRPr="00CB22AB">
              <w:rPr>
                <w:rFonts w:ascii="Cambria" w:hAnsi="Cambria"/>
                <w:b/>
                <w:sz w:val="20"/>
                <w:szCs w:val="20"/>
              </w:rPr>
              <w:t>Пловдив</w:t>
            </w:r>
          </w:p>
        </w:tc>
        <w:tc>
          <w:tcPr>
            <w:tcW w:w="57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42</w:t>
            </w:r>
          </w:p>
        </w:tc>
        <w:tc>
          <w:tcPr>
            <w:tcW w:w="56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32</w:t>
            </w:r>
          </w:p>
        </w:tc>
        <w:tc>
          <w:tcPr>
            <w:tcW w:w="56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38</w:t>
            </w:r>
          </w:p>
        </w:tc>
        <w:tc>
          <w:tcPr>
            <w:tcW w:w="56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45</w:t>
            </w:r>
          </w:p>
        </w:tc>
        <w:tc>
          <w:tcPr>
            <w:tcW w:w="545"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65</w:t>
            </w:r>
          </w:p>
        </w:tc>
        <w:tc>
          <w:tcPr>
            <w:tcW w:w="439"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63</w:t>
            </w:r>
          </w:p>
        </w:tc>
        <w:tc>
          <w:tcPr>
            <w:tcW w:w="553"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49</w:t>
            </w:r>
          </w:p>
        </w:tc>
        <w:tc>
          <w:tcPr>
            <w:tcW w:w="594"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31</w:t>
            </w:r>
          </w:p>
        </w:tc>
        <w:tc>
          <w:tcPr>
            <w:tcW w:w="439"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35</w:t>
            </w:r>
          </w:p>
        </w:tc>
        <w:tc>
          <w:tcPr>
            <w:tcW w:w="548"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43</w:t>
            </w:r>
          </w:p>
        </w:tc>
        <w:tc>
          <w:tcPr>
            <w:tcW w:w="56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47</w:t>
            </w:r>
          </w:p>
        </w:tc>
        <w:tc>
          <w:tcPr>
            <w:tcW w:w="56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49</w:t>
            </w:r>
          </w:p>
        </w:tc>
        <w:tc>
          <w:tcPr>
            <w:tcW w:w="829"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540</w:t>
            </w:r>
          </w:p>
        </w:tc>
      </w:tr>
      <w:tr w:rsidR="00320B31" w:rsidRPr="00CB22AB" w:rsidTr="00320B31">
        <w:trPr>
          <w:jc w:val="center"/>
        </w:trPr>
        <w:tc>
          <w:tcPr>
            <w:tcW w:w="1417" w:type="dxa"/>
            <w:vAlign w:val="center"/>
          </w:tcPr>
          <w:p w:rsidR="002C6CD8" w:rsidRPr="00CB22AB" w:rsidRDefault="002C6CD8" w:rsidP="00CD6C8C">
            <w:pPr>
              <w:spacing w:after="0" w:line="240" w:lineRule="auto"/>
              <w:rPr>
                <w:rFonts w:ascii="Cambria" w:hAnsi="Cambria"/>
                <w:b/>
                <w:sz w:val="20"/>
                <w:szCs w:val="20"/>
              </w:rPr>
            </w:pPr>
            <w:r w:rsidRPr="00CB22AB">
              <w:rPr>
                <w:rFonts w:ascii="Cambria" w:hAnsi="Cambria"/>
                <w:b/>
                <w:sz w:val="20"/>
                <w:szCs w:val="20"/>
              </w:rPr>
              <w:t>Пазарджик</w:t>
            </w:r>
          </w:p>
        </w:tc>
        <w:tc>
          <w:tcPr>
            <w:tcW w:w="57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41</w:t>
            </w:r>
          </w:p>
        </w:tc>
        <w:tc>
          <w:tcPr>
            <w:tcW w:w="56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29</w:t>
            </w:r>
          </w:p>
        </w:tc>
        <w:tc>
          <w:tcPr>
            <w:tcW w:w="56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41</w:t>
            </w:r>
          </w:p>
        </w:tc>
        <w:tc>
          <w:tcPr>
            <w:tcW w:w="56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47</w:t>
            </w:r>
          </w:p>
        </w:tc>
        <w:tc>
          <w:tcPr>
            <w:tcW w:w="545"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72</w:t>
            </w:r>
          </w:p>
        </w:tc>
        <w:tc>
          <w:tcPr>
            <w:tcW w:w="439"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58</w:t>
            </w:r>
          </w:p>
        </w:tc>
        <w:tc>
          <w:tcPr>
            <w:tcW w:w="553"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51</w:t>
            </w:r>
          </w:p>
        </w:tc>
        <w:tc>
          <w:tcPr>
            <w:tcW w:w="594"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36</w:t>
            </w:r>
          </w:p>
        </w:tc>
        <w:tc>
          <w:tcPr>
            <w:tcW w:w="439"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38</w:t>
            </w:r>
          </w:p>
        </w:tc>
        <w:tc>
          <w:tcPr>
            <w:tcW w:w="548"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42</w:t>
            </w:r>
          </w:p>
        </w:tc>
        <w:tc>
          <w:tcPr>
            <w:tcW w:w="56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51</w:t>
            </w:r>
          </w:p>
        </w:tc>
        <w:tc>
          <w:tcPr>
            <w:tcW w:w="567"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42</w:t>
            </w:r>
          </w:p>
        </w:tc>
        <w:tc>
          <w:tcPr>
            <w:tcW w:w="829" w:type="dxa"/>
            <w:vAlign w:val="center"/>
          </w:tcPr>
          <w:p w:rsidR="002C6CD8" w:rsidRPr="00CB22AB" w:rsidRDefault="002C6CD8" w:rsidP="00CD6C8C">
            <w:pPr>
              <w:spacing w:after="0" w:line="240" w:lineRule="auto"/>
              <w:rPr>
                <w:rFonts w:ascii="Cambria" w:hAnsi="Cambria"/>
                <w:sz w:val="20"/>
                <w:szCs w:val="20"/>
              </w:rPr>
            </w:pPr>
            <w:r w:rsidRPr="00CB22AB">
              <w:rPr>
                <w:rFonts w:ascii="Cambria" w:hAnsi="Cambria"/>
                <w:sz w:val="20"/>
                <w:szCs w:val="20"/>
              </w:rPr>
              <w:t>548</w:t>
            </w:r>
          </w:p>
        </w:tc>
      </w:tr>
    </w:tbl>
    <w:p w:rsidR="002C6CD8" w:rsidRPr="00CB22AB" w:rsidRDefault="002C6CD8" w:rsidP="00CD6C8C">
      <w:pPr>
        <w:spacing w:after="0" w:line="240" w:lineRule="auto"/>
        <w:rPr>
          <w:rFonts w:ascii="Cambria" w:hAnsi="Cambria"/>
        </w:rPr>
      </w:pPr>
    </w:p>
    <w:p w:rsidR="00D311E9" w:rsidRDefault="00D311E9" w:rsidP="00CD6C8C">
      <w:pPr>
        <w:spacing w:after="0" w:line="240" w:lineRule="auto"/>
        <w:jc w:val="center"/>
        <w:rPr>
          <w:rFonts w:ascii="Cambria" w:hAnsi="Cambria"/>
        </w:rPr>
      </w:pPr>
    </w:p>
    <w:p w:rsidR="00D311E9" w:rsidRDefault="00D311E9" w:rsidP="00CD6C8C">
      <w:pPr>
        <w:spacing w:after="0" w:line="240" w:lineRule="auto"/>
        <w:jc w:val="center"/>
        <w:rPr>
          <w:rFonts w:ascii="Cambria" w:hAnsi="Cambria"/>
        </w:rPr>
      </w:pPr>
    </w:p>
    <w:p w:rsidR="002C6CD8" w:rsidRPr="00CB22AB" w:rsidRDefault="00257CD3" w:rsidP="00CD6C8C">
      <w:pPr>
        <w:spacing w:after="0" w:line="240" w:lineRule="auto"/>
        <w:jc w:val="center"/>
        <w:rPr>
          <w:rFonts w:ascii="Cambria" w:hAnsi="Cambria"/>
        </w:rPr>
      </w:pPr>
      <w:r>
        <w:rPr>
          <w:rFonts w:ascii="Cambria" w:hAnsi="Cambria"/>
          <w:noProof/>
          <w:lang w:eastAsia="bg-BG"/>
        </w:rPr>
        <w:drawing>
          <wp:inline distT="0" distB="0" distL="0" distR="0" wp14:anchorId="46365BF7" wp14:editId="2E72FFE7">
            <wp:extent cx="5874588" cy="2355011"/>
            <wp:effectExtent l="0" t="0" r="12065" b="26670"/>
            <wp:docPr id="53" name="Картина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2C6CD8" w:rsidRPr="00CB22AB" w:rsidRDefault="002C6CD8" w:rsidP="00CD6C8C">
      <w:pPr>
        <w:spacing w:after="0" w:line="240" w:lineRule="auto"/>
        <w:rPr>
          <w:rFonts w:ascii="Cambria" w:hAnsi="Cambria"/>
        </w:rPr>
      </w:pPr>
    </w:p>
    <w:p w:rsidR="00D311E9" w:rsidRDefault="00D311E9" w:rsidP="00CD6C8C">
      <w:pPr>
        <w:spacing w:after="0" w:line="240" w:lineRule="auto"/>
        <w:rPr>
          <w:rFonts w:ascii="Cambria" w:hAnsi="Cambria"/>
          <w:b/>
          <w:sz w:val="20"/>
          <w:szCs w:val="20"/>
        </w:rPr>
      </w:pPr>
    </w:p>
    <w:p w:rsidR="002C6CD8" w:rsidRPr="00CB22AB" w:rsidRDefault="002C6CD8" w:rsidP="00CD6C8C">
      <w:pPr>
        <w:spacing w:after="0" w:line="240" w:lineRule="auto"/>
        <w:rPr>
          <w:rFonts w:ascii="Cambria" w:hAnsi="Cambria"/>
          <w:b/>
          <w:sz w:val="20"/>
          <w:szCs w:val="20"/>
        </w:rPr>
      </w:pPr>
      <w:r w:rsidRPr="00CB22AB">
        <w:rPr>
          <w:rFonts w:ascii="Cambria" w:hAnsi="Cambria"/>
          <w:b/>
          <w:sz w:val="20"/>
          <w:szCs w:val="20"/>
        </w:rPr>
        <w:t>Ф</w:t>
      </w:r>
      <w:r w:rsidR="00395F20" w:rsidRPr="00CB22AB">
        <w:rPr>
          <w:rFonts w:ascii="Cambria" w:hAnsi="Cambria"/>
          <w:b/>
          <w:sz w:val="20"/>
          <w:szCs w:val="20"/>
        </w:rPr>
        <w:t>иг. 2.1</w:t>
      </w:r>
      <w:r w:rsidRPr="00CB22AB">
        <w:rPr>
          <w:rFonts w:ascii="Cambria" w:hAnsi="Cambria"/>
          <w:b/>
          <w:sz w:val="20"/>
          <w:szCs w:val="20"/>
        </w:rPr>
        <w:t>.1.2-5. Разпределение на валежите отчетени в станции Пловдив и Пазарджик по месеци.</w:t>
      </w:r>
    </w:p>
    <w:p w:rsidR="002C6CD8" w:rsidRPr="00CB22AB" w:rsidRDefault="002C6CD8" w:rsidP="00B421E3">
      <w:pPr>
        <w:spacing w:after="120"/>
        <w:jc w:val="both"/>
        <w:rPr>
          <w:rFonts w:ascii="Cambria" w:hAnsi="Cambria"/>
          <w:sz w:val="24"/>
          <w:szCs w:val="24"/>
        </w:rPr>
      </w:pPr>
    </w:p>
    <w:p w:rsidR="002C6CD8" w:rsidRPr="00CB22AB" w:rsidRDefault="002C6CD8" w:rsidP="00B421E3">
      <w:pPr>
        <w:spacing w:after="120"/>
        <w:jc w:val="both"/>
        <w:rPr>
          <w:rFonts w:ascii="Cambria" w:hAnsi="Cambria"/>
          <w:sz w:val="24"/>
          <w:szCs w:val="24"/>
          <w:shd w:val="clear" w:color="auto" w:fill="FFFFFF"/>
        </w:rPr>
      </w:pPr>
      <w:r w:rsidRPr="00CB22AB">
        <w:rPr>
          <w:rFonts w:ascii="Cambria" w:hAnsi="Cambria"/>
          <w:b/>
          <w:i/>
          <w:sz w:val="24"/>
          <w:szCs w:val="24"/>
          <w:shd w:val="clear" w:color="auto" w:fill="FFFFFF"/>
        </w:rPr>
        <w:t>Градушките</w:t>
      </w:r>
      <w:r w:rsidRPr="00CB22AB">
        <w:rPr>
          <w:rFonts w:ascii="Cambria" w:hAnsi="Cambria"/>
          <w:sz w:val="24"/>
          <w:szCs w:val="24"/>
          <w:shd w:val="clear" w:color="auto" w:fill="FFFFFF"/>
        </w:rPr>
        <w:t xml:space="preserve"> са </w:t>
      </w:r>
      <w:r w:rsidR="00214EFC" w:rsidRPr="00CB22AB">
        <w:rPr>
          <w:rFonts w:ascii="Cambria" w:hAnsi="Cambria"/>
          <w:sz w:val="24"/>
          <w:szCs w:val="24"/>
          <w:shd w:val="clear" w:color="auto" w:fill="FFFFFF"/>
        </w:rPr>
        <w:t>характерни</w:t>
      </w:r>
      <w:r w:rsidRPr="00CB22AB">
        <w:rPr>
          <w:rFonts w:ascii="Cambria" w:hAnsi="Cambria"/>
          <w:sz w:val="24"/>
          <w:szCs w:val="24"/>
          <w:shd w:val="clear" w:color="auto" w:fill="FFFFFF"/>
        </w:rPr>
        <w:t xml:space="preserve"> за района </w:t>
      </w:r>
      <w:r w:rsidR="00214EFC" w:rsidRPr="00CB22AB">
        <w:rPr>
          <w:rFonts w:ascii="Cambria" w:hAnsi="Cambria"/>
          <w:sz w:val="24"/>
          <w:szCs w:val="24"/>
          <w:shd w:val="clear" w:color="auto" w:fill="FFFFFF"/>
        </w:rPr>
        <w:t xml:space="preserve">в </w:t>
      </w:r>
      <w:r w:rsidRPr="00CB22AB">
        <w:rPr>
          <w:rFonts w:ascii="Cambria" w:hAnsi="Cambria"/>
          <w:sz w:val="24"/>
          <w:szCs w:val="24"/>
          <w:shd w:val="clear" w:color="auto" w:fill="FFFFFF"/>
        </w:rPr>
        <w:t xml:space="preserve">топлото полугодие </w:t>
      </w:r>
      <w:r w:rsidRPr="00CB22AB">
        <w:rPr>
          <w:rFonts w:ascii="Cambria" w:hAnsi="Cambria"/>
          <w:iCs/>
          <w:sz w:val="24"/>
          <w:szCs w:val="24"/>
          <w:shd w:val="clear" w:color="auto" w:fill="FFFFFF"/>
        </w:rPr>
        <w:t>с максимум през май</w:t>
      </w:r>
      <w:r w:rsidR="00214EFC" w:rsidRPr="00CB22AB">
        <w:rPr>
          <w:rFonts w:ascii="Cambria" w:hAnsi="Cambria"/>
          <w:iCs/>
          <w:sz w:val="24"/>
          <w:szCs w:val="24"/>
          <w:shd w:val="clear" w:color="auto" w:fill="FFFFFF"/>
        </w:rPr>
        <w:t xml:space="preserve"> </w:t>
      </w:r>
      <w:r w:rsidRPr="00CB22AB">
        <w:rPr>
          <w:rFonts w:ascii="Cambria" w:hAnsi="Cambria"/>
          <w:iCs/>
          <w:sz w:val="24"/>
          <w:szCs w:val="24"/>
          <w:shd w:val="clear" w:color="auto" w:fill="FFFFFF"/>
        </w:rPr>
        <w:t>-</w:t>
      </w:r>
      <w:r w:rsidR="00214EFC" w:rsidRPr="00CB22AB">
        <w:rPr>
          <w:rFonts w:ascii="Cambria" w:hAnsi="Cambria"/>
          <w:iCs/>
          <w:sz w:val="24"/>
          <w:szCs w:val="24"/>
          <w:shd w:val="clear" w:color="auto" w:fill="FFFFFF"/>
        </w:rPr>
        <w:t xml:space="preserve"> </w:t>
      </w:r>
      <w:r w:rsidRPr="00CB22AB">
        <w:rPr>
          <w:rFonts w:ascii="Cambria" w:hAnsi="Cambria"/>
          <w:iCs/>
          <w:sz w:val="24"/>
          <w:szCs w:val="24"/>
          <w:shd w:val="clear" w:color="auto" w:fill="FFFFFF"/>
        </w:rPr>
        <w:t>юни или юли</w:t>
      </w:r>
      <w:r w:rsidRPr="00CB22AB">
        <w:rPr>
          <w:rFonts w:ascii="Cambria" w:hAnsi="Cambria"/>
          <w:sz w:val="24"/>
          <w:szCs w:val="24"/>
          <w:shd w:val="clear" w:color="auto" w:fill="FFFFFF"/>
        </w:rPr>
        <w:t>. Те са предимно с локален характер и засягат територии във вид на ивица.</w:t>
      </w:r>
    </w:p>
    <w:p w:rsidR="00E87452" w:rsidRPr="00A46047" w:rsidRDefault="002C6CD8" w:rsidP="00B421E3">
      <w:pPr>
        <w:spacing w:after="120"/>
        <w:jc w:val="both"/>
        <w:rPr>
          <w:rFonts w:ascii="Cambria" w:hAnsi="Cambria"/>
          <w:sz w:val="24"/>
          <w:szCs w:val="24"/>
        </w:rPr>
      </w:pPr>
      <w:r w:rsidRPr="00CB22AB">
        <w:rPr>
          <w:rFonts w:ascii="Cambria" w:hAnsi="Cambria"/>
          <w:sz w:val="24"/>
          <w:szCs w:val="24"/>
        </w:rPr>
        <w:t xml:space="preserve">Преобладаващите </w:t>
      </w:r>
      <w:r w:rsidRPr="00CB22AB">
        <w:rPr>
          <w:rFonts w:ascii="Cambria" w:hAnsi="Cambria"/>
          <w:b/>
          <w:i/>
          <w:sz w:val="24"/>
          <w:szCs w:val="24"/>
        </w:rPr>
        <w:t>ветрове</w:t>
      </w:r>
      <w:r w:rsidRPr="00CB22AB">
        <w:rPr>
          <w:rFonts w:ascii="Cambria" w:hAnsi="Cambria"/>
          <w:sz w:val="24"/>
          <w:szCs w:val="24"/>
        </w:rPr>
        <w:t xml:space="preserve"> са север-северозападни с регистрирана   средногодишна скорост -1,5 m/s (станция Пазарджик) - 1,8 m/s. (станция Пловдив). </w:t>
      </w:r>
      <w:r w:rsidRPr="00CB22AB">
        <w:rPr>
          <w:rFonts w:ascii="Cambria" w:hAnsi="Cambria"/>
          <w:sz w:val="24"/>
          <w:szCs w:val="24"/>
          <w:shd w:val="clear" w:color="auto" w:fill="FFFFFF"/>
        </w:rPr>
        <w:t>През пролетта и лятото е възможно ограничена във времето поява на  източните и североизточните ветрове.</w:t>
      </w:r>
    </w:p>
    <w:p w:rsidR="002C6CD8" w:rsidRPr="00CB22AB" w:rsidRDefault="00A1282E" w:rsidP="00B421E3">
      <w:pPr>
        <w:spacing w:after="120"/>
        <w:jc w:val="both"/>
        <w:rPr>
          <w:rFonts w:ascii="Cambria" w:hAnsi="Cambria"/>
          <w:b/>
          <w:sz w:val="28"/>
          <w:szCs w:val="28"/>
        </w:rPr>
      </w:pPr>
      <w:r w:rsidRPr="00CB22AB">
        <w:rPr>
          <w:rFonts w:ascii="Cambria" w:hAnsi="Cambria"/>
          <w:b/>
          <w:sz w:val="28"/>
          <w:szCs w:val="28"/>
        </w:rPr>
        <w:t>2.1.1.3. ИЗМЕНЕНИЯ И КОЛЕБАНИЯ НА КЛИМАТИЧНИТЕ КОМПОНЕНТИ</w:t>
      </w:r>
    </w:p>
    <w:p w:rsidR="002C6CD8" w:rsidRPr="00CB22AB" w:rsidRDefault="002C6CD8" w:rsidP="00B421E3">
      <w:pPr>
        <w:spacing w:after="120"/>
        <w:jc w:val="both"/>
        <w:rPr>
          <w:rFonts w:ascii="Cambria" w:hAnsi="Cambria"/>
          <w:sz w:val="24"/>
          <w:szCs w:val="24"/>
        </w:rPr>
      </w:pPr>
      <w:r w:rsidRPr="00CB22AB">
        <w:rPr>
          <w:rFonts w:ascii="Cambria" w:hAnsi="Cambria"/>
          <w:sz w:val="24"/>
          <w:szCs w:val="24"/>
        </w:rPr>
        <w:t>През последните 10 години се наблюдава увеличаване на средната годишна температура за ниските части на страната в сравнение с тези за периода 1961 – 1990 г., средно с 0,3ºС. За района на Пловдивско – Пазарджишкото поле средната годишна температура се е повишила с от 0,5 до 0,8ºС.</w:t>
      </w:r>
    </w:p>
    <w:p w:rsidR="002C6CD8" w:rsidRPr="00CB22AB" w:rsidRDefault="002C6CD8" w:rsidP="00B421E3">
      <w:pPr>
        <w:spacing w:after="120"/>
        <w:jc w:val="both"/>
        <w:rPr>
          <w:rFonts w:ascii="Cambria" w:hAnsi="Cambria"/>
          <w:sz w:val="24"/>
          <w:szCs w:val="24"/>
        </w:rPr>
      </w:pPr>
      <w:r w:rsidRPr="00CB22AB">
        <w:rPr>
          <w:rFonts w:ascii="Cambria" w:hAnsi="Cambria"/>
          <w:sz w:val="24"/>
          <w:szCs w:val="24"/>
        </w:rPr>
        <w:t>По отношение на валежните норми картината е по-скоро неблагоприятна. През почти всички месеци средното количество на падналите валежи е по-малко от нормата, като най-сухи се очертават февруари и март. След период на временно увеличение на средно месечните суми на валежите през края на април и май, през лятото отново настъпва относително засушаване. През последните години средно месечното количество на валежите на годишна база е около 26,4 л/м</w:t>
      </w:r>
      <w:r w:rsidRPr="00CB22AB">
        <w:rPr>
          <w:rFonts w:ascii="Cambria" w:hAnsi="Cambria"/>
          <w:sz w:val="24"/>
          <w:szCs w:val="24"/>
          <w:vertAlign w:val="superscript"/>
        </w:rPr>
        <w:t>2</w:t>
      </w:r>
      <w:r w:rsidRPr="00CB22AB">
        <w:rPr>
          <w:rFonts w:ascii="Cambria" w:hAnsi="Cambria"/>
          <w:sz w:val="24"/>
          <w:szCs w:val="24"/>
        </w:rPr>
        <w:t xml:space="preserve">. </w:t>
      </w:r>
    </w:p>
    <w:p w:rsidR="002C6CD8" w:rsidRPr="00CB22AB" w:rsidRDefault="002C6CD8" w:rsidP="00B421E3">
      <w:pPr>
        <w:spacing w:after="120"/>
        <w:jc w:val="both"/>
        <w:rPr>
          <w:rFonts w:ascii="Cambria" w:hAnsi="Cambria"/>
          <w:sz w:val="24"/>
          <w:szCs w:val="24"/>
        </w:rPr>
      </w:pPr>
      <w:r w:rsidRPr="00CB22AB">
        <w:rPr>
          <w:rFonts w:ascii="Cambria" w:hAnsi="Cambria"/>
          <w:sz w:val="24"/>
          <w:szCs w:val="24"/>
          <w:shd w:val="clear" w:color="auto" w:fill="FFFFFF"/>
        </w:rPr>
        <w:t xml:space="preserve">Глобалната прогноза за България предвижда средната температура да се повиши с около 2 - 3ºС до 2020 г., което ще окаже голямо влияние върху земеделието, цените на храните и качеството на живота. В още по-дългосрочен план се смята, че топлите места ще стават още по-горещи, а студените - по-мразовити. </w:t>
      </w:r>
    </w:p>
    <w:p w:rsidR="002C6CD8" w:rsidRPr="00CB22AB" w:rsidRDefault="00E97053" w:rsidP="00B421E3">
      <w:pPr>
        <w:spacing w:after="120"/>
        <w:jc w:val="both"/>
        <w:rPr>
          <w:rFonts w:ascii="Cambria" w:hAnsi="Cambria"/>
          <w:b/>
          <w:sz w:val="28"/>
          <w:szCs w:val="28"/>
          <w:lang w:val="en-US"/>
        </w:rPr>
      </w:pPr>
      <w:r w:rsidRPr="00CB22AB">
        <w:rPr>
          <w:rFonts w:ascii="Cambria" w:hAnsi="Cambria"/>
          <w:b/>
          <w:sz w:val="28"/>
          <w:szCs w:val="28"/>
        </w:rPr>
        <w:t>2.1.1.4. ВЛИЯНИЕ НА КЛИМАТА ВЪРХУ ФОРМИРАНЕТО НА ФЛОРАТ</w:t>
      </w:r>
      <w:r w:rsidR="00417AAE" w:rsidRPr="00CB22AB">
        <w:rPr>
          <w:rFonts w:ascii="Cambria" w:hAnsi="Cambria"/>
          <w:b/>
          <w:sz w:val="28"/>
          <w:szCs w:val="28"/>
        </w:rPr>
        <w:t>А И ФАУНАТА В РЕГИОНА</w:t>
      </w:r>
    </w:p>
    <w:p w:rsidR="002C6CD8" w:rsidRPr="00CB22AB" w:rsidRDefault="002C6CD8" w:rsidP="00B421E3">
      <w:pPr>
        <w:spacing w:after="120"/>
        <w:jc w:val="both"/>
        <w:rPr>
          <w:rFonts w:ascii="Cambria" w:hAnsi="Cambria"/>
          <w:sz w:val="24"/>
          <w:szCs w:val="24"/>
        </w:rPr>
      </w:pPr>
      <w:r w:rsidRPr="00CB22AB">
        <w:rPr>
          <w:rFonts w:ascii="Cambria" w:hAnsi="Cambria"/>
          <w:sz w:val="24"/>
          <w:szCs w:val="24"/>
        </w:rPr>
        <w:t>Климатичната характеристика на Горно</w:t>
      </w:r>
      <w:r w:rsidR="0033190F" w:rsidRPr="00CB22AB">
        <w:rPr>
          <w:rFonts w:ascii="Cambria" w:hAnsi="Cambria"/>
          <w:sz w:val="24"/>
          <w:szCs w:val="24"/>
        </w:rPr>
        <w:t>тракийската низина е предпоставка</w:t>
      </w:r>
      <w:r w:rsidRPr="00CB22AB">
        <w:rPr>
          <w:rFonts w:ascii="Cambria" w:hAnsi="Cambria"/>
          <w:sz w:val="24"/>
          <w:szCs w:val="24"/>
        </w:rPr>
        <w:t xml:space="preserve"> както за формирането на локални и ендимични съобщества, така и за смесването на студоустойчиви северни форми с топлолюбивите средиземноморски и субсредиземноморски елементи.</w:t>
      </w:r>
    </w:p>
    <w:p w:rsidR="002C6CD8" w:rsidRPr="00CB22AB" w:rsidRDefault="002C6CD8" w:rsidP="00B421E3">
      <w:pPr>
        <w:spacing w:after="120"/>
        <w:jc w:val="both"/>
        <w:rPr>
          <w:rFonts w:ascii="Cambria" w:hAnsi="Cambria"/>
          <w:sz w:val="24"/>
          <w:szCs w:val="24"/>
        </w:rPr>
      </w:pPr>
      <w:r w:rsidRPr="00CB22AB">
        <w:rPr>
          <w:rFonts w:ascii="Cambria" w:hAnsi="Cambria"/>
          <w:sz w:val="24"/>
          <w:szCs w:val="24"/>
        </w:rPr>
        <w:t>Характерни горски съобщества в региона са ксеротермните гори от цер, благун и космат дъб. На места покрай реките, главно Марица, са се запазили локални крайречни съобщества от лонгозен тип, както и преходни мезофитни гори от дръжкоцветен дъб и полски бряст.</w:t>
      </w:r>
    </w:p>
    <w:p w:rsidR="002C6CD8" w:rsidRPr="00CB22AB" w:rsidRDefault="002C6CD8" w:rsidP="00B421E3">
      <w:pPr>
        <w:spacing w:after="120"/>
        <w:jc w:val="both"/>
        <w:rPr>
          <w:rFonts w:ascii="Cambria" w:hAnsi="Cambria"/>
          <w:sz w:val="24"/>
          <w:szCs w:val="24"/>
        </w:rPr>
      </w:pPr>
      <w:r w:rsidRPr="00CB22AB">
        <w:rPr>
          <w:rFonts w:ascii="Cambria" w:hAnsi="Cambria"/>
          <w:sz w:val="24"/>
          <w:szCs w:val="24"/>
        </w:rPr>
        <w:t>Средиземноморското климатично влияние навлиза и се разпространява по р. Марица и нейните притоци, като създава възможност за развитието на медитериански видове - дървовидна хвойна, плюскач, кървава къпина, кукуч и др.</w:t>
      </w:r>
    </w:p>
    <w:p w:rsidR="002C6CD8" w:rsidRPr="00CB22AB" w:rsidRDefault="002C6CD8" w:rsidP="00B421E3">
      <w:pPr>
        <w:spacing w:after="120"/>
        <w:jc w:val="both"/>
        <w:rPr>
          <w:rFonts w:ascii="Cambria" w:hAnsi="Cambria"/>
          <w:sz w:val="24"/>
          <w:szCs w:val="24"/>
        </w:rPr>
      </w:pPr>
      <w:r w:rsidRPr="00CB22AB">
        <w:rPr>
          <w:rFonts w:ascii="Cambria" w:hAnsi="Cambria"/>
          <w:sz w:val="24"/>
          <w:szCs w:val="24"/>
        </w:rPr>
        <w:t>Основната част от фауната е съставена от европейски, европосибирски и холопалеарктични видове. Наред с тях обаче в региона са разпространени и много топлолюбиви средиземноморски, предноазиатски и степни форми. Характерни са големия брой топлолюбиви земноводни, влечуги, птици и обитаващи откритите низини ровещи и други бозайници (Груев, Кузманов, 1994).</w:t>
      </w:r>
    </w:p>
    <w:p w:rsidR="002C6CD8" w:rsidRPr="00CB22AB" w:rsidRDefault="002C6CD8" w:rsidP="00B421E3">
      <w:pPr>
        <w:spacing w:after="120"/>
        <w:jc w:val="both"/>
        <w:rPr>
          <w:rFonts w:ascii="Cambria" w:hAnsi="Cambria"/>
          <w:b/>
          <w:sz w:val="24"/>
          <w:szCs w:val="24"/>
        </w:rPr>
      </w:pPr>
      <w:r w:rsidRPr="00CB22AB">
        <w:rPr>
          <w:rFonts w:ascii="Cambria" w:hAnsi="Cambria"/>
          <w:sz w:val="24"/>
          <w:szCs w:val="24"/>
        </w:rPr>
        <w:t xml:space="preserve">Голяма част от Горнотракийската низина е </w:t>
      </w:r>
      <w:r w:rsidRPr="00CB22AB">
        <w:rPr>
          <w:rFonts w:ascii="Cambria" w:hAnsi="Cambria"/>
          <w:b/>
          <w:i/>
          <w:sz w:val="24"/>
          <w:szCs w:val="24"/>
        </w:rPr>
        <w:t>превърната в обработваеми земи, поради което естествено разпространената растителност и фауна са силно ограничени</w:t>
      </w:r>
      <w:r w:rsidRPr="00CB22AB">
        <w:rPr>
          <w:rFonts w:ascii="Cambria" w:hAnsi="Cambria"/>
          <w:sz w:val="24"/>
          <w:szCs w:val="24"/>
        </w:rPr>
        <w:t>. По-голямо видово разнообразие се е съхранило в предпланинските възвишения и по ниските части на ограждащите низините планини. Това до известна степен важи и за остатъчните мозаично разпространени естествени хабитати покрай реките и в низинните горички.</w:t>
      </w:r>
    </w:p>
    <w:p w:rsidR="002C6CD8" w:rsidRPr="00CB22AB" w:rsidRDefault="004E4C81" w:rsidP="00B421E3">
      <w:pPr>
        <w:spacing w:after="120"/>
        <w:jc w:val="both"/>
        <w:rPr>
          <w:rFonts w:ascii="Cambria" w:hAnsi="Cambria"/>
          <w:b/>
          <w:sz w:val="32"/>
          <w:szCs w:val="32"/>
        </w:rPr>
      </w:pPr>
      <w:r w:rsidRPr="00CB22AB">
        <w:rPr>
          <w:rFonts w:ascii="Cambria" w:hAnsi="Cambria"/>
          <w:b/>
          <w:sz w:val="32"/>
          <w:szCs w:val="32"/>
        </w:rPr>
        <w:t xml:space="preserve">2.1.2. ПОДЗЕМНИ ВОДИ     </w:t>
      </w:r>
    </w:p>
    <w:p w:rsidR="004E4C81" w:rsidRPr="00CB22AB" w:rsidRDefault="00E97053" w:rsidP="00B421E3">
      <w:pPr>
        <w:autoSpaceDE w:val="0"/>
        <w:autoSpaceDN w:val="0"/>
        <w:adjustRightInd w:val="0"/>
        <w:spacing w:after="120"/>
        <w:jc w:val="both"/>
        <w:rPr>
          <w:rFonts w:ascii="Cambria" w:eastAsia="TimesNewRomanPSMT" w:hAnsi="Cambria"/>
          <w:b/>
          <w:sz w:val="28"/>
          <w:szCs w:val="28"/>
          <w:lang w:eastAsia="bg-BG"/>
        </w:rPr>
      </w:pPr>
      <w:r w:rsidRPr="00CB22AB">
        <w:rPr>
          <w:rFonts w:ascii="Cambria" w:hAnsi="Cambria"/>
          <w:b/>
          <w:sz w:val="28"/>
          <w:szCs w:val="28"/>
        </w:rPr>
        <w:t>2.1.2.</w:t>
      </w:r>
      <w:r w:rsidRPr="00CB22AB">
        <w:rPr>
          <w:rFonts w:ascii="Cambria" w:eastAsia="TimesNewRomanPSMT" w:hAnsi="Cambria"/>
          <w:b/>
          <w:sz w:val="28"/>
          <w:szCs w:val="28"/>
          <w:lang w:eastAsia="bg-BG"/>
        </w:rPr>
        <w:t>1. ГЕОЛОЖКА ХАРАКТЕРИСТИКА</w:t>
      </w:r>
    </w:p>
    <w:p w:rsidR="004E4C81" w:rsidRPr="00CB22AB" w:rsidRDefault="00333362" w:rsidP="00B421E3">
      <w:pPr>
        <w:autoSpaceDE w:val="0"/>
        <w:autoSpaceDN w:val="0"/>
        <w:adjustRightInd w:val="0"/>
        <w:spacing w:after="120"/>
        <w:jc w:val="both"/>
        <w:rPr>
          <w:rFonts w:ascii="Cambria" w:eastAsia="TimesNewRomanPSMT" w:hAnsi="Cambria"/>
          <w:sz w:val="24"/>
          <w:szCs w:val="24"/>
          <w:lang w:eastAsia="bg-BG"/>
        </w:rPr>
      </w:pPr>
      <w:r w:rsidRPr="00CB22AB">
        <w:rPr>
          <w:rFonts w:ascii="Cambria" w:eastAsia="TimesNewRomanPSMT" w:hAnsi="Cambria"/>
          <w:sz w:val="24"/>
          <w:szCs w:val="24"/>
          <w:lang w:eastAsia="bg-BG"/>
        </w:rPr>
        <w:t>В мащабен прочит проектната т</w:t>
      </w:r>
      <w:r w:rsidR="004E4C81" w:rsidRPr="00CB22AB">
        <w:rPr>
          <w:rFonts w:ascii="Cambria" w:eastAsia="TimesNewRomanPSMT" w:hAnsi="Cambria"/>
          <w:sz w:val="24"/>
          <w:szCs w:val="24"/>
          <w:lang w:eastAsia="bg-BG"/>
        </w:rPr>
        <w:t>ериторията попада в обхвата на две основни лито- и хроностратиграфски единици – неоген и кватернер.</w:t>
      </w:r>
    </w:p>
    <w:p w:rsidR="004E4C81" w:rsidRPr="00CB22AB" w:rsidRDefault="004E4C81" w:rsidP="00B421E3">
      <w:pPr>
        <w:autoSpaceDE w:val="0"/>
        <w:autoSpaceDN w:val="0"/>
        <w:adjustRightInd w:val="0"/>
        <w:spacing w:after="120"/>
        <w:jc w:val="both"/>
        <w:rPr>
          <w:rFonts w:ascii="Cambria" w:eastAsia="TimesNewRomanPSMT" w:hAnsi="Cambria"/>
          <w:sz w:val="24"/>
          <w:szCs w:val="24"/>
          <w:lang w:eastAsia="bg-BG"/>
        </w:rPr>
      </w:pPr>
      <w:r w:rsidRPr="00CB22AB">
        <w:rPr>
          <w:rFonts w:ascii="Cambria" w:eastAsia="TimesNewRomanPSMT" w:hAnsi="Cambria"/>
          <w:b/>
          <w:i/>
          <w:sz w:val="24"/>
          <w:szCs w:val="24"/>
          <w:lang w:eastAsia="bg-BG"/>
        </w:rPr>
        <w:t>Неогенските материали</w:t>
      </w:r>
      <w:r w:rsidRPr="00CB22AB">
        <w:rPr>
          <w:rFonts w:ascii="Cambria" w:eastAsia="TimesNewRomanPSMT" w:hAnsi="Cambria"/>
          <w:sz w:val="24"/>
          <w:szCs w:val="24"/>
          <w:lang w:eastAsia="bg-BG"/>
        </w:rPr>
        <w:t xml:space="preserve"> са представени от теригенни материали - предимно глини, алевролити, глинести пясъци и песъчливи глини, с прослойки от пясъци, конгломерати, въглища.</w:t>
      </w:r>
      <w:r w:rsidR="006E7B7B" w:rsidRPr="00CB22AB">
        <w:rPr>
          <w:rFonts w:ascii="Cambria" w:eastAsia="TimesNewRomanPSMT" w:hAnsi="Cambria"/>
          <w:sz w:val="24"/>
          <w:szCs w:val="24"/>
          <w:lang w:eastAsia="bg-BG"/>
        </w:rPr>
        <w:t xml:space="preserve"> </w:t>
      </w:r>
      <w:r w:rsidRPr="00CB22AB">
        <w:rPr>
          <w:rFonts w:ascii="Cambria" w:eastAsia="TimesNewRomanPSMT" w:hAnsi="Cambria"/>
          <w:b/>
          <w:i/>
          <w:sz w:val="24"/>
          <w:szCs w:val="24"/>
          <w:lang w:eastAsia="bg-BG"/>
        </w:rPr>
        <w:t>Кватернерът</w:t>
      </w:r>
      <w:r w:rsidRPr="00CB22AB">
        <w:rPr>
          <w:rFonts w:ascii="Cambria" w:eastAsia="TimesNewRomanPSMT" w:hAnsi="Cambria"/>
          <w:sz w:val="24"/>
          <w:szCs w:val="24"/>
          <w:lang w:eastAsia="bg-BG"/>
        </w:rPr>
        <w:t xml:space="preserve"> е широко разпространен в коментирания географски регион във всички свои разновидности - алувий, пролувий, делувия, колувий и т.н. Според местоположението и произхода си се разкриват теригенни скали с различна зърнометрия – от валуни в пролувиално-алувиалните наслаги, през чакъли, пясъци до глини в изветрителните кори на по-стари финотеригенните скали. В терасите на повечето реки са се отложили алувиални материали – пясъци, чакъли и глини.</w:t>
      </w:r>
    </w:p>
    <w:p w:rsidR="001A6066" w:rsidRPr="00CB22AB" w:rsidRDefault="004E4C81" w:rsidP="00B421E3">
      <w:pPr>
        <w:autoSpaceDE w:val="0"/>
        <w:autoSpaceDN w:val="0"/>
        <w:adjustRightInd w:val="0"/>
        <w:spacing w:after="120"/>
        <w:jc w:val="both"/>
        <w:rPr>
          <w:rFonts w:ascii="Cambria" w:hAnsi="Cambria"/>
          <w:sz w:val="24"/>
          <w:szCs w:val="24"/>
        </w:rPr>
      </w:pPr>
      <w:r w:rsidRPr="00CB22AB">
        <w:rPr>
          <w:rFonts w:ascii="Cambria" w:eastAsia="TimesNewRomanPSMT" w:hAnsi="Cambria"/>
          <w:sz w:val="24"/>
          <w:szCs w:val="24"/>
          <w:lang w:eastAsia="bg-BG"/>
        </w:rPr>
        <w:t>Съгласно тектонското райониране на страната според Йовчев (1971) района попада в</w:t>
      </w:r>
      <w:r w:rsidR="00F309D6" w:rsidRPr="00CB22AB">
        <w:rPr>
          <w:rFonts w:ascii="Cambria" w:eastAsia="TimesNewRomanPSMT" w:hAnsi="Cambria"/>
          <w:sz w:val="24"/>
          <w:szCs w:val="24"/>
          <w:lang w:eastAsia="bg-BG"/>
        </w:rPr>
        <w:t xml:space="preserve"> </w:t>
      </w:r>
      <w:r w:rsidRPr="00CB22AB">
        <w:rPr>
          <w:rFonts w:ascii="Cambria" w:eastAsia="TimesNewRomanPS-ItalicMT" w:hAnsi="Cambria"/>
          <w:b/>
          <w:i/>
          <w:iCs/>
          <w:sz w:val="24"/>
          <w:szCs w:val="24"/>
          <w:lang w:eastAsia="bg-BG"/>
        </w:rPr>
        <w:t>Средногорска тектонска зона</w:t>
      </w:r>
      <w:r w:rsidRPr="00CB22AB">
        <w:rPr>
          <w:rFonts w:ascii="Cambria" w:eastAsia="TimesNewRomanPS-ItalicMT" w:hAnsi="Cambria"/>
          <w:iCs/>
          <w:sz w:val="24"/>
          <w:szCs w:val="24"/>
          <w:lang w:eastAsia="bg-BG"/>
        </w:rPr>
        <w:t>.</w:t>
      </w:r>
      <w:r w:rsidRPr="00CB22AB">
        <w:rPr>
          <w:rFonts w:ascii="Cambria" w:eastAsia="TimesNewRomanPS-ItalicMT" w:hAnsi="Cambria"/>
          <w:i/>
          <w:iCs/>
          <w:sz w:val="24"/>
          <w:szCs w:val="24"/>
          <w:lang w:eastAsia="bg-BG"/>
        </w:rPr>
        <w:t xml:space="preserve"> </w:t>
      </w:r>
      <w:r w:rsidRPr="00CB22AB">
        <w:rPr>
          <w:rFonts w:ascii="Cambria" w:eastAsia="TimesNewRomanPSMT" w:hAnsi="Cambria"/>
          <w:sz w:val="24"/>
          <w:szCs w:val="24"/>
          <w:lang w:eastAsia="bg-BG"/>
        </w:rPr>
        <w:t xml:space="preserve">Тя представлява сложна тектонска постройка, като по-важни структури от по-нисък ред. На фона на тези структури са се образували поредица от наложени грабени, запълнени с неогенски и кватернерни материали и формирали се по големите тектонски нарушения. </w:t>
      </w:r>
      <w:r w:rsidR="00E15121" w:rsidRPr="00CB22AB">
        <w:rPr>
          <w:rFonts w:ascii="Cambria" w:hAnsi="Cambria"/>
          <w:sz w:val="24"/>
          <w:szCs w:val="24"/>
        </w:rPr>
        <w:t>Поровите подземни води</w:t>
      </w:r>
      <w:r w:rsidRPr="00CB22AB">
        <w:rPr>
          <w:rFonts w:ascii="Cambria" w:hAnsi="Cambria"/>
          <w:sz w:val="24"/>
          <w:szCs w:val="24"/>
        </w:rPr>
        <w:t xml:space="preserve"> са акумулирани в кватернерните алувиално – пролувиални седименти - пясъци, чакъли и по-рядко глинести материали, отложени от р. Марица и нейните северни и южни притоци, а също така и в отдолу лежащите неогенски седименти (фиг. </w:t>
      </w:r>
      <w:r w:rsidR="00962D3B" w:rsidRPr="00CB22AB">
        <w:rPr>
          <w:rFonts w:ascii="Cambria" w:hAnsi="Cambria"/>
          <w:sz w:val="24"/>
          <w:szCs w:val="24"/>
        </w:rPr>
        <w:t>2.1.2.</w:t>
      </w:r>
      <w:r w:rsidR="00962D3B" w:rsidRPr="00CB22AB">
        <w:rPr>
          <w:rFonts w:ascii="Cambria" w:eastAsia="TimesNewRomanPSMT" w:hAnsi="Cambria"/>
          <w:sz w:val="24"/>
          <w:szCs w:val="24"/>
          <w:lang w:eastAsia="bg-BG"/>
        </w:rPr>
        <w:t>1</w:t>
      </w:r>
      <w:r w:rsidRPr="00CB22AB">
        <w:rPr>
          <w:rFonts w:ascii="Cambria" w:hAnsi="Cambria"/>
          <w:sz w:val="24"/>
          <w:szCs w:val="24"/>
        </w:rPr>
        <w:t xml:space="preserve">-1). </w:t>
      </w:r>
    </w:p>
    <w:p w:rsidR="004E4C81" w:rsidRPr="00CB22AB" w:rsidRDefault="004E4C81" w:rsidP="00B421E3">
      <w:pPr>
        <w:autoSpaceDE w:val="0"/>
        <w:autoSpaceDN w:val="0"/>
        <w:adjustRightInd w:val="0"/>
        <w:spacing w:after="120"/>
        <w:jc w:val="both"/>
        <w:rPr>
          <w:rFonts w:ascii="Cambria" w:eastAsia="TimesNewRomanPSMT" w:hAnsi="Cambria"/>
          <w:sz w:val="24"/>
          <w:szCs w:val="24"/>
          <w:lang w:eastAsia="bg-BG"/>
        </w:rPr>
      </w:pPr>
      <w:r w:rsidRPr="00CB22AB">
        <w:rPr>
          <w:rFonts w:ascii="Cambria" w:hAnsi="Cambria"/>
          <w:sz w:val="24"/>
          <w:szCs w:val="24"/>
        </w:rPr>
        <w:t>Кват</w:t>
      </w:r>
      <w:r w:rsidR="00E15121" w:rsidRPr="00CB22AB">
        <w:rPr>
          <w:rFonts w:ascii="Cambria" w:hAnsi="Cambria"/>
          <w:sz w:val="24"/>
          <w:szCs w:val="24"/>
        </w:rPr>
        <w:t>ернерният водоносен хоризонт</w:t>
      </w:r>
      <w:r w:rsidRPr="00CB22AB">
        <w:rPr>
          <w:rFonts w:ascii="Cambria" w:hAnsi="Cambria"/>
          <w:sz w:val="24"/>
          <w:szCs w:val="24"/>
        </w:rPr>
        <w:t xml:space="preserve"> е със значителна дебелина, достигаща повече от 60 m (до 80 - 85m)</w:t>
      </w:r>
      <w:r w:rsidR="00982620" w:rsidRPr="00CB22AB">
        <w:rPr>
          <w:rFonts w:ascii="Cambria" w:hAnsi="Cambria"/>
          <w:sz w:val="24"/>
          <w:szCs w:val="24"/>
        </w:rPr>
        <w:t>.</w:t>
      </w:r>
      <w:r w:rsidR="001A6066" w:rsidRPr="00CB22AB">
        <w:rPr>
          <w:rFonts w:ascii="Cambria" w:hAnsi="Cambria"/>
          <w:sz w:val="24"/>
          <w:szCs w:val="24"/>
        </w:rPr>
        <w:t xml:space="preserve"> Неогенският водоносен хоризонт е с твърде неравномерна дебелина, предопределена от блоковия характер на подложката под него. Така напр. между Пазарджик и с. Лозен подложката е на дълбочина около 205 m, на 1 km север - североизток от с.Цалапица тя е на около 75 m, а в югозападния край на Пазарджик - на около 350 m.</w:t>
      </w:r>
    </w:p>
    <w:p w:rsidR="00D311E9" w:rsidRDefault="00D311E9" w:rsidP="00982620">
      <w:pPr>
        <w:autoSpaceDE w:val="0"/>
        <w:autoSpaceDN w:val="0"/>
        <w:adjustRightInd w:val="0"/>
        <w:spacing w:after="0" w:line="240" w:lineRule="auto"/>
        <w:jc w:val="center"/>
        <w:rPr>
          <w:rFonts w:ascii="Cambria" w:hAnsi="Cambria"/>
          <w:sz w:val="24"/>
          <w:szCs w:val="24"/>
        </w:rPr>
      </w:pPr>
    </w:p>
    <w:p w:rsidR="00D311E9" w:rsidRDefault="00D311E9" w:rsidP="00982620">
      <w:pPr>
        <w:autoSpaceDE w:val="0"/>
        <w:autoSpaceDN w:val="0"/>
        <w:adjustRightInd w:val="0"/>
        <w:spacing w:after="0" w:line="240" w:lineRule="auto"/>
        <w:jc w:val="center"/>
        <w:rPr>
          <w:rFonts w:ascii="Cambria" w:hAnsi="Cambria"/>
          <w:sz w:val="24"/>
          <w:szCs w:val="24"/>
        </w:rPr>
      </w:pPr>
    </w:p>
    <w:p w:rsidR="004E4C81" w:rsidRPr="00CB22AB" w:rsidRDefault="00257CD3" w:rsidP="00982620">
      <w:pPr>
        <w:autoSpaceDE w:val="0"/>
        <w:autoSpaceDN w:val="0"/>
        <w:adjustRightInd w:val="0"/>
        <w:spacing w:after="0" w:line="240" w:lineRule="auto"/>
        <w:jc w:val="center"/>
        <w:rPr>
          <w:rFonts w:ascii="Cambria" w:hAnsi="Cambria"/>
          <w:sz w:val="24"/>
          <w:szCs w:val="24"/>
          <w:lang w:val="en-US"/>
        </w:rPr>
      </w:pPr>
      <w:r>
        <w:rPr>
          <w:rFonts w:ascii="Cambria" w:hAnsi="Cambria"/>
          <w:noProof/>
          <w:lang w:eastAsia="bg-BG"/>
        </w:rPr>
        <w:drawing>
          <wp:inline distT="0" distB="0" distL="0" distR="0" wp14:anchorId="0CD00D59" wp14:editId="249CCD4D">
            <wp:extent cx="6173693" cy="3786996"/>
            <wp:effectExtent l="0" t="0" r="0" b="4445"/>
            <wp:docPr id="54" name="Картина 54" descr="Copy (4) of Plovd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py (4) of Plovdiv"/>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77837" cy="3789538"/>
                    </a:xfrm>
                    <a:prstGeom prst="rect">
                      <a:avLst/>
                    </a:prstGeom>
                    <a:noFill/>
                    <a:ln>
                      <a:noFill/>
                    </a:ln>
                  </pic:spPr>
                </pic:pic>
              </a:graphicData>
            </a:graphic>
          </wp:inline>
        </w:drawing>
      </w:r>
    </w:p>
    <w:p w:rsidR="004E4C81" w:rsidRPr="00CB22AB" w:rsidRDefault="00257CD3" w:rsidP="00CD6C8C">
      <w:pPr>
        <w:autoSpaceDE w:val="0"/>
        <w:autoSpaceDN w:val="0"/>
        <w:adjustRightInd w:val="0"/>
        <w:spacing w:after="0" w:line="240" w:lineRule="auto"/>
        <w:jc w:val="center"/>
        <w:rPr>
          <w:rFonts w:ascii="Cambria" w:hAnsi="Cambria"/>
          <w:sz w:val="24"/>
          <w:szCs w:val="24"/>
        </w:rPr>
      </w:pPr>
      <w:r>
        <w:rPr>
          <w:rFonts w:ascii="Cambria" w:hAnsi="Cambria"/>
          <w:noProof/>
          <w:lang w:eastAsia="bg-BG"/>
        </w:rPr>
        <w:drawing>
          <wp:inline distT="0" distB="0" distL="0" distR="0" wp14:anchorId="2E7CBEC4" wp14:editId="02AF3D19">
            <wp:extent cx="6176514" cy="2768414"/>
            <wp:effectExtent l="0" t="0" r="0" b="0"/>
            <wp:docPr id="55" name="Картина 55" descr="Copy (4) of Plovd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opy (4) of Plovdiv"/>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78709" cy="2769398"/>
                    </a:xfrm>
                    <a:prstGeom prst="rect">
                      <a:avLst/>
                    </a:prstGeom>
                    <a:noFill/>
                    <a:ln>
                      <a:noFill/>
                    </a:ln>
                  </pic:spPr>
                </pic:pic>
              </a:graphicData>
            </a:graphic>
          </wp:inline>
        </w:drawing>
      </w:r>
    </w:p>
    <w:p w:rsidR="00D311E9" w:rsidRDefault="00D311E9" w:rsidP="00CD6C8C">
      <w:pPr>
        <w:autoSpaceDE w:val="0"/>
        <w:autoSpaceDN w:val="0"/>
        <w:adjustRightInd w:val="0"/>
        <w:spacing w:after="0" w:line="240" w:lineRule="auto"/>
        <w:rPr>
          <w:rFonts w:ascii="Cambria" w:hAnsi="Cambria"/>
          <w:b/>
          <w:sz w:val="20"/>
          <w:szCs w:val="20"/>
        </w:rPr>
      </w:pPr>
    </w:p>
    <w:p w:rsidR="00D311E9" w:rsidRDefault="00D311E9" w:rsidP="00CD6C8C">
      <w:pPr>
        <w:autoSpaceDE w:val="0"/>
        <w:autoSpaceDN w:val="0"/>
        <w:adjustRightInd w:val="0"/>
        <w:spacing w:after="0" w:line="240" w:lineRule="auto"/>
        <w:rPr>
          <w:rFonts w:ascii="Cambria" w:hAnsi="Cambria"/>
          <w:b/>
          <w:sz w:val="20"/>
          <w:szCs w:val="20"/>
        </w:rPr>
      </w:pPr>
    </w:p>
    <w:p w:rsidR="00D311E9" w:rsidRDefault="00D311E9" w:rsidP="00CD6C8C">
      <w:pPr>
        <w:autoSpaceDE w:val="0"/>
        <w:autoSpaceDN w:val="0"/>
        <w:adjustRightInd w:val="0"/>
        <w:spacing w:after="0" w:line="240" w:lineRule="auto"/>
        <w:rPr>
          <w:rFonts w:ascii="Cambria" w:hAnsi="Cambria"/>
          <w:b/>
          <w:sz w:val="20"/>
          <w:szCs w:val="20"/>
        </w:rPr>
      </w:pPr>
    </w:p>
    <w:p w:rsidR="004E4C81" w:rsidRPr="00CB22AB" w:rsidRDefault="004E4C81" w:rsidP="00CD6C8C">
      <w:pPr>
        <w:autoSpaceDE w:val="0"/>
        <w:autoSpaceDN w:val="0"/>
        <w:adjustRightInd w:val="0"/>
        <w:spacing w:after="0" w:line="240" w:lineRule="auto"/>
        <w:rPr>
          <w:rFonts w:ascii="Cambria" w:hAnsi="Cambria"/>
          <w:b/>
          <w:sz w:val="20"/>
          <w:szCs w:val="20"/>
          <w:lang w:val="en-US"/>
        </w:rPr>
      </w:pPr>
      <w:r w:rsidRPr="00CB22AB">
        <w:rPr>
          <w:rFonts w:ascii="Cambria" w:hAnsi="Cambria"/>
          <w:b/>
          <w:sz w:val="20"/>
          <w:szCs w:val="20"/>
        </w:rPr>
        <w:t xml:space="preserve">Фиг. </w:t>
      </w:r>
      <w:r w:rsidR="00962D3B" w:rsidRPr="00CB22AB">
        <w:rPr>
          <w:rFonts w:ascii="Cambria" w:hAnsi="Cambria"/>
          <w:b/>
          <w:sz w:val="20"/>
          <w:szCs w:val="20"/>
        </w:rPr>
        <w:t>2.1.2.</w:t>
      </w:r>
      <w:r w:rsidR="00962D3B" w:rsidRPr="00CB22AB">
        <w:rPr>
          <w:rFonts w:ascii="Cambria" w:eastAsia="TimesNewRomanPSMT" w:hAnsi="Cambria"/>
          <w:b/>
          <w:sz w:val="20"/>
          <w:szCs w:val="20"/>
          <w:lang w:eastAsia="bg-BG"/>
        </w:rPr>
        <w:t>1</w:t>
      </w:r>
      <w:r w:rsidRPr="00CB22AB">
        <w:rPr>
          <w:rFonts w:ascii="Cambria" w:hAnsi="Cambria"/>
          <w:b/>
          <w:sz w:val="20"/>
          <w:szCs w:val="20"/>
        </w:rPr>
        <w:t>-1. Геоложка карта и профил на региона.</w:t>
      </w:r>
    </w:p>
    <w:p w:rsidR="004E4C81" w:rsidRPr="00CB22AB" w:rsidRDefault="00962D3B" w:rsidP="00B421E3">
      <w:pPr>
        <w:autoSpaceDE w:val="0"/>
        <w:autoSpaceDN w:val="0"/>
        <w:adjustRightInd w:val="0"/>
        <w:spacing w:after="120"/>
        <w:jc w:val="both"/>
        <w:rPr>
          <w:rFonts w:ascii="Cambria" w:eastAsia="TimesNewRomanPSMT" w:hAnsi="Cambria"/>
          <w:b/>
          <w:color w:val="000000"/>
          <w:sz w:val="28"/>
          <w:szCs w:val="28"/>
          <w:lang w:val="en-US" w:eastAsia="bg-BG"/>
        </w:rPr>
      </w:pPr>
      <w:r w:rsidRPr="00CB22AB">
        <w:rPr>
          <w:rFonts w:ascii="Cambria" w:hAnsi="Cambria"/>
          <w:b/>
          <w:sz w:val="28"/>
          <w:szCs w:val="28"/>
        </w:rPr>
        <w:t>2.1.2.</w:t>
      </w:r>
      <w:r w:rsidRPr="00CB22AB">
        <w:rPr>
          <w:rFonts w:ascii="Cambria" w:eastAsia="TimesNewRomanPSMT" w:hAnsi="Cambria"/>
          <w:b/>
          <w:sz w:val="28"/>
          <w:szCs w:val="28"/>
          <w:lang w:eastAsia="bg-BG"/>
        </w:rPr>
        <w:t xml:space="preserve">2. </w:t>
      </w:r>
      <w:r w:rsidR="00982620" w:rsidRPr="00CB22AB">
        <w:rPr>
          <w:rFonts w:ascii="Cambria" w:eastAsia="TimesNewRomanPSMT" w:hAnsi="Cambria"/>
          <w:b/>
          <w:color w:val="000000"/>
          <w:sz w:val="28"/>
          <w:szCs w:val="28"/>
          <w:lang w:eastAsia="bg-BG"/>
        </w:rPr>
        <w:t>ХИДРОГЕОЛОЖКА ХАРАКТЕРИСТИКА</w:t>
      </w:r>
    </w:p>
    <w:p w:rsidR="00DE29C0" w:rsidRDefault="00DE29C0" w:rsidP="00B421E3">
      <w:pPr>
        <w:autoSpaceDE w:val="0"/>
        <w:autoSpaceDN w:val="0"/>
        <w:adjustRightInd w:val="0"/>
        <w:spacing w:after="120"/>
        <w:jc w:val="both"/>
        <w:rPr>
          <w:rFonts w:ascii="Cambria" w:eastAsia="TimesNewRomanPSMT" w:hAnsi="Cambria"/>
          <w:color w:val="000000"/>
          <w:sz w:val="24"/>
          <w:szCs w:val="24"/>
          <w:lang w:eastAsia="bg-BG"/>
        </w:rPr>
      </w:pPr>
    </w:p>
    <w:p w:rsidR="004E4C81" w:rsidRPr="00CB22AB" w:rsidRDefault="004E4C81" w:rsidP="00B421E3">
      <w:pPr>
        <w:autoSpaceDE w:val="0"/>
        <w:autoSpaceDN w:val="0"/>
        <w:adjustRightInd w:val="0"/>
        <w:spacing w:after="120"/>
        <w:jc w:val="both"/>
        <w:rPr>
          <w:rFonts w:ascii="Cambria" w:eastAsia="TimesNewRomanPSMT" w:hAnsi="Cambria"/>
          <w:color w:val="000000"/>
          <w:sz w:val="24"/>
          <w:szCs w:val="24"/>
          <w:lang w:eastAsia="bg-BG"/>
        </w:rPr>
      </w:pPr>
      <w:r w:rsidRPr="00CB22AB">
        <w:rPr>
          <w:rFonts w:ascii="Cambria" w:eastAsia="TimesNewRomanPSMT" w:hAnsi="Cambria"/>
          <w:color w:val="000000"/>
          <w:sz w:val="24"/>
          <w:szCs w:val="24"/>
          <w:lang w:eastAsia="bg-BG"/>
        </w:rPr>
        <w:t xml:space="preserve">Порестите материали, а сред тях най-вече алувиалните кватернерни отложения, представляват най-значителния акумулатор на подземни води в разглеждания район. Най-голямата структура, носител на порови води, е </w:t>
      </w:r>
      <w:r w:rsidRPr="00CB22AB">
        <w:rPr>
          <w:rFonts w:ascii="Cambria" w:eastAsia="TimesNewRomanPSMT" w:hAnsi="Cambria"/>
          <w:b/>
          <w:i/>
          <w:color w:val="000000"/>
          <w:sz w:val="24"/>
          <w:szCs w:val="24"/>
          <w:lang w:eastAsia="bg-BG"/>
        </w:rPr>
        <w:t>Горнотракийската депресия</w:t>
      </w:r>
      <w:r w:rsidRPr="00CB22AB">
        <w:rPr>
          <w:rFonts w:ascii="Cambria" w:eastAsia="TimesNewRomanPSMT" w:hAnsi="Cambria"/>
          <w:color w:val="000000"/>
          <w:sz w:val="24"/>
          <w:szCs w:val="24"/>
          <w:lang w:eastAsia="bg-BG"/>
        </w:rPr>
        <w:t>, обхващаща равнинната част от територията между градовете Белово и Симеоновград по р. Марица.</w:t>
      </w:r>
    </w:p>
    <w:p w:rsidR="004E4C81" w:rsidRPr="00CB22AB" w:rsidRDefault="004E4C81" w:rsidP="00B421E3">
      <w:pPr>
        <w:spacing w:after="120"/>
        <w:jc w:val="both"/>
        <w:rPr>
          <w:rFonts w:ascii="Cambria" w:hAnsi="Cambria"/>
          <w:sz w:val="24"/>
          <w:szCs w:val="24"/>
        </w:rPr>
      </w:pPr>
      <w:r w:rsidRPr="00CB22AB">
        <w:rPr>
          <w:rFonts w:ascii="Cambria" w:hAnsi="Cambria"/>
          <w:b/>
          <w:i/>
          <w:sz w:val="24"/>
          <w:szCs w:val="24"/>
        </w:rPr>
        <w:t>Кватернерният водоносен хоризонт</w:t>
      </w:r>
      <w:r w:rsidRPr="00CB22AB">
        <w:rPr>
          <w:rFonts w:ascii="Cambria" w:hAnsi="Cambria"/>
          <w:sz w:val="24"/>
          <w:szCs w:val="24"/>
        </w:rPr>
        <w:t xml:space="preserve"> се характеризира с твърде високи проводимости, достигащи до около 4000 m</w:t>
      </w:r>
      <w:r w:rsidRPr="00CB22AB">
        <w:rPr>
          <w:rFonts w:ascii="Cambria" w:hAnsi="Cambria"/>
          <w:sz w:val="24"/>
          <w:szCs w:val="24"/>
          <w:vertAlign w:val="superscript"/>
        </w:rPr>
        <w:t>2</w:t>
      </w:r>
      <w:r w:rsidRPr="00CB22AB">
        <w:rPr>
          <w:rFonts w:ascii="Cambria" w:hAnsi="Cambria"/>
          <w:sz w:val="24"/>
          <w:szCs w:val="24"/>
        </w:rPr>
        <w:t>/d. Като цяло най-силно водоносните зони са тези около р. Марица. Оттокът на кватернерния водоносен хоризонт към дрениращата река възлиза на около 5,2 m</w:t>
      </w:r>
      <w:r w:rsidRPr="00CB22AB">
        <w:rPr>
          <w:rFonts w:ascii="Cambria" w:hAnsi="Cambria"/>
          <w:sz w:val="24"/>
          <w:szCs w:val="24"/>
          <w:vertAlign w:val="superscript"/>
        </w:rPr>
        <w:t>3</w:t>
      </w:r>
      <w:r w:rsidRPr="00CB22AB">
        <w:rPr>
          <w:rFonts w:ascii="Cambria" w:hAnsi="Cambria"/>
          <w:sz w:val="24"/>
          <w:szCs w:val="24"/>
        </w:rPr>
        <w:t>/s или приблизително 1.7 m</w:t>
      </w:r>
      <w:r w:rsidRPr="00CB22AB">
        <w:rPr>
          <w:rFonts w:ascii="Cambria" w:hAnsi="Cambria"/>
          <w:sz w:val="24"/>
          <w:szCs w:val="24"/>
          <w:vertAlign w:val="superscript"/>
        </w:rPr>
        <w:t>3</w:t>
      </w:r>
      <w:r w:rsidRPr="00CB22AB">
        <w:rPr>
          <w:rFonts w:ascii="Cambria" w:hAnsi="Cambria"/>
          <w:sz w:val="24"/>
          <w:szCs w:val="24"/>
        </w:rPr>
        <w:t>/s за зоната на север от р. Марица и 3,5 m</w:t>
      </w:r>
      <w:r w:rsidRPr="00CB22AB">
        <w:rPr>
          <w:rFonts w:ascii="Cambria" w:hAnsi="Cambria"/>
          <w:sz w:val="24"/>
          <w:szCs w:val="24"/>
          <w:vertAlign w:val="superscript"/>
        </w:rPr>
        <w:t>3</w:t>
      </w:r>
      <w:r w:rsidRPr="00CB22AB">
        <w:rPr>
          <w:rFonts w:ascii="Cambria" w:hAnsi="Cambria"/>
          <w:sz w:val="24"/>
          <w:szCs w:val="24"/>
        </w:rPr>
        <w:t>/s за зоната на юг от нея. Според данни от периода 1992 - 1993 г. приблизителният добив на подземни води е около 4,75 m</w:t>
      </w:r>
      <w:r w:rsidRPr="00CB22AB">
        <w:rPr>
          <w:rFonts w:ascii="Cambria" w:hAnsi="Cambria"/>
          <w:sz w:val="24"/>
          <w:szCs w:val="24"/>
          <w:vertAlign w:val="superscript"/>
        </w:rPr>
        <w:t>3</w:t>
      </w:r>
      <w:r w:rsidRPr="00CB22AB">
        <w:rPr>
          <w:rFonts w:ascii="Cambria" w:hAnsi="Cambria"/>
          <w:sz w:val="24"/>
          <w:szCs w:val="24"/>
        </w:rPr>
        <w:t>/s или 150.10</w:t>
      </w:r>
      <w:r w:rsidRPr="00CB22AB">
        <w:rPr>
          <w:rFonts w:ascii="Cambria" w:hAnsi="Cambria"/>
          <w:sz w:val="24"/>
          <w:szCs w:val="24"/>
          <w:vertAlign w:val="superscript"/>
        </w:rPr>
        <w:t>6</w:t>
      </w:r>
      <w:r w:rsidRPr="00CB22AB">
        <w:rPr>
          <w:rFonts w:ascii="Cambria" w:hAnsi="Cambria"/>
          <w:sz w:val="24"/>
          <w:szCs w:val="24"/>
        </w:rPr>
        <w:t xml:space="preserve"> m</w:t>
      </w:r>
      <w:r w:rsidRPr="00CB22AB">
        <w:rPr>
          <w:rFonts w:ascii="Cambria" w:hAnsi="Cambria"/>
          <w:sz w:val="24"/>
          <w:szCs w:val="24"/>
          <w:vertAlign w:val="superscript"/>
        </w:rPr>
        <w:t>3</w:t>
      </w:r>
      <w:r w:rsidRPr="00CB22AB">
        <w:rPr>
          <w:rFonts w:ascii="Cambria" w:hAnsi="Cambria"/>
          <w:sz w:val="24"/>
          <w:szCs w:val="24"/>
        </w:rPr>
        <w:t xml:space="preserve"> годишно. През 1996 г. тези цифри са съответно 3,04 m</w:t>
      </w:r>
      <w:r w:rsidRPr="00CB22AB">
        <w:rPr>
          <w:rFonts w:ascii="Cambria" w:hAnsi="Cambria"/>
          <w:sz w:val="24"/>
          <w:szCs w:val="24"/>
          <w:vertAlign w:val="superscript"/>
        </w:rPr>
        <w:t>3</w:t>
      </w:r>
      <w:r w:rsidRPr="00CB22AB">
        <w:rPr>
          <w:rFonts w:ascii="Cambria" w:hAnsi="Cambria"/>
          <w:sz w:val="24"/>
          <w:szCs w:val="24"/>
        </w:rPr>
        <w:t>/s или 98.10</w:t>
      </w:r>
      <w:r w:rsidRPr="00CB22AB">
        <w:rPr>
          <w:rFonts w:ascii="Cambria" w:hAnsi="Cambria"/>
          <w:sz w:val="24"/>
          <w:szCs w:val="24"/>
          <w:vertAlign w:val="superscript"/>
        </w:rPr>
        <w:t>6</w:t>
      </w:r>
      <w:r w:rsidRPr="00CB22AB">
        <w:rPr>
          <w:rFonts w:ascii="Cambria" w:hAnsi="Cambria"/>
          <w:sz w:val="24"/>
          <w:szCs w:val="24"/>
        </w:rPr>
        <w:t xml:space="preserve"> m</w:t>
      </w:r>
      <w:r w:rsidRPr="00CB22AB">
        <w:rPr>
          <w:rFonts w:ascii="Cambria" w:hAnsi="Cambria"/>
          <w:sz w:val="24"/>
          <w:szCs w:val="24"/>
          <w:vertAlign w:val="superscript"/>
        </w:rPr>
        <w:t>3</w:t>
      </w:r>
      <w:r w:rsidRPr="00CB22AB">
        <w:rPr>
          <w:rFonts w:ascii="Cambria" w:hAnsi="Cambria"/>
          <w:sz w:val="24"/>
          <w:szCs w:val="24"/>
        </w:rPr>
        <w:t xml:space="preserve"> годишно. Добивът от периода 1992-1993 г. е разпределен както следва: за питейно битови нужди - 34.9.10</w:t>
      </w:r>
      <w:r w:rsidRPr="00CB22AB">
        <w:rPr>
          <w:rFonts w:ascii="Cambria" w:hAnsi="Cambria"/>
          <w:sz w:val="24"/>
          <w:szCs w:val="24"/>
          <w:vertAlign w:val="superscript"/>
        </w:rPr>
        <w:t>6</w:t>
      </w:r>
      <w:r w:rsidRPr="00CB22AB">
        <w:rPr>
          <w:rFonts w:ascii="Cambria" w:hAnsi="Cambria"/>
          <w:sz w:val="24"/>
          <w:szCs w:val="24"/>
        </w:rPr>
        <w:t xml:space="preserve"> m</w:t>
      </w:r>
      <w:r w:rsidRPr="00CB22AB">
        <w:rPr>
          <w:rFonts w:ascii="Cambria" w:hAnsi="Cambria"/>
          <w:sz w:val="24"/>
          <w:szCs w:val="24"/>
          <w:vertAlign w:val="superscript"/>
        </w:rPr>
        <w:t>3</w:t>
      </w:r>
      <w:r w:rsidRPr="00CB22AB">
        <w:rPr>
          <w:rFonts w:ascii="Cambria" w:hAnsi="Cambria"/>
          <w:sz w:val="24"/>
          <w:szCs w:val="24"/>
        </w:rPr>
        <w:t>; за промишлено водоснабдяване - 55.1.10</w:t>
      </w:r>
      <w:r w:rsidRPr="00CB22AB">
        <w:rPr>
          <w:rFonts w:ascii="Cambria" w:hAnsi="Cambria"/>
          <w:sz w:val="24"/>
          <w:szCs w:val="24"/>
          <w:vertAlign w:val="superscript"/>
        </w:rPr>
        <w:t>6</w:t>
      </w:r>
      <w:r w:rsidRPr="00CB22AB">
        <w:rPr>
          <w:rFonts w:ascii="Cambria" w:hAnsi="Cambria"/>
          <w:sz w:val="24"/>
          <w:szCs w:val="24"/>
        </w:rPr>
        <w:t xml:space="preserve"> m</w:t>
      </w:r>
      <w:r w:rsidRPr="00CB22AB">
        <w:rPr>
          <w:rFonts w:ascii="Cambria" w:hAnsi="Cambria"/>
          <w:sz w:val="24"/>
          <w:szCs w:val="24"/>
          <w:vertAlign w:val="superscript"/>
        </w:rPr>
        <w:t>3</w:t>
      </w:r>
      <w:r w:rsidRPr="00CB22AB">
        <w:rPr>
          <w:rFonts w:ascii="Cambria" w:hAnsi="Cambria"/>
          <w:sz w:val="24"/>
          <w:szCs w:val="24"/>
        </w:rPr>
        <w:t>, за селскостопанско водоснабдяване - 16.4.10</w:t>
      </w:r>
      <w:r w:rsidRPr="00CB22AB">
        <w:rPr>
          <w:rFonts w:ascii="Cambria" w:hAnsi="Cambria"/>
          <w:sz w:val="24"/>
          <w:szCs w:val="24"/>
          <w:vertAlign w:val="superscript"/>
        </w:rPr>
        <w:t>6</w:t>
      </w:r>
      <w:r w:rsidRPr="00CB22AB">
        <w:rPr>
          <w:rFonts w:ascii="Cambria" w:hAnsi="Cambria"/>
          <w:sz w:val="24"/>
          <w:szCs w:val="24"/>
        </w:rPr>
        <w:t xml:space="preserve"> m</w:t>
      </w:r>
      <w:r w:rsidRPr="00CB22AB">
        <w:rPr>
          <w:rFonts w:ascii="Cambria" w:hAnsi="Cambria"/>
          <w:sz w:val="24"/>
          <w:szCs w:val="24"/>
          <w:vertAlign w:val="superscript"/>
        </w:rPr>
        <w:t>3</w:t>
      </w:r>
      <w:r w:rsidRPr="00CB22AB">
        <w:rPr>
          <w:rFonts w:ascii="Cambria" w:hAnsi="Cambria"/>
          <w:sz w:val="24"/>
          <w:szCs w:val="24"/>
        </w:rPr>
        <w:t xml:space="preserve">  и за напояване - 42.9.10</w:t>
      </w:r>
      <w:r w:rsidRPr="00CB22AB">
        <w:rPr>
          <w:rFonts w:ascii="Cambria" w:hAnsi="Cambria"/>
          <w:sz w:val="24"/>
          <w:szCs w:val="24"/>
          <w:vertAlign w:val="superscript"/>
        </w:rPr>
        <w:t>6</w:t>
      </w:r>
      <w:r w:rsidRPr="00CB22AB">
        <w:rPr>
          <w:rFonts w:ascii="Cambria" w:hAnsi="Cambria"/>
          <w:sz w:val="24"/>
          <w:szCs w:val="24"/>
        </w:rPr>
        <w:t xml:space="preserve"> m</w:t>
      </w:r>
      <w:r w:rsidRPr="00CB22AB">
        <w:rPr>
          <w:rFonts w:ascii="Cambria" w:hAnsi="Cambria"/>
          <w:sz w:val="24"/>
          <w:szCs w:val="24"/>
          <w:vertAlign w:val="superscript"/>
        </w:rPr>
        <w:t>3</w:t>
      </w:r>
      <w:r w:rsidRPr="00CB22AB">
        <w:rPr>
          <w:rFonts w:ascii="Cambria" w:hAnsi="Cambria"/>
          <w:sz w:val="24"/>
          <w:szCs w:val="24"/>
        </w:rPr>
        <w:t>. Счита се, че в периода 1985-1990 г. максималните черпени количества подземни води са достигали 200 - 220 m</w:t>
      </w:r>
      <w:r w:rsidRPr="00CB22AB">
        <w:rPr>
          <w:rFonts w:ascii="Cambria" w:hAnsi="Cambria"/>
          <w:sz w:val="24"/>
          <w:szCs w:val="24"/>
          <w:vertAlign w:val="superscript"/>
        </w:rPr>
        <w:t>3</w:t>
      </w:r>
      <w:r w:rsidRPr="00CB22AB">
        <w:rPr>
          <w:rFonts w:ascii="Cambria" w:hAnsi="Cambria"/>
          <w:sz w:val="24"/>
          <w:szCs w:val="24"/>
        </w:rPr>
        <w:t xml:space="preserve"> годишно (до 7,0 m</w:t>
      </w:r>
      <w:r w:rsidRPr="00CB22AB">
        <w:rPr>
          <w:rFonts w:ascii="Cambria" w:hAnsi="Cambria"/>
          <w:sz w:val="24"/>
          <w:szCs w:val="24"/>
          <w:vertAlign w:val="superscript"/>
        </w:rPr>
        <w:t>3</w:t>
      </w:r>
      <w:r w:rsidRPr="00CB22AB">
        <w:rPr>
          <w:rFonts w:ascii="Cambria" w:hAnsi="Cambria"/>
          <w:sz w:val="24"/>
          <w:szCs w:val="24"/>
        </w:rPr>
        <w:t>/s). Въз основа на горното може да се приеме, че при настояща експлоатация от  3,04 m</w:t>
      </w:r>
      <w:r w:rsidRPr="00CB22AB">
        <w:rPr>
          <w:rFonts w:ascii="Cambria" w:hAnsi="Cambria"/>
          <w:sz w:val="24"/>
          <w:szCs w:val="24"/>
          <w:vertAlign w:val="superscript"/>
        </w:rPr>
        <w:t>3</w:t>
      </w:r>
      <w:r w:rsidRPr="00CB22AB">
        <w:rPr>
          <w:rFonts w:ascii="Cambria" w:hAnsi="Cambria"/>
          <w:sz w:val="24"/>
          <w:szCs w:val="24"/>
        </w:rPr>
        <w:t xml:space="preserve">/s и усвоимост от 0,8 на определения динамичния ресурс от 5,2 l/s, общият експлоатационен ресурс на хоризонта възлиза на около 7,2 l/s. </w:t>
      </w:r>
    </w:p>
    <w:p w:rsidR="00213F3F" w:rsidRDefault="004E4C81" w:rsidP="00B421E3">
      <w:pPr>
        <w:autoSpaceDE w:val="0"/>
        <w:autoSpaceDN w:val="0"/>
        <w:adjustRightInd w:val="0"/>
        <w:spacing w:after="120"/>
        <w:jc w:val="both"/>
        <w:rPr>
          <w:rFonts w:ascii="Cambria" w:eastAsia="TimesNewRomanPSMT" w:hAnsi="Cambria"/>
          <w:b/>
          <w:sz w:val="20"/>
          <w:szCs w:val="20"/>
          <w:lang w:eastAsia="bg-BG"/>
        </w:rPr>
      </w:pPr>
      <w:r w:rsidRPr="00CB22AB">
        <w:rPr>
          <w:rFonts w:ascii="Cambria" w:hAnsi="Cambria"/>
          <w:sz w:val="24"/>
          <w:szCs w:val="24"/>
        </w:rPr>
        <w:t xml:space="preserve">По състав подземните води в кватернерните отложения на тази част от Горнотракийската низина са предимно хидрокарбонатно - калциеви с минерализация 0,2 – 0,5 g/l. Поради безнапорния характер на кватернерния водоносен хоризонт той е уязвим на замърсявания, най-значителни от които са наторяването, фекално - битовите източници в селищата и промишлените предприятия. Много често срещани замърсители са нитрити, нитрати, амоняк и фосфати, които са  разпространени широко във водоносния хоризонт. Наднорменото им съдържание за питейни цели в някои пунктове от водоноса е показано в таблица </w:t>
      </w:r>
      <w:r w:rsidR="00962D3B" w:rsidRPr="00CB22AB">
        <w:rPr>
          <w:rFonts w:ascii="Cambria" w:hAnsi="Cambria"/>
          <w:sz w:val="24"/>
          <w:szCs w:val="24"/>
        </w:rPr>
        <w:t>2.1.2.</w:t>
      </w:r>
      <w:r w:rsidR="00962D3B" w:rsidRPr="00CB22AB">
        <w:rPr>
          <w:rFonts w:ascii="Cambria" w:eastAsia="TimesNewRomanPSMT" w:hAnsi="Cambria"/>
          <w:sz w:val="24"/>
          <w:szCs w:val="24"/>
          <w:lang w:eastAsia="bg-BG"/>
        </w:rPr>
        <w:t>2</w:t>
      </w:r>
      <w:r w:rsidRPr="00CB22AB">
        <w:rPr>
          <w:rFonts w:ascii="Cambria" w:hAnsi="Cambria"/>
          <w:sz w:val="24"/>
          <w:szCs w:val="24"/>
        </w:rPr>
        <w:t>-1</w:t>
      </w:r>
    </w:p>
    <w:p w:rsidR="004E4C81" w:rsidRPr="00CB22AB" w:rsidRDefault="004E4C81" w:rsidP="00B421E3">
      <w:pPr>
        <w:autoSpaceDE w:val="0"/>
        <w:autoSpaceDN w:val="0"/>
        <w:adjustRightInd w:val="0"/>
        <w:spacing w:after="120"/>
        <w:jc w:val="both"/>
        <w:rPr>
          <w:rFonts w:ascii="Cambria" w:eastAsia="TimesNewRomanPSMT" w:hAnsi="Cambria"/>
          <w:b/>
          <w:sz w:val="20"/>
          <w:szCs w:val="20"/>
          <w:lang w:eastAsia="bg-BG"/>
        </w:rPr>
      </w:pPr>
      <w:r w:rsidRPr="00CB22AB">
        <w:rPr>
          <w:rFonts w:ascii="Cambria" w:eastAsia="TimesNewRomanPSMT" w:hAnsi="Cambria"/>
          <w:b/>
          <w:sz w:val="20"/>
          <w:szCs w:val="20"/>
          <w:lang w:eastAsia="bg-BG"/>
        </w:rPr>
        <w:t xml:space="preserve">Таблица </w:t>
      </w:r>
      <w:r w:rsidR="00962D3B" w:rsidRPr="00CB22AB">
        <w:rPr>
          <w:rFonts w:ascii="Cambria" w:hAnsi="Cambria"/>
          <w:b/>
          <w:sz w:val="20"/>
          <w:szCs w:val="20"/>
        </w:rPr>
        <w:t>2.1.2.</w:t>
      </w:r>
      <w:r w:rsidR="00962D3B" w:rsidRPr="00CB22AB">
        <w:rPr>
          <w:rFonts w:ascii="Cambria" w:eastAsia="TimesNewRomanPSMT" w:hAnsi="Cambria"/>
          <w:b/>
          <w:sz w:val="20"/>
          <w:szCs w:val="20"/>
          <w:lang w:eastAsia="bg-BG"/>
        </w:rPr>
        <w:t>2</w:t>
      </w:r>
      <w:r w:rsidRPr="00CB22AB">
        <w:rPr>
          <w:rFonts w:ascii="Cambria" w:eastAsia="TimesNewRomanPSMT" w:hAnsi="Cambria"/>
          <w:b/>
          <w:sz w:val="20"/>
          <w:szCs w:val="20"/>
          <w:lang w:eastAsia="bg-BG"/>
        </w:rPr>
        <w:t xml:space="preserve">-1. Наднормено съдържание на нитрити, нитрати, амоняк и фосфор </w:t>
      </w:r>
      <w:r w:rsidRPr="00CB22AB">
        <w:rPr>
          <w:rFonts w:ascii="Cambria" w:hAnsi="Cambria"/>
          <w:b/>
          <w:sz w:val="20"/>
          <w:szCs w:val="20"/>
        </w:rPr>
        <w:t xml:space="preserve">(в mg/l), </w:t>
      </w:r>
      <w:r w:rsidRPr="00CB22AB">
        <w:rPr>
          <w:rFonts w:ascii="Cambria" w:eastAsia="TimesNewRomanPSMT" w:hAnsi="Cambria"/>
          <w:b/>
          <w:sz w:val="20"/>
          <w:szCs w:val="20"/>
          <w:lang w:eastAsia="bg-BG"/>
        </w:rPr>
        <w:t>отчетени в осем пункта от подземни води в кватернерни отложения.</w:t>
      </w:r>
    </w:p>
    <w:p w:rsidR="004E4C81" w:rsidRDefault="004E4C81" w:rsidP="00CD6C8C">
      <w:pPr>
        <w:autoSpaceDE w:val="0"/>
        <w:autoSpaceDN w:val="0"/>
        <w:adjustRightInd w:val="0"/>
        <w:spacing w:after="0" w:line="240" w:lineRule="auto"/>
        <w:rPr>
          <w:rFonts w:ascii="Cambria" w:eastAsia="TimesNewRomanPSMT" w:hAnsi="Cambria"/>
          <w:sz w:val="24"/>
          <w:szCs w:val="24"/>
          <w:lang w:eastAsia="bg-BG"/>
        </w:rPr>
      </w:pPr>
    </w:p>
    <w:p w:rsidR="002D3E73" w:rsidRPr="00CB22AB" w:rsidRDefault="002D3E73" w:rsidP="00CD6C8C">
      <w:pPr>
        <w:autoSpaceDE w:val="0"/>
        <w:autoSpaceDN w:val="0"/>
        <w:adjustRightInd w:val="0"/>
        <w:spacing w:after="0" w:line="240" w:lineRule="auto"/>
        <w:rPr>
          <w:rFonts w:ascii="Cambria" w:eastAsia="TimesNewRomanPSMT" w:hAnsi="Cambria"/>
          <w:sz w:val="24"/>
          <w:szCs w:val="24"/>
          <w:lang w:eastAsia="bg-BG"/>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260"/>
        <w:gridCol w:w="766"/>
        <w:gridCol w:w="670"/>
        <w:gridCol w:w="766"/>
        <w:gridCol w:w="804"/>
      </w:tblGrid>
      <w:tr w:rsidR="004E4C81" w:rsidRPr="00CB22AB" w:rsidTr="00792F5F">
        <w:trPr>
          <w:jc w:val="center"/>
        </w:trPr>
        <w:tc>
          <w:tcPr>
            <w:tcW w:w="3260" w:type="dxa"/>
            <w:shd w:val="clear" w:color="auto" w:fill="D9D9D9"/>
            <w:vAlign w:val="center"/>
          </w:tcPr>
          <w:p w:rsidR="004E4C81" w:rsidRPr="00CB22AB" w:rsidRDefault="004E4C81" w:rsidP="00CD6C8C">
            <w:pPr>
              <w:spacing w:after="0" w:line="240" w:lineRule="auto"/>
              <w:jc w:val="center"/>
              <w:rPr>
                <w:rFonts w:ascii="Cambria" w:hAnsi="Cambria"/>
                <w:b/>
                <w:i/>
                <w:sz w:val="20"/>
                <w:szCs w:val="20"/>
              </w:rPr>
            </w:pPr>
            <w:r w:rsidRPr="00CB22AB">
              <w:rPr>
                <w:rFonts w:ascii="Cambria" w:hAnsi="Cambria"/>
                <w:b/>
                <w:i/>
                <w:sz w:val="20"/>
                <w:szCs w:val="20"/>
              </w:rPr>
              <w:t>Пункт</w:t>
            </w:r>
          </w:p>
        </w:tc>
        <w:tc>
          <w:tcPr>
            <w:tcW w:w="766" w:type="dxa"/>
            <w:shd w:val="clear" w:color="auto" w:fill="D9D9D9"/>
            <w:vAlign w:val="center"/>
          </w:tcPr>
          <w:p w:rsidR="004E4C81" w:rsidRPr="00CB22AB" w:rsidRDefault="004E4C81" w:rsidP="00CD6C8C">
            <w:pPr>
              <w:spacing w:after="0" w:line="240" w:lineRule="auto"/>
              <w:jc w:val="center"/>
              <w:rPr>
                <w:rFonts w:ascii="Cambria" w:hAnsi="Cambria"/>
                <w:b/>
                <w:i/>
                <w:sz w:val="20"/>
                <w:szCs w:val="20"/>
              </w:rPr>
            </w:pPr>
            <w:r w:rsidRPr="00CB22AB">
              <w:rPr>
                <w:rFonts w:ascii="Cambria" w:hAnsi="Cambria"/>
                <w:b/>
                <w:i/>
                <w:sz w:val="20"/>
                <w:szCs w:val="20"/>
              </w:rPr>
              <w:t>NO</w:t>
            </w:r>
            <w:r w:rsidRPr="00CB22AB">
              <w:rPr>
                <w:rFonts w:ascii="Cambria" w:hAnsi="Cambria"/>
                <w:b/>
                <w:i/>
                <w:sz w:val="20"/>
                <w:szCs w:val="20"/>
                <w:vertAlign w:val="subscript"/>
              </w:rPr>
              <w:t>2</w:t>
            </w:r>
          </w:p>
        </w:tc>
        <w:tc>
          <w:tcPr>
            <w:tcW w:w="670" w:type="dxa"/>
            <w:shd w:val="clear" w:color="auto" w:fill="D9D9D9"/>
            <w:vAlign w:val="center"/>
          </w:tcPr>
          <w:p w:rsidR="004E4C81" w:rsidRPr="00CB22AB" w:rsidRDefault="004E4C81" w:rsidP="00CD6C8C">
            <w:pPr>
              <w:spacing w:after="0" w:line="240" w:lineRule="auto"/>
              <w:jc w:val="center"/>
              <w:rPr>
                <w:rFonts w:ascii="Cambria" w:hAnsi="Cambria"/>
                <w:b/>
                <w:i/>
                <w:sz w:val="20"/>
                <w:szCs w:val="20"/>
              </w:rPr>
            </w:pPr>
            <w:r w:rsidRPr="00CB22AB">
              <w:rPr>
                <w:rFonts w:ascii="Cambria" w:hAnsi="Cambria"/>
                <w:b/>
                <w:i/>
                <w:sz w:val="20"/>
                <w:szCs w:val="20"/>
              </w:rPr>
              <w:t>NO</w:t>
            </w:r>
            <w:r w:rsidRPr="00CB22AB">
              <w:rPr>
                <w:rFonts w:ascii="Cambria" w:hAnsi="Cambria"/>
                <w:b/>
                <w:i/>
                <w:sz w:val="20"/>
                <w:szCs w:val="20"/>
                <w:vertAlign w:val="subscript"/>
              </w:rPr>
              <w:t>3</w:t>
            </w:r>
          </w:p>
        </w:tc>
        <w:tc>
          <w:tcPr>
            <w:tcW w:w="766" w:type="dxa"/>
            <w:shd w:val="clear" w:color="auto" w:fill="D9D9D9"/>
            <w:vAlign w:val="center"/>
          </w:tcPr>
          <w:p w:rsidR="004E4C81" w:rsidRPr="00CB22AB" w:rsidRDefault="004E4C81" w:rsidP="00CD6C8C">
            <w:pPr>
              <w:spacing w:after="0" w:line="240" w:lineRule="auto"/>
              <w:jc w:val="center"/>
              <w:rPr>
                <w:rFonts w:ascii="Cambria" w:hAnsi="Cambria"/>
                <w:b/>
                <w:i/>
                <w:sz w:val="20"/>
                <w:szCs w:val="20"/>
              </w:rPr>
            </w:pPr>
            <w:r w:rsidRPr="00CB22AB">
              <w:rPr>
                <w:rFonts w:ascii="Cambria" w:hAnsi="Cambria"/>
                <w:b/>
                <w:i/>
                <w:sz w:val="20"/>
                <w:szCs w:val="20"/>
              </w:rPr>
              <w:t>NH</w:t>
            </w:r>
            <w:r w:rsidRPr="00CB22AB">
              <w:rPr>
                <w:rFonts w:ascii="Cambria" w:hAnsi="Cambria"/>
                <w:b/>
                <w:i/>
                <w:sz w:val="20"/>
                <w:szCs w:val="20"/>
                <w:vertAlign w:val="subscript"/>
              </w:rPr>
              <w:t>4</w:t>
            </w:r>
          </w:p>
        </w:tc>
        <w:tc>
          <w:tcPr>
            <w:tcW w:w="804" w:type="dxa"/>
            <w:shd w:val="clear" w:color="auto" w:fill="D9D9D9"/>
            <w:vAlign w:val="center"/>
          </w:tcPr>
          <w:p w:rsidR="004E4C81" w:rsidRPr="00CB22AB" w:rsidRDefault="004E4C81" w:rsidP="00CD6C8C">
            <w:pPr>
              <w:spacing w:after="0" w:line="240" w:lineRule="auto"/>
              <w:jc w:val="center"/>
              <w:rPr>
                <w:rFonts w:ascii="Cambria" w:hAnsi="Cambria"/>
                <w:b/>
                <w:i/>
                <w:sz w:val="20"/>
                <w:szCs w:val="20"/>
              </w:rPr>
            </w:pPr>
            <w:r w:rsidRPr="00CB22AB">
              <w:rPr>
                <w:rFonts w:ascii="Cambria" w:hAnsi="Cambria"/>
                <w:b/>
                <w:i/>
                <w:sz w:val="20"/>
                <w:szCs w:val="20"/>
              </w:rPr>
              <w:t>HPO</w:t>
            </w:r>
            <w:r w:rsidRPr="00CB22AB">
              <w:rPr>
                <w:rFonts w:ascii="Cambria" w:hAnsi="Cambria"/>
                <w:b/>
                <w:i/>
                <w:sz w:val="20"/>
                <w:szCs w:val="20"/>
                <w:vertAlign w:val="subscript"/>
              </w:rPr>
              <w:t>4</w:t>
            </w:r>
          </w:p>
        </w:tc>
      </w:tr>
      <w:tr w:rsidR="004E4C81" w:rsidRPr="00CB22AB" w:rsidTr="00792F5F">
        <w:trPr>
          <w:jc w:val="center"/>
        </w:trPr>
        <w:tc>
          <w:tcPr>
            <w:tcW w:w="3260" w:type="dxa"/>
          </w:tcPr>
          <w:p w:rsidR="004E4C81" w:rsidRPr="00CB22AB" w:rsidRDefault="004E4C81" w:rsidP="00CD6C8C">
            <w:pPr>
              <w:spacing w:after="0" w:line="240" w:lineRule="auto"/>
              <w:rPr>
                <w:rFonts w:ascii="Cambria" w:hAnsi="Cambria"/>
                <w:sz w:val="20"/>
                <w:szCs w:val="20"/>
              </w:rPr>
            </w:pPr>
            <w:r w:rsidRPr="00CB22AB">
              <w:rPr>
                <w:rFonts w:ascii="Cambria" w:hAnsi="Cambria"/>
                <w:sz w:val="20"/>
                <w:szCs w:val="20"/>
              </w:rPr>
              <w:t>Септември, източна част</w:t>
            </w:r>
          </w:p>
        </w:tc>
        <w:tc>
          <w:tcPr>
            <w:tcW w:w="766"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0.004</w:t>
            </w:r>
          </w:p>
        </w:tc>
        <w:tc>
          <w:tcPr>
            <w:tcW w:w="670" w:type="dxa"/>
            <w:vAlign w:val="center"/>
          </w:tcPr>
          <w:p w:rsidR="004E4C81" w:rsidRPr="00CB22AB" w:rsidRDefault="004E4C81" w:rsidP="00CD6C8C">
            <w:pPr>
              <w:spacing w:after="0" w:line="240" w:lineRule="auto"/>
              <w:jc w:val="center"/>
              <w:rPr>
                <w:rFonts w:ascii="Cambria" w:hAnsi="Cambria"/>
                <w:sz w:val="20"/>
                <w:szCs w:val="20"/>
              </w:rPr>
            </w:pPr>
          </w:p>
        </w:tc>
        <w:tc>
          <w:tcPr>
            <w:tcW w:w="766" w:type="dxa"/>
            <w:vAlign w:val="center"/>
          </w:tcPr>
          <w:p w:rsidR="004E4C81" w:rsidRPr="00CB22AB" w:rsidRDefault="004E4C81" w:rsidP="00CD6C8C">
            <w:pPr>
              <w:spacing w:after="0" w:line="240" w:lineRule="auto"/>
              <w:jc w:val="center"/>
              <w:rPr>
                <w:rFonts w:ascii="Cambria" w:hAnsi="Cambria"/>
                <w:sz w:val="20"/>
                <w:szCs w:val="20"/>
              </w:rPr>
            </w:pPr>
          </w:p>
        </w:tc>
        <w:tc>
          <w:tcPr>
            <w:tcW w:w="804"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0.6</w:t>
            </w:r>
          </w:p>
        </w:tc>
      </w:tr>
      <w:tr w:rsidR="004E4C81" w:rsidRPr="00CB22AB" w:rsidTr="00792F5F">
        <w:trPr>
          <w:jc w:val="center"/>
        </w:trPr>
        <w:tc>
          <w:tcPr>
            <w:tcW w:w="3260" w:type="dxa"/>
          </w:tcPr>
          <w:p w:rsidR="004E4C81" w:rsidRPr="00CB22AB" w:rsidRDefault="004E4C81" w:rsidP="00CD6C8C">
            <w:pPr>
              <w:spacing w:after="0" w:line="240" w:lineRule="auto"/>
              <w:rPr>
                <w:rFonts w:ascii="Cambria" w:hAnsi="Cambria"/>
                <w:sz w:val="20"/>
                <w:szCs w:val="20"/>
              </w:rPr>
            </w:pPr>
            <w:r w:rsidRPr="00CB22AB">
              <w:rPr>
                <w:rFonts w:ascii="Cambria" w:hAnsi="Cambria"/>
                <w:sz w:val="20"/>
                <w:szCs w:val="20"/>
              </w:rPr>
              <w:t xml:space="preserve">Априлци,  </w:t>
            </w:r>
          </w:p>
        </w:tc>
        <w:tc>
          <w:tcPr>
            <w:tcW w:w="766"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0.28</w:t>
            </w:r>
          </w:p>
        </w:tc>
        <w:tc>
          <w:tcPr>
            <w:tcW w:w="670"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132</w:t>
            </w:r>
          </w:p>
        </w:tc>
        <w:tc>
          <w:tcPr>
            <w:tcW w:w="766"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0.006</w:t>
            </w:r>
          </w:p>
        </w:tc>
        <w:tc>
          <w:tcPr>
            <w:tcW w:w="804"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1.8</w:t>
            </w:r>
          </w:p>
        </w:tc>
      </w:tr>
      <w:tr w:rsidR="004E4C81" w:rsidRPr="00CB22AB" w:rsidTr="00792F5F">
        <w:trPr>
          <w:jc w:val="center"/>
        </w:trPr>
        <w:tc>
          <w:tcPr>
            <w:tcW w:w="3260" w:type="dxa"/>
          </w:tcPr>
          <w:p w:rsidR="004E4C81" w:rsidRPr="00CB22AB" w:rsidRDefault="004E4C81" w:rsidP="00CD6C8C">
            <w:pPr>
              <w:spacing w:after="0" w:line="240" w:lineRule="auto"/>
              <w:rPr>
                <w:rFonts w:ascii="Cambria" w:hAnsi="Cambria"/>
                <w:sz w:val="20"/>
                <w:szCs w:val="20"/>
              </w:rPr>
            </w:pPr>
            <w:r w:rsidRPr="00CB22AB">
              <w:rPr>
                <w:rFonts w:ascii="Cambria" w:hAnsi="Cambria"/>
                <w:sz w:val="20"/>
                <w:szCs w:val="20"/>
              </w:rPr>
              <w:t>Съединение, СЗ край</w:t>
            </w:r>
          </w:p>
        </w:tc>
        <w:tc>
          <w:tcPr>
            <w:tcW w:w="766"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0.02</w:t>
            </w:r>
          </w:p>
        </w:tc>
        <w:tc>
          <w:tcPr>
            <w:tcW w:w="670" w:type="dxa"/>
            <w:vAlign w:val="center"/>
          </w:tcPr>
          <w:p w:rsidR="004E4C81" w:rsidRPr="00CB22AB" w:rsidRDefault="004E4C81" w:rsidP="00CD6C8C">
            <w:pPr>
              <w:spacing w:after="0" w:line="240" w:lineRule="auto"/>
              <w:jc w:val="center"/>
              <w:rPr>
                <w:rFonts w:ascii="Cambria" w:hAnsi="Cambria"/>
                <w:sz w:val="20"/>
                <w:szCs w:val="20"/>
              </w:rPr>
            </w:pPr>
          </w:p>
        </w:tc>
        <w:tc>
          <w:tcPr>
            <w:tcW w:w="766"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0.032</w:t>
            </w:r>
          </w:p>
        </w:tc>
        <w:tc>
          <w:tcPr>
            <w:tcW w:w="804"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0.8</w:t>
            </w:r>
          </w:p>
        </w:tc>
      </w:tr>
      <w:tr w:rsidR="004E4C81" w:rsidRPr="00CB22AB" w:rsidTr="00792F5F">
        <w:trPr>
          <w:jc w:val="center"/>
        </w:trPr>
        <w:tc>
          <w:tcPr>
            <w:tcW w:w="3260" w:type="dxa"/>
          </w:tcPr>
          <w:p w:rsidR="004E4C81" w:rsidRPr="00CB22AB" w:rsidRDefault="004E4C81" w:rsidP="00CD6C8C">
            <w:pPr>
              <w:spacing w:after="0" w:line="240" w:lineRule="auto"/>
              <w:rPr>
                <w:rFonts w:ascii="Cambria" w:hAnsi="Cambria"/>
                <w:sz w:val="20"/>
                <w:szCs w:val="20"/>
              </w:rPr>
            </w:pPr>
            <w:r w:rsidRPr="00CB22AB">
              <w:rPr>
                <w:rFonts w:ascii="Cambria" w:hAnsi="Cambria"/>
                <w:sz w:val="20"/>
                <w:szCs w:val="20"/>
              </w:rPr>
              <w:t>Пазарджик, северен край</w:t>
            </w:r>
          </w:p>
        </w:tc>
        <w:tc>
          <w:tcPr>
            <w:tcW w:w="766"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0.01</w:t>
            </w:r>
          </w:p>
        </w:tc>
        <w:tc>
          <w:tcPr>
            <w:tcW w:w="670" w:type="dxa"/>
            <w:vAlign w:val="center"/>
          </w:tcPr>
          <w:p w:rsidR="004E4C81" w:rsidRPr="00CB22AB" w:rsidRDefault="004E4C81" w:rsidP="00CD6C8C">
            <w:pPr>
              <w:spacing w:after="0" w:line="240" w:lineRule="auto"/>
              <w:jc w:val="center"/>
              <w:rPr>
                <w:rFonts w:ascii="Cambria" w:hAnsi="Cambria"/>
                <w:sz w:val="20"/>
                <w:szCs w:val="20"/>
              </w:rPr>
            </w:pPr>
          </w:p>
        </w:tc>
        <w:tc>
          <w:tcPr>
            <w:tcW w:w="766"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0.004</w:t>
            </w:r>
          </w:p>
        </w:tc>
        <w:tc>
          <w:tcPr>
            <w:tcW w:w="804"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0.8</w:t>
            </w:r>
          </w:p>
        </w:tc>
      </w:tr>
      <w:tr w:rsidR="004E4C81" w:rsidRPr="00CB22AB" w:rsidTr="00792F5F">
        <w:trPr>
          <w:jc w:val="center"/>
        </w:trPr>
        <w:tc>
          <w:tcPr>
            <w:tcW w:w="3260" w:type="dxa"/>
          </w:tcPr>
          <w:p w:rsidR="004E4C81" w:rsidRPr="00CB22AB" w:rsidRDefault="004E4C81" w:rsidP="00CD6C8C">
            <w:pPr>
              <w:spacing w:after="0" w:line="240" w:lineRule="auto"/>
              <w:rPr>
                <w:rFonts w:ascii="Cambria" w:hAnsi="Cambria"/>
                <w:sz w:val="20"/>
                <w:szCs w:val="20"/>
              </w:rPr>
            </w:pPr>
            <w:r w:rsidRPr="00CB22AB">
              <w:rPr>
                <w:rFonts w:ascii="Cambria" w:hAnsi="Cambria"/>
                <w:sz w:val="20"/>
                <w:szCs w:val="20"/>
              </w:rPr>
              <w:t xml:space="preserve">Пазарджик, край Марица </w:t>
            </w:r>
          </w:p>
        </w:tc>
        <w:tc>
          <w:tcPr>
            <w:tcW w:w="766"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0.08</w:t>
            </w:r>
          </w:p>
        </w:tc>
        <w:tc>
          <w:tcPr>
            <w:tcW w:w="670" w:type="dxa"/>
            <w:vAlign w:val="center"/>
          </w:tcPr>
          <w:p w:rsidR="004E4C81" w:rsidRPr="00CB22AB" w:rsidRDefault="004E4C81" w:rsidP="00CD6C8C">
            <w:pPr>
              <w:spacing w:after="0" w:line="240" w:lineRule="auto"/>
              <w:jc w:val="center"/>
              <w:rPr>
                <w:rFonts w:ascii="Cambria" w:hAnsi="Cambria"/>
                <w:sz w:val="20"/>
                <w:szCs w:val="20"/>
              </w:rPr>
            </w:pPr>
          </w:p>
        </w:tc>
        <w:tc>
          <w:tcPr>
            <w:tcW w:w="766"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0.004</w:t>
            </w:r>
          </w:p>
        </w:tc>
        <w:tc>
          <w:tcPr>
            <w:tcW w:w="804"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0.6</w:t>
            </w:r>
          </w:p>
        </w:tc>
      </w:tr>
      <w:tr w:rsidR="004E4C81" w:rsidRPr="00CB22AB" w:rsidTr="00792F5F">
        <w:trPr>
          <w:jc w:val="center"/>
        </w:trPr>
        <w:tc>
          <w:tcPr>
            <w:tcW w:w="3260" w:type="dxa"/>
          </w:tcPr>
          <w:p w:rsidR="004E4C81" w:rsidRPr="00CB22AB" w:rsidRDefault="004E4C81" w:rsidP="00CD6C8C">
            <w:pPr>
              <w:spacing w:after="0" w:line="240" w:lineRule="auto"/>
              <w:rPr>
                <w:rFonts w:ascii="Cambria" w:hAnsi="Cambria"/>
                <w:sz w:val="20"/>
                <w:szCs w:val="20"/>
              </w:rPr>
            </w:pPr>
            <w:r w:rsidRPr="00CB22AB">
              <w:rPr>
                <w:rFonts w:ascii="Cambria" w:hAnsi="Cambria"/>
                <w:sz w:val="20"/>
                <w:szCs w:val="20"/>
              </w:rPr>
              <w:t>Между Пазарджик и Огняново</w:t>
            </w:r>
          </w:p>
        </w:tc>
        <w:tc>
          <w:tcPr>
            <w:tcW w:w="766"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0.02</w:t>
            </w:r>
          </w:p>
        </w:tc>
        <w:tc>
          <w:tcPr>
            <w:tcW w:w="670"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89</w:t>
            </w:r>
          </w:p>
        </w:tc>
        <w:tc>
          <w:tcPr>
            <w:tcW w:w="766"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0.004</w:t>
            </w:r>
          </w:p>
        </w:tc>
        <w:tc>
          <w:tcPr>
            <w:tcW w:w="804"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0.8</w:t>
            </w:r>
          </w:p>
        </w:tc>
      </w:tr>
      <w:tr w:rsidR="004E4C81" w:rsidRPr="00CB22AB" w:rsidTr="00792F5F">
        <w:trPr>
          <w:jc w:val="center"/>
        </w:trPr>
        <w:tc>
          <w:tcPr>
            <w:tcW w:w="3260" w:type="dxa"/>
          </w:tcPr>
          <w:p w:rsidR="004E4C81" w:rsidRPr="00CB22AB" w:rsidRDefault="004E4C81" w:rsidP="00CD6C8C">
            <w:pPr>
              <w:spacing w:after="0" w:line="240" w:lineRule="auto"/>
              <w:rPr>
                <w:rFonts w:ascii="Cambria" w:hAnsi="Cambria"/>
                <w:sz w:val="20"/>
                <w:szCs w:val="20"/>
              </w:rPr>
            </w:pPr>
            <w:r w:rsidRPr="00CB22AB">
              <w:rPr>
                <w:rFonts w:ascii="Cambria" w:hAnsi="Cambria"/>
                <w:sz w:val="20"/>
                <w:szCs w:val="20"/>
              </w:rPr>
              <w:t>Цалапица, 1 km СЗ</w:t>
            </w:r>
          </w:p>
        </w:tc>
        <w:tc>
          <w:tcPr>
            <w:tcW w:w="766" w:type="dxa"/>
            <w:vAlign w:val="center"/>
          </w:tcPr>
          <w:p w:rsidR="004E4C81" w:rsidRPr="00CB22AB" w:rsidRDefault="004E4C81" w:rsidP="00CD6C8C">
            <w:pPr>
              <w:spacing w:after="0" w:line="240" w:lineRule="auto"/>
              <w:jc w:val="center"/>
              <w:rPr>
                <w:rFonts w:ascii="Cambria" w:hAnsi="Cambria"/>
                <w:sz w:val="20"/>
                <w:szCs w:val="20"/>
              </w:rPr>
            </w:pPr>
          </w:p>
        </w:tc>
        <w:tc>
          <w:tcPr>
            <w:tcW w:w="670"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242</w:t>
            </w:r>
          </w:p>
        </w:tc>
        <w:tc>
          <w:tcPr>
            <w:tcW w:w="766"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0.005</w:t>
            </w:r>
          </w:p>
        </w:tc>
        <w:tc>
          <w:tcPr>
            <w:tcW w:w="804" w:type="dxa"/>
            <w:vAlign w:val="center"/>
          </w:tcPr>
          <w:p w:rsidR="004E4C81" w:rsidRPr="00CB22AB" w:rsidRDefault="004E4C81" w:rsidP="00CD6C8C">
            <w:pPr>
              <w:spacing w:after="0" w:line="240" w:lineRule="auto"/>
              <w:jc w:val="center"/>
              <w:rPr>
                <w:rFonts w:ascii="Cambria" w:hAnsi="Cambria"/>
                <w:sz w:val="20"/>
                <w:szCs w:val="20"/>
              </w:rPr>
            </w:pPr>
          </w:p>
        </w:tc>
      </w:tr>
      <w:tr w:rsidR="004E4C81" w:rsidRPr="00CB22AB" w:rsidTr="00792F5F">
        <w:trPr>
          <w:jc w:val="center"/>
        </w:trPr>
        <w:tc>
          <w:tcPr>
            <w:tcW w:w="3260" w:type="dxa"/>
          </w:tcPr>
          <w:p w:rsidR="004E4C81" w:rsidRPr="00CB22AB" w:rsidRDefault="004E4C81" w:rsidP="00CD6C8C">
            <w:pPr>
              <w:spacing w:after="0" w:line="240" w:lineRule="auto"/>
              <w:rPr>
                <w:rFonts w:ascii="Cambria" w:hAnsi="Cambria"/>
                <w:sz w:val="20"/>
                <w:szCs w:val="20"/>
              </w:rPr>
            </w:pPr>
            <w:r w:rsidRPr="00CB22AB">
              <w:rPr>
                <w:rFonts w:ascii="Cambria" w:hAnsi="Cambria"/>
                <w:sz w:val="20"/>
                <w:szCs w:val="20"/>
              </w:rPr>
              <w:t>Стамболийски</w:t>
            </w:r>
          </w:p>
        </w:tc>
        <w:tc>
          <w:tcPr>
            <w:tcW w:w="766"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0.03</w:t>
            </w:r>
          </w:p>
        </w:tc>
        <w:tc>
          <w:tcPr>
            <w:tcW w:w="670"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61</w:t>
            </w:r>
          </w:p>
        </w:tc>
        <w:tc>
          <w:tcPr>
            <w:tcW w:w="766"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0.002</w:t>
            </w:r>
          </w:p>
        </w:tc>
        <w:tc>
          <w:tcPr>
            <w:tcW w:w="804" w:type="dxa"/>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0.6</w:t>
            </w:r>
          </w:p>
        </w:tc>
      </w:tr>
    </w:tbl>
    <w:p w:rsidR="004E4C81" w:rsidRPr="00CB22AB" w:rsidRDefault="004E4C81" w:rsidP="00CD6C8C">
      <w:pPr>
        <w:autoSpaceDE w:val="0"/>
        <w:autoSpaceDN w:val="0"/>
        <w:adjustRightInd w:val="0"/>
        <w:spacing w:after="0" w:line="240" w:lineRule="auto"/>
        <w:rPr>
          <w:rFonts w:ascii="Cambria" w:eastAsia="TimesNewRomanPSMT" w:hAnsi="Cambria"/>
          <w:sz w:val="24"/>
          <w:szCs w:val="24"/>
          <w:lang w:eastAsia="bg-BG"/>
        </w:rPr>
      </w:pPr>
    </w:p>
    <w:p w:rsidR="004E4C81" w:rsidRPr="00CB22AB" w:rsidRDefault="004E4C81" w:rsidP="00B421E3">
      <w:pPr>
        <w:autoSpaceDE w:val="0"/>
        <w:autoSpaceDN w:val="0"/>
        <w:adjustRightInd w:val="0"/>
        <w:spacing w:after="120"/>
        <w:jc w:val="both"/>
        <w:rPr>
          <w:rFonts w:ascii="Cambria" w:eastAsia="TimesNewRomanPSMT" w:hAnsi="Cambria"/>
          <w:sz w:val="24"/>
          <w:szCs w:val="24"/>
          <w:lang w:eastAsia="bg-BG"/>
        </w:rPr>
      </w:pPr>
      <w:r w:rsidRPr="00CB22AB">
        <w:rPr>
          <w:rFonts w:ascii="Cambria" w:hAnsi="Cambria"/>
          <w:sz w:val="24"/>
          <w:szCs w:val="24"/>
        </w:rPr>
        <w:t xml:space="preserve">Макар и по-рядко, се срещат и наднормени стойности на манган (напр. край Звъничево – 0,4 </w:t>
      </w:r>
      <w:r w:rsidRPr="00CB22AB">
        <w:rPr>
          <w:rFonts w:ascii="Cambria" w:hAnsi="Cambria"/>
          <w:sz w:val="24"/>
          <w:szCs w:val="24"/>
          <w:lang w:val="en-US"/>
        </w:rPr>
        <w:t>mg/l</w:t>
      </w:r>
      <w:r w:rsidRPr="00CB22AB">
        <w:rPr>
          <w:rFonts w:ascii="Cambria" w:hAnsi="Cambria"/>
          <w:sz w:val="24"/>
          <w:szCs w:val="24"/>
        </w:rPr>
        <w:t>; в Пазарджик – 1,5</w:t>
      </w:r>
      <w:r w:rsidRPr="00CB22AB">
        <w:rPr>
          <w:rFonts w:ascii="Cambria" w:hAnsi="Cambria"/>
          <w:sz w:val="24"/>
          <w:szCs w:val="24"/>
          <w:lang w:val="en-US"/>
        </w:rPr>
        <w:t xml:space="preserve"> mg/l</w:t>
      </w:r>
      <w:r w:rsidRPr="00CB22AB">
        <w:rPr>
          <w:rFonts w:ascii="Cambria" w:hAnsi="Cambria"/>
          <w:sz w:val="24"/>
          <w:szCs w:val="24"/>
        </w:rPr>
        <w:t>; край Огняново - 0.88</w:t>
      </w:r>
      <w:r w:rsidRPr="00CB22AB">
        <w:rPr>
          <w:rFonts w:ascii="Cambria" w:hAnsi="Cambria"/>
          <w:sz w:val="24"/>
          <w:szCs w:val="24"/>
          <w:lang w:val="en-US"/>
        </w:rPr>
        <w:t xml:space="preserve"> mg/l</w:t>
      </w:r>
      <w:r w:rsidRPr="00CB22AB">
        <w:rPr>
          <w:rFonts w:ascii="Cambria" w:hAnsi="Cambria"/>
          <w:sz w:val="24"/>
          <w:szCs w:val="24"/>
        </w:rPr>
        <w:t>; край Стамболийски – 0,72 mg/l) и на желязо (напр. край Черногорово – 0,25</w:t>
      </w:r>
      <w:r w:rsidRPr="00CB22AB">
        <w:rPr>
          <w:rFonts w:ascii="Cambria" w:hAnsi="Cambria"/>
          <w:sz w:val="24"/>
          <w:szCs w:val="24"/>
          <w:lang w:val="en-US"/>
        </w:rPr>
        <w:t xml:space="preserve"> mg/l</w:t>
      </w:r>
      <w:r w:rsidRPr="00CB22AB">
        <w:rPr>
          <w:rFonts w:ascii="Cambria" w:hAnsi="Cambria"/>
          <w:sz w:val="24"/>
          <w:szCs w:val="24"/>
        </w:rPr>
        <w:t>; в Съединение – 0,5</w:t>
      </w:r>
      <w:r w:rsidRPr="00CB22AB">
        <w:rPr>
          <w:rFonts w:ascii="Cambria" w:hAnsi="Cambria"/>
          <w:sz w:val="24"/>
          <w:szCs w:val="24"/>
          <w:lang w:val="en-US"/>
        </w:rPr>
        <w:t xml:space="preserve"> mg/l</w:t>
      </w:r>
      <w:r w:rsidRPr="00CB22AB">
        <w:rPr>
          <w:rFonts w:ascii="Cambria" w:hAnsi="Cambria"/>
          <w:sz w:val="24"/>
          <w:szCs w:val="24"/>
        </w:rPr>
        <w:t>; край Звъничево – 0,4</w:t>
      </w:r>
      <w:r w:rsidRPr="00CB22AB">
        <w:rPr>
          <w:rFonts w:ascii="Cambria" w:hAnsi="Cambria"/>
          <w:sz w:val="24"/>
          <w:szCs w:val="24"/>
          <w:lang w:val="en-US"/>
        </w:rPr>
        <w:t xml:space="preserve"> mg/l</w:t>
      </w:r>
      <w:r w:rsidRPr="00CB22AB">
        <w:rPr>
          <w:rFonts w:ascii="Cambria" w:hAnsi="Cambria"/>
          <w:sz w:val="24"/>
          <w:szCs w:val="24"/>
        </w:rPr>
        <w:t>; между Пазарджик и Огняново – 0,4</w:t>
      </w:r>
      <w:r w:rsidRPr="00CB22AB">
        <w:rPr>
          <w:rFonts w:ascii="Cambria" w:hAnsi="Cambria"/>
          <w:sz w:val="24"/>
          <w:szCs w:val="24"/>
          <w:lang w:val="en-US"/>
        </w:rPr>
        <w:t xml:space="preserve"> mg/l</w:t>
      </w:r>
      <w:r w:rsidRPr="00CB22AB">
        <w:rPr>
          <w:rFonts w:ascii="Cambria" w:hAnsi="Cambria"/>
          <w:sz w:val="24"/>
          <w:szCs w:val="24"/>
        </w:rPr>
        <w:t>; край Огняново, южно от Марица – 0,8 mg/l), в редки случаи и цинк - напр. 3,1 mg/l на около 2,</w:t>
      </w:r>
      <w:r w:rsidR="00A351E1" w:rsidRPr="00CB22AB">
        <w:rPr>
          <w:rFonts w:ascii="Cambria" w:hAnsi="Cambria"/>
          <w:sz w:val="24"/>
          <w:szCs w:val="24"/>
        </w:rPr>
        <w:t>5 km северозападно от Цалапица.</w:t>
      </w:r>
    </w:p>
    <w:p w:rsidR="00565BA4" w:rsidRPr="00CB22AB" w:rsidRDefault="004E4C81" w:rsidP="00B421E3">
      <w:pPr>
        <w:tabs>
          <w:tab w:val="left" w:pos="4395"/>
        </w:tabs>
        <w:spacing w:after="120"/>
        <w:jc w:val="both"/>
        <w:rPr>
          <w:rFonts w:ascii="Cambria" w:hAnsi="Cambria"/>
          <w:color w:val="000000"/>
          <w:sz w:val="24"/>
          <w:szCs w:val="24"/>
        </w:rPr>
      </w:pPr>
      <w:r w:rsidRPr="00CB22AB">
        <w:rPr>
          <w:rFonts w:ascii="Cambria" w:hAnsi="Cambria"/>
          <w:b/>
          <w:i/>
          <w:color w:val="000000"/>
          <w:sz w:val="24"/>
          <w:szCs w:val="24"/>
        </w:rPr>
        <w:t>Неогенският водоносен хоризонт</w:t>
      </w:r>
      <w:r w:rsidRPr="00CB22AB">
        <w:rPr>
          <w:rFonts w:ascii="Cambria" w:hAnsi="Cambria"/>
          <w:color w:val="000000"/>
          <w:sz w:val="24"/>
          <w:szCs w:val="24"/>
        </w:rPr>
        <w:t xml:space="preserve"> </w:t>
      </w:r>
      <w:r w:rsidR="00B3242F" w:rsidRPr="00CB22AB">
        <w:rPr>
          <w:rFonts w:ascii="Cambria" w:hAnsi="Cambria"/>
          <w:color w:val="000000"/>
          <w:sz w:val="24"/>
          <w:szCs w:val="24"/>
        </w:rPr>
        <w:t>е и</w:t>
      </w:r>
      <w:r w:rsidRPr="00CB22AB">
        <w:rPr>
          <w:rFonts w:ascii="Cambria" w:hAnsi="Cambria"/>
          <w:color w:val="000000"/>
          <w:sz w:val="24"/>
          <w:szCs w:val="24"/>
        </w:rPr>
        <w:t>зграден е от пясъци,  глини и чакъли с преоблдаване в разреза на заглинени материали. Дебелината на хоризонта е променлива в</w:t>
      </w:r>
      <w:r w:rsidR="00B3242F" w:rsidRPr="00CB22AB">
        <w:rPr>
          <w:rFonts w:ascii="Cambria" w:hAnsi="Cambria"/>
          <w:color w:val="000000"/>
          <w:sz w:val="24"/>
          <w:szCs w:val="24"/>
        </w:rPr>
        <w:t xml:space="preserve"> зависимост от местоположението (от 49 до 369 м)</w:t>
      </w:r>
      <w:r w:rsidRPr="00CB22AB">
        <w:rPr>
          <w:rFonts w:ascii="Cambria" w:hAnsi="Cambria"/>
          <w:color w:val="000000"/>
          <w:sz w:val="24"/>
          <w:szCs w:val="24"/>
        </w:rPr>
        <w:t xml:space="preserve"> </w:t>
      </w:r>
      <w:r w:rsidR="00B3242F" w:rsidRPr="00CB22AB">
        <w:rPr>
          <w:rFonts w:ascii="Cambria" w:hAnsi="Cambria"/>
          <w:color w:val="000000"/>
          <w:sz w:val="24"/>
          <w:szCs w:val="24"/>
        </w:rPr>
        <w:t xml:space="preserve">при средна такава от </w:t>
      </w:r>
      <w:r w:rsidRPr="00CB22AB">
        <w:rPr>
          <w:rFonts w:ascii="Cambria" w:hAnsi="Cambria"/>
          <w:color w:val="000000"/>
          <w:sz w:val="24"/>
          <w:szCs w:val="24"/>
        </w:rPr>
        <w:t>около 150 m</w:t>
      </w:r>
      <w:r w:rsidR="00B3242F" w:rsidRPr="00CB22AB">
        <w:rPr>
          <w:rFonts w:ascii="Cambria" w:hAnsi="Cambria"/>
          <w:color w:val="000000"/>
          <w:sz w:val="24"/>
          <w:szCs w:val="24"/>
        </w:rPr>
        <w:t xml:space="preserve">. </w:t>
      </w:r>
      <w:r w:rsidRPr="00CB22AB">
        <w:rPr>
          <w:rFonts w:ascii="Cambria" w:hAnsi="Cambria"/>
          <w:color w:val="000000"/>
          <w:sz w:val="24"/>
          <w:szCs w:val="24"/>
        </w:rPr>
        <w:t xml:space="preserve">Ресурсите на водоносния хоризонт възлизат на около 150 l/s и са определени като сума от редуцирания наполовина естествен подземен отток на  хоризонта и от експлоатираните водни количества - приблизително 75 l/s. По състав водите в неогенския хоризонт са хидрокарбонатни, натриево-калциеви. Съдържанието на сух остатък варира между 0,2 и 0,7 g/l, като в централните части то е по-голямо от 0,5 g/l, а в останалите - по-малко от тази величина. Благодарение на по-голямата дълбочина на залягане и на по-заглинения характер на отложенията, водите тук са значително по-добре защитени от проникване на повърхностни замърсители в сравнение с тези от кватернерния хоризонт. Геотехнологичният добив на уран в участъците “Момино село-Раковски”, “Трилистник” и “Белозем” обаче е източник на замърсяване с радиоактивни елементи и със сулфати, като предизвиква и понижаване на активната реакция (рН) на водите. Резултатите от обследването на сондажи, разположени в трите участъка през 1993 и през 1995 г. са отразени в таблица </w:t>
      </w:r>
      <w:r w:rsidR="00962D3B" w:rsidRPr="00CB22AB">
        <w:rPr>
          <w:rFonts w:ascii="Cambria" w:hAnsi="Cambria"/>
          <w:sz w:val="24"/>
          <w:szCs w:val="24"/>
        </w:rPr>
        <w:t>2.1.2.</w:t>
      </w:r>
      <w:r w:rsidR="00962D3B" w:rsidRPr="00CB22AB">
        <w:rPr>
          <w:rFonts w:ascii="Cambria" w:eastAsia="TimesNewRomanPSMT" w:hAnsi="Cambria"/>
          <w:sz w:val="24"/>
          <w:szCs w:val="24"/>
          <w:lang w:eastAsia="bg-BG"/>
        </w:rPr>
        <w:t>2</w:t>
      </w:r>
      <w:r w:rsidRPr="00CB22AB">
        <w:rPr>
          <w:rFonts w:ascii="Cambria" w:hAnsi="Cambria"/>
          <w:color w:val="000000"/>
          <w:sz w:val="24"/>
          <w:szCs w:val="24"/>
        </w:rPr>
        <w:t>-2. Първите две колони се отнасят за участък “Момино село-Раковски”, вторите две - за участък “Трилистник” и последните две - за участък “Белозем”.</w:t>
      </w:r>
    </w:p>
    <w:p w:rsidR="00DE29C0" w:rsidRDefault="00DE29C0" w:rsidP="00B421E3">
      <w:pPr>
        <w:autoSpaceDE w:val="0"/>
        <w:autoSpaceDN w:val="0"/>
        <w:adjustRightInd w:val="0"/>
        <w:spacing w:after="120" w:line="240" w:lineRule="auto"/>
        <w:rPr>
          <w:rFonts w:ascii="Cambria" w:eastAsia="TimesNewRomanPSMT" w:hAnsi="Cambria"/>
          <w:b/>
          <w:sz w:val="20"/>
          <w:szCs w:val="20"/>
          <w:lang w:eastAsia="bg-BG"/>
        </w:rPr>
      </w:pPr>
    </w:p>
    <w:p w:rsidR="00DE29C0" w:rsidRDefault="00DE29C0" w:rsidP="00B421E3">
      <w:pPr>
        <w:autoSpaceDE w:val="0"/>
        <w:autoSpaceDN w:val="0"/>
        <w:adjustRightInd w:val="0"/>
        <w:spacing w:after="120" w:line="240" w:lineRule="auto"/>
        <w:rPr>
          <w:rFonts w:ascii="Cambria" w:eastAsia="TimesNewRomanPSMT" w:hAnsi="Cambria"/>
          <w:b/>
          <w:sz w:val="20"/>
          <w:szCs w:val="20"/>
          <w:lang w:eastAsia="bg-BG"/>
        </w:rPr>
      </w:pPr>
    </w:p>
    <w:p w:rsidR="004E4C81" w:rsidRPr="00CB22AB" w:rsidRDefault="004E4C81" w:rsidP="00B421E3">
      <w:pPr>
        <w:autoSpaceDE w:val="0"/>
        <w:autoSpaceDN w:val="0"/>
        <w:adjustRightInd w:val="0"/>
        <w:spacing w:after="120" w:line="240" w:lineRule="auto"/>
        <w:rPr>
          <w:rFonts w:ascii="Cambria" w:eastAsia="TimesNewRomanPSMT" w:hAnsi="Cambria"/>
          <w:b/>
          <w:sz w:val="20"/>
          <w:szCs w:val="20"/>
          <w:lang w:eastAsia="bg-BG"/>
        </w:rPr>
      </w:pPr>
      <w:r w:rsidRPr="00CB22AB">
        <w:rPr>
          <w:rFonts w:ascii="Cambria" w:eastAsia="TimesNewRomanPSMT" w:hAnsi="Cambria"/>
          <w:b/>
          <w:sz w:val="20"/>
          <w:szCs w:val="20"/>
          <w:lang w:eastAsia="bg-BG"/>
        </w:rPr>
        <w:t xml:space="preserve">Таблица </w:t>
      </w:r>
      <w:r w:rsidR="00962D3B" w:rsidRPr="00CB22AB">
        <w:rPr>
          <w:rFonts w:ascii="Cambria" w:hAnsi="Cambria"/>
          <w:b/>
          <w:sz w:val="20"/>
          <w:szCs w:val="20"/>
        </w:rPr>
        <w:t>2.1.2.</w:t>
      </w:r>
      <w:r w:rsidR="00962D3B" w:rsidRPr="00CB22AB">
        <w:rPr>
          <w:rFonts w:ascii="Cambria" w:eastAsia="TimesNewRomanPSMT" w:hAnsi="Cambria"/>
          <w:b/>
          <w:sz w:val="20"/>
          <w:szCs w:val="20"/>
          <w:lang w:eastAsia="bg-BG"/>
        </w:rPr>
        <w:t>2</w:t>
      </w:r>
      <w:r w:rsidRPr="00CB22AB">
        <w:rPr>
          <w:rFonts w:ascii="Cambria" w:eastAsia="TimesNewRomanPSMT" w:hAnsi="Cambria"/>
          <w:b/>
          <w:sz w:val="20"/>
          <w:szCs w:val="20"/>
          <w:lang w:eastAsia="bg-BG"/>
        </w:rPr>
        <w:t xml:space="preserve">-2. </w:t>
      </w:r>
      <w:r w:rsidRPr="00CB22AB">
        <w:rPr>
          <w:rFonts w:ascii="Cambria" w:hAnsi="Cambria"/>
          <w:b/>
          <w:color w:val="000000"/>
          <w:sz w:val="20"/>
          <w:szCs w:val="20"/>
        </w:rPr>
        <w:t>Резултатите от обследването на сондажи в неогенския водоносен хоризонт през 1993 и през 1995 г.</w:t>
      </w:r>
    </w:p>
    <w:p w:rsidR="004E4C81" w:rsidRPr="00CB22AB" w:rsidRDefault="004E4C81" w:rsidP="00CD6C8C">
      <w:pPr>
        <w:autoSpaceDE w:val="0"/>
        <w:autoSpaceDN w:val="0"/>
        <w:adjustRightInd w:val="0"/>
        <w:spacing w:after="0" w:line="240" w:lineRule="auto"/>
        <w:rPr>
          <w:rFonts w:ascii="Cambria" w:eastAsia="TimesNewRomanPSMT" w:hAnsi="Cambria"/>
          <w:sz w:val="24"/>
          <w:szCs w:val="24"/>
          <w:lang w:eastAsia="bg-BG"/>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1276"/>
        <w:gridCol w:w="875"/>
        <w:gridCol w:w="874"/>
        <w:gridCol w:w="874"/>
        <w:gridCol w:w="1063"/>
        <w:gridCol w:w="992"/>
        <w:gridCol w:w="992"/>
      </w:tblGrid>
      <w:tr w:rsidR="004E4C81" w:rsidRPr="00CB22AB" w:rsidTr="00792F5F">
        <w:trPr>
          <w:jc w:val="center"/>
        </w:trPr>
        <w:tc>
          <w:tcPr>
            <w:tcW w:w="1809" w:type="dxa"/>
            <w:shd w:val="clear" w:color="auto" w:fill="D9D9D9"/>
            <w:vAlign w:val="center"/>
          </w:tcPr>
          <w:p w:rsidR="004E4C81" w:rsidRPr="00CB22AB" w:rsidRDefault="004E4C81" w:rsidP="00CD6C8C">
            <w:pPr>
              <w:tabs>
                <w:tab w:val="left" w:pos="4395"/>
              </w:tabs>
              <w:spacing w:after="0" w:line="240" w:lineRule="auto"/>
              <w:jc w:val="center"/>
              <w:rPr>
                <w:rFonts w:ascii="Cambria" w:hAnsi="Cambria"/>
                <w:b/>
                <w:i/>
                <w:color w:val="000000"/>
                <w:sz w:val="20"/>
                <w:szCs w:val="20"/>
              </w:rPr>
            </w:pPr>
            <w:r w:rsidRPr="00CB22AB">
              <w:rPr>
                <w:rFonts w:ascii="Cambria" w:hAnsi="Cambria"/>
                <w:b/>
                <w:i/>
                <w:color w:val="000000"/>
                <w:sz w:val="20"/>
                <w:szCs w:val="20"/>
              </w:rPr>
              <w:t>Показател, измерват. единица</w:t>
            </w:r>
          </w:p>
        </w:tc>
        <w:tc>
          <w:tcPr>
            <w:tcW w:w="1276" w:type="dxa"/>
            <w:shd w:val="clear" w:color="auto" w:fill="D9D9D9"/>
            <w:vAlign w:val="center"/>
          </w:tcPr>
          <w:p w:rsidR="004E4C81" w:rsidRPr="00CB22AB" w:rsidRDefault="004E4C81" w:rsidP="00CD6C8C">
            <w:pPr>
              <w:tabs>
                <w:tab w:val="left" w:pos="4395"/>
              </w:tabs>
              <w:spacing w:after="0" w:line="240" w:lineRule="auto"/>
              <w:jc w:val="center"/>
              <w:rPr>
                <w:rFonts w:ascii="Cambria" w:hAnsi="Cambria"/>
                <w:b/>
                <w:i/>
                <w:color w:val="000000"/>
                <w:sz w:val="20"/>
                <w:szCs w:val="20"/>
              </w:rPr>
            </w:pPr>
            <w:r w:rsidRPr="00CB22AB">
              <w:rPr>
                <w:rFonts w:ascii="Cambria" w:hAnsi="Cambria"/>
                <w:b/>
                <w:i/>
                <w:color w:val="000000"/>
                <w:sz w:val="20"/>
                <w:szCs w:val="20"/>
              </w:rPr>
              <w:t>БДС 2823, вода за пиене</w:t>
            </w:r>
          </w:p>
        </w:tc>
        <w:tc>
          <w:tcPr>
            <w:tcW w:w="875" w:type="dxa"/>
            <w:shd w:val="clear" w:color="auto" w:fill="D9D9D9"/>
            <w:vAlign w:val="center"/>
          </w:tcPr>
          <w:p w:rsidR="004E4C81" w:rsidRPr="00CB22AB" w:rsidRDefault="004E4C81" w:rsidP="00CD6C8C">
            <w:pPr>
              <w:tabs>
                <w:tab w:val="left" w:pos="4395"/>
              </w:tabs>
              <w:spacing w:after="0" w:line="240" w:lineRule="auto"/>
              <w:jc w:val="center"/>
              <w:rPr>
                <w:rFonts w:ascii="Cambria" w:hAnsi="Cambria"/>
                <w:b/>
                <w:i/>
                <w:color w:val="000000"/>
                <w:sz w:val="20"/>
                <w:szCs w:val="20"/>
              </w:rPr>
            </w:pPr>
            <w:r w:rsidRPr="00CB22AB">
              <w:rPr>
                <w:rFonts w:ascii="Cambria" w:hAnsi="Cambria"/>
                <w:b/>
                <w:i/>
                <w:color w:val="000000"/>
                <w:sz w:val="20"/>
                <w:szCs w:val="20"/>
              </w:rPr>
              <w:t>1993 г.</w:t>
            </w:r>
          </w:p>
        </w:tc>
        <w:tc>
          <w:tcPr>
            <w:tcW w:w="874" w:type="dxa"/>
            <w:shd w:val="clear" w:color="auto" w:fill="D9D9D9"/>
            <w:vAlign w:val="center"/>
          </w:tcPr>
          <w:p w:rsidR="004E4C81" w:rsidRPr="00CB22AB" w:rsidRDefault="004E4C81" w:rsidP="00CD6C8C">
            <w:pPr>
              <w:tabs>
                <w:tab w:val="left" w:pos="4395"/>
              </w:tabs>
              <w:spacing w:after="0" w:line="240" w:lineRule="auto"/>
              <w:ind w:firstLine="9"/>
              <w:jc w:val="center"/>
              <w:rPr>
                <w:rFonts w:ascii="Cambria" w:hAnsi="Cambria"/>
                <w:b/>
                <w:i/>
                <w:color w:val="000000"/>
                <w:sz w:val="20"/>
                <w:szCs w:val="20"/>
              </w:rPr>
            </w:pPr>
            <w:r w:rsidRPr="00CB22AB">
              <w:rPr>
                <w:rFonts w:ascii="Cambria" w:hAnsi="Cambria"/>
                <w:b/>
                <w:i/>
                <w:color w:val="000000"/>
                <w:sz w:val="20"/>
                <w:szCs w:val="20"/>
              </w:rPr>
              <w:t>1995 г.</w:t>
            </w:r>
          </w:p>
        </w:tc>
        <w:tc>
          <w:tcPr>
            <w:tcW w:w="874" w:type="dxa"/>
            <w:shd w:val="clear" w:color="auto" w:fill="D9D9D9"/>
            <w:vAlign w:val="center"/>
          </w:tcPr>
          <w:p w:rsidR="004E4C81" w:rsidRPr="00CB22AB" w:rsidRDefault="004E4C81" w:rsidP="00CD6C8C">
            <w:pPr>
              <w:tabs>
                <w:tab w:val="left" w:pos="4395"/>
              </w:tabs>
              <w:spacing w:after="0" w:line="240" w:lineRule="auto"/>
              <w:jc w:val="center"/>
              <w:rPr>
                <w:rFonts w:ascii="Cambria" w:hAnsi="Cambria"/>
                <w:b/>
                <w:i/>
                <w:color w:val="000000"/>
                <w:sz w:val="20"/>
                <w:szCs w:val="20"/>
              </w:rPr>
            </w:pPr>
            <w:r w:rsidRPr="00CB22AB">
              <w:rPr>
                <w:rFonts w:ascii="Cambria" w:hAnsi="Cambria"/>
                <w:b/>
                <w:i/>
                <w:color w:val="000000"/>
                <w:sz w:val="20"/>
                <w:szCs w:val="20"/>
              </w:rPr>
              <w:t>1993 г.</w:t>
            </w:r>
          </w:p>
        </w:tc>
        <w:tc>
          <w:tcPr>
            <w:tcW w:w="1063" w:type="dxa"/>
            <w:shd w:val="clear" w:color="auto" w:fill="D9D9D9"/>
            <w:vAlign w:val="center"/>
          </w:tcPr>
          <w:p w:rsidR="004E4C81" w:rsidRPr="00CB22AB" w:rsidRDefault="004E4C81" w:rsidP="00CD6C8C">
            <w:pPr>
              <w:tabs>
                <w:tab w:val="left" w:pos="4395"/>
              </w:tabs>
              <w:spacing w:after="0" w:line="240" w:lineRule="auto"/>
              <w:jc w:val="center"/>
              <w:rPr>
                <w:rFonts w:ascii="Cambria" w:hAnsi="Cambria"/>
                <w:b/>
                <w:i/>
                <w:color w:val="000000"/>
                <w:sz w:val="20"/>
                <w:szCs w:val="20"/>
              </w:rPr>
            </w:pPr>
            <w:r w:rsidRPr="00CB22AB">
              <w:rPr>
                <w:rFonts w:ascii="Cambria" w:hAnsi="Cambria"/>
                <w:b/>
                <w:i/>
                <w:color w:val="000000"/>
                <w:sz w:val="20"/>
                <w:szCs w:val="20"/>
              </w:rPr>
              <w:t>1995 г.</w:t>
            </w:r>
          </w:p>
        </w:tc>
        <w:tc>
          <w:tcPr>
            <w:tcW w:w="992" w:type="dxa"/>
            <w:shd w:val="clear" w:color="auto" w:fill="D9D9D9"/>
            <w:vAlign w:val="center"/>
          </w:tcPr>
          <w:p w:rsidR="004E4C81" w:rsidRPr="00CB22AB" w:rsidRDefault="004E4C81" w:rsidP="00CD6C8C">
            <w:pPr>
              <w:tabs>
                <w:tab w:val="left" w:pos="4395"/>
              </w:tabs>
              <w:spacing w:after="0" w:line="240" w:lineRule="auto"/>
              <w:jc w:val="center"/>
              <w:rPr>
                <w:rFonts w:ascii="Cambria" w:hAnsi="Cambria"/>
                <w:b/>
                <w:i/>
                <w:color w:val="000000"/>
                <w:sz w:val="20"/>
                <w:szCs w:val="20"/>
              </w:rPr>
            </w:pPr>
            <w:r w:rsidRPr="00CB22AB">
              <w:rPr>
                <w:rFonts w:ascii="Cambria" w:hAnsi="Cambria"/>
                <w:b/>
                <w:i/>
                <w:color w:val="000000"/>
                <w:sz w:val="20"/>
                <w:szCs w:val="20"/>
              </w:rPr>
              <w:t>1993 г.</w:t>
            </w:r>
          </w:p>
        </w:tc>
        <w:tc>
          <w:tcPr>
            <w:tcW w:w="992" w:type="dxa"/>
            <w:shd w:val="clear" w:color="auto" w:fill="D9D9D9"/>
            <w:vAlign w:val="center"/>
          </w:tcPr>
          <w:p w:rsidR="004E4C81" w:rsidRPr="00CB22AB" w:rsidRDefault="004E4C81" w:rsidP="00CD6C8C">
            <w:pPr>
              <w:tabs>
                <w:tab w:val="left" w:pos="4395"/>
              </w:tabs>
              <w:spacing w:after="0" w:line="240" w:lineRule="auto"/>
              <w:jc w:val="center"/>
              <w:rPr>
                <w:rFonts w:ascii="Cambria" w:hAnsi="Cambria"/>
                <w:b/>
                <w:i/>
                <w:color w:val="000000"/>
                <w:sz w:val="20"/>
                <w:szCs w:val="20"/>
              </w:rPr>
            </w:pPr>
            <w:r w:rsidRPr="00CB22AB">
              <w:rPr>
                <w:rFonts w:ascii="Cambria" w:hAnsi="Cambria"/>
                <w:b/>
                <w:i/>
                <w:color w:val="000000"/>
                <w:sz w:val="20"/>
                <w:szCs w:val="20"/>
              </w:rPr>
              <w:t>1995 г.</w:t>
            </w:r>
          </w:p>
        </w:tc>
      </w:tr>
      <w:tr w:rsidR="004E4C81" w:rsidRPr="00CB22AB" w:rsidTr="00792F5F">
        <w:trPr>
          <w:jc w:val="center"/>
        </w:trPr>
        <w:tc>
          <w:tcPr>
            <w:tcW w:w="1809" w:type="dxa"/>
          </w:tcPr>
          <w:p w:rsidR="004E4C81" w:rsidRPr="00CB22AB" w:rsidRDefault="004E4C81" w:rsidP="00CD6C8C">
            <w:pPr>
              <w:tabs>
                <w:tab w:val="left" w:pos="4395"/>
              </w:tabs>
              <w:spacing w:after="0" w:line="240" w:lineRule="auto"/>
              <w:rPr>
                <w:rFonts w:ascii="Cambria" w:hAnsi="Cambria"/>
                <w:color w:val="000000"/>
                <w:sz w:val="20"/>
                <w:szCs w:val="20"/>
              </w:rPr>
            </w:pPr>
            <w:r w:rsidRPr="00CB22AB">
              <w:rPr>
                <w:rFonts w:ascii="Cambria" w:hAnsi="Cambria"/>
                <w:color w:val="000000"/>
                <w:sz w:val="20"/>
                <w:szCs w:val="20"/>
              </w:rPr>
              <w:t>рН</w:t>
            </w:r>
          </w:p>
        </w:tc>
        <w:tc>
          <w:tcPr>
            <w:tcW w:w="1276"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6.5 - 8.5</w:t>
            </w:r>
          </w:p>
        </w:tc>
        <w:tc>
          <w:tcPr>
            <w:tcW w:w="875"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5.9</w:t>
            </w:r>
          </w:p>
        </w:tc>
        <w:tc>
          <w:tcPr>
            <w:tcW w:w="874" w:type="dxa"/>
            <w:vAlign w:val="center"/>
          </w:tcPr>
          <w:p w:rsidR="004E4C81" w:rsidRPr="00CB22AB" w:rsidRDefault="004E4C81" w:rsidP="00CD6C8C">
            <w:pPr>
              <w:tabs>
                <w:tab w:val="left" w:pos="4395"/>
              </w:tabs>
              <w:spacing w:after="0" w:line="240" w:lineRule="auto"/>
              <w:ind w:firstLine="9"/>
              <w:jc w:val="center"/>
              <w:rPr>
                <w:rFonts w:ascii="Cambria" w:hAnsi="Cambria"/>
                <w:color w:val="000000"/>
                <w:sz w:val="20"/>
                <w:szCs w:val="20"/>
              </w:rPr>
            </w:pPr>
            <w:r w:rsidRPr="00CB22AB">
              <w:rPr>
                <w:rFonts w:ascii="Cambria" w:hAnsi="Cambria"/>
                <w:color w:val="000000"/>
                <w:sz w:val="20"/>
                <w:szCs w:val="20"/>
              </w:rPr>
              <w:t>7.7</w:t>
            </w:r>
          </w:p>
        </w:tc>
        <w:tc>
          <w:tcPr>
            <w:tcW w:w="874"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7.1</w:t>
            </w:r>
          </w:p>
        </w:tc>
        <w:tc>
          <w:tcPr>
            <w:tcW w:w="1063"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7.0</w:t>
            </w:r>
          </w:p>
        </w:tc>
        <w:tc>
          <w:tcPr>
            <w:tcW w:w="992"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4.45</w:t>
            </w:r>
          </w:p>
        </w:tc>
        <w:tc>
          <w:tcPr>
            <w:tcW w:w="992"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8.2</w:t>
            </w:r>
          </w:p>
        </w:tc>
      </w:tr>
      <w:tr w:rsidR="004E4C81" w:rsidRPr="00CB22AB" w:rsidTr="00792F5F">
        <w:trPr>
          <w:jc w:val="center"/>
        </w:trPr>
        <w:tc>
          <w:tcPr>
            <w:tcW w:w="1809" w:type="dxa"/>
          </w:tcPr>
          <w:p w:rsidR="004E4C81" w:rsidRPr="00CB22AB" w:rsidRDefault="004E4C81" w:rsidP="00CD6C8C">
            <w:pPr>
              <w:tabs>
                <w:tab w:val="left" w:pos="4395"/>
              </w:tabs>
              <w:spacing w:after="0" w:line="240" w:lineRule="auto"/>
              <w:rPr>
                <w:rFonts w:ascii="Cambria" w:hAnsi="Cambria"/>
                <w:color w:val="000000"/>
                <w:sz w:val="20"/>
                <w:szCs w:val="20"/>
              </w:rPr>
            </w:pPr>
            <w:r w:rsidRPr="00CB22AB">
              <w:rPr>
                <w:rFonts w:ascii="Cambria" w:hAnsi="Cambria"/>
                <w:color w:val="000000"/>
                <w:sz w:val="20"/>
                <w:szCs w:val="20"/>
              </w:rPr>
              <w:t>SO</w:t>
            </w:r>
            <w:r w:rsidRPr="00CB22AB">
              <w:rPr>
                <w:rFonts w:ascii="Cambria" w:hAnsi="Cambria"/>
                <w:color w:val="000000"/>
                <w:sz w:val="20"/>
                <w:szCs w:val="20"/>
                <w:vertAlign w:val="subscript"/>
              </w:rPr>
              <w:t>4</w:t>
            </w:r>
            <w:r w:rsidRPr="00CB22AB">
              <w:rPr>
                <w:rFonts w:ascii="Cambria" w:hAnsi="Cambria"/>
                <w:color w:val="000000"/>
                <w:sz w:val="20"/>
                <w:szCs w:val="20"/>
              </w:rPr>
              <w:t>, mg/l</w:t>
            </w:r>
          </w:p>
        </w:tc>
        <w:tc>
          <w:tcPr>
            <w:tcW w:w="1276"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250</w:t>
            </w:r>
          </w:p>
        </w:tc>
        <w:tc>
          <w:tcPr>
            <w:tcW w:w="875"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132.4</w:t>
            </w:r>
          </w:p>
        </w:tc>
        <w:tc>
          <w:tcPr>
            <w:tcW w:w="874" w:type="dxa"/>
            <w:vAlign w:val="center"/>
          </w:tcPr>
          <w:p w:rsidR="004E4C81" w:rsidRPr="00CB22AB" w:rsidRDefault="004E4C81" w:rsidP="00CD6C8C">
            <w:pPr>
              <w:tabs>
                <w:tab w:val="left" w:pos="4395"/>
              </w:tabs>
              <w:spacing w:after="0" w:line="240" w:lineRule="auto"/>
              <w:ind w:firstLine="9"/>
              <w:jc w:val="center"/>
              <w:rPr>
                <w:rFonts w:ascii="Cambria" w:hAnsi="Cambria"/>
                <w:color w:val="000000"/>
                <w:sz w:val="20"/>
                <w:szCs w:val="20"/>
              </w:rPr>
            </w:pPr>
            <w:r w:rsidRPr="00CB22AB">
              <w:rPr>
                <w:rFonts w:ascii="Cambria" w:hAnsi="Cambria"/>
                <w:color w:val="000000"/>
                <w:sz w:val="20"/>
                <w:szCs w:val="20"/>
              </w:rPr>
              <w:t>30.9</w:t>
            </w:r>
          </w:p>
        </w:tc>
        <w:tc>
          <w:tcPr>
            <w:tcW w:w="874"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1471.0</w:t>
            </w:r>
          </w:p>
        </w:tc>
        <w:tc>
          <w:tcPr>
            <w:tcW w:w="1063"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986.0</w:t>
            </w:r>
          </w:p>
        </w:tc>
        <w:tc>
          <w:tcPr>
            <w:tcW w:w="992"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2648.4</w:t>
            </w:r>
          </w:p>
        </w:tc>
        <w:tc>
          <w:tcPr>
            <w:tcW w:w="992"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320.97</w:t>
            </w:r>
          </w:p>
        </w:tc>
      </w:tr>
      <w:tr w:rsidR="004E4C81" w:rsidRPr="00CB22AB" w:rsidTr="00792F5F">
        <w:trPr>
          <w:jc w:val="center"/>
        </w:trPr>
        <w:tc>
          <w:tcPr>
            <w:tcW w:w="1809" w:type="dxa"/>
          </w:tcPr>
          <w:p w:rsidR="004E4C81" w:rsidRPr="00CB22AB" w:rsidRDefault="004E4C81" w:rsidP="00CD6C8C">
            <w:pPr>
              <w:tabs>
                <w:tab w:val="left" w:pos="4395"/>
              </w:tabs>
              <w:spacing w:after="0" w:line="240" w:lineRule="auto"/>
              <w:rPr>
                <w:rFonts w:ascii="Cambria" w:hAnsi="Cambria"/>
                <w:color w:val="000000"/>
                <w:sz w:val="20"/>
                <w:szCs w:val="20"/>
              </w:rPr>
            </w:pPr>
            <w:r w:rsidRPr="00CB22AB">
              <w:rPr>
                <w:rFonts w:ascii="Cambria" w:hAnsi="Cambria"/>
                <w:color w:val="000000"/>
                <w:sz w:val="20"/>
                <w:szCs w:val="20"/>
              </w:rPr>
              <w:t>U, mg/l</w:t>
            </w:r>
          </w:p>
        </w:tc>
        <w:tc>
          <w:tcPr>
            <w:tcW w:w="1276"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p>
        </w:tc>
        <w:tc>
          <w:tcPr>
            <w:tcW w:w="875"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0.014</w:t>
            </w:r>
          </w:p>
        </w:tc>
        <w:tc>
          <w:tcPr>
            <w:tcW w:w="874" w:type="dxa"/>
            <w:vAlign w:val="center"/>
          </w:tcPr>
          <w:p w:rsidR="004E4C81" w:rsidRPr="00CB22AB" w:rsidRDefault="004E4C81" w:rsidP="00CD6C8C">
            <w:pPr>
              <w:tabs>
                <w:tab w:val="left" w:pos="4395"/>
              </w:tabs>
              <w:spacing w:after="0" w:line="240" w:lineRule="auto"/>
              <w:ind w:firstLine="9"/>
              <w:jc w:val="center"/>
              <w:rPr>
                <w:rFonts w:ascii="Cambria" w:hAnsi="Cambria"/>
                <w:color w:val="000000"/>
                <w:sz w:val="20"/>
                <w:szCs w:val="20"/>
              </w:rPr>
            </w:pPr>
            <w:r w:rsidRPr="00CB22AB">
              <w:rPr>
                <w:rFonts w:ascii="Cambria" w:hAnsi="Cambria"/>
                <w:color w:val="000000"/>
                <w:sz w:val="20"/>
                <w:szCs w:val="20"/>
              </w:rPr>
              <w:t>0.01</w:t>
            </w:r>
          </w:p>
        </w:tc>
        <w:tc>
          <w:tcPr>
            <w:tcW w:w="874"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sym w:font="Symbol" w:char="F03C"/>
            </w:r>
            <w:r w:rsidRPr="00CB22AB">
              <w:rPr>
                <w:rFonts w:ascii="Cambria" w:hAnsi="Cambria"/>
                <w:color w:val="000000"/>
                <w:sz w:val="20"/>
                <w:szCs w:val="20"/>
              </w:rPr>
              <w:t xml:space="preserve"> 0.17</w:t>
            </w:r>
          </w:p>
        </w:tc>
        <w:tc>
          <w:tcPr>
            <w:tcW w:w="1063"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0.009</w:t>
            </w:r>
          </w:p>
        </w:tc>
        <w:tc>
          <w:tcPr>
            <w:tcW w:w="992"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0.006</w:t>
            </w:r>
          </w:p>
        </w:tc>
        <w:tc>
          <w:tcPr>
            <w:tcW w:w="992"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0.005</w:t>
            </w:r>
          </w:p>
        </w:tc>
      </w:tr>
      <w:tr w:rsidR="004E4C81" w:rsidRPr="00CB22AB" w:rsidTr="00792F5F">
        <w:trPr>
          <w:jc w:val="center"/>
        </w:trPr>
        <w:tc>
          <w:tcPr>
            <w:tcW w:w="1809" w:type="dxa"/>
          </w:tcPr>
          <w:p w:rsidR="004E4C81" w:rsidRPr="00CB22AB" w:rsidRDefault="004E4C81" w:rsidP="00CD6C8C">
            <w:pPr>
              <w:tabs>
                <w:tab w:val="left" w:pos="4395"/>
              </w:tabs>
              <w:spacing w:after="0" w:line="240" w:lineRule="auto"/>
              <w:rPr>
                <w:rFonts w:ascii="Cambria" w:hAnsi="Cambria"/>
                <w:color w:val="000000"/>
                <w:sz w:val="20"/>
                <w:szCs w:val="20"/>
              </w:rPr>
            </w:pPr>
            <w:r w:rsidRPr="00CB22AB">
              <w:rPr>
                <w:rFonts w:ascii="Cambria" w:hAnsi="Cambria"/>
                <w:color w:val="000000"/>
                <w:sz w:val="20"/>
                <w:szCs w:val="20"/>
              </w:rPr>
              <w:t>Ra</w:t>
            </w:r>
            <w:r w:rsidRPr="00CB22AB">
              <w:rPr>
                <w:rFonts w:ascii="Cambria" w:hAnsi="Cambria"/>
                <w:color w:val="000000"/>
                <w:sz w:val="20"/>
                <w:szCs w:val="20"/>
                <w:vertAlign w:val="superscript"/>
              </w:rPr>
              <w:t>226</w:t>
            </w:r>
            <w:r w:rsidRPr="00CB22AB">
              <w:rPr>
                <w:rFonts w:ascii="Cambria" w:hAnsi="Cambria"/>
                <w:color w:val="000000"/>
                <w:sz w:val="20"/>
                <w:szCs w:val="20"/>
              </w:rPr>
              <w:t>, mBq/l</w:t>
            </w:r>
          </w:p>
        </w:tc>
        <w:tc>
          <w:tcPr>
            <w:tcW w:w="1276"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150</w:t>
            </w:r>
          </w:p>
        </w:tc>
        <w:tc>
          <w:tcPr>
            <w:tcW w:w="875"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405.0</w:t>
            </w:r>
          </w:p>
        </w:tc>
        <w:tc>
          <w:tcPr>
            <w:tcW w:w="874" w:type="dxa"/>
            <w:vAlign w:val="center"/>
          </w:tcPr>
          <w:p w:rsidR="004E4C81" w:rsidRPr="00CB22AB" w:rsidRDefault="004E4C81" w:rsidP="00CD6C8C">
            <w:pPr>
              <w:tabs>
                <w:tab w:val="left" w:pos="4395"/>
              </w:tabs>
              <w:spacing w:after="0" w:line="240" w:lineRule="auto"/>
              <w:ind w:firstLine="9"/>
              <w:jc w:val="center"/>
              <w:rPr>
                <w:rFonts w:ascii="Cambria" w:hAnsi="Cambria"/>
                <w:color w:val="000000"/>
                <w:sz w:val="20"/>
                <w:szCs w:val="20"/>
              </w:rPr>
            </w:pPr>
            <w:r w:rsidRPr="00CB22AB">
              <w:rPr>
                <w:rFonts w:ascii="Cambria" w:hAnsi="Cambria"/>
                <w:color w:val="000000"/>
                <w:sz w:val="20"/>
                <w:szCs w:val="20"/>
              </w:rPr>
              <w:t>3000.0</w:t>
            </w:r>
          </w:p>
        </w:tc>
        <w:tc>
          <w:tcPr>
            <w:tcW w:w="874"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636.0</w:t>
            </w:r>
          </w:p>
        </w:tc>
        <w:tc>
          <w:tcPr>
            <w:tcW w:w="1063"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140.0</w:t>
            </w:r>
          </w:p>
        </w:tc>
        <w:tc>
          <w:tcPr>
            <w:tcW w:w="992"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364.0</w:t>
            </w:r>
          </w:p>
        </w:tc>
        <w:tc>
          <w:tcPr>
            <w:tcW w:w="992"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sym w:font="Symbol" w:char="F03C"/>
            </w:r>
            <w:r w:rsidRPr="00CB22AB">
              <w:rPr>
                <w:rFonts w:ascii="Cambria" w:hAnsi="Cambria"/>
                <w:color w:val="000000"/>
                <w:sz w:val="20"/>
                <w:szCs w:val="20"/>
              </w:rPr>
              <w:t xml:space="preserve"> 50</w:t>
            </w:r>
          </w:p>
        </w:tc>
      </w:tr>
      <w:tr w:rsidR="004E4C81" w:rsidRPr="00CB22AB" w:rsidTr="00792F5F">
        <w:trPr>
          <w:jc w:val="center"/>
        </w:trPr>
        <w:tc>
          <w:tcPr>
            <w:tcW w:w="1809" w:type="dxa"/>
          </w:tcPr>
          <w:p w:rsidR="004E4C81" w:rsidRPr="00CB22AB" w:rsidRDefault="004E4C81" w:rsidP="00CD6C8C">
            <w:pPr>
              <w:tabs>
                <w:tab w:val="left" w:pos="4395"/>
              </w:tabs>
              <w:spacing w:after="0" w:line="240" w:lineRule="auto"/>
              <w:rPr>
                <w:rFonts w:ascii="Cambria" w:hAnsi="Cambria"/>
                <w:color w:val="000000"/>
                <w:sz w:val="20"/>
                <w:szCs w:val="20"/>
              </w:rPr>
            </w:pPr>
            <w:r w:rsidRPr="00CB22AB">
              <w:rPr>
                <w:rFonts w:ascii="Cambria" w:hAnsi="Cambria"/>
                <w:color w:val="000000"/>
                <w:sz w:val="20"/>
                <w:szCs w:val="20"/>
              </w:rPr>
              <w:t xml:space="preserve">Обща </w:t>
            </w:r>
            <w:r w:rsidRPr="00CB22AB">
              <w:rPr>
                <w:rFonts w:ascii="Cambria" w:hAnsi="Cambria"/>
                <w:color w:val="000000"/>
                <w:sz w:val="20"/>
                <w:szCs w:val="20"/>
              </w:rPr>
              <w:sym w:font="Symbol" w:char="F062"/>
            </w:r>
            <w:r w:rsidRPr="00CB22AB">
              <w:rPr>
                <w:rFonts w:ascii="Cambria" w:hAnsi="Cambria"/>
                <w:color w:val="000000"/>
                <w:sz w:val="20"/>
                <w:szCs w:val="20"/>
              </w:rPr>
              <w:t xml:space="preserve"> активност, mBq/l</w:t>
            </w:r>
          </w:p>
        </w:tc>
        <w:tc>
          <w:tcPr>
            <w:tcW w:w="1276"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750</w:t>
            </w:r>
          </w:p>
        </w:tc>
        <w:tc>
          <w:tcPr>
            <w:tcW w:w="875"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1160.0</w:t>
            </w:r>
          </w:p>
        </w:tc>
        <w:tc>
          <w:tcPr>
            <w:tcW w:w="874" w:type="dxa"/>
            <w:vAlign w:val="center"/>
          </w:tcPr>
          <w:p w:rsidR="004E4C81" w:rsidRPr="00CB22AB" w:rsidRDefault="004E4C81" w:rsidP="00CD6C8C">
            <w:pPr>
              <w:tabs>
                <w:tab w:val="left" w:pos="4395"/>
              </w:tabs>
              <w:spacing w:after="0" w:line="240" w:lineRule="auto"/>
              <w:ind w:firstLine="9"/>
              <w:jc w:val="center"/>
              <w:rPr>
                <w:rFonts w:ascii="Cambria" w:hAnsi="Cambria"/>
                <w:color w:val="000000"/>
                <w:sz w:val="20"/>
                <w:szCs w:val="20"/>
              </w:rPr>
            </w:pPr>
            <w:r w:rsidRPr="00CB22AB">
              <w:rPr>
                <w:rFonts w:ascii="Cambria" w:hAnsi="Cambria"/>
                <w:color w:val="000000"/>
                <w:sz w:val="20"/>
                <w:szCs w:val="20"/>
              </w:rPr>
              <w:t>500.0</w:t>
            </w:r>
          </w:p>
        </w:tc>
        <w:tc>
          <w:tcPr>
            <w:tcW w:w="874"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470.0</w:t>
            </w:r>
          </w:p>
        </w:tc>
        <w:tc>
          <w:tcPr>
            <w:tcW w:w="1063"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sym w:font="Symbol" w:char="F03C"/>
            </w:r>
            <w:r w:rsidRPr="00CB22AB">
              <w:rPr>
                <w:rFonts w:ascii="Cambria" w:hAnsi="Cambria"/>
                <w:color w:val="000000"/>
                <w:sz w:val="20"/>
                <w:szCs w:val="20"/>
              </w:rPr>
              <w:t xml:space="preserve"> 100.0</w:t>
            </w:r>
          </w:p>
        </w:tc>
        <w:tc>
          <w:tcPr>
            <w:tcW w:w="992"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w:t>
            </w:r>
          </w:p>
        </w:tc>
        <w:tc>
          <w:tcPr>
            <w:tcW w:w="992" w:type="dxa"/>
            <w:vAlign w:val="center"/>
          </w:tcPr>
          <w:p w:rsidR="004E4C81" w:rsidRPr="00CB22AB" w:rsidRDefault="004E4C81" w:rsidP="00CD6C8C">
            <w:pPr>
              <w:tabs>
                <w:tab w:val="left" w:pos="4395"/>
              </w:tabs>
              <w:spacing w:after="0" w:line="240" w:lineRule="auto"/>
              <w:jc w:val="center"/>
              <w:rPr>
                <w:rFonts w:ascii="Cambria" w:hAnsi="Cambria"/>
                <w:color w:val="000000"/>
                <w:sz w:val="20"/>
                <w:szCs w:val="20"/>
              </w:rPr>
            </w:pPr>
            <w:r w:rsidRPr="00CB22AB">
              <w:rPr>
                <w:rFonts w:ascii="Cambria" w:hAnsi="Cambria"/>
                <w:color w:val="000000"/>
                <w:sz w:val="20"/>
                <w:szCs w:val="20"/>
              </w:rPr>
              <w:t>450.0</w:t>
            </w:r>
          </w:p>
        </w:tc>
      </w:tr>
    </w:tbl>
    <w:p w:rsidR="004E4C81" w:rsidRPr="00CB22AB" w:rsidRDefault="004E4C81" w:rsidP="00E97053">
      <w:pPr>
        <w:spacing w:after="240"/>
        <w:jc w:val="both"/>
        <w:rPr>
          <w:rFonts w:ascii="Cambria" w:hAnsi="Cambria"/>
          <w:color w:val="000000"/>
          <w:sz w:val="24"/>
          <w:szCs w:val="24"/>
        </w:rPr>
      </w:pPr>
    </w:p>
    <w:p w:rsidR="004E4C81" w:rsidRPr="00CB22AB" w:rsidRDefault="00E97053" w:rsidP="00B421E3">
      <w:pPr>
        <w:autoSpaceDE w:val="0"/>
        <w:autoSpaceDN w:val="0"/>
        <w:adjustRightInd w:val="0"/>
        <w:spacing w:after="120"/>
        <w:jc w:val="both"/>
        <w:rPr>
          <w:rFonts w:ascii="Cambria" w:eastAsia="TimesNewRomanPSMT" w:hAnsi="Cambria"/>
          <w:b/>
          <w:sz w:val="28"/>
          <w:szCs w:val="28"/>
          <w:lang w:val="en-US" w:eastAsia="bg-BG"/>
        </w:rPr>
      </w:pPr>
      <w:r w:rsidRPr="00CB22AB">
        <w:rPr>
          <w:rFonts w:ascii="Cambria" w:hAnsi="Cambria"/>
          <w:b/>
          <w:sz w:val="28"/>
          <w:szCs w:val="28"/>
        </w:rPr>
        <w:t>2.1.2.</w:t>
      </w:r>
      <w:r w:rsidRPr="00CB22AB">
        <w:rPr>
          <w:rFonts w:ascii="Cambria" w:eastAsia="TimesNewRomanPSMT" w:hAnsi="Cambria"/>
          <w:b/>
          <w:sz w:val="28"/>
          <w:szCs w:val="28"/>
          <w:lang w:eastAsia="bg-BG"/>
        </w:rPr>
        <w:t>3. СЪСТОЯНИЕ НА ПОДЗЕМН</w:t>
      </w:r>
      <w:r w:rsidR="00534BAD" w:rsidRPr="00CB22AB">
        <w:rPr>
          <w:rFonts w:ascii="Cambria" w:eastAsia="TimesNewRomanPSMT" w:hAnsi="Cambria"/>
          <w:b/>
          <w:sz w:val="28"/>
          <w:szCs w:val="28"/>
          <w:lang w:eastAsia="bg-BG"/>
        </w:rPr>
        <w:t>ИТЕ ВОДИ</w:t>
      </w:r>
    </w:p>
    <w:p w:rsidR="004E4C81" w:rsidRPr="00CB22AB" w:rsidRDefault="00B3242F" w:rsidP="00B421E3">
      <w:pPr>
        <w:autoSpaceDE w:val="0"/>
        <w:autoSpaceDN w:val="0"/>
        <w:adjustRightInd w:val="0"/>
        <w:spacing w:after="120"/>
        <w:jc w:val="both"/>
        <w:rPr>
          <w:rFonts w:ascii="Cambria" w:hAnsi="Cambria"/>
          <w:sz w:val="24"/>
          <w:szCs w:val="24"/>
        </w:rPr>
      </w:pPr>
      <w:r w:rsidRPr="00CB22AB">
        <w:rPr>
          <w:rFonts w:ascii="Cambria" w:eastAsia="TimesNewRomanPSMT" w:hAnsi="Cambria"/>
          <w:sz w:val="24"/>
          <w:szCs w:val="24"/>
          <w:lang w:eastAsia="bg-BG"/>
        </w:rPr>
        <w:t>Оценката</w:t>
      </w:r>
      <w:r w:rsidR="004E4C81" w:rsidRPr="00CB22AB">
        <w:rPr>
          <w:rFonts w:ascii="Cambria" w:eastAsia="TimesNewRomanPSMT" w:hAnsi="Cambria"/>
          <w:sz w:val="24"/>
          <w:szCs w:val="24"/>
          <w:lang w:eastAsia="bg-BG"/>
        </w:rPr>
        <w:t xml:space="preserve"> на състояние на подземните води в региона </w:t>
      </w:r>
      <w:r w:rsidRPr="00CB22AB">
        <w:rPr>
          <w:rFonts w:ascii="Cambria" w:eastAsia="TimesNewRomanPSMT" w:hAnsi="Cambria"/>
          <w:sz w:val="24"/>
          <w:szCs w:val="24"/>
          <w:lang w:eastAsia="bg-BG"/>
        </w:rPr>
        <w:t>е свързана</w:t>
      </w:r>
      <w:r w:rsidR="004E4C81" w:rsidRPr="00CB22AB">
        <w:rPr>
          <w:rFonts w:ascii="Cambria" w:eastAsia="TimesNewRomanPSMT" w:hAnsi="Cambria"/>
          <w:sz w:val="24"/>
          <w:szCs w:val="24"/>
          <w:lang w:eastAsia="bg-BG"/>
        </w:rPr>
        <w:t xml:space="preserve"> с поровите води в кватернер и неоген – кватернер в подземни водни тела (ПВТ) </w:t>
      </w:r>
      <w:r w:rsidR="004E4C81" w:rsidRPr="00CB22AB">
        <w:rPr>
          <w:rFonts w:ascii="Cambria" w:hAnsi="Cambria"/>
          <w:sz w:val="24"/>
          <w:szCs w:val="24"/>
        </w:rPr>
        <w:t xml:space="preserve">BG3G000000Q013 и BG3G00000NQ018 (фиг. </w:t>
      </w:r>
      <w:r w:rsidR="00962D3B" w:rsidRPr="00CB22AB">
        <w:rPr>
          <w:rFonts w:ascii="Cambria" w:hAnsi="Cambria"/>
          <w:sz w:val="24"/>
          <w:szCs w:val="24"/>
        </w:rPr>
        <w:t>2.1.2.</w:t>
      </w:r>
      <w:r w:rsidR="00962D3B" w:rsidRPr="00CB22AB">
        <w:rPr>
          <w:rFonts w:ascii="Cambria" w:eastAsia="TimesNewRomanPSMT" w:hAnsi="Cambria"/>
          <w:sz w:val="24"/>
          <w:szCs w:val="24"/>
          <w:lang w:eastAsia="bg-BG"/>
        </w:rPr>
        <w:t>3</w:t>
      </w:r>
      <w:r w:rsidR="004E4C81" w:rsidRPr="00CB22AB">
        <w:rPr>
          <w:rFonts w:ascii="Cambria" w:hAnsi="Cambria"/>
          <w:sz w:val="24"/>
          <w:szCs w:val="24"/>
        </w:rPr>
        <w:t>-1).</w:t>
      </w:r>
      <w:r w:rsidRPr="00CB22AB">
        <w:rPr>
          <w:rFonts w:ascii="Cambria" w:eastAsia="TimesNewRomanPSMT" w:hAnsi="Cambria"/>
          <w:sz w:val="24"/>
          <w:szCs w:val="24"/>
          <w:lang w:eastAsia="bg-BG"/>
        </w:rPr>
        <w:t xml:space="preserve"> </w:t>
      </w:r>
      <w:r w:rsidR="00982620" w:rsidRPr="00CB22AB">
        <w:rPr>
          <w:rFonts w:ascii="Cambria" w:eastAsia="TimesNewRomanPSMT" w:hAnsi="Cambria"/>
          <w:sz w:val="24"/>
          <w:szCs w:val="24"/>
          <w:lang w:eastAsia="bg-BG"/>
        </w:rPr>
        <w:t xml:space="preserve">Това са големи водни тела с площ от </w:t>
      </w:r>
      <w:r w:rsidR="00982620" w:rsidRPr="00CB22AB">
        <w:rPr>
          <w:rFonts w:ascii="Cambria" w:hAnsi="Cambria"/>
          <w:sz w:val="24"/>
          <w:szCs w:val="24"/>
        </w:rPr>
        <w:t>2727 км² (BG3G000000Q013) и 3825 км² (BG3G000000Q018), разположени в пролувиални отложения образувани от р. Марица, и нейните основно леви притоци (табл. 2.1.2.</w:t>
      </w:r>
      <w:r w:rsidR="00982620" w:rsidRPr="00CB22AB">
        <w:rPr>
          <w:rFonts w:ascii="Cambria" w:eastAsia="TimesNewRomanPSMT" w:hAnsi="Cambria"/>
          <w:sz w:val="24"/>
          <w:szCs w:val="24"/>
          <w:lang w:eastAsia="bg-BG"/>
        </w:rPr>
        <w:t>3</w:t>
      </w:r>
      <w:r w:rsidR="00982620" w:rsidRPr="00CB22AB">
        <w:rPr>
          <w:rFonts w:ascii="Cambria" w:hAnsi="Cambria"/>
          <w:sz w:val="24"/>
          <w:szCs w:val="24"/>
        </w:rPr>
        <w:t>-1).</w:t>
      </w:r>
    </w:p>
    <w:p w:rsidR="00E87452" w:rsidRPr="00CB22AB" w:rsidRDefault="00E87452" w:rsidP="00B421E3">
      <w:pPr>
        <w:autoSpaceDE w:val="0"/>
        <w:autoSpaceDN w:val="0"/>
        <w:adjustRightInd w:val="0"/>
        <w:spacing w:after="120"/>
        <w:jc w:val="both"/>
        <w:rPr>
          <w:rFonts w:ascii="Cambria" w:hAnsi="Cambria"/>
          <w:bCs/>
          <w:sz w:val="24"/>
          <w:szCs w:val="24"/>
          <w:lang w:eastAsia="bg-BG"/>
        </w:rPr>
      </w:pPr>
      <w:r w:rsidRPr="00CB22AB">
        <w:rPr>
          <w:rFonts w:ascii="Cambria" w:eastAsia="TimesNewRomanPSMT" w:hAnsi="Cambria"/>
          <w:sz w:val="24"/>
          <w:szCs w:val="24"/>
          <w:lang w:eastAsia="bg-BG"/>
        </w:rPr>
        <w:t xml:space="preserve">На територията на Защитената зона липсва пункт от системата за мониторинг на подземните води на МОСВ. Оценка за качество е направена по данни на Басейнова Дирекция за управление на водите в Източнобеломорски район за седем пункта (2 за ПВТ </w:t>
      </w:r>
      <w:r w:rsidRPr="00CB22AB">
        <w:rPr>
          <w:rFonts w:ascii="Cambria" w:hAnsi="Cambria"/>
          <w:bCs/>
          <w:sz w:val="24"/>
          <w:szCs w:val="24"/>
          <w:lang w:eastAsia="bg-BG"/>
        </w:rPr>
        <w:t xml:space="preserve">BG3G000000Q013 и 5 за ПВТ </w:t>
      </w:r>
      <w:r w:rsidRPr="00CB22AB">
        <w:rPr>
          <w:rFonts w:ascii="Cambria" w:eastAsia="TimesNewRomanPSMT" w:hAnsi="Cambria"/>
          <w:sz w:val="24"/>
          <w:szCs w:val="24"/>
          <w:lang w:eastAsia="bg-BG"/>
        </w:rPr>
        <w:t xml:space="preserve"> </w:t>
      </w:r>
      <w:r w:rsidRPr="00CB22AB">
        <w:rPr>
          <w:rFonts w:ascii="Cambria" w:hAnsi="Cambria"/>
          <w:bCs/>
          <w:sz w:val="24"/>
          <w:szCs w:val="24"/>
          <w:lang w:eastAsia="bg-BG"/>
        </w:rPr>
        <w:t xml:space="preserve">BG3G00000NQ018) разположени в най-голяма близост до проектната територия – Оризища Цалапица (фиг. </w:t>
      </w:r>
      <w:r w:rsidRPr="00CB22AB">
        <w:rPr>
          <w:rFonts w:ascii="Cambria" w:hAnsi="Cambria"/>
          <w:sz w:val="24"/>
          <w:szCs w:val="24"/>
        </w:rPr>
        <w:t>2.1.2.</w:t>
      </w:r>
      <w:r w:rsidRPr="00CB22AB">
        <w:rPr>
          <w:rFonts w:ascii="Cambria" w:eastAsia="TimesNewRomanPSMT" w:hAnsi="Cambria"/>
          <w:sz w:val="24"/>
          <w:szCs w:val="24"/>
          <w:lang w:eastAsia="bg-BG"/>
        </w:rPr>
        <w:t>3</w:t>
      </w:r>
      <w:r w:rsidRPr="00CB22AB">
        <w:rPr>
          <w:rFonts w:ascii="Cambria" w:hAnsi="Cambria"/>
          <w:bCs/>
          <w:sz w:val="24"/>
          <w:szCs w:val="24"/>
          <w:lang w:eastAsia="bg-BG"/>
        </w:rPr>
        <w:t xml:space="preserve">-2), събирани за различен период от време (табл. </w:t>
      </w:r>
      <w:r w:rsidRPr="00CB22AB">
        <w:rPr>
          <w:rFonts w:ascii="Cambria" w:hAnsi="Cambria"/>
          <w:sz w:val="24"/>
          <w:szCs w:val="24"/>
        </w:rPr>
        <w:t>2.1.2.</w:t>
      </w:r>
      <w:r w:rsidRPr="00CB22AB">
        <w:rPr>
          <w:rFonts w:ascii="Cambria" w:eastAsia="TimesNewRomanPSMT" w:hAnsi="Cambria"/>
          <w:sz w:val="24"/>
          <w:szCs w:val="24"/>
          <w:lang w:eastAsia="bg-BG"/>
        </w:rPr>
        <w:t>3</w:t>
      </w:r>
      <w:r w:rsidRPr="00CB22AB">
        <w:rPr>
          <w:rFonts w:ascii="Cambria" w:hAnsi="Cambria"/>
          <w:bCs/>
          <w:sz w:val="24"/>
          <w:szCs w:val="24"/>
          <w:lang w:eastAsia="bg-BG"/>
        </w:rPr>
        <w:t xml:space="preserve">-2, </w:t>
      </w:r>
      <w:r w:rsidRPr="00CB22AB">
        <w:rPr>
          <w:rFonts w:ascii="Cambria" w:hAnsi="Cambria"/>
          <w:bCs/>
          <w:smallCaps/>
          <w:sz w:val="24"/>
          <w:szCs w:val="24"/>
          <w:lang w:eastAsia="bg-BG"/>
        </w:rPr>
        <w:t>Приложение І</w:t>
      </w:r>
      <w:r w:rsidR="00FD6C7D" w:rsidRPr="00CB22AB">
        <w:rPr>
          <w:rFonts w:ascii="Cambria" w:hAnsi="Cambria"/>
          <w:bCs/>
          <w:smallCaps/>
          <w:sz w:val="24"/>
          <w:szCs w:val="24"/>
          <w:lang w:val="en-US" w:eastAsia="bg-BG"/>
        </w:rPr>
        <w:t>II</w:t>
      </w:r>
      <w:r w:rsidRPr="00CB22AB">
        <w:rPr>
          <w:rFonts w:ascii="Cambria" w:hAnsi="Cambria"/>
          <w:bCs/>
          <w:smallCaps/>
          <w:sz w:val="24"/>
          <w:szCs w:val="24"/>
          <w:lang w:eastAsia="bg-BG"/>
        </w:rPr>
        <w:t>-6</w:t>
      </w:r>
      <w:r w:rsidRPr="00CB22AB">
        <w:rPr>
          <w:rFonts w:ascii="Cambria" w:hAnsi="Cambria"/>
          <w:bCs/>
          <w:sz w:val="24"/>
          <w:szCs w:val="24"/>
          <w:lang w:eastAsia="bg-BG"/>
        </w:rPr>
        <w:t>).</w:t>
      </w:r>
    </w:p>
    <w:p w:rsidR="00E87452" w:rsidRPr="00CB22AB" w:rsidRDefault="00E87452" w:rsidP="00B421E3">
      <w:pPr>
        <w:autoSpaceDE w:val="0"/>
        <w:autoSpaceDN w:val="0"/>
        <w:adjustRightInd w:val="0"/>
        <w:spacing w:after="120"/>
        <w:jc w:val="both"/>
        <w:rPr>
          <w:rFonts w:ascii="Cambria" w:eastAsia="TimesNewRomanPSMT" w:hAnsi="Cambria"/>
          <w:sz w:val="24"/>
          <w:szCs w:val="24"/>
          <w:lang w:eastAsia="bg-BG"/>
        </w:rPr>
      </w:pPr>
      <w:r w:rsidRPr="00CB22AB">
        <w:rPr>
          <w:rFonts w:ascii="Cambria" w:eastAsia="TimesNewRomanPSMT" w:hAnsi="Cambria"/>
          <w:sz w:val="24"/>
          <w:szCs w:val="24"/>
          <w:lang w:eastAsia="bg-BG"/>
        </w:rPr>
        <w:t xml:space="preserve">В Плана за управление на речните басейни (ПУРБ) за Източнобеломорски район химическото състояние на водите в двете ПВТ на база провеждания мониторинг е определено като </w:t>
      </w:r>
      <w:r w:rsidRPr="00CB22AB">
        <w:rPr>
          <w:rFonts w:ascii="Cambria" w:eastAsia="TimesNewRomanPSMT" w:hAnsi="Cambria"/>
          <w:b/>
          <w:i/>
          <w:sz w:val="24"/>
          <w:szCs w:val="24"/>
          <w:lang w:eastAsia="bg-BG"/>
        </w:rPr>
        <w:t>лошо</w:t>
      </w:r>
      <w:r w:rsidRPr="00CB22AB">
        <w:rPr>
          <w:rFonts w:ascii="Cambria" w:eastAsia="TimesNewRomanPSMT" w:hAnsi="Cambria"/>
          <w:sz w:val="24"/>
          <w:szCs w:val="24"/>
          <w:lang w:eastAsia="bg-BG"/>
        </w:rPr>
        <w:t xml:space="preserve"> (табл. </w:t>
      </w:r>
      <w:r w:rsidRPr="00CB22AB">
        <w:rPr>
          <w:rFonts w:ascii="Cambria" w:hAnsi="Cambria"/>
          <w:sz w:val="24"/>
          <w:szCs w:val="24"/>
        </w:rPr>
        <w:t>2.1.2.</w:t>
      </w:r>
      <w:r w:rsidRPr="00CB22AB">
        <w:rPr>
          <w:rFonts w:ascii="Cambria" w:eastAsia="TimesNewRomanPSMT" w:hAnsi="Cambria"/>
          <w:sz w:val="24"/>
          <w:szCs w:val="24"/>
          <w:lang w:eastAsia="bg-BG"/>
        </w:rPr>
        <w:t>3-3).</w:t>
      </w:r>
    </w:p>
    <w:p w:rsidR="006765F5" w:rsidRPr="00CB22AB" w:rsidRDefault="006765F5" w:rsidP="00B421E3">
      <w:pPr>
        <w:autoSpaceDE w:val="0"/>
        <w:autoSpaceDN w:val="0"/>
        <w:adjustRightInd w:val="0"/>
        <w:spacing w:after="120"/>
        <w:jc w:val="both"/>
        <w:rPr>
          <w:rFonts w:ascii="Cambria" w:eastAsia="Times New Roman" w:hAnsi="Cambria"/>
          <w:color w:val="000000"/>
          <w:sz w:val="24"/>
          <w:szCs w:val="24"/>
          <w:lang w:eastAsia="bg-BG"/>
        </w:rPr>
      </w:pPr>
      <w:r w:rsidRPr="00CB22AB">
        <w:rPr>
          <w:rFonts w:ascii="Cambria" w:eastAsia="TimesNewRomanPSMT" w:hAnsi="Cambria"/>
          <w:sz w:val="24"/>
          <w:szCs w:val="24"/>
          <w:lang w:eastAsia="bg-BG"/>
        </w:rPr>
        <w:t xml:space="preserve">показва наднормени стойности при 14 от анализираните показатели (табл. </w:t>
      </w:r>
      <w:r w:rsidRPr="00CB22AB">
        <w:rPr>
          <w:rFonts w:ascii="Cambria" w:hAnsi="Cambria"/>
          <w:sz w:val="24"/>
          <w:szCs w:val="24"/>
        </w:rPr>
        <w:t>2.1.2.</w:t>
      </w:r>
      <w:r w:rsidRPr="00CB22AB">
        <w:rPr>
          <w:rFonts w:ascii="Cambria" w:eastAsia="TimesNewRomanPSMT" w:hAnsi="Cambria"/>
          <w:sz w:val="24"/>
          <w:szCs w:val="24"/>
          <w:lang w:eastAsia="bg-BG"/>
        </w:rPr>
        <w:t xml:space="preserve">3-4). В двата пункта (Куртово Конаре и Раковски), характеризиращи ПВТ </w:t>
      </w:r>
      <w:r w:rsidRPr="00CB22AB">
        <w:rPr>
          <w:rFonts w:ascii="Cambria" w:hAnsi="Cambria"/>
          <w:bCs/>
          <w:sz w:val="24"/>
          <w:szCs w:val="24"/>
          <w:lang w:eastAsia="bg-BG"/>
        </w:rPr>
        <w:t xml:space="preserve">BG3G000000Q013 </w:t>
      </w:r>
      <w:r w:rsidRPr="00CB22AB">
        <w:rPr>
          <w:rFonts w:ascii="Cambria" w:hAnsi="Cambria"/>
          <w:sz w:val="24"/>
          <w:szCs w:val="24"/>
        </w:rPr>
        <w:t xml:space="preserve">Порови води в Кватернер - Горнотракийска низина се установяват надпрагови стойности за </w:t>
      </w:r>
      <w:r w:rsidRPr="00CB22AB">
        <w:rPr>
          <w:rFonts w:ascii="Cambria" w:eastAsia="Times New Roman" w:hAnsi="Cambria"/>
          <w:color w:val="000000"/>
          <w:sz w:val="24"/>
          <w:szCs w:val="24"/>
          <w:lang w:eastAsia="bg-BG"/>
        </w:rPr>
        <w:t xml:space="preserve">желязо (до 0,23 </w:t>
      </w:r>
      <w:r w:rsidRPr="00CB22AB">
        <w:rPr>
          <w:rFonts w:ascii="Cambria" w:eastAsia="Times New Roman" w:hAnsi="Cambria"/>
          <w:color w:val="000000"/>
          <w:sz w:val="24"/>
          <w:szCs w:val="24"/>
          <w:lang w:val="en-US" w:eastAsia="bg-BG"/>
        </w:rPr>
        <w:t>mg/l</w:t>
      </w:r>
      <w:r w:rsidRPr="00CB22AB">
        <w:rPr>
          <w:rFonts w:ascii="Cambria" w:eastAsia="Times New Roman" w:hAnsi="Cambria"/>
          <w:color w:val="000000"/>
          <w:sz w:val="24"/>
          <w:szCs w:val="24"/>
          <w:lang w:eastAsia="bg-BG"/>
        </w:rPr>
        <w:t xml:space="preserve">), манган (до 0,61 </w:t>
      </w:r>
      <w:r w:rsidRPr="00CB22AB">
        <w:rPr>
          <w:rFonts w:ascii="Cambria" w:eastAsia="Times New Roman" w:hAnsi="Cambria"/>
          <w:color w:val="000000"/>
          <w:sz w:val="24"/>
          <w:szCs w:val="24"/>
          <w:lang w:val="en-US" w:eastAsia="bg-BG"/>
        </w:rPr>
        <w:t>mg/l</w:t>
      </w:r>
      <w:r w:rsidRPr="00CB22AB">
        <w:rPr>
          <w:rFonts w:ascii="Cambria" w:eastAsia="Times New Roman" w:hAnsi="Cambria"/>
          <w:color w:val="000000"/>
          <w:sz w:val="24"/>
          <w:szCs w:val="24"/>
          <w:lang w:eastAsia="bg-BG"/>
        </w:rPr>
        <w:t xml:space="preserve">) и нитратни йони (до 46 </w:t>
      </w:r>
      <w:r w:rsidRPr="00CB22AB">
        <w:rPr>
          <w:rFonts w:ascii="Cambria" w:eastAsia="Times New Roman" w:hAnsi="Cambria"/>
          <w:color w:val="000000"/>
          <w:sz w:val="24"/>
          <w:szCs w:val="24"/>
          <w:lang w:val="en-US" w:eastAsia="bg-BG"/>
        </w:rPr>
        <w:t>mg/l</w:t>
      </w:r>
      <w:r w:rsidRPr="00CB22AB">
        <w:rPr>
          <w:rFonts w:ascii="Cambria" w:eastAsia="Times New Roman" w:hAnsi="Cambria"/>
          <w:color w:val="000000"/>
          <w:sz w:val="24"/>
          <w:szCs w:val="24"/>
          <w:lang w:eastAsia="bg-BG"/>
        </w:rPr>
        <w:t xml:space="preserve">). Завишени стойности от пунктовете в ПВТ BG3G00000NQ018 се наблюдават за показателите перманганатна окисляемост (до 8,9 </w:t>
      </w:r>
      <w:r w:rsidRPr="00CB22AB">
        <w:rPr>
          <w:rFonts w:ascii="Cambria" w:eastAsia="Times New Roman" w:hAnsi="Cambria"/>
          <w:color w:val="000000"/>
          <w:sz w:val="24"/>
          <w:szCs w:val="24"/>
          <w:lang w:val="en-US" w:eastAsia="bg-BG"/>
        </w:rPr>
        <w:t>mg/l</w:t>
      </w:r>
      <w:r w:rsidRPr="00CB22AB">
        <w:rPr>
          <w:rFonts w:ascii="Cambria" w:eastAsia="Times New Roman" w:hAnsi="Cambria"/>
          <w:color w:val="000000"/>
          <w:sz w:val="24"/>
          <w:szCs w:val="24"/>
          <w:lang w:eastAsia="bg-BG"/>
        </w:rPr>
        <w:t xml:space="preserve">), хлориди (до 469 </w:t>
      </w:r>
      <w:r w:rsidRPr="00CB22AB">
        <w:rPr>
          <w:rFonts w:ascii="Cambria" w:eastAsia="Times New Roman" w:hAnsi="Cambria"/>
          <w:color w:val="000000"/>
          <w:sz w:val="24"/>
          <w:szCs w:val="24"/>
          <w:lang w:val="en-US" w:eastAsia="bg-BG"/>
        </w:rPr>
        <w:t>mg/l</w:t>
      </w:r>
      <w:r w:rsidRPr="00CB22AB">
        <w:rPr>
          <w:rFonts w:ascii="Cambria" w:eastAsia="Times New Roman" w:hAnsi="Cambria"/>
          <w:color w:val="000000"/>
          <w:sz w:val="24"/>
          <w:szCs w:val="24"/>
          <w:lang w:eastAsia="bg-BG"/>
        </w:rPr>
        <w:t xml:space="preserve">), сулфати (до 461 </w:t>
      </w:r>
      <w:r w:rsidRPr="00CB22AB">
        <w:rPr>
          <w:rFonts w:ascii="Cambria" w:eastAsia="Times New Roman" w:hAnsi="Cambria"/>
          <w:color w:val="000000"/>
          <w:sz w:val="24"/>
          <w:szCs w:val="24"/>
          <w:lang w:val="en-US" w:eastAsia="bg-BG"/>
        </w:rPr>
        <w:t>mg/l</w:t>
      </w:r>
      <w:r w:rsidRPr="00CB22AB">
        <w:rPr>
          <w:rFonts w:ascii="Cambria" w:eastAsia="Times New Roman" w:hAnsi="Cambria"/>
          <w:color w:val="000000"/>
          <w:sz w:val="24"/>
          <w:szCs w:val="24"/>
          <w:lang w:eastAsia="bg-BG"/>
        </w:rPr>
        <w:t xml:space="preserve">), обща твърдост (до 30,3), калций (до 231 </w:t>
      </w:r>
      <w:r w:rsidRPr="00CB22AB">
        <w:rPr>
          <w:rFonts w:ascii="Cambria" w:eastAsia="Times New Roman" w:hAnsi="Cambria"/>
          <w:color w:val="000000"/>
          <w:sz w:val="24"/>
          <w:szCs w:val="24"/>
          <w:lang w:val="en-US" w:eastAsia="bg-BG"/>
        </w:rPr>
        <w:t>mg/l</w:t>
      </w:r>
      <w:r w:rsidRPr="00CB22AB">
        <w:rPr>
          <w:rFonts w:ascii="Cambria" w:eastAsia="Times New Roman" w:hAnsi="Cambria"/>
          <w:color w:val="000000"/>
          <w:sz w:val="24"/>
          <w:szCs w:val="24"/>
          <w:lang w:eastAsia="bg-BG"/>
        </w:rPr>
        <w:t xml:space="preserve">), магнезий (до 130 </w:t>
      </w:r>
      <w:r w:rsidRPr="00CB22AB">
        <w:rPr>
          <w:rFonts w:ascii="Cambria" w:eastAsia="Times New Roman" w:hAnsi="Cambria"/>
          <w:color w:val="000000"/>
          <w:sz w:val="24"/>
          <w:szCs w:val="24"/>
          <w:lang w:val="en-US" w:eastAsia="bg-BG"/>
        </w:rPr>
        <w:t>mg/l</w:t>
      </w:r>
      <w:r w:rsidRPr="00CB22AB">
        <w:rPr>
          <w:rFonts w:ascii="Cambria" w:eastAsia="Times New Roman" w:hAnsi="Cambria"/>
          <w:color w:val="000000"/>
          <w:sz w:val="24"/>
          <w:szCs w:val="24"/>
          <w:lang w:eastAsia="bg-BG"/>
        </w:rPr>
        <w:t xml:space="preserve">), желязо (до 0,92 </w:t>
      </w:r>
      <w:r w:rsidRPr="00CB22AB">
        <w:rPr>
          <w:rFonts w:ascii="Cambria" w:eastAsia="Times New Roman" w:hAnsi="Cambria"/>
          <w:color w:val="000000"/>
          <w:sz w:val="24"/>
          <w:szCs w:val="24"/>
          <w:lang w:val="en-US" w:eastAsia="bg-BG"/>
        </w:rPr>
        <w:t>mg/l</w:t>
      </w:r>
      <w:r w:rsidRPr="00CB22AB">
        <w:rPr>
          <w:rFonts w:ascii="Cambria" w:eastAsia="Times New Roman" w:hAnsi="Cambria"/>
          <w:color w:val="000000"/>
          <w:sz w:val="24"/>
          <w:szCs w:val="24"/>
          <w:lang w:eastAsia="bg-BG"/>
        </w:rPr>
        <w:t xml:space="preserve">), манган (до 0,544 </w:t>
      </w:r>
      <w:r w:rsidRPr="00CB22AB">
        <w:rPr>
          <w:rFonts w:ascii="Cambria" w:eastAsia="Times New Roman" w:hAnsi="Cambria"/>
          <w:color w:val="000000"/>
          <w:sz w:val="24"/>
          <w:szCs w:val="24"/>
          <w:lang w:val="en-US" w:eastAsia="bg-BG"/>
        </w:rPr>
        <w:t>mg/l</w:t>
      </w:r>
      <w:r w:rsidRPr="00CB22AB">
        <w:rPr>
          <w:rFonts w:ascii="Cambria" w:eastAsia="Times New Roman" w:hAnsi="Cambria"/>
          <w:color w:val="000000"/>
          <w:sz w:val="24"/>
          <w:szCs w:val="24"/>
          <w:lang w:eastAsia="bg-BG"/>
        </w:rPr>
        <w:t xml:space="preserve">), олово (до 0,022 </w:t>
      </w:r>
      <w:r w:rsidRPr="00CB22AB">
        <w:rPr>
          <w:rFonts w:ascii="Cambria" w:eastAsia="Times New Roman" w:hAnsi="Cambria"/>
          <w:color w:val="000000"/>
          <w:sz w:val="24"/>
          <w:szCs w:val="24"/>
          <w:lang w:val="en-US" w:eastAsia="bg-BG"/>
        </w:rPr>
        <w:t>mg/l</w:t>
      </w:r>
      <w:r w:rsidRPr="00CB22AB">
        <w:rPr>
          <w:rFonts w:ascii="Cambria" w:eastAsia="Times New Roman" w:hAnsi="Cambria"/>
          <w:color w:val="000000"/>
          <w:sz w:val="24"/>
          <w:szCs w:val="24"/>
          <w:lang w:eastAsia="bg-BG"/>
        </w:rPr>
        <w:t xml:space="preserve">), електропроводимост (до 2180), амониеви йони (до 2,709 </w:t>
      </w:r>
      <w:r w:rsidRPr="00CB22AB">
        <w:rPr>
          <w:rFonts w:ascii="Cambria" w:eastAsia="Times New Roman" w:hAnsi="Cambria"/>
          <w:color w:val="000000"/>
          <w:sz w:val="24"/>
          <w:szCs w:val="24"/>
          <w:lang w:val="en-US" w:eastAsia="bg-BG"/>
        </w:rPr>
        <w:t>mg/l</w:t>
      </w:r>
      <w:r w:rsidRPr="00CB22AB">
        <w:rPr>
          <w:rFonts w:ascii="Cambria" w:eastAsia="Times New Roman" w:hAnsi="Cambria"/>
          <w:color w:val="000000"/>
          <w:sz w:val="24"/>
          <w:szCs w:val="24"/>
          <w:lang w:eastAsia="bg-BG"/>
        </w:rPr>
        <w:t xml:space="preserve">), нитратни йони (до 80,8 </w:t>
      </w:r>
      <w:r w:rsidRPr="00CB22AB">
        <w:rPr>
          <w:rFonts w:ascii="Cambria" w:eastAsia="Times New Roman" w:hAnsi="Cambria"/>
          <w:color w:val="000000"/>
          <w:sz w:val="24"/>
          <w:szCs w:val="24"/>
          <w:lang w:val="en-US" w:eastAsia="bg-BG"/>
        </w:rPr>
        <w:t>mg/l</w:t>
      </w:r>
      <w:r w:rsidRPr="00CB22AB">
        <w:rPr>
          <w:rFonts w:ascii="Cambria" w:eastAsia="Times New Roman" w:hAnsi="Cambria"/>
          <w:color w:val="000000"/>
          <w:sz w:val="24"/>
          <w:szCs w:val="24"/>
          <w:lang w:eastAsia="bg-BG"/>
        </w:rPr>
        <w:t xml:space="preserve">), фосфати (до 2,8 </w:t>
      </w:r>
      <w:r w:rsidRPr="00CB22AB">
        <w:rPr>
          <w:rFonts w:ascii="Cambria" w:eastAsia="Times New Roman" w:hAnsi="Cambria"/>
          <w:color w:val="000000"/>
          <w:sz w:val="24"/>
          <w:szCs w:val="24"/>
          <w:lang w:val="en-US" w:eastAsia="bg-BG"/>
        </w:rPr>
        <w:t>mg/l</w:t>
      </w:r>
      <w:r w:rsidRPr="00CB22AB">
        <w:rPr>
          <w:rFonts w:ascii="Cambria" w:eastAsia="Times New Roman" w:hAnsi="Cambria"/>
          <w:color w:val="000000"/>
          <w:sz w:val="24"/>
          <w:szCs w:val="24"/>
          <w:lang w:eastAsia="bg-BG"/>
        </w:rPr>
        <w:t xml:space="preserve">) и натрий (до 1357 </w:t>
      </w:r>
      <w:r w:rsidRPr="00CB22AB">
        <w:rPr>
          <w:rFonts w:ascii="Cambria" w:eastAsia="Times New Roman" w:hAnsi="Cambria"/>
          <w:color w:val="000000"/>
          <w:sz w:val="24"/>
          <w:szCs w:val="24"/>
          <w:lang w:val="en-US" w:eastAsia="bg-BG"/>
        </w:rPr>
        <w:t>mg/l</w:t>
      </w:r>
      <w:r w:rsidRPr="00CB22AB">
        <w:rPr>
          <w:rFonts w:ascii="Cambria" w:eastAsia="Times New Roman" w:hAnsi="Cambria"/>
          <w:color w:val="000000"/>
          <w:sz w:val="24"/>
          <w:szCs w:val="24"/>
          <w:lang w:eastAsia="bg-BG"/>
        </w:rPr>
        <w:t>).</w:t>
      </w:r>
    </w:p>
    <w:p w:rsidR="006765F5" w:rsidRPr="00C46CF1" w:rsidRDefault="00C46CF1" w:rsidP="00B421E3">
      <w:pPr>
        <w:autoSpaceDE w:val="0"/>
        <w:autoSpaceDN w:val="0"/>
        <w:adjustRightInd w:val="0"/>
        <w:spacing w:after="120"/>
        <w:jc w:val="both"/>
        <w:rPr>
          <w:rFonts w:ascii="Cambria" w:eastAsia="TimesNewRomanPSMT" w:hAnsi="Cambria"/>
          <w:sz w:val="24"/>
          <w:szCs w:val="24"/>
          <w:lang w:val="en-US" w:eastAsia="bg-BG"/>
        </w:rPr>
      </w:pPr>
      <w:r>
        <w:rPr>
          <w:rFonts w:ascii="Cambria" w:eastAsia="TimesNewRomanPSMT" w:hAnsi="Cambria"/>
          <w:sz w:val="24"/>
          <w:szCs w:val="24"/>
          <w:lang w:val="en-US" w:eastAsia="bg-BG"/>
        </w:rPr>
        <w:t xml:space="preserve"> </w:t>
      </w:r>
    </w:p>
    <w:p w:rsidR="004E4C81" w:rsidRPr="00CB22AB" w:rsidRDefault="00257CD3" w:rsidP="00CD6C8C">
      <w:pPr>
        <w:autoSpaceDE w:val="0"/>
        <w:autoSpaceDN w:val="0"/>
        <w:adjustRightInd w:val="0"/>
        <w:spacing w:after="0" w:line="240" w:lineRule="auto"/>
        <w:jc w:val="center"/>
        <w:rPr>
          <w:rFonts w:ascii="Cambria" w:eastAsia="TimesNewRomanPSMT" w:hAnsi="Cambria"/>
          <w:sz w:val="24"/>
          <w:szCs w:val="24"/>
          <w:lang w:eastAsia="bg-BG"/>
        </w:rPr>
      </w:pPr>
      <w:r>
        <w:rPr>
          <w:rFonts w:ascii="Cambria" w:hAnsi="Cambria"/>
          <w:noProof/>
          <w:lang w:eastAsia="bg-BG"/>
        </w:rPr>
        <w:drawing>
          <wp:inline distT="0" distB="0" distL="0" distR="0" wp14:anchorId="5570C55E" wp14:editId="62509777">
            <wp:extent cx="5852470" cy="3303917"/>
            <wp:effectExtent l="19050" t="19050" r="15240" b="10795"/>
            <wp:docPr id="56" name="Картин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42595" cy="3298342"/>
                    </a:xfrm>
                    <a:prstGeom prst="rect">
                      <a:avLst/>
                    </a:prstGeom>
                    <a:noFill/>
                    <a:ln w="3175" cmpd="sng">
                      <a:solidFill>
                        <a:srgbClr val="595959"/>
                      </a:solidFill>
                      <a:miter lim="800000"/>
                      <a:headEnd/>
                      <a:tailEnd/>
                    </a:ln>
                    <a:effectLst/>
                  </pic:spPr>
                </pic:pic>
              </a:graphicData>
            </a:graphic>
          </wp:inline>
        </w:drawing>
      </w:r>
    </w:p>
    <w:p w:rsidR="004E4C81" w:rsidRPr="00CB22AB" w:rsidRDefault="004E4C81" w:rsidP="00CD6C8C">
      <w:pPr>
        <w:autoSpaceDE w:val="0"/>
        <w:autoSpaceDN w:val="0"/>
        <w:adjustRightInd w:val="0"/>
        <w:spacing w:after="0" w:line="240" w:lineRule="auto"/>
        <w:rPr>
          <w:rFonts w:ascii="Cambria" w:eastAsia="TimesNewRomanPSMT" w:hAnsi="Cambria"/>
          <w:sz w:val="24"/>
          <w:szCs w:val="24"/>
          <w:lang w:eastAsia="bg-BG"/>
        </w:rPr>
      </w:pPr>
    </w:p>
    <w:p w:rsidR="00DE29C0" w:rsidRDefault="00DE29C0" w:rsidP="00B421E3">
      <w:pPr>
        <w:spacing w:after="120" w:line="240" w:lineRule="auto"/>
        <w:rPr>
          <w:rFonts w:ascii="Cambria" w:hAnsi="Cambria"/>
          <w:b/>
          <w:sz w:val="20"/>
          <w:szCs w:val="20"/>
        </w:rPr>
      </w:pPr>
    </w:p>
    <w:p w:rsidR="004E4C81" w:rsidRPr="00CB22AB" w:rsidRDefault="004E4C81" w:rsidP="00B421E3">
      <w:pPr>
        <w:spacing w:after="120" w:line="240" w:lineRule="auto"/>
        <w:rPr>
          <w:rFonts w:ascii="Cambria" w:hAnsi="Cambria"/>
          <w:b/>
          <w:sz w:val="20"/>
          <w:szCs w:val="20"/>
          <w:lang w:val="en-US"/>
        </w:rPr>
      </w:pPr>
      <w:r w:rsidRPr="00CB22AB">
        <w:rPr>
          <w:rFonts w:ascii="Cambria" w:hAnsi="Cambria"/>
          <w:b/>
          <w:sz w:val="20"/>
          <w:szCs w:val="20"/>
        </w:rPr>
        <w:t xml:space="preserve">Фиг. </w:t>
      </w:r>
      <w:r w:rsidR="00962D3B" w:rsidRPr="00CB22AB">
        <w:rPr>
          <w:rFonts w:ascii="Cambria" w:hAnsi="Cambria"/>
          <w:b/>
          <w:sz w:val="20"/>
          <w:szCs w:val="20"/>
        </w:rPr>
        <w:t>2.1.2.</w:t>
      </w:r>
      <w:r w:rsidR="00962D3B" w:rsidRPr="00CB22AB">
        <w:rPr>
          <w:rFonts w:ascii="Cambria" w:eastAsia="TimesNewRomanPSMT" w:hAnsi="Cambria"/>
          <w:b/>
          <w:sz w:val="20"/>
          <w:szCs w:val="20"/>
          <w:lang w:eastAsia="bg-BG"/>
        </w:rPr>
        <w:t>3</w:t>
      </w:r>
      <w:r w:rsidRPr="00CB22AB">
        <w:rPr>
          <w:rFonts w:ascii="Cambria" w:hAnsi="Cambria"/>
          <w:b/>
          <w:sz w:val="20"/>
          <w:szCs w:val="20"/>
        </w:rPr>
        <w:t>-1. Подземни водни тела B</w:t>
      </w:r>
      <w:r w:rsidR="00DE29C0">
        <w:rPr>
          <w:rFonts w:ascii="Cambria" w:hAnsi="Cambria"/>
          <w:b/>
          <w:sz w:val="20"/>
          <w:szCs w:val="20"/>
        </w:rPr>
        <w:t>G3G000000Q013 и BG3G000000Q018</w:t>
      </w:r>
    </w:p>
    <w:p w:rsidR="00982620" w:rsidRPr="00CB22AB" w:rsidRDefault="00982620" w:rsidP="00B421E3">
      <w:pPr>
        <w:spacing w:after="120" w:line="240" w:lineRule="auto"/>
        <w:rPr>
          <w:rFonts w:ascii="Cambria" w:hAnsi="Cambria"/>
          <w:b/>
          <w:sz w:val="20"/>
          <w:szCs w:val="20"/>
          <w:lang w:val="en-US"/>
        </w:rPr>
      </w:pPr>
    </w:p>
    <w:p w:rsidR="004E4C81" w:rsidRPr="00CB22AB" w:rsidRDefault="004E4C81" w:rsidP="00B421E3">
      <w:pPr>
        <w:spacing w:after="120" w:line="240" w:lineRule="auto"/>
        <w:rPr>
          <w:rFonts w:ascii="Cambria" w:hAnsi="Cambria"/>
          <w:b/>
          <w:sz w:val="20"/>
          <w:szCs w:val="20"/>
        </w:rPr>
      </w:pPr>
      <w:r w:rsidRPr="00CB22AB">
        <w:rPr>
          <w:rFonts w:ascii="Cambria" w:hAnsi="Cambria"/>
          <w:b/>
          <w:sz w:val="20"/>
          <w:szCs w:val="20"/>
        </w:rPr>
        <w:t xml:space="preserve">Таблица </w:t>
      </w:r>
      <w:r w:rsidR="002944F8" w:rsidRPr="00CB22AB">
        <w:rPr>
          <w:rFonts w:ascii="Cambria" w:hAnsi="Cambria"/>
          <w:b/>
          <w:sz w:val="20"/>
          <w:szCs w:val="20"/>
        </w:rPr>
        <w:t>2.1.2.</w:t>
      </w:r>
      <w:r w:rsidR="002944F8" w:rsidRPr="00CB22AB">
        <w:rPr>
          <w:rFonts w:ascii="Cambria" w:eastAsia="TimesNewRomanPSMT" w:hAnsi="Cambria"/>
          <w:b/>
          <w:sz w:val="20"/>
          <w:szCs w:val="20"/>
          <w:lang w:eastAsia="bg-BG"/>
        </w:rPr>
        <w:t>3</w:t>
      </w:r>
      <w:r w:rsidRPr="00CB22AB">
        <w:rPr>
          <w:rFonts w:ascii="Cambria" w:hAnsi="Cambria"/>
          <w:b/>
          <w:sz w:val="20"/>
          <w:szCs w:val="20"/>
        </w:rPr>
        <w:t>-1. Описание на подземните водни тела.</w:t>
      </w:r>
    </w:p>
    <w:p w:rsidR="004E4C81" w:rsidRPr="00CB22AB" w:rsidRDefault="004E4C81" w:rsidP="00CD6C8C">
      <w:pPr>
        <w:spacing w:after="0" w:line="240" w:lineRule="auto"/>
        <w:rPr>
          <w:rFonts w:ascii="Cambria" w:hAnsi="Cambria"/>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268"/>
        <w:gridCol w:w="3119"/>
        <w:gridCol w:w="3150"/>
      </w:tblGrid>
      <w:tr w:rsidR="004E4C81" w:rsidRPr="00CB22AB" w:rsidTr="00792F5F">
        <w:trPr>
          <w:jc w:val="center"/>
        </w:trPr>
        <w:tc>
          <w:tcPr>
            <w:tcW w:w="675" w:type="dxa"/>
            <w:shd w:val="clear" w:color="auto" w:fill="D9D9D9"/>
            <w:vAlign w:val="center"/>
          </w:tcPr>
          <w:p w:rsidR="004E4C81" w:rsidRPr="00CB22AB" w:rsidRDefault="004E4C81" w:rsidP="00CD6C8C">
            <w:pPr>
              <w:spacing w:after="0" w:line="240" w:lineRule="auto"/>
              <w:jc w:val="center"/>
              <w:rPr>
                <w:rFonts w:ascii="Cambria" w:hAnsi="Cambria"/>
                <w:b/>
                <w:i/>
                <w:sz w:val="20"/>
                <w:szCs w:val="20"/>
              </w:rPr>
            </w:pPr>
            <w:r w:rsidRPr="00CB22AB">
              <w:rPr>
                <w:rFonts w:ascii="Cambria" w:hAnsi="Cambria"/>
                <w:b/>
                <w:i/>
                <w:sz w:val="20"/>
                <w:szCs w:val="20"/>
              </w:rPr>
              <w:t>№</w:t>
            </w:r>
          </w:p>
        </w:tc>
        <w:tc>
          <w:tcPr>
            <w:tcW w:w="2268" w:type="dxa"/>
            <w:shd w:val="clear" w:color="auto" w:fill="D9D9D9"/>
            <w:vAlign w:val="center"/>
          </w:tcPr>
          <w:p w:rsidR="004E4C81" w:rsidRPr="00CB22AB" w:rsidRDefault="004E4C81" w:rsidP="00CD6C8C">
            <w:pPr>
              <w:spacing w:after="0" w:line="240" w:lineRule="auto"/>
              <w:jc w:val="center"/>
              <w:rPr>
                <w:rFonts w:ascii="Cambria" w:hAnsi="Cambria"/>
                <w:b/>
                <w:i/>
                <w:sz w:val="20"/>
                <w:szCs w:val="20"/>
              </w:rPr>
            </w:pPr>
            <w:r w:rsidRPr="00CB22AB">
              <w:rPr>
                <w:rFonts w:ascii="Cambria" w:hAnsi="Cambria"/>
                <w:b/>
                <w:i/>
                <w:sz w:val="20"/>
                <w:szCs w:val="20"/>
              </w:rPr>
              <w:t>Описание</w:t>
            </w:r>
          </w:p>
        </w:tc>
        <w:tc>
          <w:tcPr>
            <w:tcW w:w="3119" w:type="dxa"/>
            <w:shd w:val="clear" w:color="auto" w:fill="D9D9D9"/>
            <w:vAlign w:val="center"/>
          </w:tcPr>
          <w:p w:rsidR="004E4C81" w:rsidRPr="00CB22AB" w:rsidRDefault="004E4C81" w:rsidP="00CD6C8C">
            <w:pPr>
              <w:spacing w:after="0" w:line="240" w:lineRule="auto"/>
              <w:jc w:val="center"/>
              <w:rPr>
                <w:rFonts w:ascii="Cambria" w:hAnsi="Cambria"/>
                <w:b/>
                <w:i/>
                <w:sz w:val="20"/>
                <w:szCs w:val="20"/>
              </w:rPr>
            </w:pPr>
            <w:r w:rsidRPr="00CB22AB">
              <w:rPr>
                <w:rFonts w:ascii="Cambria" w:hAnsi="Cambria"/>
                <w:b/>
                <w:i/>
                <w:sz w:val="20"/>
                <w:szCs w:val="20"/>
              </w:rPr>
              <w:t>BG3G000000Q013</w:t>
            </w:r>
          </w:p>
        </w:tc>
        <w:tc>
          <w:tcPr>
            <w:tcW w:w="3150" w:type="dxa"/>
            <w:shd w:val="clear" w:color="auto" w:fill="D9D9D9"/>
            <w:vAlign w:val="center"/>
          </w:tcPr>
          <w:p w:rsidR="004E4C81" w:rsidRPr="00CB22AB" w:rsidRDefault="004E4C81" w:rsidP="00CD6C8C">
            <w:pPr>
              <w:spacing w:after="0" w:line="240" w:lineRule="auto"/>
              <w:jc w:val="center"/>
              <w:rPr>
                <w:rFonts w:ascii="Cambria" w:hAnsi="Cambria"/>
                <w:b/>
                <w:i/>
                <w:sz w:val="20"/>
                <w:szCs w:val="20"/>
              </w:rPr>
            </w:pPr>
            <w:r w:rsidRPr="00CB22AB">
              <w:rPr>
                <w:rFonts w:ascii="Cambria" w:hAnsi="Cambria"/>
                <w:b/>
                <w:i/>
                <w:sz w:val="20"/>
                <w:szCs w:val="20"/>
              </w:rPr>
              <w:t>BG3G00000NQ018</w:t>
            </w:r>
          </w:p>
        </w:tc>
      </w:tr>
      <w:tr w:rsidR="004E4C81" w:rsidRPr="00CB22AB" w:rsidTr="00792F5F">
        <w:trPr>
          <w:jc w:val="center"/>
        </w:trPr>
        <w:tc>
          <w:tcPr>
            <w:tcW w:w="675" w:type="dxa"/>
            <w:shd w:val="clear" w:color="auto" w:fill="auto"/>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1</w:t>
            </w:r>
          </w:p>
        </w:tc>
        <w:tc>
          <w:tcPr>
            <w:tcW w:w="2268" w:type="dxa"/>
            <w:shd w:val="clear" w:color="auto" w:fill="auto"/>
            <w:vAlign w:val="center"/>
          </w:tcPr>
          <w:p w:rsidR="004E4C81" w:rsidRPr="00CB22AB" w:rsidRDefault="004E4C81" w:rsidP="00CD6C8C">
            <w:pPr>
              <w:spacing w:after="0" w:line="240" w:lineRule="auto"/>
              <w:rPr>
                <w:rFonts w:ascii="Cambria" w:hAnsi="Cambria"/>
                <w:sz w:val="20"/>
                <w:szCs w:val="20"/>
              </w:rPr>
            </w:pPr>
            <w:r w:rsidRPr="00CB22AB">
              <w:rPr>
                <w:rFonts w:ascii="Cambria" w:hAnsi="Cambria"/>
                <w:sz w:val="20"/>
                <w:szCs w:val="20"/>
              </w:rPr>
              <w:t>Наименование</w:t>
            </w:r>
          </w:p>
        </w:tc>
        <w:tc>
          <w:tcPr>
            <w:tcW w:w="3119" w:type="dxa"/>
            <w:shd w:val="clear" w:color="auto" w:fill="auto"/>
            <w:vAlign w:val="center"/>
          </w:tcPr>
          <w:p w:rsidR="004E4C81" w:rsidRPr="00CB22AB" w:rsidRDefault="004E4C81" w:rsidP="00CD6C8C">
            <w:pPr>
              <w:spacing w:after="0" w:line="240" w:lineRule="auto"/>
              <w:rPr>
                <w:rFonts w:ascii="Cambria" w:hAnsi="Cambria"/>
                <w:sz w:val="20"/>
                <w:szCs w:val="20"/>
              </w:rPr>
            </w:pPr>
            <w:r w:rsidRPr="00CB22AB">
              <w:rPr>
                <w:rFonts w:ascii="Cambria" w:hAnsi="Cambria"/>
                <w:b/>
                <w:i/>
                <w:sz w:val="20"/>
                <w:szCs w:val="20"/>
              </w:rPr>
              <w:t>Порови води в Кватернер - Горнотракийска низина.</w:t>
            </w:r>
          </w:p>
        </w:tc>
        <w:tc>
          <w:tcPr>
            <w:tcW w:w="3150" w:type="dxa"/>
            <w:shd w:val="clear" w:color="auto" w:fill="auto"/>
            <w:vAlign w:val="center"/>
          </w:tcPr>
          <w:p w:rsidR="004E4C81" w:rsidRPr="00CB22AB" w:rsidRDefault="004E4C81" w:rsidP="00CD6C8C">
            <w:pPr>
              <w:spacing w:after="0" w:line="240" w:lineRule="auto"/>
              <w:rPr>
                <w:rFonts w:ascii="Cambria" w:hAnsi="Cambria"/>
                <w:sz w:val="20"/>
                <w:szCs w:val="20"/>
              </w:rPr>
            </w:pPr>
            <w:r w:rsidRPr="00CB22AB">
              <w:rPr>
                <w:rFonts w:ascii="Cambria" w:hAnsi="Cambria"/>
                <w:b/>
                <w:i/>
                <w:sz w:val="20"/>
                <w:szCs w:val="20"/>
              </w:rPr>
              <w:t>Порови води в Неоген -  Кватернер - Пазарджик - Пловдивския район.</w:t>
            </w:r>
          </w:p>
        </w:tc>
      </w:tr>
      <w:tr w:rsidR="004E4C81" w:rsidRPr="00CB22AB" w:rsidTr="00792F5F">
        <w:trPr>
          <w:jc w:val="center"/>
        </w:trPr>
        <w:tc>
          <w:tcPr>
            <w:tcW w:w="675" w:type="dxa"/>
            <w:shd w:val="clear" w:color="auto" w:fill="auto"/>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2</w:t>
            </w:r>
          </w:p>
        </w:tc>
        <w:tc>
          <w:tcPr>
            <w:tcW w:w="2268" w:type="dxa"/>
            <w:shd w:val="clear" w:color="auto" w:fill="auto"/>
            <w:vAlign w:val="center"/>
          </w:tcPr>
          <w:p w:rsidR="004E4C81" w:rsidRPr="00CB22AB" w:rsidRDefault="004E4C81" w:rsidP="00CD6C8C">
            <w:pPr>
              <w:spacing w:after="0" w:line="240" w:lineRule="auto"/>
              <w:rPr>
                <w:rFonts w:ascii="Cambria" w:hAnsi="Cambria"/>
                <w:sz w:val="20"/>
                <w:szCs w:val="20"/>
              </w:rPr>
            </w:pPr>
            <w:r w:rsidRPr="00CB22AB">
              <w:rPr>
                <w:rFonts w:ascii="Cambria" w:hAnsi="Cambria"/>
                <w:sz w:val="20"/>
                <w:szCs w:val="20"/>
              </w:rPr>
              <w:t>Характеристика</w:t>
            </w:r>
          </w:p>
        </w:tc>
        <w:tc>
          <w:tcPr>
            <w:tcW w:w="3119" w:type="dxa"/>
            <w:shd w:val="clear" w:color="auto" w:fill="auto"/>
            <w:vAlign w:val="center"/>
          </w:tcPr>
          <w:p w:rsidR="004E4C81" w:rsidRPr="00CB22AB" w:rsidRDefault="004E4C81" w:rsidP="00CD6C8C">
            <w:pPr>
              <w:spacing w:after="0" w:line="240" w:lineRule="auto"/>
              <w:rPr>
                <w:rFonts w:ascii="Cambria" w:hAnsi="Cambria"/>
                <w:sz w:val="20"/>
                <w:szCs w:val="20"/>
              </w:rPr>
            </w:pPr>
            <w:r w:rsidRPr="00CB22AB">
              <w:rPr>
                <w:rFonts w:ascii="Cambria" w:hAnsi="Cambria"/>
                <w:sz w:val="20"/>
                <w:szCs w:val="20"/>
              </w:rPr>
              <w:t>Едно от най-големите по площ ПВТ в Източнобеломорски басейн.  Алувиалните (терасни и алувиални конуси) и пролувиални отложения са образувани от р. Марица, и нейните притоци :  Тополница,  Луда Яна,  Пясъчник,  Стряма,  Стара река, Въча, Чая. Населени места – гр. Пловдив, гр. Пазарджик, гр. Раковски, гр. Първомай и др.</w:t>
            </w:r>
          </w:p>
        </w:tc>
        <w:tc>
          <w:tcPr>
            <w:tcW w:w="3150" w:type="dxa"/>
            <w:shd w:val="clear" w:color="auto" w:fill="auto"/>
            <w:vAlign w:val="center"/>
          </w:tcPr>
          <w:p w:rsidR="004E4C81" w:rsidRPr="00CB22AB" w:rsidRDefault="004E4C81" w:rsidP="00CD6C8C">
            <w:pPr>
              <w:spacing w:after="0" w:line="240" w:lineRule="auto"/>
              <w:rPr>
                <w:rFonts w:ascii="Cambria" w:hAnsi="Cambria"/>
                <w:sz w:val="20"/>
                <w:szCs w:val="20"/>
              </w:rPr>
            </w:pPr>
            <w:r w:rsidRPr="00CB22AB">
              <w:rPr>
                <w:rFonts w:ascii="Cambria" w:hAnsi="Cambria"/>
                <w:sz w:val="20"/>
                <w:szCs w:val="20"/>
              </w:rPr>
              <w:t>Разкрива се на повърхността обикновено по периферията на Пазарджик – Пловдивското поле, има повсеместно разпространение,  заляга под кватернерните отложения,  ПВТ е разположено в централната част на Източнобеломорски басейн. Населени места – гр. Пловдив, гр. Пазарджик, гр. Първомай, с. Борец, с. Православен, с. Гелеменово, с. Татарево, с. Мало Конаре, с. Брани поле и др.</w:t>
            </w:r>
          </w:p>
        </w:tc>
      </w:tr>
      <w:tr w:rsidR="004E4C81" w:rsidRPr="00CB22AB" w:rsidTr="00792F5F">
        <w:trPr>
          <w:jc w:val="center"/>
        </w:trPr>
        <w:tc>
          <w:tcPr>
            <w:tcW w:w="675" w:type="dxa"/>
            <w:shd w:val="clear" w:color="auto" w:fill="auto"/>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3</w:t>
            </w:r>
          </w:p>
        </w:tc>
        <w:tc>
          <w:tcPr>
            <w:tcW w:w="2268" w:type="dxa"/>
            <w:shd w:val="clear" w:color="auto" w:fill="auto"/>
            <w:vAlign w:val="center"/>
          </w:tcPr>
          <w:p w:rsidR="004E4C81" w:rsidRPr="00CB22AB" w:rsidRDefault="004E4C81" w:rsidP="00CD6C8C">
            <w:pPr>
              <w:spacing w:after="0" w:line="240" w:lineRule="auto"/>
              <w:rPr>
                <w:rFonts w:ascii="Cambria" w:hAnsi="Cambria"/>
                <w:sz w:val="20"/>
                <w:szCs w:val="20"/>
              </w:rPr>
            </w:pPr>
            <w:r w:rsidRPr="00CB22AB">
              <w:rPr>
                <w:rFonts w:ascii="Cambria" w:hAnsi="Cambria"/>
                <w:sz w:val="20"/>
                <w:szCs w:val="20"/>
              </w:rPr>
              <w:t>Площ на ПВТ</w:t>
            </w:r>
          </w:p>
        </w:tc>
        <w:tc>
          <w:tcPr>
            <w:tcW w:w="3119" w:type="dxa"/>
            <w:shd w:val="clear" w:color="auto" w:fill="auto"/>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2727 км²</w:t>
            </w:r>
          </w:p>
        </w:tc>
        <w:tc>
          <w:tcPr>
            <w:tcW w:w="3150" w:type="dxa"/>
            <w:shd w:val="clear" w:color="auto" w:fill="auto"/>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3825 км²</w:t>
            </w:r>
          </w:p>
        </w:tc>
      </w:tr>
      <w:tr w:rsidR="004E4C81" w:rsidRPr="00CB22AB" w:rsidTr="00792F5F">
        <w:trPr>
          <w:jc w:val="center"/>
        </w:trPr>
        <w:tc>
          <w:tcPr>
            <w:tcW w:w="675" w:type="dxa"/>
            <w:shd w:val="clear" w:color="auto" w:fill="auto"/>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4</w:t>
            </w:r>
          </w:p>
        </w:tc>
        <w:tc>
          <w:tcPr>
            <w:tcW w:w="2268" w:type="dxa"/>
            <w:shd w:val="clear" w:color="auto" w:fill="auto"/>
            <w:vAlign w:val="center"/>
          </w:tcPr>
          <w:p w:rsidR="004E4C81" w:rsidRPr="00CB22AB" w:rsidRDefault="004E4C81" w:rsidP="00CD6C8C">
            <w:pPr>
              <w:spacing w:after="0" w:line="240" w:lineRule="auto"/>
              <w:rPr>
                <w:rFonts w:ascii="Cambria" w:hAnsi="Cambria"/>
                <w:sz w:val="20"/>
                <w:szCs w:val="20"/>
              </w:rPr>
            </w:pPr>
            <w:r w:rsidRPr="00CB22AB">
              <w:rPr>
                <w:rFonts w:ascii="Cambria" w:hAnsi="Cambria"/>
                <w:sz w:val="20"/>
                <w:szCs w:val="20"/>
              </w:rPr>
              <w:t>Тип на водоносния хоризонт</w:t>
            </w:r>
          </w:p>
        </w:tc>
        <w:tc>
          <w:tcPr>
            <w:tcW w:w="3119" w:type="dxa"/>
            <w:shd w:val="clear" w:color="auto" w:fill="auto"/>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Безнапорен.</w:t>
            </w:r>
          </w:p>
        </w:tc>
        <w:tc>
          <w:tcPr>
            <w:tcW w:w="3150" w:type="dxa"/>
            <w:shd w:val="clear" w:color="auto" w:fill="auto"/>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Напорен.</w:t>
            </w:r>
          </w:p>
        </w:tc>
      </w:tr>
      <w:tr w:rsidR="004E4C81" w:rsidRPr="00CB22AB" w:rsidTr="00792F5F">
        <w:trPr>
          <w:jc w:val="center"/>
        </w:trPr>
        <w:tc>
          <w:tcPr>
            <w:tcW w:w="675" w:type="dxa"/>
            <w:shd w:val="clear" w:color="auto" w:fill="auto"/>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5</w:t>
            </w:r>
          </w:p>
        </w:tc>
        <w:tc>
          <w:tcPr>
            <w:tcW w:w="2268" w:type="dxa"/>
            <w:shd w:val="clear" w:color="auto" w:fill="auto"/>
            <w:vAlign w:val="center"/>
          </w:tcPr>
          <w:p w:rsidR="004E4C81" w:rsidRPr="00CB22AB" w:rsidRDefault="004E4C81" w:rsidP="00CD6C8C">
            <w:pPr>
              <w:spacing w:after="0" w:line="240" w:lineRule="auto"/>
              <w:rPr>
                <w:rFonts w:ascii="Cambria" w:hAnsi="Cambria"/>
                <w:sz w:val="20"/>
                <w:szCs w:val="20"/>
              </w:rPr>
            </w:pPr>
            <w:r w:rsidRPr="00CB22AB">
              <w:rPr>
                <w:rFonts w:ascii="Cambria" w:hAnsi="Cambria"/>
                <w:sz w:val="20"/>
                <w:szCs w:val="20"/>
              </w:rPr>
              <w:t>Литоложки строеж на водоносния хоризонт</w:t>
            </w:r>
          </w:p>
        </w:tc>
        <w:tc>
          <w:tcPr>
            <w:tcW w:w="3119" w:type="dxa"/>
            <w:shd w:val="clear" w:color="auto" w:fill="auto"/>
            <w:vAlign w:val="center"/>
          </w:tcPr>
          <w:p w:rsidR="004E4C81" w:rsidRPr="00CB22AB" w:rsidRDefault="004E4C81" w:rsidP="00CD6C8C">
            <w:pPr>
              <w:spacing w:after="0" w:line="240" w:lineRule="auto"/>
              <w:rPr>
                <w:rFonts w:ascii="Cambria" w:hAnsi="Cambria"/>
                <w:sz w:val="20"/>
                <w:szCs w:val="20"/>
              </w:rPr>
            </w:pPr>
            <w:r w:rsidRPr="00CB22AB">
              <w:rPr>
                <w:rFonts w:ascii="Cambria" w:hAnsi="Cambria"/>
                <w:sz w:val="20"/>
                <w:szCs w:val="20"/>
              </w:rPr>
              <w:t>Пясъци, глини, гравелити, валуни.</w:t>
            </w:r>
          </w:p>
        </w:tc>
        <w:tc>
          <w:tcPr>
            <w:tcW w:w="3150" w:type="dxa"/>
            <w:shd w:val="clear" w:color="auto" w:fill="auto"/>
            <w:vAlign w:val="center"/>
          </w:tcPr>
          <w:p w:rsidR="004E4C81" w:rsidRPr="00CB22AB" w:rsidRDefault="004E4C81" w:rsidP="00CD6C8C">
            <w:pPr>
              <w:spacing w:after="0" w:line="240" w:lineRule="auto"/>
              <w:rPr>
                <w:rFonts w:ascii="Cambria" w:hAnsi="Cambria"/>
                <w:sz w:val="20"/>
                <w:szCs w:val="20"/>
              </w:rPr>
            </w:pPr>
            <w:r w:rsidRPr="00CB22AB">
              <w:rPr>
                <w:rFonts w:ascii="Cambria" w:hAnsi="Cambria"/>
                <w:sz w:val="20"/>
                <w:szCs w:val="20"/>
              </w:rPr>
              <w:t>Глини, песъкливи глини, глинести, пясъци, чакъли, конгломерати, брекчи, брекчо-конгломерати, алевролити.</w:t>
            </w:r>
          </w:p>
        </w:tc>
      </w:tr>
      <w:tr w:rsidR="004E4C81" w:rsidRPr="00CB22AB" w:rsidTr="00792F5F">
        <w:trPr>
          <w:jc w:val="center"/>
        </w:trPr>
        <w:tc>
          <w:tcPr>
            <w:tcW w:w="675" w:type="dxa"/>
            <w:shd w:val="clear" w:color="auto" w:fill="auto"/>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6</w:t>
            </w:r>
          </w:p>
        </w:tc>
        <w:tc>
          <w:tcPr>
            <w:tcW w:w="2268" w:type="dxa"/>
            <w:shd w:val="clear" w:color="auto" w:fill="auto"/>
            <w:vAlign w:val="center"/>
          </w:tcPr>
          <w:p w:rsidR="004E4C81" w:rsidRPr="00CB22AB" w:rsidRDefault="004E4C81" w:rsidP="00CD6C8C">
            <w:pPr>
              <w:spacing w:after="0" w:line="240" w:lineRule="auto"/>
              <w:rPr>
                <w:rFonts w:ascii="Cambria" w:hAnsi="Cambria"/>
                <w:sz w:val="20"/>
                <w:szCs w:val="20"/>
              </w:rPr>
            </w:pPr>
            <w:r w:rsidRPr="00CB22AB">
              <w:rPr>
                <w:rFonts w:ascii="Cambria" w:hAnsi="Cambria"/>
                <w:sz w:val="20"/>
                <w:szCs w:val="20"/>
              </w:rPr>
              <w:t>Средна дебелина на ПВТ</w:t>
            </w:r>
          </w:p>
        </w:tc>
        <w:tc>
          <w:tcPr>
            <w:tcW w:w="3119" w:type="dxa"/>
            <w:shd w:val="clear" w:color="auto" w:fill="auto"/>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1 – 20 м.</w:t>
            </w:r>
          </w:p>
        </w:tc>
        <w:tc>
          <w:tcPr>
            <w:tcW w:w="3150" w:type="dxa"/>
            <w:shd w:val="clear" w:color="auto" w:fill="auto"/>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1 – 580 м.</w:t>
            </w:r>
          </w:p>
        </w:tc>
      </w:tr>
      <w:tr w:rsidR="004E4C81" w:rsidRPr="00CB22AB" w:rsidTr="00792F5F">
        <w:trPr>
          <w:jc w:val="center"/>
        </w:trPr>
        <w:tc>
          <w:tcPr>
            <w:tcW w:w="675" w:type="dxa"/>
            <w:shd w:val="clear" w:color="auto" w:fill="auto"/>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7</w:t>
            </w:r>
          </w:p>
        </w:tc>
        <w:tc>
          <w:tcPr>
            <w:tcW w:w="2268" w:type="dxa"/>
            <w:shd w:val="clear" w:color="auto" w:fill="auto"/>
            <w:vAlign w:val="center"/>
          </w:tcPr>
          <w:p w:rsidR="004E4C81" w:rsidRPr="00CB22AB" w:rsidRDefault="004E4C81" w:rsidP="00CD6C8C">
            <w:pPr>
              <w:spacing w:after="0" w:line="240" w:lineRule="auto"/>
              <w:rPr>
                <w:rFonts w:ascii="Cambria" w:hAnsi="Cambria"/>
                <w:sz w:val="20"/>
                <w:szCs w:val="20"/>
              </w:rPr>
            </w:pPr>
            <w:r w:rsidRPr="00CB22AB">
              <w:rPr>
                <w:rFonts w:ascii="Cambria" w:hAnsi="Cambria"/>
                <w:sz w:val="20"/>
                <w:szCs w:val="20"/>
              </w:rPr>
              <w:t>Среден коефициент на филтрация</w:t>
            </w:r>
          </w:p>
        </w:tc>
        <w:tc>
          <w:tcPr>
            <w:tcW w:w="3119" w:type="dxa"/>
            <w:shd w:val="clear" w:color="auto" w:fill="auto"/>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75 м/ден.</w:t>
            </w:r>
          </w:p>
        </w:tc>
        <w:tc>
          <w:tcPr>
            <w:tcW w:w="3150" w:type="dxa"/>
            <w:shd w:val="clear" w:color="auto" w:fill="auto"/>
            <w:vAlign w:val="center"/>
          </w:tcPr>
          <w:p w:rsidR="004E4C81" w:rsidRPr="00CB22AB" w:rsidRDefault="004E4C81" w:rsidP="00CD6C8C">
            <w:pPr>
              <w:spacing w:after="0" w:line="240" w:lineRule="auto"/>
              <w:jc w:val="center"/>
              <w:rPr>
                <w:rFonts w:ascii="Cambria" w:hAnsi="Cambria"/>
                <w:sz w:val="20"/>
                <w:szCs w:val="20"/>
              </w:rPr>
            </w:pPr>
            <w:r w:rsidRPr="00CB22AB">
              <w:rPr>
                <w:rFonts w:ascii="Cambria" w:hAnsi="Cambria"/>
                <w:sz w:val="20"/>
                <w:szCs w:val="20"/>
              </w:rPr>
              <w:t>75 м/ден.</w:t>
            </w:r>
          </w:p>
        </w:tc>
      </w:tr>
    </w:tbl>
    <w:p w:rsidR="004E4C81" w:rsidRDefault="004E4C81" w:rsidP="00B421E3">
      <w:pPr>
        <w:autoSpaceDE w:val="0"/>
        <w:autoSpaceDN w:val="0"/>
        <w:adjustRightInd w:val="0"/>
        <w:spacing w:after="120"/>
        <w:jc w:val="both"/>
        <w:rPr>
          <w:rFonts w:ascii="Cambria" w:hAnsi="Cambria"/>
          <w:bCs/>
          <w:sz w:val="24"/>
          <w:szCs w:val="24"/>
          <w:lang w:eastAsia="bg-BG"/>
        </w:rPr>
      </w:pPr>
    </w:p>
    <w:p w:rsidR="00A46047" w:rsidRPr="00CB22AB" w:rsidRDefault="00A46047" w:rsidP="00A46047">
      <w:pPr>
        <w:autoSpaceDE w:val="0"/>
        <w:autoSpaceDN w:val="0"/>
        <w:adjustRightInd w:val="0"/>
        <w:spacing w:after="120"/>
        <w:jc w:val="both"/>
        <w:rPr>
          <w:rFonts w:ascii="Cambria" w:hAnsi="Cambria"/>
          <w:b/>
          <w:bCs/>
          <w:sz w:val="20"/>
          <w:szCs w:val="20"/>
          <w:lang w:eastAsia="bg-BG"/>
        </w:rPr>
      </w:pPr>
      <w:r w:rsidRPr="00CB22AB">
        <w:rPr>
          <w:rFonts w:ascii="Cambria" w:hAnsi="Cambria"/>
          <w:b/>
          <w:bCs/>
          <w:sz w:val="20"/>
          <w:szCs w:val="20"/>
          <w:lang w:eastAsia="bg-BG"/>
        </w:rPr>
        <w:t xml:space="preserve">Таблица </w:t>
      </w:r>
      <w:r w:rsidRPr="00CB22AB">
        <w:rPr>
          <w:rFonts w:ascii="Cambria" w:hAnsi="Cambria"/>
          <w:b/>
          <w:sz w:val="20"/>
          <w:szCs w:val="20"/>
        </w:rPr>
        <w:t>2.1.2.</w:t>
      </w:r>
      <w:r w:rsidRPr="00CB22AB">
        <w:rPr>
          <w:rFonts w:ascii="Cambria" w:eastAsia="TimesNewRomanPSMT" w:hAnsi="Cambria"/>
          <w:b/>
          <w:sz w:val="20"/>
          <w:szCs w:val="20"/>
          <w:lang w:eastAsia="bg-BG"/>
        </w:rPr>
        <w:t>3</w:t>
      </w:r>
      <w:r w:rsidRPr="00CB22AB">
        <w:rPr>
          <w:rFonts w:ascii="Cambria" w:hAnsi="Cambria"/>
          <w:b/>
          <w:bCs/>
          <w:sz w:val="20"/>
          <w:szCs w:val="20"/>
          <w:lang w:eastAsia="bg-BG"/>
        </w:rPr>
        <w:t>-2. Описание на седем мониторингови пункта в ПВТ BG3G000000Q013 и BG3G00000NQ018.</w:t>
      </w:r>
    </w:p>
    <w:p w:rsidR="00A46047" w:rsidRPr="00CB22AB" w:rsidRDefault="00A46047" w:rsidP="00A46047">
      <w:pPr>
        <w:autoSpaceDE w:val="0"/>
        <w:autoSpaceDN w:val="0"/>
        <w:adjustRightInd w:val="0"/>
        <w:spacing w:after="0" w:line="240" w:lineRule="auto"/>
        <w:rPr>
          <w:rFonts w:ascii="Cambria" w:hAnsi="Cambria"/>
          <w:bCs/>
          <w:sz w:val="24"/>
          <w:szCs w:val="24"/>
          <w:lang w:eastAsia="bg-BG"/>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
        <w:gridCol w:w="2038"/>
        <w:gridCol w:w="2184"/>
        <w:gridCol w:w="3061"/>
        <w:gridCol w:w="1701"/>
      </w:tblGrid>
      <w:tr w:rsidR="00A46047" w:rsidRPr="00CB22AB" w:rsidTr="00A46047">
        <w:tc>
          <w:tcPr>
            <w:tcW w:w="480" w:type="dxa"/>
            <w:shd w:val="clear" w:color="auto" w:fill="D9D9D9"/>
            <w:vAlign w:val="center"/>
          </w:tcPr>
          <w:p w:rsidR="00A46047" w:rsidRPr="00CB22AB" w:rsidRDefault="00A46047" w:rsidP="00A46047">
            <w:pPr>
              <w:autoSpaceDE w:val="0"/>
              <w:autoSpaceDN w:val="0"/>
              <w:adjustRightInd w:val="0"/>
              <w:spacing w:after="0" w:line="240" w:lineRule="auto"/>
              <w:jc w:val="center"/>
              <w:rPr>
                <w:rFonts w:ascii="Cambria" w:hAnsi="Cambria"/>
                <w:b/>
                <w:bCs/>
                <w:i/>
                <w:sz w:val="20"/>
                <w:szCs w:val="20"/>
                <w:lang w:eastAsia="bg-BG"/>
              </w:rPr>
            </w:pPr>
            <w:r w:rsidRPr="00CB22AB">
              <w:rPr>
                <w:rFonts w:ascii="Cambria" w:hAnsi="Cambria"/>
                <w:b/>
                <w:bCs/>
                <w:i/>
                <w:sz w:val="20"/>
                <w:szCs w:val="20"/>
                <w:lang w:eastAsia="bg-BG"/>
              </w:rPr>
              <w:t>№</w:t>
            </w:r>
          </w:p>
        </w:tc>
        <w:tc>
          <w:tcPr>
            <w:tcW w:w="2038" w:type="dxa"/>
            <w:shd w:val="clear" w:color="auto" w:fill="D9D9D9"/>
            <w:vAlign w:val="center"/>
          </w:tcPr>
          <w:p w:rsidR="00A46047" w:rsidRPr="00CB22AB" w:rsidRDefault="00A46047" w:rsidP="00A46047">
            <w:pPr>
              <w:autoSpaceDE w:val="0"/>
              <w:autoSpaceDN w:val="0"/>
              <w:adjustRightInd w:val="0"/>
              <w:spacing w:after="0" w:line="240" w:lineRule="auto"/>
              <w:jc w:val="center"/>
              <w:rPr>
                <w:rFonts w:ascii="Cambria" w:hAnsi="Cambria"/>
                <w:b/>
                <w:bCs/>
                <w:i/>
                <w:sz w:val="20"/>
                <w:szCs w:val="20"/>
                <w:lang w:eastAsia="bg-BG"/>
              </w:rPr>
            </w:pPr>
            <w:r w:rsidRPr="00CB22AB">
              <w:rPr>
                <w:rFonts w:ascii="Cambria" w:hAnsi="Cambria"/>
                <w:b/>
                <w:bCs/>
                <w:i/>
                <w:sz w:val="20"/>
                <w:szCs w:val="20"/>
                <w:lang w:eastAsia="bg-BG"/>
              </w:rPr>
              <w:t>Подземно водно тяло</w:t>
            </w:r>
          </w:p>
        </w:tc>
        <w:tc>
          <w:tcPr>
            <w:tcW w:w="2184" w:type="dxa"/>
            <w:shd w:val="clear" w:color="auto" w:fill="D9D9D9"/>
            <w:vAlign w:val="center"/>
          </w:tcPr>
          <w:p w:rsidR="00A46047" w:rsidRPr="00CB22AB" w:rsidRDefault="00A46047" w:rsidP="00A46047">
            <w:pPr>
              <w:autoSpaceDE w:val="0"/>
              <w:autoSpaceDN w:val="0"/>
              <w:adjustRightInd w:val="0"/>
              <w:spacing w:after="0" w:line="240" w:lineRule="auto"/>
              <w:jc w:val="center"/>
              <w:rPr>
                <w:rFonts w:ascii="Cambria" w:hAnsi="Cambria"/>
                <w:b/>
                <w:bCs/>
                <w:i/>
                <w:sz w:val="20"/>
                <w:szCs w:val="20"/>
                <w:lang w:eastAsia="bg-BG"/>
              </w:rPr>
            </w:pPr>
            <w:r w:rsidRPr="00CB22AB">
              <w:rPr>
                <w:rFonts w:ascii="Cambria" w:hAnsi="Cambria"/>
                <w:b/>
                <w:bCs/>
                <w:i/>
                <w:sz w:val="20"/>
                <w:szCs w:val="20"/>
                <w:lang w:eastAsia="bg-BG"/>
              </w:rPr>
              <w:t>Код на пункт</w:t>
            </w:r>
          </w:p>
        </w:tc>
        <w:tc>
          <w:tcPr>
            <w:tcW w:w="3061" w:type="dxa"/>
            <w:shd w:val="clear" w:color="auto" w:fill="D9D9D9"/>
            <w:vAlign w:val="center"/>
          </w:tcPr>
          <w:p w:rsidR="00A46047" w:rsidRPr="00CB22AB" w:rsidRDefault="00A46047" w:rsidP="00A46047">
            <w:pPr>
              <w:autoSpaceDE w:val="0"/>
              <w:autoSpaceDN w:val="0"/>
              <w:adjustRightInd w:val="0"/>
              <w:spacing w:after="0" w:line="240" w:lineRule="auto"/>
              <w:jc w:val="center"/>
              <w:rPr>
                <w:rFonts w:ascii="Cambria" w:hAnsi="Cambria"/>
                <w:b/>
                <w:bCs/>
                <w:i/>
                <w:sz w:val="20"/>
                <w:szCs w:val="20"/>
                <w:lang w:eastAsia="bg-BG"/>
              </w:rPr>
            </w:pPr>
            <w:r w:rsidRPr="00CB22AB">
              <w:rPr>
                <w:rFonts w:ascii="Cambria" w:hAnsi="Cambria"/>
                <w:b/>
                <w:bCs/>
                <w:i/>
                <w:sz w:val="20"/>
                <w:szCs w:val="20"/>
                <w:lang w:eastAsia="bg-BG"/>
              </w:rPr>
              <w:t>Описание</w:t>
            </w:r>
          </w:p>
        </w:tc>
        <w:tc>
          <w:tcPr>
            <w:tcW w:w="1701" w:type="dxa"/>
            <w:shd w:val="clear" w:color="auto" w:fill="D9D9D9"/>
            <w:vAlign w:val="center"/>
          </w:tcPr>
          <w:p w:rsidR="00A46047" w:rsidRPr="00CB22AB" w:rsidRDefault="00A46047" w:rsidP="00A46047">
            <w:pPr>
              <w:autoSpaceDE w:val="0"/>
              <w:autoSpaceDN w:val="0"/>
              <w:adjustRightInd w:val="0"/>
              <w:spacing w:after="0" w:line="240" w:lineRule="auto"/>
              <w:jc w:val="center"/>
              <w:rPr>
                <w:rFonts w:ascii="Cambria" w:hAnsi="Cambria"/>
                <w:b/>
                <w:bCs/>
                <w:i/>
                <w:sz w:val="20"/>
                <w:szCs w:val="20"/>
                <w:lang w:eastAsia="bg-BG"/>
              </w:rPr>
            </w:pPr>
            <w:r w:rsidRPr="00CB22AB">
              <w:rPr>
                <w:rFonts w:ascii="Cambria" w:hAnsi="Cambria"/>
                <w:b/>
                <w:bCs/>
                <w:i/>
                <w:sz w:val="20"/>
                <w:szCs w:val="20"/>
                <w:lang w:eastAsia="bg-BG"/>
              </w:rPr>
              <w:t>Редица от данни</w:t>
            </w:r>
          </w:p>
        </w:tc>
      </w:tr>
      <w:tr w:rsidR="00A46047" w:rsidRPr="00CB22AB" w:rsidTr="00A46047">
        <w:tc>
          <w:tcPr>
            <w:tcW w:w="480" w:type="dxa"/>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1</w:t>
            </w:r>
          </w:p>
        </w:tc>
        <w:tc>
          <w:tcPr>
            <w:tcW w:w="2038" w:type="dxa"/>
            <w:vMerge w:val="restart"/>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BG3G000000Q013</w:t>
            </w:r>
          </w:p>
        </w:tc>
        <w:tc>
          <w:tcPr>
            <w:tcW w:w="2184" w:type="dxa"/>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BG3G0000aQhMP034</w:t>
            </w:r>
          </w:p>
        </w:tc>
        <w:tc>
          <w:tcPr>
            <w:tcW w:w="3061" w:type="dxa"/>
            <w:vAlign w:val="center"/>
          </w:tcPr>
          <w:p w:rsidR="00A46047" w:rsidRPr="00CB22AB" w:rsidRDefault="00A46047" w:rsidP="00A46047">
            <w:pPr>
              <w:autoSpaceDE w:val="0"/>
              <w:autoSpaceDN w:val="0"/>
              <w:adjustRightInd w:val="0"/>
              <w:spacing w:after="0" w:line="240" w:lineRule="auto"/>
              <w:rPr>
                <w:rFonts w:ascii="Cambria" w:hAnsi="Cambria"/>
                <w:bCs/>
                <w:sz w:val="20"/>
                <w:szCs w:val="20"/>
                <w:lang w:eastAsia="bg-BG"/>
              </w:rPr>
            </w:pPr>
            <w:r w:rsidRPr="00CB22AB">
              <w:rPr>
                <w:rFonts w:ascii="Cambria" w:hAnsi="Cambria"/>
                <w:bCs/>
                <w:sz w:val="20"/>
                <w:szCs w:val="20"/>
                <w:lang w:eastAsia="bg-BG"/>
              </w:rPr>
              <w:t>Кладенец, с. Куртово Конаре, общ.Стамболийски, обл.  Пловдив</w:t>
            </w:r>
          </w:p>
        </w:tc>
        <w:tc>
          <w:tcPr>
            <w:tcW w:w="1701" w:type="dxa"/>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1998 – 2011 г.</w:t>
            </w:r>
          </w:p>
        </w:tc>
      </w:tr>
      <w:tr w:rsidR="00A46047" w:rsidRPr="00CB22AB" w:rsidTr="00A46047">
        <w:tc>
          <w:tcPr>
            <w:tcW w:w="480" w:type="dxa"/>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2</w:t>
            </w:r>
          </w:p>
        </w:tc>
        <w:tc>
          <w:tcPr>
            <w:tcW w:w="2038" w:type="dxa"/>
            <w:vMerge/>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p>
        </w:tc>
        <w:tc>
          <w:tcPr>
            <w:tcW w:w="2184" w:type="dxa"/>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BG3G000000QMP082</w:t>
            </w:r>
          </w:p>
        </w:tc>
        <w:tc>
          <w:tcPr>
            <w:tcW w:w="3061" w:type="dxa"/>
            <w:vAlign w:val="center"/>
          </w:tcPr>
          <w:p w:rsidR="00A46047" w:rsidRPr="00CB22AB" w:rsidRDefault="00A46047" w:rsidP="00A46047">
            <w:pPr>
              <w:autoSpaceDE w:val="0"/>
              <w:autoSpaceDN w:val="0"/>
              <w:adjustRightInd w:val="0"/>
              <w:spacing w:after="0" w:line="240" w:lineRule="auto"/>
              <w:rPr>
                <w:rFonts w:ascii="Cambria" w:hAnsi="Cambria"/>
                <w:bCs/>
                <w:sz w:val="20"/>
                <w:szCs w:val="20"/>
                <w:lang w:eastAsia="bg-BG"/>
              </w:rPr>
            </w:pPr>
            <w:r w:rsidRPr="00CB22AB">
              <w:rPr>
                <w:rFonts w:ascii="Cambria" w:hAnsi="Cambria"/>
                <w:bCs/>
                <w:sz w:val="20"/>
                <w:szCs w:val="20"/>
                <w:lang w:eastAsia="bg-BG"/>
              </w:rPr>
              <w:t>Сондаж № 3, гр. Раковски, общ. Раковски, обл. Пловдив</w:t>
            </w:r>
          </w:p>
        </w:tc>
        <w:tc>
          <w:tcPr>
            <w:tcW w:w="1701" w:type="dxa"/>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2006 – 2011 г.</w:t>
            </w:r>
          </w:p>
        </w:tc>
      </w:tr>
      <w:tr w:rsidR="00A46047" w:rsidRPr="00CB22AB" w:rsidTr="00A46047">
        <w:tc>
          <w:tcPr>
            <w:tcW w:w="480" w:type="dxa"/>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3</w:t>
            </w:r>
          </w:p>
        </w:tc>
        <w:tc>
          <w:tcPr>
            <w:tcW w:w="2038" w:type="dxa"/>
            <w:vMerge w:val="restart"/>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BG3G00000NQ018</w:t>
            </w:r>
          </w:p>
        </w:tc>
        <w:tc>
          <w:tcPr>
            <w:tcW w:w="2184" w:type="dxa"/>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BG3G00000N2MP055</w:t>
            </w:r>
          </w:p>
        </w:tc>
        <w:tc>
          <w:tcPr>
            <w:tcW w:w="3061" w:type="dxa"/>
            <w:vAlign w:val="center"/>
          </w:tcPr>
          <w:p w:rsidR="00A46047" w:rsidRPr="00CB22AB" w:rsidRDefault="00A46047" w:rsidP="00A46047">
            <w:pPr>
              <w:autoSpaceDE w:val="0"/>
              <w:autoSpaceDN w:val="0"/>
              <w:adjustRightInd w:val="0"/>
              <w:spacing w:after="0" w:line="240" w:lineRule="auto"/>
              <w:rPr>
                <w:rFonts w:ascii="Cambria" w:hAnsi="Cambria"/>
                <w:bCs/>
                <w:sz w:val="20"/>
                <w:szCs w:val="20"/>
                <w:lang w:eastAsia="bg-BG"/>
              </w:rPr>
            </w:pPr>
            <w:r w:rsidRPr="00CB22AB">
              <w:rPr>
                <w:rFonts w:ascii="Cambria" w:hAnsi="Cambria"/>
                <w:bCs/>
                <w:sz w:val="20"/>
                <w:szCs w:val="20"/>
                <w:lang w:eastAsia="bg-BG"/>
              </w:rPr>
              <w:t>Сондаж 55 м – ПС, с. Гелеменово, общ. Пазарджик, обл. Пазарджик .</w:t>
            </w:r>
          </w:p>
        </w:tc>
        <w:tc>
          <w:tcPr>
            <w:tcW w:w="1701" w:type="dxa"/>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2006 – 2011 г.</w:t>
            </w:r>
          </w:p>
        </w:tc>
      </w:tr>
      <w:tr w:rsidR="00A46047" w:rsidRPr="00CB22AB" w:rsidTr="00A46047">
        <w:tc>
          <w:tcPr>
            <w:tcW w:w="480" w:type="dxa"/>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4</w:t>
            </w:r>
          </w:p>
        </w:tc>
        <w:tc>
          <w:tcPr>
            <w:tcW w:w="2038" w:type="dxa"/>
            <w:vMerge/>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p>
        </w:tc>
        <w:tc>
          <w:tcPr>
            <w:tcW w:w="2184" w:type="dxa"/>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BG3G000000QMP039</w:t>
            </w:r>
          </w:p>
        </w:tc>
        <w:tc>
          <w:tcPr>
            <w:tcW w:w="3061" w:type="dxa"/>
            <w:vAlign w:val="center"/>
          </w:tcPr>
          <w:p w:rsidR="00A46047" w:rsidRPr="00CB22AB" w:rsidRDefault="00A46047" w:rsidP="00A46047">
            <w:pPr>
              <w:autoSpaceDE w:val="0"/>
              <w:autoSpaceDN w:val="0"/>
              <w:adjustRightInd w:val="0"/>
              <w:spacing w:after="0" w:line="240" w:lineRule="auto"/>
              <w:rPr>
                <w:rFonts w:ascii="Cambria" w:hAnsi="Cambria"/>
                <w:bCs/>
                <w:sz w:val="20"/>
                <w:szCs w:val="20"/>
                <w:lang w:eastAsia="bg-BG"/>
              </w:rPr>
            </w:pPr>
            <w:r w:rsidRPr="00CB22AB">
              <w:rPr>
                <w:rFonts w:ascii="Cambria" w:hAnsi="Cambria"/>
                <w:bCs/>
                <w:sz w:val="20"/>
                <w:szCs w:val="20"/>
                <w:lang w:eastAsia="bg-BG"/>
              </w:rPr>
              <w:t xml:space="preserve">Сондаж, с.Мало Kонаре, общ. Пазарджик, обл. Пазарджик                                                                                                                              </w:t>
            </w:r>
          </w:p>
        </w:tc>
        <w:tc>
          <w:tcPr>
            <w:tcW w:w="1701" w:type="dxa"/>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1993 – 2011 г.</w:t>
            </w:r>
          </w:p>
        </w:tc>
      </w:tr>
      <w:tr w:rsidR="00A46047" w:rsidRPr="00CB22AB" w:rsidTr="00A46047">
        <w:tc>
          <w:tcPr>
            <w:tcW w:w="480" w:type="dxa"/>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5</w:t>
            </w:r>
          </w:p>
        </w:tc>
        <w:tc>
          <w:tcPr>
            <w:tcW w:w="2038" w:type="dxa"/>
            <w:vMerge/>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p>
        </w:tc>
        <w:tc>
          <w:tcPr>
            <w:tcW w:w="2184" w:type="dxa"/>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BG3G000000QMP037</w:t>
            </w:r>
          </w:p>
        </w:tc>
        <w:tc>
          <w:tcPr>
            <w:tcW w:w="3061" w:type="dxa"/>
            <w:vAlign w:val="center"/>
          </w:tcPr>
          <w:p w:rsidR="00A46047" w:rsidRPr="00CB22AB" w:rsidRDefault="00A46047" w:rsidP="00A46047">
            <w:pPr>
              <w:autoSpaceDE w:val="0"/>
              <w:autoSpaceDN w:val="0"/>
              <w:adjustRightInd w:val="0"/>
              <w:spacing w:after="0" w:line="240" w:lineRule="auto"/>
              <w:rPr>
                <w:rFonts w:ascii="Cambria" w:hAnsi="Cambria"/>
                <w:bCs/>
                <w:sz w:val="20"/>
                <w:szCs w:val="20"/>
                <w:lang w:eastAsia="bg-BG"/>
              </w:rPr>
            </w:pPr>
            <w:r w:rsidRPr="00CB22AB">
              <w:rPr>
                <w:rFonts w:ascii="Cambria" w:hAnsi="Cambria"/>
                <w:bCs/>
                <w:sz w:val="20"/>
                <w:szCs w:val="20"/>
                <w:lang w:eastAsia="bg-BG"/>
              </w:rPr>
              <w:t xml:space="preserve">ПС - ПБВ "Ивайло", гр. Пазарджик, общ. Пазарджик, обл. Пазарджик                                                                                        </w:t>
            </w:r>
          </w:p>
        </w:tc>
        <w:tc>
          <w:tcPr>
            <w:tcW w:w="1701" w:type="dxa"/>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1990 – 2011 г.</w:t>
            </w:r>
          </w:p>
        </w:tc>
      </w:tr>
      <w:tr w:rsidR="00A46047" w:rsidRPr="00CB22AB" w:rsidTr="00A46047">
        <w:tc>
          <w:tcPr>
            <w:tcW w:w="480" w:type="dxa"/>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6</w:t>
            </w:r>
          </w:p>
        </w:tc>
        <w:tc>
          <w:tcPr>
            <w:tcW w:w="2038" w:type="dxa"/>
            <w:vMerge/>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p>
        </w:tc>
        <w:tc>
          <w:tcPr>
            <w:tcW w:w="2184" w:type="dxa"/>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BG3G00aprQpMP123</w:t>
            </w:r>
          </w:p>
        </w:tc>
        <w:tc>
          <w:tcPr>
            <w:tcW w:w="3061" w:type="dxa"/>
            <w:vAlign w:val="center"/>
          </w:tcPr>
          <w:p w:rsidR="00A46047" w:rsidRPr="00CB22AB" w:rsidRDefault="00A46047" w:rsidP="00A46047">
            <w:pPr>
              <w:autoSpaceDE w:val="0"/>
              <w:autoSpaceDN w:val="0"/>
              <w:adjustRightInd w:val="0"/>
              <w:spacing w:after="0" w:line="240" w:lineRule="auto"/>
              <w:rPr>
                <w:rFonts w:ascii="Cambria" w:hAnsi="Cambria"/>
                <w:bCs/>
                <w:sz w:val="20"/>
                <w:szCs w:val="20"/>
                <w:lang w:eastAsia="bg-BG"/>
              </w:rPr>
            </w:pPr>
            <w:r w:rsidRPr="00CB22AB">
              <w:rPr>
                <w:rFonts w:ascii="Cambria" w:hAnsi="Cambria"/>
                <w:bCs/>
                <w:sz w:val="20"/>
                <w:szCs w:val="20"/>
                <w:lang w:eastAsia="bg-BG"/>
              </w:rPr>
              <w:t>Тръбен кладенец №1 - "Мовенди", гр. Пловдив, общ. Пловдив, обл. Пловдив</w:t>
            </w:r>
          </w:p>
        </w:tc>
        <w:tc>
          <w:tcPr>
            <w:tcW w:w="1701" w:type="dxa"/>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2011 г.</w:t>
            </w:r>
          </w:p>
        </w:tc>
      </w:tr>
      <w:tr w:rsidR="00A46047" w:rsidRPr="00CB22AB" w:rsidTr="00A46047">
        <w:tc>
          <w:tcPr>
            <w:tcW w:w="480" w:type="dxa"/>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7</w:t>
            </w:r>
          </w:p>
        </w:tc>
        <w:tc>
          <w:tcPr>
            <w:tcW w:w="2038" w:type="dxa"/>
            <w:vMerge/>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p>
        </w:tc>
        <w:tc>
          <w:tcPr>
            <w:tcW w:w="2184" w:type="dxa"/>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BG3G000000QMP040</w:t>
            </w:r>
          </w:p>
        </w:tc>
        <w:tc>
          <w:tcPr>
            <w:tcW w:w="3061" w:type="dxa"/>
            <w:vAlign w:val="center"/>
          </w:tcPr>
          <w:p w:rsidR="00A46047" w:rsidRPr="00CB22AB" w:rsidRDefault="00A46047" w:rsidP="00A46047">
            <w:pPr>
              <w:autoSpaceDE w:val="0"/>
              <w:autoSpaceDN w:val="0"/>
              <w:adjustRightInd w:val="0"/>
              <w:spacing w:after="0" w:line="240" w:lineRule="auto"/>
              <w:rPr>
                <w:rFonts w:ascii="Cambria" w:hAnsi="Cambria"/>
                <w:bCs/>
                <w:sz w:val="20"/>
                <w:szCs w:val="20"/>
                <w:lang w:eastAsia="bg-BG"/>
              </w:rPr>
            </w:pPr>
            <w:r w:rsidRPr="00CB22AB">
              <w:rPr>
                <w:rFonts w:ascii="Cambria" w:hAnsi="Cambria"/>
                <w:bCs/>
                <w:sz w:val="20"/>
                <w:szCs w:val="20"/>
                <w:lang w:eastAsia="bg-BG"/>
              </w:rPr>
              <w:t>4 Сондажа - ПС – ПБВ, с.Труд, общ. Марица, обл.Пловдив</w:t>
            </w:r>
          </w:p>
        </w:tc>
        <w:tc>
          <w:tcPr>
            <w:tcW w:w="1701" w:type="dxa"/>
            <w:vAlign w:val="center"/>
          </w:tcPr>
          <w:p w:rsidR="00A46047" w:rsidRPr="00CB22AB" w:rsidRDefault="00A46047" w:rsidP="00A46047">
            <w:pPr>
              <w:autoSpaceDE w:val="0"/>
              <w:autoSpaceDN w:val="0"/>
              <w:adjustRightInd w:val="0"/>
              <w:spacing w:after="0" w:line="240" w:lineRule="auto"/>
              <w:jc w:val="center"/>
              <w:rPr>
                <w:rFonts w:ascii="Cambria" w:hAnsi="Cambria"/>
                <w:bCs/>
                <w:sz w:val="20"/>
                <w:szCs w:val="20"/>
                <w:lang w:eastAsia="bg-BG"/>
              </w:rPr>
            </w:pPr>
            <w:r w:rsidRPr="00CB22AB">
              <w:rPr>
                <w:rFonts w:ascii="Cambria" w:hAnsi="Cambria"/>
                <w:bCs/>
                <w:sz w:val="20"/>
                <w:szCs w:val="20"/>
                <w:lang w:eastAsia="bg-BG"/>
              </w:rPr>
              <w:t>1993 – 2011 г.</w:t>
            </w:r>
          </w:p>
        </w:tc>
      </w:tr>
    </w:tbl>
    <w:p w:rsidR="00A46047" w:rsidRPr="00CB22AB" w:rsidRDefault="00A46047" w:rsidP="00A46047">
      <w:pPr>
        <w:autoSpaceDE w:val="0"/>
        <w:autoSpaceDN w:val="0"/>
        <w:adjustRightInd w:val="0"/>
        <w:spacing w:after="120"/>
        <w:jc w:val="both"/>
        <w:rPr>
          <w:rFonts w:ascii="Cambria" w:eastAsia="TimesNewRomanPSMT" w:hAnsi="Cambria"/>
          <w:bCs/>
          <w:sz w:val="24"/>
          <w:szCs w:val="24"/>
          <w:lang w:eastAsia="bg-BG"/>
        </w:rPr>
      </w:pPr>
    </w:p>
    <w:p w:rsidR="00A46047" w:rsidRPr="00CB22AB" w:rsidRDefault="00A46047" w:rsidP="00B421E3">
      <w:pPr>
        <w:autoSpaceDE w:val="0"/>
        <w:autoSpaceDN w:val="0"/>
        <w:adjustRightInd w:val="0"/>
        <w:spacing w:after="120"/>
        <w:jc w:val="both"/>
        <w:rPr>
          <w:rFonts w:ascii="Cambria" w:hAnsi="Cambria"/>
          <w:bCs/>
          <w:sz w:val="24"/>
          <w:szCs w:val="24"/>
          <w:lang w:eastAsia="bg-BG"/>
        </w:rPr>
      </w:pPr>
    </w:p>
    <w:p w:rsidR="004E4C81" w:rsidRPr="00CB22AB" w:rsidRDefault="00257CD3" w:rsidP="00CD6C8C">
      <w:pPr>
        <w:autoSpaceDE w:val="0"/>
        <w:autoSpaceDN w:val="0"/>
        <w:adjustRightInd w:val="0"/>
        <w:spacing w:after="0" w:line="240" w:lineRule="auto"/>
        <w:jc w:val="center"/>
        <w:rPr>
          <w:rFonts w:ascii="Cambria" w:hAnsi="Cambria"/>
          <w:bCs/>
          <w:sz w:val="24"/>
          <w:szCs w:val="24"/>
          <w:lang w:eastAsia="bg-BG"/>
        </w:rPr>
      </w:pPr>
      <w:r>
        <w:rPr>
          <w:rFonts w:ascii="Cambria" w:hAnsi="Cambria"/>
          <w:noProof/>
          <w:lang w:eastAsia="bg-BG"/>
        </w:rPr>
        <w:drawing>
          <wp:inline distT="0" distB="0" distL="0" distR="0" wp14:anchorId="48CF94C9" wp14:editId="5E8BB3B7">
            <wp:extent cx="4873625" cy="6745605"/>
            <wp:effectExtent l="0" t="0" r="3175" b="0"/>
            <wp:docPr id="57" name="Картина 57" descr="Potoka_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otoka_mon"/>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873625" cy="6745605"/>
                    </a:xfrm>
                    <a:prstGeom prst="rect">
                      <a:avLst/>
                    </a:prstGeom>
                    <a:noFill/>
                    <a:ln>
                      <a:noFill/>
                    </a:ln>
                  </pic:spPr>
                </pic:pic>
              </a:graphicData>
            </a:graphic>
          </wp:inline>
        </w:drawing>
      </w:r>
    </w:p>
    <w:p w:rsidR="004E4C81" w:rsidRPr="00CB22AB" w:rsidRDefault="004E4C81" w:rsidP="00CD6C8C">
      <w:pPr>
        <w:autoSpaceDE w:val="0"/>
        <w:autoSpaceDN w:val="0"/>
        <w:adjustRightInd w:val="0"/>
        <w:spacing w:after="0" w:line="240" w:lineRule="auto"/>
        <w:rPr>
          <w:rFonts w:ascii="Cambria" w:eastAsia="TimesNewRomanPSMT" w:hAnsi="Cambria"/>
          <w:b/>
          <w:sz w:val="20"/>
          <w:szCs w:val="20"/>
          <w:lang w:eastAsia="bg-BG"/>
        </w:rPr>
      </w:pPr>
    </w:p>
    <w:p w:rsidR="004E4C81" w:rsidRPr="00CB22AB" w:rsidRDefault="004E4C81" w:rsidP="00B421E3">
      <w:pPr>
        <w:autoSpaceDE w:val="0"/>
        <w:autoSpaceDN w:val="0"/>
        <w:adjustRightInd w:val="0"/>
        <w:spacing w:after="120" w:line="240" w:lineRule="auto"/>
        <w:rPr>
          <w:rFonts w:ascii="Cambria" w:hAnsi="Cambria"/>
          <w:b/>
          <w:bCs/>
          <w:sz w:val="20"/>
          <w:szCs w:val="20"/>
          <w:lang w:eastAsia="bg-BG"/>
        </w:rPr>
      </w:pPr>
      <w:r w:rsidRPr="00CB22AB">
        <w:rPr>
          <w:rFonts w:ascii="Cambria" w:eastAsia="TimesNewRomanPSMT" w:hAnsi="Cambria"/>
          <w:b/>
          <w:sz w:val="20"/>
          <w:szCs w:val="20"/>
          <w:lang w:eastAsia="bg-BG"/>
        </w:rPr>
        <w:t>Фиг</w:t>
      </w:r>
      <w:r w:rsidR="002944F8" w:rsidRPr="00CB22AB">
        <w:rPr>
          <w:rFonts w:ascii="Cambria" w:eastAsia="TimesNewRomanPSMT" w:hAnsi="Cambria"/>
          <w:b/>
          <w:sz w:val="20"/>
          <w:szCs w:val="20"/>
          <w:lang w:eastAsia="bg-BG"/>
        </w:rPr>
        <w:t xml:space="preserve">. </w:t>
      </w:r>
      <w:r w:rsidR="002944F8" w:rsidRPr="00CB22AB">
        <w:rPr>
          <w:rFonts w:ascii="Cambria" w:hAnsi="Cambria"/>
          <w:b/>
          <w:sz w:val="20"/>
          <w:szCs w:val="20"/>
        </w:rPr>
        <w:t>2.1.2.</w:t>
      </w:r>
      <w:r w:rsidR="002944F8" w:rsidRPr="00CB22AB">
        <w:rPr>
          <w:rFonts w:ascii="Cambria" w:eastAsia="TimesNewRomanPSMT" w:hAnsi="Cambria"/>
          <w:b/>
          <w:sz w:val="20"/>
          <w:szCs w:val="20"/>
          <w:lang w:eastAsia="bg-BG"/>
        </w:rPr>
        <w:t>3-2</w:t>
      </w:r>
      <w:r w:rsidRPr="00CB22AB">
        <w:rPr>
          <w:rFonts w:ascii="Cambria" w:eastAsia="TimesNewRomanPSMT" w:hAnsi="Cambria"/>
          <w:b/>
          <w:sz w:val="20"/>
          <w:szCs w:val="20"/>
          <w:lang w:eastAsia="bg-BG"/>
        </w:rPr>
        <w:t xml:space="preserve">. Пунктове за мониторинг в ПВТ </w:t>
      </w:r>
      <w:r w:rsidRPr="00CB22AB">
        <w:rPr>
          <w:rFonts w:ascii="Cambria" w:hAnsi="Cambria"/>
          <w:b/>
          <w:bCs/>
          <w:sz w:val="20"/>
          <w:szCs w:val="20"/>
          <w:lang w:eastAsia="bg-BG"/>
        </w:rPr>
        <w:t>BG3G000000Q013 и BG3G00000NQ018.</w:t>
      </w:r>
    </w:p>
    <w:p w:rsidR="004E4C81" w:rsidRPr="00CB22AB" w:rsidRDefault="004E4C81" w:rsidP="00B421E3">
      <w:pPr>
        <w:autoSpaceDE w:val="0"/>
        <w:autoSpaceDN w:val="0"/>
        <w:adjustRightInd w:val="0"/>
        <w:spacing w:after="120" w:line="240" w:lineRule="auto"/>
        <w:rPr>
          <w:rFonts w:ascii="Cambria" w:eastAsia="TimesNewRomanPSMT" w:hAnsi="Cambria"/>
          <w:b/>
          <w:sz w:val="20"/>
          <w:szCs w:val="20"/>
          <w:lang w:eastAsia="bg-BG"/>
        </w:rPr>
      </w:pPr>
      <w:r w:rsidRPr="00CB22AB">
        <w:rPr>
          <w:rFonts w:ascii="Cambria" w:eastAsia="TimesNewRomanPSMT" w:hAnsi="Cambria"/>
          <w:b/>
          <w:sz w:val="20"/>
          <w:szCs w:val="20"/>
          <w:lang w:eastAsia="bg-BG"/>
        </w:rPr>
        <w:t xml:space="preserve">Таблица </w:t>
      </w:r>
      <w:r w:rsidR="002944F8" w:rsidRPr="00CB22AB">
        <w:rPr>
          <w:rFonts w:ascii="Cambria" w:hAnsi="Cambria"/>
          <w:b/>
          <w:sz w:val="20"/>
          <w:szCs w:val="20"/>
        </w:rPr>
        <w:t>2.1.2.</w:t>
      </w:r>
      <w:r w:rsidR="002944F8" w:rsidRPr="00CB22AB">
        <w:rPr>
          <w:rFonts w:ascii="Cambria" w:eastAsia="TimesNewRomanPSMT" w:hAnsi="Cambria"/>
          <w:b/>
          <w:sz w:val="20"/>
          <w:szCs w:val="20"/>
          <w:lang w:eastAsia="bg-BG"/>
        </w:rPr>
        <w:t>3</w:t>
      </w:r>
      <w:r w:rsidRPr="00CB22AB">
        <w:rPr>
          <w:rFonts w:ascii="Cambria" w:eastAsia="TimesNewRomanPSMT" w:hAnsi="Cambria"/>
          <w:b/>
          <w:sz w:val="20"/>
          <w:szCs w:val="20"/>
          <w:lang w:eastAsia="bg-BG"/>
        </w:rPr>
        <w:t>-3. Химически статус на подземните водни тела.</w:t>
      </w:r>
    </w:p>
    <w:p w:rsidR="004E4C81" w:rsidRPr="00CB22AB" w:rsidRDefault="004E4C81" w:rsidP="00CD6C8C">
      <w:pPr>
        <w:autoSpaceDE w:val="0"/>
        <w:autoSpaceDN w:val="0"/>
        <w:adjustRightInd w:val="0"/>
        <w:spacing w:after="0" w:line="240" w:lineRule="auto"/>
        <w:rPr>
          <w:rFonts w:ascii="Cambria" w:eastAsia="TimesNewRomanPSMT" w:hAnsi="Cambria"/>
          <w:sz w:val="24"/>
          <w:szCs w:val="24"/>
          <w:lang w:eastAsia="bg-B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985"/>
        <w:gridCol w:w="4249"/>
        <w:gridCol w:w="2303"/>
      </w:tblGrid>
      <w:tr w:rsidR="004E4C81" w:rsidRPr="00CB22AB" w:rsidTr="00792F5F">
        <w:tc>
          <w:tcPr>
            <w:tcW w:w="675" w:type="dxa"/>
            <w:shd w:val="clear" w:color="auto" w:fill="D9D9D9"/>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b/>
                <w:i/>
                <w:sz w:val="20"/>
                <w:szCs w:val="20"/>
                <w:lang w:eastAsia="bg-BG"/>
              </w:rPr>
            </w:pPr>
            <w:r w:rsidRPr="00CB22AB">
              <w:rPr>
                <w:rFonts w:ascii="Cambria" w:eastAsia="TimesNewRomanPSMT" w:hAnsi="Cambria"/>
                <w:b/>
                <w:i/>
                <w:sz w:val="20"/>
                <w:szCs w:val="20"/>
                <w:lang w:eastAsia="bg-BG"/>
              </w:rPr>
              <w:t>№</w:t>
            </w:r>
          </w:p>
        </w:tc>
        <w:tc>
          <w:tcPr>
            <w:tcW w:w="1985" w:type="dxa"/>
            <w:shd w:val="clear" w:color="auto" w:fill="D9D9D9"/>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b/>
                <w:i/>
                <w:sz w:val="20"/>
                <w:szCs w:val="20"/>
                <w:lang w:eastAsia="bg-BG"/>
              </w:rPr>
            </w:pPr>
            <w:r w:rsidRPr="00CB22AB">
              <w:rPr>
                <w:rFonts w:ascii="Cambria" w:eastAsia="TimesNewRomanPSMT" w:hAnsi="Cambria"/>
                <w:b/>
                <w:i/>
                <w:sz w:val="20"/>
                <w:szCs w:val="20"/>
                <w:lang w:eastAsia="bg-BG"/>
              </w:rPr>
              <w:t>Код</w:t>
            </w:r>
          </w:p>
        </w:tc>
        <w:tc>
          <w:tcPr>
            <w:tcW w:w="4249" w:type="dxa"/>
            <w:shd w:val="clear" w:color="auto" w:fill="D9D9D9"/>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b/>
                <w:i/>
                <w:sz w:val="20"/>
                <w:szCs w:val="20"/>
                <w:lang w:eastAsia="bg-BG"/>
              </w:rPr>
            </w:pPr>
            <w:r w:rsidRPr="00CB22AB">
              <w:rPr>
                <w:rFonts w:ascii="Cambria" w:eastAsia="TimesNewRomanPSMT" w:hAnsi="Cambria"/>
                <w:b/>
                <w:i/>
                <w:sz w:val="20"/>
                <w:szCs w:val="20"/>
                <w:lang w:eastAsia="bg-BG"/>
              </w:rPr>
              <w:t>Име</w:t>
            </w:r>
          </w:p>
        </w:tc>
        <w:tc>
          <w:tcPr>
            <w:tcW w:w="2303" w:type="dxa"/>
            <w:shd w:val="clear" w:color="auto" w:fill="D9D9D9"/>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b/>
                <w:i/>
                <w:sz w:val="20"/>
                <w:szCs w:val="20"/>
                <w:lang w:eastAsia="bg-BG"/>
              </w:rPr>
            </w:pPr>
            <w:r w:rsidRPr="00CB22AB">
              <w:rPr>
                <w:rFonts w:ascii="Cambria" w:eastAsia="TimesNewRomanPSMT" w:hAnsi="Cambria"/>
                <w:b/>
                <w:i/>
                <w:sz w:val="20"/>
                <w:szCs w:val="20"/>
                <w:lang w:eastAsia="bg-BG"/>
              </w:rPr>
              <w:t>Химическо състояние</w:t>
            </w:r>
          </w:p>
        </w:tc>
      </w:tr>
      <w:tr w:rsidR="004E4C81" w:rsidRPr="00CB22AB" w:rsidTr="00B3242F">
        <w:tc>
          <w:tcPr>
            <w:tcW w:w="675" w:type="dxa"/>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sz w:val="20"/>
                <w:szCs w:val="20"/>
                <w:lang w:eastAsia="bg-BG"/>
              </w:rPr>
            </w:pPr>
            <w:r w:rsidRPr="00CB22AB">
              <w:rPr>
                <w:rFonts w:ascii="Cambria" w:eastAsia="TimesNewRomanPSMT" w:hAnsi="Cambria"/>
                <w:sz w:val="20"/>
                <w:szCs w:val="20"/>
                <w:lang w:eastAsia="bg-BG"/>
              </w:rPr>
              <w:t>1</w:t>
            </w:r>
          </w:p>
        </w:tc>
        <w:tc>
          <w:tcPr>
            <w:tcW w:w="1985" w:type="dxa"/>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sz w:val="20"/>
                <w:szCs w:val="20"/>
                <w:lang w:eastAsia="bg-BG"/>
              </w:rPr>
            </w:pPr>
            <w:r w:rsidRPr="00CB22AB">
              <w:rPr>
                <w:rFonts w:ascii="Cambria" w:hAnsi="Cambria"/>
                <w:b/>
                <w:bCs/>
                <w:sz w:val="20"/>
                <w:szCs w:val="20"/>
                <w:lang w:eastAsia="bg-BG"/>
              </w:rPr>
              <w:t>BG3G000000Q013</w:t>
            </w:r>
          </w:p>
        </w:tc>
        <w:tc>
          <w:tcPr>
            <w:tcW w:w="4249" w:type="dxa"/>
            <w:vAlign w:val="center"/>
          </w:tcPr>
          <w:p w:rsidR="004E4C81" w:rsidRPr="00CB22AB" w:rsidRDefault="004E4C81" w:rsidP="00CD6C8C">
            <w:pPr>
              <w:autoSpaceDE w:val="0"/>
              <w:autoSpaceDN w:val="0"/>
              <w:adjustRightInd w:val="0"/>
              <w:spacing w:after="0" w:line="240" w:lineRule="auto"/>
              <w:rPr>
                <w:rFonts w:ascii="Cambria" w:eastAsia="TimesNewRomanPSMT" w:hAnsi="Cambria"/>
                <w:sz w:val="20"/>
                <w:szCs w:val="20"/>
                <w:lang w:eastAsia="bg-BG"/>
              </w:rPr>
            </w:pPr>
            <w:r w:rsidRPr="00CB22AB">
              <w:rPr>
                <w:rFonts w:ascii="Cambria" w:eastAsia="TimesNewRomanPSMT" w:hAnsi="Cambria"/>
                <w:sz w:val="20"/>
                <w:szCs w:val="20"/>
                <w:lang w:eastAsia="bg-BG"/>
              </w:rPr>
              <w:t>Порови води в Кватернер - Горнотракийска низина</w:t>
            </w:r>
          </w:p>
        </w:tc>
        <w:tc>
          <w:tcPr>
            <w:tcW w:w="2303" w:type="dxa"/>
            <w:shd w:val="clear" w:color="auto" w:fill="FFC000"/>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b/>
                <w:sz w:val="20"/>
                <w:szCs w:val="20"/>
                <w:lang w:eastAsia="bg-BG"/>
              </w:rPr>
            </w:pPr>
            <w:r w:rsidRPr="00CB22AB">
              <w:rPr>
                <w:rFonts w:ascii="Cambria" w:eastAsia="TimesNewRomanPSMT" w:hAnsi="Cambria"/>
                <w:b/>
                <w:sz w:val="20"/>
                <w:szCs w:val="20"/>
                <w:lang w:eastAsia="bg-BG"/>
              </w:rPr>
              <w:t>Лошо</w:t>
            </w:r>
          </w:p>
        </w:tc>
      </w:tr>
      <w:tr w:rsidR="004E4C81" w:rsidRPr="00CB22AB" w:rsidTr="00B3242F">
        <w:tc>
          <w:tcPr>
            <w:tcW w:w="675" w:type="dxa"/>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sz w:val="20"/>
                <w:szCs w:val="20"/>
                <w:lang w:eastAsia="bg-BG"/>
              </w:rPr>
            </w:pPr>
            <w:r w:rsidRPr="00CB22AB">
              <w:rPr>
                <w:rFonts w:ascii="Cambria" w:eastAsia="TimesNewRomanPSMT" w:hAnsi="Cambria"/>
                <w:sz w:val="20"/>
                <w:szCs w:val="20"/>
                <w:lang w:eastAsia="bg-BG"/>
              </w:rPr>
              <w:t>2</w:t>
            </w:r>
          </w:p>
        </w:tc>
        <w:tc>
          <w:tcPr>
            <w:tcW w:w="1985" w:type="dxa"/>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sz w:val="20"/>
                <w:szCs w:val="20"/>
                <w:lang w:eastAsia="bg-BG"/>
              </w:rPr>
            </w:pPr>
            <w:r w:rsidRPr="00CB22AB">
              <w:rPr>
                <w:rFonts w:ascii="Cambria" w:hAnsi="Cambria"/>
                <w:b/>
                <w:bCs/>
                <w:sz w:val="20"/>
                <w:szCs w:val="20"/>
                <w:lang w:eastAsia="bg-BG"/>
              </w:rPr>
              <w:t>BG3G00000NQ018</w:t>
            </w:r>
          </w:p>
        </w:tc>
        <w:tc>
          <w:tcPr>
            <w:tcW w:w="4249" w:type="dxa"/>
            <w:vAlign w:val="center"/>
          </w:tcPr>
          <w:p w:rsidR="004E4C81" w:rsidRPr="00CB22AB" w:rsidRDefault="004E4C81" w:rsidP="00CD6C8C">
            <w:pPr>
              <w:autoSpaceDE w:val="0"/>
              <w:autoSpaceDN w:val="0"/>
              <w:adjustRightInd w:val="0"/>
              <w:spacing w:after="0" w:line="240" w:lineRule="auto"/>
              <w:rPr>
                <w:rFonts w:ascii="Cambria" w:eastAsia="TimesNewRomanPSMT" w:hAnsi="Cambria"/>
                <w:sz w:val="20"/>
                <w:szCs w:val="20"/>
                <w:lang w:eastAsia="bg-BG"/>
              </w:rPr>
            </w:pPr>
            <w:r w:rsidRPr="00CB22AB">
              <w:rPr>
                <w:rFonts w:ascii="Cambria" w:eastAsia="TimesNewRomanPSMT" w:hAnsi="Cambria"/>
                <w:sz w:val="20"/>
                <w:szCs w:val="20"/>
                <w:lang w:eastAsia="bg-BG"/>
              </w:rPr>
              <w:t>Порови води в Неоген - Кватернер - Пазарджик - Пловдивския район</w:t>
            </w:r>
          </w:p>
        </w:tc>
        <w:tc>
          <w:tcPr>
            <w:tcW w:w="2303" w:type="dxa"/>
            <w:shd w:val="clear" w:color="auto" w:fill="FFC000"/>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b/>
                <w:sz w:val="20"/>
                <w:szCs w:val="20"/>
                <w:lang w:eastAsia="bg-BG"/>
              </w:rPr>
            </w:pPr>
            <w:r w:rsidRPr="00CB22AB">
              <w:rPr>
                <w:rFonts w:ascii="Cambria" w:eastAsia="TimesNewRomanPSMT" w:hAnsi="Cambria"/>
                <w:b/>
                <w:sz w:val="20"/>
                <w:szCs w:val="20"/>
                <w:lang w:eastAsia="bg-BG"/>
              </w:rPr>
              <w:t>Лошо</w:t>
            </w:r>
          </w:p>
        </w:tc>
      </w:tr>
    </w:tbl>
    <w:p w:rsidR="004E4C81" w:rsidRPr="00CB22AB" w:rsidRDefault="004E4C81" w:rsidP="00CD6C8C">
      <w:pPr>
        <w:autoSpaceDE w:val="0"/>
        <w:autoSpaceDN w:val="0"/>
        <w:adjustRightInd w:val="0"/>
        <w:spacing w:after="0" w:line="240" w:lineRule="auto"/>
        <w:rPr>
          <w:rFonts w:ascii="Cambria" w:eastAsia="TimesNewRomanPSMT" w:hAnsi="Cambria"/>
          <w:sz w:val="24"/>
          <w:szCs w:val="24"/>
          <w:lang w:eastAsia="bg-BG"/>
        </w:rPr>
      </w:pPr>
    </w:p>
    <w:p w:rsidR="00982620" w:rsidRPr="00CB22AB" w:rsidRDefault="004E4C81" w:rsidP="00B421E3">
      <w:pPr>
        <w:autoSpaceDE w:val="0"/>
        <w:autoSpaceDN w:val="0"/>
        <w:adjustRightInd w:val="0"/>
        <w:spacing w:after="120"/>
        <w:jc w:val="both"/>
        <w:rPr>
          <w:rFonts w:ascii="Cambria" w:eastAsia="TimesNewRomanPSMT" w:hAnsi="Cambria"/>
          <w:sz w:val="24"/>
          <w:szCs w:val="24"/>
          <w:lang w:eastAsia="bg-BG"/>
        </w:rPr>
      </w:pPr>
      <w:r w:rsidRPr="00CB22AB">
        <w:rPr>
          <w:rFonts w:ascii="Cambria" w:eastAsia="TimesNewRomanPSMT" w:hAnsi="Cambria"/>
          <w:sz w:val="24"/>
          <w:szCs w:val="24"/>
          <w:lang w:eastAsia="bg-BG"/>
        </w:rPr>
        <w:t xml:space="preserve">Анализа на стойностите и динамиката в концентрациите на изследваните показатели, </w:t>
      </w:r>
    </w:p>
    <w:p w:rsidR="004E4C81" w:rsidRPr="00CB22AB" w:rsidRDefault="004E4C81" w:rsidP="00B421E3">
      <w:pPr>
        <w:autoSpaceDE w:val="0"/>
        <w:autoSpaceDN w:val="0"/>
        <w:adjustRightInd w:val="0"/>
        <w:spacing w:after="120"/>
        <w:jc w:val="both"/>
        <w:rPr>
          <w:rFonts w:ascii="Cambria" w:eastAsia="TimesNewRomanPSMT" w:hAnsi="Cambria"/>
          <w:b/>
          <w:sz w:val="20"/>
          <w:szCs w:val="20"/>
          <w:lang w:eastAsia="bg-BG"/>
        </w:rPr>
      </w:pPr>
      <w:r w:rsidRPr="00CB22AB">
        <w:rPr>
          <w:rFonts w:ascii="Cambria" w:eastAsia="TimesNewRomanPSMT" w:hAnsi="Cambria"/>
          <w:b/>
          <w:sz w:val="20"/>
          <w:szCs w:val="20"/>
          <w:lang w:eastAsia="bg-BG"/>
        </w:rPr>
        <w:t xml:space="preserve">Таблица </w:t>
      </w:r>
      <w:r w:rsidR="002944F8" w:rsidRPr="00CB22AB">
        <w:rPr>
          <w:rFonts w:ascii="Cambria" w:hAnsi="Cambria"/>
          <w:b/>
          <w:sz w:val="20"/>
          <w:szCs w:val="20"/>
        </w:rPr>
        <w:t>2.1.2.</w:t>
      </w:r>
      <w:r w:rsidR="002944F8" w:rsidRPr="00CB22AB">
        <w:rPr>
          <w:rFonts w:ascii="Cambria" w:eastAsia="TimesNewRomanPSMT" w:hAnsi="Cambria"/>
          <w:b/>
          <w:sz w:val="20"/>
          <w:szCs w:val="20"/>
          <w:lang w:eastAsia="bg-BG"/>
        </w:rPr>
        <w:t>3</w:t>
      </w:r>
      <w:r w:rsidRPr="00CB22AB">
        <w:rPr>
          <w:rFonts w:ascii="Cambria" w:eastAsia="TimesNewRomanPSMT" w:hAnsi="Cambria"/>
          <w:b/>
          <w:sz w:val="20"/>
          <w:szCs w:val="20"/>
          <w:lang w:eastAsia="bg-BG"/>
        </w:rPr>
        <w:t xml:space="preserve">-4. Наднормени стойности на някой показатели в пунктове от ПВТ </w:t>
      </w:r>
      <w:r w:rsidRPr="00CB22AB">
        <w:rPr>
          <w:rFonts w:ascii="Cambria" w:hAnsi="Cambria"/>
          <w:b/>
          <w:bCs/>
          <w:sz w:val="20"/>
          <w:szCs w:val="20"/>
          <w:lang w:eastAsia="bg-BG"/>
        </w:rPr>
        <w:t>BG3G000000Q013 и BG3G00000NQ018.</w:t>
      </w:r>
    </w:p>
    <w:p w:rsidR="004E4C81" w:rsidRPr="00CB22AB" w:rsidRDefault="004E4C81" w:rsidP="00CD6C8C">
      <w:pPr>
        <w:autoSpaceDE w:val="0"/>
        <w:autoSpaceDN w:val="0"/>
        <w:adjustRightInd w:val="0"/>
        <w:spacing w:after="0" w:line="240" w:lineRule="auto"/>
        <w:rPr>
          <w:rFonts w:ascii="Cambria" w:eastAsia="TimesNewRomanPSMT" w:hAnsi="Cambria"/>
          <w:sz w:val="24"/>
          <w:szCs w:val="24"/>
          <w:lang w:eastAsia="bg-BG"/>
        </w:rPr>
      </w:pPr>
    </w:p>
    <w:tbl>
      <w:tblPr>
        <w:tblW w:w="9507" w:type="dxa"/>
        <w:jc w:val="center"/>
        <w:tblCellMar>
          <w:left w:w="70" w:type="dxa"/>
          <w:right w:w="70" w:type="dxa"/>
        </w:tblCellMar>
        <w:tblLook w:val="04A0" w:firstRow="1" w:lastRow="0" w:firstColumn="1" w:lastColumn="0" w:noHBand="0" w:noVBand="1"/>
      </w:tblPr>
      <w:tblGrid>
        <w:gridCol w:w="362"/>
        <w:gridCol w:w="2095"/>
        <w:gridCol w:w="1571"/>
        <w:gridCol w:w="1558"/>
        <w:gridCol w:w="1112"/>
        <w:gridCol w:w="1723"/>
        <w:gridCol w:w="1262"/>
      </w:tblGrid>
      <w:tr w:rsidR="004E4C81" w:rsidRPr="00CB22AB" w:rsidTr="00792F5F">
        <w:trPr>
          <w:trHeight w:val="300"/>
          <w:jc w:val="center"/>
        </w:trPr>
        <w:tc>
          <w:tcPr>
            <w:tcW w:w="340" w:type="dxa"/>
            <w:vMerge w:val="restart"/>
            <w:tcBorders>
              <w:top w:val="single" w:sz="4" w:space="0" w:color="auto"/>
              <w:left w:val="single" w:sz="4" w:space="0" w:color="auto"/>
              <w:bottom w:val="single" w:sz="4" w:space="0" w:color="000000"/>
              <w:right w:val="single" w:sz="4" w:space="0" w:color="auto"/>
            </w:tcBorders>
            <w:shd w:val="clear" w:color="auto" w:fill="D9D9D9"/>
            <w:noWrap/>
            <w:vAlign w:val="center"/>
            <w:hideMark/>
          </w:tcPr>
          <w:p w:rsidR="004E4C81" w:rsidRPr="00CB22AB" w:rsidRDefault="004E4C81" w:rsidP="00CD6C8C">
            <w:pPr>
              <w:spacing w:after="0" w:line="240" w:lineRule="auto"/>
              <w:jc w:val="center"/>
              <w:rPr>
                <w:rFonts w:ascii="Cambria" w:eastAsia="Times New Roman" w:hAnsi="Cambria"/>
                <w:b/>
                <w:i/>
                <w:color w:val="000000"/>
                <w:sz w:val="20"/>
                <w:szCs w:val="20"/>
                <w:lang w:eastAsia="bg-BG"/>
              </w:rPr>
            </w:pPr>
            <w:r w:rsidRPr="00CB22AB">
              <w:rPr>
                <w:rFonts w:ascii="Cambria" w:eastAsia="Times New Roman" w:hAnsi="Cambria"/>
                <w:b/>
                <w:i/>
                <w:color w:val="000000"/>
                <w:sz w:val="20"/>
                <w:szCs w:val="20"/>
                <w:lang w:eastAsia="bg-BG"/>
              </w:rPr>
              <w:t>№</w:t>
            </w:r>
          </w:p>
        </w:tc>
        <w:tc>
          <w:tcPr>
            <w:tcW w:w="1949" w:type="dxa"/>
            <w:vMerge w:val="restart"/>
            <w:tcBorders>
              <w:top w:val="single" w:sz="4" w:space="0" w:color="auto"/>
              <w:left w:val="single" w:sz="4" w:space="0" w:color="auto"/>
              <w:bottom w:val="single" w:sz="4" w:space="0" w:color="000000"/>
              <w:right w:val="single" w:sz="4" w:space="0" w:color="auto"/>
            </w:tcBorders>
            <w:shd w:val="clear" w:color="auto" w:fill="D9D9D9"/>
            <w:noWrap/>
            <w:vAlign w:val="center"/>
            <w:hideMark/>
          </w:tcPr>
          <w:p w:rsidR="004E4C81" w:rsidRPr="00CB22AB" w:rsidRDefault="004E4C81" w:rsidP="00CD6C8C">
            <w:pPr>
              <w:spacing w:after="0" w:line="240" w:lineRule="auto"/>
              <w:jc w:val="center"/>
              <w:rPr>
                <w:rFonts w:ascii="Cambria" w:eastAsia="Times New Roman" w:hAnsi="Cambria"/>
                <w:b/>
                <w:i/>
                <w:color w:val="000000"/>
                <w:sz w:val="20"/>
                <w:szCs w:val="20"/>
                <w:lang w:eastAsia="bg-BG"/>
              </w:rPr>
            </w:pPr>
            <w:r w:rsidRPr="00CB22AB">
              <w:rPr>
                <w:rFonts w:ascii="Cambria" w:eastAsia="Times New Roman" w:hAnsi="Cambria"/>
                <w:b/>
                <w:i/>
                <w:color w:val="000000"/>
                <w:sz w:val="20"/>
                <w:szCs w:val="20"/>
                <w:lang w:eastAsia="bg-BG"/>
              </w:rPr>
              <w:t>Показател</w:t>
            </w:r>
          </w:p>
        </w:tc>
        <w:tc>
          <w:tcPr>
            <w:tcW w:w="1571" w:type="dxa"/>
            <w:vMerge w:val="restart"/>
            <w:tcBorders>
              <w:top w:val="single" w:sz="4" w:space="0" w:color="auto"/>
              <w:left w:val="single" w:sz="4" w:space="0" w:color="auto"/>
              <w:bottom w:val="single" w:sz="4" w:space="0" w:color="000000"/>
              <w:right w:val="single" w:sz="4" w:space="0" w:color="auto"/>
            </w:tcBorders>
            <w:shd w:val="clear" w:color="auto" w:fill="D9D9D9"/>
            <w:noWrap/>
            <w:vAlign w:val="center"/>
            <w:hideMark/>
          </w:tcPr>
          <w:p w:rsidR="004E4C81" w:rsidRPr="00CB22AB" w:rsidRDefault="004E4C81" w:rsidP="00CD6C8C">
            <w:pPr>
              <w:spacing w:after="0" w:line="240" w:lineRule="auto"/>
              <w:jc w:val="center"/>
              <w:rPr>
                <w:rFonts w:ascii="Cambria" w:eastAsia="Times New Roman" w:hAnsi="Cambria"/>
                <w:b/>
                <w:i/>
                <w:color w:val="000000"/>
                <w:sz w:val="20"/>
                <w:szCs w:val="20"/>
                <w:lang w:eastAsia="bg-BG"/>
              </w:rPr>
            </w:pPr>
            <w:r w:rsidRPr="00CB22AB">
              <w:rPr>
                <w:rFonts w:ascii="Cambria" w:eastAsia="Times New Roman" w:hAnsi="Cambria"/>
                <w:b/>
                <w:i/>
                <w:color w:val="000000"/>
                <w:sz w:val="20"/>
                <w:szCs w:val="20"/>
                <w:lang w:eastAsia="bg-BG"/>
              </w:rPr>
              <w:t>Прагова стойност, mg/l</w:t>
            </w:r>
          </w:p>
        </w:tc>
        <w:tc>
          <w:tcPr>
            <w:tcW w:w="2670" w:type="dxa"/>
            <w:gridSpan w:val="2"/>
            <w:tcBorders>
              <w:top w:val="single" w:sz="4" w:space="0" w:color="auto"/>
              <w:left w:val="nil"/>
              <w:bottom w:val="single" w:sz="4" w:space="0" w:color="auto"/>
              <w:right w:val="single" w:sz="4" w:space="0" w:color="auto"/>
            </w:tcBorders>
            <w:shd w:val="clear" w:color="auto" w:fill="D9D9D9"/>
            <w:noWrap/>
            <w:vAlign w:val="center"/>
            <w:hideMark/>
          </w:tcPr>
          <w:p w:rsidR="004E4C81" w:rsidRPr="00CB22AB" w:rsidRDefault="004E4C81" w:rsidP="00CD6C8C">
            <w:pPr>
              <w:spacing w:after="0" w:line="240" w:lineRule="auto"/>
              <w:jc w:val="center"/>
              <w:rPr>
                <w:rFonts w:ascii="Cambria" w:eastAsia="Times New Roman" w:hAnsi="Cambria"/>
                <w:b/>
                <w:i/>
                <w:color w:val="000000"/>
                <w:sz w:val="20"/>
                <w:szCs w:val="20"/>
                <w:lang w:eastAsia="bg-BG"/>
              </w:rPr>
            </w:pPr>
            <w:r w:rsidRPr="00CB22AB">
              <w:rPr>
                <w:rFonts w:ascii="Cambria" w:eastAsia="Times New Roman" w:hAnsi="Cambria"/>
                <w:b/>
                <w:i/>
                <w:color w:val="000000"/>
                <w:sz w:val="20"/>
                <w:szCs w:val="20"/>
                <w:lang w:eastAsia="bg-BG"/>
              </w:rPr>
              <w:t>BG3G000000Q013</w:t>
            </w:r>
          </w:p>
        </w:tc>
        <w:tc>
          <w:tcPr>
            <w:tcW w:w="2977" w:type="dxa"/>
            <w:gridSpan w:val="2"/>
            <w:tcBorders>
              <w:top w:val="single" w:sz="4" w:space="0" w:color="auto"/>
              <w:left w:val="nil"/>
              <w:bottom w:val="single" w:sz="4" w:space="0" w:color="auto"/>
              <w:right w:val="single" w:sz="4" w:space="0" w:color="auto"/>
            </w:tcBorders>
            <w:shd w:val="clear" w:color="auto" w:fill="D9D9D9"/>
            <w:noWrap/>
            <w:vAlign w:val="center"/>
            <w:hideMark/>
          </w:tcPr>
          <w:p w:rsidR="004E4C81" w:rsidRPr="00CB22AB" w:rsidRDefault="004E4C81" w:rsidP="00CD6C8C">
            <w:pPr>
              <w:spacing w:after="0" w:line="240" w:lineRule="auto"/>
              <w:jc w:val="center"/>
              <w:rPr>
                <w:rFonts w:ascii="Cambria" w:eastAsia="Times New Roman" w:hAnsi="Cambria"/>
                <w:b/>
                <w:i/>
                <w:color w:val="000000"/>
                <w:sz w:val="20"/>
                <w:szCs w:val="20"/>
                <w:lang w:eastAsia="bg-BG"/>
              </w:rPr>
            </w:pPr>
            <w:r w:rsidRPr="00CB22AB">
              <w:rPr>
                <w:rFonts w:ascii="Cambria" w:eastAsia="Times New Roman" w:hAnsi="Cambria"/>
                <w:b/>
                <w:i/>
                <w:color w:val="000000"/>
                <w:sz w:val="20"/>
                <w:szCs w:val="20"/>
                <w:lang w:eastAsia="bg-BG"/>
              </w:rPr>
              <w:t>BG3G00000NQ018</w:t>
            </w:r>
          </w:p>
        </w:tc>
      </w:tr>
      <w:tr w:rsidR="004E4C81" w:rsidRPr="00CB22AB" w:rsidTr="00792F5F">
        <w:trPr>
          <w:trHeight w:val="300"/>
          <w:jc w:val="center"/>
        </w:trPr>
        <w:tc>
          <w:tcPr>
            <w:tcW w:w="340" w:type="dxa"/>
            <w:vMerge/>
            <w:tcBorders>
              <w:top w:val="single" w:sz="4" w:space="0" w:color="auto"/>
              <w:left w:val="single" w:sz="4" w:space="0" w:color="auto"/>
              <w:bottom w:val="single" w:sz="4" w:space="0" w:color="000000"/>
              <w:right w:val="single" w:sz="4" w:space="0" w:color="auto"/>
            </w:tcBorders>
            <w:shd w:val="clear" w:color="auto" w:fill="D9D9D9"/>
            <w:vAlign w:val="center"/>
            <w:hideMark/>
          </w:tcPr>
          <w:p w:rsidR="004E4C81" w:rsidRPr="00CB22AB" w:rsidRDefault="004E4C81" w:rsidP="00CD6C8C">
            <w:pPr>
              <w:spacing w:after="0" w:line="240" w:lineRule="auto"/>
              <w:jc w:val="center"/>
              <w:rPr>
                <w:rFonts w:ascii="Cambria" w:eastAsia="Times New Roman" w:hAnsi="Cambria"/>
                <w:b/>
                <w:i/>
                <w:color w:val="000000"/>
                <w:sz w:val="20"/>
                <w:szCs w:val="20"/>
                <w:lang w:eastAsia="bg-BG"/>
              </w:rPr>
            </w:pPr>
          </w:p>
        </w:tc>
        <w:tc>
          <w:tcPr>
            <w:tcW w:w="1949" w:type="dxa"/>
            <w:vMerge/>
            <w:tcBorders>
              <w:top w:val="single" w:sz="4" w:space="0" w:color="auto"/>
              <w:left w:val="single" w:sz="4" w:space="0" w:color="auto"/>
              <w:bottom w:val="single" w:sz="4" w:space="0" w:color="000000"/>
              <w:right w:val="single" w:sz="4" w:space="0" w:color="auto"/>
            </w:tcBorders>
            <w:shd w:val="clear" w:color="auto" w:fill="D9D9D9"/>
            <w:vAlign w:val="center"/>
            <w:hideMark/>
          </w:tcPr>
          <w:p w:rsidR="004E4C81" w:rsidRPr="00CB22AB" w:rsidRDefault="004E4C81" w:rsidP="00CD6C8C">
            <w:pPr>
              <w:spacing w:after="0" w:line="240" w:lineRule="auto"/>
              <w:jc w:val="center"/>
              <w:rPr>
                <w:rFonts w:ascii="Cambria" w:eastAsia="Times New Roman" w:hAnsi="Cambria"/>
                <w:b/>
                <w:i/>
                <w:color w:val="000000"/>
                <w:sz w:val="20"/>
                <w:szCs w:val="20"/>
                <w:lang w:eastAsia="bg-BG"/>
              </w:rPr>
            </w:pPr>
          </w:p>
        </w:tc>
        <w:tc>
          <w:tcPr>
            <w:tcW w:w="1571" w:type="dxa"/>
            <w:vMerge/>
            <w:tcBorders>
              <w:top w:val="single" w:sz="4" w:space="0" w:color="auto"/>
              <w:left w:val="single" w:sz="4" w:space="0" w:color="auto"/>
              <w:bottom w:val="single" w:sz="4" w:space="0" w:color="000000"/>
              <w:right w:val="single" w:sz="4" w:space="0" w:color="auto"/>
            </w:tcBorders>
            <w:shd w:val="clear" w:color="auto" w:fill="D9D9D9"/>
            <w:vAlign w:val="center"/>
            <w:hideMark/>
          </w:tcPr>
          <w:p w:rsidR="004E4C81" w:rsidRPr="00CB22AB" w:rsidRDefault="004E4C81" w:rsidP="00CD6C8C">
            <w:pPr>
              <w:spacing w:after="0" w:line="240" w:lineRule="auto"/>
              <w:jc w:val="center"/>
              <w:rPr>
                <w:rFonts w:ascii="Cambria" w:eastAsia="Times New Roman" w:hAnsi="Cambria"/>
                <w:b/>
                <w:i/>
                <w:color w:val="000000"/>
                <w:sz w:val="20"/>
                <w:szCs w:val="20"/>
                <w:lang w:eastAsia="bg-BG"/>
              </w:rPr>
            </w:pPr>
          </w:p>
        </w:tc>
        <w:tc>
          <w:tcPr>
            <w:tcW w:w="1558" w:type="dxa"/>
            <w:tcBorders>
              <w:top w:val="nil"/>
              <w:left w:val="nil"/>
              <w:bottom w:val="single" w:sz="4" w:space="0" w:color="auto"/>
              <w:right w:val="single" w:sz="4" w:space="0" w:color="auto"/>
            </w:tcBorders>
            <w:shd w:val="clear" w:color="auto" w:fill="D9D9D9"/>
            <w:noWrap/>
            <w:vAlign w:val="center"/>
            <w:hideMark/>
          </w:tcPr>
          <w:p w:rsidR="004E4C81" w:rsidRPr="00CB22AB" w:rsidRDefault="004E4C81" w:rsidP="00CD6C8C">
            <w:pPr>
              <w:spacing w:after="0" w:line="240" w:lineRule="auto"/>
              <w:jc w:val="center"/>
              <w:rPr>
                <w:rFonts w:ascii="Cambria" w:eastAsia="Times New Roman" w:hAnsi="Cambria"/>
                <w:b/>
                <w:i/>
                <w:color w:val="000000"/>
                <w:sz w:val="20"/>
                <w:szCs w:val="20"/>
                <w:lang w:eastAsia="bg-BG"/>
              </w:rPr>
            </w:pPr>
            <w:r w:rsidRPr="00CB22AB">
              <w:rPr>
                <w:rFonts w:ascii="Cambria" w:eastAsia="Times New Roman" w:hAnsi="Cambria"/>
                <w:b/>
                <w:i/>
                <w:color w:val="000000"/>
                <w:sz w:val="20"/>
                <w:szCs w:val="20"/>
                <w:lang w:eastAsia="bg-BG"/>
              </w:rPr>
              <w:t>Стойности над праговите, mg/l</w:t>
            </w:r>
          </w:p>
        </w:tc>
        <w:tc>
          <w:tcPr>
            <w:tcW w:w="1112" w:type="dxa"/>
            <w:tcBorders>
              <w:top w:val="nil"/>
              <w:left w:val="nil"/>
              <w:bottom w:val="single" w:sz="4" w:space="0" w:color="auto"/>
              <w:right w:val="single" w:sz="4" w:space="0" w:color="auto"/>
            </w:tcBorders>
            <w:shd w:val="clear" w:color="auto" w:fill="D9D9D9"/>
            <w:noWrap/>
            <w:vAlign w:val="center"/>
            <w:hideMark/>
          </w:tcPr>
          <w:p w:rsidR="004E4C81" w:rsidRPr="00CB22AB" w:rsidRDefault="004E4C81" w:rsidP="00CD6C8C">
            <w:pPr>
              <w:spacing w:after="0" w:line="240" w:lineRule="auto"/>
              <w:jc w:val="center"/>
              <w:rPr>
                <w:rFonts w:ascii="Cambria" w:eastAsia="Times New Roman" w:hAnsi="Cambria"/>
                <w:b/>
                <w:i/>
                <w:color w:val="000000"/>
                <w:sz w:val="20"/>
                <w:szCs w:val="20"/>
                <w:lang w:eastAsia="bg-BG"/>
              </w:rPr>
            </w:pPr>
            <w:r w:rsidRPr="00CB22AB">
              <w:rPr>
                <w:rFonts w:ascii="Cambria" w:eastAsia="Times New Roman" w:hAnsi="Cambria"/>
                <w:b/>
                <w:i/>
                <w:color w:val="000000"/>
                <w:sz w:val="20"/>
                <w:szCs w:val="20"/>
                <w:lang w:eastAsia="bg-BG"/>
              </w:rPr>
              <w:t>Пунктове</w:t>
            </w:r>
          </w:p>
        </w:tc>
        <w:tc>
          <w:tcPr>
            <w:tcW w:w="1723" w:type="dxa"/>
            <w:tcBorders>
              <w:top w:val="nil"/>
              <w:left w:val="nil"/>
              <w:bottom w:val="single" w:sz="4" w:space="0" w:color="auto"/>
              <w:right w:val="single" w:sz="4" w:space="0" w:color="auto"/>
            </w:tcBorders>
            <w:shd w:val="clear" w:color="auto" w:fill="D9D9D9"/>
            <w:noWrap/>
            <w:vAlign w:val="center"/>
            <w:hideMark/>
          </w:tcPr>
          <w:p w:rsidR="004E4C81" w:rsidRPr="00CB22AB" w:rsidRDefault="004E4C81" w:rsidP="00CD6C8C">
            <w:pPr>
              <w:spacing w:after="0" w:line="240" w:lineRule="auto"/>
              <w:jc w:val="center"/>
              <w:rPr>
                <w:rFonts w:ascii="Cambria" w:eastAsia="Times New Roman" w:hAnsi="Cambria"/>
                <w:b/>
                <w:i/>
                <w:color w:val="000000"/>
                <w:sz w:val="20"/>
                <w:szCs w:val="20"/>
                <w:lang w:eastAsia="bg-BG"/>
              </w:rPr>
            </w:pPr>
            <w:r w:rsidRPr="00CB22AB">
              <w:rPr>
                <w:rFonts w:ascii="Cambria" w:eastAsia="Times New Roman" w:hAnsi="Cambria"/>
                <w:b/>
                <w:i/>
                <w:color w:val="000000"/>
                <w:sz w:val="20"/>
                <w:szCs w:val="20"/>
                <w:lang w:eastAsia="bg-BG"/>
              </w:rPr>
              <w:t>Стойности над праговите, mg/l</w:t>
            </w:r>
          </w:p>
        </w:tc>
        <w:tc>
          <w:tcPr>
            <w:tcW w:w="1254" w:type="dxa"/>
            <w:tcBorders>
              <w:top w:val="nil"/>
              <w:left w:val="nil"/>
              <w:bottom w:val="single" w:sz="4" w:space="0" w:color="auto"/>
              <w:right w:val="single" w:sz="4" w:space="0" w:color="auto"/>
            </w:tcBorders>
            <w:shd w:val="clear" w:color="auto" w:fill="D9D9D9"/>
            <w:noWrap/>
            <w:vAlign w:val="center"/>
            <w:hideMark/>
          </w:tcPr>
          <w:p w:rsidR="004E4C81" w:rsidRPr="00CB22AB" w:rsidRDefault="004E4C81" w:rsidP="00CD6C8C">
            <w:pPr>
              <w:spacing w:after="0" w:line="240" w:lineRule="auto"/>
              <w:jc w:val="center"/>
              <w:rPr>
                <w:rFonts w:ascii="Cambria" w:eastAsia="Times New Roman" w:hAnsi="Cambria"/>
                <w:b/>
                <w:i/>
                <w:color w:val="000000"/>
                <w:sz w:val="20"/>
                <w:szCs w:val="20"/>
                <w:lang w:eastAsia="bg-BG"/>
              </w:rPr>
            </w:pPr>
            <w:r w:rsidRPr="00CB22AB">
              <w:rPr>
                <w:rFonts w:ascii="Cambria" w:eastAsia="Times New Roman" w:hAnsi="Cambria"/>
                <w:b/>
                <w:i/>
                <w:color w:val="000000"/>
                <w:sz w:val="20"/>
                <w:szCs w:val="20"/>
                <w:lang w:eastAsia="bg-BG"/>
              </w:rPr>
              <w:t>Пунктове</w:t>
            </w:r>
          </w:p>
        </w:tc>
      </w:tr>
      <w:tr w:rsidR="004E4C81" w:rsidRPr="00CB22AB" w:rsidTr="00792F5F">
        <w:trPr>
          <w:trHeight w:val="600"/>
          <w:jc w:val="center"/>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1</w:t>
            </w:r>
          </w:p>
        </w:tc>
        <w:tc>
          <w:tcPr>
            <w:tcW w:w="1949"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Пермаганатна окисляемост</w:t>
            </w:r>
          </w:p>
        </w:tc>
        <w:tc>
          <w:tcPr>
            <w:tcW w:w="1571"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3,95</w:t>
            </w:r>
          </w:p>
        </w:tc>
        <w:tc>
          <w:tcPr>
            <w:tcW w:w="1558"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p>
        </w:tc>
        <w:tc>
          <w:tcPr>
            <w:tcW w:w="1112"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p>
        </w:tc>
        <w:tc>
          <w:tcPr>
            <w:tcW w:w="1723"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5,3 - 8,9</w:t>
            </w:r>
          </w:p>
        </w:tc>
        <w:tc>
          <w:tcPr>
            <w:tcW w:w="1254" w:type="dxa"/>
            <w:tcBorders>
              <w:top w:val="nil"/>
              <w:left w:val="nil"/>
              <w:bottom w:val="single" w:sz="4" w:space="0" w:color="auto"/>
              <w:right w:val="single" w:sz="4" w:space="0" w:color="auto"/>
            </w:tcBorders>
            <w:shd w:val="clear" w:color="auto" w:fill="auto"/>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Гелеменово,</w:t>
            </w:r>
            <w:r w:rsidRPr="00CB22AB">
              <w:rPr>
                <w:rFonts w:ascii="Cambria" w:eastAsia="Times New Roman" w:hAnsi="Cambria"/>
                <w:color w:val="000000"/>
                <w:sz w:val="20"/>
                <w:szCs w:val="20"/>
                <w:lang w:eastAsia="bg-BG"/>
              </w:rPr>
              <w:br/>
              <w:t>Ивайло</w:t>
            </w:r>
          </w:p>
        </w:tc>
      </w:tr>
      <w:tr w:rsidR="004E4C81" w:rsidRPr="00CB22AB" w:rsidTr="00792F5F">
        <w:trPr>
          <w:trHeight w:val="300"/>
          <w:jc w:val="center"/>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2</w:t>
            </w:r>
          </w:p>
        </w:tc>
        <w:tc>
          <w:tcPr>
            <w:tcW w:w="1949"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Хлориди (Cl -)</w:t>
            </w:r>
          </w:p>
        </w:tc>
        <w:tc>
          <w:tcPr>
            <w:tcW w:w="1571"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191,6775</w:t>
            </w:r>
          </w:p>
        </w:tc>
        <w:tc>
          <w:tcPr>
            <w:tcW w:w="1558"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p>
        </w:tc>
        <w:tc>
          <w:tcPr>
            <w:tcW w:w="1112"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p>
        </w:tc>
        <w:tc>
          <w:tcPr>
            <w:tcW w:w="1723"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444 - 469</w:t>
            </w:r>
          </w:p>
        </w:tc>
        <w:tc>
          <w:tcPr>
            <w:tcW w:w="1254" w:type="dxa"/>
            <w:tcBorders>
              <w:top w:val="nil"/>
              <w:left w:val="nil"/>
              <w:bottom w:val="single" w:sz="4" w:space="0" w:color="auto"/>
              <w:right w:val="single" w:sz="4" w:space="0" w:color="auto"/>
            </w:tcBorders>
            <w:shd w:val="clear" w:color="auto" w:fill="auto"/>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Пловдив</w:t>
            </w:r>
          </w:p>
        </w:tc>
      </w:tr>
      <w:tr w:rsidR="004E4C81" w:rsidRPr="00CB22AB" w:rsidTr="00792F5F">
        <w:trPr>
          <w:trHeight w:val="600"/>
          <w:jc w:val="center"/>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3</w:t>
            </w:r>
          </w:p>
        </w:tc>
        <w:tc>
          <w:tcPr>
            <w:tcW w:w="1949"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Сулфати (SO4 2-)</w:t>
            </w:r>
          </w:p>
        </w:tc>
        <w:tc>
          <w:tcPr>
            <w:tcW w:w="1571"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200,6</w:t>
            </w:r>
          </w:p>
        </w:tc>
        <w:tc>
          <w:tcPr>
            <w:tcW w:w="1558"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p>
        </w:tc>
        <w:tc>
          <w:tcPr>
            <w:tcW w:w="1112"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p>
        </w:tc>
        <w:tc>
          <w:tcPr>
            <w:tcW w:w="1723"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202 - 461</w:t>
            </w:r>
          </w:p>
        </w:tc>
        <w:tc>
          <w:tcPr>
            <w:tcW w:w="1254" w:type="dxa"/>
            <w:tcBorders>
              <w:top w:val="nil"/>
              <w:left w:val="nil"/>
              <w:bottom w:val="single" w:sz="4" w:space="0" w:color="auto"/>
              <w:right w:val="single" w:sz="4" w:space="0" w:color="auto"/>
            </w:tcBorders>
            <w:shd w:val="clear" w:color="auto" w:fill="auto"/>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Гелеменово,</w:t>
            </w:r>
            <w:r w:rsidRPr="00CB22AB">
              <w:rPr>
                <w:rFonts w:ascii="Cambria" w:eastAsia="Times New Roman" w:hAnsi="Cambria"/>
                <w:color w:val="000000"/>
                <w:sz w:val="20"/>
                <w:szCs w:val="20"/>
                <w:lang w:eastAsia="bg-BG"/>
              </w:rPr>
              <w:br/>
              <w:t>Ивайло</w:t>
            </w:r>
          </w:p>
        </w:tc>
      </w:tr>
      <w:tr w:rsidR="004E4C81" w:rsidRPr="00CB22AB" w:rsidTr="00792F5F">
        <w:trPr>
          <w:trHeight w:val="600"/>
          <w:jc w:val="center"/>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4</w:t>
            </w:r>
          </w:p>
        </w:tc>
        <w:tc>
          <w:tcPr>
            <w:tcW w:w="1949"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Твърдост /обща/ - mgeq/l</w:t>
            </w:r>
          </w:p>
        </w:tc>
        <w:tc>
          <w:tcPr>
            <w:tcW w:w="1571"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10,32</w:t>
            </w:r>
          </w:p>
        </w:tc>
        <w:tc>
          <w:tcPr>
            <w:tcW w:w="1558"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p>
        </w:tc>
        <w:tc>
          <w:tcPr>
            <w:tcW w:w="1112"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p>
        </w:tc>
        <w:tc>
          <w:tcPr>
            <w:tcW w:w="1723"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10,36 - 30,3</w:t>
            </w:r>
          </w:p>
        </w:tc>
        <w:tc>
          <w:tcPr>
            <w:tcW w:w="1254" w:type="dxa"/>
            <w:tcBorders>
              <w:top w:val="nil"/>
              <w:left w:val="nil"/>
              <w:bottom w:val="single" w:sz="4" w:space="0" w:color="auto"/>
              <w:right w:val="single" w:sz="4" w:space="0" w:color="auto"/>
            </w:tcBorders>
            <w:shd w:val="clear" w:color="auto" w:fill="auto"/>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Ивайло,</w:t>
            </w:r>
            <w:r w:rsidRPr="00CB22AB">
              <w:rPr>
                <w:rFonts w:ascii="Cambria" w:eastAsia="Times New Roman" w:hAnsi="Cambria"/>
                <w:color w:val="000000"/>
                <w:sz w:val="20"/>
                <w:szCs w:val="20"/>
                <w:lang w:eastAsia="bg-BG"/>
              </w:rPr>
              <w:br/>
              <w:t>Пловдив</w:t>
            </w:r>
          </w:p>
        </w:tc>
      </w:tr>
      <w:tr w:rsidR="004E4C81" w:rsidRPr="00CB22AB" w:rsidTr="00792F5F">
        <w:trPr>
          <w:trHeight w:val="600"/>
          <w:jc w:val="center"/>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5</w:t>
            </w:r>
          </w:p>
        </w:tc>
        <w:tc>
          <w:tcPr>
            <w:tcW w:w="1949"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Калций (Ca 2+)</w:t>
            </w:r>
          </w:p>
        </w:tc>
        <w:tc>
          <w:tcPr>
            <w:tcW w:w="1571"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130,5513</w:t>
            </w:r>
          </w:p>
        </w:tc>
        <w:tc>
          <w:tcPr>
            <w:tcW w:w="1558"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p>
        </w:tc>
        <w:tc>
          <w:tcPr>
            <w:tcW w:w="1112"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p>
        </w:tc>
        <w:tc>
          <w:tcPr>
            <w:tcW w:w="1723"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133 - 231</w:t>
            </w:r>
          </w:p>
        </w:tc>
        <w:tc>
          <w:tcPr>
            <w:tcW w:w="1254" w:type="dxa"/>
            <w:tcBorders>
              <w:top w:val="nil"/>
              <w:left w:val="nil"/>
              <w:bottom w:val="single" w:sz="4" w:space="0" w:color="auto"/>
              <w:right w:val="single" w:sz="4" w:space="0" w:color="auto"/>
            </w:tcBorders>
            <w:shd w:val="clear" w:color="auto" w:fill="auto"/>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Ивайло,</w:t>
            </w:r>
            <w:r w:rsidRPr="00CB22AB">
              <w:rPr>
                <w:rFonts w:ascii="Cambria" w:eastAsia="Times New Roman" w:hAnsi="Cambria"/>
                <w:color w:val="000000"/>
                <w:sz w:val="20"/>
                <w:szCs w:val="20"/>
                <w:lang w:eastAsia="bg-BG"/>
              </w:rPr>
              <w:br/>
              <w:t>Пловдив</w:t>
            </w:r>
          </w:p>
        </w:tc>
      </w:tr>
      <w:tr w:rsidR="004E4C81" w:rsidRPr="00CB22AB" w:rsidTr="00792F5F">
        <w:trPr>
          <w:trHeight w:val="300"/>
          <w:jc w:val="center"/>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6</w:t>
            </w:r>
          </w:p>
        </w:tc>
        <w:tc>
          <w:tcPr>
            <w:tcW w:w="1949"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Магнезий (Mg 2+)</w:t>
            </w:r>
          </w:p>
        </w:tc>
        <w:tc>
          <w:tcPr>
            <w:tcW w:w="1571"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64,93</w:t>
            </w:r>
          </w:p>
        </w:tc>
        <w:tc>
          <w:tcPr>
            <w:tcW w:w="1558"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p>
        </w:tc>
        <w:tc>
          <w:tcPr>
            <w:tcW w:w="1112"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p>
        </w:tc>
        <w:tc>
          <w:tcPr>
            <w:tcW w:w="1723"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67,5 - 130</w:t>
            </w:r>
          </w:p>
        </w:tc>
        <w:tc>
          <w:tcPr>
            <w:tcW w:w="1254" w:type="dxa"/>
            <w:tcBorders>
              <w:top w:val="nil"/>
              <w:left w:val="nil"/>
              <w:bottom w:val="single" w:sz="4" w:space="0" w:color="auto"/>
              <w:right w:val="single" w:sz="4" w:space="0" w:color="auto"/>
            </w:tcBorders>
            <w:shd w:val="clear" w:color="auto" w:fill="auto"/>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Ивайло</w:t>
            </w:r>
          </w:p>
        </w:tc>
      </w:tr>
      <w:tr w:rsidR="004E4C81" w:rsidRPr="00CB22AB" w:rsidTr="00792F5F">
        <w:trPr>
          <w:trHeight w:val="900"/>
          <w:jc w:val="center"/>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7</w:t>
            </w:r>
          </w:p>
        </w:tc>
        <w:tc>
          <w:tcPr>
            <w:tcW w:w="1949"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Желязо Fe</w:t>
            </w:r>
          </w:p>
        </w:tc>
        <w:tc>
          <w:tcPr>
            <w:tcW w:w="1571"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0,1528</w:t>
            </w:r>
          </w:p>
        </w:tc>
        <w:tc>
          <w:tcPr>
            <w:tcW w:w="1558"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0,215 - 0,23</w:t>
            </w:r>
          </w:p>
        </w:tc>
        <w:tc>
          <w:tcPr>
            <w:tcW w:w="1112" w:type="dxa"/>
            <w:tcBorders>
              <w:top w:val="nil"/>
              <w:left w:val="nil"/>
              <w:bottom w:val="single" w:sz="4" w:space="0" w:color="auto"/>
              <w:right w:val="single" w:sz="4" w:space="0" w:color="auto"/>
            </w:tcBorders>
            <w:shd w:val="clear" w:color="auto" w:fill="auto"/>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Куртово Конаре,</w:t>
            </w:r>
            <w:r w:rsidRPr="00CB22AB">
              <w:rPr>
                <w:rFonts w:ascii="Cambria" w:eastAsia="Times New Roman" w:hAnsi="Cambria"/>
                <w:color w:val="000000"/>
                <w:sz w:val="20"/>
                <w:szCs w:val="20"/>
                <w:lang w:eastAsia="bg-BG"/>
              </w:rPr>
              <w:br/>
              <w:t>Раковски</w:t>
            </w:r>
          </w:p>
        </w:tc>
        <w:tc>
          <w:tcPr>
            <w:tcW w:w="1723"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0,18 - 0,92</w:t>
            </w:r>
          </w:p>
        </w:tc>
        <w:tc>
          <w:tcPr>
            <w:tcW w:w="1254" w:type="dxa"/>
            <w:tcBorders>
              <w:top w:val="nil"/>
              <w:left w:val="nil"/>
              <w:bottom w:val="single" w:sz="4" w:space="0" w:color="auto"/>
              <w:right w:val="single" w:sz="4" w:space="0" w:color="auto"/>
            </w:tcBorders>
            <w:shd w:val="clear" w:color="auto" w:fill="auto"/>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Мало Конаре,</w:t>
            </w:r>
            <w:r w:rsidRPr="00CB22AB">
              <w:rPr>
                <w:rFonts w:ascii="Cambria" w:eastAsia="Times New Roman" w:hAnsi="Cambria"/>
                <w:color w:val="000000"/>
                <w:sz w:val="20"/>
                <w:szCs w:val="20"/>
                <w:lang w:eastAsia="bg-BG"/>
              </w:rPr>
              <w:br/>
              <w:t>Ивайло,</w:t>
            </w:r>
            <w:r w:rsidRPr="00CB22AB">
              <w:rPr>
                <w:rFonts w:ascii="Cambria" w:eastAsia="Times New Roman" w:hAnsi="Cambria"/>
                <w:color w:val="000000"/>
                <w:sz w:val="20"/>
                <w:szCs w:val="20"/>
                <w:lang w:eastAsia="bg-BG"/>
              </w:rPr>
              <w:br/>
              <w:t>Труд</w:t>
            </w:r>
          </w:p>
        </w:tc>
      </w:tr>
      <w:tr w:rsidR="004E4C81" w:rsidRPr="00CB22AB" w:rsidTr="00792F5F">
        <w:trPr>
          <w:trHeight w:val="600"/>
          <w:jc w:val="center"/>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8</w:t>
            </w:r>
          </w:p>
        </w:tc>
        <w:tc>
          <w:tcPr>
            <w:tcW w:w="1949"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Манган (Mn 2+)</w:t>
            </w:r>
          </w:p>
        </w:tc>
        <w:tc>
          <w:tcPr>
            <w:tcW w:w="1571"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0,044</w:t>
            </w:r>
          </w:p>
        </w:tc>
        <w:tc>
          <w:tcPr>
            <w:tcW w:w="1558"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0,057 - 0,61</w:t>
            </w:r>
          </w:p>
        </w:tc>
        <w:tc>
          <w:tcPr>
            <w:tcW w:w="1112"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Раковски</w:t>
            </w:r>
          </w:p>
        </w:tc>
        <w:tc>
          <w:tcPr>
            <w:tcW w:w="1723"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0,05 - 0,544</w:t>
            </w:r>
          </w:p>
        </w:tc>
        <w:tc>
          <w:tcPr>
            <w:tcW w:w="1254" w:type="dxa"/>
            <w:tcBorders>
              <w:top w:val="nil"/>
              <w:left w:val="nil"/>
              <w:bottom w:val="single" w:sz="4" w:space="0" w:color="auto"/>
              <w:right w:val="single" w:sz="4" w:space="0" w:color="auto"/>
            </w:tcBorders>
            <w:shd w:val="clear" w:color="auto" w:fill="auto"/>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Гелеменово,</w:t>
            </w:r>
            <w:r w:rsidRPr="00CB22AB">
              <w:rPr>
                <w:rFonts w:ascii="Cambria" w:eastAsia="Times New Roman" w:hAnsi="Cambria"/>
                <w:color w:val="000000"/>
                <w:sz w:val="20"/>
                <w:szCs w:val="20"/>
                <w:lang w:eastAsia="bg-BG"/>
              </w:rPr>
              <w:br/>
              <w:t>Ивайло</w:t>
            </w:r>
          </w:p>
        </w:tc>
      </w:tr>
      <w:tr w:rsidR="004E4C81" w:rsidRPr="00CB22AB" w:rsidTr="00792F5F">
        <w:trPr>
          <w:trHeight w:val="300"/>
          <w:jc w:val="center"/>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9</w:t>
            </w:r>
          </w:p>
        </w:tc>
        <w:tc>
          <w:tcPr>
            <w:tcW w:w="1949"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Олово (Pb 2+)</w:t>
            </w:r>
          </w:p>
        </w:tc>
        <w:tc>
          <w:tcPr>
            <w:tcW w:w="1571"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0,0076</w:t>
            </w:r>
          </w:p>
        </w:tc>
        <w:tc>
          <w:tcPr>
            <w:tcW w:w="1558"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p>
        </w:tc>
        <w:tc>
          <w:tcPr>
            <w:tcW w:w="1112"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p>
        </w:tc>
        <w:tc>
          <w:tcPr>
            <w:tcW w:w="1723"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0,02 - 0,022</w:t>
            </w:r>
          </w:p>
        </w:tc>
        <w:tc>
          <w:tcPr>
            <w:tcW w:w="1254" w:type="dxa"/>
            <w:tcBorders>
              <w:top w:val="nil"/>
              <w:left w:val="nil"/>
              <w:bottom w:val="single" w:sz="4" w:space="0" w:color="auto"/>
              <w:right w:val="single" w:sz="4" w:space="0" w:color="auto"/>
            </w:tcBorders>
            <w:shd w:val="clear" w:color="auto" w:fill="auto"/>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Ивайло</w:t>
            </w:r>
          </w:p>
        </w:tc>
      </w:tr>
      <w:tr w:rsidR="004E4C81" w:rsidRPr="00CB22AB" w:rsidTr="00792F5F">
        <w:trPr>
          <w:trHeight w:val="300"/>
          <w:jc w:val="center"/>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10</w:t>
            </w:r>
          </w:p>
        </w:tc>
        <w:tc>
          <w:tcPr>
            <w:tcW w:w="1949"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Електропроводимост - μS cm-1</w:t>
            </w:r>
          </w:p>
        </w:tc>
        <w:tc>
          <w:tcPr>
            <w:tcW w:w="1571"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1638,75</w:t>
            </w:r>
          </w:p>
        </w:tc>
        <w:tc>
          <w:tcPr>
            <w:tcW w:w="1558"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p>
        </w:tc>
        <w:tc>
          <w:tcPr>
            <w:tcW w:w="1112"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p>
        </w:tc>
        <w:tc>
          <w:tcPr>
            <w:tcW w:w="1723"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2005 - 2180</w:t>
            </w:r>
          </w:p>
        </w:tc>
        <w:tc>
          <w:tcPr>
            <w:tcW w:w="1254" w:type="dxa"/>
            <w:tcBorders>
              <w:top w:val="nil"/>
              <w:left w:val="nil"/>
              <w:bottom w:val="single" w:sz="4" w:space="0" w:color="auto"/>
              <w:right w:val="single" w:sz="4" w:space="0" w:color="auto"/>
            </w:tcBorders>
            <w:shd w:val="clear" w:color="auto" w:fill="auto"/>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Пловдив</w:t>
            </w:r>
          </w:p>
        </w:tc>
      </w:tr>
      <w:tr w:rsidR="004E4C81" w:rsidRPr="00CB22AB" w:rsidTr="00792F5F">
        <w:trPr>
          <w:trHeight w:val="600"/>
          <w:jc w:val="center"/>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11</w:t>
            </w:r>
          </w:p>
        </w:tc>
        <w:tc>
          <w:tcPr>
            <w:tcW w:w="1949"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Амониеви йони (NH4 +)</w:t>
            </w:r>
          </w:p>
        </w:tc>
        <w:tc>
          <w:tcPr>
            <w:tcW w:w="1571"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0,39</w:t>
            </w:r>
          </w:p>
        </w:tc>
        <w:tc>
          <w:tcPr>
            <w:tcW w:w="1558"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p>
        </w:tc>
        <w:tc>
          <w:tcPr>
            <w:tcW w:w="1112"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p>
        </w:tc>
        <w:tc>
          <w:tcPr>
            <w:tcW w:w="1723"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0,46 - 2,709</w:t>
            </w:r>
          </w:p>
        </w:tc>
        <w:tc>
          <w:tcPr>
            <w:tcW w:w="1254" w:type="dxa"/>
            <w:tcBorders>
              <w:top w:val="nil"/>
              <w:left w:val="nil"/>
              <w:bottom w:val="single" w:sz="4" w:space="0" w:color="auto"/>
              <w:right w:val="single" w:sz="4" w:space="0" w:color="auto"/>
            </w:tcBorders>
            <w:shd w:val="clear" w:color="auto" w:fill="auto"/>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Гелеменово,</w:t>
            </w:r>
            <w:r w:rsidRPr="00CB22AB">
              <w:rPr>
                <w:rFonts w:ascii="Cambria" w:eastAsia="Times New Roman" w:hAnsi="Cambria"/>
                <w:color w:val="000000"/>
                <w:sz w:val="20"/>
                <w:szCs w:val="20"/>
                <w:lang w:eastAsia="bg-BG"/>
              </w:rPr>
              <w:br/>
              <w:t>Ивайло</w:t>
            </w:r>
          </w:p>
        </w:tc>
      </w:tr>
      <w:tr w:rsidR="004E4C81" w:rsidRPr="00CB22AB" w:rsidTr="00792F5F">
        <w:trPr>
          <w:trHeight w:val="600"/>
          <w:jc w:val="center"/>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12</w:t>
            </w:r>
          </w:p>
        </w:tc>
        <w:tc>
          <w:tcPr>
            <w:tcW w:w="1949"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Нитратни йони (NO3 -)</w:t>
            </w:r>
          </w:p>
        </w:tc>
        <w:tc>
          <w:tcPr>
            <w:tcW w:w="1571"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38,2843</w:t>
            </w:r>
          </w:p>
        </w:tc>
        <w:tc>
          <w:tcPr>
            <w:tcW w:w="1558"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46</w:t>
            </w:r>
          </w:p>
        </w:tc>
        <w:tc>
          <w:tcPr>
            <w:tcW w:w="1112"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Раковски</w:t>
            </w:r>
          </w:p>
        </w:tc>
        <w:tc>
          <w:tcPr>
            <w:tcW w:w="1723"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38,98 - 80,8</w:t>
            </w:r>
          </w:p>
        </w:tc>
        <w:tc>
          <w:tcPr>
            <w:tcW w:w="1254" w:type="dxa"/>
            <w:tcBorders>
              <w:top w:val="nil"/>
              <w:left w:val="nil"/>
              <w:bottom w:val="single" w:sz="4" w:space="0" w:color="auto"/>
              <w:right w:val="single" w:sz="4" w:space="0" w:color="auto"/>
            </w:tcBorders>
            <w:shd w:val="clear" w:color="auto" w:fill="auto"/>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Ивайло,</w:t>
            </w:r>
            <w:r w:rsidRPr="00CB22AB">
              <w:rPr>
                <w:rFonts w:ascii="Cambria" w:eastAsia="Times New Roman" w:hAnsi="Cambria"/>
                <w:color w:val="000000"/>
                <w:sz w:val="20"/>
                <w:szCs w:val="20"/>
                <w:lang w:eastAsia="bg-BG"/>
              </w:rPr>
              <w:br/>
              <w:t>Труд</w:t>
            </w:r>
          </w:p>
        </w:tc>
      </w:tr>
      <w:tr w:rsidR="004E4C81" w:rsidRPr="00CB22AB" w:rsidTr="00792F5F">
        <w:trPr>
          <w:trHeight w:val="900"/>
          <w:jc w:val="center"/>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13</w:t>
            </w:r>
          </w:p>
        </w:tc>
        <w:tc>
          <w:tcPr>
            <w:tcW w:w="1949"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Фосфати (PO4 3-)</w:t>
            </w:r>
          </w:p>
        </w:tc>
        <w:tc>
          <w:tcPr>
            <w:tcW w:w="1571"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0,3978</w:t>
            </w:r>
          </w:p>
        </w:tc>
        <w:tc>
          <w:tcPr>
            <w:tcW w:w="1558"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p>
        </w:tc>
        <w:tc>
          <w:tcPr>
            <w:tcW w:w="1112"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p>
        </w:tc>
        <w:tc>
          <w:tcPr>
            <w:tcW w:w="1723"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0,4 - 2,8</w:t>
            </w:r>
          </w:p>
        </w:tc>
        <w:tc>
          <w:tcPr>
            <w:tcW w:w="1254" w:type="dxa"/>
            <w:tcBorders>
              <w:top w:val="nil"/>
              <w:left w:val="nil"/>
              <w:bottom w:val="single" w:sz="4" w:space="0" w:color="auto"/>
              <w:right w:val="single" w:sz="4" w:space="0" w:color="auto"/>
            </w:tcBorders>
            <w:shd w:val="clear" w:color="auto" w:fill="auto"/>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Гелеменово,</w:t>
            </w:r>
            <w:r w:rsidRPr="00CB22AB">
              <w:rPr>
                <w:rFonts w:ascii="Cambria" w:eastAsia="Times New Roman" w:hAnsi="Cambria"/>
                <w:color w:val="000000"/>
                <w:sz w:val="20"/>
                <w:szCs w:val="20"/>
                <w:lang w:eastAsia="bg-BG"/>
              </w:rPr>
              <w:br/>
              <w:t>Ивайло,</w:t>
            </w:r>
            <w:r w:rsidRPr="00CB22AB">
              <w:rPr>
                <w:rFonts w:ascii="Cambria" w:eastAsia="Times New Roman" w:hAnsi="Cambria"/>
                <w:color w:val="000000"/>
                <w:sz w:val="20"/>
                <w:szCs w:val="20"/>
                <w:lang w:eastAsia="bg-BG"/>
              </w:rPr>
              <w:br/>
              <w:t>Труд</w:t>
            </w:r>
          </w:p>
        </w:tc>
      </w:tr>
      <w:tr w:rsidR="004E4C81" w:rsidRPr="00CB22AB" w:rsidTr="00792F5F">
        <w:trPr>
          <w:trHeight w:val="600"/>
          <w:jc w:val="center"/>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14</w:t>
            </w:r>
          </w:p>
        </w:tc>
        <w:tc>
          <w:tcPr>
            <w:tcW w:w="1949"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Натрий</w:t>
            </w:r>
          </w:p>
        </w:tc>
        <w:tc>
          <w:tcPr>
            <w:tcW w:w="1571"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157,8013</w:t>
            </w:r>
          </w:p>
        </w:tc>
        <w:tc>
          <w:tcPr>
            <w:tcW w:w="1558"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p>
        </w:tc>
        <w:tc>
          <w:tcPr>
            <w:tcW w:w="1112"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p>
        </w:tc>
        <w:tc>
          <w:tcPr>
            <w:tcW w:w="1723" w:type="dxa"/>
            <w:tcBorders>
              <w:top w:val="nil"/>
              <w:left w:val="nil"/>
              <w:bottom w:val="single" w:sz="4" w:space="0" w:color="auto"/>
              <w:right w:val="single" w:sz="4" w:space="0" w:color="auto"/>
            </w:tcBorders>
            <w:shd w:val="clear" w:color="auto" w:fill="auto"/>
            <w:noWrap/>
            <w:vAlign w:val="center"/>
            <w:hideMark/>
          </w:tcPr>
          <w:p w:rsidR="004E4C81" w:rsidRPr="00CB22AB" w:rsidRDefault="004E4C81" w:rsidP="00CD6C8C">
            <w:pPr>
              <w:spacing w:after="0" w:line="240" w:lineRule="auto"/>
              <w:jc w:val="center"/>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228 - 1357</w:t>
            </w:r>
          </w:p>
        </w:tc>
        <w:tc>
          <w:tcPr>
            <w:tcW w:w="1254" w:type="dxa"/>
            <w:tcBorders>
              <w:top w:val="nil"/>
              <w:left w:val="nil"/>
              <w:bottom w:val="single" w:sz="4" w:space="0" w:color="auto"/>
              <w:right w:val="single" w:sz="4" w:space="0" w:color="auto"/>
            </w:tcBorders>
            <w:shd w:val="clear" w:color="auto" w:fill="auto"/>
            <w:vAlign w:val="center"/>
            <w:hideMark/>
          </w:tcPr>
          <w:p w:rsidR="004E4C81" w:rsidRPr="00CB22AB" w:rsidRDefault="004E4C81" w:rsidP="00CD6C8C">
            <w:pPr>
              <w:spacing w:after="0" w:line="240" w:lineRule="auto"/>
              <w:rPr>
                <w:rFonts w:ascii="Cambria" w:eastAsia="Times New Roman" w:hAnsi="Cambria"/>
                <w:color w:val="000000"/>
                <w:sz w:val="20"/>
                <w:szCs w:val="20"/>
                <w:lang w:eastAsia="bg-BG"/>
              </w:rPr>
            </w:pPr>
            <w:r w:rsidRPr="00CB22AB">
              <w:rPr>
                <w:rFonts w:ascii="Cambria" w:eastAsia="Times New Roman" w:hAnsi="Cambria"/>
                <w:color w:val="000000"/>
                <w:sz w:val="20"/>
                <w:szCs w:val="20"/>
                <w:lang w:eastAsia="bg-BG"/>
              </w:rPr>
              <w:t xml:space="preserve">Гелеменово, </w:t>
            </w:r>
            <w:r w:rsidRPr="00CB22AB">
              <w:rPr>
                <w:rFonts w:ascii="Cambria" w:eastAsia="Times New Roman" w:hAnsi="Cambria"/>
                <w:color w:val="000000"/>
                <w:sz w:val="20"/>
                <w:szCs w:val="20"/>
                <w:lang w:eastAsia="bg-BG"/>
              </w:rPr>
              <w:br/>
              <w:t>Пловдив</w:t>
            </w:r>
          </w:p>
        </w:tc>
      </w:tr>
    </w:tbl>
    <w:p w:rsidR="004E4C81" w:rsidRPr="00CB22AB" w:rsidRDefault="004E4C81" w:rsidP="00CD6C8C">
      <w:pPr>
        <w:autoSpaceDE w:val="0"/>
        <w:autoSpaceDN w:val="0"/>
        <w:adjustRightInd w:val="0"/>
        <w:spacing w:after="0" w:line="240" w:lineRule="auto"/>
        <w:rPr>
          <w:rFonts w:ascii="Cambria" w:eastAsia="TimesNewRomanPSMT" w:hAnsi="Cambria"/>
          <w:sz w:val="24"/>
          <w:szCs w:val="24"/>
          <w:lang w:eastAsia="bg-BG"/>
        </w:rPr>
      </w:pPr>
    </w:p>
    <w:p w:rsidR="004E4C81" w:rsidRPr="00CB22AB" w:rsidRDefault="004E4C81" w:rsidP="00B421E3">
      <w:pPr>
        <w:autoSpaceDE w:val="0"/>
        <w:autoSpaceDN w:val="0"/>
        <w:adjustRightInd w:val="0"/>
        <w:spacing w:after="120"/>
        <w:jc w:val="both"/>
        <w:rPr>
          <w:rFonts w:ascii="Cambria" w:eastAsia="TimesNewRomanPSMT" w:hAnsi="Cambria"/>
          <w:sz w:val="24"/>
          <w:szCs w:val="24"/>
          <w:lang w:eastAsia="bg-BG"/>
        </w:rPr>
      </w:pPr>
      <w:r w:rsidRPr="00CB22AB">
        <w:rPr>
          <w:rFonts w:ascii="Cambria" w:eastAsia="TimesNewRomanPSMT" w:hAnsi="Cambria"/>
          <w:sz w:val="24"/>
          <w:szCs w:val="24"/>
          <w:lang w:eastAsia="bg-BG"/>
        </w:rPr>
        <w:t>Установени значими замърсители по отношение на химичното състояние на подземните води в двете ПВТ са</w:t>
      </w:r>
      <w:r w:rsidR="00B3242F" w:rsidRPr="00CB22AB">
        <w:rPr>
          <w:rFonts w:ascii="Cambria" w:eastAsia="TimesNewRomanPSMT" w:hAnsi="Cambria"/>
          <w:sz w:val="24"/>
          <w:szCs w:val="24"/>
          <w:lang w:eastAsia="bg-BG"/>
        </w:rPr>
        <w:t xml:space="preserve"> л</w:t>
      </w:r>
      <w:r w:rsidRPr="00CB22AB">
        <w:rPr>
          <w:rFonts w:ascii="Cambria" w:eastAsia="TimesNewRomanPSMT" w:hAnsi="Cambria"/>
          <w:sz w:val="24"/>
          <w:szCs w:val="24"/>
          <w:lang w:eastAsia="bg-BG"/>
        </w:rPr>
        <w:t>ипсата на канализации в населените места</w:t>
      </w:r>
      <w:r w:rsidR="00B3242F" w:rsidRPr="00CB22AB">
        <w:rPr>
          <w:rFonts w:ascii="Cambria" w:eastAsia="TimesNewRomanPSMT" w:hAnsi="Cambria"/>
          <w:sz w:val="24"/>
          <w:szCs w:val="24"/>
          <w:lang w:eastAsia="bg-BG"/>
        </w:rPr>
        <w:t>, прилаганите земеделски практики, и</w:t>
      </w:r>
      <w:r w:rsidRPr="00CB22AB">
        <w:rPr>
          <w:rFonts w:ascii="Cambria" w:eastAsia="TimesNewRomanPSMT" w:hAnsi="Cambria"/>
          <w:sz w:val="24"/>
          <w:szCs w:val="24"/>
          <w:lang w:eastAsia="bg-BG"/>
        </w:rPr>
        <w:t>ндустриални</w:t>
      </w:r>
      <w:r w:rsidR="00B3242F" w:rsidRPr="00CB22AB">
        <w:rPr>
          <w:rFonts w:ascii="Cambria" w:eastAsia="TimesNewRomanPSMT" w:hAnsi="Cambria"/>
          <w:sz w:val="24"/>
          <w:szCs w:val="24"/>
          <w:lang w:eastAsia="bg-BG"/>
        </w:rPr>
        <w:t>те площадки, депата за отпадъци, н</w:t>
      </w:r>
      <w:r w:rsidRPr="00CB22AB">
        <w:rPr>
          <w:rFonts w:ascii="Cambria" w:eastAsia="TimesNewRomanPSMT" w:hAnsi="Cambria"/>
          <w:sz w:val="24"/>
          <w:szCs w:val="24"/>
          <w:lang w:eastAsia="bg-BG"/>
        </w:rPr>
        <w:t>ерегламентирани</w:t>
      </w:r>
      <w:r w:rsidR="00B3242F" w:rsidRPr="00CB22AB">
        <w:rPr>
          <w:rFonts w:ascii="Cambria" w:eastAsia="TimesNewRomanPSMT" w:hAnsi="Cambria"/>
          <w:sz w:val="24"/>
          <w:szCs w:val="24"/>
          <w:lang w:eastAsia="bg-BG"/>
        </w:rPr>
        <w:t>те сметища, м</w:t>
      </w:r>
      <w:r w:rsidRPr="00CB22AB">
        <w:rPr>
          <w:rFonts w:ascii="Cambria" w:eastAsia="TimesNewRomanPSMT" w:hAnsi="Cambria"/>
          <w:sz w:val="24"/>
          <w:szCs w:val="24"/>
          <w:lang w:eastAsia="bg-BG"/>
        </w:rPr>
        <w:t>инна</w:t>
      </w:r>
      <w:r w:rsidR="00B3242F" w:rsidRPr="00CB22AB">
        <w:rPr>
          <w:rFonts w:ascii="Cambria" w:eastAsia="TimesNewRomanPSMT" w:hAnsi="Cambria"/>
          <w:sz w:val="24"/>
          <w:szCs w:val="24"/>
          <w:lang w:eastAsia="bg-BG"/>
        </w:rPr>
        <w:t>та</w:t>
      </w:r>
      <w:r w:rsidRPr="00CB22AB">
        <w:rPr>
          <w:rFonts w:ascii="Cambria" w:eastAsia="TimesNewRomanPSMT" w:hAnsi="Cambria"/>
          <w:sz w:val="24"/>
          <w:szCs w:val="24"/>
          <w:lang w:eastAsia="bg-BG"/>
        </w:rPr>
        <w:t xml:space="preserve"> дейност.</w:t>
      </w:r>
    </w:p>
    <w:p w:rsidR="00E87452" w:rsidRPr="00CB22AB" w:rsidRDefault="004E4C81" w:rsidP="006765F5">
      <w:pPr>
        <w:autoSpaceDE w:val="0"/>
        <w:autoSpaceDN w:val="0"/>
        <w:adjustRightInd w:val="0"/>
        <w:spacing w:after="120"/>
        <w:jc w:val="both"/>
        <w:rPr>
          <w:rFonts w:ascii="Cambria" w:hAnsi="Cambria"/>
          <w:bCs/>
          <w:sz w:val="24"/>
          <w:szCs w:val="24"/>
          <w:lang w:eastAsia="bg-BG"/>
        </w:rPr>
      </w:pPr>
      <w:r w:rsidRPr="00CB22AB">
        <w:rPr>
          <w:rFonts w:ascii="Cambria" w:eastAsia="TimesNewRomanPSMT" w:hAnsi="Cambria"/>
          <w:sz w:val="24"/>
          <w:szCs w:val="24"/>
          <w:lang w:eastAsia="bg-BG"/>
        </w:rPr>
        <w:t xml:space="preserve">Естествените ресурси на подземните води в двете ПВТ са оценени съответно на 11180 </w:t>
      </w:r>
      <w:r w:rsidRPr="00CB22AB">
        <w:rPr>
          <w:rFonts w:ascii="Cambria" w:eastAsia="TimesNewRomanPSMT" w:hAnsi="Cambria"/>
          <w:sz w:val="24"/>
          <w:szCs w:val="24"/>
          <w:lang w:val="en-US" w:eastAsia="bg-BG"/>
        </w:rPr>
        <w:t xml:space="preserve">l/sec. </w:t>
      </w:r>
      <w:r w:rsidRPr="00CB22AB">
        <w:rPr>
          <w:rFonts w:ascii="Cambria" w:eastAsia="TimesNewRomanPSMT" w:hAnsi="Cambria"/>
          <w:sz w:val="24"/>
          <w:szCs w:val="24"/>
          <w:lang w:eastAsia="bg-BG"/>
        </w:rPr>
        <w:t xml:space="preserve">за </w:t>
      </w:r>
      <w:r w:rsidRPr="00CB22AB">
        <w:rPr>
          <w:rFonts w:ascii="Cambria" w:hAnsi="Cambria"/>
          <w:bCs/>
          <w:sz w:val="24"/>
          <w:szCs w:val="24"/>
          <w:lang w:eastAsia="bg-BG"/>
        </w:rPr>
        <w:t xml:space="preserve">BG3G000000Q013 и </w:t>
      </w:r>
      <w:r w:rsidRPr="00CB22AB">
        <w:rPr>
          <w:rFonts w:ascii="Cambria" w:eastAsia="TimesNewRomanPSMT" w:hAnsi="Cambria"/>
          <w:sz w:val="24"/>
          <w:szCs w:val="24"/>
          <w:lang w:eastAsia="bg-BG"/>
        </w:rPr>
        <w:t xml:space="preserve">18819 </w:t>
      </w:r>
      <w:r w:rsidRPr="00CB22AB">
        <w:rPr>
          <w:rFonts w:ascii="Cambria" w:eastAsia="TimesNewRomanPSMT" w:hAnsi="Cambria"/>
          <w:sz w:val="24"/>
          <w:szCs w:val="24"/>
          <w:lang w:val="en-US" w:eastAsia="bg-BG"/>
        </w:rPr>
        <w:t xml:space="preserve">l/sec. </w:t>
      </w:r>
      <w:r w:rsidRPr="00CB22AB">
        <w:rPr>
          <w:rFonts w:ascii="Cambria" w:eastAsia="TimesNewRomanPSMT" w:hAnsi="Cambria"/>
          <w:sz w:val="24"/>
          <w:szCs w:val="24"/>
          <w:lang w:eastAsia="bg-BG"/>
        </w:rPr>
        <w:t xml:space="preserve">за </w:t>
      </w:r>
      <w:r w:rsidRPr="00CB22AB">
        <w:rPr>
          <w:rFonts w:ascii="Cambria" w:hAnsi="Cambria"/>
          <w:bCs/>
          <w:sz w:val="24"/>
          <w:szCs w:val="24"/>
          <w:lang w:eastAsia="bg-BG"/>
        </w:rPr>
        <w:t>BG3G00000NQ018.</w:t>
      </w:r>
      <w:r w:rsidRPr="00CB22AB">
        <w:rPr>
          <w:rFonts w:ascii="Cambria" w:hAnsi="Cambria"/>
          <w:bCs/>
          <w:sz w:val="24"/>
          <w:szCs w:val="24"/>
          <w:lang w:val="en-US" w:eastAsia="bg-BG"/>
        </w:rPr>
        <w:t xml:space="preserve"> </w:t>
      </w:r>
      <w:r w:rsidRPr="00CB22AB">
        <w:rPr>
          <w:rFonts w:ascii="Cambria" w:hAnsi="Cambria"/>
          <w:bCs/>
          <w:sz w:val="24"/>
          <w:szCs w:val="24"/>
          <w:lang w:eastAsia="bg-BG"/>
        </w:rPr>
        <w:t xml:space="preserve">В ПУРБ количественото състояние на двете водни тела е определено като </w:t>
      </w:r>
      <w:r w:rsidRPr="00CB22AB">
        <w:rPr>
          <w:rFonts w:ascii="Cambria" w:hAnsi="Cambria"/>
          <w:b/>
          <w:bCs/>
          <w:i/>
          <w:sz w:val="24"/>
          <w:szCs w:val="24"/>
          <w:lang w:eastAsia="bg-BG"/>
        </w:rPr>
        <w:t>добро</w:t>
      </w:r>
      <w:r w:rsidRPr="00CB22AB">
        <w:rPr>
          <w:rFonts w:ascii="Cambria" w:hAnsi="Cambria"/>
          <w:bCs/>
          <w:sz w:val="24"/>
          <w:szCs w:val="24"/>
          <w:lang w:eastAsia="bg-BG"/>
        </w:rPr>
        <w:t xml:space="preserve"> (табл. </w:t>
      </w:r>
      <w:r w:rsidR="00D01BD2" w:rsidRPr="00CB22AB">
        <w:rPr>
          <w:rFonts w:ascii="Cambria" w:hAnsi="Cambria"/>
          <w:sz w:val="24"/>
          <w:szCs w:val="24"/>
        </w:rPr>
        <w:t>2.1.2.</w:t>
      </w:r>
      <w:r w:rsidR="00D01BD2" w:rsidRPr="00CB22AB">
        <w:rPr>
          <w:rFonts w:ascii="Cambria" w:eastAsia="TimesNewRomanPSMT" w:hAnsi="Cambria"/>
          <w:sz w:val="24"/>
          <w:szCs w:val="24"/>
          <w:lang w:eastAsia="bg-BG"/>
        </w:rPr>
        <w:t>3</w:t>
      </w:r>
      <w:r w:rsidR="00982620" w:rsidRPr="00CB22AB">
        <w:rPr>
          <w:rFonts w:ascii="Cambria" w:hAnsi="Cambria"/>
          <w:bCs/>
          <w:sz w:val="24"/>
          <w:szCs w:val="24"/>
          <w:lang w:eastAsia="bg-BG"/>
        </w:rPr>
        <w:t>-5).</w:t>
      </w:r>
    </w:p>
    <w:p w:rsidR="004E4C81" w:rsidRPr="00CB22AB" w:rsidRDefault="004E4C81" w:rsidP="00B421E3">
      <w:pPr>
        <w:autoSpaceDE w:val="0"/>
        <w:autoSpaceDN w:val="0"/>
        <w:adjustRightInd w:val="0"/>
        <w:spacing w:after="120" w:line="240" w:lineRule="auto"/>
        <w:rPr>
          <w:rFonts w:ascii="Cambria" w:eastAsia="TimesNewRomanPSMT" w:hAnsi="Cambria"/>
          <w:b/>
          <w:sz w:val="20"/>
          <w:szCs w:val="20"/>
          <w:lang w:eastAsia="bg-BG"/>
        </w:rPr>
      </w:pPr>
      <w:r w:rsidRPr="00CB22AB">
        <w:rPr>
          <w:rFonts w:ascii="Cambria" w:eastAsia="TimesNewRomanPSMT" w:hAnsi="Cambria"/>
          <w:b/>
          <w:sz w:val="20"/>
          <w:szCs w:val="20"/>
          <w:lang w:eastAsia="bg-BG"/>
        </w:rPr>
        <w:t xml:space="preserve">Таблица </w:t>
      </w:r>
      <w:r w:rsidR="00D01BD2" w:rsidRPr="00CB22AB">
        <w:rPr>
          <w:rFonts w:ascii="Cambria" w:hAnsi="Cambria"/>
          <w:b/>
          <w:sz w:val="20"/>
          <w:szCs w:val="20"/>
        </w:rPr>
        <w:t>2.1.2.</w:t>
      </w:r>
      <w:r w:rsidR="00D01BD2" w:rsidRPr="00CB22AB">
        <w:rPr>
          <w:rFonts w:ascii="Cambria" w:eastAsia="TimesNewRomanPSMT" w:hAnsi="Cambria"/>
          <w:b/>
          <w:sz w:val="20"/>
          <w:szCs w:val="20"/>
          <w:lang w:eastAsia="bg-BG"/>
        </w:rPr>
        <w:t>3</w:t>
      </w:r>
      <w:r w:rsidRPr="00CB22AB">
        <w:rPr>
          <w:rFonts w:ascii="Cambria" w:eastAsia="TimesNewRomanPSMT" w:hAnsi="Cambria"/>
          <w:b/>
          <w:sz w:val="20"/>
          <w:szCs w:val="20"/>
          <w:lang w:eastAsia="bg-BG"/>
        </w:rPr>
        <w:t>-5. Оценка на количественото със</w:t>
      </w:r>
      <w:r w:rsidR="00DE29C0">
        <w:rPr>
          <w:rFonts w:ascii="Cambria" w:eastAsia="TimesNewRomanPSMT" w:hAnsi="Cambria"/>
          <w:b/>
          <w:sz w:val="20"/>
          <w:szCs w:val="20"/>
          <w:lang w:eastAsia="bg-BG"/>
        </w:rPr>
        <w:t>тояние на подземните водни тела</w:t>
      </w:r>
    </w:p>
    <w:p w:rsidR="00E87452" w:rsidRPr="00CB22AB" w:rsidRDefault="00E87452" w:rsidP="00CD6C8C">
      <w:pPr>
        <w:autoSpaceDE w:val="0"/>
        <w:autoSpaceDN w:val="0"/>
        <w:adjustRightInd w:val="0"/>
        <w:spacing w:after="0" w:line="240" w:lineRule="auto"/>
        <w:rPr>
          <w:rFonts w:ascii="Cambria" w:eastAsia="TimesNewRomanPSMT" w:hAnsi="Cambria"/>
          <w:sz w:val="20"/>
          <w:szCs w:val="20"/>
          <w:lang w:eastAsia="bg-BG"/>
        </w:rPr>
      </w:pP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93"/>
        <w:gridCol w:w="709"/>
        <w:gridCol w:w="567"/>
        <w:gridCol w:w="850"/>
        <w:gridCol w:w="691"/>
        <w:gridCol w:w="716"/>
        <w:gridCol w:w="861"/>
        <w:gridCol w:w="851"/>
        <w:gridCol w:w="1242"/>
      </w:tblGrid>
      <w:tr w:rsidR="004E4C81" w:rsidRPr="00CB22AB" w:rsidTr="00792F5F">
        <w:trPr>
          <w:cantSplit/>
          <w:trHeight w:val="2946"/>
        </w:trPr>
        <w:tc>
          <w:tcPr>
            <w:tcW w:w="1985" w:type="dxa"/>
            <w:shd w:val="clear" w:color="auto" w:fill="D9D9D9"/>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b/>
                <w:i/>
                <w:sz w:val="20"/>
                <w:szCs w:val="20"/>
                <w:lang w:eastAsia="bg-BG"/>
              </w:rPr>
            </w:pPr>
            <w:r w:rsidRPr="00CB22AB">
              <w:rPr>
                <w:rFonts w:ascii="Cambria" w:eastAsia="TimesNewRomanPSMT" w:hAnsi="Cambria"/>
                <w:b/>
                <w:i/>
                <w:sz w:val="20"/>
                <w:szCs w:val="20"/>
                <w:lang w:eastAsia="bg-BG"/>
              </w:rPr>
              <w:t>Код</w:t>
            </w:r>
          </w:p>
        </w:tc>
        <w:tc>
          <w:tcPr>
            <w:tcW w:w="1593" w:type="dxa"/>
            <w:shd w:val="clear" w:color="auto" w:fill="D9D9D9"/>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b/>
                <w:i/>
                <w:sz w:val="20"/>
                <w:szCs w:val="20"/>
                <w:lang w:eastAsia="bg-BG"/>
              </w:rPr>
            </w:pPr>
            <w:r w:rsidRPr="00CB22AB">
              <w:rPr>
                <w:rFonts w:ascii="Cambria" w:eastAsia="TimesNewRomanPSMT" w:hAnsi="Cambria"/>
                <w:b/>
                <w:i/>
                <w:sz w:val="20"/>
                <w:szCs w:val="20"/>
                <w:lang w:eastAsia="bg-BG"/>
              </w:rPr>
              <w:t>Име</w:t>
            </w:r>
          </w:p>
        </w:tc>
        <w:tc>
          <w:tcPr>
            <w:tcW w:w="709" w:type="dxa"/>
            <w:shd w:val="clear" w:color="auto" w:fill="D9D9D9"/>
            <w:textDirection w:val="btLr"/>
            <w:vAlign w:val="center"/>
          </w:tcPr>
          <w:p w:rsidR="004E4C81" w:rsidRPr="00CB22AB" w:rsidRDefault="004E4C81" w:rsidP="00CD6C8C">
            <w:pPr>
              <w:autoSpaceDE w:val="0"/>
              <w:autoSpaceDN w:val="0"/>
              <w:adjustRightInd w:val="0"/>
              <w:spacing w:after="0" w:line="240" w:lineRule="auto"/>
              <w:ind w:left="113" w:right="113"/>
              <w:jc w:val="center"/>
              <w:rPr>
                <w:rFonts w:ascii="Cambria" w:eastAsia="TimesNewRomanPSMT" w:hAnsi="Cambria"/>
                <w:b/>
                <w:i/>
                <w:sz w:val="20"/>
                <w:szCs w:val="20"/>
                <w:lang w:eastAsia="bg-BG"/>
              </w:rPr>
            </w:pPr>
            <w:r w:rsidRPr="00CB22AB">
              <w:rPr>
                <w:rFonts w:ascii="Cambria" w:eastAsia="TimesNewRomanPSMT" w:hAnsi="Cambria"/>
                <w:b/>
                <w:i/>
                <w:sz w:val="20"/>
                <w:szCs w:val="20"/>
                <w:lang w:eastAsia="bg-BG"/>
              </w:rPr>
              <w:t>Обща площ</w:t>
            </w:r>
          </w:p>
          <w:p w:rsidR="004E4C81" w:rsidRPr="00CB22AB" w:rsidRDefault="004E4C81" w:rsidP="00CD6C8C">
            <w:pPr>
              <w:autoSpaceDE w:val="0"/>
              <w:autoSpaceDN w:val="0"/>
              <w:adjustRightInd w:val="0"/>
              <w:spacing w:after="0" w:line="240" w:lineRule="auto"/>
              <w:ind w:left="113" w:right="113"/>
              <w:jc w:val="center"/>
              <w:rPr>
                <w:rFonts w:ascii="Cambria" w:eastAsia="TimesNewRomanPSMT" w:hAnsi="Cambria"/>
                <w:b/>
                <w:i/>
                <w:sz w:val="20"/>
                <w:szCs w:val="20"/>
                <w:vertAlign w:val="superscript"/>
                <w:lang w:eastAsia="bg-BG"/>
              </w:rPr>
            </w:pPr>
            <w:r w:rsidRPr="00CB22AB">
              <w:rPr>
                <w:rFonts w:ascii="Cambria" w:eastAsia="TimesNewRomanPSMT" w:hAnsi="Cambria"/>
                <w:b/>
                <w:i/>
                <w:sz w:val="20"/>
                <w:szCs w:val="20"/>
                <w:lang w:eastAsia="bg-BG"/>
              </w:rPr>
              <w:t>км</w:t>
            </w:r>
            <w:r w:rsidRPr="00CB22AB">
              <w:rPr>
                <w:rFonts w:ascii="Cambria" w:eastAsia="TimesNewRomanPSMT" w:hAnsi="Cambria"/>
                <w:b/>
                <w:i/>
                <w:sz w:val="20"/>
                <w:szCs w:val="20"/>
                <w:vertAlign w:val="superscript"/>
                <w:lang w:eastAsia="bg-BG"/>
              </w:rPr>
              <w:t>2</w:t>
            </w:r>
          </w:p>
        </w:tc>
        <w:tc>
          <w:tcPr>
            <w:tcW w:w="567" w:type="dxa"/>
            <w:shd w:val="clear" w:color="auto" w:fill="D9D9D9"/>
            <w:textDirection w:val="btLr"/>
            <w:vAlign w:val="center"/>
          </w:tcPr>
          <w:p w:rsidR="004E4C81" w:rsidRPr="00CB22AB" w:rsidRDefault="004E4C81" w:rsidP="00CD6C8C">
            <w:pPr>
              <w:autoSpaceDE w:val="0"/>
              <w:autoSpaceDN w:val="0"/>
              <w:adjustRightInd w:val="0"/>
              <w:spacing w:after="0" w:line="240" w:lineRule="auto"/>
              <w:ind w:left="113" w:right="113"/>
              <w:jc w:val="center"/>
              <w:rPr>
                <w:rFonts w:ascii="Cambria" w:eastAsia="TimesNewRomanPSMT" w:hAnsi="Cambria"/>
                <w:b/>
                <w:i/>
                <w:sz w:val="20"/>
                <w:szCs w:val="20"/>
                <w:vertAlign w:val="superscript"/>
                <w:lang w:val="en-US" w:eastAsia="bg-BG"/>
              </w:rPr>
            </w:pPr>
            <w:r w:rsidRPr="00CB22AB">
              <w:rPr>
                <w:rFonts w:ascii="Cambria" w:eastAsia="TimesNewRomanPSMT" w:hAnsi="Cambria"/>
                <w:b/>
                <w:i/>
                <w:sz w:val="20"/>
                <w:szCs w:val="20"/>
                <w:lang w:eastAsia="bg-BG"/>
              </w:rPr>
              <w:t xml:space="preserve">Модул на подземния отток </w:t>
            </w:r>
            <w:r w:rsidRPr="00CB22AB">
              <w:rPr>
                <w:rFonts w:ascii="Cambria" w:eastAsia="TimesNewRomanPSMT" w:hAnsi="Cambria"/>
                <w:b/>
                <w:i/>
                <w:sz w:val="20"/>
                <w:szCs w:val="20"/>
                <w:lang w:val="en-US" w:eastAsia="bg-BG"/>
              </w:rPr>
              <w:t>l/sec/km</w:t>
            </w:r>
            <w:r w:rsidRPr="00CB22AB">
              <w:rPr>
                <w:rFonts w:ascii="Cambria" w:eastAsia="TimesNewRomanPSMT" w:hAnsi="Cambria"/>
                <w:b/>
                <w:i/>
                <w:sz w:val="20"/>
                <w:szCs w:val="20"/>
                <w:vertAlign w:val="superscript"/>
                <w:lang w:val="en-US" w:eastAsia="bg-BG"/>
              </w:rPr>
              <w:t>2</w:t>
            </w:r>
          </w:p>
        </w:tc>
        <w:tc>
          <w:tcPr>
            <w:tcW w:w="850" w:type="dxa"/>
            <w:shd w:val="clear" w:color="auto" w:fill="D9D9D9"/>
            <w:textDirection w:val="btLr"/>
            <w:vAlign w:val="center"/>
          </w:tcPr>
          <w:p w:rsidR="004E4C81" w:rsidRPr="00CB22AB" w:rsidRDefault="004E4C81" w:rsidP="00CD6C8C">
            <w:pPr>
              <w:autoSpaceDE w:val="0"/>
              <w:autoSpaceDN w:val="0"/>
              <w:adjustRightInd w:val="0"/>
              <w:spacing w:after="0" w:line="240" w:lineRule="auto"/>
              <w:ind w:left="113" w:right="113"/>
              <w:jc w:val="center"/>
              <w:rPr>
                <w:rFonts w:ascii="Cambria" w:eastAsia="TimesNewRomanPSMT" w:hAnsi="Cambria"/>
                <w:b/>
                <w:i/>
                <w:sz w:val="20"/>
                <w:szCs w:val="20"/>
                <w:lang w:eastAsia="bg-BG"/>
              </w:rPr>
            </w:pPr>
            <w:r w:rsidRPr="00CB22AB">
              <w:rPr>
                <w:rFonts w:ascii="Cambria" w:eastAsia="TimesNewRomanPSMT" w:hAnsi="Cambria"/>
                <w:b/>
                <w:i/>
                <w:sz w:val="20"/>
                <w:szCs w:val="20"/>
                <w:lang w:eastAsia="bg-BG"/>
              </w:rPr>
              <w:t>Естествени ресурси</w:t>
            </w:r>
          </w:p>
          <w:p w:rsidR="004E4C81" w:rsidRPr="00CB22AB" w:rsidRDefault="004E4C81" w:rsidP="00CD6C8C">
            <w:pPr>
              <w:autoSpaceDE w:val="0"/>
              <w:autoSpaceDN w:val="0"/>
              <w:adjustRightInd w:val="0"/>
              <w:spacing w:after="0" w:line="240" w:lineRule="auto"/>
              <w:ind w:left="113" w:right="113"/>
              <w:jc w:val="center"/>
              <w:rPr>
                <w:rFonts w:ascii="Cambria" w:eastAsia="TimesNewRomanPSMT" w:hAnsi="Cambria"/>
                <w:b/>
                <w:i/>
                <w:sz w:val="20"/>
                <w:szCs w:val="20"/>
                <w:lang w:eastAsia="bg-BG"/>
              </w:rPr>
            </w:pPr>
            <w:r w:rsidRPr="00CB22AB">
              <w:rPr>
                <w:rFonts w:ascii="Cambria" w:eastAsia="TimesNewRomanPSMT" w:hAnsi="Cambria"/>
                <w:b/>
                <w:i/>
                <w:sz w:val="20"/>
                <w:szCs w:val="20"/>
                <w:lang w:val="en-US" w:eastAsia="bg-BG"/>
              </w:rPr>
              <w:t>l/sec</w:t>
            </w:r>
          </w:p>
        </w:tc>
        <w:tc>
          <w:tcPr>
            <w:tcW w:w="691" w:type="dxa"/>
            <w:shd w:val="clear" w:color="auto" w:fill="D9D9D9"/>
            <w:textDirection w:val="btLr"/>
            <w:vAlign w:val="center"/>
          </w:tcPr>
          <w:p w:rsidR="004E4C81" w:rsidRPr="00CB22AB" w:rsidRDefault="004E4C81" w:rsidP="00CD6C8C">
            <w:pPr>
              <w:autoSpaceDE w:val="0"/>
              <w:autoSpaceDN w:val="0"/>
              <w:adjustRightInd w:val="0"/>
              <w:spacing w:after="0" w:line="240" w:lineRule="auto"/>
              <w:ind w:left="113" w:right="113"/>
              <w:jc w:val="center"/>
              <w:rPr>
                <w:rFonts w:ascii="Cambria" w:eastAsia="TimesNewRomanPSMT" w:hAnsi="Cambria"/>
                <w:b/>
                <w:i/>
                <w:sz w:val="20"/>
                <w:szCs w:val="20"/>
                <w:lang w:eastAsia="bg-BG"/>
              </w:rPr>
            </w:pPr>
            <w:r w:rsidRPr="00CB22AB">
              <w:rPr>
                <w:rFonts w:ascii="Cambria" w:eastAsia="TimesNewRomanPSMT" w:hAnsi="Cambria"/>
                <w:b/>
                <w:i/>
                <w:sz w:val="20"/>
                <w:szCs w:val="20"/>
                <w:lang w:eastAsia="bg-BG"/>
              </w:rPr>
              <w:t>Екологичен минимум</w:t>
            </w:r>
          </w:p>
          <w:p w:rsidR="004E4C81" w:rsidRPr="00CB22AB" w:rsidRDefault="004E4C81" w:rsidP="00CD6C8C">
            <w:pPr>
              <w:autoSpaceDE w:val="0"/>
              <w:autoSpaceDN w:val="0"/>
              <w:adjustRightInd w:val="0"/>
              <w:spacing w:after="0" w:line="240" w:lineRule="auto"/>
              <w:ind w:left="113" w:right="113"/>
              <w:jc w:val="center"/>
              <w:rPr>
                <w:rFonts w:ascii="Cambria" w:eastAsia="TimesNewRomanPSMT" w:hAnsi="Cambria"/>
                <w:b/>
                <w:i/>
                <w:sz w:val="20"/>
                <w:szCs w:val="20"/>
                <w:lang w:eastAsia="bg-BG"/>
              </w:rPr>
            </w:pPr>
            <w:r w:rsidRPr="00CB22AB">
              <w:rPr>
                <w:rFonts w:ascii="Cambria" w:eastAsia="TimesNewRomanPSMT" w:hAnsi="Cambria"/>
                <w:b/>
                <w:i/>
                <w:sz w:val="20"/>
                <w:szCs w:val="20"/>
                <w:lang w:val="en-US" w:eastAsia="bg-BG"/>
              </w:rPr>
              <w:t>l/sec</w:t>
            </w:r>
          </w:p>
        </w:tc>
        <w:tc>
          <w:tcPr>
            <w:tcW w:w="716" w:type="dxa"/>
            <w:shd w:val="clear" w:color="auto" w:fill="D9D9D9"/>
            <w:textDirection w:val="btLr"/>
            <w:vAlign w:val="center"/>
          </w:tcPr>
          <w:p w:rsidR="004E4C81" w:rsidRPr="00CB22AB" w:rsidRDefault="004E4C81" w:rsidP="00CD6C8C">
            <w:pPr>
              <w:autoSpaceDE w:val="0"/>
              <w:autoSpaceDN w:val="0"/>
              <w:adjustRightInd w:val="0"/>
              <w:spacing w:after="0" w:line="240" w:lineRule="auto"/>
              <w:ind w:left="113" w:right="113"/>
              <w:jc w:val="center"/>
              <w:rPr>
                <w:rFonts w:ascii="Cambria" w:eastAsia="TimesNewRomanPSMT" w:hAnsi="Cambria"/>
                <w:b/>
                <w:i/>
                <w:sz w:val="20"/>
                <w:szCs w:val="20"/>
                <w:lang w:eastAsia="bg-BG"/>
              </w:rPr>
            </w:pPr>
            <w:r w:rsidRPr="00CB22AB">
              <w:rPr>
                <w:rFonts w:ascii="Cambria" w:eastAsia="TimesNewRomanPSMT" w:hAnsi="Cambria"/>
                <w:b/>
                <w:i/>
                <w:sz w:val="20"/>
                <w:szCs w:val="20"/>
                <w:lang w:eastAsia="bg-BG"/>
              </w:rPr>
              <w:t>Разполагаеми ресурси</w:t>
            </w:r>
          </w:p>
          <w:p w:rsidR="004E4C81" w:rsidRPr="00CB22AB" w:rsidRDefault="004E4C81" w:rsidP="00CD6C8C">
            <w:pPr>
              <w:autoSpaceDE w:val="0"/>
              <w:autoSpaceDN w:val="0"/>
              <w:adjustRightInd w:val="0"/>
              <w:spacing w:after="0" w:line="240" w:lineRule="auto"/>
              <w:ind w:left="113" w:right="113"/>
              <w:jc w:val="center"/>
              <w:rPr>
                <w:rFonts w:ascii="Cambria" w:eastAsia="TimesNewRomanPSMT" w:hAnsi="Cambria"/>
                <w:b/>
                <w:i/>
                <w:sz w:val="20"/>
                <w:szCs w:val="20"/>
                <w:lang w:eastAsia="bg-BG"/>
              </w:rPr>
            </w:pPr>
            <w:r w:rsidRPr="00CB22AB">
              <w:rPr>
                <w:rFonts w:ascii="Cambria" w:eastAsia="TimesNewRomanPSMT" w:hAnsi="Cambria"/>
                <w:b/>
                <w:i/>
                <w:sz w:val="20"/>
                <w:szCs w:val="20"/>
                <w:lang w:val="en-US" w:eastAsia="bg-BG"/>
              </w:rPr>
              <w:t>l/sec</w:t>
            </w:r>
          </w:p>
        </w:tc>
        <w:tc>
          <w:tcPr>
            <w:tcW w:w="861" w:type="dxa"/>
            <w:shd w:val="clear" w:color="auto" w:fill="D9D9D9"/>
            <w:textDirection w:val="btLr"/>
            <w:vAlign w:val="center"/>
          </w:tcPr>
          <w:p w:rsidR="004E4C81" w:rsidRPr="00CB22AB" w:rsidRDefault="004E4C81" w:rsidP="00CD6C8C">
            <w:pPr>
              <w:autoSpaceDE w:val="0"/>
              <w:autoSpaceDN w:val="0"/>
              <w:adjustRightInd w:val="0"/>
              <w:spacing w:after="0" w:line="240" w:lineRule="auto"/>
              <w:ind w:left="113" w:right="113"/>
              <w:jc w:val="center"/>
              <w:rPr>
                <w:rFonts w:ascii="Cambria" w:eastAsia="TimesNewRomanPSMT" w:hAnsi="Cambria"/>
                <w:b/>
                <w:i/>
                <w:sz w:val="20"/>
                <w:szCs w:val="20"/>
                <w:lang w:eastAsia="bg-BG"/>
              </w:rPr>
            </w:pPr>
            <w:r w:rsidRPr="00CB22AB">
              <w:rPr>
                <w:rFonts w:ascii="Cambria" w:eastAsia="TimesNewRomanPSMT" w:hAnsi="Cambria"/>
                <w:b/>
                <w:i/>
                <w:sz w:val="20"/>
                <w:szCs w:val="20"/>
                <w:lang w:eastAsia="bg-BG"/>
              </w:rPr>
              <w:t>Разрешено водовземане</w:t>
            </w:r>
          </w:p>
          <w:p w:rsidR="004E4C81" w:rsidRPr="00CB22AB" w:rsidRDefault="004E4C81" w:rsidP="00CD6C8C">
            <w:pPr>
              <w:autoSpaceDE w:val="0"/>
              <w:autoSpaceDN w:val="0"/>
              <w:adjustRightInd w:val="0"/>
              <w:spacing w:after="0" w:line="240" w:lineRule="auto"/>
              <w:ind w:left="113" w:right="113"/>
              <w:jc w:val="center"/>
              <w:rPr>
                <w:rFonts w:ascii="Cambria" w:eastAsia="TimesNewRomanPSMT" w:hAnsi="Cambria"/>
                <w:b/>
                <w:i/>
                <w:sz w:val="20"/>
                <w:szCs w:val="20"/>
                <w:lang w:eastAsia="bg-BG"/>
              </w:rPr>
            </w:pPr>
            <w:r w:rsidRPr="00CB22AB">
              <w:rPr>
                <w:rFonts w:ascii="Cambria" w:eastAsia="TimesNewRomanPSMT" w:hAnsi="Cambria"/>
                <w:b/>
                <w:i/>
                <w:sz w:val="20"/>
                <w:szCs w:val="20"/>
                <w:lang w:val="en-US" w:eastAsia="bg-BG"/>
              </w:rPr>
              <w:t>l/sec</w:t>
            </w:r>
          </w:p>
        </w:tc>
        <w:tc>
          <w:tcPr>
            <w:tcW w:w="851" w:type="dxa"/>
            <w:shd w:val="clear" w:color="auto" w:fill="D9D9D9"/>
            <w:textDirection w:val="btLr"/>
            <w:vAlign w:val="center"/>
          </w:tcPr>
          <w:p w:rsidR="004E4C81" w:rsidRPr="00CB22AB" w:rsidRDefault="004E4C81" w:rsidP="00CD6C8C">
            <w:pPr>
              <w:autoSpaceDE w:val="0"/>
              <w:autoSpaceDN w:val="0"/>
              <w:adjustRightInd w:val="0"/>
              <w:spacing w:after="0" w:line="240" w:lineRule="auto"/>
              <w:ind w:left="113" w:right="113"/>
              <w:jc w:val="center"/>
              <w:rPr>
                <w:rFonts w:ascii="Cambria" w:eastAsia="TimesNewRomanPSMT" w:hAnsi="Cambria"/>
                <w:b/>
                <w:i/>
                <w:sz w:val="20"/>
                <w:szCs w:val="20"/>
                <w:lang w:eastAsia="bg-BG"/>
              </w:rPr>
            </w:pPr>
            <w:r w:rsidRPr="00CB22AB">
              <w:rPr>
                <w:rFonts w:ascii="Cambria" w:eastAsia="TimesNewRomanPSMT" w:hAnsi="Cambria"/>
                <w:b/>
                <w:i/>
                <w:sz w:val="20"/>
                <w:szCs w:val="20"/>
                <w:lang w:eastAsia="bg-BG"/>
              </w:rPr>
              <w:t>Свободни количества</w:t>
            </w:r>
          </w:p>
          <w:p w:rsidR="004E4C81" w:rsidRPr="00CB22AB" w:rsidRDefault="004E4C81" w:rsidP="00CD6C8C">
            <w:pPr>
              <w:autoSpaceDE w:val="0"/>
              <w:autoSpaceDN w:val="0"/>
              <w:adjustRightInd w:val="0"/>
              <w:spacing w:after="0" w:line="240" w:lineRule="auto"/>
              <w:ind w:left="113" w:right="113"/>
              <w:jc w:val="center"/>
              <w:rPr>
                <w:rFonts w:ascii="Cambria" w:eastAsia="TimesNewRomanPSMT" w:hAnsi="Cambria"/>
                <w:b/>
                <w:i/>
                <w:sz w:val="20"/>
                <w:szCs w:val="20"/>
                <w:lang w:eastAsia="bg-BG"/>
              </w:rPr>
            </w:pPr>
            <w:r w:rsidRPr="00CB22AB">
              <w:rPr>
                <w:rFonts w:ascii="Cambria" w:eastAsia="TimesNewRomanPSMT" w:hAnsi="Cambria"/>
                <w:b/>
                <w:i/>
                <w:sz w:val="20"/>
                <w:szCs w:val="20"/>
                <w:lang w:val="en-US" w:eastAsia="bg-BG"/>
              </w:rPr>
              <w:t>l/sec</w:t>
            </w:r>
          </w:p>
        </w:tc>
        <w:tc>
          <w:tcPr>
            <w:tcW w:w="1242" w:type="dxa"/>
            <w:shd w:val="clear" w:color="auto" w:fill="D9D9D9"/>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b/>
                <w:i/>
                <w:sz w:val="20"/>
                <w:szCs w:val="20"/>
                <w:lang w:eastAsia="bg-BG"/>
              </w:rPr>
            </w:pPr>
            <w:r w:rsidRPr="00CB22AB">
              <w:rPr>
                <w:rFonts w:ascii="Cambria" w:eastAsia="TimesNewRomanPSMT" w:hAnsi="Cambria"/>
                <w:b/>
                <w:i/>
                <w:sz w:val="20"/>
                <w:szCs w:val="20"/>
                <w:lang w:eastAsia="bg-BG"/>
              </w:rPr>
              <w:t>Състояние</w:t>
            </w:r>
          </w:p>
        </w:tc>
      </w:tr>
      <w:tr w:rsidR="004E4C81" w:rsidRPr="00CB22AB" w:rsidTr="0014629F">
        <w:tc>
          <w:tcPr>
            <w:tcW w:w="1985" w:type="dxa"/>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sz w:val="20"/>
                <w:szCs w:val="20"/>
                <w:lang w:eastAsia="bg-BG"/>
              </w:rPr>
            </w:pPr>
            <w:r w:rsidRPr="00CB22AB">
              <w:rPr>
                <w:rFonts w:ascii="Cambria" w:hAnsi="Cambria"/>
                <w:bCs/>
                <w:sz w:val="20"/>
                <w:szCs w:val="20"/>
                <w:lang w:eastAsia="bg-BG"/>
              </w:rPr>
              <w:t>BG3G000000Q013</w:t>
            </w:r>
          </w:p>
        </w:tc>
        <w:tc>
          <w:tcPr>
            <w:tcW w:w="1593" w:type="dxa"/>
            <w:vAlign w:val="center"/>
          </w:tcPr>
          <w:p w:rsidR="004E4C81" w:rsidRPr="00CB22AB" w:rsidRDefault="004E4C81" w:rsidP="00CD6C8C">
            <w:pPr>
              <w:autoSpaceDE w:val="0"/>
              <w:autoSpaceDN w:val="0"/>
              <w:adjustRightInd w:val="0"/>
              <w:spacing w:after="0" w:line="240" w:lineRule="auto"/>
              <w:rPr>
                <w:rFonts w:ascii="Cambria" w:eastAsia="TimesNewRomanPSMT" w:hAnsi="Cambria"/>
                <w:sz w:val="20"/>
                <w:szCs w:val="20"/>
                <w:lang w:eastAsia="bg-BG"/>
              </w:rPr>
            </w:pPr>
            <w:r w:rsidRPr="00CB22AB">
              <w:rPr>
                <w:rFonts w:ascii="Cambria" w:eastAsia="TimesNewRomanPSMT" w:hAnsi="Cambria"/>
                <w:sz w:val="20"/>
                <w:szCs w:val="20"/>
                <w:lang w:eastAsia="bg-BG"/>
              </w:rPr>
              <w:t>Порови води в Кватернер - Горнотракийска низина</w:t>
            </w:r>
          </w:p>
        </w:tc>
        <w:tc>
          <w:tcPr>
            <w:tcW w:w="709" w:type="dxa"/>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sz w:val="20"/>
                <w:szCs w:val="20"/>
                <w:lang w:eastAsia="bg-BG"/>
              </w:rPr>
            </w:pPr>
            <w:r w:rsidRPr="00CB22AB">
              <w:rPr>
                <w:rFonts w:ascii="Cambria" w:eastAsia="TimesNewRomanPSMT" w:hAnsi="Cambria"/>
                <w:sz w:val="20"/>
                <w:szCs w:val="20"/>
                <w:lang w:eastAsia="bg-BG"/>
              </w:rPr>
              <w:t>2727</w:t>
            </w:r>
          </w:p>
        </w:tc>
        <w:tc>
          <w:tcPr>
            <w:tcW w:w="567" w:type="dxa"/>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sz w:val="20"/>
                <w:szCs w:val="20"/>
                <w:lang w:eastAsia="bg-BG"/>
              </w:rPr>
            </w:pPr>
            <w:r w:rsidRPr="00CB22AB">
              <w:rPr>
                <w:rFonts w:ascii="Cambria" w:eastAsia="TimesNewRomanPSMT" w:hAnsi="Cambria"/>
                <w:sz w:val="20"/>
                <w:szCs w:val="20"/>
                <w:lang w:eastAsia="bg-BG"/>
              </w:rPr>
              <w:t>4,1</w:t>
            </w:r>
          </w:p>
        </w:tc>
        <w:tc>
          <w:tcPr>
            <w:tcW w:w="850" w:type="dxa"/>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sz w:val="20"/>
                <w:szCs w:val="20"/>
                <w:lang w:eastAsia="bg-BG"/>
              </w:rPr>
            </w:pPr>
            <w:r w:rsidRPr="00CB22AB">
              <w:rPr>
                <w:rFonts w:ascii="Cambria" w:eastAsia="TimesNewRomanPSMT" w:hAnsi="Cambria"/>
                <w:sz w:val="20"/>
                <w:szCs w:val="20"/>
                <w:lang w:eastAsia="bg-BG"/>
              </w:rPr>
              <w:t>11180</w:t>
            </w:r>
          </w:p>
        </w:tc>
        <w:tc>
          <w:tcPr>
            <w:tcW w:w="691" w:type="dxa"/>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sz w:val="20"/>
                <w:szCs w:val="20"/>
                <w:lang w:eastAsia="bg-BG"/>
              </w:rPr>
            </w:pPr>
            <w:r w:rsidRPr="00CB22AB">
              <w:rPr>
                <w:rFonts w:ascii="Cambria" w:eastAsia="TimesNewRomanPSMT" w:hAnsi="Cambria"/>
                <w:sz w:val="20"/>
                <w:szCs w:val="20"/>
                <w:lang w:eastAsia="bg-BG"/>
              </w:rPr>
              <w:t>7933</w:t>
            </w:r>
          </w:p>
        </w:tc>
        <w:tc>
          <w:tcPr>
            <w:tcW w:w="716" w:type="dxa"/>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sz w:val="20"/>
                <w:szCs w:val="20"/>
                <w:lang w:eastAsia="bg-BG"/>
              </w:rPr>
            </w:pPr>
            <w:r w:rsidRPr="00CB22AB">
              <w:rPr>
                <w:rFonts w:ascii="Cambria" w:eastAsia="TimesNewRomanPSMT" w:hAnsi="Cambria"/>
                <w:sz w:val="20"/>
                <w:szCs w:val="20"/>
                <w:lang w:eastAsia="bg-BG"/>
              </w:rPr>
              <w:t>3247</w:t>
            </w:r>
          </w:p>
        </w:tc>
        <w:tc>
          <w:tcPr>
            <w:tcW w:w="861" w:type="dxa"/>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sz w:val="20"/>
                <w:szCs w:val="20"/>
                <w:lang w:eastAsia="bg-BG"/>
              </w:rPr>
            </w:pPr>
            <w:r w:rsidRPr="00CB22AB">
              <w:rPr>
                <w:rFonts w:ascii="Cambria" w:eastAsia="TimesNewRomanPSMT" w:hAnsi="Cambria"/>
                <w:sz w:val="20"/>
                <w:szCs w:val="20"/>
                <w:lang w:eastAsia="bg-BG"/>
              </w:rPr>
              <w:t>3070,9</w:t>
            </w:r>
          </w:p>
        </w:tc>
        <w:tc>
          <w:tcPr>
            <w:tcW w:w="851" w:type="dxa"/>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sz w:val="20"/>
                <w:szCs w:val="20"/>
                <w:lang w:eastAsia="bg-BG"/>
              </w:rPr>
            </w:pPr>
            <w:r w:rsidRPr="00CB22AB">
              <w:rPr>
                <w:rFonts w:ascii="Cambria" w:eastAsia="TimesNewRomanPSMT" w:hAnsi="Cambria"/>
                <w:sz w:val="20"/>
                <w:szCs w:val="20"/>
                <w:lang w:eastAsia="bg-BG"/>
              </w:rPr>
              <w:t>176,1</w:t>
            </w:r>
          </w:p>
        </w:tc>
        <w:tc>
          <w:tcPr>
            <w:tcW w:w="1242" w:type="dxa"/>
            <w:shd w:val="clear" w:color="auto" w:fill="92D050"/>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b/>
                <w:sz w:val="20"/>
                <w:szCs w:val="20"/>
                <w:lang w:eastAsia="bg-BG"/>
              </w:rPr>
            </w:pPr>
            <w:r w:rsidRPr="00CB22AB">
              <w:rPr>
                <w:rFonts w:ascii="Cambria" w:eastAsia="TimesNewRomanPSMT" w:hAnsi="Cambria"/>
                <w:b/>
                <w:sz w:val="20"/>
                <w:szCs w:val="20"/>
                <w:lang w:eastAsia="bg-BG"/>
              </w:rPr>
              <w:t>Добро</w:t>
            </w:r>
          </w:p>
        </w:tc>
      </w:tr>
      <w:tr w:rsidR="004E4C81" w:rsidRPr="00CB22AB" w:rsidTr="0014629F">
        <w:tc>
          <w:tcPr>
            <w:tcW w:w="1985" w:type="dxa"/>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sz w:val="20"/>
                <w:szCs w:val="20"/>
                <w:lang w:eastAsia="bg-BG"/>
              </w:rPr>
            </w:pPr>
            <w:r w:rsidRPr="00CB22AB">
              <w:rPr>
                <w:rFonts w:ascii="Cambria" w:hAnsi="Cambria"/>
                <w:bCs/>
                <w:sz w:val="20"/>
                <w:szCs w:val="20"/>
                <w:lang w:eastAsia="bg-BG"/>
              </w:rPr>
              <w:t>BG3G00000NQ018</w:t>
            </w:r>
          </w:p>
        </w:tc>
        <w:tc>
          <w:tcPr>
            <w:tcW w:w="1593" w:type="dxa"/>
            <w:vAlign w:val="center"/>
          </w:tcPr>
          <w:p w:rsidR="004E4C81" w:rsidRPr="00CB22AB" w:rsidRDefault="004E4C81" w:rsidP="00CD6C8C">
            <w:pPr>
              <w:autoSpaceDE w:val="0"/>
              <w:autoSpaceDN w:val="0"/>
              <w:adjustRightInd w:val="0"/>
              <w:spacing w:after="0" w:line="240" w:lineRule="auto"/>
              <w:rPr>
                <w:rFonts w:ascii="Cambria" w:eastAsia="TimesNewRomanPSMT" w:hAnsi="Cambria"/>
                <w:sz w:val="20"/>
                <w:szCs w:val="20"/>
                <w:lang w:eastAsia="bg-BG"/>
              </w:rPr>
            </w:pPr>
            <w:r w:rsidRPr="00CB22AB">
              <w:rPr>
                <w:rFonts w:ascii="Cambria" w:eastAsia="TimesNewRomanPSMT" w:hAnsi="Cambria"/>
                <w:sz w:val="20"/>
                <w:szCs w:val="20"/>
                <w:lang w:eastAsia="bg-BG"/>
              </w:rPr>
              <w:t>Порови води в Неоген - Кватернер - Пазарджик - Пловдивския район</w:t>
            </w:r>
          </w:p>
        </w:tc>
        <w:tc>
          <w:tcPr>
            <w:tcW w:w="709" w:type="dxa"/>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sz w:val="20"/>
                <w:szCs w:val="20"/>
                <w:lang w:eastAsia="bg-BG"/>
              </w:rPr>
            </w:pPr>
            <w:r w:rsidRPr="00CB22AB">
              <w:rPr>
                <w:rFonts w:ascii="Cambria" w:eastAsia="TimesNewRomanPSMT" w:hAnsi="Cambria"/>
                <w:sz w:val="20"/>
                <w:szCs w:val="20"/>
                <w:lang w:eastAsia="bg-BG"/>
              </w:rPr>
              <w:t>3957</w:t>
            </w:r>
          </w:p>
        </w:tc>
        <w:tc>
          <w:tcPr>
            <w:tcW w:w="567" w:type="dxa"/>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sz w:val="20"/>
                <w:szCs w:val="20"/>
                <w:lang w:eastAsia="bg-BG"/>
              </w:rPr>
            </w:pPr>
          </w:p>
        </w:tc>
        <w:tc>
          <w:tcPr>
            <w:tcW w:w="850" w:type="dxa"/>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sz w:val="20"/>
                <w:szCs w:val="20"/>
                <w:lang w:eastAsia="bg-BG"/>
              </w:rPr>
            </w:pPr>
            <w:r w:rsidRPr="00CB22AB">
              <w:rPr>
                <w:rFonts w:ascii="Cambria" w:eastAsia="TimesNewRomanPSMT" w:hAnsi="Cambria"/>
                <w:sz w:val="20"/>
                <w:szCs w:val="20"/>
                <w:lang w:eastAsia="bg-BG"/>
              </w:rPr>
              <w:t>18819</w:t>
            </w:r>
          </w:p>
        </w:tc>
        <w:tc>
          <w:tcPr>
            <w:tcW w:w="691" w:type="dxa"/>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sz w:val="20"/>
                <w:szCs w:val="20"/>
                <w:lang w:eastAsia="bg-BG"/>
              </w:rPr>
            </w:pPr>
          </w:p>
        </w:tc>
        <w:tc>
          <w:tcPr>
            <w:tcW w:w="716" w:type="dxa"/>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sz w:val="20"/>
                <w:szCs w:val="20"/>
                <w:lang w:eastAsia="bg-BG"/>
              </w:rPr>
            </w:pPr>
            <w:r w:rsidRPr="00CB22AB">
              <w:rPr>
                <w:rFonts w:ascii="Cambria" w:eastAsia="TimesNewRomanPSMT" w:hAnsi="Cambria"/>
                <w:sz w:val="20"/>
                <w:szCs w:val="20"/>
                <w:lang w:eastAsia="bg-BG"/>
              </w:rPr>
              <w:t>18819</w:t>
            </w:r>
          </w:p>
        </w:tc>
        <w:tc>
          <w:tcPr>
            <w:tcW w:w="861" w:type="dxa"/>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sz w:val="20"/>
                <w:szCs w:val="20"/>
                <w:lang w:eastAsia="bg-BG"/>
              </w:rPr>
            </w:pPr>
            <w:r w:rsidRPr="00CB22AB">
              <w:rPr>
                <w:rFonts w:ascii="Cambria" w:eastAsia="TimesNewRomanPSMT" w:hAnsi="Cambria"/>
                <w:sz w:val="20"/>
                <w:szCs w:val="20"/>
                <w:lang w:eastAsia="bg-BG"/>
              </w:rPr>
              <w:t>3830,2</w:t>
            </w:r>
          </w:p>
        </w:tc>
        <w:tc>
          <w:tcPr>
            <w:tcW w:w="851" w:type="dxa"/>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sz w:val="20"/>
                <w:szCs w:val="20"/>
                <w:lang w:eastAsia="bg-BG"/>
              </w:rPr>
            </w:pPr>
            <w:r w:rsidRPr="00CB22AB">
              <w:rPr>
                <w:rFonts w:ascii="Cambria" w:eastAsia="TimesNewRomanPSMT" w:hAnsi="Cambria"/>
                <w:sz w:val="20"/>
                <w:szCs w:val="20"/>
                <w:lang w:eastAsia="bg-BG"/>
              </w:rPr>
              <w:t>14989</w:t>
            </w:r>
          </w:p>
        </w:tc>
        <w:tc>
          <w:tcPr>
            <w:tcW w:w="1242" w:type="dxa"/>
            <w:shd w:val="clear" w:color="auto" w:fill="92D050"/>
            <w:vAlign w:val="center"/>
          </w:tcPr>
          <w:p w:rsidR="004E4C81" w:rsidRPr="00CB22AB" w:rsidRDefault="004E4C81" w:rsidP="00CD6C8C">
            <w:pPr>
              <w:autoSpaceDE w:val="0"/>
              <w:autoSpaceDN w:val="0"/>
              <w:adjustRightInd w:val="0"/>
              <w:spacing w:after="0" w:line="240" w:lineRule="auto"/>
              <w:jc w:val="center"/>
              <w:rPr>
                <w:rFonts w:ascii="Cambria" w:eastAsia="TimesNewRomanPSMT" w:hAnsi="Cambria"/>
                <w:b/>
                <w:sz w:val="20"/>
                <w:szCs w:val="20"/>
                <w:lang w:eastAsia="bg-BG"/>
              </w:rPr>
            </w:pPr>
            <w:r w:rsidRPr="00CB22AB">
              <w:rPr>
                <w:rFonts w:ascii="Cambria" w:eastAsia="TimesNewRomanPSMT" w:hAnsi="Cambria"/>
                <w:b/>
                <w:sz w:val="20"/>
                <w:szCs w:val="20"/>
                <w:lang w:eastAsia="bg-BG"/>
              </w:rPr>
              <w:t>Добро</w:t>
            </w:r>
          </w:p>
        </w:tc>
      </w:tr>
    </w:tbl>
    <w:p w:rsidR="00A46047" w:rsidRDefault="00A46047" w:rsidP="00B421E3">
      <w:pPr>
        <w:spacing w:after="120" w:line="240" w:lineRule="auto"/>
        <w:rPr>
          <w:rFonts w:ascii="Cambria" w:hAnsi="Cambria"/>
          <w:b/>
          <w:sz w:val="32"/>
          <w:szCs w:val="32"/>
        </w:rPr>
      </w:pPr>
    </w:p>
    <w:p w:rsidR="00167E52" w:rsidRPr="00A46047" w:rsidRDefault="00982620" w:rsidP="00B421E3">
      <w:pPr>
        <w:spacing w:after="120" w:line="240" w:lineRule="auto"/>
        <w:rPr>
          <w:rFonts w:ascii="Cambria" w:hAnsi="Cambria"/>
          <w:b/>
          <w:sz w:val="32"/>
          <w:szCs w:val="32"/>
        </w:rPr>
      </w:pPr>
      <w:r w:rsidRPr="00CB22AB">
        <w:rPr>
          <w:rFonts w:ascii="Cambria" w:hAnsi="Cambria"/>
          <w:b/>
          <w:sz w:val="32"/>
          <w:szCs w:val="32"/>
        </w:rPr>
        <w:t>2.1.3. ХИДРОЛОГИЯ (ПОВЪРХНОСТНИ ВОДИ)</w:t>
      </w:r>
    </w:p>
    <w:p w:rsidR="00167E52" w:rsidRPr="00A46047" w:rsidRDefault="00982620" w:rsidP="00B421E3">
      <w:pPr>
        <w:spacing w:after="120"/>
        <w:jc w:val="both"/>
        <w:rPr>
          <w:rFonts w:ascii="Cambria" w:hAnsi="Cambria"/>
          <w:b/>
          <w:sz w:val="28"/>
          <w:szCs w:val="28"/>
        </w:rPr>
      </w:pPr>
      <w:r w:rsidRPr="00CB22AB">
        <w:rPr>
          <w:rFonts w:ascii="Cambria" w:hAnsi="Cambria"/>
          <w:b/>
          <w:sz w:val="28"/>
          <w:szCs w:val="28"/>
        </w:rPr>
        <w:t>2.1.3.1.</w:t>
      </w:r>
      <w:r w:rsidR="00534BAD" w:rsidRPr="00CB22AB">
        <w:rPr>
          <w:rFonts w:ascii="Cambria" w:hAnsi="Cambria"/>
          <w:b/>
          <w:sz w:val="28"/>
          <w:szCs w:val="28"/>
        </w:rPr>
        <w:t xml:space="preserve"> </w:t>
      </w:r>
      <w:r w:rsidRPr="00CB22AB">
        <w:rPr>
          <w:rFonts w:ascii="Cambria" w:hAnsi="Cambria"/>
          <w:b/>
          <w:sz w:val="28"/>
          <w:szCs w:val="28"/>
        </w:rPr>
        <w:t>ОБЩА ХАРАКТЕРИСТИКА</w:t>
      </w:r>
    </w:p>
    <w:p w:rsidR="00E97053" w:rsidRPr="00CB22AB" w:rsidRDefault="00C76EFC" w:rsidP="00B421E3">
      <w:pPr>
        <w:spacing w:after="120"/>
        <w:jc w:val="both"/>
        <w:rPr>
          <w:rFonts w:ascii="Cambria" w:hAnsi="Cambria"/>
          <w:sz w:val="24"/>
          <w:szCs w:val="24"/>
        </w:rPr>
      </w:pPr>
      <w:r w:rsidRPr="00CB22AB">
        <w:rPr>
          <w:rFonts w:ascii="Cambria" w:hAnsi="Cambria"/>
          <w:sz w:val="24"/>
          <w:szCs w:val="24"/>
        </w:rPr>
        <w:t>Повърхностните водни обекти</w:t>
      </w:r>
      <w:r w:rsidR="009320AE" w:rsidRPr="00CB22AB">
        <w:rPr>
          <w:rFonts w:ascii="Cambria" w:hAnsi="Cambria"/>
          <w:sz w:val="24"/>
          <w:szCs w:val="24"/>
        </w:rPr>
        <w:t xml:space="preserve"> </w:t>
      </w:r>
      <w:r w:rsidR="00167E52" w:rsidRPr="00CB22AB">
        <w:rPr>
          <w:rFonts w:ascii="Cambria" w:hAnsi="Cambria"/>
          <w:sz w:val="24"/>
          <w:szCs w:val="24"/>
        </w:rPr>
        <w:t>в Защитена зона „Оризища Цалапица“ са естествени и изкуствени. За естествен, макар силно модифициран в хидроморфологичен аспект</w:t>
      </w:r>
      <w:r w:rsidR="009320AE" w:rsidRPr="00CB22AB">
        <w:rPr>
          <w:rFonts w:ascii="Cambria" w:hAnsi="Cambria"/>
          <w:sz w:val="24"/>
          <w:szCs w:val="24"/>
        </w:rPr>
        <w:t>,</w:t>
      </w:r>
      <w:r w:rsidR="00167E52" w:rsidRPr="00CB22AB">
        <w:rPr>
          <w:rFonts w:ascii="Cambria" w:hAnsi="Cambria"/>
          <w:sz w:val="24"/>
          <w:szCs w:val="24"/>
        </w:rPr>
        <w:t xml:space="preserve"> воден обект се приема </w:t>
      </w:r>
      <w:r w:rsidR="00167E52" w:rsidRPr="00CB22AB">
        <w:rPr>
          <w:rFonts w:ascii="Cambria" w:hAnsi="Cambria"/>
          <w:b/>
          <w:i/>
          <w:sz w:val="24"/>
          <w:szCs w:val="24"/>
        </w:rPr>
        <w:t>р. Потока</w:t>
      </w:r>
      <w:r w:rsidR="00167E52" w:rsidRPr="00CB22AB">
        <w:rPr>
          <w:rFonts w:ascii="Cambria" w:hAnsi="Cambria"/>
          <w:sz w:val="24"/>
          <w:szCs w:val="24"/>
        </w:rPr>
        <w:t xml:space="preserve">. Плътната мрежа от </w:t>
      </w:r>
      <w:r w:rsidR="00167E52" w:rsidRPr="00CB22AB">
        <w:rPr>
          <w:rFonts w:ascii="Cambria" w:hAnsi="Cambria"/>
          <w:b/>
          <w:i/>
          <w:sz w:val="24"/>
          <w:szCs w:val="24"/>
        </w:rPr>
        <w:t>напоителни и отводнителни канали</w:t>
      </w:r>
      <w:r w:rsidR="00167E52" w:rsidRPr="00CB22AB">
        <w:rPr>
          <w:rFonts w:ascii="Cambria" w:hAnsi="Cambria"/>
          <w:sz w:val="24"/>
          <w:szCs w:val="24"/>
        </w:rPr>
        <w:t xml:space="preserve"> в проектната територия дефинират системата от изкуствени водни обекти. Към тях могат да се отнесат и </w:t>
      </w:r>
      <w:r w:rsidR="00167E52" w:rsidRPr="00CB22AB">
        <w:rPr>
          <w:rFonts w:ascii="Cambria" w:hAnsi="Cambria"/>
          <w:b/>
          <w:i/>
          <w:sz w:val="24"/>
          <w:szCs w:val="24"/>
        </w:rPr>
        <w:t>сезонните влажни зони</w:t>
      </w:r>
      <w:r w:rsidR="00167E52" w:rsidRPr="00CB22AB">
        <w:rPr>
          <w:rFonts w:ascii="Cambria" w:hAnsi="Cambria"/>
          <w:sz w:val="24"/>
          <w:szCs w:val="24"/>
        </w:rPr>
        <w:t xml:space="preserve">, които се образуват при значими разливи през активния селскостопански период – от април до септември, както и самите </w:t>
      </w:r>
      <w:r w:rsidR="00167E52" w:rsidRPr="00CB22AB">
        <w:rPr>
          <w:rFonts w:ascii="Cambria" w:hAnsi="Cambria"/>
          <w:b/>
          <w:i/>
          <w:sz w:val="24"/>
          <w:szCs w:val="24"/>
        </w:rPr>
        <w:t>оризищни клетки</w:t>
      </w:r>
      <w:r w:rsidR="00167E52" w:rsidRPr="00CB22AB">
        <w:rPr>
          <w:rFonts w:ascii="Cambria" w:hAnsi="Cambria"/>
          <w:sz w:val="24"/>
          <w:szCs w:val="24"/>
        </w:rPr>
        <w:t>. Последните в продължение на четири до пет месеца годишно (май – септември) представляват завирени басейни с дълбочина около 0,40 – 0,50 м и притежават характеристиките на изкуствени водни обекти със стоящи води.</w:t>
      </w:r>
    </w:p>
    <w:p w:rsidR="00167E52" w:rsidRPr="00CB22AB" w:rsidRDefault="00E97053" w:rsidP="00B421E3">
      <w:pPr>
        <w:spacing w:after="120"/>
        <w:jc w:val="both"/>
        <w:rPr>
          <w:rFonts w:ascii="Cambria" w:hAnsi="Cambria"/>
          <w:b/>
          <w:sz w:val="24"/>
          <w:szCs w:val="24"/>
          <w:lang w:val="en-US"/>
        </w:rPr>
      </w:pPr>
      <w:r w:rsidRPr="00CB22AB">
        <w:rPr>
          <w:rFonts w:ascii="Cambria" w:hAnsi="Cambria"/>
          <w:b/>
          <w:sz w:val="24"/>
          <w:szCs w:val="24"/>
        </w:rPr>
        <w:t xml:space="preserve">2.1.3.1.1 ЕСТЕСТВЕНИ, </w:t>
      </w:r>
      <w:r w:rsidR="00982620" w:rsidRPr="00CB22AB">
        <w:rPr>
          <w:rFonts w:ascii="Cambria" w:hAnsi="Cambria"/>
          <w:b/>
          <w:sz w:val="24"/>
          <w:szCs w:val="24"/>
        </w:rPr>
        <w:t>СИЛНО МОДИФИЦИРАНИ ВОДНИ ОБЕКТИ</w:t>
      </w:r>
    </w:p>
    <w:p w:rsidR="00167E52" w:rsidRPr="00CB22AB" w:rsidRDefault="00167E52" w:rsidP="00B421E3">
      <w:pPr>
        <w:pStyle w:val="NoSpacing"/>
        <w:spacing w:after="120" w:line="276" w:lineRule="auto"/>
        <w:jc w:val="both"/>
        <w:rPr>
          <w:rFonts w:ascii="Cambria" w:hAnsi="Cambria"/>
          <w:sz w:val="24"/>
          <w:szCs w:val="24"/>
        </w:rPr>
      </w:pPr>
      <w:r w:rsidRPr="00CB22AB">
        <w:rPr>
          <w:rFonts w:ascii="Cambria" w:hAnsi="Cambria"/>
          <w:sz w:val="24"/>
          <w:szCs w:val="24"/>
        </w:rPr>
        <w:t xml:space="preserve">Единствения естествен воден обект на територията на Защитена зона „Оризища Цалапица” е част от поречието на </w:t>
      </w:r>
      <w:r w:rsidRPr="00CB22AB">
        <w:rPr>
          <w:rFonts w:ascii="Cambria" w:hAnsi="Cambria"/>
          <w:b/>
          <w:i/>
          <w:sz w:val="24"/>
          <w:szCs w:val="24"/>
        </w:rPr>
        <w:t>река Потока</w:t>
      </w:r>
      <w:r w:rsidRPr="00CB22AB">
        <w:rPr>
          <w:rFonts w:ascii="Cambria" w:hAnsi="Cambria"/>
          <w:sz w:val="24"/>
          <w:szCs w:val="24"/>
        </w:rPr>
        <w:t>. Тя преминава в източния край на зоната</w:t>
      </w:r>
      <w:r w:rsidR="005D707A" w:rsidRPr="00CB22AB">
        <w:rPr>
          <w:rFonts w:ascii="Cambria" w:hAnsi="Cambria"/>
          <w:sz w:val="24"/>
          <w:szCs w:val="24"/>
        </w:rPr>
        <w:t xml:space="preserve"> (фиг. 2.1.3</w:t>
      </w:r>
      <w:r w:rsidRPr="00CB22AB">
        <w:rPr>
          <w:rFonts w:ascii="Cambria" w:hAnsi="Cambria"/>
          <w:sz w:val="24"/>
          <w:szCs w:val="24"/>
        </w:rPr>
        <w:t xml:space="preserve">.1.1-1). Дължината на речния участък в границите на проектната територия е 9600 м. Средната й ширина е между 2,5 и 6 м. </w:t>
      </w:r>
    </w:p>
    <w:p w:rsidR="00167E52" w:rsidRPr="00CB22AB" w:rsidRDefault="00167E52" w:rsidP="00CD6C8C">
      <w:pPr>
        <w:pStyle w:val="NoSpacing"/>
        <w:rPr>
          <w:rFonts w:ascii="Cambria" w:hAnsi="Cambria"/>
          <w:sz w:val="24"/>
          <w:szCs w:val="24"/>
        </w:rPr>
      </w:pPr>
    </w:p>
    <w:p w:rsidR="00167E52" w:rsidRPr="00CB22AB" w:rsidRDefault="00257CD3" w:rsidP="00CD6C8C">
      <w:pPr>
        <w:pStyle w:val="NoSpacing"/>
        <w:jc w:val="center"/>
        <w:rPr>
          <w:rFonts w:ascii="Cambria" w:hAnsi="Cambria"/>
          <w:sz w:val="24"/>
          <w:szCs w:val="24"/>
        </w:rPr>
      </w:pPr>
      <w:r>
        <w:rPr>
          <w:rFonts w:ascii="Cambria" w:hAnsi="Cambria"/>
          <w:noProof/>
          <w:lang w:eastAsia="bg-BG"/>
        </w:rPr>
        <w:drawing>
          <wp:inline distT="0" distB="0" distL="0" distR="0" wp14:anchorId="307A655F" wp14:editId="628FCAF2">
            <wp:extent cx="4738254" cy="2872596"/>
            <wp:effectExtent l="19050" t="19050" r="24765" b="23495"/>
            <wp:docPr id="58" name="Картина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38221" cy="2872576"/>
                    </a:xfrm>
                    <a:prstGeom prst="rect">
                      <a:avLst/>
                    </a:prstGeom>
                    <a:noFill/>
                    <a:ln w="9525" cmpd="sng">
                      <a:solidFill>
                        <a:srgbClr val="000000"/>
                      </a:solidFill>
                      <a:miter lim="800000"/>
                      <a:headEnd/>
                      <a:tailEnd/>
                    </a:ln>
                    <a:effectLst/>
                  </pic:spPr>
                </pic:pic>
              </a:graphicData>
            </a:graphic>
          </wp:inline>
        </w:drawing>
      </w:r>
    </w:p>
    <w:p w:rsidR="00167E52" w:rsidRPr="00CB22AB" w:rsidRDefault="00167E52" w:rsidP="00CD6C8C">
      <w:pPr>
        <w:pStyle w:val="NoSpacing"/>
        <w:rPr>
          <w:rFonts w:ascii="Cambria" w:hAnsi="Cambria"/>
          <w:sz w:val="24"/>
          <w:szCs w:val="24"/>
        </w:rPr>
      </w:pPr>
    </w:p>
    <w:p w:rsidR="00167E52" w:rsidRPr="00CB22AB" w:rsidRDefault="005D707A" w:rsidP="00B421E3">
      <w:pPr>
        <w:pStyle w:val="NoSpacing"/>
        <w:spacing w:after="120"/>
        <w:rPr>
          <w:rFonts w:ascii="Cambria" w:hAnsi="Cambria"/>
          <w:b/>
          <w:sz w:val="20"/>
          <w:szCs w:val="20"/>
        </w:rPr>
      </w:pPr>
      <w:r w:rsidRPr="00CB22AB">
        <w:rPr>
          <w:rFonts w:ascii="Cambria" w:hAnsi="Cambria"/>
          <w:b/>
          <w:sz w:val="20"/>
          <w:szCs w:val="20"/>
        </w:rPr>
        <w:t>Фиг. 2.1.3</w:t>
      </w:r>
      <w:r w:rsidR="00167E52" w:rsidRPr="00CB22AB">
        <w:rPr>
          <w:rFonts w:ascii="Cambria" w:hAnsi="Cambria"/>
          <w:b/>
          <w:sz w:val="20"/>
          <w:szCs w:val="20"/>
        </w:rPr>
        <w:t>.1.1-1. Местоположение на р. Потока в</w:t>
      </w:r>
      <w:r w:rsidR="00153184">
        <w:rPr>
          <w:rFonts w:ascii="Cambria" w:hAnsi="Cambria"/>
          <w:b/>
          <w:sz w:val="20"/>
          <w:szCs w:val="20"/>
        </w:rPr>
        <w:t xml:space="preserve"> </w:t>
      </w:r>
      <w:r w:rsidR="00167E52" w:rsidRPr="00CB22AB">
        <w:rPr>
          <w:rFonts w:ascii="Cambria" w:hAnsi="Cambria"/>
          <w:b/>
          <w:sz w:val="20"/>
          <w:szCs w:val="20"/>
        </w:rPr>
        <w:t xml:space="preserve"> З</w:t>
      </w:r>
      <w:r w:rsidR="00153184">
        <w:rPr>
          <w:rFonts w:ascii="Cambria" w:hAnsi="Cambria"/>
          <w:b/>
          <w:sz w:val="20"/>
          <w:szCs w:val="20"/>
        </w:rPr>
        <w:t>ащитена зона „Оризища Цалапица”</w:t>
      </w:r>
    </w:p>
    <w:p w:rsidR="00E97053" w:rsidRPr="00CB22AB" w:rsidRDefault="00E97053" w:rsidP="00B421E3">
      <w:pPr>
        <w:pStyle w:val="NoSpacing"/>
        <w:spacing w:after="120"/>
        <w:rPr>
          <w:rFonts w:ascii="Cambria" w:hAnsi="Cambria"/>
          <w:sz w:val="24"/>
          <w:szCs w:val="24"/>
        </w:rPr>
      </w:pPr>
    </w:p>
    <w:p w:rsidR="00167E52" w:rsidRDefault="00C76EFC" w:rsidP="00B421E3">
      <w:pPr>
        <w:pStyle w:val="NoSpacing"/>
        <w:spacing w:after="120" w:line="276" w:lineRule="auto"/>
        <w:jc w:val="both"/>
        <w:rPr>
          <w:rFonts w:ascii="Cambria" w:hAnsi="Cambria"/>
          <w:sz w:val="24"/>
          <w:szCs w:val="24"/>
        </w:rPr>
      </w:pPr>
      <w:r w:rsidRPr="00CB22AB">
        <w:rPr>
          <w:rFonts w:ascii="Cambria" w:hAnsi="Cambria"/>
          <w:sz w:val="24"/>
          <w:szCs w:val="24"/>
        </w:rPr>
        <w:t>Р</w:t>
      </w:r>
      <w:r w:rsidR="00167E52" w:rsidRPr="00CB22AB">
        <w:rPr>
          <w:rFonts w:ascii="Cambria" w:hAnsi="Cambria"/>
          <w:sz w:val="24"/>
          <w:szCs w:val="24"/>
        </w:rPr>
        <w:t>еката е с характеристиките на силно модифициран в</w:t>
      </w:r>
      <w:r w:rsidR="00593AC8" w:rsidRPr="00CB22AB">
        <w:rPr>
          <w:rFonts w:ascii="Cambria" w:hAnsi="Cambria"/>
          <w:sz w:val="24"/>
          <w:szCs w:val="24"/>
        </w:rPr>
        <w:t xml:space="preserve">оден обект (СМ). В този участък </w:t>
      </w:r>
      <w:r w:rsidR="00167E52" w:rsidRPr="00CB22AB">
        <w:rPr>
          <w:rFonts w:ascii="Cambria" w:hAnsi="Cambria"/>
          <w:sz w:val="24"/>
          <w:szCs w:val="24"/>
        </w:rPr>
        <w:t>река Потока е канализирана, двустранно андигирана, с U – обра</w:t>
      </w:r>
      <w:r w:rsidR="00593AC8" w:rsidRPr="00CB22AB">
        <w:rPr>
          <w:rFonts w:ascii="Cambria" w:hAnsi="Cambria"/>
          <w:sz w:val="24"/>
          <w:szCs w:val="24"/>
        </w:rPr>
        <w:t>зна форма на речното корито (фото 4.3.1.1.1-1</w:t>
      </w:r>
      <w:r w:rsidR="00167E52" w:rsidRPr="00CB22AB">
        <w:rPr>
          <w:rFonts w:ascii="Cambria" w:hAnsi="Cambria"/>
          <w:sz w:val="24"/>
          <w:szCs w:val="24"/>
        </w:rPr>
        <w:t>) . Дънния субстрат е пясък и органична тиня.</w:t>
      </w:r>
    </w:p>
    <w:p w:rsidR="00C311BD" w:rsidRPr="00CB22AB" w:rsidRDefault="00C311BD" w:rsidP="00B421E3">
      <w:pPr>
        <w:pStyle w:val="NoSpacing"/>
        <w:spacing w:after="120" w:line="276" w:lineRule="auto"/>
        <w:jc w:val="both"/>
        <w:rPr>
          <w:rFonts w:ascii="Cambria" w:hAnsi="Cambria"/>
          <w:sz w:val="24"/>
          <w:szCs w:val="24"/>
        </w:rPr>
      </w:pPr>
    </w:p>
    <w:tbl>
      <w:tblPr>
        <w:tblW w:w="0" w:type="auto"/>
        <w:tblLook w:val="04A0" w:firstRow="1" w:lastRow="0" w:firstColumn="1" w:lastColumn="0" w:noHBand="0" w:noVBand="1"/>
      </w:tblPr>
      <w:tblGrid>
        <w:gridCol w:w="4871"/>
        <w:gridCol w:w="4838"/>
      </w:tblGrid>
      <w:tr w:rsidR="00167E52" w:rsidRPr="00CB22AB" w:rsidTr="0090401D">
        <w:tc>
          <w:tcPr>
            <w:tcW w:w="4644" w:type="dxa"/>
            <w:shd w:val="clear" w:color="auto" w:fill="FFFFFF"/>
            <w:vAlign w:val="center"/>
          </w:tcPr>
          <w:p w:rsidR="00167E52" w:rsidRPr="00CB22AB" w:rsidRDefault="00257CD3" w:rsidP="00CD6C8C">
            <w:pPr>
              <w:pStyle w:val="NoSpacing"/>
              <w:rPr>
                <w:rFonts w:ascii="Cambria" w:hAnsi="Cambria"/>
                <w:sz w:val="24"/>
                <w:szCs w:val="24"/>
              </w:rPr>
            </w:pPr>
            <w:r>
              <w:rPr>
                <w:rFonts w:ascii="Cambria" w:hAnsi="Cambria"/>
                <w:noProof/>
                <w:sz w:val="24"/>
                <w:szCs w:val="24"/>
                <w:lang w:eastAsia="bg-BG"/>
              </w:rPr>
              <w:drawing>
                <wp:inline distT="0" distB="0" distL="0" distR="0" wp14:anchorId="41699329" wp14:editId="0A3F5F4B">
                  <wp:extent cx="2955984" cy="2216988"/>
                  <wp:effectExtent l="0" t="0" r="0" b="0"/>
                  <wp:docPr id="59" name="Картина 59" descr="P1010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101017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56084" cy="2217063"/>
                          </a:xfrm>
                          <a:prstGeom prst="rect">
                            <a:avLst/>
                          </a:prstGeom>
                          <a:noFill/>
                          <a:ln>
                            <a:noFill/>
                          </a:ln>
                        </pic:spPr>
                      </pic:pic>
                    </a:graphicData>
                  </a:graphic>
                </wp:inline>
              </w:drawing>
            </w:r>
          </w:p>
        </w:tc>
        <w:tc>
          <w:tcPr>
            <w:tcW w:w="4644" w:type="dxa"/>
            <w:shd w:val="clear" w:color="auto" w:fill="FFFFFF"/>
            <w:vAlign w:val="center"/>
          </w:tcPr>
          <w:p w:rsidR="00167E52" w:rsidRPr="00CB22AB" w:rsidRDefault="00257CD3" w:rsidP="00CD6C8C">
            <w:pPr>
              <w:pStyle w:val="NoSpacing"/>
              <w:rPr>
                <w:rFonts w:ascii="Cambria" w:hAnsi="Cambria"/>
                <w:sz w:val="24"/>
                <w:szCs w:val="24"/>
              </w:rPr>
            </w:pPr>
            <w:r>
              <w:rPr>
                <w:rFonts w:ascii="Cambria" w:hAnsi="Cambria"/>
                <w:noProof/>
                <w:sz w:val="24"/>
                <w:szCs w:val="24"/>
                <w:lang w:eastAsia="bg-BG"/>
              </w:rPr>
              <w:drawing>
                <wp:inline distT="0" distB="0" distL="0" distR="0" wp14:anchorId="3C377A17" wp14:editId="3753A6E3">
                  <wp:extent cx="2935233" cy="2208363"/>
                  <wp:effectExtent l="0" t="0" r="0" b="1905"/>
                  <wp:docPr id="60" name="Картина 60" descr="P102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102011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35331" cy="2208437"/>
                          </a:xfrm>
                          <a:prstGeom prst="rect">
                            <a:avLst/>
                          </a:prstGeom>
                          <a:noFill/>
                          <a:ln>
                            <a:noFill/>
                          </a:ln>
                        </pic:spPr>
                      </pic:pic>
                    </a:graphicData>
                  </a:graphic>
                </wp:inline>
              </w:drawing>
            </w:r>
          </w:p>
        </w:tc>
      </w:tr>
    </w:tbl>
    <w:p w:rsidR="00167E52" w:rsidRPr="00CB22AB" w:rsidRDefault="00167E52" w:rsidP="00CD6C8C">
      <w:pPr>
        <w:pStyle w:val="NoSpacing"/>
        <w:rPr>
          <w:rFonts w:ascii="Cambria" w:hAnsi="Cambria"/>
          <w:sz w:val="24"/>
          <w:szCs w:val="24"/>
        </w:rPr>
      </w:pPr>
    </w:p>
    <w:p w:rsidR="00213F3F" w:rsidRDefault="00213F3F" w:rsidP="00B421E3">
      <w:pPr>
        <w:pStyle w:val="NoSpacing"/>
        <w:spacing w:after="120"/>
        <w:rPr>
          <w:rFonts w:ascii="Cambria" w:hAnsi="Cambria"/>
          <w:b/>
          <w:sz w:val="20"/>
          <w:szCs w:val="20"/>
        </w:rPr>
      </w:pPr>
    </w:p>
    <w:p w:rsidR="00167E52" w:rsidRPr="00CB22AB" w:rsidRDefault="00593AC8" w:rsidP="00B421E3">
      <w:pPr>
        <w:pStyle w:val="NoSpacing"/>
        <w:spacing w:after="120"/>
        <w:rPr>
          <w:rFonts w:ascii="Cambria" w:hAnsi="Cambria"/>
          <w:b/>
          <w:sz w:val="20"/>
          <w:szCs w:val="20"/>
        </w:rPr>
      </w:pPr>
      <w:r w:rsidRPr="00CB22AB">
        <w:rPr>
          <w:rFonts w:ascii="Cambria" w:hAnsi="Cambria"/>
          <w:b/>
          <w:sz w:val="20"/>
          <w:szCs w:val="20"/>
        </w:rPr>
        <w:t>Фото</w:t>
      </w:r>
      <w:r w:rsidR="00167E52" w:rsidRPr="00CB22AB">
        <w:rPr>
          <w:rFonts w:ascii="Cambria" w:hAnsi="Cambria"/>
          <w:b/>
          <w:sz w:val="20"/>
          <w:szCs w:val="20"/>
        </w:rPr>
        <w:t xml:space="preserve"> </w:t>
      </w:r>
      <w:r w:rsidRPr="00CB22AB">
        <w:rPr>
          <w:rFonts w:ascii="Cambria" w:hAnsi="Cambria"/>
          <w:b/>
          <w:sz w:val="20"/>
          <w:szCs w:val="20"/>
        </w:rPr>
        <w:t>2.1.3.1.1-1</w:t>
      </w:r>
      <w:r w:rsidR="00167E52" w:rsidRPr="00CB22AB">
        <w:rPr>
          <w:rFonts w:ascii="Cambria" w:hAnsi="Cambria"/>
          <w:b/>
          <w:sz w:val="20"/>
          <w:szCs w:val="20"/>
        </w:rPr>
        <w:t>. Общ изглед от участъка на р. Потока преминаващ през Защитената зона.</w:t>
      </w:r>
    </w:p>
    <w:p w:rsidR="00167E52" w:rsidRPr="00CB22AB" w:rsidRDefault="00167E52" w:rsidP="00B421E3">
      <w:pPr>
        <w:pStyle w:val="NoSpacing"/>
        <w:spacing w:after="120"/>
        <w:rPr>
          <w:rFonts w:ascii="Cambria" w:hAnsi="Cambria"/>
          <w:sz w:val="24"/>
          <w:szCs w:val="24"/>
        </w:rPr>
      </w:pPr>
    </w:p>
    <w:p w:rsidR="00167E52" w:rsidRDefault="00167E52" w:rsidP="00B421E3">
      <w:pPr>
        <w:spacing w:after="120"/>
        <w:jc w:val="both"/>
        <w:rPr>
          <w:rFonts w:ascii="Cambria" w:hAnsi="Cambria"/>
          <w:sz w:val="24"/>
          <w:szCs w:val="24"/>
        </w:rPr>
      </w:pPr>
      <w:r w:rsidRPr="00CB22AB">
        <w:rPr>
          <w:rFonts w:ascii="Cambria" w:hAnsi="Cambria"/>
          <w:sz w:val="24"/>
          <w:szCs w:val="24"/>
        </w:rPr>
        <w:t xml:space="preserve">Река Потока </w:t>
      </w:r>
      <w:r w:rsidR="00C76EFC" w:rsidRPr="00CB22AB">
        <w:rPr>
          <w:rFonts w:ascii="Cambria" w:hAnsi="Cambria"/>
          <w:sz w:val="24"/>
          <w:szCs w:val="24"/>
        </w:rPr>
        <w:t xml:space="preserve">е ляв приток на р. Марица и </w:t>
      </w:r>
      <w:r w:rsidRPr="00CB22AB">
        <w:rPr>
          <w:rFonts w:ascii="Cambria" w:hAnsi="Cambria"/>
          <w:sz w:val="24"/>
          <w:szCs w:val="24"/>
        </w:rPr>
        <w:t xml:space="preserve">води началото си от землището на с. Смилец, Община Стрелча в Същинска Средна гора на 430 м надм. височина. </w:t>
      </w:r>
      <w:r w:rsidR="00C76EFC" w:rsidRPr="00CB22AB">
        <w:rPr>
          <w:rFonts w:ascii="Cambria" w:hAnsi="Cambria"/>
          <w:sz w:val="24"/>
          <w:szCs w:val="24"/>
        </w:rPr>
        <w:t xml:space="preserve">Устието е </w:t>
      </w:r>
      <w:r w:rsidR="00023A30" w:rsidRPr="00CB22AB">
        <w:rPr>
          <w:rFonts w:ascii="Cambria" w:hAnsi="Cambria"/>
          <w:sz w:val="24"/>
          <w:szCs w:val="24"/>
        </w:rPr>
        <w:t>при</w:t>
      </w:r>
      <w:r w:rsidRPr="00CB22AB">
        <w:rPr>
          <w:rFonts w:ascii="Cambria" w:hAnsi="Cambria"/>
          <w:sz w:val="24"/>
          <w:szCs w:val="24"/>
        </w:rPr>
        <w:t xml:space="preserve"> 197,5-ят речен километър (фиг. </w:t>
      </w:r>
      <w:r w:rsidR="00593AC8" w:rsidRPr="00CB22AB">
        <w:rPr>
          <w:rFonts w:ascii="Cambria" w:hAnsi="Cambria"/>
          <w:sz w:val="24"/>
          <w:szCs w:val="24"/>
        </w:rPr>
        <w:t>2.1.3.1.1-2</w:t>
      </w:r>
      <w:r w:rsidRPr="00CB22AB">
        <w:rPr>
          <w:rFonts w:ascii="Cambria" w:hAnsi="Cambria"/>
          <w:sz w:val="24"/>
          <w:szCs w:val="24"/>
        </w:rPr>
        <w:t xml:space="preserve">). </w:t>
      </w:r>
    </w:p>
    <w:p w:rsidR="00A46047" w:rsidRPr="00CB22AB" w:rsidRDefault="00A46047" w:rsidP="00B421E3">
      <w:pPr>
        <w:spacing w:after="120"/>
        <w:jc w:val="both"/>
        <w:rPr>
          <w:rFonts w:ascii="Cambria" w:hAnsi="Cambria"/>
          <w:sz w:val="24"/>
          <w:szCs w:val="24"/>
        </w:rPr>
      </w:pPr>
      <w:r w:rsidRPr="00CB22AB">
        <w:rPr>
          <w:rFonts w:ascii="Cambria" w:hAnsi="Cambria"/>
          <w:sz w:val="24"/>
          <w:szCs w:val="24"/>
        </w:rPr>
        <w:t>Водосборната област на р. Потока е с площ от 422,9 км</w:t>
      </w:r>
      <w:r w:rsidRPr="00CB22AB">
        <w:rPr>
          <w:rFonts w:ascii="Cambria" w:hAnsi="Cambria"/>
          <w:sz w:val="24"/>
          <w:szCs w:val="24"/>
          <w:vertAlign w:val="superscript"/>
        </w:rPr>
        <w:t>2</w:t>
      </w:r>
      <w:r w:rsidRPr="00CB22AB">
        <w:rPr>
          <w:rFonts w:ascii="Cambria" w:hAnsi="Cambria"/>
          <w:sz w:val="24"/>
          <w:szCs w:val="24"/>
        </w:rPr>
        <w:t xml:space="preserve">. Течението на основната река е ореантирано юг - югоизток. Дължина на реката е 55,7 км. Устието е непосредствено преди първият бент на р. Марица при с. Оризаре на 169 м. надм.височина (фиг. 2.1.3.1.1-3, </w:t>
      </w:r>
      <w:r w:rsidRPr="00CB22AB">
        <w:rPr>
          <w:rFonts w:ascii="Cambria" w:hAnsi="Cambria"/>
          <w:smallCaps/>
          <w:sz w:val="24"/>
          <w:szCs w:val="24"/>
        </w:rPr>
        <w:t>Приложение І</w:t>
      </w:r>
      <w:r w:rsidRPr="00CB22AB">
        <w:rPr>
          <w:rFonts w:ascii="Cambria" w:hAnsi="Cambria"/>
          <w:smallCaps/>
          <w:sz w:val="24"/>
          <w:szCs w:val="24"/>
          <w:lang w:val="en-US"/>
        </w:rPr>
        <w:t>II</w:t>
      </w:r>
      <w:r w:rsidRPr="00CB22AB">
        <w:rPr>
          <w:rFonts w:ascii="Cambria" w:hAnsi="Cambria"/>
          <w:smallCaps/>
          <w:sz w:val="24"/>
          <w:szCs w:val="24"/>
        </w:rPr>
        <w:t>-</w:t>
      </w:r>
      <w:r w:rsidRPr="00CB22AB">
        <w:rPr>
          <w:rFonts w:ascii="Cambria" w:hAnsi="Cambria"/>
          <w:smallCaps/>
          <w:sz w:val="24"/>
          <w:szCs w:val="24"/>
          <w:lang w:val="en-US"/>
        </w:rPr>
        <w:t>7</w:t>
      </w:r>
      <w:r w:rsidRPr="00CB22AB">
        <w:rPr>
          <w:rFonts w:ascii="Cambria" w:hAnsi="Cambria"/>
          <w:sz w:val="24"/>
          <w:szCs w:val="24"/>
        </w:rPr>
        <w:t xml:space="preserve">). Средния наклон на р. Потока е </w:t>
      </w:r>
      <w:r w:rsidRPr="00CB22AB">
        <w:rPr>
          <w:rFonts w:ascii="Cambria" w:hAnsi="Cambria"/>
          <w:noProof/>
          <w:sz w:val="24"/>
          <w:szCs w:val="24"/>
        </w:rPr>
        <w:t>5 ‰</w:t>
      </w:r>
      <w:r w:rsidRPr="00CB22AB">
        <w:rPr>
          <w:rFonts w:ascii="Cambria" w:hAnsi="Cambria"/>
          <w:sz w:val="24"/>
          <w:szCs w:val="24"/>
        </w:rPr>
        <w:t xml:space="preserve">. Средната гъстота на лечната мрежа е от порядъка на </w:t>
      </w:r>
      <w:r w:rsidRPr="00CB22AB">
        <w:rPr>
          <w:rFonts w:ascii="Cambria" w:hAnsi="Cambria"/>
          <w:noProof/>
          <w:sz w:val="24"/>
          <w:szCs w:val="24"/>
        </w:rPr>
        <w:t>0,40</w:t>
      </w:r>
      <w:r w:rsidRPr="00CB22AB">
        <w:rPr>
          <w:rFonts w:ascii="Cambria" w:hAnsi="Cambria"/>
          <w:sz w:val="24"/>
          <w:szCs w:val="24"/>
        </w:rPr>
        <w:t xml:space="preserve"> км/км</w:t>
      </w:r>
      <w:r w:rsidRPr="00CB22AB">
        <w:rPr>
          <w:rFonts w:ascii="Cambria" w:hAnsi="Cambria"/>
          <w:noProof/>
          <w:sz w:val="24"/>
          <w:szCs w:val="24"/>
          <w:vertAlign w:val="superscript"/>
        </w:rPr>
        <w:t>2</w:t>
      </w:r>
      <w:r w:rsidRPr="00CB22AB">
        <w:rPr>
          <w:rFonts w:ascii="Cambria" w:hAnsi="Cambria"/>
          <w:noProof/>
          <w:sz w:val="24"/>
          <w:szCs w:val="24"/>
        </w:rPr>
        <w:t xml:space="preserve"> – стойност определена от ниската надморска височина (средно 280 м) на водосборната област.</w:t>
      </w:r>
    </w:p>
    <w:p w:rsidR="00167E52" w:rsidRPr="00CB22AB" w:rsidRDefault="00167E52" w:rsidP="00CD6C8C">
      <w:pPr>
        <w:spacing w:after="0" w:line="240" w:lineRule="auto"/>
        <w:rPr>
          <w:rFonts w:ascii="Cambria" w:hAnsi="Cambria"/>
        </w:rPr>
      </w:pPr>
    </w:p>
    <w:p w:rsidR="00167E52" w:rsidRPr="00CB22AB" w:rsidRDefault="00257CD3" w:rsidP="00CD6C8C">
      <w:pPr>
        <w:spacing w:after="0" w:line="240" w:lineRule="auto"/>
        <w:jc w:val="center"/>
        <w:rPr>
          <w:rFonts w:ascii="Cambria" w:hAnsi="Cambria"/>
        </w:rPr>
      </w:pPr>
      <w:r>
        <w:rPr>
          <w:rFonts w:ascii="Cambria" w:hAnsi="Cambria"/>
          <w:noProof/>
          <w:lang w:eastAsia="bg-BG"/>
        </w:rPr>
        <w:drawing>
          <wp:inline distT="0" distB="0" distL="0" distR="0" wp14:anchorId="1F3626D6" wp14:editId="7B7CA772">
            <wp:extent cx="4381920" cy="4718649"/>
            <wp:effectExtent l="19050" t="19050" r="19050" b="25400"/>
            <wp:docPr id="61" name="Картина 6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untitl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87520" cy="4724679"/>
                    </a:xfrm>
                    <a:prstGeom prst="rect">
                      <a:avLst/>
                    </a:prstGeom>
                    <a:noFill/>
                    <a:ln w="9525" cmpd="sng">
                      <a:solidFill>
                        <a:srgbClr val="000000"/>
                      </a:solidFill>
                      <a:miter lim="800000"/>
                      <a:headEnd/>
                      <a:tailEnd/>
                    </a:ln>
                    <a:effectLst/>
                  </pic:spPr>
                </pic:pic>
              </a:graphicData>
            </a:graphic>
          </wp:inline>
        </w:drawing>
      </w:r>
    </w:p>
    <w:p w:rsidR="00153184" w:rsidRPr="00CB22AB" w:rsidRDefault="00153184" w:rsidP="00CD6C8C">
      <w:pPr>
        <w:spacing w:after="0" w:line="240" w:lineRule="auto"/>
        <w:rPr>
          <w:rFonts w:ascii="Cambria" w:hAnsi="Cambria"/>
        </w:rPr>
      </w:pPr>
    </w:p>
    <w:p w:rsidR="00C311BD" w:rsidRDefault="00C311BD" w:rsidP="00B421E3">
      <w:pPr>
        <w:spacing w:after="120" w:line="240" w:lineRule="auto"/>
        <w:rPr>
          <w:rFonts w:ascii="Cambria" w:hAnsi="Cambria"/>
          <w:b/>
          <w:sz w:val="20"/>
          <w:szCs w:val="20"/>
        </w:rPr>
      </w:pPr>
    </w:p>
    <w:p w:rsidR="00C311BD" w:rsidRDefault="00C311BD" w:rsidP="00B421E3">
      <w:pPr>
        <w:spacing w:after="120" w:line="240" w:lineRule="auto"/>
        <w:rPr>
          <w:rFonts w:ascii="Cambria" w:hAnsi="Cambria"/>
          <w:b/>
          <w:sz w:val="20"/>
          <w:szCs w:val="20"/>
        </w:rPr>
      </w:pPr>
    </w:p>
    <w:p w:rsidR="00C311BD" w:rsidRDefault="00C311BD" w:rsidP="00B421E3">
      <w:pPr>
        <w:spacing w:after="120" w:line="240" w:lineRule="auto"/>
        <w:rPr>
          <w:rFonts w:ascii="Cambria" w:hAnsi="Cambria"/>
          <w:b/>
          <w:sz w:val="20"/>
          <w:szCs w:val="20"/>
        </w:rPr>
      </w:pPr>
    </w:p>
    <w:p w:rsidR="00167E52" w:rsidRDefault="00167E52" w:rsidP="00B421E3">
      <w:pPr>
        <w:spacing w:after="120" w:line="240" w:lineRule="auto"/>
        <w:rPr>
          <w:rFonts w:ascii="Cambria" w:hAnsi="Cambria"/>
          <w:b/>
          <w:sz w:val="20"/>
          <w:szCs w:val="20"/>
        </w:rPr>
      </w:pPr>
      <w:r w:rsidRPr="00CB22AB">
        <w:rPr>
          <w:rFonts w:ascii="Cambria" w:hAnsi="Cambria"/>
          <w:b/>
          <w:sz w:val="20"/>
          <w:szCs w:val="20"/>
        </w:rPr>
        <w:t xml:space="preserve">Фиг. </w:t>
      </w:r>
      <w:r w:rsidR="00593AC8" w:rsidRPr="00CB22AB">
        <w:rPr>
          <w:rFonts w:ascii="Cambria" w:hAnsi="Cambria"/>
          <w:b/>
          <w:sz w:val="20"/>
          <w:szCs w:val="20"/>
        </w:rPr>
        <w:t>2.1.3.1.1-2</w:t>
      </w:r>
      <w:r w:rsidRPr="00CB22AB">
        <w:rPr>
          <w:rFonts w:ascii="Cambria" w:hAnsi="Cambria"/>
          <w:b/>
          <w:sz w:val="20"/>
          <w:szCs w:val="20"/>
        </w:rPr>
        <w:t>. Част от хидрографската схема на р. Марица с местоположение на р. Потока.</w:t>
      </w:r>
    </w:p>
    <w:p w:rsidR="00C311BD" w:rsidRDefault="00C311BD" w:rsidP="00C311BD">
      <w:pPr>
        <w:spacing w:after="0"/>
        <w:jc w:val="both"/>
        <w:rPr>
          <w:rFonts w:ascii="Cambria" w:hAnsi="Cambria"/>
          <w:sz w:val="24"/>
          <w:szCs w:val="24"/>
        </w:rPr>
      </w:pPr>
    </w:p>
    <w:p w:rsidR="00C311BD" w:rsidRPr="00CB22AB" w:rsidRDefault="00C311BD" w:rsidP="00C311BD">
      <w:pPr>
        <w:spacing w:after="0"/>
        <w:jc w:val="both"/>
        <w:rPr>
          <w:rFonts w:ascii="Cambria" w:hAnsi="Cambria"/>
          <w:sz w:val="20"/>
          <w:szCs w:val="20"/>
        </w:rPr>
      </w:pPr>
      <w:r w:rsidRPr="00CB22AB">
        <w:rPr>
          <w:rFonts w:ascii="Cambria" w:hAnsi="Cambria"/>
          <w:sz w:val="24"/>
          <w:szCs w:val="24"/>
        </w:rPr>
        <w:t xml:space="preserve">По основното течението на р. Потока и нейните притоците до гр. Съединение са </w:t>
      </w:r>
    </w:p>
    <w:p w:rsidR="00A46047" w:rsidRPr="00A46047" w:rsidRDefault="00A46047" w:rsidP="00A46047">
      <w:pPr>
        <w:spacing w:after="120"/>
        <w:jc w:val="both"/>
        <w:rPr>
          <w:rFonts w:ascii="Cambria" w:hAnsi="Cambria"/>
          <w:sz w:val="24"/>
          <w:szCs w:val="24"/>
        </w:rPr>
      </w:pPr>
      <w:r w:rsidRPr="00CB22AB">
        <w:rPr>
          <w:rFonts w:ascii="Cambria" w:hAnsi="Cambria"/>
          <w:sz w:val="24"/>
          <w:szCs w:val="24"/>
        </w:rPr>
        <w:t>изградено множество микроязовири и водохранилища във всяко едно от землищата през което преминава. Общия им брой надхвърля 20, като 12 са по-значими (табл. 2.1.3.1.1-1).</w:t>
      </w:r>
    </w:p>
    <w:p w:rsidR="00213F3F" w:rsidRDefault="00213F3F" w:rsidP="00A46047">
      <w:pPr>
        <w:spacing w:after="120"/>
        <w:jc w:val="both"/>
        <w:rPr>
          <w:rFonts w:ascii="Cambria" w:hAnsi="Cambria"/>
          <w:b/>
          <w:sz w:val="20"/>
          <w:szCs w:val="20"/>
        </w:rPr>
      </w:pPr>
    </w:p>
    <w:p w:rsidR="00A46047" w:rsidRPr="00CB22AB" w:rsidRDefault="00A46047" w:rsidP="00A46047">
      <w:pPr>
        <w:spacing w:after="120"/>
        <w:jc w:val="both"/>
        <w:rPr>
          <w:rFonts w:ascii="Cambria" w:hAnsi="Cambria"/>
          <w:b/>
          <w:sz w:val="20"/>
          <w:szCs w:val="20"/>
        </w:rPr>
      </w:pPr>
      <w:r w:rsidRPr="00CB22AB">
        <w:rPr>
          <w:rFonts w:ascii="Cambria" w:hAnsi="Cambria"/>
          <w:b/>
          <w:sz w:val="20"/>
          <w:szCs w:val="20"/>
        </w:rPr>
        <w:t>Таблица 2.1.3.1.1-1. По-значими микроязовири във водосбора (основно река и протоци) на р. Потока.</w:t>
      </w:r>
    </w:p>
    <w:p w:rsidR="00A46047" w:rsidRPr="00CB22AB" w:rsidRDefault="00A46047" w:rsidP="00A46047">
      <w:pPr>
        <w:spacing w:after="0" w:line="240" w:lineRule="auto"/>
        <w:rPr>
          <w:rFonts w:ascii="Cambria" w:hAnsi="Cambria"/>
        </w:rPr>
      </w:pPr>
    </w:p>
    <w:tbl>
      <w:tblPr>
        <w:tblW w:w="9223" w:type="dxa"/>
        <w:jc w:val="center"/>
        <w:tblCellMar>
          <w:left w:w="70" w:type="dxa"/>
          <w:right w:w="70" w:type="dxa"/>
        </w:tblCellMar>
        <w:tblLook w:val="04A0" w:firstRow="1" w:lastRow="0" w:firstColumn="1" w:lastColumn="0" w:noHBand="0" w:noVBand="1"/>
      </w:tblPr>
      <w:tblGrid>
        <w:gridCol w:w="1887"/>
        <w:gridCol w:w="898"/>
        <w:gridCol w:w="821"/>
        <w:gridCol w:w="1818"/>
        <w:gridCol w:w="1442"/>
        <w:gridCol w:w="1240"/>
        <w:gridCol w:w="1252"/>
      </w:tblGrid>
      <w:tr w:rsidR="00A46047" w:rsidRPr="00CB22AB" w:rsidTr="00A46047">
        <w:trPr>
          <w:trHeight w:val="300"/>
          <w:jc w:val="center"/>
        </w:trPr>
        <w:tc>
          <w:tcPr>
            <w:tcW w:w="1887" w:type="dxa"/>
            <w:tcBorders>
              <w:top w:val="single" w:sz="4" w:space="0" w:color="000000"/>
              <w:left w:val="single" w:sz="4" w:space="0" w:color="000000"/>
              <w:bottom w:val="nil"/>
              <w:right w:val="single" w:sz="4" w:space="0" w:color="000000"/>
            </w:tcBorders>
            <w:shd w:val="clear" w:color="auto" w:fill="D9D9D9"/>
            <w:noWrap/>
            <w:vAlign w:val="bottom"/>
            <w:hideMark/>
          </w:tcPr>
          <w:p w:rsidR="00A46047" w:rsidRPr="00CB22AB" w:rsidRDefault="00A46047" w:rsidP="00A46047">
            <w:pPr>
              <w:spacing w:after="0" w:line="240" w:lineRule="auto"/>
              <w:rPr>
                <w:rFonts w:ascii="Cambria" w:hAnsi="Cambria"/>
                <w:b/>
                <w:i/>
                <w:color w:val="000000"/>
                <w:sz w:val="20"/>
                <w:szCs w:val="20"/>
              </w:rPr>
            </w:pPr>
            <w:r w:rsidRPr="00CB22AB">
              <w:rPr>
                <w:rFonts w:ascii="Cambria" w:hAnsi="Cambria"/>
                <w:b/>
                <w:i/>
                <w:color w:val="000000"/>
                <w:sz w:val="20"/>
                <w:szCs w:val="20"/>
              </w:rPr>
              <w:t>Име</w:t>
            </w:r>
          </w:p>
        </w:tc>
        <w:tc>
          <w:tcPr>
            <w:tcW w:w="885" w:type="dxa"/>
            <w:tcBorders>
              <w:top w:val="single" w:sz="4" w:space="0" w:color="000000"/>
              <w:left w:val="nil"/>
              <w:bottom w:val="nil"/>
              <w:right w:val="single" w:sz="4" w:space="0" w:color="000000"/>
            </w:tcBorders>
            <w:shd w:val="clear" w:color="auto" w:fill="D9D9D9"/>
            <w:noWrap/>
            <w:vAlign w:val="bottom"/>
            <w:hideMark/>
          </w:tcPr>
          <w:p w:rsidR="00A46047" w:rsidRPr="00CB22AB" w:rsidRDefault="00A46047" w:rsidP="00A46047">
            <w:pPr>
              <w:spacing w:after="0" w:line="240" w:lineRule="auto"/>
              <w:rPr>
                <w:rFonts w:ascii="Cambria" w:hAnsi="Cambria"/>
                <w:b/>
                <w:i/>
                <w:color w:val="000000"/>
                <w:sz w:val="20"/>
                <w:szCs w:val="20"/>
              </w:rPr>
            </w:pPr>
            <w:r w:rsidRPr="00CB22AB">
              <w:rPr>
                <w:rFonts w:ascii="Cambria" w:hAnsi="Cambria"/>
                <w:b/>
                <w:i/>
                <w:color w:val="000000"/>
                <w:sz w:val="20"/>
                <w:szCs w:val="20"/>
              </w:rPr>
              <w:t xml:space="preserve">Площ </w:t>
            </w:r>
          </w:p>
          <w:p w:rsidR="00A46047" w:rsidRPr="00CB22AB" w:rsidRDefault="00A46047" w:rsidP="00A46047">
            <w:pPr>
              <w:spacing w:after="0" w:line="240" w:lineRule="auto"/>
              <w:rPr>
                <w:rFonts w:ascii="Cambria" w:hAnsi="Cambria"/>
                <w:b/>
                <w:i/>
                <w:color w:val="000000"/>
                <w:sz w:val="20"/>
                <w:szCs w:val="20"/>
              </w:rPr>
            </w:pPr>
            <w:r w:rsidRPr="00CB22AB">
              <w:rPr>
                <w:rFonts w:ascii="Cambria" w:hAnsi="Cambria"/>
                <w:b/>
                <w:i/>
                <w:color w:val="000000"/>
                <w:sz w:val="20"/>
                <w:szCs w:val="20"/>
              </w:rPr>
              <w:t>(дка)</w:t>
            </w:r>
          </w:p>
        </w:tc>
        <w:tc>
          <w:tcPr>
            <w:tcW w:w="777" w:type="dxa"/>
            <w:tcBorders>
              <w:top w:val="single" w:sz="4" w:space="0" w:color="000000"/>
              <w:left w:val="nil"/>
              <w:bottom w:val="nil"/>
              <w:right w:val="single" w:sz="4" w:space="0" w:color="000000"/>
            </w:tcBorders>
            <w:shd w:val="clear" w:color="auto" w:fill="D9D9D9"/>
            <w:noWrap/>
            <w:vAlign w:val="bottom"/>
            <w:hideMark/>
          </w:tcPr>
          <w:p w:rsidR="00A46047" w:rsidRPr="00CB22AB" w:rsidRDefault="00A46047" w:rsidP="00A46047">
            <w:pPr>
              <w:spacing w:after="0" w:line="240" w:lineRule="auto"/>
              <w:rPr>
                <w:rFonts w:ascii="Cambria" w:hAnsi="Cambria"/>
                <w:b/>
                <w:i/>
                <w:color w:val="000000"/>
                <w:sz w:val="20"/>
                <w:szCs w:val="20"/>
              </w:rPr>
            </w:pPr>
            <w:r w:rsidRPr="00CB22AB">
              <w:rPr>
                <w:rFonts w:ascii="Cambria" w:hAnsi="Cambria"/>
                <w:b/>
                <w:i/>
                <w:color w:val="000000"/>
                <w:sz w:val="20"/>
                <w:szCs w:val="20"/>
              </w:rPr>
              <w:t xml:space="preserve">Обем </w:t>
            </w:r>
          </w:p>
          <w:p w:rsidR="00A46047" w:rsidRPr="00CB22AB" w:rsidRDefault="00A46047" w:rsidP="00A46047">
            <w:pPr>
              <w:spacing w:after="0" w:line="240" w:lineRule="auto"/>
              <w:rPr>
                <w:rFonts w:ascii="Cambria" w:hAnsi="Cambria"/>
                <w:b/>
                <w:i/>
                <w:color w:val="000000"/>
                <w:sz w:val="20"/>
                <w:szCs w:val="20"/>
                <w:vertAlign w:val="superscript"/>
              </w:rPr>
            </w:pPr>
            <w:r w:rsidRPr="00CB22AB">
              <w:rPr>
                <w:rFonts w:ascii="Cambria" w:hAnsi="Cambria"/>
                <w:b/>
                <w:i/>
                <w:color w:val="000000"/>
                <w:sz w:val="20"/>
                <w:szCs w:val="20"/>
              </w:rPr>
              <w:t>млн.м</w:t>
            </w:r>
            <w:r w:rsidRPr="00CB22AB">
              <w:rPr>
                <w:rFonts w:ascii="Cambria" w:hAnsi="Cambria"/>
                <w:b/>
                <w:i/>
                <w:color w:val="000000"/>
                <w:sz w:val="20"/>
                <w:szCs w:val="20"/>
                <w:vertAlign w:val="superscript"/>
              </w:rPr>
              <w:t>3</w:t>
            </w:r>
          </w:p>
        </w:tc>
        <w:tc>
          <w:tcPr>
            <w:tcW w:w="1818" w:type="dxa"/>
            <w:tcBorders>
              <w:top w:val="single" w:sz="4" w:space="0" w:color="000000"/>
              <w:left w:val="nil"/>
              <w:bottom w:val="nil"/>
              <w:right w:val="single" w:sz="4" w:space="0" w:color="000000"/>
            </w:tcBorders>
            <w:shd w:val="clear" w:color="auto" w:fill="D9D9D9"/>
            <w:noWrap/>
            <w:vAlign w:val="bottom"/>
            <w:hideMark/>
          </w:tcPr>
          <w:p w:rsidR="00A46047" w:rsidRPr="00CB22AB" w:rsidRDefault="00A46047" w:rsidP="00A46047">
            <w:pPr>
              <w:spacing w:after="0" w:line="240" w:lineRule="auto"/>
              <w:rPr>
                <w:rFonts w:ascii="Cambria" w:hAnsi="Cambria"/>
                <w:b/>
                <w:i/>
                <w:color w:val="000000"/>
                <w:sz w:val="20"/>
                <w:szCs w:val="20"/>
              </w:rPr>
            </w:pPr>
            <w:r w:rsidRPr="00CB22AB">
              <w:rPr>
                <w:rFonts w:ascii="Cambria" w:hAnsi="Cambria"/>
                <w:b/>
                <w:i/>
                <w:color w:val="000000"/>
                <w:sz w:val="20"/>
                <w:szCs w:val="20"/>
              </w:rPr>
              <w:t>Предназначение</w:t>
            </w:r>
          </w:p>
        </w:tc>
        <w:tc>
          <w:tcPr>
            <w:tcW w:w="1442" w:type="dxa"/>
            <w:tcBorders>
              <w:top w:val="single" w:sz="4" w:space="0" w:color="000000"/>
              <w:left w:val="nil"/>
              <w:bottom w:val="nil"/>
              <w:right w:val="single" w:sz="4" w:space="0" w:color="000000"/>
            </w:tcBorders>
            <w:shd w:val="clear" w:color="auto" w:fill="D9D9D9"/>
            <w:noWrap/>
            <w:vAlign w:val="bottom"/>
            <w:hideMark/>
          </w:tcPr>
          <w:p w:rsidR="00A46047" w:rsidRPr="00CB22AB" w:rsidRDefault="00A46047" w:rsidP="00A46047">
            <w:pPr>
              <w:spacing w:after="0" w:line="240" w:lineRule="auto"/>
              <w:rPr>
                <w:rFonts w:ascii="Cambria" w:hAnsi="Cambria"/>
                <w:b/>
                <w:i/>
                <w:color w:val="000000"/>
                <w:sz w:val="20"/>
                <w:szCs w:val="20"/>
              </w:rPr>
            </w:pPr>
            <w:r w:rsidRPr="00CB22AB">
              <w:rPr>
                <w:rFonts w:ascii="Cambria" w:hAnsi="Cambria"/>
                <w:b/>
                <w:i/>
                <w:color w:val="000000"/>
                <w:sz w:val="20"/>
                <w:szCs w:val="20"/>
              </w:rPr>
              <w:t>Собственост</w:t>
            </w:r>
          </w:p>
        </w:tc>
        <w:tc>
          <w:tcPr>
            <w:tcW w:w="1240" w:type="dxa"/>
            <w:tcBorders>
              <w:top w:val="single" w:sz="4" w:space="0" w:color="000000"/>
              <w:left w:val="nil"/>
              <w:bottom w:val="nil"/>
              <w:right w:val="single" w:sz="4" w:space="0" w:color="000000"/>
            </w:tcBorders>
            <w:shd w:val="clear" w:color="auto" w:fill="D9D9D9"/>
            <w:noWrap/>
            <w:vAlign w:val="bottom"/>
            <w:hideMark/>
          </w:tcPr>
          <w:p w:rsidR="00A46047" w:rsidRPr="00CB22AB" w:rsidRDefault="00A46047" w:rsidP="00A46047">
            <w:pPr>
              <w:spacing w:after="0" w:line="240" w:lineRule="auto"/>
              <w:rPr>
                <w:rFonts w:ascii="Cambria" w:hAnsi="Cambria"/>
                <w:b/>
                <w:i/>
                <w:color w:val="000000"/>
                <w:sz w:val="20"/>
                <w:szCs w:val="20"/>
              </w:rPr>
            </w:pPr>
            <w:r w:rsidRPr="00CB22AB">
              <w:rPr>
                <w:rFonts w:ascii="Cambria" w:hAnsi="Cambria"/>
                <w:b/>
                <w:i/>
                <w:color w:val="000000"/>
                <w:sz w:val="20"/>
                <w:szCs w:val="20"/>
              </w:rPr>
              <w:t xml:space="preserve">Населено </w:t>
            </w:r>
          </w:p>
          <w:p w:rsidR="00A46047" w:rsidRPr="00CB22AB" w:rsidRDefault="00A46047" w:rsidP="00A46047">
            <w:pPr>
              <w:spacing w:after="0" w:line="240" w:lineRule="auto"/>
              <w:rPr>
                <w:rFonts w:ascii="Cambria" w:hAnsi="Cambria"/>
                <w:b/>
                <w:i/>
                <w:color w:val="000000"/>
                <w:sz w:val="20"/>
                <w:szCs w:val="20"/>
              </w:rPr>
            </w:pPr>
            <w:r w:rsidRPr="00CB22AB">
              <w:rPr>
                <w:rFonts w:ascii="Cambria" w:hAnsi="Cambria"/>
                <w:b/>
                <w:i/>
                <w:color w:val="000000"/>
                <w:sz w:val="20"/>
                <w:szCs w:val="20"/>
              </w:rPr>
              <w:t>място</w:t>
            </w:r>
          </w:p>
        </w:tc>
        <w:tc>
          <w:tcPr>
            <w:tcW w:w="1174" w:type="dxa"/>
            <w:tcBorders>
              <w:top w:val="single" w:sz="4" w:space="0" w:color="000000"/>
              <w:left w:val="nil"/>
              <w:bottom w:val="nil"/>
              <w:right w:val="single" w:sz="4" w:space="0" w:color="000000"/>
            </w:tcBorders>
            <w:shd w:val="clear" w:color="auto" w:fill="D9D9D9"/>
            <w:noWrap/>
            <w:vAlign w:val="bottom"/>
            <w:hideMark/>
          </w:tcPr>
          <w:p w:rsidR="00A46047" w:rsidRPr="00CB22AB" w:rsidRDefault="00A46047" w:rsidP="00A46047">
            <w:pPr>
              <w:spacing w:after="0" w:line="240" w:lineRule="auto"/>
              <w:rPr>
                <w:rFonts w:ascii="Cambria" w:hAnsi="Cambria"/>
                <w:b/>
                <w:i/>
                <w:color w:val="000000"/>
                <w:sz w:val="20"/>
                <w:szCs w:val="20"/>
              </w:rPr>
            </w:pPr>
            <w:r w:rsidRPr="00CB22AB">
              <w:rPr>
                <w:rFonts w:ascii="Cambria" w:hAnsi="Cambria"/>
                <w:b/>
                <w:i/>
                <w:color w:val="000000"/>
                <w:sz w:val="20"/>
                <w:szCs w:val="20"/>
              </w:rPr>
              <w:t>Община</w:t>
            </w:r>
          </w:p>
        </w:tc>
      </w:tr>
      <w:tr w:rsidR="00A46047" w:rsidRPr="00CB22AB" w:rsidTr="00A46047">
        <w:trPr>
          <w:trHeight w:val="300"/>
          <w:jc w:val="center"/>
        </w:trPr>
        <w:tc>
          <w:tcPr>
            <w:tcW w:w="188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яз. Смилец-3</w:t>
            </w:r>
          </w:p>
        </w:tc>
        <w:tc>
          <w:tcPr>
            <w:tcW w:w="885" w:type="dxa"/>
            <w:tcBorders>
              <w:top w:val="single" w:sz="4" w:space="0" w:color="auto"/>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145,63</w:t>
            </w:r>
          </w:p>
        </w:tc>
        <w:tc>
          <w:tcPr>
            <w:tcW w:w="777" w:type="dxa"/>
            <w:tcBorders>
              <w:top w:val="single" w:sz="4" w:space="0" w:color="auto"/>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0,32</w:t>
            </w:r>
          </w:p>
        </w:tc>
        <w:tc>
          <w:tcPr>
            <w:tcW w:w="1818" w:type="dxa"/>
            <w:tcBorders>
              <w:top w:val="single" w:sz="4" w:space="0" w:color="auto"/>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 xml:space="preserve"> </w:t>
            </w:r>
          </w:p>
        </w:tc>
        <w:tc>
          <w:tcPr>
            <w:tcW w:w="1442" w:type="dxa"/>
            <w:tcBorders>
              <w:top w:val="single" w:sz="4" w:space="0" w:color="auto"/>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 xml:space="preserve"> </w:t>
            </w:r>
          </w:p>
        </w:tc>
        <w:tc>
          <w:tcPr>
            <w:tcW w:w="1240" w:type="dxa"/>
            <w:tcBorders>
              <w:top w:val="single" w:sz="4" w:space="0" w:color="auto"/>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 Смилец</w:t>
            </w:r>
          </w:p>
        </w:tc>
        <w:tc>
          <w:tcPr>
            <w:tcW w:w="1174" w:type="dxa"/>
            <w:tcBorders>
              <w:top w:val="single" w:sz="4" w:space="0" w:color="auto"/>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Стрелча</w:t>
            </w:r>
          </w:p>
        </w:tc>
      </w:tr>
      <w:tr w:rsidR="00A46047" w:rsidRPr="00CB22AB" w:rsidTr="00A46047">
        <w:trPr>
          <w:trHeight w:val="300"/>
          <w:jc w:val="center"/>
        </w:trPr>
        <w:tc>
          <w:tcPr>
            <w:tcW w:w="1887" w:type="dxa"/>
            <w:tcBorders>
              <w:top w:val="nil"/>
              <w:left w:val="single" w:sz="4" w:space="0" w:color="auto"/>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яз. Кабаяк</w:t>
            </w:r>
          </w:p>
        </w:tc>
        <w:tc>
          <w:tcPr>
            <w:tcW w:w="885"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81,88</w:t>
            </w:r>
          </w:p>
        </w:tc>
        <w:tc>
          <w:tcPr>
            <w:tcW w:w="777"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0,15</w:t>
            </w:r>
          </w:p>
        </w:tc>
        <w:tc>
          <w:tcPr>
            <w:tcW w:w="1818"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напояване, риболов</w:t>
            </w:r>
          </w:p>
        </w:tc>
        <w:tc>
          <w:tcPr>
            <w:tcW w:w="1442"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общинска</w:t>
            </w:r>
          </w:p>
        </w:tc>
        <w:tc>
          <w:tcPr>
            <w:tcW w:w="1240"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 Блатница</w:t>
            </w:r>
          </w:p>
        </w:tc>
        <w:tc>
          <w:tcPr>
            <w:tcW w:w="1174"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Стрелча</w:t>
            </w:r>
          </w:p>
        </w:tc>
      </w:tr>
      <w:tr w:rsidR="00A46047" w:rsidRPr="00CB22AB" w:rsidTr="00A46047">
        <w:trPr>
          <w:trHeight w:val="300"/>
          <w:jc w:val="center"/>
        </w:trPr>
        <w:tc>
          <w:tcPr>
            <w:tcW w:w="1887" w:type="dxa"/>
            <w:tcBorders>
              <w:top w:val="nil"/>
              <w:left w:val="single" w:sz="4" w:space="0" w:color="auto"/>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яз. Пикла</w:t>
            </w:r>
          </w:p>
        </w:tc>
        <w:tc>
          <w:tcPr>
            <w:tcW w:w="885"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97,88</w:t>
            </w:r>
          </w:p>
        </w:tc>
        <w:tc>
          <w:tcPr>
            <w:tcW w:w="777"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0,12</w:t>
            </w:r>
          </w:p>
        </w:tc>
        <w:tc>
          <w:tcPr>
            <w:tcW w:w="1818" w:type="dxa"/>
            <w:tcBorders>
              <w:top w:val="nil"/>
              <w:left w:val="nil"/>
              <w:bottom w:val="single" w:sz="4" w:space="0" w:color="auto"/>
              <w:right w:val="single" w:sz="4" w:space="0" w:color="auto"/>
            </w:tcBorders>
            <w:shd w:val="clear" w:color="auto" w:fill="auto"/>
            <w:hideMark/>
          </w:tcPr>
          <w:p w:rsidR="00A46047" w:rsidRPr="00CB22AB" w:rsidRDefault="00A46047" w:rsidP="00A46047">
            <w:pPr>
              <w:spacing w:after="0" w:line="240" w:lineRule="auto"/>
              <w:rPr>
                <w:rFonts w:ascii="Cambria" w:hAnsi="Cambria"/>
              </w:rPr>
            </w:pPr>
            <w:r w:rsidRPr="00CB22AB">
              <w:rPr>
                <w:rFonts w:ascii="Cambria" w:hAnsi="Cambria"/>
                <w:color w:val="000000"/>
                <w:sz w:val="20"/>
                <w:szCs w:val="20"/>
              </w:rPr>
              <w:t>напояване, риболов</w:t>
            </w:r>
          </w:p>
        </w:tc>
        <w:tc>
          <w:tcPr>
            <w:tcW w:w="1442"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общинска</w:t>
            </w:r>
          </w:p>
        </w:tc>
        <w:tc>
          <w:tcPr>
            <w:tcW w:w="1240"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 Блатница</w:t>
            </w:r>
          </w:p>
        </w:tc>
        <w:tc>
          <w:tcPr>
            <w:tcW w:w="1174"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Стрелча</w:t>
            </w:r>
          </w:p>
        </w:tc>
      </w:tr>
      <w:tr w:rsidR="00A46047" w:rsidRPr="00CB22AB" w:rsidTr="00A46047">
        <w:trPr>
          <w:trHeight w:val="300"/>
          <w:jc w:val="center"/>
        </w:trPr>
        <w:tc>
          <w:tcPr>
            <w:tcW w:w="1887" w:type="dxa"/>
            <w:tcBorders>
              <w:top w:val="nil"/>
              <w:left w:val="single" w:sz="4" w:space="0" w:color="auto"/>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яз. Черната кълка</w:t>
            </w:r>
          </w:p>
        </w:tc>
        <w:tc>
          <w:tcPr>
            <w:tcW w:w="885"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25,19</w:t>
            </w:r>
          </w:p>
        </w:tc>
        <w:tc>
          <w:tcPr>
            <w:tcW w:w="777"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0</w:t>
            </w:r>
          </w:p>
        </w:tc>
        <w:tc>
          <w:tcPr>
            <w:tcW w:w="1818" w:type="dxa"/>
            <w:tcBorders>
              <w:top w:val="nil"/>
              <w:left w:val="nil"/>
              <w:bottom w:val="single" w:sz="4" w:space="0" w:color="auto"/>
              <w:right w:val="single" w:sz="4" w:space="0" w:color="auto"/>
            </w:tcBorders>
            <w:shd w:val="clear" w:color="auto" w:fill="auto"/>
            <w:hideMark/>
          </w:tcPr>
          <w:p w:rsidR="00A46047" w:rsidRPr="00CB22AB" w:rsidRDefault="00A46047" w:rsidP="00A46047">
            <w:pPr>
              <w:spacing w:after="0" w:line="240" w:lineRule="auto"/>
              <w:rPr>
                <w:rFonts w:ascii="Cambria" w:hAnsi="Cambria"/>
              </w:rPr>
            </w:pPr>
            <w:r w:rsidRPr="00CB22AB">
              <w:rPr>
                <w:rFonts w:ascii="Cambria" w:hAnsi="Cambria"/>
                <w:color w:val="000000"/>
                <w:sz w:val="20"/>
                <w:szCs w:val="20"/>
              </w:rPr>
              <w:t>напояване, риболов</w:t>
            </w:r>
          </w:p>
        </w:tc>
        <w:tc>
          <w:tcPr>
            <w:tcW w:w="1442"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общинска</w:t>
            </w:r>
          </w:p>
        </w:tc>
        <w:tc>
          <w:tcPr>
            <w:tcW w:w="1240"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 Смилец</w:t>
            </w:r>
          </w:p>
        </w:tc>
        <w:tc>
          <w:tcPr>
            <w:tcW w:w="1174"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Стрелча</w:t>
            </w:r>
          </w:p>
        </w:tc>
      </w:tr>
      <w:tr w:rsidR="00A46047" w:rsidRPr="00CB22AB" w:rsidTr="00A46047">
        <w:trPr>
          <w:trHeight w:val="300"/>
          <w:jc w:val="center"/>
        </w:trPr>
        <w:tc>
          <w:tcPr>
            <w:tcW w:w="1887" w:type="dxa"/>
            <w:tcBorders>
              <w:top w:val="nil"/>
              <w:left w:val="single" w:sz="4" w:space="0" w:color="auto"/>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яз. Дулгяря</w:t>
            </w:r>
          </w:p>
        </w:tc>
        <w:tc>
          <w:tcPr>
            <w:tcW w:w="885"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21,98</w:t>
            </w:r>
          </w:p>
        </w:tc>
        <w:tc>
          <w:tcPr>
            <w:tcW w:w="777"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0,027</w:t>
            </w:r>
          </w:p>
        </w:tc>
        <w:tc>
          <w:tcPr>
            <w:tcW w:w="1818" w:type="dxa"/>
            <w:tcBorders>
              <w:top w:val="nil"/>
              <w:left w:val="nil"/>
              <w:bottom w:val="single" w:sz="4" w:space="0" w:color="auto"/>
              <w:right w:val="single" w:sz="4" w:space="0" w:color="auto"/>
            </w:tcBorders>
            <w:shd w:val="clear" w:color="auto" w:fill="auto"/>
            <w:hideMark/>
          </w:tcPr>
          <w:p w:rsidR="00A46047" w:rsidRPr="00CB22AB" w:rsidRDefault="00A46047" w:rsidP="00A46047">
            <w:pPr>
              <w:spacing w:after="0" w:line="240" w:lineRule="auto"/>
              <w:rPr>
                <w:rFonts w:ascii="Cambria" w:hAnsi="Cambria"/>
              </w:rPr>
            </w:pPr>
            <w:r w:rsidRPr="00CB22AB">
              <w:rPr>
                <w:rFonts w:ascii="Cambria" w:hAnsi="Cambria"/>
                <w:color w:val="000000"/>
                <w:sz w:val="20"/>
                <w:szCs w:val="20"/>
              </w:rPr>
              <w:t>напояване, риболов</w:t>
            </w:r>
          </w:p>
        </w:tc>
        <w:tc>
          <w:tcPr>
            <w:tcW w:w="1442"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общинска</w:t>
            </w:r>
          </w:p>
        </w:tc>
        <w:tc>
          <w:tcPr>
            <w:tcW w:w="1240"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 Блатница</w:t>
            </w:r>
          </w:p>
        </w:tc>
        <w:tc>
          <w:tcPr>
            <w:tcW w:w="1174"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Стрелча</w:t>
            </w:r>
          </w:p>
        </w:tc>
      </w:tr>
      <w:tr w:rsidR="00A46047" w:rsidRPr="00CB22AB" w:rsidTr="00A46047">
        <w:trPr>
          <w:trHeight w:val="300"/>
          <w:jc w:val="center"/>
        </w:trPr>
        <w:tc>
          <w:tcPr>
            <w:tcW w:w="1887" w:type="dxa"/>
            <w:tcBorders>
              <w:top w:val="nil"/>
              <w:left w:val="single" w:sz="4" w:space="0" w:color="auto"/>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яз. Смилец-2</w:t>
            </w:r>
          </w:p>
        </w:tc>
        <w:tc>
          <w:tcPr>
            <w:tcW w:w="885"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120,64</w:t>
            </w:r>
          </w:p>
        </w:tc>
        <w:tc>
          <w:tcPr>
            <w:tcW w:w="777"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0,132</w:t>
            </w:r>
          </w:p>
        </w:tc>
        <w:tc>
          <w:tcPr>
            <w:tcW w:w="1818" w:type="dxa"/>
            <w:tcBorders>
              <w:top w:val="nil"/>
              <w:left w:val="nil"/>
              <w:bottom w:val="single" w:sz="4" w:space="0" w:color="auto"/>
              <w:right w:val="single" w:sz="4" w:space="0" w:color="auto"/>
            </w:tcBorders>
            <w:shd w:val="clear" w:color="auto" w:fill="auto"/>
            <w:hideMark/>
          </w:tcPr>
          <w:p w:rsidR="00A46047" w:rsidRPr="00CB22AB" w:rsidRDefault="00A46047" w:rsidP="00A46047">
            <w:pPr>
              <w:spacing w:after="0" w:line="240" w:lineRule="auto"/>
              <w:rPr>
                <w:rFonts w:ascii="Cambria" w:hAnsi="Cambria"/>
              </w:rPr>
            </w:pPr>
            <w:r w:rsidRPr="00CB22AB">
              <w:rPr>
                <w:rFonts w:ascii="Cambria" w:hAnsi="Cambria"/>
                <w:color w:val="000000"/>
                <w:sz w:val="20"/>
                <w:szCs w:val="20"/>
              </w:rPr>
              <w:t>напояване, риболов</w:t>
            </w:r>
          </w:p>
        </w:tc>
        <w:tc>
          <w:tcPr>
            <w:tcW w:w="1442"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 xml:space="preserve"> </w:t>
            </w:r>
          </w:p>
        </w:tc>
        <w:tc>
          <w:tcPr>
            <w:tcW w:w="1240"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 Смилец</w:t>
            </w:r>
          </w:p>
        </w:tc>
        <w:tc>
          <w:tcPr>
            <w:tcW w:w="1174"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Стрелча</w:t>
            </w:r>
          </w:p>
        </w:tc>
      </w:tr>
      <w:tr w:rsidR="00A46047" w:rsidRPr="00CB22AB" w:rsidTr="00A46047">
        <w:trPr>
          <w:trHeight w:val="300"/>
          <w:jc w:val="center"/>
        </w:trPr>
        <w:tc>
          <w:tcPr>
            <w:tcW w:w="1887" w:type="dxa"/>
            <w:tcBorders>
              <w:top w:val="nil"/>
              <w:left w:val="single" w:sz="4" w:space="0" w:color="auto"/>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яз. Смилец-1</w:t>
            </w:r>
          </w:p>
        </w:tc>
        <w:tc>
          <w:tcPr>
            <w:tcW w:w="885"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61,85</w:t>
            </w:r>
          </w:p>
        </w:tc>
        <w:tc>
          <w:tcPr>
            <w:tcW w:w="777"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0,06</w:t>
            </w:r>
          </w:p>
        </w:tc>
        <w:tc>
          <w:tcPr>
            <w:tcW w:w="1818"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напояване, риболов</w:t>
            </w:r>
          </w:p>
        </w:tc>
        <w:tc>
          <w:tcPr>
            <w:tcW w:w="1442"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 xml:space="preserve"> </w:t>
            </w:r>
          </w:p>
        </w:tc>
        <w:tc>
          <w:tcPr>
            <w:tcW w:w="1240"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 Смилец</w:t>
            </w:r>
          </w:p>
        </w:tc>
        <w:tc>
          <w:tcPr>
            <w:tcW w:w="1174"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Стрелча</w:t>
            </w:r>
          </w:p>
        </w:tc>
      </w:tr>
      <w:tr w:rsidR="00A46047" w:rsidRPr="00CB22AB" w:rsidTr="00A46047">
        <w:trPr>
          <w:trHeight w:val="300"/>
          <w:jc w:val="center"/>
        </w:trPr>
        <w:tc>
          <w:tcPr>
            <w:tcW w:w="1887" w:type="dxa"/>
            <w:tcBorders>
              <w:top w:val="nil"/>
              <w:left w:val="single" w:sz="4" w:space="0" w:color="auto"/>
              <w:bottom w:val="single" w:sz="4" w:space="0" w:color="auto"/>
              <w:right w:val="single" w:sz="4" w:space="0" w:color="auto"/>
            </w:tcBorders>
            <w:shd w:val="clear" w:color="auto" w:fill="auto"/>
            <w:vAlign w:val="bottom"/>
            <w:hideMark/>
          </w:tcPr>
          <w:p w:rsidR="00C311BD" w:rsidRDefault="00C311BD" w:rsidP="00A46047">
            <w:pPr>
              <w:spacing w:after="0" w:line="240" w:lineRule="auto"/>
              <w:rPr>
                <w:rFonts w:ascii="Cambria" w:hAnsi="Cambria"/>
                <w:color w:val="000000"/>
                <w:sz w:val="20"/>
                <w:szCs w:val="20"/>
              </w:rPr>
            </w:pPr>
          </w:p>
          <w:p w:rsidR="00C311BD"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яз. Правище</w:t>
            </w:r>
          </w:p>
        </w:tc>
        <w:tc>
          <w:tcPr>
            <w:tcW w:w="885"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132,00</w:t>
            </w:r>
          </w:p>
        </w:tc>
        <w:tc>
          <w:tcPr>
            <w:tcW w:w="777"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0</w:t>
            </w:r>
          </w:p>
        </w:tc>
        <w:tc>
          <w:tcPr>
            <w:tcW w:w="1818"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напояване</w:t>
            </w:r>
          </w:p>
        </w:tc>
        <w:tc>
          <w:tcPr>
            <w:tcW w:w="1442"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държавна</w:t>
            </w:r>
          </w:p>
        </w:tc>
        <w:tc>
          <w:tcPr>
            <w:tcW w:w="1240"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 Правище</w:t>
            </w:r>
          </w:p>
        </w:tc>
        <w:tc>
          <w:tcPr>
            <w:tcW w:w="1174"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Съединение</w:t>
            </w:r>
          </w:p>
        </w:tc>
      </w:tr>
      <w:tr w:rsidR="00A46047" w:rsidRPr="00CB22AB" w:rsidTr="00A46047">
        <w:trPr>
          <w:trHeight w:val="300"/>
          <w:jc w:val="center"/>
        </w:trPr>
        <w:tc>
          <w:tcPr>
            <w:tcW w:w="1887" w:type="dxa"/>
            <w:tcBorders>
              <w:top w:val="nil"/>
              <w:left w:val="single" w:sz="4" w:space="0" w:color="auto"/>
              <w:bottom w:val="single" w:sz="4" w:space="0" w:color="auto"/>
              <w:right w:val="single" w:sz="4" w:space="0" w:color="auto"/>
            </w:tcBorders>
            <w:shd w:val="clear" w:color="auto" w:fill="auto"/>
            <w:vAlign w:val="bottom"/>
            <w:hideMark/>
          </w:tcPr>
          <w:p w:rsidR="00C311BD" w:rsidRDefault="00C311BD" w:rsidP="00A46047">
            <w:pPr>
              <w:spacing w:after="0" w:line="240" w:lineRule="auto"/>
              <w:rPr>
                <w:rFonts w:ascii="Cambria" w:hAnsi="Cambria"/>
                <w:color w:val="000000"/>
                <w:sz w:val="20"/>
                <w:szCs w:val="20"/>
              </w:rPr>
            </w:pPr>
          </w:p>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яз. Правище</w:t>
            </w:r>
          </w:p>
        </w:tc>
        <w:tc>
          <w:tcPr>
            <w:tcW w:w="885"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234,08</w:t>
            </w:r>
          </w:p>
        </w:tc>
        <w:tc>
          <w:tcPr>
            <w:tcW w:w="777"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1,4</w:t>
            </w:r>
          </w:p>
        </w:tc>
        <w:tc>
          <w:tcPr>
            <w:tcW w:w="1818"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напояване</w:t>
            </w:r>
          </w:p>
        </w:tc>
        <w:tc>
          <w:tcPr>
            <w:tcW w:w="1442"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държавен</w:t>
            </w:r>
          </w:p>
        </w:tc>
        <w:tc>
          <w:tcPr>
            <w:tcW w:w="1240"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с.Правище</w:t>
            </w:r>
          </w:p>
        </w:tc>
        <w:tc>
          <w:tcPr>
            <w:tcW w:w="1174"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Съединение</w:t>
            </w:r>
          </w:p>
        </w:tc>
      </w:tr>
      <w:tr w:rsidR="00A46047" w:rsidRPr="00CB22AB" w:rsidTr="00A46047">
        <w:trPr>
          <w:trHeight w:val="339"/>
          <w:jc w:val="center"/>
        </w:trPr>
        <w:tc>
          <w:tcPr>
            <w:tcW w:w="1887" w:type="dxa"/>
            <w:tcBorders>
              <w:top w:val="nil"/>
              <w:left w:val="single" w:sz="4" w:space="0" w:color="auto"/>
              <w:bottom w:val="single" w:sz="4" w:space="0" w:color="auto"/>
              <w:right w:val="single" w:sz="4" w:space="0" w:color="auto"/>
            </w:tcBorders>
            <w:shd w:val="clear" w:color="auto" w:fill="auto"/>
            <w:vAlign w:val="bottom"/>
            <w:hideMark/>
          </w:tcPr>
          <w:p w:rsidR="00C311BD" w:rsidRDefault="00C311BD" w:rsidP="00A46047">
            <w:pPr>
              <w:spacing w:after="0" w:line="240" w:lineRule="auto"/>
              <w:rPr>
                <w:rFonts w:ascii="Cambria" w:hAnsi="Cambria"/>
                <w:color w:val="000000"/>
                <w:sz w:val="20"/>
                <w:szCs w:val="20"/>
              </w:rPr>
            </w:pPr>
          </w:p>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яз. Найден Герово1</w:t>
            </w:r>
          </w:p>
        </w:tc>
        <w:tc>
          <w:tcPr>
            <w:tcW w:w="885"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85,24</w:t>
            </w:r>
          </w:p>
        </w:tc>
        <w:tc>
          <w:tcPr>
            <w:tcW w:w="777"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0,42</w:t>
            </w:r>
          </w:p>
        </w:tc>
        <w:tc>
          <w:tcPr>
            <w:tcW w:w="1818"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напояване</w:t>
            </w:r>
          </w:p>
        </w:tc>
        <w:tc>
          <w:tcPr>
            <w:tcW w:w="1442"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 xml:space="preserve"> </w:t>
            </w:r>
          </w:p>
        </w:tc>
        <w:tc>
          <w:tcPr>
            <w:tcW w:w="1240"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 Н. Герово</w:t>
            </w:r>
          </w:p>
        </w:tc>
        <w:tc>
          <w:tcPr>
            <w:tcW w:w="1174"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Съединение</w:t>
            </w:r>
          </w:p>
        </w:tc>
      </w:tr>
      <w:tr w:rsidR="00A46047" w:rsidRPr="00CB22AB" w:rsidTr="00A46047">
        <w:trPr>
          <w:trHeight w:val="300"/>
          <w:jc w:val="center"/>
        </w:trPr>
        <w:tc>
          <w:tcPr>
            <w:tcW w:w="1887" w:type="dxa"/>
            <w:tcBorders>
              <w:top w:val="nil"/>
              <w:left w:val="single" w:sz="4" w:space="0" w:color="auto"/>
              <w:bottom w:val="single" w:sz="4" w:space="0" w:color="auto"/>
              <w:right w:val="single" w:sz="4" w:space="0" w:color="auto"/>
            </w:tcBorders>
            <w:shd w:val="clear" w:color="auto" w:fill="auto"/>
            <w:vAlign w:val="bottom"/>
            <w:hideMark/>
          </w:tcPr>
          <w:p w:rsidR="00C311BD" w:rsidRDefault="00C311BD" w:rsidP="00A46047">
            <w:pPr>
              <w:spacing w:after="0" w:line="240" w:lineRule="auto"/>
              <w:rPr>
                <w:rFonts w:ascii="Cambria" w:hAnsi="Cambria"/>
                <w:color w:val="000000"/>
                <w:sz w:val="20"/>
                <w:szCs w:val="20"/>
              </w:rPr>
            </w:pPr>
          </w:p>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яз. с. Драгомир</w:t>
            </w:r>
          </w:p>
        </w:tc>
        <w:tc>
          <w:tcPr>
            <w:tcW w:w="885"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108,61</w:t>
            </w:r>
          </w:p>
        </w:tc>
        <w:tc>
          <w:tcPr>
            <w:tcW w:w="777"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0,28</w:t>
            </w:r>
          </w:p>
        </w:tc>
        <w:tc>
          <w:tcPr>
            <w:tcW w:w="1818"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напояване</w:t>
            </w:r>
          </w:p>
        </w:tc>
        <w:tc>
          <w:tcPr>
            <w:tcW w:w="1442"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общински</w:t>
            </w:r>
          </w:p>
        </w:tc>
        <w:tc>
          <w:tcPr>
            <w:tcW w:w="1240"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 Драгомир</w:t>
            </w:r>
          </w:p>
        </w:tc>
        <w:tc>
          <w:tcPr>
            <w:tcW w:w="1174"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Съединение</w:t>
            </w:r>
          </w:p>
        </w:tc>
      </w:tr>
      <w:tr w:rsidR="00A46047" w:rsidRPr="00CB22AB" w:rsidTr="00A46047">
        <w:trPr>
          <w:trHeight w:val="300"/>
          <w:jc w:val="center"/>
        </w:trPr>
        <w:tc>
          <w:tcPr>
            <w:tcW w:w="1887" w:type="dxa"/>
            <w:tcBorders>
              <w:top w:val="nil"/>
              <w:left w:val="single" w:sz="4" w:space="0" w:color="auto"/>
              <w:bottom w:val="single" w:sz="4" w:space="0" w:color="auto"/>
              <w:right w:val="single" w:sz="4" w:space="0" w:color="auto"/>
            </w:tcBorders>
            <w:shd w:val="clear" w:color="auto" w:fill="auto"/>
            <w:vAlign w:val="bottom"/>
            <w:hideMark/>
          </w:tcPr>
          <w:p w:rsidR="00C311BD" w:rsidRDefault="00C311BD" w:rsidP="00A46047">
            <w:pPr>
              <w:spacing w:after="0" w:line="240" w:lineRule="auto"/>
              <w:rPr>
                <w:rFonts w:ascii="Cambria" w:hAnsi="Cambria"/>
                <w:color w:val="000000"/>
                <w:sz w:val="20"/>
                <w:szCs w:val="20"/>
              </w:rPr>
            </w:pPr>
          </w:p>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яз. с. Драгомир</w:t>
            </w:r>
          </w:p>
        </w:tc>
        <w:tc>
          <w:tcPr>
            <w:tcW w:w="885"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58,13</w:t>
            </w:r>
          </w:p>
        </w:tc>
        <w:tc>
          <w:tcPr>
            <w:tcW w:w="777"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0,6</w:t>
            </w:r>
          </w:p>
        </w:tc>
        <w:tc>
          <w:tcPr>
            <w:tcW w:w="1818"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напояване</w:t>
            </w:r>
          </w:p>
        </w:tc>
        <w:tc>
          <w:tcPr>
            <w:tcW w:w="1442"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общински</w:t>
            </w:r>
          </w:p>
        </w:tc>
        <w:tc>
          <w:tcPr>
            <w:tcW w:w="1240"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 Драгомир</w:t>
            </w:r>
          </w:p>
        </w:tc>
        <w:tc>
          <w:tcPr>
            <w:tcW w:w="1174"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color w:val="000000"/>
                <w:sz w:val="20"/>
                <w:szCs w:val="20"/>
              </w:rPr>
            </w:pPr>
            <w:r w:rsidRPr="00CB22AB">
              <w:rPr>
                <w:rFonts w:ascii="Cambria" w:hAnsi="Cambria"/>
                <w:color w:val="000000"/>
                <w:sz w:val="20"/>
                <w:szCs w:val="20"/>
              </w:rPr>
              <w:t>Съединение</w:t>
            </w:r>
          </w:p>
        </w:tc>
      </w:tr>
      <w:tr w:rsidR="00A46047" w:rsidRPr="00CB22AB" w:rsidTr="00A46047">
        <w:trPr>
          <w:trHeight w:val="300"/>
          <w:jc w:val="center"/>
        </w:trPr>
        <w:tc>
          <w:tcPr>
            <w:tcW w:w="1887" w:type="dxa"/>
            <w:tcBorders>
              <w:top w:val="nil"/>
              <w:left w:val="single" w:sz="4" w:space="0" w:color="auto"/>
              <w:bottom w:val="single" w:sz="4" w:space="0" w:color="auto"/>
              <w:right w:val="single" w:sz="4" w:space="0" w:color="auto"/>
            </w:tcBorders>
            <w:shd w:val="clear" w:color="auto" w:fill="auto"/>
            <w:vAlign w:val="bottom"/>
            <w:hideMark/>
          </w:tcPr>
          <w:p w:rsidR="00C311BD" w:rsidRDefault="00C311BD" w:rsidP="00A46047">
            <w:pPr>
              <w:spacing w:after="0" w:line="240" w:lineRule="auto"/>
              <w:rPr>
                <w:rFonts w:ascii="Cambria" w:hAnsi="Cambria"/>
                <w:b/>
                <w:bCs/>
                <w:color w:val="000000"/>
                <w:sz w:val="20"/>
                <w:szCs w:val="20"/>
              </w:rPr>
            </w:pPr>
          </w:p>
          <w:p w:rsidR="00A46047" w:rsidRPr="00CB22AB" w:rsidRDefault="00A46047" w:rsidP="00A46047">
            <w:pPr>
              <w:spacing w:after="0" w:line="240" w:lineRule="auto"/>
              <w:rPr>
                <w:rFonts w:ascii="Cambria" w:hAnsi="Cambria"/>
                <w:b/>
                <w:bCs/>
                <w:color w:val="000000"/>
                <w:sz w:val="20"/>
                <w:szCs w:val="20"/>
              </w:rPr>
            </w:pPr>
            <w:r w:rsidRPr="00CB22AB">
              <w:rPr>
                <w:rFonts w:ascii="Cambria" w:hAnsi="Cambria"/>
                <w:b/>
                <w:bCs/>
                <w:color w:val="000000"/>
                <w:sz w:val="20"/>
                <w:szCs w:val="20"/>
              </w:rPr>
              <w:t>Общо:</w:t>
            </w:r>
          </w:p>
        </w:tc>
        <w:tc>
          <w:tcPr>
            <w:tcW w:w="885"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b/>
                <w:bCs/>
                <w:color w:val="000000"/>
                <w:sz w:val="20"/>
                <w:szCs w:val="20"/>
              </w:rPr>
            </w:pPr>
            <w:r w:rsidRPr="00CB22AB">
              <w:rPr>
                <w:rFonts w:ascii="Cambria" w:hAnsi="Cambria"/>
                <w:b/>
                <w:bCs/>
                <w:color w:val="000000"/>
                <w:sz w:val="20"/>
                <w:szCs w:val="20"/>
              </w:rPr>
              <w:t>1229,86</w:t>
            </w:r>
          </w:p>
        </w:tc>
        <w:tc>
          <w:tcPr>
            <w:tcW w:w="777" w:type="dxa"/>
            <w:tcBorders>
              <w:top w:val="nil"/>
              <w:left w:val="nil"/>
              <w:bottom w:val="single" w:sz="4" w:space="0" w:color="auto"/>
              <w:right w:val="single" w:sz="4" w:space="0" w:color="auto"/>
            </w:tcBorders>
            <w:shd w:val="clear" w:color="auto" w:fill="auto"/>
            <w:vAlign w:val="bottom"/>
            <w:hideMark/>
          </w:tcPr>
          <w:p w:rsidR="00A46047" w:rsidRPr="00CB22AB" w:rsidRDefault="00A46047" w:rsidP="00A46047">
            <w:pPr>
              <w:spacing w:after="0" w:line="240" w:lineRule="auto"/>
              <w:rPr>
                <w:rFonts w:ascii="Cambria" w:hAnsi="Cambria"/>
                <w:b/>
                <w:bCs/>
                <w:color w:val="000000"/>
                <w:sz w:val="20"/>
                <w:szCs w:val="20"/>
              </w:rPr>
            </w:pPr>
            <w:r w:rsidRPr="00CB22AB">
              <w:rPr>
                <w:rFonts w:ascii="Cambria" w:hAnsi="Cambria"/>
                <w:b/>
                <w:bCs/>
                <w:color w:val="000000"/>
                <w:sz w:val="20"/>
                <w:szCs w:val="20"/>
              </w:rPr>
              <w:t>3,729</w:t>
            </w:r>
          </w:p>
        </w:tc>
        <w:tc>
          <w:tcPr>
            <w:tcW w:w="1818" w:type="dxa"/>
            <w:tcBorders>
              <w:top w:val="nil"/>
              <w:left w:val="nil"/>
              <w:bottom w:val="nil"/>
              <w:right w:val="nil"/>
            </w:tcBorders>
            <w:shd w:val="clear" w:color="auto" w:fill="auto"/>
            <w:noWrap/>
            <w:vAlign w:val="bottom"/>
            <w:hideMark/>
          </w:tcPr>
          <w:p w:rsidR="00A46047" w:rsidRPr="00CB22AB" w:rsidRDefault="00A46047" w:rsidP="00A46047">
            <w:pPr>
              <w:spacing w:after="0" w:line="240" w:lineRule="auto"/>
              <w:rPr>
                <w:rFonts w:ascii="Cambria" w:hAnsi="Cambria"/>
                <w:color w:val="000000"/>
                <w:sz w:val="20"/>
                <w:szCs w:val="20"/>
              </w:rPr>
            </w:pPr>
          </w:p>
        </w:tc>
        <w:tc>
          <w:tcPr>
            <w:tcW w:w="1442" w:type="dxa"/>
            <w:tcBorders>
              <w:top w:val="nil"/>
              <w:left w:val="nil"/>
              <w:bottom w:val="nil"/>
              <w:right w:val="nil"/>
            </w:tcBorders>
            <w:shd w:val="clear" w:color="auto" w:fill="auto"/>
            <w:noWrap/>
            <w:vAlign w:val="bottom"/>
            <w:hideMark/>
          </w:tcPr>
          <w:p w:rsidR="00A46047" w:rsidRPr="00CB22AB" w:rsidRDefault="00A46047" w:rsidP="00A46047">
            <w:pPr>
              <w:spacing w:after="0" w:line="240" w:lineRule="auto"/>
              <w:rPr>
                <w:rFonts w:ascii="Cambria" w:hAnsi="Cambria"/>
                <w:color w:val="000000"/>
                <w:sz w:val="20"/>
                <w:szCs w:val="20"/>
              </w:rPr>
            </w:pPr>
          </w:p>
        </w:tc>
        <w:tc>
          <w:tcPr>
            <w:tcW w:w="1240" w:type="dxa"/>
            <w:tcBorders>
              <w:top w:val="nil"/>
              <w:left w:val="nil"/>
              <w:bottom w:val="nil"/>
              <w:right w:val="nil"/>
            </w:tcBorders>
            <w:shd w:val="clear" w:color="auto" w:fill="auto"/>
            <w:noWrap/>
            <w:vAlign w:val="bottom"/>
            <w:hideMark/>
          </w:tcPr>
          <w:p w:rsidR="00A46047" w:rsidRPr="00CB22AB" w:rsidRDefault="00A46047" w:rsidP="00A46047">
            <w:pPr>
              <w:spacing w:after="0" w:line="240" w:lineRule="auto"/>
              <w:rPr>
                <w:rFonts w:ascii="Cambria" w:hAnsi="Cambria"/>
                <w:color w:val="000000"/>
                <w:sz w:val="20"/>
                <w:szCs w:val="20"/>
              </w:rPr>
            </w:pPr>
          </w:p>
        </w:tc>
        <w:tc>
          <w:tcPr>
            <w:tcW w:w="1174" w:type="dxa"/>
            <w:tcBorders>
              <w:top w:val="nil"/>
              <w:left w:val="nil"/>
              <w:bottom w:val="nil"/>
              <w:right w:val="nil"/>
            </w:tcBorders>
            <w:shd w:val="clear" w:color="auto" w:fill="auto"/>
            <w:noWrap/>
            <w:vAlign w:val="bottom"/>
            <w:hideMark/>
          </w:tcPr>
          <w:p w:rsidR="00A46047" w:rsidRPr="00CB22AB" w:rsidRDefault="00A46047" w:rsidP="00A46047">
            <w:pPr>
              <w:spacing w:after="0" w:line="240" w:lineRule="auto"/>
              <w:rPr>
                <w:rFonts w:ascii="Cambria" w:hAnsi="Cambria"/>
                <w:color w:val="000000"/>
                <w:sz w:val="20"/>
                <w:szCs w:val="20"/>
              </w:rPr>
            </w:pPr>
          </w:p>
        </w:tc>
      </w:tr>
    </w:tbl>
    <w:p w:rsidR="00593AC8" w:rsidRPr="00CB22AB" w:rsidRDefault="00593AC8" w:rsidP="00067E5B">
      <w:pPr>
        <w:spacing w:after="120"/>
        <w:jc w:val="both"/>
        <w:rPr>
          <w:rFonts w:ascii="Cambria" w:hAnsi="Cambria"/>
          <w:sz w:val="24"/>
          <w:szCs w:val="24"/>
        </w:rPr>
      </w:pPr>
    </w:p>
    <w:p w:rsidR="00167E52" w:rsidRPr="00CB22AB" w:rsidRDefault="00257CD3" w:rsidP="00CD6C8C">
      <w:pPr>
        <w:spacing w:after="0" w:line="240" w:lineRule="auto"/>
        <w:jc w:val="center"/>
        <w:rPr>
          <w:rFonts w:ascii="Cambria" w:hAnsi="Cambria"/>
        </w:rPr>
      </w:pPr>
      <w:r>
        <w:rPr>
          <w:rFonts w:ascii="Cambria" w:hAnsi="Cambria"/>
          <w:noProof/>
          <w:lang w:eastAsia="bg-BG"/>
        </w:rPr>
        <w:drawing>
          <wp:inline distT="0" distB="0" distL="0" distR="0" wp14:anchorId="7830BA18" wp14:editId="00602A53">
            <wp:extent cx="4539746" cy="6418053"/>
            <wp:effectExtent l="0" t="0" r="0" b="1905"/>
            <wp:docPr id="62" name="Картина 62" descr="Poto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otoka"/>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539746" cy="6418053"/>
                    </a:xfrm>
                    <a:prstGeom prst="rect">
                      <a:avLst/>
                    </a:prstGeom>
                    <a:noFill/>
                    <a:ln>
                      <a:noFill/>
                    </a:ln>
                  </pic:spPr>
                </pic:pic>
              </a:graphicData>
            </a:graphic>
          </wp:inline>
        </w:drawing>
      </w:r>
    </w:p>
    <w:p w:rsidR="00153184" w:rsidRDefault="00153184" w:rsidP="00B421E3">
      <w:pPr>
        <w:spacing w:after="120" w:line="240" w:lineRule="auto"/>
        <w:rPr>
          <w:rFonts w:ascii="Cambria" w:hAnsi="Cambria"/>
          <w:b/>
          <w:sz w:val="20"/>
          <w:szCs w:val="20"/>
        </w:rPr>
      </w:pPr>
    </w:p>
    <w:p w:rsidR="00167E52" w:rsidRPr="00CB22AB" w:rsidRDefault="00167E52" w:rsidP="00B421E3">
      <w:pPr>
        <w:spacing w:after="120" w:line="240" w:lineRule="auto"/>
        <w:rPr>
          <w:rFonts w:ascii="Cambria" w:hAnsi="Cambria"/>
          <w:b/>
          <w:sz w:val="20"/>
          <w:szCs w:val="20"/>
        </w:rPr>
      </w:pPr>
      <w:r w:rsidRPr="00CB22AB">
        <w:rPr>
          <w:rFonts w:ascii="Cambria" w:hAnsi="Cambria"/>
          <w:b/>
          <w:sz w:val="20"/>
          <w:szCs w:val="20"/>
        </w:rPr>
        <w:t xml:space="preserve">Фиг. </w:t>
      </w:r>
      <w:r w:rsidR="00593AC8" w:rsidRPr="00CB22AB">
        <w:rPr>
          <w:rFonts w:ascii="Cambria" w:hAnsi="Cambria"/>
          <w:b/>
          <w:sz w:val="20"/>
          <w:szCs w:val="20"/>
        </w:rPr>
        <w:t>2.1.3.1.1-3.</w:t>
      </w:r>
      <w:r w:rsidR="00153184">
        <w:rPr>
          <w:rFonts w:ascii="Cambria" w:hAnsi="Cambria"/>
          <w:b/>
          <w:sz w:val="20"/>
          <w:szCs w:val="20"/>
        </w:rPr>
        <w:t xml:space="preserve"> Водосборна област на р. Потока</w:t>
      </w:r>
    </w:p>
    <w:p w:rsidR="00167E52" w:rsidRPr="00CB22AB" w:rsidRDefault="00167E52" w:rsidP="00B421E3">
      <w:pPr>
        <w:spacing w:after="120" w:line="240" w:lineRule="auto"/>
        <w:rPr>
          <w:rFonts w:ascii="Cambria" w:hAnsi="Cambria"/>
        </w:rPr>
      </w:pPr>
    </w:p>
    <w:p w:rsidR="00167E52" w:rsidRDefault="00167E52" w:rsidP="00153184">
      <w:pPr>
        <w:spacing w:after="0"/>
        <w:jc w:val="both"/>
        <w:rPr>
          <w:rFonts w:ascii="Cambria" w:hAnsi="Cambria"/>
          <w:sz w:val="24"/>
          <w:szCs w:val="24"/>
        </w:rPr>
      </w:pPr>
      <w:r w:rsidRPr="00CB22AB">
        <w:rPr>
          <w:rFonts w:ascii="Cambria" w:hAnsi="Cambria"/>
          <w:sz w:val="24"/>
          <w:szCs w:val="24"/>
        </w:rPr>
        <w:t xml:space="preserve">Представа за режима на оттока на р. Потока в многогодишен аспект дават хронологичните данни на годишните водни количества, получени от пункта на реката при устието за периода 1961 – 1998 г. (табл. </w:t>
      </w:r>
      <w:r w:rsidR="00C451D2" w:rsidRPr="00CB22AB">
        <w:rPr>
          <w:rFonts w:ascii="Cambria" w:hAnsi="Cambria"/>
          <w:sz w:val="24"/>
          <w:szCs w:val="24"/>
        </w:rPr>
        <w:t>2.1.3.1.1</w:t>
      </w:r>
      <w:r w:rsidRPr="00CB22AB">
        <w:rPr>
          <w:rFonts w:ascii="Cambria" w:hAnsi="Cambria"/>
          <w:sz w:val="24"/>
          <w:szCs w:val="24"/>
        </w:rPr>
        <w:t xml:space="preserve">-2, фиг. </w:t>
      </w:r>
      <w:r w:rsidR="005D4CE7" w:rsidRPr="00CB22AB">
        <w:rPr>
          <w:rFonts w:ascii="Cambria" w:hAnsi="Cambria"/>
          <w:sz w:val="24"/>
          <w:szCs w:val="24"/>
        </w:rPr>
        <w:t>2.1.3.1.1</w:t>
      </w:r>
      <w:r w:rsidR="00E97053" w:rsidRPr="00CB22AB">
        <w:rPr>
          <w:rFonts w:ascii="Cambria" w:hAnsi="Cambria"/>
          <w:sz w:val="24"/>
          <w:szCs w:val="24"/>
        </w:rPr>
        <w:t>-4).</w:t>
      </w:r>
    </w:p>
    <w:p w:rsidR="00153184" w:rsidRPr="00CB22AB" w:rsidRDefault="00153184" w:rsidP="00153184">
      <w:pPr>
        <w:spacing w:after="0"/>
        <w:jc w:val="both"/>
        <w:rPr>
          <w:rFonts w:ascii="Cambria" w:hAnsi="Cambria"/>
          <w:sz w:val="24"/>
          <w:szCs w:val="24"/>
        </w:rPr>
      </w:pPr>
    </w:p>
    <w:p w:rsidR="00167E52" w:rsidRPr="00CB22AB" w:rsidRDefault="00167E52" w:rsidP="00CD6C8C">
      <w:pPr>
        <w:spacing w:after="0" w:line="240" w:lineRule="auto"/>
        <w:rPr>
          <w:rFonts w:ascii="Cambria" w:hAnsi="Cambria"/>
          <w:b/>
          <w:sz w:val="20"/>
          <w:szCs w:val="20"/>
        </w:rPr>
      </w:pPr>
      <w:r w:rsidRPr="00CB22AB">
        <w:rPr>
          <w:rFonts w:ascii="Cambria" w:hAnsi="Cambria"/>
          <w:b/>
          <w:sz w:val="20"/>
          <w:szCs w:val="20"/>
        </w:rPr>
        <w:t xml:space="preserve">Таблица </w:t>
      </w:r>
      <w:r w:rsidR="00C451D2" w:rsidRPr="00CB22AB">
        <w:rPr>
          <w:rFonts w:ascii="Cambria" w:hAnsi="Cambria"/>
          <w:b/>
          <w:sz w:val="20"/>
          <w:szCs w:val="20"/>
        </w:rPr>
        <w:t>2.1.3.1.1</w:t>
      </w:r>
      <w:r w:rsidRPr="00CB22AB">
        <w:rPr>
          <w:rFonts w:ascii="Cambria" w:hAnsi="Cambria"/>
          <w:b/>
          <w:sz w:val="20"/>
          <w:szCs w:val="20"/>
        </w:rPr>
        <w:t>-2. Средни многогодишни данни за оттока на р. Потока в периода 1961 – 1998 г.</w:t>
      </w:r>
    </w:p>
    <w:p w:rsidR="00167E52" w:rsidRPr="00CB22AB" w:rsidRDefault="00167E52" w:rsidP="00CD6C8C">
      <w:pPr>
        <w:spacing w:after="0" w:line="240" w:lineRule="auto"/>
        <w:rPr>
          <w:rFonts w:ascii="Cambria" w:hAnsi="Cambria"/>
        </w:rPr>
      </w:pPr>
    </w:p>
    <w:tbl>
      <w:tblPr>
        <w:tblW w:w="9011" w:type="dxa"/>
        <w:tblInd w:w="65" w:type="dxa"/>
        <w:tblCellMar>
          <w:left w:w="70" w:type="dxa"/>
          <w:right w:w="70" w:type="dxa"/>
        </w:tblCellMar>
        <w:tblLook w:val="04A0" w:firstRow="1" w:lastRow="0" w:firstColumn="1" w:lastColumn="0" w:noHBand="0" w:noVBand="1"/>
      </w:tblPr>
      <w:tblGrid>
        <w:gridCol w:w="1005"/>
        <w:gridCol w:w="1247"/>
        <w:gridCol w:w="1097"/>
        <w:gridCol w:w="974"/>
        <w:gridCol w:w="1012"/>
        <w:gridCol w:w="939"/>
        <w:gridCol w:w="917"/>
        <w:gridCol w:w="910"/>
        <w:gridCol w:w="910"/>
      </w:tblGrid>
      <w:tr w:rsidR="00167E52" w:rsidRPr="00CB22AB" w:rsidTr="0090401D">
        <w:trPr>
          <w:trHeight w:val="668"/>
        </w:trPr>
        <w:tc>
          <w:tcPr>
            <w:tcW w:w="95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Река, пункт</w:t>
            </w:r>
          </w:p>
        </w:tc>
        <w:tc>
          <w:tcPr>
            <w:tcW w:w="1190" w:type="dxa"/>
            <w:tcBorders>
              <w:top w:val="single" w:sz="4" w:space="0" w:color="000000"/>
              <w:left w:val="nil"/>
              <w:bottom w:val="single" w:sz="4" w:space="0" w:color="000000"/>
              <w:right w:val="single" w:sz="4" w:space="0" w:color="000000"/>
            </w:tcBorders>
            <w:shd w:val="clear" w:color="auto" w:fill="D9D9D9"/>
            <w:vAlign w:val="center"/>
            <w:hideMark/>
          </w:tcPr>
          <w:p w:rsidR="00167E52" w:rsidRPr="00CB22AB" w:rsidRDefault="00167E52" w:rsidP="00CD6C8C">
            <w:pPr>
              <w:spacing w:after="0" w:line="240" w:lineRule="auto"/>
              <w:jc w:val="center"/>
              <w:rPr>
                <w:rFonts w:ascii="Cambria" w:hAnsi="Cambria"/>
                <w:b/>
                <w:bCs/>
                <w:i/>
                <w:color w:val="000000"/>
                <w:sz w:val="20"/>
                <w:szCs w:val="20"/>
                <w:vertAlign w:val="superscript"/>
              </w:rPr>
            </w:pPr>
            <w:r w:rsidRPr="00CB22AB">
              <w:rPr>
                <w:rFonts w:ascii="Cambria" w:hAnsi="Cambria"/>
                <w:b/>
                <w:bCs/>
                <w:i/>
                <w:color w:val="000000"/>
                <w:sz w:val="20"/>
                <w:szCs w:val="20"/>
              </w:rPr>
              <w:t>Водосборна площ km</w:t>
            </w:r>
            <w:r w:rsidRPr="00CB22AB">
              <w:rPr>
                <w:rFonts w:ascii="Cambria" w:hAnsi="Cambria"/>
                <w:b/>
                <w:bCs/>
                <w:i/>
                <w:color w:val="000000"/>
                <w:sz w:val="20"/>
                <w:szCs w:val="20"/>
                <w:vertAlign w:val="superscript"/>
              </w:rPr>
              <w:t>2</w:t>
            </w:r>
          </w:p>
        </w:tc>
        <w:tc>
          <w:tcPr>
            <w:tcW w:w="1123" w:type="dxa"/>
            <w:tcBorders>
              <w:top w:val="single" w:sz="4" w:space="0" w:color="000000"/>
              <w:left w:val="nil"/>
              <w:bottom w:val="single" w:sz="4" w:space="0" w:color="000000"/>
              <w:right w:val="single" w:sz="4" w:space="0" w:color="000000"/>
            </w:tcBorders>
            <w:shd w:val="clear" w:color="auto" w:fill="D9D9D9"/>
            <w:vAlign w:val="center"/>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Q</w:t>
            </w:r>
            <w:r w:rsidRPr="00CB22AB">
              <w:rPr>
                <w:rFonts w:ascii="Cambria" w:hAnsi="Cambria"/>
                <w:b/>
                <w:bCs/>
                <w:i/>
                <w:color w:val="000000"/>
                <w:sz w:val="20"/>
                <w:szCs w:val="20"/>
                <w:vertAlign w:val="subscript"/>
              </w:rPr>
              <w:t xml:space="preserve">1961-98 </w:t>
            </w:r>
            <w:r w:rsidRPr="00CB22AB">
              <w:rPr>
                <w:rFonts w:ascii="Cambria" w:hAnsi="Cambria"/>
                <w:b/>
                <w:bCs/>
                <w:i/>
                <w:color w:val="000000"/>
                <w:sz w:val="20"/>
                <w:szCs w:val="20"/>
              </w:rPr>
              <w:t>m</w:t>
            </w:r>
            <w:r w:rsidRPr="00CB22AB">
              <w:rPr>
                <w:rFonts w:ascii="Cambria" w:hAnsi="Cambria"/>
                <w:b/>
                <w:bCs/>
                <w:i/>
                <w:color w:val="000000"/>
                <w:sz w:val="20"/>
                <w:szCs w:val="20"/>
                <w:vertAlign w:val="superscript"/>
              </w:rPr>
              <w:t>3</w:t>
            </w:r>
            <w:r w:rsidRPr="00CB22AB">
              <w:rPr>
                <w:rFonts w:ascii="Cambria" w:hAnsi="Cambria"/>
                <w:b/>
                <w:bCs/>
                <w:i/>
                <w:color w:val="000000"/>
                <w:sz w:val="20"/>
                <w:szCs w:val="20"/>
              </w:rPr>
              <w:t>/s</w:t>
            </w:r>
          </w:p>
        </w:tc>
        <w:tc>
          <w:tcPr>
            <w:tcW w:w="992" w:type="dxa"/>
            <w:tcBorders>
              <w:top w:val="single" w:sz="4" w:space="0" w:color="000000"/>
              <w:left w:val="nil"/>
              <w:bottom w:val="single" w:sz="4" w:space="0" w:color="000000"/>
              <w:right w:val="single" w:sz="4" w:space="0" w:color="000000"/>
            </w:tcBorders>
            <w:shd w:val="clear" w:color="auto" w:fill="D9D9D9"/>
            <w:vAlign w:val="center"/>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Q</w:t>
            </w:r>
            <w:r w:rsidRPr="00CB22AB">
              <w:rPr>
                <w:rFonts w:ascii="Cambria" w:hAnsi="Cambria"/>
                <w:b/>
                <w:bCs/>
                <w:i/>
                <w:color w:val="000000"/>
                <w:sz w:val="20"/>
                <w:szCs w:val="20"/>
                <w:vertAlign w:val="subscript"/>
              </w:rPr>
              <w:t xml:space="preserve">min </w:t>
            </w:r>
            <w:r w:rsidRPr="00CB22AB">
              <w:rPr>
                <w:rFonts w:ascii="Cambria" w:hAnsi="Cambria"/>
                <w:b/>
                <w:bCs/>
                <w:i/>
                <w:color w:val="000000"/>
                <w:sz w:val="20"/>
                <w:szCs w:val="20"/>
              </w:rPr>
              <w:t>m</w:t>
            </w:r>
            <w:r w:rsidRPr="00CB22AB">
              <w:rPr>
                <w:rFonts w:ascii="Cambria" w:hAnsi="Cambria"/>
                <w:b/>
                <w:bCs/>
                <w:i/>
                <w:color w:val="000000"/>
                <w:sz w:val="20"/>
                <w:szCs w:val="20"/>
                <w:vertAlign w:val="superscript"/>
              </w:rPr>
              <w:t>3</w:t>
            </w:r>
            <w:r w:rsidRPr="00CB22AB">
              <w:rPr>
                <w:rFonts w:ascii="Cambria" w:hAnsi="Cambria"/>
                <w:b/>
                <w:bCs/>
                <w:i/>
                <w:color w:val="000000"/>
                <w:sz w:val="20"/>
                <w:szCs w:val="20"/>
              </w:rPr>
              <w:t>/s</w:t>
            </w:r>
          </w:p>
        </w:tc>
        <w:tc>
          <w:tcPr>
            <w:tcW w:w="1032" w:type="dxa"/>
            <w:tcBorders>
              <w:top w:val="single" w:sz="4" w:space="0" w:color="000000"/>
              <w:left w:val="nil"/>
              <w:bottom w:val="single" w:sz="4" w:space="0" w:color="000000"/>
              <w:right w:val="single" w:sz="4" w:space="0" w:color="000000"/>
            </w:tcBorders>
            <w:shd w:val="clear" w:color="auto" w:fill="D9D9D9"/>
            <w:vAlign w:val="center"/>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Q</w:t>
            </w:r>
            <w:r w:rsidRPr="00CB22AB">
              <w:rPr>
                <w:rFonts w:ascii="Cambria" w:hAnsi="Cambria"/>
                <w:b/>
                <w:bCs/>
                <w:i/>
                <w:color w:val="000000"/>
                <w:sz w:val="20"/>
                <w:szCs w:val="20"/>
                <w:vertAlign w:val="subscript"/>
              </w:rPr>
              <w:t xml:space="preserve">max </w:t>
            </w:r>
            <w:r w:rsidRPr="00CB22AB">
              <w:rPr>
                <w:rFonts w:ascii="Cambria" w:hAnsi="Cambria"/>
                <w:b/>
                <w:bCs/>
                <w:i/>
                <w:color w:val="000000"/>
                <w:sz w:val="20"/>
                <w:szCs w:val="20"/>
              </w:rPr>
              <w:t>m</w:t>
            </w:r>
            <w:r w:rsidRPr="00CB22AB">
              <w:rPr>
                <w:rFonts w:ascii="Cambria" w:hAnsi="Cambria"/>
                <w:b/>
                <w:bCs/>
                <w:i/>
                <w:color w:val="000000"/>
                <w:sz w:val="20"/>
                <w:szCs w:val="20"/>
                <w:vertAlign w:val="superscript"/>
              </w:rPr>
              <w:t>3</w:t>
            </w:r>
            <w:r w:rsidRPr="00CB22AB">
              <w:rPr>
                <w:rFonts w:ascii="Cambria" w:hAnsi="Cambria"/>
                <w:b/>
                <w:bCs/>
                <w:i/>
                <w:color w:val="000000"/>
                <w:sz w:val="20"/>
                <w:szCs w:val="20"/>
              </w:rPr>
              <w:t>/s</w:t>
            </w:r>
          </w:p>
        </w:tc>
        <w:tc>
          <w:tcPr>
            <w:tcW w:w="942" w:type="dxa"/>
            <w:tcBorders>
              <w:top w:val="single" w:sz="4" w:space="0" w:color="000000"/>
              <w:left w:val="nil"/>
              <w:bottom w:val="single" w:sz="4" w:space="0" w:color="000000"/>
              <w:right w:val="single" w:sz="4" w:space="0" w:color="000000"/>
            </w:tcBorders>
            <w:shd w:val="clear" w:color="auto" w:fill="D9D9D9"/>
            <w:vAlign w:val="center"/>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M=Q/A l/s/km2</w:t>
            </w:r>
          </w:p>
        </w:tc>
        <w:tc>
          <w:tcPr>
            <w:tcW w:w="929" w:type="dxa"/>
            <w:tcBorders>
              <w:top w:val="single" w:sz="4" w:space="0" w:color="000000"/>
              <w:left w:val="nil"/>
              <w:bottom w:val="single" w:sz="4" w:space="0" w:color="000000"/>
              <w:right w:val="single" w:sz="4" w:space="0" w:color="000000"/>
            </w:tcBorders>
            <w:shd w:val="clear" w:color="auto" w:fill="D9D9D9"/>
            <w:vAlign w:val="center"/>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sigma m3/s</w:t>
            </w:r>
          </w:p>
        </w:tc>
        <w:tc>
          <w:tcPr>
            <w:tcW w:w="925" w:type="dxa"/>
            <w:tcBorders>
              <w:top w:val="single" w:sz="4" w:space="0" w:color="000000"/>
              <w:left w:val="nil"/>
              <w:bottom w:val="single" w:sz="4" w:space="0" w:color="000000"/>
              <w:right w:val="single" w:sz="4" w:space="0" w:color="000000"/>
            </w:tcBorders>
            <w:shd w:val="clear" w:color="auto" w:fill="D9D9D9"/>
            <w:vAlign w:val="center"/>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C</w:t>
            </w:r>
            <w:r w:rsidRPr="00CB22AB">
              <w:rPr>
                <w:rFonts w:ascii="Cambria" w:hAnsi="Cambria"/>
                <w:b/>
                <w:bCs/>
                <w:i/>
                <w:color w:val="000000"/>
                <w:sz w:val="20"/>
                <w:szCs w:val="20"/>
                <w:vertAlign w:val="subscript"/>
              </w:rPr>
              <w:t>v</w:t>
            </w:r>
          </w:p>
        </w:tc>
        <w:tc>
          <w:tcPr>
            <w:tcW w:w="925" w:type="dxa"/>
            <w:tcBorders>
              <w:top w:val="single" w:sz="4" w:space="0" w:color="000000"/>
              <w:left w:val="nil"/>
              <w:bottom w:val="single" w:sz="4" w:space="0" w:color="000000"/>
              <w:right w:val="single" w:sz="4" w:space="0" w:color="000000"/>
            </w:tcBorders>
            <w:shd w:val="clear" w:color="auto" w:fill="D9D9D9"/>
            <w:vAlign w:val="center"/>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C</w:t>
            </w:r>
            <w:r w:rsidRPr="00CB22AB">
              <w:rPr>
                <w:rFonts w:ascii="Cambria" w:hAnsi="Cambria"/>
                <w:b/>
                <w:bCs/>
                <w:i/>
                <w:color w:val="000000"/>
                <w:sz w:val="20"/>
                <w:szCs w:val="20"/>
                <w:vertAlign w:val="subscript"/>
              </w:rPr>
              <w:t>s</w:t>
            </w:r>
          </w:p>
        </w:tc>
      </w:tr>
      <w:tr w:rsidR="00167E52" w:rsidRPr="00CB22AB" w:rsidTr="0090401D">
        <w:trPr>
          <w:trHeight w:val="510"/>
        </w:trPr>
        <w:tc>
          <w:tcPr>
            <w:tcW w:w="953" w:type="dxa"/>
            <w:tcBorders>
              <w:top w:val="nil"/>
              <w:left w:val="single" w:sz="4" w:space="0" w:color="000000"/>
              <w:bottom w:val="single" w:sz="4" w:space="0" w:color="000000"/>
              <w:right w:val="single" w:sz="4" w:space="0" w:color="000000"/>
            </w:tcBorders>
            <w:shd w:val="clear" w:color="auto" w:fill="auto"/>
            <w:vAlign w:val="center"/>
            <w:hideMark/>
          </w:tcPr>
          <w:p w:rsidR="00167E52" w:rsidRPr="00CB22AB" w:rsidRDefault="00167E52" w:rsidP="00CD6C8C">
            <w:pPr>
              <w:spacing w:after="0" w:line="240" w:lineRule="auto"/>
              <w:rPr>
                <w:rFonts w:ascii="Cambria" w:hAnsi="Cambria"/>
                <w:b/>
                <w:color w:val="000000"/>
                <w:sz w:val="20"/>
                <w:szCs w:val="20"/>
              </w:rPr>
            </w:pPr>
            <w:r w:rsidRPr="00CB22AB">
              <w:rPr>
                <w:rFonts w:ascii="Cambria" w:hAnsi="Cambria"/>
                <w:b/>
                <w:color w:val="000000"/>
                <w:sz w:val="20"/>
                <w:szCs w:val="20"/>
              </w:rPr>
              <w:t>р.Потока - устие</w:t>
            </w:r>
          </w:p>
        </w:tc>
        <w:tc>
          <w:tcPr>
            <w:tcW w:w="1190" w:type="dxa"/>
            <w:tcBorders>
              <w:top w:val="nil"/>
              <w:left w:val="nil"/>
              <w:bottom w:val="single" w:sz="4" w:space="0" w:color="000000"/>
              <w:right w:val="single" w:sz="4" w:space="0" w:color="000000"/>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422,9</w:t>
            </w:r>
          </w:p>
        </w:tc>
        <w:tc>
          <w:tcPr>
            <w:tcW w:w="1123" w:type="dxa"/>
            <w:tcBorders>
              <w:top w:val="nil"/>
              <w:left w:val="nil"/>
              <w:bottom w:val="single" w:sz="4" w:space="0" w:color="000000"/>
              <w:right w:val="single" w:sz="4" w:space="0" w:color="000000"/>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1,15</w:t>
            </w:r>
          </w:p>
        </w:tc>
        <w:tc>
          <w:tcPr>
            <w:tcW w:w="992" w:type="dxa"/>
            <w:tcBorders>
              <w:top w:val="nil"/>
              <w:left w:val="nil"/>
              <w:bottom w:val="single" w:sz="4" w:space="0" w:color="000000"/>
              <w:right w:val="single" w:sz="4" w:space="0" w:color="000000"/>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0,406</w:t>
            </w:r>
          </w:p>
        </w:tc>
        <w:tc>
          <w:tcPr>
            <w:tcW w:w="1032" w:type="dxa"/>
            <w:tcBorders>
              <w:top w:val="nil"/>
              <w:left w:val="nil"/>
              <w:bottom w:val="single" w:sz="4" w:space="0" w:color="000000"/>
              <w:right w:val="single" w:sz="4" w:space="0" w:color="000000"/>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2,475</w:t>
            </w:r>
          </w:p>
        </w:tc>
        <w:tc>
          <w:tcPr>
            <w:tcW w:w="942" w:type="dxa"/>
            <w:tcBorders>
              <w:top w:val="nil"/>
              <w:left w:val="nil"/>
              <w:bottom w:val="single" w:sz="4" w:space="0" w:color="000000"/>
              <w:right w:val="single" w:sz="4" w:space="0" w:color="000000"/>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2,719</w:t>
            </w:r>
          </w:p>
        </w:tc>
        <w:tc>
          <w:tcPr>
            <w:tcW w:w="929" w:type="dxa"/>
            <w:tcBorders>
              <w:top w:val="nil"/>
              <w:left w:val="nil"/>
              <w:bottom w:val="single" w:sz="4" w:space="0" w:color="000000"/>
              <w:right w:val="single" w:sz="4" w:space="0" w:color="000000"/>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0,479</w:t>
            </w:r>
          </w:p>
        </w:tc>
        <w:tc>
          <w:tcPr>
            <w:tcW w:w="925" w:type="dxa"/>
            <w:tcBorders>
              <w:top w:val="nil"/>
              <w:left w:val="nil"/>
              <w:bottom w:val="single" w:sz="4" w:space="0" w:color="000000"/>
              <w:right w:val="single" w:sz="4" w:space="0" w:color="000000"/>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0,416</w:t>
            </w:r>
          </w:p>
        </w:tc>
        <w:tc>
          <w:tcPr>
            <w:tcW w:w="925" w:type="dxa"/>
            <w:tcBorders>
              <w:top w:val="nil"/>
              <w:left w:val="nil"/>
              <w:bottom w:val="single" w:sz="4" w:space="0" w:color="000000"/>
              <w:right w:val="single" w:sz="4" w:space="0" w:color="000000"/>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0,944</w:t>
            </w:r>
          </w:p>
        </w:tc>
      </w:tr>
    </w:tbl>
    <w:p w:rsidR="00167E52" w:rsidRDefault="00167E52" w:rsidP="00CD6C8C">
      <w:pPr>
        <w:spacing w:after="0" w:line="240" w:lineRule="auto"/>
        <w:rPr>
          <w:rFonts w:ascii="Cambria" w:hAnsi="Cambria"/>
        </w:rPr>
      </w:pPr>
    </w:p>
    <w:p w:rsidR="00153184" w:rsidRDefault="00153184" w:rsidP="00CD6C8C">
      <w:pPr>
        <w:spacing w:after="0" w:line="240" w:lineRule="auto"/>
        <w:rPr>
          <w:rFonts w:ascii="Cambria" w:hAnsi="Cambria"/>
        </w:rPr>
      </w:pPr>
    </w:p>
    <w:p w:rsidR="00153184" w:rsidRPr="00CB22AB" w:rsidRDefault="00153184" w:rsidP="00CD6C8C">
      <w:pPr>
        <w:spacing w:after="0" w:line="240" w:lineRule="auto"/>
        <w:rPr>
          <w:rFonts w:ascii="Cambria" w:hAnsi="Cambria"/>
        </w:rPr>
      </w:pPr>
    </w:p>
    <w:p w:rsidR="00153184" w:rsidRDefault="00257CD3" w:rsidP="00153184">
      <w:pPr>
        <w:spacing w:after="0" w:line="240" w:lineRule="auto"/>
        <w:jc w:val="center"/>
        <w:rPr>
          <w:rFonts w:ascii="Cambria" w:hAnsi="Cambria"/>
        </w:rPr>
      </w:pPr>
      <w:r>
        <w:rPr>
          <w:rFonts w:ascii="Cambria" w:hAnsi="Cambria"/>
          <w:noProof/>
          <w:lang w:eastAsia="bg-BG"/>
        </w:rPr>
        <w:drawing>
          <wp:inline distT="0" distB="0" distL="0" distR="0" wp14:anchorId="04447285" wp14:editId="50EA0CEB">
            <wp:extent cx="4201064" cy="2846717"/>
            <wp:effectExtent l="0" t="0" r="9525" b="10795"/>
            <wp:docPr id="63" name="Картина 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153184" w:rsidRDefault="00153184" w:rsidP="00CD6C8C">
      <w:pPr>
        <w:spacing w:after="0" w:line="240" w:lineRule="auto"/>
        <w:jc w:val="center"/>
        <w:rPr>
          <w:rFonts w:ascii="Cambria" w:hAnsi="Cambria"/>
        </w:rPr>
      </w:pPr>
    </w:p>
    <w:p w:rsidR="00153184" w:rsidRPr="00CB22AB" w:rsidRDefault="00153184" w:rsidP="00CD6C8C">
      <w:pPr>
        <w:spacing w:after="0" w:line="240" w:lineRule="auto"/>
        <w:jc w:val="center"/>
        <w:rPr>
          <w:rFonts w:ascii="Cambria" w:hAnsi="Cambria"/>
        </w:rPr>
      </w:pPr>
    </w:p>
    <w:p w:rsidR="00167E52" w:rsidRPr="00CB22AB" w:rsidRDefault="00167E52" w:rsidP="00CD6C8C">
      <w:pPr>
        <w:spacing w:after="0" w:line="240" w:lineRule="auto"/>
        <w:rPr>
          <w:rFonts w:ascii="Cambria" w:hAnsi="Cambria"/>
        </w:rPr>
      </w:pPr>
    </w:p>
    <w:p w:rsidR="00167E52" w:rsidRPr="00CB22AB" w:rsidRDefault="00167E52" w:rsidP="00E31DEC">
      <w:pPr>
        <w:spacing w:after="120" w:line="240" w:lineRule="auto"/>
        <w:rPr>
          <w:rFonts w:ascii="Cambria" w:hAnsi="Cambria"/>
          <w:b/>
          <w:sz w:val="20"/>
          <w:szCs w:val="20"/>
        </w:rPr>
      </w:pPr>
      <w:r w:rsidRPr="00CB22AB">
        <w:rPr>
          <w:rFonts w:ascii="Cambria" w:hAnsi="Cambria"/>
          <w:b/>
          <w:sz w:val="20"/>
          <w:szCs w:val="20"/>
        </w:rPr>
        <w:t xml:space="preserve">Фиг. </w:t>
      </w:r>
      <w:r w:rsidR="005D4CE7" w:rsidRPr="00CB22AB">
        <w:rPr>
          <w:rFonts w:ascii="Cambria" w:hAnsi="Cambria"/>
          <w:b/>
          <w:sz w:val="20"/>
          <w:szCs w:val="20"/>
        </w:rPr>
        <w:t>2.1.3.1.1-4</w:t>
      </w:r>
      <w:r w:rsidRPr="00CB22AB">
        <w:rPr>
          <w:rFonts w:ascii="Cambria" w:hAnsi="Cambria"/>
          <w:b/>
          <w:sz w:val="20"/>
          <w:szCs w:val="20"/>
        </w:rPr>
        <w:t>. Средни, минимални и максимални стойности на оттока при пункт р. Потока – устие.</w:t>
      </w:r>
    </w:p>
    <w:p w:rsidR="00167E52" w:rsidRPr="00CB22AB" w:rsidRDefault="00167E52" w:rsidP="00E31DEC">
      <w:pPr>
        <w:spacing w:after="120"/>
        <w:jc w:val="both"/>
        <w:rPr>
          <w:rFonts w:ascii="Cambria" w:hAnsi="Cambria"/>
          <w:sz w:val="24"/>
          <w:szCs w:val="24"/>
        </w:rPr>
      </w:pPr>
      <w:r w:rsidRPr="00CB22AB">
        <w:rPr>
          <w:rFonts w:ascii="Cambria" w:hAnsi="Cambria"/>
          <w:sz w:val="24"/>
          <w:szCs w:val="24"/>
        </w:rPr>
        <w:t xml:space="preserve">В таблица </w:t>
      </w:r>
      <w:r w:rsidR="005D4CE7" w:rsidRPr="00CB22AB">
        <w:rPr>
          <w:rFonts w:ascii="Cambria" w:hAnsi="Cambria"/>
          <w:sz w:val="24"/>
          <w:szCs w:val="24"/>
        </w:rPr>
        <w:t>2.1.3.1.1</w:t>
      </w:r>
      <w:r w:rsidRPr="00CB22AB">
        <w:rPr>
          <w:rFonts w:ascii="Cambria" w:hAnsi="Cambria"/>
          <w:sz w:val="24"/>
          <w:szCs w:val="24"/>
        </w:rPr>
        <w:t>-3 са дадени оценките на стандартните статистически характеристики на р. Потока, максимални</w:t>
      </w:r>
      <w:r w:rsidR="00170D28" w:rsidRPr="00CB22AB">
        <w:rPr>
          <w:rFonts w:ascii="Cambria" w:hAnsi="Cambria"/>
          <w:sz w:val="24"/>
          <w:szCs w:val="24"/>
        </w:rPr>
        <w:t>те</w:t>
      </w:r>
      <w:r w:rsidRPr="00CB22AB">
        <w:rPr>
          <w:rFonts w:ascii="Cambria" w:hAnsi="Cambria"/>
          <w:sz w:val="24"/>
          <w:szCs w:val="24"/>
        </w:rPr>
        <w:t xml:space="preserve"> и минимални стойности на водните количества </w:t>
      </w:r>
      <w:r w:rsidR="00170D28" w:rsidRPr="00CB22AB">
        <w:rPr>
          <w:rFonts w:ascii="Cambria" w:hAnsi="Cambria"/>
          <w:sz w:val="24"/>
          <w:szCs w:val="24"/>
        </w:rPr>
        <w:t xml:space="preserve">по месеци </w:t>
      </w:r>
      <w:r w:rsidRPr="00CB22AB">
        <w:rPr>
          <w:rFonts w:ascii="Cambria" w:hAnsi="Cambria"/>
          <w:sz w:val="24"/>
          <w:szCs w:val="24"/>
        </w:rPr>
        <w:t>за 38-годишен период от 1961 до 1998 г.</w:t>
      </w:r>
    </w:p>
    <w:p w:rsidR="00167E52" w:rsidRPr="00597AEA" w:rsidRDefault="00167E52" w:rsidP="00597AEA">
      <w:pPr>
        <w:spacing w:after="120"/>
        <w:jc w:val="both"/>
        <w:rPr>
          <w:rFonts w:ascii="Cambria" w:hAnsi="Cambria"/>
          <w:b/>
          <w:color w:val="000000"/>
          <w:sz w:val="20"/>
          <w:szCs w:val="20"/>
        </w:rPr>
      </w:pPr>
      <w:r w:rsidRPr="00CB22AB">
        <w:rPr>
          <w:rFonts w:ascii="Cambria" w:hAnsi="Cambria"/>
          <w:b/>
          <w:color w:val="000000"/>
          <w:sz w:val="20"/>
          <w:szCs w:val="20"/>
        </w:rPr>
        <w:t xml:space="preserve">Таблица </w:t>
      </w:r>
      <w:r w:rsidR="005D4CE7" w:rsidRPr="00CB22AB">
        <w:rPr>
          <w:rFonts w:ascii="Cambria" w:hAnsi="Cambria"/>
          <w:b/>
          <w:sz w:val="20"/>
          <w:szCs w:val="20"/>
        </w:rPr>
        <w:t>2.1.3.1.1</w:t>
      </w:r>
      <w:r w:rsidRPr="00CB22AB">
        <w:rPr>
          <w:rFonts w:ascii="Cambria" w:hAnsi="Cambria"/>
          <w:b/>
          <w:color w:val="000000"/>
          <w:sz w:val="20"/>
          <w:szCs w:val="20"/>
        </w:rPr>
        <w:t>-3. Основни месечни и годишни статистически характери</w:t>
      </w:r>
      <w:r w:rsidR="00597AEA">
        <w:rPr>
          <w:rFonts w:ascii="Cambria" w:hAnsi="Cambria"/>
          <w:b/>
          <w:color w:val="000000"/>
          <w:sz w:val="20"/>
          <w:szCs w:val="20"/>
        </w:rPr>
        <w:t>стики за периода 1961 – 1998 г.</w:t>
      </w:r>
    </w:p>
    <w:tbl>
      <w:tblPr>
        <w:tblW w:w="10008" w:type="dxa"/>
        <w:jc w:val="center"/>
        <w:tblLayout w:type="fixed"/>
        <w:tblCellMar>
          <w:left w:w="70" w:type="dxa"/>
          <w:right w:w="70" w:type="dxa"/>
        </w:tblCellMar>
        <w:tblLook w:val="04A0" w:firstRow="1" w:lastRow="0" w:firstColumn="1" w:lastColumn="0" w:noHBand="0" w:noVBand="1"/>
      </w:tblPr>
      <w:tblGrid>
        <w:gridCol w:w="1038"/>
        <w:gridCol w:w="690"/>
        <w:gridCol w:w="690"/>
        <w:gridCol w:w="690"/>
        <w:gridCol w:w="690"/>
        <w:gridCol w:w="690"/>
        <w:gridCol w:w="690"/>
        <w:gridCol w:w="690"/>
        <w:gridCol w:w="690"/>
        <w:gridCol w:w="690"/>
        <w:gridCol w:w="690"/>
        <w:gridCol w:w="690"/>
        <w:gridCol w:w="690"/>
        <w:gridCol w:w="690"/>
      </w:tblGrid>
      <w:tr w:rsidR="00167E52" w:rsidRPr="00CB22AB" w:rsidTr="0090401D">
        <w:trPr>
          <w:trHeight w:val="172"/>
          <w:jc w:val="center"/>
        </w:trPr>
        <w:tc>
          <w:tcPr>
            <w:tcW w:w="1038" w:type="dxa"/>
            <w:tcBorders>
              <w:top w:val="single" w:sz="4" w:space="0" w:color="auto"/>
              <w:left w:val="single" w:sz="4" w:space="0" w:color="auto"/>
              <w:bottom w:val="single" w:sz="4" w:space="0" w:color="auto"/>
              <w:right w:val="single" w:sz="4" w:space="0" w:color="auto"/>
            </w:tcBorders>
            <w:shd w:val="clear" w:color="auto" w:fill="D9D9D9"/>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Показат.</w:t>
            </w:r>
          </w:p>
        </w:tc>
        <w:tc>
          <w:tcPr>
            <w:tcW w:w="690" w:type="dxa"/>
            <w:tcBorders>
              <w:top w:val="single" w:sz="4" w:space="0" w:color="auto"/>
              <w:left w:val="nil"/>
              <w:bottom w:val="single" w:sz="4" w:space="0" w:color="auto"/>
              <w:right w:val="single" w:sz="4" w:space="0" w:color="auto"/>
            </w:tcBorders>
            <w:shd w:val="clear" w:color="auto" w:fill="D9D9D9"/>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I</w:t>
            </w:r>
          </w:p>
        </w:tc>
        <w:tc>
          <w:tcPr>
            <w:tcW w:w="690" w:type="dxa"/>
            <w:tcBorders>
              <w:top w:val="single" w:sz="4" w:space="0" w:color="auto"/>
              <w:left w:val="nil"/>
              <w:bottom w:val="single" w:sz="4" w:space="0" w:color="auto"/>
              <w:right w:val="single" w:sz="4" w:space="0" w:color="auto"/>
            </w:tcBorders>
            <w:shd w:val="clear" w:color="auto" w:fill="D9D9D9"/>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II</w:t>
            </w:r>
          </w:p>
        </w:tc>
        <w:tc>
          <w:tcPr>
            <w:tcW w:w="690" w:type="dxa"/>
            <w:tcBorders>
              <w:top w:val="single" w:sz="4" w:space="0" w:color="auto"/>
              <w:left w:val="nil"/>
              <w:bottom w:val="single" w:sz="4" w:space="0" w:color="auto"/>
              <w:right w:val="single" w:sz="4" w:space="0" w:color="auto"/>
            </w:tcBorders>
            <w:shd w:val="clear" w:color="auto" w:fill="D9D9D9"/>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III</w:t>
            </w:r>
          </w:p>
        </w:tc>
        <w:tc>
          <w:tcPr>
            <w:tcW w:w="690" w:type="dxa"/>
            <w:tcBorders>
              <w:top w:val="single" w:sz="4" w:space="0" w:color="auto"/>
              <w:left w:val="nil"/>
              <w:bottom w:val="single" w:sz="4" w:space="0" w:color="auto"/>
              <w:right w:val="single" w:sz="4" w:space="0" w:color="auto"/>
            </w:tcBorders>
            <w:shd w:val="clear" w:color="auto" w:fill="D9D9D9"/>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IV</w:t>
            </w:r>
          </w:p>
        </w:tc>
        <w:tc>
          <w:tcPr>
            <w:tcW w:w="690" w:type="dxa"/>
            <w:tcBorders>
              <w:top w:val="single" w:sz="4" w:space="0" w:color="auto"/>
              <w:left w:val="nil"/>
              <w:bottom w:val="single" w:sz="4" w:space="0" w:color="auto"/>
              <w:right w:val="single" w:sz="4" w:space="0" w:color="auto"/>
            </w:tcBorders>
            <w:shd w:val="clear" w:color="auto" w:fill="D9D9D9"/>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V</w:t>
            </w:r>
          </w:p>
        </w:tc>
        <w:tc>
          <w:tcPr>
            <w:tcW w:w="690" w:type="dxa"/>
            <w:tcBorders>
              <w:top w:val="single" w:sz="4" w:space="0" w:color="auto"/>
              <w:left w:val="nil"/>
              <w:bottom w:val="single" w:sz="4" w:space="0" w:color="auto"/>
              <w:right w:val="single" w:sz="4" w:space="0" w:color="auto"/>
            </w:tcBorders>
            <w:shd w:val="clear" w:color="auto" w:fill="D9D9D9"/>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VI</w:t>
            </w:r>
          </w:p>
        </w:tc>
        <w:tc>
          <w:tcPr>
            <w:tcW w:w="690" w:type="dxa"/>
            <w:tcBorders>
              <w:top w:val="single" w:sz="4" w:space="0" w:color="auto"/>
              <w:left w:val="nil"/>
              <w:bottom w:val="single" w:sz="4" w:space="0" w:color="auto"/>
              <w:right w:val="single" w:sz="4" w:space="0" w:color="auto"/>
            </w:tcBorders>
            <w:shd w:val="clear" w:color="auto" w:fill="D9D9D9"/>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VII</w:t>
            </w:r>
          </w:p>
        </w:tc>
        <w:tc>
          <w:tcPr>
            <w:tcW w:w="690" w:type="dxa"/>
            <w:tcBorders>
              <w:top w:val="single" w:sz="4" w:space="0" w:color="auto"/>
              <w:left w:val="nil"/>
              <w:bottom w:val="single" w:sz="4" w:space="0" w:color="auto"/>
              <w:right w:val="single" w:sz="4" w:space="0" w:color="auto"/>
            </w:tcBorders>
            <w:shd w:val="clear" w:color="auto" w:fill="D9D9D9"/>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VIII</w:t>
            </w:r>
          </w:p>
        </w:tc>
        <w:tc>
          <w:tcPr>
            <w:tcW w:w="690" w:type="dxa"/>
            <w:tcBorders>
              <w:top w:val="single" w:sz="4" w:space="0" w:color="auto"/>
              <w:left w:val="nil"/>
              <w:bottom w:val="single" w:sz="4" w:space="0" w:color="auto"/>
              <w:right w:val="single" w:sz="4" w:space="0" w:color="auto"/>
            </w:tcBorders>
            <w:shd w:val="clear" w:color="auto" w:fill="D9D9D9"/>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IX</w:t>
            </w:r>
          </w:p>
        </w:tc>
        <w:tc>
          <w:tcPr>
            <w:tcW w:w="690" w:type="dxa"/>
            <w:tcBorders>
              <w:top w:val="single" w:sz="4" w:space="0" w:color="auto"/>
              <w:left w:val="nil"/>
              <w:bottom w:val="single" w:sz="4" w:space="0" w:color="auto"/>
              <w:right w:val="single" w:sz="4" w:space="0" w:color="auto"/>
            </w:tcBorders>
            <w:shd w:val="clear" w:color="auto" w:fill="D9D9D9"/>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X</w:t>
            </w:r>
          </w:p>
        </w:tc>
        <w:tc>
          <w:tcPr>
            <w:tcW w:w="690" w:type="dxa"/>
            <w:tcBorders>
              <w:top w:val="single" w:sz="4" w:space="0" w:color="auto"/>
              <w:left w:val="nil"/>
              <w:bottom w:val="single" w:sz="4" w:space="0" w:color="auto"/>
              <w:right w:val="single" w:sz="4" w:space="0" w:color="auto"/>
            </w:tcBorders>
            <w:shd w:val="clear" w:color="auto" w:fill="D9D9D9"/>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XI</w:t>
            </w:r>
          </w:p>
        </w:tc>
        <w:tc>
          <w:tcPr>
            <w:tcW w:w="690" w:type="dxa"/>
            <w:tcBorders>
              <w:top w:val="single" w:sz="4" w:space="0" w:color="auto"/>
              <w:left w:val="nil"/>
              <w:bottom w:val="single" w:sz="4" w:space="0" w:color="auto"/>
              <w:right w:val="single" w:sz="4" w:space="0" w:color="auto"/>
            </w:tcBorders>
            <w:shd w:val="clear" w:color="auto" w:fill="D9D9D9"/>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XII</w:t>
            </w:r>
          </w:p>
        </w:tc>
        <w:tc>
          <w:tcPr>
            <w:tcW w:w="690" w:type="dxa"/>
            <w:tcBorders>
              <w:top w:val="single" w:sz="4" w:space="0" w:color="auto"/>
              <w:left w:val="nil"/>
              <w:bottom w:val="single" w:sz="4" w:space="0" w:color="auto"/>
              <w:right w:val="single" w:sz="4" w:space="0" w:color="auto"/>
            </w:tcBorders>
            <w:shd w:val="clear" w:color="auto" w:fill="D9D9D9"/>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Год.</w:t>
            </w:r>
          </w:p>
        </w:tc>
      </w:tr>
      <w:tr w:rsidR="00167E52" w:rsidRPr="00CB22AB" w:rsidTr="0090401D">
        <w:trPr>
          <w:trHeight w:val="300"/>
          <w:jc w:val="center"/>
        </w:trPr>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Q</w:t>
            </w:r>
            <w:r w:rsidRPr="00CB22AB">
              <w:rPr>
                <w:rFonts w:ascii="Cambria" w:hAnsi="Cambria"/>
                <w:sz w:val="20"/>
                <w:szCs w:val="20"/>
              </w:rPr>
              <w:t xml:space="preserve"> m</w:t>
            </w:r>
            <w:r w:rsidRPr="00CB22AB">
              <w:rPr>
                <w:rFonts w:ascii="Cambria" w:hAnsi="Cambria"/>
                <w:sz w:val="20"/>
                <w:szCs w:val="20"/>
                <w:vertAlign w:val="superscript"/>
              </w:rPr>
              <w:t>3</w:t>
            </w:r>
            <w:r w:rsidRPr="00CB22AB">
              <w:rPr>
                <w:rFonts w:ascii="Cambria" w:hAnsi="Cambria"/>
                <w:sz w:val="20"/>
                <w:szCs w:val="20"/>
              </w:rPr>
              <w:t>/s</w:t>
            </w:r>
          </w:p>
        </w:tc>
        <w:tc>
          <w:tcPr>
            <w:tcW w:w="690" w:type="dxa"/>
            <w:tcBorders>
              <w:top w:val="single" w:sz="4" w:space="0" w:color="auto"/>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1,072</w:t>
            </w:r>
          </w:p>
        </w:tc>
        <w:tc>
          <w:tcPr>
            <w:tcW w:w="690" w:type="dxa"/>
            <w:tcBorders>
              <w:top w:val="single" w:sz="4" w:space="0" w:color="auto"/>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1,825</w:t>
            </w:r>
          </w:p>
        </w:tc>
        <w:tc>
          <w:tcPr>
            <w:tcW w:w="690" w:type="dxa"/>
            <w:tcBorders>
              <w:top w:val="single" w:sz="4" w:space="0" w:color="auto"/>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2,126</w:t>
            </w:r>
          </w:p>
        </w:tc>
        <w:tc>
          <w:tcPr>
            <w:tcW w:w="690" w:type="dxa"/>
            <w:tcBorders>
              <w:top w:val="single" w:sz="4" w:space="0" w:color="auto"/>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1,835</w:t>
            </w:r>
          </w:p>
        </w:tc>
        <w:tc>
          <w:tcPr>
            <w:tcW w:w="690" w:type="dxa"/>
            <w:tcBorders>
              <w:top w:val="single" w:sz="4" w:space="0" w:color="auto"/>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1,499</w:t>
            </w:r>
          </w:p>
        </w:tc>
        <w:tc>
          <w:tcPr>
            <w:tcW w:w="690" w:type="dxa"/>
            <w:tcBorders>
              <w:top w:val="single" w:sz="4" w:space="0" w:color="auto"/>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1,114</w:t>
            </w:r>
          </w:p>
        </w:tc>
        <w:tc>
          <w:tcPr>
            <w:tcW w:w="690" w:type="dxa"/>
            <w:tcBorders>
              <w:top w:val="single" w:sz="4" w:space="0" w:color="auto"/>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0,909</w:t>
            </w:r>
          </w:p>
        </w:tc>
        <w:tc>
          <w:tcPr>
            <w:tcW w:w="690" w:type="dxa"/>
            <w:tcBorders>
              <w:top w:val="single" w:sz="4" w:space="0" w:color="auto"/>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0,619</w:t>
            </w:r>
          </w:p>
        </w:tc>
        <w:tc>
          <w:tcPr>
            <w:tcW w:w="690" w:type="dxa"/>
            <w:tcBorders>
              <w:top w:val="single" w:sz="4" w:space="0" w:color="auto"/>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0,449</w:t>
            </w:r>
          </w:p>
        </w:tc>
        <w:tc>
          <w:tcPr>
            <w:tcW w:w="690" w:type="dxa"/>
            <w:tcBorders>
              <w:top w:val="single" w:sz="4" w:space="0" w:color="auto"/>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0,598</w:t>
            </w:r>
          </w:p>
        </w:tc>
        <w:tc>
          <w:tcPr>
            <w:tcW w:w="690" w:type="dxa"/>
            <w:tcBorders>
              <w:top w:val="single" w:sz="4" w:space="0" w:color="auto"/>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0,782</w:t>
            </w:r>
          </w:p>
        </w:tc>
        <w:tc>
          <w:tcPr>
            <w:tcW w:w="690" w:type="dxa"/>
            <w:tcBorders>
              <w:top w:val="single" w:sz="4" w:space="0" w:color="auto"/>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0,981</w:t>
            </w:r>
          </w:p>
        </w:tc>
        <w:tc>
          <w:tcPr>
            <w:tcW w:w="690" w:type="dxa"/>
            <w:tcBorders>
              <w:top w:val="single" w:sz="4" w:space="0" w:color="auto"/>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1,15</w:t>
            </w:r>
          </w:p>
        </w:tc>
      </w:tr>
      <w:tr w:rsidR="00167E52" w:rsidRPr="00CB22AB" w:rsidTr="0090401D">
        <w:trPr>
          <w:trHeight w:val="300"/>
          <w:jc w:val="center"/>
        </w:trPr>
        <w:tc>
          <w:tcPr>
            <w:tcW w:w="1038" w:type="dxa"/>
            <w:tcBorders>
              <w:top w:val="nil"/>
              <w:left w:val="single" w:sz="4" w:space="0" w:color="auto"/>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Q</w:t>
            </w:r>
            <w:r w:rsidRPr="00CB22AB">
              <w:rPr>
                <w:rFonts w:ascii="Cambria" w:hAnsi="Cambria"/>
                <w:b/>
                <w:bCs/>
                <w:color w:val="000000"/>
                <w:sz w:val="20"/>
                <w:szCs w:val="20"/>
                <w:vertAlign w:val="subscript"/>
              </w:rPr>
              <w:t>max</w:t>
            </w:r>
            <w:r w:rsidRPr="00CB22AB">
              <w:rPr>
                <w:rFonts w:ascii="Cambria" w:hAnsi="Cambria"/>
                <w:sz w:val="20"/>
                <w:szCs w:val="20"/>
              </w:rPr>
              <w:t xml:space="preserve"> m</w:t>
            </w:r>
            <w:r w:rsidRPr="00CB22AB">
              <w:rPr>
                <w:rFonts w:ascii="Cambria" w:hAnsi="Cambria"/>
                <w:sz w:val="20"/>
                <w:szCs w:val="20"/>
                <w:vertAlign w:val="superscript"/>
              </w:rPr>
              <w:t>3</w:t>
            </w:r>
            <w:r w:rsidRPr="00CB22AB">
              <w:rPr>
                <w:rFonts w:ascii="Cambria" w:hAnsi="Cambria"/>
                <w:sz w:val="20"/>
                <w:szCs w:val="20"/>
              </w:rPr>
              <w:t>/s</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3,594</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9,526</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8,051</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8,586</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7,48</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2,828</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3,581</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2,914</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2</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6,607</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5,939</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4,132</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2,475</w:t>
            </w:r>
          </w:p>
        </w:tc>
      </w:tr>
      <w:tr w:rsidR="00167E52" w:rsidRPr="00CB22AB" w:rsidTr="0090401D">
        <w:trPr>
          <w:trHeight w:val="300"/>
          <w:jc w:val="center"/>
        </w:trPr>
        <w:tc>
          <w:tcPr>
            <w:tcW w:w="1038" w:type="dxa"/>
            <w:tcBorders>
              <w:top w:val="nil"/>
              <w:left w:val="single" w:sz="4" w:space="0" w:color="auto"/>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Q</w:t>
            </w:r>
            <w:r w:rsidRPr="00CB22AB">
              <w:rPr>
                <w:rFonts w:ascii="Cambria" w:hAnsi="Cambria"/>
                <w:b/>
                <w:bCs/>
                <w:color w:val="000000"/>
                <w:sz w:val="20"/>
                <w:szCs w:val="20"/>
                <w:vertAlign w:val="subscript"/>
              </w:rPr>
              <w:t>min</w:t>
            </w:r>
            <w:r w:rsidRPr="00CB22AB">
              <w:rPr>
                <w:rFonts w:ascii="Cambria" w:hAnsi="Cambria"/>
                <w:sz w:val="20"/>
                <w:szCs w:val="20"/>
              </w:rPr>
              <w:t xml:space="preserve"> m</w:t>
            </w:r>
            <w:r w:rsidRPr="00CB22AB">
              <w:rPr>
                <w:rFonts w:ascii="Cambria" w:hAnsi="Cambria"/>
                <w:sz w:val="20"/>
                <w:szCs w:val="20"/>
                <w:vertAlign w:val="superscript"/>
              </w:rPr>
              <w:t>3</w:t>
            </w:r>
            <w:r w:rsidRPr="00CB22AB">
              <w:rPr>
                <w:rFonts w:ascii="Cambria" w:hAnsi="Cambria"/>
                <w:sz w:val="20"/>
                <w:szCs w:val="20"/>
              </w:rPr>
              <w:t>/s</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0,377</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0,306</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0,288</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0,323</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0,28</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0,227</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0,224</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0,162</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0,193</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0,187</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0,15</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0,234</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0,406</w:t>
            </w:r>
          </w:p>
        </w:tc>
      </w:tr>
      <w:tr w:rsidR="00167E52" w:rsidRPr="00CB22AB" w:rsidTr="0090401D">
        <w:trPr>
          <w:trHeight w:val="300"/>
          <w:jc w:val="center"/>
        </w:trPr>
        <w:tc>
          <w:tcPr>
            <w:tcW w:w="1038" w:type="dxa"/>
            <w:tcBorders>
              <w:top w:val="nil"/>
              <w:left w:val="single" w:sz="4" w:space="0" w:color="auto"/>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σ</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0,78</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1,98</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1,83</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1,47</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1,26</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0,73</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0,62</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0,51</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0,33</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1,06</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1,02</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0,78</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0,48</w:t>
            </w:r>
          </w:p>
        </w:tc>
      </w:tr>
      <w:tr w:rsidR="00167E52" w:rsidRPr="00CB22AB" w:rsidTr="0090401D">
        <w:trPr>
          <w:trHeight w:val="300"/>
          <w:jc w:val="center"/>
        </w:trPr>
        <w:tc>
          <w:tcPr>
            <w:tcW w:w="1038" w:type="dxa"/>
            <w:tcBorders>
              <w:top w:val="nil"/>
              <w:left w:val="single" w:sz="4" w:space="0" w:color="auto"/>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Cv</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0,73</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1,084</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0,857</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0,799</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0,84</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0,653</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0,686</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0,831</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0,742</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1,766</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1,302</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0,793</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0,416</w:t>
            </w:r>
          </w:p>
        </w:tc>
      </w:tr>
      <w:tr w:rsidR="00167E52" w:rsidRPr="00CB22AB" w:rsidTr="0090401D">
        <w:trPr>
          <w:trHeight w:val="300"/>
          <w:jc w:val="center"/>
        </w:trPr>
        <w:tc>
          <w:tcPr>
            <w:tcW w:w="1038" w:type="dxa"/>
            <w:tcBorders>
              <w:top w:val="nil"/>
              <w:left w:val="single" w:sz="4" w:space="0" w:color="auto"/>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Cs</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1,499</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2,384</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1,723</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2,764</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3,13</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0,717</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2,721</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3,292</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3,143</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5,307</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4,016</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2,234</w:t>
            </w:r>
          </w:p>
        </w:tc>
        <w:tc>
          <w:tcPr>
            <w:tcW w:w="690"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0,944</w:t>
            </w:r>
          </w:p>
        </w:tc>
      </w:tr>
    </w:tbl>
    <w:p w:rsidR="00167E52" w:rsidRDefault="00167E52" w:rsidP="00CD6C8C">
      <w:pPr>
        <w:spacing w:after="0" w:line="240" w:lineRule="auto"/>
        <w:rPr>
          <w:rFonts w:ascii="Cambria" w:hAnsi="Cambria"/>
        </w:rPr>
      </w:pPr>
    </w:p>
    <w:p w:rsidR="00A46047" w:rsidRDefault="00A46047" w:rsidP="00CD6C8C">
      <w:pPr>
        <w:spacing w:after="0" w:line="240" w:lineRule="auto"/>
        <w:rPr>
          <w:rFonts w:ascii="Cambria" w:hAnsi="Cambria"/>
          <w:sz w:val="24"/>
          <w:szCs w:val="24"/>
        </w:rPr>
      </w:pPr>
      <w:r w:rsidRPr="00CB22AB">
        <w:rPr>
          <w:rFonts w:ascii="Cambria" w:hAnsi="Cambria"/>
          <w:sz w:val="24"/>
          <w:szCs w:val="24"/>
        </w:rPr>
        <w:t>От фиг. 2.1.3.1.1-5 се виждат значимите месечни амплитуди свързани с максималния (Q</w:t>
      </w:r>
      <w:r w:rsidRPr="00CB22AB">
        <w:rPr>
          <w:rFonts w:ascii="Cambria" w:hAnsi="Cambria"/>
          <w:sz w:val="24"/>
          <w:szCs w:val="24"/>
          <w:vertAlign w:val="subscript"/>
        </w:rPr>
        <w:t>max.</w:t>
      </w:r>
      <w:r w:rsidRPr="00CB22AB">
        <w:rPr>
          <w:rFonts w:ascii="Cambria" w:hAnsi="Cambria"/>
          <w:sz w:val="24"/>
          <w:szCs w:val="24"/>
        </w:rPr>
        <w:t>) и минималния (Q</w:t>
      </w:r>
      <w:r w:rsidRPr="00CB22AB">
        <w:rPr>
          <w:rFonts w:ascii="Cambria" w:hAnsi="Cambria"/>
          <w:sz w:val="24"/>
          <w:szCs w:val="24"/>
          <w:vertAlign w:val="subscript"/>
        </w:rPr>
        <w:t>min.</w:t>
      </w:r>
      <w:r w:rsidRPr="00CB22AB">
        <w:rPr>
          <w:rFonts w:ascii="Cambria" w:hAnsi="Cambria"/>
          <w:sz w:val="24"/>
          <w:szCs w:val="24"/>
        </w:rPr>
        <w:t xml:space="preserve">) речен отток. Маркерна характеристика на всички леви притоци на р. Марица, вливащи се в района на Пловдивско – Пазарджишкото поле (с много нисък наклон - 0,13 </w:t>
      </w:r>
      <w:r w:rsidRPr="00CB22AB">
        <w:rPr>
          <w:rFonts w:ascii="Cambria" w:hAnsi="Cambria"/>
          <w:noProof/>
          <w:sz w:val="24"/>
          <w:szCs w:val="24"/>
        </w:rPr>
        <w:t>‰</w:t>
      </w:r>
      <w:r w:rsidRPr="00CB22AB">
        <w:rPr>
          <w:rFonts w:ascii="Cambria" w:hAnsi="Cambria"/>
          <w:sz w:val="24"/>
          <w:szCs w:val="24"/>
        </w:rPr>
        <w:t xml:space="preserve">.), включително и на р. Потока е тяхната поройност, като при това те смъкват големи количества </w:t>
      </w:r>
      <w:r w:rsidRPr="00CB22AB">
        <w:rPr>
          <w:rFonts w:ascii="Cambria" w:hAnsi="Cambria"/>
          <w:noProof/>
          <w:sz w:val="24"/>
          <w:szCs w:val="24"/>
        </w:rPr>
        <w:t>наносни</w:t>
      </w:r>
      <w:r w:rsidRPr="00CB22AB">
        <w:rPr>
          <w:rFonts w:ascii="Cambria" w:hAnsi="Cambria"/>
          <w:sz w:val="24"/>
          <w:szCs w:val="24"/>
        </w:rPr>
        <w:t xml:space="preserve"> материали и засипват работни площи от низината. Максимумът на пълноводие е през февруари – април, до средата на май и минимум на маловодието през август – септември.</w:t>
      </w:r>
    </w:p>
    <w:p w:rsidR="00153184" w:rsidRPr="00CB22AB" w:rsidRDefault="00153184" w:rsidP="00CD6C8C">
      <w:pPr>
        <w:spacing w:after="0" w:line="240" w:lineRule="auto"/>
        <w:rPr>
          <w:rFonts w:ascii="Cambria" w:hAnsi="Cambria"/>
        </w:rPr>
      </w:pPr>
    </w:p>
    <w:p w:rsidR="00167E52" w:rsidRPr="00CB22AB" w:rsidRDefault="00257CD3" w:rsidP="00CD6C8C">
      <w:pPr>
        <w:spacing w:after="0" w:line="240" w:lineRule="auto"/>
        <w:rPr>
          <w:rFonts w:ascii="Cambria" w:hAnsi="Cambria"/>
        </w:rPr>
      </w:pPr>
      <w:r>
        <w:rPr>
          <w:rFonts w:ascii="Cambria" w:hAnsi="Cambria"/>
          <w:noProof/>
          <w:lang w:eastAsia="bg-BG"/>
        </w:rPr>
        <w:drawing>
          <wp:inline distT="0" distB="0" distL="0" distR="0" wp14:anchorId="3DFE68DA" wp14:editId="64093FD8">
            <wp:extent cx="5960853" cy="2613804"/>
            <wp:effectExtent l="0" t="0" r="20955" b="15240"/>
            <wp:docPr id="64" name="Картина 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167E52" w:rsidRPr="00CB22AB" w:rsidRDefault="00167E52" w:rsidP="00CD6C8C">
      <w:pPr>
        <w:spacing w:after="0" w:line="240" w:lineRule="auto"/>
        <w:rPr>
          <w:rFonts w:ascii="Cambria" w:hAnsi="Cambria"/>
          <w:i/>
        </w:rPr>
      </w:pPr>
    </w:p>
    <w:p w:rsidR="00153184" w:rsidRDefault="00153184" w:rsidP="00E31DEC">
      <w:pPr>
        <w:spacing w:after="120"/>
        <w:jc w:val="both"/>
        <w:rPr>
          <w:rFonts w:ascii="Cambria" w:hAnsi="Cambria"/>
          <w:b/>
          <w:sz w:val="20"/>
          <w:szCs w:val="20"/>
        </w:rPr>
      </w:pPr>
    </w:p>
    <w:p w:rsidR="00A46047" w:rsidRPr="00A46047" w:rsidRDefault="00167E52" w:rsidP="00E31DEC">
      <w:pPr>
        <w:spacing w:after="120"/>
        <w:jc w:val="both"/>
        <w:rPr>
          <w:rFonts w:ascii="Cambria" w:hAnsi="Cambria"/>
          <w:b/>
          <w:sz w:val="20"/>
          <w:szCs w:val="20"/>
        </w:rPr>
      </w:pPr>
      <w:r w:rsidRPr="00CB22AB">
        <w:rPr>
          <w:rFonts w:ascii="Cambria" w:hAnsi="Cambria"/>
          <w:b/>
          <w:sz w:val="20"/>
          <w:szCs w:val="20"/>
        </w:rPr>
        <w:t xml:space="preserve">Фиг. </w:t>
      </w:r>
      <w:r w:rsidR="005D4CE7" w:rsidRPr="00CB22AB">
        <w:rPr>
          <w:rFonts w:ascii="Cambria" w:hAnsi="Cambria"/>
          <w:b/>
          <w:sz w:val="20"/>
          <w:szCs w:val="20"/>
        </w:rPr>
        <w:t>2.1.3.1.1-5</w:t>
      </w:r>
      <w:r w:rsidRPr="00CB22AB">
        <w:rPr>
          <w:rFonts w:ascii="Cambria" w:hAnsi="Cambria"/>
          <w:b/>
          <w:sz w:val="20"/>
          <w:szCs w:val="20"/>
        </w:rPr>
        <w:t>. Средни, максимални и минимални водни количества за р. Потока разпределени по месеци.</w:t>
      </w:r>
    </w:p>
    <w:p w:rsidR="00067E5B" w:rsidRPr="00A46047" w:rsidRDefault="00167E52" w:rsidP="00E31DEC">
      <w:pPr>
        <w:spacing w:after="120"/>
        <w:jc w:val="both"/>
        <w:rPr>
          <w:rFonts w:ascii="Cambria" w:hAnsi="Cambria"/>
          <w:sz w:val="24"/>
          <w:szCs w:val="24"/>
        </w:rPr>
      </w:pPr>
      <w:r w:rsidRPr="00CB22AB">
        <w:rPr>
          <w:rFonts w:ascii="Cambria" w:hAnsi="Cambria"/>
          <w:sz w:val="24"/>
          <w:szCs w:val="24"/>
        </w:rPr>
        <w:t>Анализа на земното покритие във водосборната област на р. Потока направен по CORINE LAND COVER (CLC 20</w:t>
      </w:r>
      <w:r w:rsidR="00C46CF1">
        <w:rPr>
          <w:rFonts w:ascii="Cambria" w:hAnsi="Cambria"/>
          <w:sz w:val="24"/>
          <w:szCs w:val="24"/>
          <w:lang w:val="en-US"/>
        </w:rPr>
        <w:t>12</w:t>
      </w:r>
      <w:r w:rsidRPr="00CB22AB">
        <w:rPr>
          <w:rFonts w:ascii="Cambria" w:hAnsi="Cambria"/>
          <w:sz w:val="24"/>
          <w:szCs w:val="24"/>
        </w:rPr>
        <w:t xml:space="preserve">) показва ниско хабитатно разнообразие доминирано от изкуствените съобщества (табл. </w:t>
      </w:r>
      <w:r w:rsidR="0070752E" w:rsidRPr="00CB22AB">
        <w:rPr>
          <w:rFonts w:ascii="Cambria" w:hAnsi="Cambria"/>
          <w:sz w:val="24"/>
          <w:szCs w:val="24"/>
        </w:rPr>
        <w:t>2.1.3.1.1</w:t>
      </w:r>
      <w:r w:rsidR="0070752E" w:rsidRPr="00CB22AB">
        <w:rPr>
          <w:rFonts w:ascii="Cambria" w:hAnsi="Cambria"/>
          <w:color w:val="000000"/>
          <w:sz w:val="24"/>
          <w:szCs w:val="24"/>
        </w:rPr>
        <w:t>-4</w:t>
      </w:r>
      <w:r w:rsidRPr="00CB22AB">
        <w:rPr>
          <w:rFonts w:ascii="Cambria" w:hAnsi="Cambria"/>
          <w:sz w:val="24"/>
          <w:szCs w:val="24"/>
        </w:rPr>
        <w:t>).</w:t>
      </w:r>
    </w:p>
    <w:p w:rsidR="00167E52" w:rsidRDefault="00167E52" w:rsidP="00597AEA">
      <w:pPr>
        <w:spacing w:after="120"/>
        <w:jc w:val="both"/>
        <w:rPr>
          <w:rFonts w:ascii="Cambria" w:hAnsi="Cambria"/>
          <w:b/>
          <w:sz w:val="20"/>
          <w:szCs w:val="20"/>
        </w:rPr>
      </w:pPr>
      <w:r w:rsidRPr="00CB22AB">
        <w:rPr>
          <w:rFonts w:ascii="Cambria" w:hAnsi="Cambria"/>
          <w:b/>
          <w:sz w:val="20"/>
          <w:szCs w:val="20"/>
        </w:rPr>
        <w:t xml:space="preserve">Таблица </w:t>
      </w:r>
      <w:r w:rsidR="0070752E" w:rsidRPr="00CB22AB">
        <w:rPr>
          <w:rFonts w:ascii="Cambria" w:hAnsi="Cambria"/>
          <w:b/>
          <w:sz w:val="20"/>
          <w:szCs w:val="20"/>
        </w:rPr>
        <w:t>2.1.3.1.1</w:t>
      </w:r>
      <w:r w:rsidR="0070752E" w:rsidRPr="00CB22AB">
        <w:rPr>
          <w:rFonts w:ascii="Cambria" w:hAnsi="Cambria"/>
          <w:b/>
          <w:color w:val="000000"/>
          <w:sz w:val="20"/>
          <w:szCs w:val="20"/>
        </w:rPr>
        <w:t>-4</w:t>
      </w:r>
      <w:r w:rsidRPr="00CB22AB">
        <w:rPr>
          <w:rFonts w:ascii="Cambria" w:hAnsi="Cambria"/>
          <w:b/>
          <w:sz w:val="20"/>
          <w:szCs w:val="20"/>
        </w:rPr>
        <w:t>. Земно покритие във водосборната област на р. Потока по CORINE LAND COVER</w:t>
      </w:r>
    </w:p>
    <w:p w:rsidR="008D5F8D" w:rsidRPr="00597AEA" w:rsidRDefault="008D5F8D" w:rsidP="00597AEA">
      <w:pPr>
        <w:spacing w:after="120"/>
        <w:jc w:val="both"/>
        <w:rPr>
          <w:rFonts w:ascii="Cambria" w:hAnsi="Cambria"/>
          <w:b/>
          <w:sz w:val="20"/>
          <w:szCs w:val="20"/>
        </w:rPr>
      </w:pPr>
    </w:p>
    <w:tbl>
      <w:tblPr>
        <w:tblW w:w="5443" w:type="dxa"/>
        <w:jc w:val="center"/>
        <w:tblInd w:w="-226" w:type="dxa"/>
        <w:tblCellMar>
          <w:left w:w="70" w:type="dxa"/>
          <w:right w:w="70" w:type="dxa"/>
        </w:tblCellMar>
        <w:tblLook w:val="04A0" w:firstRow="1" w:lastRow="0" w:firstColumn="1" w:lastColumn="0" w:noHBand="0" w:noVBand="1"/>
      </w:tblPr>
      <w:tblGrid>
        <w:gridCol w:w="955"/>
        <w:gridCol w:w="3240"/>
        <w:gridCol w:w="1383"/>
      </w:tblGrid>
      <w:tr w:rsidR="00167E52" w:rsidRPr="00CB22AB" w:rsidTr="0090401D">
        <w:trPr>
          <w:trHeight w:val="300"/>
          <w:jc w:val="center"/>
        </w:trPr>
        <w:tc>
          <w:tcPr>
            <w:tcW w:w="955"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rPr>
                <w:rFonts w:ascii="Cambria" w:hAnsi="Cambria"/>
                <w:b/>
                <w:i/>
                <w:color w:val="000000"/>
                <w:sz w:val="20"/>
                <w:szCs w:val="20"/>
              </w:rPr>
            </w:pPr>
            <w:r w:rsidRPr="00CB22AB">
              <w:rPr>
                <w:rFonts w:ascii="Cambria" w:hAnsi="Cambria"/>
                <w:b/>
                <w:i/>
                <w:color w:val="000000"/>
                <w:sz w:val="20"/>
                <w:szCs w:val="20"/>
              </w:rPr>
              <w:t>№ по</w:t>
            </w:r>
          </w:p>
          <w:p w:rsidR="00167E52" w:rsidRPr="00CB22AB" w:rsidRDefault="00167E52" w:rsidP="00CD6C8C">
            <w:pPr>
              <w:spacing w:after="0" w:line="240" w:lineRule="auto"/>
              <w:rPr>
                <w:rFonts w:ascii="Cambria" w:hAnsi="Cambria"/>
                <w:b/>
                <w:i/>
                <w:color w:val="000000"/>
                <w:sz w:val="20"/>
                <w:szCs w:val="20"/>
              </w:rPr>
            </w:pPr>
            <w:r w:rsidRPr="00CB22AB">
              <w:rPr>
                <w:rFonts w:ascii="Cambria" w:hAnsi="Cambria"/>
                <w:b/>
                <w:i/>
                <w:color w:val="000000"/>
                <w:sz w:val="20"/>
                <w:szCs w:val="20"/>
              </w:rPr>
              <w:t>Corine</w:t>
            </w:r>
          </w:p>
        </w:tc>
        <w:tc>
          <w:tcPr>
            <w:tcW w:w="3240" w:type="dxa"/>
            <w:tcBorders>
              <w:top w:val="single" w:sz="4" w:space="0" w:color="auto"/>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rPr>
                <w:rFonts w:ascii="Cambria" w:hAnsi="Cambria"/>
                <w:b/>
                <w:i/>
                <w:color w:val="000000"/>
                <w:sz w:val="20"/>
                <w:szCs w:val="20"/>
              </w:rPr>
            </w:pPr>
            <w:r w:rsidRPr="00CB22AB">
              <w:rPr>
                <w:rFonts w:ascii="Cambria" w:hAnsi="Cambria"/>
                <w:b/>
                <w:i/>
                <w:color w:val="000000"/>
                <w:sz w:val="20"/>
                <w:szCs w:val="20"/>
              </w:rPr>
              <w:t>Клас земно покритие</w:t>
            </w:r>
          </w:p>
        </w:tc>
        <w:tc>
          <w:tcPr>
            <w:tcW w:w="1248" w:type="dxa"/>
            <w:tcBorders>
              <w:top w:val="single" w:sz="4" w:space="0" w:color="auto"/>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rPr>
                <w:rFonts w:ascii="Cambria" w:hAnsi="Cambria"/>
                <w:b/>
                <w:i/>
                <w:color w:val="000000"/>
                <w:sz w:val="20"/>
                <w:szCs w:val="20"/>
              </w:rPr>
            </w:pPr>
            <w:r w:rsidRPr="00CB22AB">
              <w:rPr>
                <w:rFonts w:ascii="Cambria" w:hAnsi="Cambria"/>
                <w:b/>
                <w:i/>
                <w:color w:val="000000"/>
                <w:sz w:val="20"/>
                <w:szCs w:val="20"/>
              </w:rPr>
              <w:t>% на покритието</w:t>
            </w:r>
          </w:p>
        </w:tc>
      </w:tr>
      <w:tr w:rsidR="00167E52" w:rsidRPr="00CB22AB" w:rsidTr="0090401D">
        <w:trPr>
          <w:trHeight w:val="300"/>
          <w:jc w:val="center"/>
        </w:trPr>
        <w:tc>
          <w:tcPr>
            <w:tcW w:w="955"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211</w:t>
            </w:r>
          </w:p>
        </w:tc>
        <w:tc>
          <w:tcPr>
            <w:tcW w:w="3240"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Земеделски земи</w:t>
            </w:r>
          </w:p>
        </w:tc>
        <w:tc>
          <w:tcPr>
            <w:tcW w:w="124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66,2</w:t>
            </w:r>
          </w:p>
        </w:tc>
      </w:tr>
      <w:tr w:rsidR="00167E52" w:rsidRPr="00CB22AB" w:rsidTr="0090401D">
        <w:trPr>
          <w:trHeight w:val="300"/>
          <w:jc w:val="center"/>
        </w:trPr>
        <w:tc>
          <w:tcPr>
            <w:tcW w:w="955"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213</w:t>
            </w:r>
          </w:p>
        </w:tc>
        <w:tc>
          <w:tcPr>
            <w:tcW w:w="3240"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Оризови полета</w:t>
            </w:r>
          </w:p>
        </w:tc>
        <w:tc>
          <w:tcPr>
            <w:tcW w:w="124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14</w:t>
            </w:r>
          </w:p>
        </w:tc>
      </w:tr>
      <w:tr w:rsidR="00167E52" w:rsidRPr="00CB22AB" w:rsidTr="0090401D">
        <w:trPr>
          <w:trHeight w:val="300"/>
          <w:jc w:val="center"/>
        </w:trPr>
        <w:tc>
          <w:tcPr>
            <w:tcW w:w="955"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221</w:t>
            </w:r>
          </w:p>
        </w:tc>
        <w:tc>
          <w:tcPr>
            <w:tcW w:w="3240"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Лозови насаждения</w:t>
            </w:r>
          </w:p>
        </w:tc>
        <w:tc>
          <w:tcPr>
            <w:tcW w:w="124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w:t>
            </w:r>
          </w:p>
        </w:tc>
      </w:tr>
      <w:tr w:rsidR="00167E52" w:rsidRPr="00CB22AB" w:rsidTr="0090401D">
        <w:trPr>
          <w:trHeight w:val="300"/>
          <w:jc w:val="center"/>
        </w:trPr>
        <w:tc>
          <w:tcPr>
            <w:tcW w:w="955"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222</w:t>
            </w:r>
          </w:p>
        </w:tc>
        <w:tc>
          <w:tcPr>
            <w:tcW w:w="3240"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Овощни насаждения</w:t>
            </w:r>
          </w:p>
        </w:tc>
        <w:tc>
          <w:tcPr>
            <w:tcW w:w="124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1,8</w:t>
            </w:r>
          </w:p>
        </w:tc>
      </w:tr>
      <w:tr w:rsidR="00167E52" w:rsidRPr="00CB22AB" w:rsidTr="0090401D">
        <w:trPr>
          <w:trHeight w:val="300"/>
          <w:jc w:val="center"/>
        </w:trPr>
        <w:tc>
          <w:tcPr>
            <w:tcW w:w="955"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231</w:t>
            </w:r>
          </w:p>
        </w:tc>
        <w:tc>
          <w:tcPr>
            <w:tcW w:w="3240"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Пасища</w:t>
            </w:r>
          </w:p>
        </w:tc>
        <w:tc>
          <w:tcPr>
            <w:tcW w:w="124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3,5</w:t>
            </w:r>
          </w:p>
        </w:tc>
      </w:tr>
      <w:tr w:rsidR="00167E52" w:rsidRPr="00CB22AB" w:rsidTr="0090401D">
        <w:trPr>
          <w:trHeight w:val="300"/>
          <w:jc w:val="center"/>
        </w:trPr>
        <w:tc>
          <w:tcPr>
            <w:tcW w:w="955"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242</w:t>
            </w:r>
          </w:p>
        </w:tc>
        <w:tc>
          <w:tcPr>
            <w:tcW w:w="3240"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Агро-урбанизирани структури</w:t>
            </w:r>
          </w:p>
        </w:tc>
        <w:tc>
          <w:tcPr>
            <w:tcW w:w="124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1,8</w:t>
            </w:r>
          </w:p>
        </w:tc>
      </w:tr>
      <w:tr w:rsidR="00167E52" w:rsidRPr="00CB22AB" w:rsidTr="0090401D">
        <w:trPr>
          <w:trHeight w:val="300"/>
          <w:jc w:val="center"/>
        </w:trPr>
        <w:tc>
          <w:tcPr>
            <w:tcW w:w="955"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243</w:t>
            </w:r>
          </w:p>
        </w:tc>
        <w:tc>
          <w:tcPr>
            <w:tcW w:w="3240"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Агро-авнохтонни структури</w:t>
            </w:r>
          </w:p>
        </w:tc>
        <w:tc>
          <w:tcPr>
            <w:tcW w:w="124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5</w:t>
            </w:r>
          </w:p>
        </w:tc>
      </w:tr>
      <w:tr w:rsidR="00167E52" w:rsidRPr="00CB22AB" w:rsidTr="0090401D">
        <w:trPr>
          <w:trHeight w:val="300"/>
          <w:jc w:val="center"/>
        </w:trPr>
        <w:tc>
          <w:tcPr>
            <w:tcW w:w="955"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311</w:t>
            </w:r>
          </w:p>
        </w:tc>
        <w:tc>
          <w:tcPr>
            <w:tcW w:w="3240"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Широколистни гори</w:t>
            </w:r>
          </w:p>
        </w:tc>
        <w:tc>
          <w:tcPr>
            <w:tcW w:w="124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2,5</w:t>
            </w:r>
          </w:p>
        </w:tc>
      </w:tr>
      <w:tr w:rsidR="00167E52" w:rsidRPr="00CB22AB" w:rsidTr="0090401D">
        <w:trPr>
          <w:trHeight w:val="300"/>
          <w:jc w:val="center"/>
        </w:trPr>
        <w:tc>
          <w:tcPr>
            <w:tcW w:w="955"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321</w:t>
            </w:r>
          </w:p>
        </w:tc>
        <w:tc>
          <w:tcPr>
            <w:tcW w:w="3240"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Естествени пасища</w:t>
            </w:r>
          </w:p>
        </w:tc>
        <w:tc>
          <w:tcPr>
            <w:tcW w:w="124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2,2</w:t>
            </w:r>
          </w:p>
        </w:tc>
      </w:tr>
    </w:tbl>
    <w:p w:rsidR="008D5F8D" w:rsidRDefault="008D5F8D" w:rsidP="00E31DEC">
      <w:pPr>
        <w:spacing w:after="120"/>
        <w:jc w:val="both"/>
        <w:rPr>
          <w:rFonts w:ascii="Cambria" w:hAnsi="Cambria"/>
          <w:sz w:val="24"/>
          <w:szCs w:val="24"/>
        </w:rPr>
      </w:pPr>
    </w:p>
    <w:p w:rsidR="00167E52" w:rsidRPr="00CB22AB" w:rsidRDefault="00167E52" w:rsidP="00E31DEC">
      <w:pPr>
        <w:spacing w:after="120"/>
        <w:jc w:val="both"/>
        <w:rPr>
          <w:rFonts w:ascii="Cambria" w:hAnsi="Cambria"/>
          <w:sz w:val="24"/>
          <w:szCs w:val="24"/>
        </w:rPr>
      </w:pPr>
      <w:r w:rsidRPr="00CB22AB">
        <w:rPr>
          <w:rFonts w:ascii="Cambria" w:hAnsi="Cambria"/>
          <w:sz w:val="24"/>
          <w:szCs w:val="24"/>
        </w:rPr>
        <w:t>Естествените хабитати във водосборния басейн на р. Потока заемат едва 4,7 % от общата площ или 19,87 км</w:t>
      </w:r>
      <w:r w:rsidRPr="00CB22AB">
        <w:rPr>
          <w:rFonts w:ascii="Cambria" w:hAnsi="Cambria"/>
          <w:sz w:val="24"/>
          <w:szCs w:val="24"/>
          <w:vertAlign w:val="superscript"/>
        </w:rPr>
        <w:t>2</w:t>
      </w:r>
      <w:r w:rsidRPr="00CB22AB">
        <w:rPr>
          <w:rFonts w:ascii="Cambria" w:hAnsi="Cambria"/>
          <w:sz w:val="24"/>
          <w:szCs w:val="24"/>
        </w:rPr>
        <w:t xml:space="preserve">. </w:t>
      </w:r>
      <w:r w:rsidR="00796EB2" w:rsidRPr="00CB22AB">
        <w:rPr>
          <w:rFonts w:ascii="Cambria" w:hAnsi="Cambria"/>
          <w:sz w:val="24"/>
          <w:szCs w:val="24"/>
        </w:rPr>
        <w:t>Те</w:t>
      </w:r>
      <w:r w:rsidRPr="00CB22AB">
        <w:rPr>
          <w:rFonts w:ascii="Cambria" w:hAnsi="Cambria"/>
          <w:sz w:val="24"/>
          <w:szCs w:val="24"/>
        </w:rPr>
        <w:t xml:space="preserve"> са разпространени в горната част на водосбора, над 270 м надм. височина</w:t>
      </w:r>
      <w:r w:rsidR="00796EB2" w:rsidRPr="00CB22AB">
        <w:rPr>
          <w:rFonts w:ascii="Cambria" w:hAnsi="Cambria"/>
          <w:sz w:val="24"/>
          <w:szCs w:val="24"/>
        </w:rPr>
        <w:t xml:space="preserve"> </w:t>
      </w:r>
      <w:r w:rsidRPr="00CB22AB">
        <w:rPr>
          <w:rFonts w:ascii="Cambria" w:hAnsi="Cambria"/>
          <w:sz w:val="24"/>
          <w:szCs w:val="24"/>
        </w:rPr>
        <w:t xml:space="preserve">(фиг. </w:t>
      </w:r>
      <w:r w:rsidR="009A4E8C" w:rsidRPr="00CB22AB">
        <w:rPr>
          <w:rFonts w:ascii="Cambria" w:hAnsi="Cambria"/>
          <w:sz w:val="24"/>
          <w:szCs w:val="24"/>
        </w:rPr>
        <w:t>2.1.3.1.1-6</w:t>
      </w:r>
      <w:r w:rsidR="005D169F" w:rsidRPr="00CB22AB">
        <w:rPr>
          <w:rFonts w:ascii="Cambria" w:hAnsi="Cambria"/>
          <w:sz w:val="24"/>
          <w:szCs w:val="24"/>
        </w:rPr>
        <w:t xml:space="preserve">, </w:t>
      </w:r>
      <w:r w:rsidR="005D169F" w:rsidRPr="00CB22AB">
        <w:rPr>
          <w:rFonts w:ascii="Cambria" w:hAnsi="Cambria"/>
          <w:smallCaps/>
          <w:sz w:val="24"/>
          <w:szCs w:val="24"/>
        </w:rPr>
        <w:t>Приложение І</w:t>
      </w:r>
      <w:r w:rsidR="00FD6C7D" w:rsidRPr="00CB22AB">
        <w:rPr>
          <w:rFonts w:ascii="Cambria" w:hAnsi="Cambria"/>
          <w:smallCaps/>
          <w:sz w:val="24"/>
          <w:szCs w:val="24"/>
          <w:lang w:val="en-US"/>
        </w:rPr>
        <w:t>II</w:t>
      </w:r>
      <w:r w:rsidR="005D169F" w:rsidRPr="00CB22AB">
        <w:rPr>
          <w:rFonts w:ascii="Cambria" w:hAnsi="Cambria"/>
          <w:smallCaps/>
          <w:sz w:val="24"/>
          <w:szCs w:val="24"/>
        </w:rPr>
        <w:t>-</w:t>
      </w:r>
      <w:r w:rsidR="005D169F" w:rsidRPr="00CB22AB">
        <w:rPr>
          <w:rFonts w:ascii="Cambria" w:hAnsi="Cambria"/>
          <w:smallCaps/>
          <w:sz w:val="24"/>
          <w:szCs w:val="24"/>
          <w:lang w:val="en-US"/>
        </w:rPr>
        <w:t>8</w:t>
      </w:r>
      <w:r w:rsidRPr="00CB22AB">
        <w:rPr>
          <w:rFonts w:ascii="Cambria" w:hAnsi="Cambria"/>
          <w:sz w:val="24"/>
          <w:szCs w:val="24"/>
        </w:rPr>
        <w:t>).</w:t>
      </w:r>
    </w:p>
    <w:p w:rsidR="00167E52" w:rsidRPr="00CB22AB" w:rsidRDefault="00167E52" w:rsidP="00E31DEC">
      <w:pPr>
        <w:spacing w:after="120"/>
        <w:jc w:val="both"/>
        <w:rPr>
          <w:rFonts w:ascii="Cambria" w:hAnsi="Cambria"/>
          <w:sz w:val="24"/>
          <w:szCs w:val="24"/>
        </w:rPr>
      </w:pPr>
      <w:r w:rsidRPr="00CB22AB">
        <w:rPr>
          <w:rFonts w:ascii="Cambria" w:hAnsi="Cambria"/>
          <w:sz w:val="24"/>
          <w:szCs w:val="24"/>
        </w:rPr>
        <w:t>В по-ниските части от во</w:t>
      </w:r>
      <w:r w:rsidR="00796EB2" w:rsidRPr="00CB22AB">
        <w:rPr>
          <w:rFonts w:ascii="Cambria" w:hAnsi="Cambria"/>
          <w:sz w:val="24"/>
          <w:szCs w:val="24"/>
        </w:rPr>
        <w:t xml:space="preserve">досборната област на р. Потока </w:t>
      </w:r>
      <w:r w:rsidRPr="00CB22AB">
        <w:rPr>
          <w:rFonts w:ascii="Cambria" w:hAnsi="Cambria"/>
          <w:sz w:val="24"/>
          <w:szCs w:val="24"/>
        </w:rPr>
        <w:t>доминират изкуствените, антропогенно повлияни биотопи. Около 90,3 % от площите са свързани с отглеждането на различни селскостопански насаждения. Най-голям е дела на селскостопанските земи – 66,2 %, в които се отглеждат житни култури, царевица, люцерна и др. Оризовите полета, съсредоточени в долното течение на р. Потока, в землищата на гр. Съединение и селата Цалапица, Костиево, Радиново, заем</w:t>
      </w:r>
      <w:r w:rsidR="00796EB2" w:rsidRPr="00CB22AB">
        <w:rPr>
          <w:rFonts w:ascii="Cambria" w:hAnsi="Cambria"/>
          <w:sz w:val="24"/>
          <w:szCs w:val="24"/>
        </w:rPr>
        <w:t xml:space="preserve">ат 14 % от водосборната област </w:t>
      </w:r>
      <w:r w:rsidRPr="00CB22AB">
        <w:rPr>
          <w:rFonts w:ascii="Cambria" w:hAnsi="Cambria"/>
          <w:sz w:val="24"/>
          <w:szCs w:val="24"/>
        </w:rPr>
        <w:t xml:space="preserve">(фиг. </w:t>
      </w:r>
      <w:r w:rsidR="009A4E8C" w:rsidRPr="00CB22AB">
        <w:rPr>
          <w:rFonts w:ascii="Cambria" w:hAnsi="Cambria"/>
          <w:sz w:val="24"/>
          <w:szCs w:val="24"/>
        </w:rPr>
        <w:t>2.1.3.1.1-7</w:t>
      </w:r>
      <w:r w:rsidRPr="00CB22AB">
        <w:rPr>
          <w:rFonts w:ascii="Cambria" w:hAnsi="Cambria"/>
          <w:sz w:val="24"/>
          <w:szCs w:val="24"/>
        </w:rPr>
        <w:t>).</w:t>
      </w:r>
    </w:p>
    <w:p w:rsidR="00067E5B" w:rsidRPr="00CB22AB" w:rsidRDefault="00067E5B" w:rsidP="00067E5B">
      <w:pPr>
        <w:spacing w:after="120"/>
        <w:jc w:val="both"/>
        <w:rPr>
          <w:rFonts w:ascii="Cambria" w:hAnsi="Cambria"/>
          <w:sz w:val="24"/>
          <w:szCs w:val="24"/>
        </w:rPr>
      </w:pPr>
      <w:r w:rsidRPr="00CB22AB">
        <w:rPr>
          <w:rFonts w:ascii="Cambria" w:hAnsi="Cambria"/>
          <w:sz w:val="24"/>
          <w:szCs w:val="24"/>
        </w:rPr>
        <w:t>Междинно положение заемат агро-автохтонните структури, представени от частично запазени тесни крайречни дървесни ивици от върби (</w:t>
      </w:r>
      <w:r w:rsidRPr="00CB22AB">
        <w:rPr>
          <w:rFonts w:ascii="Cambria" w:hAnsi="Cambria"/>
          <w:i/>
          <w:sz w:val="24"/>
          <w:szCs w:val="24"/>
        </w:rPr>
        <w:t>Salix alba</w:t>
      </w:r>
      <w:r w:rsidRPr="00CB22AB">
        <w:rPr>
          <w:rFonts w:ascii="Cambria" w:hAnsi="Cambria"/>
          <w:sz w:val="24"/>
          <w:szCs w:val="24"/>
        </w:rPr>
        <w:t xml:space="preserve">, </w:t>
      </w:r>
      <w:r w:rsidRPr="00CB22AB">
        <w:rPr>
          <w:rFonts w:ascii="Cambria" w:hAnsi="Cambria"/>
          <w:i/>
          <w:sz w:val="24"/>
          <w:szCs w:val="24"/>
        </w:rPr>
        <w:t xml:space="preserve">S. </w:t>
      </w:r>
      <w:r w:rsidRPr="00CB22AB">
        <w:rPr>
          <w:rFonts w:ascii="Cambria" w:hAnsi="Cambria"/>
          <w:i/>
          <w:color w:val="333333"/>
          <w:sz w:val="24"/>
          <w:szCs w:val="24"/>
        </w:rPr>
        <w:t>purpurea</w:t>
      </w:r>
      <w:r w:rsidRPr="00CB22AB">
        <w:rPr>
          <w:rFonts w:ascii="Cambria" w:hAnsi="Cambria"/>
          <w:sz w:val="24"/>
          <w:szCs w:val="24"/>
        </w:rPr>
        <w:t>), салкъм (</w:t>
      </w:r>
      <w:r w:rsidRPr="00CB22AB">
        <w:rPr>
          <w:rFonts w:ascii="Cambria" w:hAnsi="Cambria"/>
          <w:i/>
          <w:sz w:val="24"/>
          <w:szCs w:val="24"/>
        </w:rPr>
        <w:t>Robinia pseudoacacia</w:t>
      </w:r>
      <w:r w:rsidRPr="00CB22AB">
        <w:rPr>
          <w:rFonts w:ascii="Cambria" w:hAnsi="Cambria"/>
          <w:sz w:val="24"/>
          <w:szCs w:val="24"/>
        </w:rPr>
        <w:t xml:space="preserve">),  </w:t>
      </w:r>
      <w:r w:rsidRPr="00CB22AB">
        <w:rPr>
          <w:rFonts w:ascii="Cambria" w:hAnsi="Cambria"/>
          <w:i/>
          <w:sz w:val="24"/>
          <w:szCs w:val="24"/>
        </w:rPr>
        <w:t>Acer nigundo</w:t>
      </w:r>
      <w:r w:rsidRPr="00CB22AB">
        <w:rPr>
          <w:rFonts w:ascii="Cambria" w:hAnsi="Cambria"/>
          <w:sz w:val="24"/>
          <w:szCs w:val="24"/>
        </w:rPr>
        <w:t xml:space="preserve"> примесени с високотревни рудерални съобщества. Площите заети от тези структури са около 5 % от водосбора на р. Потока.</w:t>
      </w:r>
    </w:p>
    <w:p w:rsidR="00067E5B" w:rsidRPr="00CB22AB" w:rsidRDefault="00067E5B" w:rsidP="00067E5B">
      <w:pPr>
        <w:spacing w:after="120"/>
        <w:jc w:val="both"/>
        <w:rPr>
          <w:rFonts w:ascii="Cambria" w:hAnsi="Cambria"/>
          <w:sz w:val="24"/>
          <w:szCs w:val="24"/>
        </w:rPr>
      </w:pPr>
      <w:r w:rsidRPr="00CB22AB">
        <w:rPr>
          <w:rFonts w:ascii="Cambria" w:hAnsi="Cambria"/>
          <w:sz w:val="24"/>
          <w:szCs w:val="24"/>
        </w:rPr>
        <w:t>Вследствие голямата обезлесеност във водосбора, р. Потока носи значителни количества твърд отток към равнинните части.</w:t>
      </w:r>
    </w:p>
    <w:p w:rsidR="00167E52" w:rsidRPr="00CB22AB" w:rsidRDefault="001B72F9" w:rsidP="007B47F0">
      <w:pPr>
        <w:spacing w:after="0" w:line="240" w:lineRule="auto"/>
        <w:jc w:val="center"/>
        <w:rPr>
          <w:rFonts w:ascii="Cambria" w:hAnsi="Cambria"/>
        </w:rPr>
      </w:pPr>
      <w:r>
        <w:rPr>
          <w:rFonts w:ascii="Cambria" w:hAnsi="Cambria"/>
          <w:noProof/>
          <w:lang w:eastAsia="bg-BG"/>
        </w:rPr>
        <w:drawing>
          <wp:inline distT="0" distB="0" distL="0" distR="0" wp14:anchorId="51E33AB4" wp14:editId="154FE130">
            <wp:extent cx="5667554" cy="7242320"/>
            <wp:effectExtent l="0" t="0" r="9525" b="0"/>
            <wp:docPr id="154" name="Картина 154" descr="C:\Users\Mihailova\Desktop\Potoka_corineLC2012_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hailova\Desktop\Potoka_corineLC2012_v.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671632" cy="7247531"/>
                    </a:xfrm>
                    <a:prstGeom prst="rect">
                      <a:avLst/>
                    </a:prstGeom>
                    <a:noFill/>
                    <a:ln>
                      <a:noFill/>
                    </a:ln>
                  </pic:spPr>
                </pic:pic>
              </a:graphicData>
            </a:graphic>
          </wp:inline>
        </w:drawing>
      </w:r>
    </w:p>
    <w:p w:rsidR="00167E52" w:rsidRPr="00CB22AB" w:rsidRDefault="00167E52" w:rsidP="00CD6C8C">
      <w:pPr>
        <w:spacing w:after="0" w:line="240" w:lineRule="auto"/>
        <w:rPr>
          <w:rFonts w:ascii="Cambria" w:hAnsi="Cambria"/>
          <w:b/>
          <w:sz w:val="20"/>
          <w:szCs w:val="20"/>
        </w:rPr>
      </w:pPr>
      <w:r w:rsidRPr="00CB22AB">
        <w:rPr>
          <w:rFonts w:ascii="Cambria" w:hAnsi="Cambria"/>
          <w:b/>
          <w:sz w:val="20"/>
          <w:szCs w:val="20"/>
        </w:rPr>
        <w:t xml:space="preserve">Фиг. </w:t>
      </w:r>
      <w:r w:rsidR="009A4E8C" w:rsidRPr="00CB22AB">
        <w:rPr>
          <w:rFonts w:ascii="Cambria" w:hAnsi="Cambria"/>
          <w:b/>
          <w:sz w:val="20"/>
          <w:szCs w:val="20"/>
        </w:rPr>
        <w:t>2.1.3.1.1-6</w:t>
      </w:r>
      <w:r w:rsidRPr="00CB22AB">
        <w:rPr>
          <w:rFonts w:ascii="Cambria" w:hAnsi="Cambria"/>
          <w:b/>
          <w:sz w:val="20"/>
          <w:szCs w:val="20"/>
        </w:rPr>
        <w:t>. Карта на земното покритие във водосбора на р. Потока.</w:t>
      </w:r>
    </w:p>
    <w:p w:rsidR="00167E52" w:rsidRPr="00CB22AB" w:rsidRDefault="00167E52" w:rsidP="00CD6C8C">
      <w:pPr>
        <w:spacing w:after="0" w:line="240" w:lineRule="auto"/>
        <w:rPr>
          <w:rFonts w:ascii="Cambria" w:hAnsi="Cambria"/>
        </w:rPr>
      </w:pPr>
    </w:p>
    <w:p w:rsidR="00167E52" w:rsidRDefault="00257CD3" w:rsidP="00CD6C8C">
      <w:pPr>
        <w:spacing w:after="0" w:line="240" w:lineRule="auto"/>
        <w:jc w:val="center"/>
        <w:rPr>
          <w:rFonts w:ascii="Cambria" w:hAnsi="Cambria"/>
        </w:rPr>
      </w:pPr>
      <w:r>
        <w:rPr>
          <w:rFonts w:ascii="Cambria" w:hAnsi="Cambria"/>
          <w:noProof/>
          <w:lang w:eastAsia="bg-BG"/>
        </w:rPr>
        <w:drawing>
          <wp:inline distT="0" distB="0" distL="0" distR="0" wp14:anchorId="347EA117" wp14:editId="78F6C119">
            <wp:extent cx="4753155" cy="2734573"/>
            <wp:effectExtent l="0" t="0" r="9525" b="27940"/>
            <wp:docPr id="66" name="Картина 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41433D" w:rsidRPr="00CB22AB" w:rsidRDefault="0041433D" w:rsidP="00CD6C8C">
      <w:pPr>
        <w:spacing w:after="0" w:line="240" w:lineRule="auto"/>
        <w:jc w:val="center"/>
        <w:rPr>
          <w:rFonts w:ascii="Cambria" w:hAnsi="Cambria"/>
        </w:rPr>
      </w:pPr>
    </w:p>
    <w:p w:rsidR="00167E52" w:rsidRPr="00CB22AB" w:rsidRDefault="00167E52" w:rsidP="00CD6C8C">
      <w:pPr>
        <w:spacing w:after="0" w:line="240" w:lineRule="auto"/>
        <w:rPr>
          <w:rFonts w:ascii="Cambria" w:hAnsi="Cambria"/>
        </w:rPr>
      </w:pPr>
    </w:p>
    <w:p w:rsidR="00167E52" w:rsidRDefault="00167E52" w:rsidP="00E31DEC">
      <w:pPr>
        <w:spacing w:after="120" w:line="240" w:lineRule="auto"/>
        <w:rPr>
          <w:rFonts w:ascii="Cambria" w:hAnsi="Cambria"/>
          <w:b/>
          <w:sz w:val="20"/>
          <w:szCs w:val="20"/>
        </w:rPr>
      </w:pPr>
      <w:r w:rsidRPr="00CB22AB">
        <w:rPr>
          <w:rFonts w:ascii="Cambria" w:hAnsi="Cambria"/>
          <w:b/>
          <w:sz w:val="20"/>
          <w:szCs w:val="20"/>
        </w:rPr>
        <w:t xml:space="preserve">Фиг. </w:t>
      </w:r>
      <w:r w:rsidR="009A4E8C" w:rsidRPr="00CB22AB">
        <w:rPr>
          <w:rFonts w:ascii="Cambria" w:hAnsi="Cambria"/>
          <w:b/>
          <w:sz w:val="20"/>
          <w:szCs w:val="20"/>
        </w:rPr>
        <w:t>2.1.3.1.1-7</w:t>
      </w:r>
      <w:r w:rsidRPr="00CB22AB">
        <w:rPr>
          <w:rFonts w:ascii="Cambria" w:hAnsi="Cambria"/>
          <w:b/>
          <w:sz w:val="20"/>
          <w:szCs w:val="20"/>
        </w:rPr>
        <w:t>. Земно покр</w:t>
      </w:r>
      <w:r w:rsidR="0041433D">
        <w:rPr>
          <w:rFonts w:ascii="Cambria" w:hAnsi="Cambria"/>
          <w:b/>
          <w:sz w:val="20"/>
          <w:szCs w:val="20"/>
        </w:rPr>
        <w:t>итие във водосбора на р. Потока</w:t>
      </w:r>
    </w:p>
    <w:p w:rsidR="0041433D" w:rsidRPr="00CB22AB" w:rsidRDefault="0041433D" w:rsidP="00E31DEC">
      <w:pPr>
        <w:spacing w:after="120" w:line="240" w:lineRule="auto"/>
        <w:rPr>
          <w:rFonts w:ascii="Cambria" w:hAnsi="Cambria"/>
          <w:b/>
          <w:sz w:val="20"/>
          <w:szCs w:val="20"/>
        </w:rPr>
      </w:pPr>
    </w:p>
    <w:p w:rsidR="00167E52" w:rsidRPr="00CB22AB" w:rsidRDefault="00E746D8" w:rsidP="00E31DEC">
      <w:pPr>
        <w:spacing w:after="120"/>
        <w:jc w:val="both"/>
        <w:rPr>
          <w:rFonts w:ascii="Cambria" w:hAnsi="Cambria"/>
          <w:b/>
          <w:sz w:val="24"/>
          <w:szCs w:val="24"/>
          <w:lang w:val="en-US"/>
        </w:rPr>
      </w:pPr>
      <w:r w:rsidRPr="00CB22AB">
        <w:rPr>
          <w:rFonts w:ascii="Cambria" w:hAnsi="Cambria"/>
          <w:b/>
          <w:sz w:val="24"/>
          <w:szCs w:val="24"/>
        </w:rPr>
        <w:t>2.1</w:t>
      </w:r>
      <w:r w:rsidR="00982620" w:rsidRPr="00CB22AB">
        <w:rPr>
          <w:rFonts w:ascii="Cambria" w:hAnsi="Cambria"/>
          <w:b/>
          <w:sz w:val="24"/>
          <w:szCs w:val="24"/>
        </w:rPr>
        <w:t>.3.1.2. ИЗКУСТВЕНИ ВОДНИ ОБЕКТИ</w:t>
      </w:r>
    </w:p>
    <w:p w:rsidR="00167E52" w:rsidRPr="00CB22AB" w:rsidRDefault="00167E52" w:rsidP="00E31DEC">
      <w:pPr>
        <w:pStyle w:val="NoSpacing"/>
        <w:spacing w:after="120" w:line="276" w:lineRule="auto"/>
        <w:jc w:val="both"/>
        <w:rPr>
          <w:rFonts w:ascii="Cambria" w:hAnsi="Cambria"/>
          <w:sz w:val="24"/>
          <w:szCs w:val="24"/>
        </w:rPr>
      </w:pPr>
      <w:r w:rsidRPr="00CB22AB">
        <w:rPr>
          <w:rFonts w:ascii="Cambria" w:hAnsi="Cambria"/>
          <w:sz w:val="24"/>
          <w:szCs w:val="24"/>
        </w:rPr>
        <w:t>В границите на Защитена зона „Оризища Цалапица” всички останали водни обекти различни от р. Потока са с изкуствен произход. Тук основно става въпрос за мрежа от напоителни и отводнителни канали,</w:t>
      </w:r>
      <w:r w:rsidR="000041AE" w:rsidRPr="00CB22AB">
        <w:rPr>
          <w:rFonts w:ascii="Cambria" w:hAnsi="Cambria"/>
          <w:sz w:val="24"/>
          <w:szCs w:val="24"/>
        </w:rPr>
        <w:t xml:space="preserve"> част от мащабната напоителна система в района на Пловдивско – Пазарджишкото поле. Д</w:t>
      </w:r>
      <w:r w:rsidRPr="00CB22AB">
        <w:rPr>
          <w:rFonts w:ascii="Cambria" w:hAnsi="Cambria"/>
          <w:sz w:val="24"/>
          <w:szCs w:val="24"/>
        </w:rPr>
        <w:t>ължината само на главните канали на територията на Защитената зона е над 60 км.</w:t>
      </w:r>
      <w:r w:rsidR="000041AE" w:rsidRPr="00CB22AB">
        <w:rPr>
          <w:rFonts w:ascii="Cambria" w:hAnsi="Cambria"/>
          <w:sz w:val="24"/>
          <w:szCs w:val="24"/>
        </w:rPr>
        <w:t>, а о</w:t>
      </w:r>
      <w:r w:rsidRPr="00CB22AB">
        <w:rPr>
          <w:rFonts w:ascii="Cambria" w:hAnsi="Cambria"/>
          <w:sz w:val="24"/>
          <w:szCs w:val="24"/>
        </w:rPr>
        <w:t>бщата дължина на мрежата от канали вероятно надхвърля 200 км.</w:t>
      </w:r>
    </w:p>
    <w:p w:rsidR="00167E52" w:rsidRPr="00CB22AB" w:rsidRDefault="00167E52" w:rsidP="00E31DEC">
      <w:pPr>
        <w:spacing w:after="120"/>
        <w:jc w:val="both"/>
        <w:rPr>
          <w:rFonts w:ascii="Cambria" w:hAnsi="Cambria"/>
          <w:sz w:val="24"/>
          <w:szCs w:val="24"/>
        </w:rPr>
      </w:pPr>
      <w:r w:rsidRPr="00CB22AB">
        <w:rPr>
          <w:rFonts w:ascii="Cambria" w:hAnsi="Cambria"/>
          <w:sz w:val="24"/>
          <w:szCs w:val="24"/>
        </w:rPr>
        <w:t>Водите свързани с напояването</w:t>
      </w:r>
      <w:r w:rsidR="000041AE" w:rsidRPr="00CB22AB">
        <w:rPr>
          <w:rFonts w:ascii="Cambria" w:hAnsi="Cambria"/>
          <w:sz w:val="24"/>
          <w:szCs w:val="24"/>
        </w:rPr>
        <w:t xml:space="preserve"> постъпват в мрежата от канали </w:t>
      </w:r>
      <w:r w:rsidRPr="00CB22AB">
        <w:rPr>
          <w:rFonts w:ascii="Cambria" w:hAnsi="Cambria"/>
          <w:sz w:val="24"/>
          <w:szCs w:val="24"/>
        </w:rPr>
        <w:t>основно чрез напоителни системи “Алеко-Пазарджик”, „Тополница” и “Алеко-Потока”.</w:t>
      </w:r>
    </w:p>
    <w:p w:rsidR="00167E52" w:rsidRPr="00CB22AB" w:rsidRDefault="00167E52" w:rsidP="00E31DEC">
      <w:pPr>
        <w:spacing w:after="120"/>
        <w:jc w:val="both"/>
        <w:rPr>
          <w:rFonts w:ascii="Cambria" w:hAnsi="Cambria"/>
          <w:sz w:val="24"/>
          <w:szCs w:val="24"/>
        </w:rPr>
      </w:pPr>
      <w:r w:rsidRPr="00CB22AB">
        <w:rPr>
          <w:rFonts w:ascii="Cambria" w:hAnsi="Cambria"/>
          <w:b/>
          <w:i/>
          <w:sz w:val="24"/>
          <w:szCs w:val="24"/>
        </w:rPr>
        <w:t>Напоителна система “Алеко-Пазарджик”</w:t>
      </w:r>
      <w:r w:rsidRPr="00CB22AB">
        <w:rPr>
          <w:rFonts w:ascii="Cambria" w:hAnsi="Cambria"/>
          <w:sz w:val="24"/>
          <w:szCs w:val="24"/>
        </w:rPr>
        <w:t xml:space="preserve"> е разположена в долните течения на реките Тополница, Луда Яна и Потока в Пазарджишкия район с напоителна площ възлизаща на 16122 ha. Водните ресурси се задоволяват основно от Баташкия водносилов път чрез канала “Алеко-Потока”, от реките Марица и Тополница със стария канал “Пашаарк” и подземни води чрез система от кладенци и помпени станции. Каналът “Пашаарк” води началото си от водохващането на р. Марица и устието на р. Тополница при гр. Пазарджик, а “Алеко-Потока”започва след долния изравнител на ВЕЦ “Алеко” , пресича с дюкери коритата на реките Пишманка, Чепинска, Марица при с. Злокучене, Тополница и Луда Яна и завършва при р. Потока. Допълнително в него се включват води от р. Марица (от голямото водохващане при с. Злокучене) по канала “Лисичево-Стряма, от който се подават води в канала “Алеко-Потока”, както и от временното водохващане на р. Тополница. В крайния участък на канала “Алеко- Потока” между него</w:t>
      </w:r>
      <w:r w:rsidRPr="00CB22AB">
        <w:rPr>
          <w:rFonts w:ascii="Cambria" w:hAnsi="Cambria"/>
          <w:sz w:val="24"/>
          <w:szCs w:val="24"/>
          <w:vertAlign w:val="subscript"/>
        </w:rPr>
        <w:t xml:space="preserve"> </w:t>
      </w:r>
      <w:r w:rsidRPr="00CB22AB">
        <w:rPr>
          <w:rFonts w:ascii="Cambria" w:hAnsi="Cambria"/>
          <w:sz w:val="24"/>
          <w:szCs w:val="24"/>
        </w:rPr>
        <w:t>и р. Потока се намира напоителна система “Алеко-Потока”. Излишните води от канала се поемат след р. Потока от допълнителен отводнителен канал</w:t>
      </w:r>
      <w:r w:rsidRPr="00CB22AB">
        <w:rPr>
          <w:rFonts w:ascii="Cambria" w:hAnsi="Cambria"/>
          <w:sz w:val="24"/>
          <w:szCs w:val="24"/>
          <w:vertAlign w:val="subscript"/>
        </w:rPr>
        <w:t xml:space="preserve"> </w:t>
      </w:r>
      <w:r w:rsidRPr="00CB22AB">
        <w:rPr>
          <w:rFonts w:ascii="Cambria" w:hAnsi="Cambria"/>
          <w:sz w:val="24"/>
          <w:szCs w:val="24"/>
        </w:rPr>
        <w:t>на напоителна система “Тополница”.</w:t>
      </w:r>
    </w:p>
    <w:p w:rsidR="00167E52" w:rsidRPr="00CB22AB" w:rsidRDefault="00167E52" w:rsidP="00E31DEC">
      <w:pPr>
        <w:pStyle w:val="NoSpacing"/>
        <w:spacing w:after="120" w:line="276" w:lineRule="auto"/>
        <w:jc w:val="both"/>
        <w:rPr>
          <w:rFonts w:ascii="Cambria" w:hAnsi="Cambria"/>
          <w:sz w:val="24"/>
          <w:szCs w:val="24"/>
        </w:rPr>
      </w:pPr>
      <w:r w:rsidRPr="00CB22AB">
        <w:rPr>
          <w:rFonts w:ascii="Cambria" w:hAnsi="Cambria"/>
          <w:b/>
          <w:i/>
          <w:sz w:val="24"/>
          <w:szCs w:val="24"/>
        </w:rPr>
        <w:t xml:space="preserve">Напоителна система “Тополница” </w:t>
      </w:r>
      <w:r w:rsidRPr="00CB22AB">
        <w:rPr>
          <w:rFonts w:ascii="Cambria" w:hAnsi="Cambria"/>
          <w:sz w:val="24"/>
          <w:szCs w:val="24"/>
        </w:rPr>
        <w:t>обхваща площ която на запад граничи с р. Тополница, на изток с р. Стряма, на север с каналите “Лесичево-Стряма”, а на юг с напоителна система “Алеко-Потока”.   Размерът на площта, със запазена инфраструктура е около 36082 ha. Основните водоизточници са яз. “Тополница” и яз. “Пясъчник”, Баташки водносилов път и каскада Белмекен-Сестримо с прехвърлени от тях води. Използват се и местни водоизточници - малки язовири, подземни води и течащи води от р. Луда Яна, р. Стряма и р. Потока, които имат в повечето случаи локално значение.</w:t>
      </w:r>
    </w:p>
    <w:p w:rsidR="00167E52" w:rsidRPr="00CB22AB" w:rsidRDefault="00167E52" w:rsidP="00E31DEC">
      <w:pPr>
        <w:pStyle w:val="NoSpacing"/>
        <w:spacing w:after="120" w:line="276" w:lineRule="auto"/>
        <w:jc w:val="both"/>
        <w:rPr>
          <w:rFonts w:ascii="Cambria" w:hAnsi="Cambria"/>
          <w:sz w:val="24"/>
          <w:szCs w:val="24"/>
        </w:rPr>
      </w:pPr>
      <w:r w:rsidRPr="00CB22AB">
        <w:rPr>
          <w:rFonts w:ascii="Cambria" w:hAnsi="Cambria"/>
          <w:b/>
          <w:i/>
          <w:sz w:val="24"/>
          <w:szCs w:val="24"/>
        </w:rPr>
        <w:t>Напоителната система “Алеко - Потока”</w:t>
      </w:r>
      <w:r w:rsidRPr="00CB22AB">
        <w:rPr>
          <w:rFonts w:ascii="Cambria" w:hAnsi="Cambria"/>
          <w:sz w:val="24"/>
          <w:szCs w:val="24"/>
        </w:rPr>
        <w:t xml:space="preserve"> е разположена между крайния участък на канала “Алеко - Потока”, напоителния канал Р</w:t>
      </w:r>
      <w:r w:rsidRPr="00CB22AB">
        <w:rPr>
          <w:rFonts w:ascii="Cambria" w:hAnsi="Cambria"/>
          <w:sz w:val="24"/>
          <w:szCs w:val="24"/>
          <w:vertAlign w:val="subscript"/>
        </w:rPr>
        <w:t>13</w:t>
      </w:r>
      <w:r w:rsidRPr="00CB22AB">
        <w:rPr>
          <w:rFonts w:ascii="Cambria" w:hAnsi="Cambria"/>
          <w:sz w:val="24"/>
          <w:szCs w:val="24"/>
        </w:rPr>
        <w:t xml:space="preserve"> и р. Потока. Тя представлява крайна територия при оползотворяването на водния ресурс от напоителни системи „Алеко – Пазарджик“, „Тополница“ и канала „Пашаарк“. Обхванатата площ със запазена инфраструктура е 3228 ha.  В териториалния обхват на напоителната система попада и мрежата от канали в Защитена зона „Оризища Цалапица“.</w:t>
      </w:r>
    </w:p>
    <w:p w:rsidR="00167E52" w:rsidRPr="00CB22AB" w:rsidRDefault="00167E52" w:rsidP="00A46047">
      <w:pPr>
        <w:pStyle w:val="NoSpacing"/>
        <w:spacing w:after="120" w:line="276" w:lineRule="auto"/>
        <w:jc w:val="both"/>
        <w:rPr>
          <w:rFonts w:ascii="Cambria" w:hAnsi="Cambria"/>
          <w:sz w:val="24"/>
          <w:szCs w:val="24"/>
        </w:rPr>
      </w:pPr>
      <w:r w:rsidRPr="00CB22AB">
        <w:rPr>
          <w:rFonts w:ascii="Cambria" w:hAnsi="Cambria"/>
          <w:sz w:val="24"/>
          <w:szCs w:val="24"/>
        </w:rPr>
        <w:t xml:space="preserve">Ориентацията на каналите в оризищата е основно в посока запад-изток за главните и югозапад-североизток за второстепенните и локалните канали (фиг. </w:t>
      </w:r>
      <w:r w:rsidR="00380EBC" w:rsidRPr="00CB22AB">
        <w:rPr>
          <w:rFonts w:ascii="Cambria" w:hAnsi="Cambria"/>
          <w:sz w:val="24"/>
          <w:szCs w:val="24"/>
        </w:rPr>
        <w:t>2.1.3.1.2</w:t>
      </w:r>
      <w:r w:rsidRPr="00CB22AB">
        <w:rPr>
          <w:rFonts w:ascii="Cambria" w:hAnsi="Cambria"/>
          <w:sz w:val="24"/>
          <w:szCs w:val="24"/>
        </w:rPr>
        <w:t>-1).</w:t>
      </w:r>
    </w:p>
    <w:p w:rsidR="00167E52" w:rsidRPr="00CB22AB" w:rsidRDefault="00257CD3" w:rsidP="00CD6C8C">
      <w:pPr>
        <w:pStyle w:val="NoSpacing"/>
        <w:jc w:val="center"/>
        <w:rPr>
          <w:rFonts w:ascii="Cambria" w:hAnsi="Cambria"/>
          <w:sz w:val="24"/>
          <w:szCs w:val="24"/>
        </w:rPr>
      </w:pPr>
      <w:r>
        <w:rPr>
          <w:rFonts w:ascii="Cambria" w:hAnsi="Cambria"/>
          <w:noProof/>
          <w:lang w:eastAsia="bg-BG"/>
        </w:rPr>
        <w:drawing>
          <wp:inline distT="0" distB="0" distL="0" distR="0" wp14:anchorId="2D5AE2CE" wp14:editId="12BBC318">
            <wp:extent cx="6124622" cy="3605841"/>
            <wp:effectExtent l="0" t="0" r="0" b="0"/>
            <wp:docPr id="67" name="Картина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25078" cy="3606110"/>
                    </a:xfrm>
                    <a:prstGeom prst="rect">
                      <a:avLst/>
                    </a:prstGeom>
                    <a:noFill/>
                    <a:ln>
                      <a:noFill/>
                    </a:ln>
                  </pic:spPr>
                </pic:pic>
              </a:graphicData>
            </a:graphic>
          </wp:inline>
        </w:drawing>
      </w:r>
    </w:p>
    <w:p w:rsidR="00167E52" w:rsidRPr="00CB22AB" w:rsidRDefault="00167E52" w:rsidP="00CD6C8C">
      <w:pPr>
        <w:pStyle w:val="NoSpacing"/>
        <w:rPr>
          <w:rFonts w:ascii="Cambria" w:hAnsi="Cambria"/>
          <w:sz w:val="24"/>
          <w:szCs w:val="24"/>
        </w:rPr>
      </w:pPr>
    </w:p>
    <w:p w:rsidR="0041433D" w:rsidRDefault="0041433D" w:rsidP="00E31DEC">
      <w:pPr>
        <w:pStyle w:val="NoSpacing"/>
        <w:spacing w:after="120"/>
        <w:rPr>
          <w:rFonts w:ascii="Cambria" w:hAnsi="Cambria"/>
          <w:b/>
          <w:sz w:val="20"/>
          <w:szCs w:val="20"/>
        </w:rPr>
      </w:pPr>
    </w:p>
    <w:p w:rsidR="00167E52" w:rsidRPr="00CB22AB" w:rsidRDefault="00167E52" w:rsidP="00E31DEC">
      <w:pPr>
        <w:pStyle w:val="NoSpacing"/>
        <w:spacing w:after="120"/>
        <w:rPr>
          <w:rFonts w:ascii="Cambria" w:hAnsi="Cambria"/>
          <w:b/>
          <w:sz w:val="20"/>
          <w:szCs w:val="20"/>
        </w:rPr>
      </w:pPr>
      <w:r w:rsidRPr="00CB22AB">
        <w:rPr>
          <w:rFonts w:ascii="Cambria" w:hAnsi="Cambria"/>
          <w:b/>
          <w:sz w:val="20"/>
          <w:szCs w:val="20"/>
        </w:rPr>
        <w:t xml:space="preserve">Фиг. </w:t>
      </w:r>
      <w:r w:rsidR="00380EBC" w:rsidRPr="00CB22AB">
        <w:rPr>
          <w:rFonts w:ascii="Cambria" w:hAnsi="Cambria"/>
          <w:b/>
          <w:sz w:val="20"/>
          <w:szCs w:val="20"/>
        </w:rPr>
        <w:t>2.1.3.1.2-1</w:t>
      </w:r>
      <w:r w:rsidRPr="00CB22AB">
        <w:rPr>
          <w:rFonts w:ascii="Cambria" w:hAnsi="Cambria"/>
          <w:b/>
          <w:sz w:val="20"/>
          <w:szCs w:val="20"/>
        </w:rPr>
        <w:t>. Опростена схема на организация на мрежата от канали в Оризища Цалапица</w:t>
      </w:r>
    </w:p>
    <w:p w:rsidR="00167E52" w:rsidRPr="00CB22AB" w:rsidRDefault="00167E52" w:rsidP="00E31DEC">
      <w:pPr>
        <w:pStyle w:val="NoSpacing"/>
        <w:spacing w:after="120"/>
        <w:rPr>
          <w:rFonts w:ascii="Cambria" w:hAnsi="Cambria"/>
          <w:sz w:val="24"/>
          <w:szCs w:val="24"/>
        </w:rPr>
      </w:pPr>
    </w:p>
    <w:p w:rsidR="00167E52" w:rsidRPr="00CB22AB" w:rsidRDefault="00167E52" w:rsidP="00E31DEC">
      <w:pPr>
        <w:pStyle w:val="NoSpacing"/>
        <w:spacing w:after="120" w:line="276" w:lineRule="auto"/>
        <w:jc w:val="both"/>
        <w:rPr>
          <w:rFonts w:ascii="Cambria" w:hAnsi="Cambria"/>
          <w:sz w:val="24"/>
          <w:szCs w:val="24"/>
        </w:rPr>
      </w:pPr>
      <w:r w:rsidRPr="00CB22AB">
        <w:rPr>
          <w:rFonts w:ascii="Cambria" w:hAnsi="Cambria"/>
          <w:b/>
          <w:i/>
          <w:sz w:val="24"/>
          <w:szCs w:val="24"/>
        </w:rPr>
        <w:t>Основните канали</w:t>
      </w:r>
      <w:r w:rsidRPr="00CB22AB">
        <w:rPr>
          <w:rFonts w:ascii="Cambria" w:hAnsi="Cambria"/>
          <w:sz w:val="24"/>
          <w:szCs w:val="24"/>
        </w:rPr>
        <w:t xml:space="preserve"> (собственост на Напоителни системи) имат трапецовидна форма и са с бетонова облицовка, включително и дъното. Тези канали довеждат вода от основни напоителни системи. Значими участъци от тях са с брегова интродуцирана растителност – главно </w:t>
      </w:r>
      <w:r w:rsidRPr="00CB22AB">
        <w:rPr>
          <w:rFonts w:ascii="Cambria" w:hAnsi="Cambria"/>
          <w:i/>
          <w:sz w:val="24"/>
          <w:szCs w:val="24"/>
        </w:rPr>
        <w:t>Amrpha</w:t>
      </w:r>
      <w:r w:rsidRPr="00CB22AB">
        <w:rPr>
          <w:rFonts w:ascii="Cambria" w:hAnsi="Cambria"/>
          <w:sz w:val="24"/>
          <w:szCs w:val="24"/>
        </w:rPr>
        <w:t xml:space="preserve"> или високотревни съобщества.</w:t>
      </w:r>
    </w:p>
    <w:p w:rsidR="00167E52" w:rsidRPr="00CB22AB" w:rsidRDefault="00167E52" w:rsidP="00E31DEC">
      <w:pPr>
        <w:pStyle w:val="NoSpacing"/>
        <w:spacing w:after="120" w:line="276" w:lineRule="auto"/>
        <w:jc w:val="both"/>
        <w:rPr>
          <w:rFonts w:ascii="Cambria" w:hAnsi="Cambria"/>
          <w:sz w:val="24"/>
          <w:szCs w:val="24"/>
        </w:rPr>
      </w:pPr>
      <w:r w:rsidRPr="00CB22AB">
        <w:rPr>
          <w:rFonts w:ascii="Cambria" w:hAnsi="Cambria"/>
          <w:b/>
          <w:i/>
          <w:sz w:val="24"/>
          <w:szCs w:val="24"/>
        </w:rPr>
        <w:t>Останалите канали</w:t>
      </w:r>
      <w:r w:rsidRPr="00CB22AB">
        <w:rPr>
          <w:rFonts w:ascii="Cambria" w:hAnsi="Cambria"/>
          <w:sz w:val="24"/>
          <w:szCs w:val="24"/>
        </w:rPr>
        <w:t xml:space="preserve"> в Защитената зона са предимно землени с U – образна форма и дълбочина от 0,3 до 1,5 м. В коритата им се развиват съобщества както на плаващи (</w:t>
      </w:r>
      <w:r w:rsidRPr="00CB22AB">
        <w:rPr>
          <w:rFonts w:ascii="Cambria" w:hAnsi="Cambria"/>
          <w:i/>
          <w:sz w:val="24"/>
          <w:szCs w:val="24"/>
        </w:rPr>
        <w:t>Potamogeton</w:t>
      </w:r>
      <w:r w:rsidRPr="00CB22AB">
        <w:rPr>
          <w:rFonts w:ascii="Cambria" w:hAnsi="Cambria"/>
          <w:sz w:val="24"/>
          <w:szCs w:val="24"/>
        </w:rPr>
        <w:t xml:space="preserve">, </w:t>
      </w:r>
      <w:r w:rsidRPr="00CB22AB">
        <w:rPr>
          <w:rFonts w:ascii="Cambria" w:hAnsi="Cambria"/>
          <w:i/>
          <w:sz w:val="24"/>
          <w:szCs w:val="24"/>
        </w:rPr>
        <w:t>Lemna minor</w:t>
      </w:r>
      <w:r w:rsidRPr="00CB22AB">
        <w:rPr>
          <w:rFonts w:ascii="Cambria" w:hAnsi="Cambria"/>
          <w:sz w:val="24"/>
          <w:szCs w:val="24"/>
        </w:rPr>
        <w:t>), така и полупотопени макрофити (</w:t>
      </w:r>
      <w:r w:rsidRPr="00CB22AB">
        <w:rPr>
          <w:rFonts w:ascii="Cambria" w:hAnsi="Cambria"/>
          <w:i/>
          <w:sz w:val="24"/>
          <w:szCs w:val="24"/>
        </w:rPr>
        <w:t>Typha</w:t>
      </w:r>
      <w:r w:rsidRPr="00CB22AB">
        <w:rPr>
          <w:rFonts w:ascii="Cambria" w:hAnsi="Cambria"/>
          <w:sz w:val="24"/>
          <w:szCs w:val="24"/>
        </w:rPr>
        <w:t xml:space="preserve">, </w:t>
      </w:r>
      <w:r w:rsidRPr="00CB22AB">
        <w:rPr>
          <w:rFonts w:ascii="Cambria" w:hAnsi="Cambria"/>
          <w:i/>
          <w:sz w:val="24"/>
          <w:szCs w:val="24"/>
        </w:rPr>
        <w:t>Phragmites</w:t>
      </w:r>
      <w:r w:rsidRPr="00CB22AB">
        <w:rPr>
          <w:rFonts w:ascii="Cambria" w:hAnsi="Cambria"/>
          <w:sz w:val="24"/>
          <w:szCs w:val="24"/>
        </w:rPr>
        <w:t xml:space="preserve">, </w:t>
      </w:r>
      <w:r w:rsidRPr="00CB22AB">
        <w:rPr>
          <w:rFonts w:ascii="Cambria" w:hAnsi="Cambria"/>
          <w:i/>
          <w:sz w:val="24"/>
          <w:szCs w:val="24"/>
        </w:rPr>
        <w:t>Sparganium</w:t>
      </w:r>
      <w:r w:rsidR="00E24EB2" w:rsidRPr="00CB22AB">
        <w:rPr>
          <w:rFonts w:ascii="Cambria" w:hAnsi="Cambria"/>
          <w:sz w:val="24"/>
          <w:szCs w:val="24"/>
        </w:rPr>
        <w:t xml:space="preserve">) </w:t>
      </w:r>
      <w:r w:rsidRPr="00CB22AB">
        <w:rPr>
          <w:rFonts w:ascii="Cambria" w:hAnsi="Cambria"/>
          <w:sz w:val="24"/>
          <w:szCs w:val="24"/>
        </w:rPr>
        <w:t xml:space="preserve">(фиг. </w:t>
      </w:r>
      <w:r w:rsidR="00380EBC" w:rsidRPr="00CB22AB">
        <w:rPr>
          <w:rFonts w:ascii="Cambria" w:hAnsi="Cambria"/>
          <w:sz w:val="24"/>
          <w:szCs w:val="24"/>
        </w:rPr>
        <w:t>2.1.3.1.2</w:t>
      </w:r>
      <w:r w:rsidRPr="00CB22AB">
        <w:rPr>
          <w:rFonts w:ascii="Cambria" w:hAnsi="Cambria"/>
          <w:sz w:val="24"/>
          <w:szCs w:val="24"/>
        </w:rPr>
        <w:t xml:space="preserve">-2). </w:t>
      </w:r>
    </w:p>
    <w:p w:rsidR="00167E52" w:rsidRPr="00CB22AB" w:rsidRDefault="00167E52" w:rsidP="00CD6C8C">
      <w:pPr>
        <w:spacing w:after="0" w:line="240" w:lineRule="auto"/>
        <w:rPr>
          <w:rFonts w:ascii="Cambria" w:hAnsi="Cambria"/>
        </w:rPr>
      </w:pPr>
    </w:p>
    <w:p w:rsidR="00167E52" w:rsidRPr="00CB22AB" w:rsidRDefault="00257CD3" w:rsidP="00D0592F">
      <w:pPr>
        <w:spacing w:after="0" w:line="240" w:lineRule="auto"/>
        <w:jc w:val="center"/>
        <w:rPr>
          <w:rFonts w:ascii="Cambria" w:hAnsi="Cambria"/>
        </w:rPr>
      </w:pPr>
      <w:r>
        <w:rPr>
          <w:rFonts w:ascii="Cambria" w:hAnsi="Cambria"/>
          <w:noProof/>
          <w:lang w:eastAsia="bg-BG"/>
        </w:rPr>
        <w:drawing>
          <wp:inline distT="0" distB="0" distL="0" distR="0" wp14:anchorId="4838236B" wp14:editId="2CB3A673">
            <wp:extent cx="2829560" cy="2122170"/>
            <wp:effectExtent l="0" t="0" r="8890" b="0"/>
            <wp:docPr id="68" name="Картина 68" descr="P1000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100098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29560" cy="2122170"/>
                    </a:xfrm>
                    <a:prstGeom prst="rect">
                      <a:avLst/>
                    </a:prstGeom>
                    <a:noFill/>
                    <a:ln>
                      <a:noFill/>
                    </a:ln>
                  </pic:spPr>
                </pic:pic>
              </a:graphicData>
            </a:graphic>
          </wp:inline>
        </w:drawing>
      </w:r>
      <w:r w:rsidR="00167E52" w:rsidRPr="00CB22AB">
        <w:rPr>
          <w:rFonts w:ascii="Cambria" w:hAnsi="Cambria"/>
        </w:rPr>
        <w:t xml:space="preserve"> </w:t>
      </w:r>
      <w:r>
        <w:rPr>
          <w:rFonts w:ascii="Cambria" w:hAnsi="Cambria"/>
          <w:noProof/>
          <w:lang w:eastAsia="bg-BG"/>
        </w:rPr>
        <w:drawing>
          <wp:inline distT="0" distB="0" distL="0" distR="0" wp14:anchorId="030556CF" wp14:editId="7EDFEC2E">
            <wp:extent cx="2829560" cy="2122170"/>
            <wp:effectExtent l="0" t="0" r="8890" b="0"/>
            <wp:docPr id="69" name="Картина 69" descr="P100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100096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29560" cy="2122170"/>
                    </a:xfrm>
                    <a:prstGeom prst="rect">
                      <a:avLst/>
                    </a:prstGeom>
                    <a:noFill/>
                    <a:ln>
                      <a:noFill/>
                    </a:ln>
                  </pic:spPr>
                </pic:pic>
              </a:graphicData>
            </a:graphic>
          </wp:inline>
        </w:drawing>
      </w:r>
    </w:p>
    <w:p w:rsidR="00167E52" w:rsidRPr="00CB22AB" w:rsidRDefault="00167E52" w:rsidP="00CD6C8C">
      <w:pPr>
        <w:spacing w:after="0" w:line="240" w:lineRule="auto"/>
        <w:rPr>
          <w:rFonts w:ascii="Cambria" w:hAnsi="Cambria"/>
        </w:rPr>
      </w:pPr>
    </w:p>
    <w:p w:rsidR="0041433D" w:rsidRDefault="0041433D" w:rsidP="00E31DEC">
      <w:pPr>
        <w:spacing w:after="120" w:line="240" w:lineRule="auto"/>
        <w:rPr>
          <w:rFonts w:ascii="Cambria" w:hAnsi="Cambria"/>
          <w:b/>
          <w:sz w:val="20"/>
          <w:szCs w:val="20"/>
        </w:rPr>
      </w:pPr>
    </w:p>
    <w:p w:rsidR="00167E52" w:rsidRPr="00CB22AB" w:rsidRDefault="00167E52" w:rsidP="00E31DEC">
      <w:pPr>
        <w:spacing w:after="120" w:line="240" w:lineRule="auto"/>
        <w:rPr>
          <w:rFonts w:ascii="Cambria" w:hAnsi="Cambria"/>
          <w:b/>
          <w:sz w:val="20"/>
          <w:szCs w:val="20"/>
        </w:rPr>
      </w:pPr>
      <w:r w:rsidRPr="00CB22AB">
        <w:rPr>
          <w:rFonts w:ascii="Cambria" w:hAnsi="Cambria"/>
          <w:b/>
          <w:sz w:val="20"/>
          <w:szCs w:val="20"/>
        </w:rPr>
        <w:t xml:space="preserve">Фиг. </w:t>
      </w:r>
      <w:r w:rsidR="00380EBC" w:rsidRPr="00CB22AB">
        <w:rPr>
          <w:rFonts w:ascii="Cambria" w:hAnsi="Cambria"/>
          <w:b/>
          <w:sz w:val="20"/>
          <w:szCs w:val="20"/>
        </w:rPr>
        <w:t>2.1.3.1.2</w:t>
      </w:r>
      <w:r w:rsidRPr="00CB22AB">
        <w:rPr>
          <w:rFonts w:ascii="Cambria" w:hAnsi="Cambria"/>
          <w:b/>
          <w:sz w:val="20"/>
          <w:szCs w:val="20"/>
        </w:rPr>
        <w:t>-2. Бетонови и землени канали с макрофитни</w:t>
      </w:r>
      <w:r w:rsidR="0041433D">
        <w:rPr>
          <w:rFonts w:ascii="Cambria" w:hAnsi="Cambria"/>
          <w:b/>
          <w:sz w:val="20"/>
          <w:szCs w:val="20"/>
        </w:rPr>
        <w:t xml:space="preserve"> обраствания в Оризища Цалапица</w:t>
      </w:r>
    </w:p>
    <w:p w:rsidR="00167E52" w:rsidRPr="00CB22AB" w:rsidRDefault="00167E52" w:rsidP="00E31DEC">
      <w:pPr>
        <w:spacing w:after="120" w:line="240" w:lineRule="auto"/>
        <w:rPr>
          <w:rFonts w:ascii="Cambria" w:hAnsi="Cambria"/>
          <w:lang w:val="en-US"/>
        </w:rPr>
      </w:pPr>
    </w:p>
    <w:p w:rsidR="00067E5B" w:rsidRDefault="00067E5B" w:rsidP="00E31DEC">
      <w:pPr>
        <w:spacing w:after="120"/>
        <w:jc w:val="both"/>
        <w:rPr>
          <w:rFonts w:ascii="Cambria" w:hAnsi="Cambria"/>
          <w:b/>
          <w:sz w:val="24"/>
          <w:szCs w:val="24"/>
        </w:rPr>
      </w:pPr>
      <w:r w:rsidRPr="00CB22AB">
        <w:rPr>
          <w:rFonts w:ascii="Cambria" w:hAnsi="Cambria"/>
          <w:b/>
          <w:sz w:val="24"/>
          <w:szCs w:val="24"/>
        </w:rPr>
        <w:t>2.1.3.1.3. МРЕЖА ЗА ФИЗИКОХИМИЧ</w:t>
      </w:r>
      <w:r w:rsidR="000437F0" w:rsidRPr="00CB22AB">
        <w:rPr>
          <w:rFonts w:ascii="Cambria" w:hAnsi="Cambria"/>
          <w:b/>
          <w:sz w:val="24"/>
          <w:szCs w:val="24"/>
        </w:rPr>
        <w:t>ЕН И ХИДРОБИОЛОГИЧЕН МОНИТОРИНГ</w:t>
      </w:r>
    </w:p>
    <w:p w:rsidR="0041433D" w:rsidRPr="00CB22AB" w:rsidRDefault="0041433D" w:rsidP="00E31DEC">
      <w:pPr>
        <w:spacing w:after="120"/>
        <w:jc w:val="both"/>
        <w:rPr>
          <w:rFonts w:ascii="Cambria" w:hAnsi="Cambria"/>
          <w:b/>
          <w:sz w:val="24"/>
          <w:szCs w:val="24"/>
        </w:rPr>
      </w:pPr>
    </w:p>
    <w:p w:rsidR="00067E5B" w:rsidRPr="00CB22AB" w:rsidRDefault="00067E5B" w:rsidP="00E31DEC">
      <w:pPr>
        <w:spacing w:after="120"/>
        <w:jc w:val="both"/>
        <w:rPr>
          <w:rFonts w:ascii="Cambria" w:hAnsi="Cambria"/>
          <w:sz w:val="24"/>
          <w:szCs w:val="24"/>
        </w:rPr>
      </w:pPr>
      <w:r w:rsidRPr="00CB22AB">
        <w:rPr>
          <w:rFonts w:ascii="Cambria" w:hAnsi="Cambria"/>
          <w:sz w:val="24"/>
          <w:szCs w:val="24"/>
        </w:rPr>
        <w:t xml:space="preserve">Мониторинговата мрежа </w:t>
      </w:r>
      <w:r w:rsidR="000437F0" w:rsidRPr="00CB22AB">
        <w:rPr>
          <w:rFonts w:ascii="Cambria" w:hAnsi="Cambria"/>
          <w:sz w:val="24"/>
          <w:szCs w:val="24"/>
        </w:rPr>
        <w:t xml:space="preserve">за анализ на качеството на повърхностните води </w:t>
      </w:r>
      <w:r w:rsidRPr="00CB22AB">
        <w:rPr>
          <w:rFonts w:ascii="Cambria" w:hAnsi="Cambria"/>
          <w:sz w:val="24"/>
          <w:szCs w:val="24"/>
        </w:rPr>
        <w:t>в</w:t>
      </w:r>
      <w:r w:rsidR="000437F0" w:rsidRPr="00CB22AB">
        <w:rPr>
          <w:rFonts w:ascii="Cambria" w:hAnsi="Cambria"/>
          <w:sz w:val="24"/>
          <w:szCs w:val="24"/>
        </w:rPr>
        <w:t>ключва пет пункта проектирани както следва – два</w:t>
      </w:r>
      <w:r w:rsidRPr="00CB22AB">
        <w:rPr>
          <w:rFonts w:ascii="Cambria" w:hAnsi="Cambria"/>
          <w:sz w:val="24"/>
          <w:szCs w:val="24"/>
        </w:rPr>
        <w:t xml:space="preserve"> на р. Потока, три на главните напоителни канали, довеждащи вода по каналите - “Пашаарк”, “Алеко-Потока” и частично “Лисичево - Стряма”, един позициониран в оризищна клетка (стоящи води).</w:t>
      </w:r>
    </w:p>
    <w:p w:rsidR="000437F0" w:rsidRPr="00CB22AB" w:rsidRDefault="000437F0" w:rsidP="00FB1C2A">
      <w:pPr>
        <w:numPr>
          <w:ilvl w:val="0"/>
          <w:numId w:val="50"/>
        </w:numPr>
        <w:spacing w:after="120"/>
        <w:ind w:left="1701"/>
        <w:jc w:val="both"/>
        <w:rPr>
          <w:rFonts w:ascii="Cambria" w:hAnsi="Cambria"/>
          <w:sz w:val="24"/>
          <w:szCs w:val="24"/>
        </w:rPr>
      </w:pPr>
      <w:r w:rsidRPr="00CB22AB">
        <w:rPr>
          <w:rFonts w:ascii="Cambria" w:hAnsi="Cambria"/>
          <w:smallCaps/>
          <w:sz w:val="24"/>
          <w:szCs w:val="24"/>
        </w:rPr>
        <w:t>Пункт 1.</w:t>
      </w:r>
      <w:r w:rsidRPr="00CB22AB">
        <w:rPr>
          <w:rFonts w:ascii="Cambria" w:hAnsi="Cambria"/>
          <w:sz w:val="24"/>
          <w:szCs w:val="24"/>
        </w:rPr>
        <w:t xml:space="preserve"> Река Потока при системата от шлюзове.</w:t>
      </w:r>
    </w:p>
    <w:p w:rsidR="000437F0" w:rsidRPr="00CB22AB" w:rsidRDefault="000437F0" w:rsidP="00FB1C2A">
      <w:pPr>
        <w:numPr>
          <w:ilvl w:val="0"/>
          <w:numId w:val="50"/>
        </w:numPr>
        <w:spacing w:after="120"/>
        <w:ind w:left="1701"/>
        <w:jc w:val="both"/>
        <w:rPr>
          <w:rFonts w:ascii="Cambria" w:hAnsi="Cambria"/>
          <w:sz w:val="24"/>
          <w:szCs w:val="24"/>
        </w:rPr>
      </w:pPr>
      <w:r w:rsidRPr="00CB22AB">
        <w:rPr>
          <w:rFonts w:ascii="Cambria" w:hAnsi="Cambria"/>
          <w:smallCaps/>
          <w:color w:val="000000"/>
          <w:sz w:val="24"/>
          <w:szCs w:val="24"/>
        </w:rPr>
        <w:t>Пункт 2.</w:t>
      </w:r>
      <w:r w:rsidRPr="00CB22AB">
        <w:rPr>
          <w:rFonts w:ascii="Cambria" w:hAnsi="Cambria"/>
          <w:color w:val="000000"/>
          <w:sz w:val="24"/>
          <w:szCs w:val="24"/>
        </w:rPr>
        <w:t xml:space="preserve"> На главен напоителен канал, пренасящ водни количества от </w:t>
      </w:r>
      <w:r w:rsidRPr="00CB22AB">
        <w:rPr>
          <w:rFonts w:ascii="Cambria" w:hAnsi="Cambria"/>
          <w:sz w:val="24"/>
          <w:szCs w:val="24"/>
        </w:rPr>
        <w:t>канал “Пашаарк”, преди пресичането на пътя Цалапица – Съединение.</w:t>
      </w:r>
    </w:p>
    <w:p w:rsidR="000437F0" w:rsidRPr="00CB22AB" w:rsidRDefault="000437F0" w:rsidP="00FB1C2A">
      <w:pPr>
        <w:numPr>
          <w:ilvl w:val="0"/>
          <w:numId w:val="50"/>
        </w:numPr>
        <w:spacing w:after="120"/>
        <w:ind w:left="1701"/>
        <w:jc w:val="both"/>
        <w:rPr>
          <w:rFonts w:ascii="Cambria" w:hAnsi="Cambria"/>
          <w:sz w:val="24"/>
          <w:szCs w:val="24"/>
        </w:rPr>
      </w:pPr>
      <w:r w:rsidRPr="00CB22AB">
        <w:rPr>
          <w:rFonts w:ascii="Cambria" w:hAnsi="Cambria"/>
          <w:smallCaps/>
          <w:sz w:val="24"/>
          <w:szCs w:val="24"/>
        </w:rPr>
        <w:t>Пункт 3.</w:t>
      </w:r>
      <w:r w:rsidRPr="00CB22AB">
        <w:rPr>
          <w:rFonts w:ascii="Cambria" w:hAnsi="Cambria"/>
          <w:sz w:val="24"/>
          <w:szCs w:val="24"/>
        </w:rPr>
        <w:t xml:space="preserve"> На главен напоителен канал</w:t>
      </w:r>
      <w:r w:rsidRPr="00CB22AB">
        <w:rPr>
          <w:rFonts w:ascii="Cambria" w:hAnsi="Cambria"/>
          <w:color w:val="000000"/>
          <w:sz w:val="24"/>
          <w:szCs w:val="24"/>
        </w:rPr>
        <w:t xml:space="preserve">, пренасящ водни количества от </w:t>
      </w:r>
      <w:r w:rsidRPr="00CB22AB">
        <w:rPr>
          <w:rFonts w:ascii="Cambria" w:hAnsi="Cambria"/>
          <w:sz w:val="24"/>
          <w:szCs w:val="24"/>
        </w:rPr>
        <w:t>канал “Алеко - Потока”, преди пресичането на пътя Цалапица – Съединение.</w:t>
      </w:r>
    </w:p>
    <w:p w:rsidR="000437F0" w:rsidRPr="00CB22AB" w:rsidRDefault="000437F0" w:rsidP="00FB1C2A">
      <w:pPr>
        <w:numPr>
          <w:ilvl w:val="0"/>
          <w:numId w:val="50"/>
        </w:numPr>
        <w:spacing w:after="120"/>
        <w:ind w:left="1701"/>
        <w:jc w:val="both"/>
        <w:rPr>
          <w:rFonts w:ascii="Cambria" w:hAnsi="Cambria"/>
          <w:sz w:val="24"/>
          <w:szCs w:val="24"/>
        </w:rPr>
      </w:pPr>
      <w:r w:rsidRPr="00CB22AB">
        <w:rPr>
          <w:rFonts w:ascii="Cambria" w:hAnsi="Cambria"/>
          <w:smallCaps/>
          <w:sz w:val="24"/>
          <w:szCs w:val="24"/>
        </w:rPr>
        <w:t>Пункт 4</w:t>
      </w:r>
      <w:r w:rsidRPr="00CB22AB">
        <w:rPr>
          <w:rFonts w:ascii="Cambria" w:hAnsi="Cambria"/>
          <w:sz w:val="24"/>
          <w:szCs w:val="24"/>
        </w:rPr>
        <w:t>. На главен напоителен канал</w:t>
      </w:r>
      <w:r w:rsidRPr="00CB22AB">
        <w:rPr>
          <w:rFonts w:ascii="Cambria" w:hAnsi="Cambria"/>
          <w:color w:val="000000"/>
          <w:sz w:val="24"/>
          <w:szCs w:val="24"/>
        </w:rPr>
        <w:t xml:space="preserve">, пренасящ водни количества от </w:t>
      </w:r>
      <w:r w:rsidRPr="00CB22AB">
        <w:rPr>
          <w:rFonts w:ascii="Cambria" w:hAnsi="Cambria"/>
          <w:sz w:val="24"/>
          <w:szCs w:val="24"/>
        </w:rPr>
        <w:t>канал “Тополница”, преди пресичането на пътя Цалапица – Съединение.</w:t>
      </w:r>
    </w:p>
    <w:p w:rsidR="000437F0" w:rsidRPr="00CB22AB" w:rsidRDefault="000437F0" w:rsidP="00FB1C2A">
      <w:pPr>
        <w:numPr>
          <w:ilvl w:val="0"/>
          <w:numId w:val="50"/>
        </w:numPr>
        <w:spacing w:after="120"/>
        <w:ind w:left="1701"/>
        <w:jc w:val="both"/>
        <w:rPr>
          <w:rFonts w:ascii="Cambria" w:hAnsi="Cambria"/>
          <w:sz w:val="24"/>
          <w:szCs w:val="24"/>
        </w:rPr>
      </w:pPr>
      <w:r w:rsidRPr="00CB22AB">
        <w:rPr>
          <w:rFonts w:ascii="Cambria" w:hAnsi="Cambria"/>
          <w:smallCaps/>
          <w:sz w:val="24"/>
          <w:szCs w:val="24"/>
        </w:rPr>
        <w:t>Пункт 5.</w:t>
      </w:r>
      <w:r w:rsidRPr="00CB22AB">
        <w:rPr>
          <w:rFonts w:ascii="Cambria" w:hAnsi="Cambria"/>
          <w:sz w:val="24"/>
          <w:szCs w:val="24"/>
        </w:rPr>
        <w:t xml:space="preserve"> В оризова клетка, стоящи води</w:t>
      </w:r>
    </w:p>
    <w:p w:rsidR="00A46047" w:rsidRPr="00F717C1" w:rsidRDefault="000437F0" w:rsidP="00E31DEC">
      <w:pPr>
        <w:numPr>
          <w:ilvl w:val="0"/>
          <w:numId w:val="50"/>
        </w:numPr>
        <w:spacing w:after="120"/>
        <w:ind w:left="1701"/>
        <w:jc w:val="both"/>
        <w:rPr>
          <w:rFonts w:ascii="Cambria" w:hAnsi="Cambria"/>
          <w:sz w:val="24"/>
          <w:szCs w:val="24"/>
        </w:rPr>
      </w:pPr>
      <w:r w:rsidRPr="00CB22AB">
        <w:rPr>
          <w:rFonts w:ascii="Cambria" w:hAnsi="Cambria"/>
          <w:smallCaps/>
          <w:sz w:val="24"/>
          <w:szCs w:val="24"/>
        </w:rPr>
        <w:t>Пункт 6.</w:t>
      </w:r>
      <w:r w:rsidRPr="00CB22AB">
        <w:rPr>
          <w:rFonts w:ascii="Cambria" w:hAnsi="Cambria"/>
          <w:sz w:val="24"/>
          <w:szCs w:val="24"/>
        </w:rPr>
        <w:t xml:space="preserve"> Река Потока преди мостта на АМ Тракия.</w:t>
      </w:r>
    </w:p>
    <w:p w:rsidR="00A46047" w:rsidRDefault="00A46047" w:rsidP="00E31DEC">
      <w:pPr>
        <w:spacing w:after="120"/>
        <w:jc w:val="both"/>
        <w:rPr>
          <w:rFonts w:ascii="Cambria" w:hAnsi="Cambria"/>
          <w:b/>
          <w:sz w:val="28"/>
          <w:szCs w:val="28"/>
        </w:rPr>
      </w:pPr>
    </w:p>
    <w:p w:rsidR="00167E52" w:rsidRPr="00CB22AB" w:rsidRDefault="00067E5B" w:rsidP="00E31DEC">
      <w:pPr>
        <w:spacing w:after="120"/>
        <w:jc w:val="both"/>
        <w:rPr>
          <w:rFonts w:ascii="Cambria" w:hAnsi="Cambria"/>
          <w:b/>
          <w:sz w:val="28"/>
          <w:szCs w:val="28"/>
        </w:rPr>
      </w:pPr>
      <w:r w:rsidRPr="00CB22AB">
        <w:rPr>
          <w:rFonts w:ascii="Cambria" w:hAnsi="Cambria"/>
          <w:b/>
          <w:sz w:val="28"/>
          <w:szCs w:val="28"/>
        </w:rPr>
        <w:t>2.1.3.2</w:t>
      </w:r>
      <w:r w:rsidR="002C592C" w:rsidRPr="00CB22AB">
        <w:rPr>
          <w:rFonts w:ascii="Cambria" w:hAnsi="Cambria"/>
          <w:b/>
          <w:sz w:val="28"/>
          <w:szCs w:val="28"/>
        </w:rPr>
        <w:t xml:space="preserve">. </w:t>
      </w:r>
      <w:r w:rsidR="00E746D8" w:rsidRPr="00CB22AB">
        <w:rPr>
          <w:rFonts w:ascii="Cambria" w:hAnsi="Cambria"/>
          <w:b/>
          <w:sz w:val="28"/>
          <w:szCs w:val="28"/>
        </w:rPr>
        <w:t>ХИДРОХИМИЯ</w:t>
      </w:r>
    </w:p>
    <w:p w:rsidR="00167E52" w:rsidRPr="00CB22AB" w:rsidRDefault="00067E5B" w:rsidP="00E31DEC">
      <w:pPr>
        <w:spacing w:after="120"/>
        <w:jc w:val="both"/>
        <w:rPr>
          <w:rFonts w:ascii="Cambria" w:hAnsi="Cambria"/>
          <w:b/>
          <w:sz w:val="24"/>
          <w:szCs w:val="24"/>
          <w:lang w:val="en-US"/>
        </w:rPr>
      </w:pPr>
      <w:r w:rsidRPr="00CB22AB">
        <w:rPr>
          <w:rFonts w:ascii="Cambria" w:hAnsi="Cambria"/>
          <w:b/>
          <w:sz w:val="24"/>
          <w:szCs w:val="24"/>
        </w:rPr>
        <w:t>2.1.3.2</w:t>
      </w:r>
      <w:r w:rsidR="00534BAD" w:rsidRPr="00CB22AB">
        <w:rPr>
          <w:rFonts w:ascii="Cambria" w:hAnsi="Cambria"/>
          <w:b/>
          <w:sz w:val="24"/>
          <w:szCs w:val="24"/>
        </w:rPr>
        <w:t>.1. ПРЕДВАРИТЕЛЕН АНАЛИЗ</w:t>
      </w:r>
    </w:p>
    <w:p w:rsidR="00167E52" w:rsidRPr="00CB22AB" w:rsidRDefault="007F64F9" w:rsidP="00E31DEC">
      <w:pPr>
        <w:spacing w:after="120"/>
        <w:jc w:val="both"/>
        <w:rPr>
          <w:rFonts w:ascii="Cambria" w:hAnsi="Cambria"/>
          <w:sz w:val="24"/>
          <w:szCs w:val="24"/>
        </w:rPr>
      </w:pPr>
      <w:r w:rsidRPr="00CB22AB">
        <w:rPr>
          <w:rFonts w:ascii="Cambria" w:hAnsi="Cambria"/>
          <w:sz w:val="24"/>
          <w:szCs w:val="24"/>
        </w:rPr>
        <w:t>Анализа</w:t>
      </w:r>
      <w:r w:rsidR="00167E52" w:rsidRPr="00CB22AB">
        <w:rPr>
          <w:rFonts w:ascii="Cambria" w:hAnsi="Cambria"/>
          <w:sz w:val="24"/>
          <w:szCs w:val="24"/>
        </w:rPr>
        <w:t xml:space="preserve"> на хидрохимичното състояние на водните обекти в Защитена зона „Оризища Цалапица“ е първоначално е използвана информация състоянието на р. Потока след гр. Съединение и съществуващите тенденции, като са използвани данните от провеждания от МОСВ физикохимичен мониторинг в пункт на реката с код BG3MA00581MS0697, локализиран след гр. Съединение.</w:t>
      </w:r>
    </w:p>
    <w:p w:rsidR="0035299C" w:rsidRPr="00CB22AB" w:rsidRDefault="00167E52" w:rsidP="00E31DEC">
      <w:pPr>
        <w:spacing w:after="120"/>
        <w:jc w:val="both"/>
        <w:rPr>
          <w:rFonts w:ascii="Cambria" w:hAnsi="Cambria"/>
          <w:sz w:val="24"/>
          <w:szCs w:val="24"/>
        </w:rPr>
      </w:pPr>
      <w:r w:rsidRPr="00CB22AB">
        <w:rPr>
          <w:rFonts w:ascii="Cambria" w:hAnsi="Cambria"/>
          <w:sz w:val="24"/>
          <w:szCs w:val="24"/>
        </w:rPr>
        <w:t xml:space="preserve">Река Потока е характеризирана като воден обект II-ра категория. Предвид определянето на реката като силномодифициран воден обект, изискванията за качество на водите съгласно Рамковата Директива за водите 2000/60/ЕС, съответстват на умерено състояние. Предвид това анализа на актуалното състояние на р. Потока е направен спрямо пределно допустимите стойности поместени в таблица </w:t>
      </w:r>
      <w:r w:rsidR="00AA1E17" w:rsidRPr="00CB22AB">
        <w:rPr>
          <w:rFonts w:ascii="Cambria" w:hAnsi="Cambria"/>
          <w:sz w:val="24"/>
          <w:szCs w:val="24"/>
        </w:rPr>
        <w:t>2.1.</w:t>
      </w:r>
      <w:r w:rsidR="00067E5B" w:rsidRPr="00CB22AB">
        <w:rPr>
          <w:rFonts w:ascii="Cambria" w:hAnsi="Cambria"/>
          <w:sz w:val="24"/>
          <w:szCs w:val="24"/>
        </w:rPr>
        <w:t>3.2</w:t>
      </w:r>
      <w:r w:rsidR="00AA1E17" w:rsidRPr="00CB22AB">
        <w:rPr>
          <w:rFonts w:ascii="Cambria" w:hAnsi="Cambria"/>
          <w:sz w:val="24"/>
          <w:szCs w:val="24"/>
        </w:rPr>
        <w:t>.1 -1.</w:t>
      </w:r>
    </w:p>
    <w:p w:rsidR="00167E52" w:rsidRPr="00CB22AB" w:rsidRDefault="00167E52" w:rsidP="00E31DEC">
      <w:pPr>
        <w:autoSpaceDE w:val="0"/>
        <w:autoSpaceDN w:val="0"/>
        <w:adjustRightInd w:val="0"/>
        <w:spacing w:after="120"/>
        <w:jc w:val="both"/>
        <w:rPr>
          <w:rFonts w:ascii="Cambria" w:eastAsia="TimesNewRomanPSMT" w:hAnsi="Cambria"/>
          <w:b/>
          <w:sz w:val="20"/>
          <w:szCs w:val="20"/>
        </w:rPr>
      </w:pPr>
      <w:r w:rsidRPr="00CB22AB">
        <w:rPr>
          <w:rFonts w:ascii="Cambria" w:hAnsi="Cambria"/>
          <w:b/>
          <w:sz w:val="20"/>
          <w:szCs w:val="20"/>
        </w:rPr>
        <w:t xml:space="preserve">Таблица </w:t>
      </w:r>
      <w:r w:rsidR="00067E5B" w:rsidRPr="00CB22AB">
        <w:rPr>
          <w:rFonts w:ascii="Cambria" w:hAnsi="Cambria"/>
          <w:b/>
          <w:sz w:val="20"/>
          <w:szCs w:val="20"/>
        </w:rPr>
        <w:t>2.1.3.2</w:t>
      </w:r>
      <w:r w:rsidR="00AA1E17" w:rsidRPr="00CB22AB">
        <w:rPr>
          <w:rFonts w:ascii="Cambria" w:hAnsi="Cambria"/>
          <w:b/>
          <w:sz w:val="20"/>
          <w:szCs w:val="20"/>
        </w:rPr>
        <w:t xml:space="preserve">.1 </w:t>
      </w:r>
      <w:r w:rsidRPr="00CB22AB">
        <w:rPr>
          <w:rFonts w:ascii="Cambria" w:hAnsi="Cambria"/>
          <w:b/>
          <w:sz w:val="20"/>
          <w:szCs w:val="20"/>
        </w:rPr>
        <w:t>-1. Стойности на п</w:t>
      </w:r>
      <w:r w:rsidRPr="00CB22AB">
        <w:rPr>
          <w:rFonts w:ascii="Cambria" w:eastAsia="TimesNewRomanPSMT" w:hAnsi="Cambria"/>
          <w:b/>
          <w:sz w:val="20"/>
          <w:szCs w:val="20"/>
        </w:rPr>
        <w:t xml:space="preserve">оказателите за мониторинг на повърхностните води съобразени с изискванията на Приложение V </w:t>
      </w:r>
      <w:r w:rsidR="00F72C10">
        <w:rPr>
          <w:rFonts w:ascii="Cambria" w:eastAsia="TimesNewRomanPSMT" w:hAnsi="Cambria"/>
          <w:b/>
          <w:sz w:val="20"/>
          <w:szCs w:val="20"/>
        </w:rPr>
        <w:t>към</w:t>
      </w:r>
      <w:r w:rsidR="00F72C10" w:rsidRPr="00CB22AB">
        <w:rPr>
          <w:rFonts w:ascii="Cambria" w:eastAsia="TimesNewRomanPSMT" w:hAnsi="Cambria"/>
          <w:b/>
          <w:sz w:val="20"/>
          <w:szCs w:val="20"/>
        </w:rPr>
        <w:t xml:space="preserve"> </w:t>
      </w:r>
      <w:r w:rsidRPr="00CB22AB">
        <w:rPr>
          <w:rFonts w:ascii="Cambria" w:eastAsia="TimesNewRomanPSMT" w:hAnsi="Cambria"/>
          <w:b/>
          <w:sz w:val="20"/>
          <w:szCs w:val="20"/>
        </w:rPr>
        <w:t>Рамковата Директива за водите 2000/60/ЕС.</w:t>
      </w:r>
    </w:p>
    <w:p w:rsidR="00167E52" w:rsidRPr="00CB22AB" w:rsidRDefault="00167E52" w:rsidP="00CD6C8C">
      <w:pPr>
        <w:spacing w:after="0" w:line="240" w:lineRule="auto"/>
        <w:rPr>
          <w:rFonts w:ascii="Cambria" w:hAnsi="Cambria"/>
        </w:rPr>
      </w:pPr>
    </w:p>
    <w:tbl>
      <w:tblPr>
        <w:tblW w:w="9644" w:type="dxa"/>
        <w:tblInd w:w="65" w:type="dxa"/>
        <w:tblCellMar>
          <w:left w:w="70" w:type="dxa"/>
          <w:right w:w="70" w:type="dxa"/>
        </w:tblCellMar>
        <w:tblLook w:val="04A0" w:firstRow="1" w:lastRow="0" w:firstColumn="1" w:lastColumn="0" w:noHBand="0" w:noVBand="1"/>
      </w:tblPr>
      <w:tblGrid>
        <w:gridCol w:w="404"/>
        <w:gridCol w:w="2044"/>
        <w:gridCol w:w="1237"/>
        <w:gridCol w:w="1083"/>
        <w:gridCol w:w="1191"/>
        <w:gridCol w:w="976"/>
        <w:gridCol w:w="976"/>
        <w:gridCol w:w="970"/>
        <w:gridCol w:w="832"/>
      </w:tblGrid>
      <w:tr w:rsidR="00167E52" w:rsidRPr="00CB22AB" w:rsidTr="00AA1E17">
        <w:trPr>
          <w:trHeight w:val="330"/>
        </w:trPr>
        <w:tc>
          <w:tcPr>
            <w:tcW w:w="412"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67E52" w:rsidRPr="00CB22AB" w:rsidRDefault="00167E52" w:rsidP="00CD6C8C">
            <w:pPr>
              <w:spacing w:after="0" w:line="240" w:lineRule="auto"/>
              <w:jc w:val="center"/>
              <w:rPr>
                <w:rFonts w:ascii="Cambria" w:hAnsi="Cambria"/>
                <w:b/>
                <w:bCs/>
                <w:i/>
                <w:iCs/>
                <w:sz w:val="20"/>
                <w:szCs w:val="20"/>
              </w:rPr>
            </w:pPr>
            <w:r w:rsidRPr="00CB22AB">
              <w:rPr>
                <w:rFonts w:ascii="Cambria" w:hAnsi="Cambria"/>
                <w:b/>
                <w:bCs/>
                <w:i/>
                <w:iCs/>
                <w:sz w:val="20"/>
                <w:szCs w:val="20"/>
              </w:rPr>
              <w:t>№</w:t>
            </w:r>
          </w:p>
        </w:tc>
        <w:tc>
          <w:tcPr>
            <w:tcW w:w="2003" w:type="dxa"/>
            <w:tcBorders>
              <w:top w:val="single" w:sz="4" w:space="0" w:color="auto"/>
              <w:left w:val="nil"/>
              <w:bottom w:val="single" w:sz="4" w:space="0" w:color="auto"/>
              <w:right w:val="single" w:sz="4" w:space="0" w:color="auto"/>
            </w:tcBorders>
            <w:shd w:val="clear" w:color="auto" w:fill="D9D9D9"/>
            <w:vAlign w:val="center"/>
            <w:hideMark/>
          </w:tcPr>
          <w:p w:rsidR="00167E52" w:rsidRPr="00CB22AB" w:rsidRDefault="00167E52" w:rsidP="00CD6C8C">
            <w:pPr>
              <w:spacing w:after="0" w:line="240" w:lineRule="auto"/>
              <w:jc w:val="center"/>
              <w:rPr>
                <w:rFonts w:ascii="Cambria" w:hAnsi="Cambria"/>
                <w:b/>
                <w:bCs/>
                <w:i/>
                <w:sz w:val="20"/>
                <w:szCs w:val="20"/>
              </w:rPr>
            </w:pPr>
            <w:r w:rsidRPr="00CB22AB">
              <w:rPr>
                <w:rFonts w:ascii="Cambria" w:hAnsi="Cambria"/>
                <w:b/>
                <w:bCs/>
                <w:i/>
                <w:color w:val="000000"/>
                <w:sz w:val="20"/>
                <w:szCs w:val="20"/>
              </w:rPr>
              <w:t>Физикохимични показатели</w:t>
            </w:r>
          </w:p>
        </w:tc>
        <w:tc>
          <w:tcPr>
            <w:tcW w:w="1266" w:type="dxa"/>
            <w:tcBorders>
              <w:top w:val="single" w:sz="4" w:space="0" w:color="auto"/>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i/>
                <w:sz w:val="20"/>
                <w:szCs w:val="20"/>
              </w:rPr>
            </w:pPr>
          </w:p>
        </w:tc>
        <w:tc>
          <w:tcPr>
            <w:tcW w:w="1050" w:type="dxa"/>
            <w:tcBorders>
              <w:top w:val="single" w:sz="4" w:space="0" w:color="auto"/>
              <w:left w:val="nil"/>
              <w:bottom w:val="single" w:sz="4" w:space="0" w:color="auto"/>
              <w:right w:val="single" w:sz="4" w:space="0" w:color="auto"/>
            </w:tcBorders>
            <w:shd w:val="clear" w:color="auto" w:fill="D9D9D9"/>
            <w:vAlign w:val="center"/>
            <w:hideMark/>
          </w:tcPr>
          <w:p w:rsidR="00167E52" w:rsidRPr="00CB22AB" w:rsidRDefault="00167E52" w:rsidP="00CD6C8C">
            <w:pPr>
              <w:spacing w:after="0" w:line="240" w:lineRule="auto"/>
              <w:jc w:val="center"/>
              <w:rPr>
                <w:rFonts w:ascii="Cambria" w:hAnsi="Cambria"/>
                <w:b/>
                <w:bCs/>
                <w:i/>
                <w:sz w:val="20"/>
                <w:szCs w:val="20"/>
              </w:rPr>
            </w:pPr>
            <w:r w:rsidRPr="00CB22AB">
              <w:rPr>
                <w:rFonts w:ascii="Cambria" w:hAnsi="Cambria"/>
                <w:b/>
                <w:bCs/>
                <w:i/>
                <w:sz w:val="20"/>
                <w:szCs w:val="20"/>
              </w:rPr>
              <w:t>Много добро</w:t>
            </w:r>
          </w:p>
        </w:tc>
        <w:tc>
          <w:tcPr>
            <w:tcW w:w="1150" w:type="dxa"/>
            <w:tcBorders>
              <w:top w:val="single" w:sz="4" w:space="0" w:color="auto"/>
              <w:left w:val="nil"/>
              <w:bottom w:val="single" w:sz="4" w:space="0" w:color="auto"/>
              <w:right w:val="single" w:sz="4" w:space="0" w:color="auto"/>
            </w:tcBorders>
            <w:shd w:val="clear" w:color="auto" w:fill="D9D9D9"/>
            <w:vAlign w:val="center"/>
            <w:hideMark/>
          </w:tcPr>
          <w:p w:rsidR="00167E52" w:rsidRPr="00CB22AB" w:rsidRDefault="00167E52" w:rsidP="00CD6C8C">
            <w:pPr>
              <w:spacing w:after="0" w:line="240" w:lineRule="auto"/>
              <w:jc w:val="center"/>
              <w:rPr>
                <w:rFonts w:ascii="Cambria" w:hAnsi="Cambria"/>
                <w:b/>
                <w:bCs/>
                <w:i/>
                <w:sz w:val="20"/>
                <w:szCs w:val="20"/>
              </w:rPr>
            </w:pPr>
            <w:r w:rsidRPr="00CB22AB">
              <w:rPr>
                <w:rFonts w:ascii="Cambria" w:hAnsi="Cambria"/>
                <w:b/>
                <w:bCs/>
                <w:i/>
                <w:sz w:val="20"/>
                <w:szCs w:val="20"/>
              </w:rPr>
              <w:t>Добро</w:t>
            </w:r>
          </w:p>
        </w:tc>
        <w:tc>
          <w:tcPr>
            <w:tcW w:w="950" w:type="dxa"/>
            <w:tcBorders>
              <w:top w:val="single" w:sz="4" w:space="0" w:color="auto"/>
              <w:left w:val="nil"/>
              <w:bottom w:val="single" w:sz="4" w:space="0" w:color="auto"/>
              <w:right w:val="single" w:sz="4" w:space="0" w:color="auto"/>
            </w:tcBorders>
            <w:shd w:val="clear" w:color="auto" w:fill="D9D9D9"/>
            <w:vAlign w:val="center"/>
            <w:hideMark/>
          </w:tcPr>
          <w:p w:rsidR="00167E52" w:rsidRPr="00CB22AB" w:rsidRDefault="00167E52" w:rsidP="00CD6C8C">
            <w:pPr>
              <w:spacing w:after="0" w:line="240" w:lineRule="auto"/>
              <w:jc w:val="center"/>
              <w:rPr>
                <w:rFonts w:ascii="Cambria" w:hAnsi="Cambria"/>
                <w:b/>
                <w:bCs/>
                <w:i/>
                <w:sz w:val="20"/>
                <w:szCs w:val="20"/>
              </w:rPr>
            </w:pPr>
            <w:r w:rsidRPr="00CB22AB">
              <w:rPr>
                <w:rFonts w:ascii="Cambria" w:hAnsi="Cambria"/>
                <w:b/>
                <w:bCs/>
                <w:i/>
                <w:sz w:val="20"/>
                <w:szCs w:val="20"/>
              </w:rPr>
              <w:t>Умерено</w:t>
            </w:r>
          </w:p>
        </w:tc>
        <w:tc>
          <w:tcPr>
            <w:tcW w:w="971" w:type="dxa"/>
            <w:tcBorders>
              <w:top w:val="single" w:sz="4" w:space="0" w:color="auto"/>
              <w:left w:val="nil"/>
              <w:bottom w:val="single" w:sz="4" w:space="0" w:color="auto"/>
              <w:right w:val="single" w:sz="4" w:space="0" w:color="auto"/>
            </w:tcBorders>
            <w:shd w:val="clear" w:color="auto" w:fill="D9D9D9"/>
            <w:vAlign w:val="center"/>
            <w:hideMark/>
          </w:tcPr>
          <w:p w:rsidR="00167E52" w:rsidRPr="00CB22AB" w:rsidRDefault="00167E52" w:rsidP="00CD6C8C">
            <w:pPr>
              <w:spacing w:after="0" w:line="240" w:lineRule="auto"/>
              <w:jc w:val="center"/>
              <w:rPr>
                <w:rFonts w:ascii="Cambria" w:hAnsi="Cambria"/>
                <w:b/>
                <w:bCs/>
                <w:i/>
                <w:sz w:val="20"/>
                <w:szCs w:val="20"/>
              </w:rPr>
            </w:pPr>
            <w:r w:rsidRPr="00CB22AB">
              <w:rPr>
                <w:rFonts w:ascii="Cambria" w:hAnsi="Cambria"/>
                <w:b/>
                <w:bCs/>
                <w:i/>
                <w:sz w:val="20"/>
                <w:szCs w:val="20"/>
              </w:rPr>
              <w:t>Лошо</w:t>
            </w:r>
          </w:p>
        </w:tc>
        <w:tc>
          <w:tcPr>
            <w:tcW w:w="992" w:type="dxa"/>
            <w:tcBorders>
              <w:top w:val="single" w:sz="4" w:space="0" w:color="auto"/>
              <w:left w:val="nil"/>
              <w:bottom w:val="single" w:sz="4" w:space="0" w:color="auto"/>
              <w:right w:val="single" w:sz="4" w:space="0" w:color="auto"/>
            </w:tcBorders>
            <w:shd w:val="clear" w:color="auto" w:fill="D9D9D9"/>
            <w:vAlign w:val="center"/>
            <w:hideMark/>
          </w:tcPr>
          <w:p w:rsidR="00167E52" w:rsidRPr="00CB22AB" w:rsidRDefault="00167E52" w:rsidP="00CD6C8C">
            <w:pPr>
              <w:spacing w:after="0" w:line="240" w:lineRule="auto"/>
              <w:jc w:val="center"/>
              <w:rPr>
                <w:rFonts w:ascii="Cambria" w:hAnsi="Cambria"/>
                <w:b/>
                <w:bCs/>
                <w:i/>
                <w:sz w:val="20"/>
                <w:szCs w:val="20"/>
              </w:rPr>
            </w:pPr>
            <w:r w:rsidRPr="00CB22AB">
              <w:rPr>
                <w:rFonts w:ascii="Cambria" w:hAnsi="Cambria"/>
                <w:b/>
                <w:bCs/>
                <w:i/>
                <w:sz w:val="20"/>
                <w:szCs w:val="20"/>
              </w:rPr>
              <w:t>Много лошо</w:t>
            </w:r>
          </w:p>
        </w:tc>
        <w:tc>
          <w:tcPr>
            <w:tcW w:w="850" w:type="dxa"/>
            <w:tcBorders>
              <w:top w:val="single" w:sz="4" w:space="0" w:color="auto"/>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bCs/>
                <w:i/>
                <w:sz w:val="20"/>
                <w:szCs w:val="20"/>
              </w:rPr>
            </w:pPr>
            <w:r w:rsidRPr="00CB22AB">
              <w:rPr>
                <w:rFonts w:ascii="Cambria" w:hAnsi="Cambria"/>
                <w:b/>
                <w:bCs/>
                <w:i/>
                <w:sz w:val="20"/>
                <w:szCs w:val="20"/>
              </w:rPr>
              <w:t>ІІ кат.</w:t>
            </w:r>
          </w:p>
        </w:tc>
      </w:tr>
      <w:tr w:rsidR="00167E52" w:rsidRPr="00CB22AB" w:rsidTr="00AA1E17">
        <w:trPr>
          <w:trHeight w:val="300"/>
        </w:trPr>
        <w:tc>
          <w:tcPr>
            <w:tcW w:w="412"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w:t>
            </w:r>
          </w:p>
        </w:tc>
        <w:tc>
          <w:tcPr>
            <w:tcW w:w="2003"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Активна реакция</w:t>
            </w:r>
          </w:p>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pH</w:t>
            </w:r>
          </w:p>
        </w:tc>
        <w:tc>
          <w:tcPr>
            <w:tcW w:w="1266"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pH единици</w:t>
            </w:r>
          </w:p>
        </w:tc>
        <w:tc>
          <w:tcPr>
            <w:tcW w:w="1050" w:type="dxa"/>
            <w:tcBorders>
              <w:top w:val="nil"/>
              <w:left w:val="nil"/>
              <w:bottom w:val="single" w:sz="4" w:space="0" w:color="auto"/>
              <w:right w:val="single" w:sz="4" w:space="0" w:color="auto"/>
            </w:tcBorders>
            <w:shd w:val="clear" w:color="000000" w:fill="00CCFF"/>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w:t>
            </w:r>
          </w:p>
        </w:tc>
        <w:tc>
          <w:tcPr>
            <w:tcW w:w="1150" w:type="dxa"/>
            <w:tcBorders>
              <w:top w:val="nil"/>
              <w:left w:val="nil"/>
              <w:bottom w:val="single" w:sz="4" w:space="0" w:color="auto"/>
              <w:right w:val="single" w:sz="4" w:space="0" w:color="auto"/>
            </w:tcBorders>
            <w:shd w:val="clear" w:color="000000" w:fill="00FF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6,5÷8,5</w:t>
            </w:r>
          </w:p>
        </w:tc>
        <w:tc>
          <w:tcPr>
            <w:tcW w:w="950" w:type="dxa"/>
            <w:tcBorders>
              <w:top w:val="nil"/>
              <w:left w:val="nil"/>
              <w:bottom w:val="single" w:sz="4" w:space="0" w:color="auto"/>
              <w:right w:val="single" w:sz="4" w:space="0" w:color="auto"/>
            </w:tcBorders>
            <w:shd w:val="clear" w:color="000000" w:fill="FFFF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w:t>
            </w:r>
          </w:p>
        </w:tc>
        <w:tc>
          <w:tcPr>
            <w:tcW w:w="971" w:type="dxa"/>
            <w:tcBorders>
              <w:top w:val="nil"/>
              <w:left w:val="nil"/>
              <w:bottom w:val="single" w:sz="4" w:space="0" w:color="auto"/>
              <w:right w:val="single" w:sz="4" w:space="0" w:color="auto"/>
            </w:tcBorders>
            <w:shd w:val="clear" w:color="000000" w:fill="FF99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w:t>
            </w:r>
          </w:p>
        </w:tc>
        <w:tc>
          <w:tcPr>
            <w:tcW w:w="992" w:type="dxa"/>
            <w:tcBorders>
              <w:top w:val="nil"/>
              <w:left w:val="nil"/>
              <w:bottom w:val="single" w:sz="4" w:space="0" w:color="auto"/>
              <w:right w:val="single" w:sz="4" w:space="0" w:color="auto"/>
            </w:tcBorders>
            <w:shd w:val="clear" w:color="000000" w:fill="FF00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w:t>
            </w:r>
          </w:p>
        </w:tc>
        <w:tc>
          <w:tcPr>
            <w:tcW w:w="850" w:type="dxa"/>
            <w:tcBorders>
              <w:top w:val="nil"/>
              <w:left w:val="nil"/>
              <w:bottom w:val="single" w:sz="4" w:space="0" w:color="auto"/>
              <w:right w:val="single" w:sz="4" w:space="0" w:color="auto"/>
            </w:tcBorders>
            <w:shd w:val="clear" w:color="000000" w:fill="FFFF00"/>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6,5-8,5</w:t>
            </w:r>
          </w:p>
        </w:tc>
      </w:tr>
      <w:tr w:rsidR="00167E52" w:rsidRPr="00CB22AB" w:rsidTr="00AA1E17">
        <w:trPr>
          <w:trHeight w:val="300"/>
        </w:trPr>
        <w:tc>
          <w:tcPr>
            <w:tcW w:w="412"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w:t>
            </w:r>
          </w:p>
        </w:tc>
        <w:tc>
          <w:tcPr>
            <w:tcW w:w="2003"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Температура</w:t>
            </w:r>
          </w:p>
        </w:tc>
        <w:tc>
          <w:tcPr>
            <w:tcW w:w="1266"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°C</w:t>
            </w:r>
          </w:p>
        </w:tc>
        <w:tc>
          <w:tcPr>
            <w:tcW w:w="10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11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7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92"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850" w:type="dxa"/>
            <w:tcBorders>
              <w:top w:val="nil"/>
              <w:left w:val="nil"/>
              <w:bottom w:val="single" w:sz="4" w:space="0" w:color="auto"/>
              <w:right w:val="single" w:sz="4" w:space="0" w:color="auto"/>
            </w:tcBorders>
            <w:shd w:val="clear" w:color="000000" w:fill="FFFF00"/>
            <w:noWrap/>
            <w:vAlign w:val="center"/>
            <w:hideMark/>
          </w:tcPr>
          <w:p w:rsidR="00167E52" w:rsidRPr="00CB22AB" w:rsidRDefault="00167E52" w:rsidP="00CD6C8C">
            <w:pPr>
              <w:spacing w:after="0" w:line="240" w:lineRule="auto"/>
              <w:jc w:val="center"/>
              <w:rPr>
                <w:rFonts w:ascii="Cambria" w:hAnsi="Cambria"/>
                <w:sz w:val="20"/>
                <w:szCs w:val="20"/>
              </w:rPr>
            </w:pPr>
          </w:p>
        </w:tc>
      </w:tr>
      <w:tr w:rsidR="00167E52" w:rsidRPr="00CB22AB" w:rsidTr="00AA1E17">
        <w:trPr>
          <w:trHeight w:val="315"/>
        </w:trPr>
        <w:tc>
          <w:tcPr>
            <w:tcW w:w="412"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w:t>
            </w:r>
          </w:p>
        </w:tc>
        <w:tc>
          <w:tcPr>
            <w:tcW w:w="2003"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Неразтворени вещества</w:t>
            </w:r>
          </w:p>
        </w:tc>
        <w:tc>
          <w:tcPr>
            <w:tcW w:w="1266"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0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11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7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92"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850" w:type="dxa"/>
            <w:tcBorders>
              <w:top w:val="nil"/>
              <w:left w:val="nil"/>
              <w:bottom w:val="single" w:sz="4" w:space="0" w:color="auto"/>
              <w:right w:val="single" w:sz="4" w:space="0" w:color="auto"/>
            </w:tcBorders>
            <w:shd w:val="clear" w:color="000000" w:fill="FFFF00"/>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50</w:t>
            </w:r>
          </w:p>
        </w:tc>
      </w:tr>
      <w:tr w:rsidR="00167E52" w:rsidRPr="00CB22AB" w:rsidTr="00AA1E17">
        <w:trPr>
          <w:trHeight w:val="285"/>
        </w:trPr>
        <w:tc>
          <w:tcPr>
            <w:tcW w:w="412"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6</w:t>
            </w:r>
          </w:p>
        </w:tc>
        <w:tc>
          <w:tcPr>
            <w:tcW w:w="2003"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Електропроводимост</w:t>
            </w:r>
          </w:p>
        </w:tc>
        <w:tc>
          <w:tcPr>
            <w:tcW w:w="1266"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μS/cm</w:t>
            </w:r>
          </w:p>
        </w:tc>
        <w:tc>
          <w:tcPr>
            <w:tcW w:w="1050" w:type="dxa"/>
            <w:tcBorders>
              <w:top w:val="nil"/>
              <w:left w:val="nil"/>
              <w:bottom w:val="single" w:sz="4" w:space="0" w:color="auto"/>
              <w:right w:val="single" w:sz="4" w:space="0" w:color="auto"/>
            </w:tcBorders>
            <w:shd w:val="clear" w:color="000000" w:fill="00CCFF"/>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700</w:t>
            </w:r>
          </w:p>
        </w:tc>
        <w:tc>
          <w:tcPr>
            <w:tcW w:w="1150" w:type="dxa"/>
            <w:tcBorders>
              <w:top w:val="nil"/>
              <w:left w:val="nil"/>
              <w:bottom w:val="single" w:sz="4" w:space="0" w:color="auto"/>
              <w:right w:val="single" w:sz="4" w:space="0" w:color="auto"/>
            </w:tcBorders>
            <w:shd w:val="clear" w:color="000000" w:fill="00FF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750</w:t>
            </w:r>
          </w:p>
        </w:tc>
        <w:tc>
          <w:tcPr>
            <w:tcW w:w="950" w:type="dxa"/>
            <w:tcBorders>
              <w:top w:val="nil"/>
              <w:left w:val="nil"/>
              <w:bottom w:val="single" w:sz="4" w:space="0" w:color="auto"/>
              <w:right w:val="single" w:sz="4" w:space="0" w:color="auto"/>
            </w:tcBorders>
            <w:shd w:val="clear" w:color="000000" w:fill="FFFF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1000</w:t>
            </w:r>
          </w:p>
        </w:tc>
        <w:tc>
          <w:tcPr>
            <w:tcW w:w="971" w:type="dxa"/>
            <w:tcBorders>
              <w:top w:val="nil"/>
              <w:left w:val="nil"/>
              <w:bottom w:val="single" w:sz="4" w:space="0" w:color="auto"/>
              <w:right w:val="single" w:sz="4" w:space="0" w:color="auto"/>
            </w:tcBorders>
            <w:shd w:val="clear" w:color="000000" w:fill="FF99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1200</w:t>
            </w:r>
          </w:p>
        </w:tc>
        <w:tc>
          <w:tcPr>
            <w:tcW w:w="992" w:type="dxa"/>
            <w:tcBorders>
              <w:top w:val="nil"/>
              <w:left w:val="nil"/>
              <w:bottom w:val="single" w:sz="4" w:space="0" w:color="auto"/>
              <w:right w:val="single" w:sz="4" w:space="0" w:color="auto"/>
            </w:tcBorders>
            <w:shd w:val="clear" w:color="000000" w:fill="FF00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&gt;1200</w:t>
            </w:r>
          </w:p>
        </w:tc>
        <w:tc>
          <w:tcPr>
            <w:tcW w:w="850" w:type="dxa"/>
            <w:tcBorders>
              <w:top w:val="nil"/>
              <w:left w:val="nil"/>
              <w:bottom w:val="single" w:sz="4" w:space="0" w:color="auto"/>
              <w:right w:val="single" w:sz="4" w:space="0" w:color="auto"/>
            </w:tcBorders>
            <w:shd w:val="clear" w:color="000000" w:fill="FFFF00"/>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1300</w:t>
            </w:r>
          </w:p>
        </w:tc>
      </w:tr>
      <w:tr w:rsidR="00167E52" w:rsidRPr="00CB22AB" w:rsidTr="00AA1E17">
        <w:trPr>
          <w:trHeight w:val="315"/>
        </w:trPr>
        <w:tc>
          <w:tcPr>
            <w:tcW w:w="412"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w:t>
            </w:r>
          </w:p>
        </w:tc>
        <w:tc>
          <w:tcPr>
            <w:tcW w:w="2003"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Разтворен кислород</w:t>
            </w:r>
          </w:p>
        </w:tc>
        <w:tc>
          <w:tcPr>
            <w:tcW w:w="1266"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mgO</w:t>
            </w:r>
            <w:r w:rsidRPr="00CB22AB">
              <w:rPr>
                <w:rFonts w:ascii="Cambria" w:hAnsi="Cambria"/>
                <w:sz w:val="20"/>
                <w:szCs w:val="20"/>
                <w:vertAlign w:val="subscript"/>
              </w:rPr>
              <w:t>2</w:t>
            </w:r>
            <w:r w:rsidRPr="00CB22AB">
              <w:rPr>
                <w:rFonts w:ascii="Cambria" w:hAnsi="Cambria"/>
                <w:sz w:val="20"/>
                <w:szCs w:val="20"/>
              </w:rPr>
              <w:t>/dm</w:t>
            </w:r>
            <w:r w:rsidRPr="00CB22AB">
              <w:rPr>
                <w:rFonts w:ascii="Cambria" w:hAnsi="Cambria"/>
                <w:sz w:val="20"/>
                <w:szCs w:val="20"/>
                <w:vertAlign w:val="superscript"/>
              </w:rPr>
              <w:t>3</w:t>
            </w:r>
          </w:p>
        </w:tc>
        <w:tc>
          <w:tcPr>
            <w:tcW w:w="1050" w:type="dxa"/>
            <w:tcBorders>
              <w:top w:val="nil"/>
              <w:left w:val="nil"/>
              <w:bottom w:val="single" w:sz="4" w:space="0" w:color="auto"/>
              <w:right w:val="single" w:sz="4" w:space="0" w:color="auto"/>
            </w:tcBorders>
            <w:shd w:val="clear" w:color="000000" w:fill="00CCFF"/>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9,00÷7,00</w:t>
            </w:r>
          </w:p>
        </w:tc>
        <w:tc>
          <w:tcPr>
            <w:tcW w:w="1150" w:type="dxa"/>
            <w:tcBorders>
              <w:top w:val="nil"/>
              <w:left w:val="nil"/>
              <w:bottom w:val="single" w:sz="4" w:space="0" w:color="auto"/>
              <w:right w:val="single" w:sz="4" w:space="0" w:color="auto"/>
            </w:tcBorders>
            <w:shd w:val="clear" w:color="000000" w:fill="00FF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7,00÷6,00</w:t>
            </w:r>
          </w:p>
        </w:tc>
        <w:tc>
          <w:tcPr>
            <w:tcW w:w="950" w:type="dxa"/>
            <w:tcBorders>
              <w:top w:val="nil"/>
              <w:left w:val="nil"/>
              <w:bottom w:val="single" w:sz="4" w:space="0" w:color="auto"/>
              <w:right w:val="single" w:sz="4" w:space="0" w:color="auto"/>
            </w:tcBorders>
            <w:shd w:val="clear" w:color="000000" w:fill="FFFF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6,00÷5,00</w:t>
            </w:r>
          </w:p>
        </w:tc>
        <w:tc>
          <w:tcPr>
            <w:tcW w:w="971" w:type="dxa"/>
            <w:tcBorders>
              <w:top w:val="nil"/>
              <w:left w:val="nil"/>
              <w:bottom w:val="single" w:sz="4" w:space="0" w:color="auto"/>
              <w:right w:val="single" w:sz="4" w:space="0" w:color="auto"/>
            </w:tcBorders>
            <w:shd w:val="clear" w:color="000000" w:fill="FF99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5,00÷4,00</w:t>
            </w:r>
          </w:p>
        </w:tc>
        <w:tc>
          <w:tcPr>
            <w:tcW w:w="992" w:type="dxa"/>
            <w:tcBorders>
              <w:top w:val="nil"/>
              <w:left w:val="nil"/>
              <w:bottom w:val="single" w:sz="4" w:space="0" w:color="auto"/>
              <w:right w:val="single" w:sz="4" w:space="0" w:color="auto"/>
            </w:tcBorders>
            <w:shd w:val="clear" w:color="000000" w:fill="FF00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&lt;4</w:t>
            </w:r>
          </w:p>
        </w:tc>
        <w:tc>
          <w:tcPr>
            <w:tcW w:w="850" w:type="dxa"/>
            <w:tcBorders>
              <w:top w:val="nil"/>
              <w:left w:val="nil"/>
              <w:bottom w:val="single" w:sz="4" w:space="0" w:color="auto"/>
              <w:right w:val="single" w:sz="4" w:space="0" w:color="auto"/>
            </w:tcBorders>
            <w:shd w:val="clear" w:color="000000" w:fill="FFFF00"/>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4</w:t>
            </w:r>
          </w:p>
        </w:tc>
      </w:tr>
      <w:tr w:rsidR="00167E52" w:rsidRPr="00CB22AB" w:rsidTr="00AA1E17">
        <w:trPr>
          <w:trHeight w:val="330"/>
        </w:trPr>
        <w:tc>
          <w:tcPr>
            <w:tcW w:w="412"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w:t>
            </w:r>
          </w:p>
        </w:tc>
        <w:tc>
          <w:tcPr>
            <w:tcW w:w="2003"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Наситеност с кислород  в %</w:t>
            </w:r>
          </w:p>
        </w:tc>
        <w:tc>
          <w:tcPr>
            <w:tcW w:w="1266"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w:t>
            </w:r>
          </w:p>
        </w:tc>
        <w:tc>
          <w:tcPr>
            <w:tcW w:w="10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11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7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92"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850" w:type="dxa"/>
            <w:tcBorders>
              <w:top w:val="nil"/>
              <w:left w:val="nil"/>
              <w:bottom w:val="single" w:sz="4" w:space="0" w:color="auto"/>
              <w:right w:val="single" w:sz="4" w:space="0" w:color="auto"/>
            </w:tcBorders>
            <w:shd w:val="clear" w:color="000000" w:fill="FFFF00"/>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40</w:t>
            </w:r>
          </w:p>
        </w:tc>
      </w:tr>
      <w:tr w:rsidR="00167E52" w:rsidRPr="00CB22AB" w:rsidTr="00AA1E17">
        <w:trPr>
          <w:trHeight w:val="315"/>
        </w:trPr>
        <w:tc>
          <w:tcPr>
            <w:tcW w:w="412"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9</w:t>
            </w:r>
          </w:p>
        </w:tc>
        <w:tc>
          <w:tcPr>
            <w:tcW w:w="2003"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БПК</w:t>
            </w:r>
            <w:r w:rsidRPr="00CB22AB">
              <w:rPr>
                <w:rFonts w:ascii="Cambria" w:hAnsi="Cambria"/>
                <w:sz w:val="20"/>
                <w:szCs w:val="20"/>
                <w:vertAlign w:val="subscript"/>
              </w:rPr>
              <w:t>5</w:t>
            </w:r>
          </w:p>
        </w:tc>
        <w:tc>
          <w:tcPr>
            <w:tcW w:w="1266"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mgO</w:t>
            </w:r>
            <w:r w:rsidRPr="00CB22AB">
              <w:rPr>
                <w:rFonts w:ascii="Cambria" w:hAnsi="Cambria"/>
                <w:sz w:val="20"/>
                <w:szCs w:val="20"/>
                <w:vertAlign w:val="subscript"/>
              </w:rPr>
              <w:t>2</w:t>
            </w:r>
            <w:r w:rsidRPr="00CB22AB">
              <w:rPr>
                <w:rFonts w:ascii="Cambria" w:hAnsi="Cambria"/>
                <w:sz w:val="20"/>
                <w:szCs w:val="20"/>
              </w:rPr>
              <w:t>/dm</w:t>
            </w:r>
            <w:r w:rsidRPr="00CB22AB">
              <w:rPr>
                <w:rFonts w:ascii="Cambria" w:hAnsi="Cambria"/>
                <w:sz w:val="20"/>
                <w:szCs w:val="20"/>
                <w:vertAlign w:val="superscript"/>
              </w:rPr>
              <w:t>3</w:t>
            </w:r>
          </w:p>
        </w:tc>
        <w:tc>
          <w:tcPr>
            <w:tcW w:w="1050" w:type="dxa"/>
            <w:tcBorders>
              <w:top w:val="nil"/>
              <w:left w:val="nil"/>
              <w:bottom w:val="single" w:sz="4" w:space="0" w:color="auto"/>
              <w:right w:val="single" w:sz="4" w:space="0" w:color="auto"/>
            </w:tcBorders>
            <w:shd w:val="clear" w:color="000000" w:fill="00CCFF"/>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&lt;2</w:t>
            </w:r>
          </w:p>
        </w:tc>
        <w:tc>
          <w:tcPr>
            <w:tcW w:w="1150" w:type="dxa"/>
            <w:tcBorders>
              <w:top w:val="nil"/>
              <w:left w:val="nil"/>
              <w:bottom w:val="single" w:sz="4" w:space="0" w:color="auto"/>
              <w:right w:val="single" w:sz="4" w:space="0" w:color="auto"/>
            </w:tcBorders>
            <w:shd w:val="clear" w:color="000000" w:fill="00FF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2÷4</w:t>
            </w:r>
          </w:p>
        </w:tc>
        <w:tc>
          <w:tcPr>
            <w:tcW w:w="950" w:type="dxa"/>
            <w:tcBorders>
              <w:top w:val="nil"/>
              <w:left w:val="nil"/>
              <w:bottom w:val="single" w:sz="4" w:space="0" w:color="auto"/>
              <w:right w:val="single" w:sz="4" w:space="0" w:color="auto"/>
            </w:tcBorders>
            <w:shd w:val="clear" w:color="000000" w:fill="FFFF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4÷8</w:t>
            </w:r>
          </w:p>
        </w:tc>
        <w:tc>
          <w:tcPr>
            <w:tcW w:w="971" w:type="dxa"/>
            <w:tcBorders>
              <w:top w:val="nil"/>
              <w:left w:val="nil"/>
              <w:bottom w:val="single" w:sz="4" w:space="0" w:color="auto"/>
              <w:right w:val="single" w:sz="4" w:space="0" w:color="auto"/>
            </w:tcBorders>
            <w:shd w:val="clear" w:color="000000" w:fill="FF99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8÷20</w:t>
            </w:r>
          </w:p>
        </w:tc>
        <w:tc>
          <w:tcPr>
            <w:tcW w:w="992" w:type="dxa"/>
            <w:tcBorders>
              <w:top w:val="nil"/>
              <w:left w:val="nil"/>
              <w:bottom w:val="single" w:sz="4" w:space="0" w:color="auto"/>
              <w:right w:val="single" w:sz="4" w:space="0" w:color="auto"/>
            </w:tcBorders>
            <w:shd w:val="clear" w:color="000000" w:fill="FF00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&gt;20</w:t>
            </w:r>
          </w:p>
        </w:tc>
        <w:tc>
          <w:tcPr>
            <w:tcW w:w="850" w:type="dxa"/>
            <w:tcBorders>
              <w:top w:val="nil"/>
              <w:left w:val="nil"/>
              <w:bottom w:val="single" w:sz="4" w:space="0" w:color="auto"/>
              <w:right w:val="single" w:sz="4" w:space="0" w:color="auto"/>
            </w:tcBorders>
            <w:shd w:val="clear" w:color="000000" w:fill="FFFF00"/>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15</w:t>
            </w:r>
          </w:p>
        </w:tc>
      </w:tr>
      <w:tr w:rsidR="00167E52" w:rsidRPr="00CB22AB" w:rsidTr="00AA1E17">
        <w:trPr>
          <w:trHeight w:val="315"/>
        </w:trPr>
        <w:tc>
          <w:tcPr>
            <w:tcW w:w="412"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10</w:t>
            </w:r>
          </w:p>
        </w:tc>
        <w:tc>
          <w:tcPr>
            <w:tcW w:w="2003"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ХПК</w:t>
            </w:r>
          </w:p>
        </w:tc>
        <w:tc>
          <w:tcPr>
            <w:tcW w:w="1266"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mgO</w:t>
            </w:r>
            <w:r w:rsidRPr="00CB22AB">
              <w:rPr>
                <w:rFonts w:ascii="Cambria" w:hAnsi="Cambria"/>
                <w:sz w:val="20"/>
                <w:szCs w:val="20"/>
                <w:vertAlign w:val="subscript"/>
              </w:rPr>
              <w:t>2</w:t>
            </w:r>
            <w:r w:rsidRPr="00CB22AB">
              <w:rPr>
                <w:rFonts w:ascii="Cambria" w:hAnsi="Cambria"/>
                <w:sz w:val="20"/>
                <w:szCs w:val="20"/>
              </w:rPr>
              <w:t>/dm</w:t>
            </w:r>
            <w:r w:rsidRPr="00CB22AB">
              <w:rPr>
                <w:rFonts w:ascii="Cambria" w:hAnsi="Cambria"/>
                <w:sz w:val="20"/>
                <w:szCs w:val="20"/>
                <w:vertAlign w:val="superscript"/>
              </w:rPr>
              <w:t>3</w:t>
            </w:r>
          </w:p>
        </w:tc>
        <w:tc>
          <w:tcPr>
            <w:tcW w:w="10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11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7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92"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850" w:type="dxa"/>
            <w:tcBorders>
              <w:top w:val="nil"/>
              <w:left w:val="nil"/>
              <w:bottom w:val="single" w:sz="4" w:space="0" w:color="auto"/>
              <w:right w:val="single" w:sz="4" w:space="0" w:color="auto"/>
            </w:tcBorders>
            <w:shd w:val="clear" w:color="000000" w:fill="FFFF00"/>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70</w:t>
            </w:r>
          </w:p>
        </w:tc>
      </w:tr>
      <w:tr w:rsidR="00167E52" w:rsidRPr="00CB22AB" w:rsidTr="00AA1E17">
        <w:trPr>
          <w:trHeight w:val="375"/>
        </w:trPr>
        <w:tc>
          <w:tcPr>
            <w:tcW w:w="412"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11</w:t>
            </w:r>
          </w:p>
        </w:tc>
        <w:tc>
          <w:tcPr>
            <w:tcW w:w="2003"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 xml:space="preserve">Азот амониев </w:t>
            </w:r>
          </w:p>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N – NH</w:t>
            </w:r>
            <w:r w:rsidRPr="00CB22AB">
              <w:rPr>
                <w:rFonts w:ascii="Cambria" w:hAnsi="Cambria"/>
                <w:sz w:val="20"/>
                <w:szCs w:val="20"/>
                <w:vertAlign w:val="subscript"/>
              </w:rPr>
              <w:t>4</w:t>
            </w:r>
          </w:p>
        </w:tc>
        <w:tc>
          <w:tcPr>
            <w:tcW w:w="1266"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050" w:type="dxa"/>
            <w:tcBorders>
              <w:top w:val="nil"/>
              <w:left w:val="nil"/>
              <w:bottom w:val="single" w:sz="4" w:space="0" w:color="auto"/>
              <w:right w:val="single" w:sz="4" w:space="0" w:color="auto"/>
            </w:tcBorders>
            <w:shd w:val="clear" w:color="000000" w:fill="00CCFF"/>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0,1</w:t>
            </w:r>
          </w:p>
        </w:tc>
        <w:tc>
          <w:tcPr>
            <w:tcW w:w="1150" w:type="dxa"/>
            <w:tcBorders>
              <w:top w:val="nil"/>
              <w:left w:val="nil"/>
              <w:bottom w:val="single" w:sz="4" w:space="0" w:color="auto"/>
              <w:right w:val="single" w:sz="4" w:space="0" w:color="auto"/>
            </w:tcBorders>
            <w:shd w:val="clear" w:color="000000" w:fill="00FF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0,1÷0,3</w:t>
            </w:r>
          </w:p>
        </w:tc>
        <w:tc>
          <w:tcPr>
            <w:tcW w:w="950" w:type="dxa"/>
            <w:tcBorders>
              <w:top w:val="nil"/>
              <w:left w:val="nil"/>
              <w:bottom w:val="single" w:sz="4" w:space="0" w:color="auto"/>
              <w:right w:val="single" w:sz="4" w:space="0" w:color="auto"/>
            </w:tcBorders>
            <w:shd w:val="clear" w:color="000000" w:fill="FFFF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0,3÷0,6</w:t>
            </w:r>
          </w:p>
        </w:tc>
        <w:tc>
          <w:tcPr>
            <w:tcW w:w="971" w:type="dxa"/>
            <w:tcBorders>
              <w:top w:val="nil"/>
              <w:left w:val="nil"/>
              <w:bottom w:val="single" w:sz="4" w:space="0" w:color="auto"/>
              <w:right w:val="single" w:sz="4" w:space="0" w:color="auto"/>
            </w:tcBorders>
            <w:shd w:val="clear" w:color="000000" w:fill="FF99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0,6÷1,5</w:t>
            </w:r>
          </w:p>
        </w:tc>
        <w:tc>
          <w:tcPr>
            <w:tcW w:w="992" w:type="dxa"/>
            <w:tcBorders>
              <w:top w:val="nil"/>
              <w:left w:val="nil"/>
              <w:bottom w:val="single" w:sz="4" w:space="0" w:color="auto"/>
              <w:right w:val="single" w:sz="4" w:space="0" w:color="auto"/>
            </w:tcBorders>
            <w:shd w:val="clear" w:color="000000" w:fill="FF00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&gt;1.5</w:t>
            </w:r>
          </w:p>
        </w:tc>
        <w:tc>
          <w:tcPr>
            <w:tcW w:w="850" w:type="dxa"/>
            <w:tcBorders>
              <w:top w:val="nil"/>
              <w:left w:val="nil"/>
              <w:bottom w:val="single" w:sz="4" w:space="0" w:color="auto"/>
              <w:right w:val="single" w:sz="4" w:space="0" w:color="auto"/>
            </w:tcBorders>
            <w:shd w:val="clear" w:color="000000" w:fill="FFFF00"/>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w:t>
            </w:r>
          </w:p>
        </w:tc>
      </w:tr>
      <w:tr w:rsidR="00167E52" w:rsidRPr="00CB22AB" w:rsidTr="00AA1E17">
        <w:trPr>
          <w:trHeight w:val="345"/>
        </w:trPr>
        <w:tc>
          <w:tcPr>
            <w:tcW w:w="412"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12</w:t>
            </w:r>
          </w:p>
        </w:tc>
        <w:tc>
          <w:tcPr>
            <w:tcW w:w="2003"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 xml:space="preserve">Азот нитратен  </w:t>
            </w:r>
          </w:p>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N – NO</w:t>
            </w:r>
            <w:r w:rsidRPr="00CB22AB">
              <w:rPr>
                <w:rFonts w:ascii="Cambria" w:hAnsi="Cambria"/>
                <w:sz w:val="20"/>
                <w:szCs w:val="20"/>
                <w:vertAlign w:val="subscript"/>
              </w:rPr>
              <w:t>3</w:t>
            </w:r>
          </w:p>
        </w:tc>
        <w:tc>
          <w:tcPr>
            <w:tcW w:w="1266"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050" w:type="dxa"/>
            <w:tcBorders>
              <w:top w:val="nil"/>
              <w:left w:val="nil"/>
              <w:bottom w:val="single" w:sz="4" w:space="0" w:color="auto"/>
              <w:right w:val="single" w:sz="4" w:space="0" w:color="auto"/>
            </w:tcBorders>
            <w:shd w:val="clear" w:color="000000" w:fill="00CCFF"/>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&lt;0,7</w:t>
            </w:r>
          </w:p>
        </w:tc>
        <w:tc>
          <w:tcPr>
            <w:tcW w:w="1150" w:type="dxa"/>
            <w:tcBorders>
              <w:top w:val="nil"/>
              <w:left w:val="nil"/>
              <w:bottom w:val="single" w:sz="4" w:space="0" w:color="auto"/>
              <w:right w:val="single" w:sz="4" w:space="0" w:color="auto"/>
            </w:tcBorders>
            <w:shd w:val="clear" w:color="000000" w:fill="00FF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0,7÷2</w:t>
            </w:r>
          </w:p>
        </w:tc>
        <w:tc>
          <w:tcPr>
            <w:tcW w:w="950" w:type="dxa"/>
            <w:tcBorders>
              <w:top w:val="nil"/>
              <w:left w:val="nil"/>
              <w:bottom w:val="single" w:sz="4" w:space="0" w:color="auto"/>
              <w:right w:val="single" w:sz="4" w:space="0" w:color="auto"/>
            </w:tcBorders>
            <w:shd w:val="clear" w:color="000000" w:fill="FFFF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2÷4</w:t>
            </w:r>
          </w:p>
        </w:tc>
        <w:tc>
          <w:tcPr>
            <w:tcW w:w="971" w:type="dxa"/>
            <w:tcBorders>
              <w:top w:val="nil"/>
              <w:left w:val="nil"/>
              <w:bottom w:val="single" w:sz="4" w:space="0" w:color="auto"/>
              <w:right w:val="single" w:sz="4" w:space="0" w:color="auto"/>
            </w:tcBorders>
            <w:shd w:val="clear" w:color="000000" w:fill="FF99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4÷10</w:t>
            </w:r>
          </w:p>
        </w:tc>
        <w:tc>
          <w:tcPr>
            <w:tcW w:w="992" w:type="dxa"/>
            <w:tcBorders>
              <w:top w:val="nil"/>
              <w:left w:val="nil"/>
              <w:bottom w:val="single" w:sz="4" w:space="0" w:color="auto"/>
              <w:right w:val="single" w:sz="4" w:space="0" w:color="auto"/>
            </w:tcBorders>
            <w:shd w:val="clear" w:color="000000" w:fill="FF00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&gt;10</w:t>
            </w:r>
          </w:p>
        </w:tc>
        <w:tc>
          <w:tcPr>
            <w:tcW w:w="850" w:type="dxa"/>
            <w:tcBorders>
              <w:top w:val="nil"/>
              <w:left w:val="nil"/>
              <w:bottom w:val="single" w:sz="4" w:space="0" w:color="auto"/>
              <w:right w:val="single" w:sz="4" w:space="0" w:color="auto"/>
            </w:tcBorders>
            <w:shd w:val="clear" w:color="000000" w:fill="FFFF00"/>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10</w:t>
            </w:r>
          </w:p>
        </w:tc>
      </w:tr>
      <w:tr w:rsidR="00167E52" w:rsidRPr="00CB22AB" w:rsidTr="00AA1E17">
        <w:trPr>
          <w:trHeight w:val="315"/>
        </w:trPr>
        <w:tc>
          <w:tcPr>
            <w:tcW w:w="412"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13</w:t>
            </w:r>
          </w:p>
        </w:tc>
        <w:tc>
          <w:tcPr>
            <w:tcW w:w="2003"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 xml:space="preserve">Азот нитритен  </w:t>
            </w:r>
          </w:p>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N – NO</w:t>
            </w:r>
            <w:r w:rsidRPr="00CB22AB">
              <w:rPr>
                <w:rFonts w:ascii="Cambria" w:hAnsi="Cambria"/>
                <w:sz w:val="20"/>
                <w:szCs w:val="20"/>
                <w:vertAlign w:val="subscript"/>
              </w:rPr>
              <w:t>2</w:t>
            </w:r>
          </w:p>
        </w:tc>
        <w:tc>
          <w:tcPr>
            <w:tcW w:w="1266"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050" w:type="dxa"/>
            <w:tcBorders>
              <w:top w:val="nil"/>
              <w:left w:val="nil"/>
              <w:bottom w:val="single" w:sz="4" w:space="0" w:color="auto"/>
              <w:right w:val="single" w:sz="4" w:space="0" w:color="auto"/>
            </w:tcBorders>
            <w:shd w:val="clear" w:color="000000" w:fill="00CCFF"/>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&lt;0,03</w:t>
            </w:r>
          </w:p>
        </w:tc>
        <w:tc>
          <w:tcPr>
            <w:tcW w:w="1150" w:type="dxa"/>
            <w:tcBorders>
              <w:top w:val="nil"/>
              <w:left w:val="nil"/>
              <w:bottom w:val="single" w:sz="4" w:space="0" w:color="auto"/>
              <w:right w:val="single" w:sz="4" w:space="0" w:color="auto"/>
            </w:tcBorders>
            <w:shd w:val="clear" w:color="000000" w:fill="00FF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0,03÷0,06</w:t>
            </w:r>
          </w:p>
        </w:tc>
        <w:tc>
          <w:tcPr>
            <w:tcW w:w="950" w:type="dxa"/>
            <w:tcBorders>
              <w:top w:val="nil"/>
              <w:left w:val="nil"/>
              <w:bottom w:val="single" w:sz="4" w:space="0" w:color="auto"/>
              <w:right w:val="single" w:sz="4" w:space="0" w:color="auto"/>
            </w:tcBorders>
            <w:shd w:val="clear" w:color="000000" w:fill="FFFF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0,06÷0,09</w:t>
            </w:r>
          </w:p>
        </w:tc>
        <w:tc>
          <w:tcPr>
            <w:tcW w:w="971" w:type="dxa"/>
            <w:tcBorders>
              <w:top w:val="nil"/>
              <w:left w:val="nil"/>
              <w:bottom w:val="single" w:sz="4" w:space="0" w:color="auto"/>
              <w:right w:val="single" w:sz="4" w:space="0" w:color="auto"/>
            </w:tcBorders>
            <w:shd w:val="clear" w:color="000000" w:fill="FF99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0,09</w:t>
            </w:r>
          </w:p>
        </w:tc>
        <w:tc>
          <w:tcPr>
            <w:tcW w:w="992" w:type="dxa"/>
            <w:tcBorders>
              <w:top w:val="nil"/>
              <w:left w:val="nil"/>
              <w:bottom w:val="single" w:sz="4" w:space="0" w:color="auto"/>
              <w:right w:val="single" w:sz="4" w:space="0" w:color="auto"/>
            </w:tcBorders>
            <w:shd w:val="clear" w:color="000000" w:fill="FF00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&gt;0.09</w:t>
            </w:r>
          </w:p>
        </w:tc>
        <w:tc>
          <w:tcPr>
            <w:tcW w:w="850" w:type="dxa"/>
            <w:tcBorders>
              <w:top w:val="nil"/>
              <w:left w:val="nil"/>
              <w:bottom w:val="single" w:sz="4" w:space="0" w:color="auto"/>
              <w:right w:val="single" w:sz="4" w:space="0" w:color="auto"/>
            </w:tcBorders>
            <w:shd w:val="clear" w:color="000000" w:fill="FFFF00"/>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0,04</w:t>
            </w:r>
          </w:p>
        </w:tc>
      </w:tr>
      <w:tr w:rsidR="00167E52" w:rsidRPr="00CB22AB" w:rsidTr="00AA1E17">
        <w:trPr>
          <w:trHeight w:val="315"/>
        </w:trPr>
        <w:tc>
          <w:tcPr>
            <w:tcW w:w="412"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14</w:t>
            </w:r>
          </w:p>
        </w:tc>
        <w:tc>
          <w:tcPr>
            <w:tcW w:w="20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 xml:space="preserve">Ортофосфати    </w:t>
            </w:r>
          </w:p>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Р –РО4</w:t>
            </w:r>
          </w:p>
        </w:tc>
        <w:tc>
          <w:tcPr>
            <w:tcW w:w="1266"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0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11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7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92"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850" w:type="dxa"/>
            <w:tcBorders>
              <w:top w:val="nil"/>
              <w:left w:val="nil"/>
              <w:bottom w:val="single" w:sz="4" w:space="0" w:color="auto"/>
              <w:right w:val="single" w:sz="4" w:space="0" w:color="auto"/>
            </w:tcBorders>
            <w:shd w:val="clear" w:color="000000" w:fill="FFFF00"/>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w:t>
            </w:r>
          </w:p>
        </w:tc>
      </w:tr>
      <w:tr w:rsidR="00167E52" w:rsidRPr="00CB22AB" w:rsidTr="00AA1E17">
        <w:trPr>
          <w:trHeight w:val="480"/>
        </w:trPr>
        <w:tc>
          <w:tcPr>
            <w:tcW w:w="412"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15</w:t>
            </w:r>
          </w:p>
        </w:tc>
        <w:tc>
          <w:tcPr>
            <w:tcW w:w="20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Ортофосфати</w:t>
            </w:r>
          </w:p>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като P</w:t>
            </w:r>
          </w:p>
        </w:tc>
        <w:tc>
          <w:tcPr>
            <w:tcW w:w="1266"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050" w:type="dxa"/>
            <w:tcBorders>
              <w:top w:val="nil"/>
              <w:left w:val="nil"/>
              <w:bottom w:val="single" w:sz="4" w:space="0" w:color="auto"/>
              <w:right w:val="single" w:sz="4" w:space="0" w:color="auto"/>
            </w:tcBorders>
            <w:shd w:val="clear" w:color="000000" w:fill="00CCFF"/>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0,01÷0,025 / 0,15</w:t>
            </w:r>
          </w:p>
        </w:tc>
        <w:tc>
          <w:tcPr>
            <w:tcW w:w="1150" w:type="dxa"/>
            <w:tcBorders>
              <w:top w:val="nil"/>
              <w:left w:val="nil"/>
              <w:bottom w:val="single" w:sz="4" w:space="0" w:color="auto"/>
              <w:right w:val="single" w:sz="4" w:space="0" w:color="auto"/>
            </w:tcBorders>
            <w:shd w:val="clear" w:color="000000" w:fill="00FF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0,025÷0,06 / 0,4</w:t>
            </w:r>
          </w:p>
        </w:tc>
        <w:tc>
          <w:tcPr>
            <w:tcW w:w="950" w:type="dxa"/>
            <w:tcBorders>
              <w:top w:val="nil"/>
              <w:left w:val="nil"/>
              <w:bottom w:val="single" w:sz="4" w:space="0" w:color="auto"/>
              <w:right w:val="single" w:sz="4" w:space="0" w:color="auto"/>
            </w:tcBorders>
            <w:shd w:val="clear" w:color="000000" w:fill="FFFF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0,06÷0,08 / 0,8</w:t>
            </w:r>
          </w:p>
        </w:tc>
        <w:tc>
          <w:tcPr>
            <w:tcW w:w="971" w:type="dxa"/>
            <w:tcBorders>
              <w:top w:val="nil"/>
              <w:left w:val="nil"/>
              <w:bottom w:val="single" w:sz="4" w:space="0" w:color="auto"/>
              <w:right w:val="single" w:sz="4" w:space="0" w:color="auto"/>
            </w:tcBorders>
            <w:shd w:val="clear" w:color="000000" w:fill="FF99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0,08÷0,1 / 1,2</w:t>
            </w:r>
          </w:p>
        </w:tc>
        <w:tc>
          <w:tcPr>
            <w:tcW w:w="992" w:type="dxa"/>
            <w:tcBorders>
              <w:top w:val="nil"/>
              <w:left w:val="nil"/>
              <w:bottom w:val="single" w:sz="4" w:space="0" w:color="auto"/>
              <w:right w:val="single" w:sz="4" w:space="0" w:color="auto"/>
            </w:tcBorders>
            <w:shd w:val="clear" w:color="000000" w:fill="FF00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&gt;0,1 /   &gt;1,2</w:t>
            </w:r>
          </w:p>
        </w:tc>
        <w:tc>
          <w:tcPr>
            <w:tcW w:w="850" w:type="dxa"/>
            <w:tcBorders>
              <w:top w:val="nil"/>
              <w:left w:val="nil"/>
              <w:bottom w:val="single" w:sz="4" w:space="0" w:color="auto"/>
              <w:right w:val="single" w:sz="4" w:space="0" w:color="auto"/>
            </w:tcBorders>
            <w:shd w:val="clear" w:color="000000" w:fill="FFFF00"/>
            <w:noWrap/>
            <w:vAlign w:val="center"/>
            <w:hideMark/>
          </w:tcPr>
          <w:p w:rsidR="00167E52" w:rsidRPr="00CB22AB" w:rsidRDefault="00167E52" w:rsidP="00CD6C8C">
            <w:pPr>
              <w:spacing w:after="0" w:line="240" w:lineRule="auto"/>
              <w:jc w:val="center"/>
              <w:rPr>
                <w:rFonts w:ascii="Cambria" w:hAnsi="Cambria"/>
                <w:sz w:val="20"/>
                <w:szCs w:val="20"/>
              </w:rPr>
            </w:pPr>
          </w:p>
        </w:tc>
      </w:tr>
      <w:tr w:rsidR="00167E52" w:rsidRPr="00CB22AB" w:rsidTr="00AA1E17">
        <w:trPr>
          <w:trHeight w:val="285"/>
        </w:trPr>
        <w:tc>
          <w:tcPr>
            <w:tcW w:w="412"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16</w:t>
            </w:r>
          </w:p>
        </w:tc>
        <w:tc>
          <w:tcPr>
            <w:tcW w:w="20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Азот Келдал</w:t>
            </w:r>
          </w:p>
        </w:tc>
        <w:tc>
          <w:tcPr>
            <w:tcW w:w="1266"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0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11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7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92"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850" w:type="dxa"/>
            <w:tcBorders>
              <w:top w:val="nil"/>
              <w:left w:val="nil"/>
              <w:bottom w:val="single" w:sz="4" w:space="0" w:color="auto"/>
              <w:right w:val="single" w:sz="4" w:space="0" w:color="auto"/>
            </w:tcBorders>
            <w:shd w:val="clear" w:color="000000" w:fill="FFFF00"/>
            <w:noWrap/>
            <w:vAlign w:val="center"/>
            <w:hideMark/>
          </w:tcPr>
          <w:p w:rsidR="00167E52" w:rsidRPr="00CB22AB" w:rsidRDefault="00167E52" w:rsidP="00CD6C8C">
            <w:pPr>
              <w:spacing w:after="0" w:line="240" w:lineRule="auto"/>
              <w:jc w:val="center"/>
              <w:rPr>
                <w:rFonts w:ascii="Cambria" w:hAnsi="Cambria"/>
                <w:sz w:val="20"/>
                <w:szCs w:val="20"/>
              </w:rPr>
            </w:pPr>
          </w:p>
        </w:tc>
      </w:tr>
      <w:tr w:rsidR="00167E52" w:rsidRPr="00CB22AB" w:rsidTr="00AA1E17">
        <w:trPr>
          <w:trHeight w:val="285"/>
        </w:trPr>
        <w:tc>
          <w:tcPr>
            <w:tcW w:w="412"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17</w:t>
            </w:r>
          </w:p>
        </w:tc>
        <w:tc>
          <w:tcPr>
            <w:tcW w:w="20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Азот общ</w:t>
            </w:r>
          </w:p>
        </w:tc>
        <w:tc>
          <w:tcPr>
            <w:tcW w:w="1266"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050" w:type="dxa"/>
            <w:tcBorders>
              <w:top w:val="nil"/>
              <w:left w:val="nil"/>
              <w:bottom w:val="single" w:sz="4" w:space="0" w:color="auto"/>
              <w:right w:val="single" w:sz="4" w:space="0" w:color="auto"/>
            </w:tcBorders>
            <w:shd w:val="clear" w:color="000000" w:fill="00CCFF"/>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&lt;0,7</w:t>
            </w:r>
          </w:p>
        </w:tc>
        <w:tc>
          <w:tcPr>
            <w:tcW w:w="1150" w:type="dxa"/>
            <w:tcBorders>
              <w:top w:val="nil"/>
              <w:left w:val="nil"/>
              <w:bottom w:val="single" w:sz="4" w:space="0" w:color="auto"/>
              <w:right w:val="single" w:sz="4" w:space="0" w:color="auto"/>
            </w:tcBorders>
            <w:shd w:val="clear" w:color="000000" w:fill="00FF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0,7÷2,5</w:t>
            </w:r>
          </w:p>
        </w:tc>
        <w:tc>
          <w:tcPr>
            <w:tcW w:w="950" w:type="dxa"/>
            <w:tcBorders>
              <w:top w:val="nil"/>
              <w:left w:val="nil"/>
              <w:bottom w:val="single" w:sz="4" w:space="0" w:color="auto"/>
              <w:right w:val="single" w:sz="4" w:space="0" w:color="auto"/>
            </w:tcBorders>
            <w:shd w:val="clear" w:color="000000" w:fill="FFFF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2,5÷4</w:t>
            </w:r>
          </w:p>
        </w:tc>
        <w:tc>
          <w:tcPr>
            <w:tcW w:w="971" w:type="dxa"/>
            <w:tcBorders>
              <w:top w:val="nil"/>
              <w:left w:val="nil"/>
              <w:bottom w:val="single" w:sz="4" w:space="0" w:color="auto"/>
              <w:right w:val="single" w:sz="4" w:space="0" w:color="auto"/>
            </w:tcBorders>
            <w:shd w:val="clear" w:color="000000" w:fill="FF99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4÷10</w:t>
            </w:r>
          </w:p>
        </w:tc>
        <w:tc>
          <w:tcPr>
            <w:tcW w:w="992" w:type="dxa"/>
            <w:tcBorders>
              <w:top w:val="nil"/>
              <w:left w:val="nil"/>
              <w:bottom w:val="single" w:sz="4" w:space="0" w:color="auto"/>
              <w:right w:val="single" w:sz="4" w:space="0" w:color="auto"/>
            </w:tcBorders>
            <w:shd w:val="clear" w:color="000000" w:fill="FF00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&gt;10</w:t>
            </w:r>
          </w:p>
        </w:tc>
        <w:tc>
          <w:tcPr>
            <w:tcW w:w="850" w:type="dxa"/>
            <w:tcBorders>
              <w:top w:val="nil"/>
              <w:left w:val="nil"/>
              <w:bottom w:val="single" w:sz="4" w:space="0" w:color="auto"/>
              <w:right w:val="single" w:sz="4" w:space="0" w:color="auto"/>
            </w:tcBorders>
            <w:shd w:val="clear" w:color="000000" w:fill="FFFF00"/>
            <w:noWrap/>
            <w:vAlign w:val="center"/>
            <w:hideMark/>
          </w:tcPr>
          <w:p w:rsidR="00167E52" w:rsidRPr="00CB22AB" w:rsidRDefault="00167E52" w:rsidP="00CD6C8C">
            <w:pPr>
              <w:spacing w:after="0" w:line="240" w:lineRule="auto"/>
              <w:jc w:val="center"/>
              <w:rPr>
                <w:rFonts w:ascii="Cambria" w:hAnsi="Cambria"/>
                <w:sz w:val="20"/>
                <w:szCs w:val="20"/>
              </w:rPr>
            </w:pPr>
          </w:p>
        </w:tc>
      </w:tr>
      <w:tr w:rsidR="00167E52" w:rsidRPr="00CB22AB" w:rsidTr="00AA1E17">
        <w:trPr>
          <w:trHeight w:val="285"/>
        </w:trPr>
        <w:tc>
          <w:tcPr>
            <w:tcW w:w="412"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18</w:t>
            </w:r>
          </w:p>
        </w:tc>
        <w:tc>
          <w:tcPr>
            <w:tcW w:w="20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Фосфор общ</w:t>
            </w:r>
          </w:p>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като  PO4</w:t>
            </w:r>
          </w:p>
        </w:tc>
        <w:tc>
          <w:tcPr>
            <w:tcW w:w="1266"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0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11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7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92"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850" w:type="dxa"/>
            <w:tcBorders>
              <w:top w:val="nil"/>
              <w:left w:val="nil"/>
              <w:bottom w:val="single" w:sz="4" w:space="0" w:color="auto"/>
              <w:right w:val="single" w:sz="4" w:space="0" w:color="auto"/>
            </w:tcBorders>
            <w:shd w:val="clear" w:color="000000" w:fill="FFFF00"/>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w:t>
            </w:r>
          </w:p>
        </w:tc>
      </w:tr>
      <w:tr w:rsidR="00167E52" w:rsidRPr="00CB22AB" w:rsidTr="00AA1E17">
        <w:trPr>
          <w:trHeight w:val="510"/>
        </w:trPr>
        <w:tc>
          <w:tcPr>
            <w:tcW w:w="412"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19</w:t>
            </w:r>
          </w:p>
        </w:tc>
        <w:tc>
          <w:tcPr>
            <w:tcW w:w="20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 xml:space="preserve">Фосфор </w:t>
            </w:r>
          </w:p>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Общ като P</w:t>
            </w:r>
          </w:p>
        </w:tc>
        <w:tc>
          <w:tcPr>
            <w:tcW w:w="1266"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050" w:type="dxa"/>
            <w:tcBorders>
              <w:top w:val="nil"/>
              <w:left w:val="nil"/>
              <w:bottom w:val="single" w:sz="4" w:space="0" w:color="auto"/>
              <w:right w:val="single" w:sz="4" w:space="0" w:color="auto"/>
            </w:tcBorders>
            <w:shd w:val="clear" w:color="000000" w:fill="00CCFF"/>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&lt;0,025 / &lt;0,2</w:t>
            </w:r>
          </w:p>
        </w:tc>
        <w:tc>
          <w:tcPr>
            <w:tcW w:w="1150" w:type="dxa"/>
            <w:tcBorders>
              <w:top w:val="nil"/>
              <w:left w:val="nil"/>
              <w:bottom w:val="single" w:sz="4" w:space="0" w:color="auto"/>
              <w:right w:val="single" w:sz="4" w:space="0" w:color="auto"/>
            </w:tcBorders>
            <w:shd w:val="clear" w:color="000000" w:fill="00FF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0,025÷0,075 / 0,5</w:t>
            </w:r>
          </w:p>
        </w:tc>
        <w:tc>
          <w:tcPr>
            <w:tcW w:w="950" w:type="dxa"/>
            <w:tcBorders>
              <w:top w:val="nil"/>
              <w:left w:val="nil"/>
              <w:bottom w:val="single" w:sz="4" w:space="0" w:color="auto"/>
              <w:right w:val="single" w:sz="4" w:space="0" w:color="auto"/>
            </w:tcBorders>
            <w:shd w:val="clear" w:color="000000" w:fill="FFFF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0,075÷0,1 / 1</w:t>
            </w:r>
          </w:p>
        </w:tc>
        <w:tc>
          <w:tcPr>
            <w:tcW w:w="971" w:type="dxa"/>
            <w:tcBorders>
              <w:top w:val="nil"/>
              <w:left w:val="nil"/>
              <w:bottom w:val="single" w:sz="4" w:space="0" w:color="auto"/>
              <w:right w:val="single" w:sz="4" w:space="0" w:color="auto"/>
            </w:tcBorders>
            <w:shd w:val="clear" w:color="000000" w:fill="FF99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0,1÷0,2 / 1,5</w:t>
            </w:r>
          </w:p>
        </w:tc>
        <w:tc>
          <w:tcPr>
            <w:tcW w:w="992" w:type="dxa"/>
            <w:tcBorders>
              <w:top w:val="nil"/>
              <w:left w:val="nil"/>
              <w:bottom w:val="single" w:sz="4" w:space="0" w:color="auto"/>
              <w:right w:val="single" w:sz="4" w:space="0" w:color="auto"/>
            </w:tcBorders>
            <w:shd w:val="clear" w:color="000000" w:fill="FF0000"/>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&gt;0,2 / &gt;1,5</w:t>
            </w:r>
          </w:p>
        </w:tc>
        <w:tc>
          <w:tcPr>
            <w:tcW w:w="850" w:type="dxa"/>
            <w:tcBorders>
              <w:top w:val="nil"/>
              <w:left w:val="nil"/>
              <w:bottom w:val="single" w:sz="4" w:space="0" w:color="auto"/>
              <w:right w:val="single" w:sz="4" w:space="0" w:color="auto"/>
            </w:tcBorders>
            <w:shd w:val="clear" w:color="000000" w:fill="FFFF00"/>
            <w:noWrap/>
            <w:vAlign w:val="center"/>
            <w:hideMark/>
          </w:tcPr>
          <w:p w:rsidR="00167E52" w:rsidRPr="00CB22AB" w:rsidRDefault="00167E52" w:rsidP="00CD6C8C">
            <w:pPr>
              <w:spacing w:after="0" w:line="240" w:lineRule="auto"/>
              <w:jc w:val="center"/>
              <w:rPr>
                <w:rFonts w:ascii="Cambria" w:hAnsi="Cambria"/>
                <w:sz w:val="20"/>
                <w:szCs w:val="20"/>
              </w:rPr>
            </w:pPr>
          </w:p>
        </w:tc>
      </w:tr>
      <w:tr w:rsidR="00167E52" w:rsidRPr="00CB22AB" w:rsidTr="00AA1E17">
        <w:trPr>
          <w:trHeight w:val="285"/>
        </w:trPr>
        <w:tc>
          <w:tcPr>
            <w:tcW w:w="412"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20</w:t>
            </w:r>
          </w:p>
        </w:tc>
        <w:tc>
          <w:tcPr>
            <w:tcW w:w="2003" w:type="dxa"/>
            <w:tcBorders>
              <w:top w:val="nil"/>
              <w:left w:val="nil"/>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Нефтопродукти</w:t>
            </w:r>
          </w:p>
        </w:tc>
        <w:tc>
          <w:tcPr>
            <w:tcW w:w="1266"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0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11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5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7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992"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850" w:type="dxa"/>
            <w:tcBorders>
              <w:top w:val="nil"/>
              <w:left w:val="nil"/>
              <w:bottom w:val="single" w:sz="4" w:space="0" w:color="auto"/>
              <w:right w:val="single" w:sz="4" w:space="0" w:color="auto"/>
            </w:tcBorders>
            <w:shd w:val="clear" w:color="000000" w:fill="FFFF00"/>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0,3</w:t>
            </w:r>
          </w:p>
        </w:tc>
      </w:tr>
    </w:tbl>
    <w:p w:rsidR="00167E52" w:rsidRPr="00CB22AB" w:rsidRDefault="00167E52" w:rsidP="00CD6C8C">
      <w:pPr>
        <w:spacing w:after="0" w:line="240" w:lineRule="auto"/>
        <w:rPr>
          <w:rFonts w:ascii="Cambria" w:hAnsi="Cambria"/>
        </w:rPr>
      </w:pPr>
    </w:p>
    <w:p w:rsidR="00167E52" w:rsidRPr="00CB22AB" w:rsidRDefault="00167E52" w:rsidP="00E31DEC">
      <w:pPr>
        <w:spacing w:after="120"/>
        <w:jc w:val="both"/>
        <w:rPr>
          <w:rFonts w:ascii="Cambria" w:hAnsi="Cambria"/>
          <w:sz w:val="24"/>
          <w:szCs w:val="24"/>
        </w:rPr>
      </w:pPr>
      <w:r w:rsidRPr="00CB22AB">
        <w:rPr>
          <w:rFonts w:ascii="Cambria" w:hAnsi="Cambria"/>
          <w:sz w:val="24"/>
          <w:szCs w:val="24"/>
        </w:rPr>
        <w:t xml:space="preserve">Предоставените чрез достъп до обществена информация данни </w:t>
      </w:r>
      <w:r w:rsidR="007F64F9" w:rsidRPr="00CB22AB">
        <w:rPr>
          <w:rFonts w:ascii="Cambria" w:hAnsi="Cambria"/>
          <w:sz w:val="24"/>
          <w:szCs w:val="24"/>
        </w:rPr>
        <w:t xml:space="preserve">за провеждания от МОСВ физикохимичен мониторинг в пункт на р. Потока с код BG3MA00581MS0697, локализиран след гр. Съединение </w:t>
      </w:r>
      <w:r w:rsidR="00DD0868" w:rsidRPr="00CB22AB">
        <w:rPr>
          <w:rFonts w:ascii="Cambria" w:hAnsi="Cambria"/>
          <w:sz w:val="24"/>
          <w:szCs w:val="24"/>
        </w:rPr>
        <w:t xml:space="preserve">и </w:t>
      </w:r>
      <w:r w:rsidR="007F64F9" w:rsidRPr="00CB22AB">
        <w:rPr>
          <w:rFonts w:ascii="Cambria" w:hAnsi="Cambria"/>
          <w:sz w:val="24"/>
          <w:szCs w:val="24"/>
        </w:rPr>
        <w:t>свързани с</w:t>
      </w:r>
      <w:r w:rsidRPr="00CB22AB">
        <w:rPr>
          <w:rFonts w:ascii="Cambria" w:hAnsi="Cambria"/>
          <w:sz w:val="24"/>
          <w:szCs w:val="24"/>
        </w:rPr>
        <w:t xml:space="preserve"> основ</w:t>
      </w:r>
      <w:r w:rsidR="007F64F9" w:rsidRPr="00CB22AB">
        <w:rPr>
          <w:rFonts w:ascii="Cambria" w:hAnsi="Cambria"/>
          <w:sz w:val="24"/>
          <w:szCs w:val="24"/>
        </w:rPr>
        <w:t xml:space="preserve">ните физикохимични показатели </w:t>
      </w:r>
      <w:r w:rsidR="00DD0868" w:rsidRPr="00CB22AB">
        <w:rPr>
          <w:rFonts w:ascii="Cambria" w:hAnsi="Cambria"/>
          <w:sz w:val="24"/>
          <w:szCs w:val="24"/>
        </w:rPr>
        <w:t>(</w:t>
      </w:r>
      <w:r w:rsidR="007F64F9" w:rsidRPr="00CB22AB">
        <w:rPr>
          <w:rFonts w:ascii="Cambria" w:hAnsi="Cambria"/>
          <w:sz w:val="24"/>
          <w:szCs w:val="24"/>
        </w:rPr>
        <w:t>период от 2010 до 2012 г.</w:t>
      </w:r>
      <w:r w:rsidR="00DD0868" w:rsidRPr="00CB22AB">
        <w:rPr>
          <w:rFonts w:ascii="Cambria" w:hAnsi="Cambria"/>
          <w:sz w:val="24"/>
          <w:szCs w:val="24"/>
        </w:rPr>
        <w:t>)</w:t>
      </w:r>
      <w:r w:rsidRPr="00CB22AB">
        <w:rPr>
          <w:rFonts w:ascii="Cambria" w:hAnsi="Cambria"/>
          <w:sz w:val="24"/>
          <w:szCs w:val="24"/>
        </w:rPr>
        <w:t xml:space="preserve"> дават възможност за изходна оценка относно съ</w:t>
      </w:r>
      <w:r w:rsidR="007F64F9" w:rsidRPr="00CB22AB">
        <w:rPr>
          <w:rFonts w:ascii="Cambria" w:hAnsi="Cambria"/>
          <w:sz w:val="24"/>
          <w:szCs w:val="24"/>
        </w:rPr>
        <w:t>стоянието на водите на реката</w:t>
      </w:r>
      <w:r w:rsidRPr="00CB22AB">
        <w:rPr>
          <w:rFonts w:ascii="Cambria" w:hAnsi="Cambria"/>
          <w:sz w:val="24"/>
          <w:szCs w:val="24"/>
        </w:rPr>
        <w:t xml:space="preserve"> в участъка от Защитената зона (табл. </w:t>
      </w:r>
      <w:r w:rsidR="000437F0" w:rsidRPr="00CB22AB">
        <w:rPr>
          <w:rFonts w:ascii="Cambria" w:hAnsi="Cambria"/>
          <w:sz w:val="24"/>
          <w:szCs w:val="24"/>
        </w:rPr>
        <w:t>2.1.3.2</w:t>
      </w:r>
      <w:r w:rsidR="00AA1E17" w:rsidRPr="00CB22AB">
        <w:rPr>
          <w:rFonts w:ascii="Cambria" w:hAnsi="Cambria"/>
          <w:sz w:val="24"/>
          <w:szCs w:val="24"/>
        </w:rPr>
        <w:t xml:space="preserve">.1 </w:t>
      </w:r>
      <w:r w:rsidRPr="00CB22AB">
        <w:rPr>
          <w:rFonts w:ascii="Cambria" w:hAnsi="Cambria"/>
          <w:sz w:val="24"/>
          <w:szCs w:val="24"/>
        </w:rPr>
        <w:t>-2).</w:t>
      </w:r>
    </w:p>
    <w:p w:rsidR="00167E52" w:rsidRPr="00CB22AB" w:rsidRDefault="00167E52" w:rsidP="00E31DEC">
      <w:pPr>
        <w:spacing w:after="120"/>
        <w:jc w:val="both"/>
        <w:rPr>
          <w:rFonts w:ascii="Cambria" w:hAnsi="Cambria"/>
          <w:b/>
          <w:sz w:val="20"/>
          <w:szCs w:val="20"/>
        </w:rPr>
      </w:pPr>
      <w:r w:rsidRPr="00CB22AB">
        <w:rPr>
          <w:rFonts w:ascii="Cambria" w:hAnsi="Cambria"/>
          <w:b/>
          <w:sz w:val="20"/>
          <w:szCs w:val="20"/>
        </w:rPr>
        <w:t xml:space="preserve">Таблица </w:t>
      </w:r>
      <w:r w:rsidR="000437F0" w:rsidRPr="00CB22AB">
        <w:rPr>
          <w:rFonts w:ascii="Cambria" w:hAnsi="Cambria"/>
          <w:b/>
          <w:sz w:val="20"/>
          <w:szCs w:val="20"/>
        </w:rPr>
        <w:t>2.1.3.2</w:t>
      </w:r>
      <w:r w:rsidR="00AA1E17" w:rsidRPr="00CB22AB">
        <w:rPr>
          <w:rFonts w:ascii="Cambria" w:hAnsi="Cambria"/>
          <w:b/>
          <w:sz w:val="20"/>
          <w:szCs w:val="20"/>
        </w:rPr>
        <w:t xml:space="preserve">.1 </w:t>
      </w:r>
      <w:r w:rsidRPr="00CB22AB">
        <w:rPr>
          <w:rFonts w:ascii="Cambria" w:hAnsi="Cambria"/>
          <w:b/>
          <w:sz w:val="20"/>
          <w:szCs w:val="20"/>
        </w:rPr>
        <w:t>-2. Физикохимични показатели на водите на р. Потока от мониторингов пункт на МОСВ, след гр. Съединение.</w:t>
      </w:r>
    </w:p>
    <w:p w:rsidR="00167E52" w:rsidRPr="00CB22AB" w:rsidRDefault="00167E52" w:rsidP="00CD6C8C">
      <w:pPr>
        <w:spacing w:after="0" w:line="240" w:lineRule="auto"/>
        <w:rPr>
          <w:rFonts w:ascii="Cambria" w:hAnsi="Cambria"/>
        </w:rPr>
      </w:pPr>
    </w:p>
    <w:tbl>
      <w:tblPr>
        <w:tblW w:w="9514" w:type="dxa"/>
        <w:tblInd w:w="55" w:type="dxa"/>
        <w:tblCellMar>
          <w:left w:w="70" w:type="dxa"/>
          <w:right w:w="70" w:type="dxa"/>
        </w:tblCellMar>
        <w:tblLook w:val="04A0" w:firstRow="1" w:lastRow="0" w:firstColumn="1" w:lastColumn="0" w:noHBand="0" w:noVBand="1"/>
      </w:tblPr>
      <w:tblGrid>
        <w:gridCol w:w="418"/>
        <w:gridCol w:w="2055"/>
        <w:gridCol w:w="614"/>
        <w:gridCol w:w="614"/>
        <w:gridCol w:w="723"/>
        <w:gridCol w:w="662"/>
        <w:gridCol w:w="723"/>
        <w:gridCol w:w="614"/>
        <w:gridCol w:w="614"/>
        <w:gridCol w:w="614"/>
        <w:gridCol w:w="614"/>
        <w:gridCol w:w="716"/>
        <w:gridCol w:w="742"/>
      </w:tblGrid>
      <w:tr w:rsidR="00167E52" w:rsidRPr="00CB22AB" w:rsidTr="00AA1E17">
        <w:trPr>
          <w:trHeight w:val="255"/>
        </w:trPr>
        <w:tc>
          <w:tcPr>
            <w:tcW w:w="423" w:type="dxa"/>
            <w:vMerge w:val="restart"/>
            <w:tcBorders>
              <w:top w:val="single" w:sz="4" w:space="0" w:color="auto"/>
              <w:left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w:t>
            </w:r>
          </w:p>
        </w:tc>
        <w:tc>
          <w:tcPr>
            <w:tcW w:w="2002" w:type="dxa"/>
            <w:vMerge w:val="restart"/>
            <w:tcBorders>
              <w:top w:val="single" w:sz="4" w:space="0" w:color="auto"/>
              <w:left w:val="nil"/>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Показатели</w:t>
            </w:r>
          </w:p>
        </w:tc>
        <w:tc>
          <w:tcPr>
            <w:tcW w:w="2543" w:type="dxa"/>
            <w:gridSpan w:val="4"/>
            <w:tcBorders>
              <w:top w:val="single" w:sz="4" w:space="0" w:color="auto"/>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2010</w:t>
            </w:r>
          </w:p>
        </w:tc>
        <w:tc>
          <w:tcPr>
            <w:tcW w:w="2473" w:type="dxa"/>
            <w:gridSpan w:val="4"/>
            <w:tcBorders>
              <w:top w:val="single" w:sz="4" w:space="0" w:color="auto"/>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2011</w:t>
            </w:r>
          </w:p>
        </w:tc>
        <w:tc>
          <w:tcPr>
            <w:tcW w:w="2073" w:type="dxa"/>
            <w:gridSpan w:val="3"/>
            <w:tcBorders>
              <w:top w:val="single" w:sz="4" w:space="0" w:color="auto"/>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2012</w:t>
            </w:r>
          </w:p>
        </w:tc>
      </w:tr>
      <w:tr w:rsidR="00167E52" w:rsidRPr="00CB22AB" w:rsidTr="00AA1E17">
        <w:trPr>
          <w:trHeight w:val="255"/>
        </w:trPr>
        <w:tc>
          <w:tcPr>
            <w:tcW w:w="423" w:type="dxa"/>
            <w:vMerge/>
            <w:tcBorders>
              <w:left w:val="single" w:sz="4" w:space="0" w:color="auto"/>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p>
        </w:tc>
        <w:tc>
          <w:tcPr>
            <w:tcW w:w="2002" w:type="dxa"/>
            <w:vMerge/>
            <w:tcBorders>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p>
        </w:tc>
        <w:tc>
          <w:tcPr>
            <w:tcW w:w="590" w:type="dxa"/>
            <w:tcBorders>
              <w:top w:val="nil"/>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ІІ</w:t>
            </w:r>
          </w:p>
        </w:tc>
        <w:tc>
          <w:tcPr>
            <w:tcW w:w="590" w:type="dxa"/>
            <w:tcBorders>
              <w:top w:val="nil"/>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V</w:t>
            </w:r>
          </w:p>
        </w:tc>
        <w:tc>
          <w:tcPr>
            <w:tcW w:w="690" w:type="dxa"/>
            <w:tcBorders>
              <w:top w:val="nil"/>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VІІІ</w:t>
            </w:r>
          </w:p>
        </w:tc>
        <w:tc>
          <w:tcPr>
            <w:tcW w:w="673" w:type="dxa"/>
            <w:tcBorders>
              <w:top w:val="nil"/>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XI</w:t>
            </w:r>
          </w:p>
        </w:tc>
        <w:tc>
          <w:tcPr>
            <w:tcW w:w="690" w:type="dxa"/>
            <w:tcBorders>
              <w:top w:val="nil"/>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ІІ</w:t>
            </w:r>
          </w:p>
        </w:tc>
        <w:tc>
          <w:tcPr>
            <w:tcW w:w="603" w:type="dxa"/>
            <w:tcBorders>
              <w:top w:val="nil"/>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V</w:t>
            </w:r>
          </w:p>
        </w:tc>
        <w:tc>
          <w:tcPr>
            <w:tcW w:w="590" w:type="dxa"/>
            <w:tcBorders>
              <w:top w:val="nil"/>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VІІІ</w:t>
            </w:r>
          </w:p>
        </w:tc>
        <w:tc>
          <w:tcPr>
            <w:tcW w:w="590" w:type="dxa"/>
            <w:tcBorders>
              <w:top w:val="nil"/>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XI</w:t>
            </w:r>
          </w:p>
        </w:tc>
        <w:tc>
          <w:tcPr>
            <w:tcW w:w="590" w:type="dxa"/>
            <w:tcBorders>
              <w:top w:val="nil"/>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ІІ</w:t>
            </w:r>
          </w:p>
        </w:tc>
        <w:tc>
          <w:tcPr>
            <w:tcW w:w="728" w:type="dxa"/>
            <w:tcBorders>
              <w:top w:val="nil"/>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V</w:t>
            </w:r>
          </w:p>
        </w:tc>
        <w:tc>
          <w:tcPr>
            <w:tcW w:w="755" w:type="dxa"/>
            <w:tcBorders>
              <w:top w:val="nil"/>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VІІІ</w:t>
            </w:r>
          </w:p>
        </w:tc>
      </w:tr>
      <w:tr w:rsidR="00167E52" w:rsidRPr="00CB22AB" w:rsidTr="00AA1E17">
        <w:trPr>
          <w:trHeight w:val="255"/>
        </w:trPr>
        <w:tc>
          <w:tcPr>
            <w:tcW w:w="423"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w:t>
            </w:r>
          </w:p>
        </w:tc>
        <w:tc>
          <w:tcPr>
            <w:tcW w:w="200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Активна реакция</w:t>
            </w:r>
          </w:p>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pH</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7,78</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8,01</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7,34</w:t>
            </w:r>
          </w:p>
        </w:tc>
        <w:tc>
          <w:tcPr>
            <w:tcW w:w="67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8,02</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8,21</w:t>
            </w:r>
          </w:p>
        </w:tc>
        <w:tc>
          <w:tcPr>
            <w:tcW w:w="6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8,04</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7,89</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8,1</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7,9</w:t>
            </w:r>
          </w:p>
        </w:tc>
        <w:tc>
          <w:tcPr>
            <w:tcW w:w="72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8,21</w:t>
            </w:r>
          </w:p>
        </w:tc>
        <w:tc>
          <w:tcPr>
            <w:tcW w:w="755"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8,15</w:t>
            </w:r>
          </w:p>
        </w:tc>
      </w:tr>
      <w:tr w:rsidR="00167E52" w:rsidRPr="00CB22AB" w:rsidTr="00AA1E17">
        <w:trPr>
          <w:trHeight w:val="255"/>
        </w:trPr>
        <w:tc>
          <w:tcPr>
            <w:tcW w:w="423"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w:t>
            </w:r>
          </w:p>
        </w:tc>
        <w:tc>
          <w:tcPr>
            <w:tcW w:w="200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Температура</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11</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17</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23,8</w:t>
            </w:r>
          </w:p>
        </w:tc>
        <w:tc>
          <w:tcPr>
            <w:tcW w:w="67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12</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5,2</w:t>
            </w:r>
          </w:p>
        </w:tc>
        <w:tc>
          <w:tcPr>
            <w:tcW w:w="6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21,5</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19</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10</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w:t>
            </w:r>
          </w:p>
        </w:tc>
        <w:tc>
          <w:tcPr>
            <w:tcW w:w="72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17,8</w:t>
            </w:r>
          </w:p>
        </w:tc>
        <w:tc>
          <w:tcPr>
            <w:tcW w:w="755"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20</w:t>
            </w:r>
          </w:p>
        </w:tc>
      </w:tr>
      <w:tr w:rsidR="00167E52" w:rsidRPr="00CB22AB" w:rsidTr="00AA1E17">
        <w:trPr>
          <w:trHeight w:val="255"/>
        </w:trPr>
        <w:tc>
          <w:tcPr>
            <w:tcW w:w="423"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w:t>
            </w:r>
          </w:p>
        </w:tc>
        <w:tc>
          <w:tcPr>
            <w:tcW w:w="200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Неразтворени вещества</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27</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23</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25</w:t>
            </w:r>
          </w:p>
        </w:tc>
        <w:tc>
          <w:tcPr>
            <w:tcW w:w="67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91</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&lt;2</w:t>
            </w:r>
          </w:p>
        </w:tc>
        <w:tc>
          <w:tcPr>
            <w:tcW w:w="6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160</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106</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23</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90</w:t>
            </w:r>
          </w:p>
        </w:tc>
        <w:tc>
          <w:tcPr>
            <w:tcW w:w="72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70</w:t>
            </w:r>
          </w:p>
        </w:tc>
        <w:tc>
          <w:tcPr>
            <w:tcW w:w="755"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28</w:t>
            </w:r>
          </w:p>
        </w:tc>
      </w:tr>
      <w:tr w:rsidR="00167E52" w:rsidRPr="00CB22AB" w:rsidTr="00AA1E17">
        <w:trPr>
          <w:trHeight w:val="255"/>
        </w:trPr>
        <w:tc>
          <w:tcPr>
            <w:tcW w:w="423"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6</w:t>
            </w:r>
          </w:p>
        </w:tc>
        <w:tc>
          <w:tcPr>
            <w:tcW w:w="200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Електропроводимост</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886</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862</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586</w:t>
            </w:r>
          </w:p>
        </w:tc>
        <w:tc>
          <w:tcPr>
            <w:tcW w:w="67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767</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964</w:t>
            </w:r>
          </w:p>
        </w:tc>
        <w:tc>
          <w:tcPr>
            <w:tcW w:w="6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619</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423</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945</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948</w:t>
            </w:r>
          </w:p>
        </w:tc>
        <w:tc>
          <w:tcPr>
            <w:tcW w:w="72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446</w:t>
            </w:r>
          </w:p>
        </w:tc>
        <w:tc>
          <w:tcPr>
            <w:tcW w:w="755"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504</w:t>
            </w:r>
          </w:p>
        </w:tc>
      </w:tr>
      <w:tr w:rsidR="00167E52" w:rsidRPr="00CB22AB" w:rsidTr="00AA1E17">
        <w:trPr>
          <w:trHeight w:val="255"/>
        </w:trPr>
        <w:tc>
          <w:tcPr>
            <w:tcW w:w="423"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w:t>
            </w:r>
          </w:p>
        </w:tc>
        <w:tc>
          <w:tcPr>
            <w:tcW w:w="200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Разтворен кислород</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8,7</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7,9</w:t>
            </w:r>
          </w:p>
        </w:tc>
        <w:tc>
          <w:tcPr>
            <w:tcW w:w="67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8,8</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9,8</w:t>
            </w:r>
          </w:p>
        </w:tc>
        <w:tc>
          <w:tcPr>
            <w:tcW w:w="6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5,6</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5,5</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9,5</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11,3</w:t>
            </w:r>
          </w:p>
        </w:tc>
        <w:tc>
          <w:tcPr>
            <w:tcW w:w="72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8,1</w:t>
            </w:r>
          </w:p>
        </w:tc>
        <w:tc>
          <w:tcPr>
            <w:tcW w:w="755"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7,7</w:t>
            </w:r>
          </w:p>
        </w:tc>
      </w:tr>
      <w:tr w:rsidR="00167E52" w:rsidRPr="00CB22AB" w:rsidTr="00AA1E17">
        <w:trPr>
          <w:trHeight w:val="255"/>
        </w:trPr>
        <w:tc>
          <w:tcPr>
            <w:tcW w:w="423"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w:t>
            </w:r>
          </w:p>
        </w:tc>
        <w:tc>
          <w:tcPr>
            <w:tcW w:w="200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Наситеност с кислород  в %</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81</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76</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86</w:t>
            </w:r>
          </w:p>
        </w:tc>
        <w:tc>
          <w:tcPr>
            <w:tcW w:w="67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75</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73</w:t>
            </w:r>
          </w:p>
        </w:tc>
        <w:tc>
          <w:tcPr>
            <w:tcW w:w="6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59</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60</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89</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89</w:t>
            </w:r>
          </w:p>
        </w:tc>
        <w:tc>
          <w:tcPr>
            <w:tcW w:w="72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83</w:t>
            </w:r>
          </w:p>
        </w:tc>
        <w:tc>
          <w:tcPr>
            <w:tcW w:w="755"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74</w:t>
            </w:r>
          </w:p>
        </w:tc>
      </w:tr>
      <w:tr w:rsidR="00167E52" w:rsidRPr="00CB22AB" w:rsidTr="00AA1E17">
        <w:trPr>
          <w:trHeight w:val="255"/>
        </w:trPr>
        <w:tc>
          <w:tcPr>
            <w:tcW w:w="423"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9</w:t>
            </w:r>
          </w:p>
        </w:tc>
        <w:tc>
          <w:tcPr>
            <w:tcW w:w="200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БПК5</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4,5</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2,5</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52</w:t>
            </w:r>
          </w:p>
        </w:tc>
        <w:tc>
          <w:tcPr>
            <w:tcW w:w="67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21</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w:t>
            </w:r>
          </w:p>
        </w:tc>
        <w:tc>
          <w:tcPr>
            <w:tcW w:w="6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2,8</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&lt;2</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3,8</w:t>
            </w:r>
          </w:p>
        </w:tc>
        <w:tc>
          <w:tcPr>
            <w:tcW w:w="72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&lt;2</w:t>
            </w:r>
          </w:p>
        </w:tc>
        <w:tc>
          <w:tcPr>
            <w:tcW w:w="755"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2,5</w:t>
            </w:r>
          </w:p>
        </w:tc>
      </w:tr>
      <w:tr w:rsidR="00167E52" w:rsidRPr="00CB22AB" w:rsidTr="00AA1E17">
        <w:trPr>
          <w:trHeight w:val="255"/>
        </w:trPr>
        <w:tc>
          <w:tcPr>
            <w:tcW w:w="423"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10</w:t>
            </w:r>
          </w:p>
        </w:tc>
        <w:tc>
          <w:tcPr>
            <w:tcW w:w="200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ХПК</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17</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18</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178</w:t>
            </w:r>
          </w:p>
        </w:tc>
        <w:tc>
          <w:tcPr>
            <w:tcW w:w="67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54</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32</w:t>
            </w:r>
          </w:p>
        </w:tc>
        <w:tc>
          <w:tcPr>
            <w:tcW w:w="6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&lt;30</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&lt;30</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&lt;30</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21</w:t>
            </w:r>
          </w:p>
        </w:tc>
        <w:tc>
          <w:tcPr>
            <w:tcW w:w="72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24</w:t>
            </w:r>
          </w:p>
        </w:tc>
        <w:tc>
          <w:tcPr>
            <w:tcW w:w="755"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12</w:t>
            </w:r>
          </w:p>
        </w:tc>
      </w:tr>
      <w:tr w:rsidR="00167E52" w:rsidRPr="00CB22AB" w:rsidTr="00AA1E17">
        <w:trPr>
          <w:trHeight w:val="255"/>
        </w:trPr>
        <w:tc>
          <w:tcPr>
            <w:tcW w:w="423"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11</w:t>
            </w:r>
          </w:p>
        </w:tc>
        <w:tc>
          <w:tcPr>
            <w:tcW w:w="200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 xml:space="preserve">Азот амониев </w:t>
            </w:r>
          </w:p>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N – NH4</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0,074</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0,17</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0,35</w:t>
            </w:r>
          </w:p>
        </w:tc>
        <w:tc>
          <w:tcPr>
            <w:tcW w:w="67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0,24</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0,15</w:t>
            </w:r>
          </w:p>
        </w:tc>
        <w:tc>
          <w:tcPr>
            <w:tcW w:w="6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0,19</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0,37</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0,33</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0,47</w:t>
            </w:r>
          </w:p>
        </w:tc>
        <w:tc>
          <w:tcPr>
            <w:tcW w:w="72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0,25</w:t>
            </w:r>
          </w:p>
        </w:tc>
        <w:tc>
          <w:tcPr>
            <w:tcW w:w="755"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0,06</w:t>
            </w:r>
          </w:p>
        </w:tc>
      </w:tr>
      <w:tr w:rsidR="00167E52" w:rsidRPr="00CB22AB" w:rsidTr="00AA1E17">
        <w:trPr>
          <w:trHeight w:val="255"/>
        </w:trPr>
        <w:tc>
          <w:tcPr>
            <w:tcW w:w="423"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12</w:t>
            </w:r>
          </w:p>
        </w:tc>
        <w:tc>
          <w:tcPr>
            <w:tcW w:w="200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 xml:space="preserve">Азот нитратен </w:t>
            </w:r>
          </w:p>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N – NO3</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3,1</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2,87</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0,058</w:t>
            </w:r>
          </w:p>
        </w:tc>
        <w:tc>
          <w:tcPr>
            <w:tcW w:w="67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5,7</w:t>
            </w:r>
          </w:p>
        </w:tc>
        <w:tc>
          <w:tcPr>
            <w:tcW w:w="6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1,9</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0,53</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3,3</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4,1</w:t>
            </w:r>
          </w:p>
        </w:tc>
        <w:tc>
          <w:tcPr>
            <w:tcW w:w="72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1,47</w:t>
            </w:r>
          </w:p>
        </w:tc>
        <w:tc>
          <w:tcPr>
            <w:tcW w:w="755"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0,53</w:t>
            </w:r>
          </w:p>
        </w:tc>
      </w:tr>
      <w:tr w:rsidR="00167E52" w:rsidRPr="00CB22AB" w:rsidTr="00AA1E17">
        <w:trPr>
          <w:trHeight w:val="255"/>
        </w:trPr>
        <w:tc>
          <w:tcPr>
            <w:tcW w:w="423"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13</w:t>
            </w:r>
          </w:p>
        </w:tc>
        <w:tc>
          <w:tcPr>
            <w:tcW w:w="200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 xml:space="preserve">Азот нитритен  </w:t>
            </w:r>
          </w:p>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N – NO2</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0,044</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0,081</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0,0112</w:t>
            </w:r>
          </w:p>
        </w:tc>
        <w:tc>
          <w:tcPr>
            <w:tcW w:w="67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0,072</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0,073</w:t>
            </w:r>
          </w:p>
        </w:tc>
        <w:tc>
          <w:tcPr>
            <w:tcW w:w="6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0,075</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0,026</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0,064</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0,055</w:t>
            </w:r>
          </w:p>
        </w:tc>
        <w:tc>
          <w:tcPr>
            <w:tcW w:w="72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0,032</w:t>
            </w:r>
          </w:p>
        </w:tc>
        <w:tc>
          <w:tcPr>
            <w:tcW w:w="755"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0,0068</w:t>
            </w:r>
          </w:p>
        </w:tc>
      </w:tr>
      <w:tr w:rsidR="00167E52" w:rsidRPr="00CB22AB" w:rsidTr="00AA1E17">
        <w:trPr>
          <w:trHeight w:val="255"/>
        </w:trPr>
        <w:tc>
          <w:tcPr>
            <w:tcW w:w="423"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14</w:t>
            </w:r>
          </w:p>
        </w:tc>
        <w:tc>
          <w:tcPr>
            <w:tcW w:w="200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 xml:space="preserve">Ортофосфати    </w:t>
            </w:r>
          </w:p>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Р –РО4</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0,267</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0,54</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0,162</w:t>
            </w:r>
          </w:p>
        </w:tc>
        <w:tc>
          <w:tcPr>
            <w:tcW w:w="67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0,024</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6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72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755"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r>
      <w:tr w:rsidR="00167E52" w:rsidRPr="00CB22AB" w:rsidTr="00AA1E17">
        <w:trPr>
          <w:trHeight w:val="255"/>
        </w:trPr>
        <w:tc>
          <w:tcPr>
            <w:tcW w:w="423"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15</w:t>
            </w:r>
          </w:p>
        </w:tc>
        <w:tc>
          <w:tcPr>
            <w:tcW w:w="200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 xml:space="preserve">Ортофосфати </w:t>
            </w:r>
          </w:p>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като P</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0,089</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0,18</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0,054</w:t>
            </w:r>
          </w:p>
        </w:tc>
        <w:tc>
          <w:tcPr>
            <w:tcW w:w="67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0,008</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0,21</w:t>
            </w:r>
          </w:p>
        </w:tc>
        <w:tc>
          <w:tcPr>
            <w:tcW w:w="6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0,26</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0,082</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0,135</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0,17</w:t>
            </w:r>
          </w:p>
        </w:tc>
        <w:tc>
          <w:tcPr>
            <w:tcW w:w="72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0,153</w:t>
            </w:r>
          </w:p>
        </w:tc>
        <w:tc>
          <w:tcPr>
            <w:tcW w:w="755"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0,034</w:t>
            </w:r>
          </w:p>
        </w:tc>
      </w:tr>
      <w:tr w:rsidR="00167E52" w:rsidRPr="00CB22AB" w:rsidTr="00AA1E17">
        <w:trPr>
          <w:trHeight w:val="255"/>
        </w:trPr>
        <w:tc>
          <w:tcPr>
            <w:tcW w:w="423"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16</w:t>
            </w:r>
          </w:p>
        </w:tc>
        <w:tc>
          <w:tcPr>
            <w:tcW w:w="200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Азот Келдал</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&lt;1</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&lt;1</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&lt;1</w:t>
            </w:r>
          </w:p>
        </w:tc>
        <w:tc>
          <w:tcPr>
            <w:tcW w:w="67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&lt;1</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5,4</w:t>
            </w:r>
          </w:p>
        </w:tc>
        <w:tc>
          <w:tcPr>
            <w:tcW w:w="6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&lt;1</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72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755"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r>
      <w:tr w:rsidR="00167E52" w:rsidRPr="00CB22AB" w:rsidTr="00AA1E17">
        <w:trPr>
          <w:trHeight w:val="255"/>
        </w:trPr>
        <w:tc>
          <w:tcPr>
            <w:tcW w:w="423"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17</w:t>
            </w:r>
          </w:p>
        </w:tc>
        <w:tc>
          <w:tcPr>
            <w:tcW w:w="200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Азот общ</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3,144</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2,951</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0,0692</w:t>
            </w:r>
          </w:p>
        </w:tc>
        <w:tc>
          <w:tcPr>
            <w:tcW w:w="67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2,072</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11,173</w:t>
            </w:r>
          </w:p>
        </w:tc>
        <w:tc>
          <w:tcPr>
            <w:tcW w:w="6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1,8</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5,8</w:t>
            </w:r>
          </w:p>
        </w:tc>
        <w:tc>
          <w:tcPr>
            <w:tcW w:w="72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1,8</w:t>
            </w:r>
          </w:p>
        </w:tc>
        <w:tc>
          <w:tcPr>
            <w:tcW w:w="755"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1,2</w:t>
            </w:r>
          </w:p>
        </w:tc>
      </w:tr>
      <w:tr w:rsidR="00167E52" w:rsidRPr="00CB22AB" w:rsidTr="00AA1E17">
        <w:trPr>
          <w:trHeight w:val="255"/>
        </w:trPr>
        <w:tc>
          <w:tcPr>
            <w:tcW w:w="423"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18</w:t>
            </w:r>
          </w:p>
        </w:tc>
        <w:tc>
          <w:tcPr>
            <w:tcW w:w="200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Фосфор общ</w:t>
            </w:r>
          </w:p>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като PO4</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0,54</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0,54</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0,141</w:t>
            </w:r>
          </w:p>
        </w:tc>
        <w:tc>
          <w:tcPr>
            <w:tcW w:w="67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0,072</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6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72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755"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r>
      <w:tr w:rsidR="00167E52" w:rsidRPr="00CB22AB" w:rsidTr="00AA1E17">
        <w:trPr>
          <w:trHeight w:val="255"/>
        </w:trPr>
        <w:tc>
          <w:tcPr>
            <w:tcW w:w="423"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19</w:t>
            </w:r>
          </w:p>
        </w:tc>
        <w:tc>
          <w:tcPr>
            <w:tcW w:w="200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Фосфор общ</w:t>
            </w:r>
          </w:p>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Като P</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0,18</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0,18</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0,047</w:t>
            </w:r>
          </w:p>
        </w:tc>
        <w:tc>
          <w:tcPr>
            <w:tcW w:w="67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0,024</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0,21</w:t>
            </w:r>
          </w:p>
        </w:tc>
        <w:tc>
          <w:tcPr>
            <w:tcW w:w="6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0,25</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0,13</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0,124</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0,26</w:t>
            </w:r>
          </w:p>
        </w:tc>
        <w:tc>
          <w:tcPr>
            <w:tcW w:w="72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0,151</w:t>
            </w:r>
          </w:p>
        </w:tc>
        <w:tc>
          <w:tcPr>
            <w:tcW w:w="755"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0,051</w:t>
            </w:r>
          </w:p>
        </w:tc>
      </w:tr>
      <w:tr w:rsidR="00167E52" w:rsidRPr="00CB22AB" w:rsidTr="00AA1E17">
        <w:trPr>
          <w:trHeight w:val="255"/>
        </w:trPr>
        <w:tc>
          <w:tcPr>
            <w:tcW w:w="423"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20</w:t>
            </w:r>
          </w:p>
        </w:tc>
        <w:tc>
          <w:tcPr>
            <w:tcW w:w="200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Нефтопродукти</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0,25</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3,5</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&lt;0,20</w:t>
            </w:r>
          </w:p>
        </w:tc>
        <w:tc>
          <w:tcPr>
            <w:tcW w:w="67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&lt;0,20</w:t>
            </w:r>
          </w:p>
        </w:tc>
        <w:tc>
          <w:tcPr>
            <w:tcW w:w="6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&lt;0,20</w:t>
            </w:r>
          </w:p>
        </w:tc>
        <w:tc>
          <w:tcPr>
            <w:tcW w:w="603"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&lt;0,20</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&lt;0,2</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&lt;0,2</w:t>
            </w:r>
          </w:p>
        </w:tc>
        <w:tc>
          <w:tcPr>
            <w:tcW w:w="59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&lt;0,2</w:t>
            </w:r>
          </w:p>
        </w:tc>
        <w:tc>
          <w:tcPr>
            <w:tcW w:w="728"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&lt;0,2</w:t>
            </w:r>
          </w:p>
        </w:tc>
        <w:tc>
          <w:tcPr>
            <w:tcW w:w="755"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0,35</w:t>
            </w:r>
          </w:p>
        </w:tc>
      </w:tr>
    </w:tbl>
    <w:p w:rsidR="00167E52" w:rsidRPr="00CB22AB" w:rsidRDefault="00167E52" w:rsidP="00CD6C8C">
      <w:pPr>
        <w:spacing w:after="0" w:line="240" w:lineRule="auto"/>
        <w:rPr>
          <w:rFonts w:ascii="Cambria" w:hAnsi="Cambria"/>
        </w:rPr>
      </w:pPr>
    </w:p>
    <w:p w:rsidR="00534BAD" w:rsidRPr="00CB22AB" w:rsidRDefault="000437F0" w:rsidP="00E31DEC">
      <w:pPr>
        <w:spacing w:after="120" w:line="240" w:lineRule="auto"/>
        <w:rPr>
          <w:rFonts w:ascii="Cambria" w:hAnsi="Cambria"/>
          <w:b/>
          <w:sz w:val="24"/>
          <w:szCs w:val="24"/>
        </w:rPr>
      </w:pPr>
      <w:r w:rsidRPr="00CB22AB">
        <w:rPr>
          <w:rFonts w:ascii="Cambria" w:hAnsi="Cambria"/>
          <w:b/>
          <w:sz w:val="24"/>
          <w:szCs w:val="24"/>
        </w:rPr>
        <w:t>2.1.3.2</w:t>
      </w:r>
      <w:r w:rsidR="00E746D8" w:rsidRPr="00CB22AB">
        <w:rPr>
          <w:rFonts w:ascii="Cambria" w:hAnsi="Cambria"/>
          <w:b/>
          <w:sz w:val="24"/>
          <w:szCs w:val="24"/>
        </w:rPr>
        <w:t xml:space="preserve">.2. КОНЦЕНТРАЦИЯ НА ОСНОВНИТЕ ФИЗИКОХИМИЧНИ ВЕЩЕСТВА </w:t>
      </w:r>
    </w:p>
    <w:p w:rsidR="00167E52" w:rsidRPr="00CB22AB" w:rsidRDefault="005C2F50" w:rsidP="00E31DEC">
      <w:pPr>
        <w:spacing w:after="120"/>
        <w:jc w:val="both"/>
        <w:rPr>
          <w:rFonts w:ascii="Cambria" w:hAnsi="Cambria"/>
          <w:b/>
          <w:i/>
          <w:sz w:val="24"/>
          <w:szCs w:val="24"/>
        </w:rPr>
      </w:pPr>
      <w:r w:rsidRPr="00CB22AB">
        <w:rPr>
          <w:rFonts w:ascii="Cambria" w:hAnsi="Cambria"/>
          <w:b/>
          <w:i/>
          <w:sz w:val="24"/>
          <w:szCs w:val="24"/>
        </w:rPr>
        <w:t>2.1.3.1.2.1. П</w:t>
      </w:r>
      <w:r w:rsidR="000437F0" w:rsidRPr="00CB22AB">
        <w:rPr>
          <w:rFonts w:ascii="Cambria" w:hAnsi="Cambria"/>
          <w:b/>
          <w:i/>
          <w:sz w:val="24"/>
          <w:szCs w:val="24"/>
        </w:rPr>
        <w:t>УНКТ 1</w:t>
      </w:r>
    </w:p>
    <w:p w:rsidR="00167E52" w:rsidRPr="00CB22AB" w:rsidRDefault="00DD471D" w:rsidP="00E31DEC">
      <w:pPr>
        <w:spacing w:after="120"/>
        <w:jc w:val="both"/>
        <w:rPr>
          <w:rFonts w:ascii="Cambria" w:hAnsi="Cambria"/>
          <w:sz w:val="24"/>
          <w:szCs w:val="24"/>
        </w:rPr>
      </w:pPr>
      <w:r w:rsidRPr="00CB22AB">
        <w:rPr>
          <w:rFonts w:ascii="Cambria" w:hAnsi="Cambria"/>
          <w:sz w:val="24"/>
          <w:szCs w:val="24"/>
        </w:rPr>
        <w:t>Стойностите на основните физикохимичните показатели отчетени при извършените анализи са поместени в таблица</w:t>
      </w:r>
      <w:r w:rsidR="00167E52" w:rsidRPr="00CB22AB">
        <w:rPr>
          <w:rFonts w:ascii="Cambria" w:hAnsi="Cambria"/>
          <w:sz w:val="24"/>
          <w:szCs w:val="24"/>
        </w:rPr>
        <w:t xml:space="preserve"> </w:t>
      </w:r>
      <w:r w:rsidR="000437F0" w:rsidRPr="00CB22AB">
        <w:rPr>
          <w:rFonts w:ascii="Cambria" w:hAnsi="Cambria"/>
          <w:sz w:val="24"/>
          <w:szCs w:val="24"/>
        </w:rPr>
        <w:t>2.1.3.2</w:t>
      </w:r>
      <w:r w:rsidR="00AA1E17" w:rsidRPr="00CB22AB">
        <w:rPr>
          <w:rFonts w:ascii="Cambria" w:hAnsi="Cambria"/>
          <w:sz w:val="24"/>
          <w:szCs w:val="24"/>
        </w:rPr>
        <w:t>.2</w:t>
      </w:r>
      <w:r w:rsidR="00626B4F" w:rsidRPr="00CB22AB">
        <w:rPr>
          <w:rFonts w:ascii="Cambria" w:hAnsi="Cambria"/>
          <w:sz w:val="24"/>
          <w:szCs w:val="24"/>
        </w:rPr>
        <w:t>.1</w:t>
      </w:r>
      <w:r w:rsidR="00E746D8" w:rsidRPr="00CB22AB">
        <w:rPr>
          <w:rFonts w:ascii="Cambria" w:hAnsi="Cambria"/>
          <w:sz w:val="24"/>
          <w:szCs w:val="24"/>
        </w:rPr>
        <w:t>-1.</w:t>
      </w:r>
    </w:p>
    <w:p w:rsidR="00A46047" w:rsidRDefault="00A46047" w:rsidP="00E31DEC">
      <w:pPr>
        <w:spacing w:after="120"/>
        <w:jc w:val="both"/>
        <w:rPr>
          <w:rFonts w:ascii="Cambria" w:hAnsi="Cambria"/>
          <w:b/>
          <w:sz w:val="20"/>
          <w:szCs w:val="20"/>
        </w:rPr>
      </w:pPr>
    </w:p>
    <w:p w:rsidR="00167E52" w:rsidRPr="00CB22AB" w:rsidRDefault="00167E52" w:rsidP="00E31DEC">
      <w:pPr>
        <w:spacing w:after="120"/>
        <w:jc w:val="both"/>
        <w:rPr>
          <w:rFonts w:ascii="Cambria" w:hAnsi="Cambria"/>
          <w:b/>
          <w:sz w:val="20"/>
          <w:szCs w:val="20"/>
        </w:rPr>
      </w:pPr>
      <w:r w:rsidRPr="00CB22AB">
        <w:rPr>
          <w:rFonts w:ascii="Cambria" w:hAnsi="Cambria"/>
          <w:b/>
          <w:sz w:val="20"/>
          <w:szCs w:val="20"/>
        </w:rPr>
        <w:t xml:space="preserve">Таблица </w:t>
      </w:r>
      <w:r w:rsidR="000437F0" w:rsidRPr="00CB22AB">
        <w:rPr>
          <w:rFonts w:ascii="Cambria" w:hAnsi="Cambria"/>
          <w:b/>
          <w:sz w:val="20"/>
          <w:szCs w:val="20"/>
        </w:rPr>
        <w:t>2.1.3.2</w:t>
      </w:r>
      <w:r w:rsidR="00AA1E17" w:rsidRPr="00CB22AB">
        <w:rPr>
          <w:rFonts w:ascii="Cambria" w:hAnsi="Cambria"/>
          <w:b/>
          <w:sz w:val="20"/>
          <w:szCs w:val="20"/>
        </w:rPr>
        <w:t>.2</w:t>
      </w:r>
      <w:r w:rsidR="00626B4F" w:rsidRPr="00CB22AB">
        <w:rPr>
          <w:rFonts w:ascii="Cambria" w:hAnsi="Cambria"/>
          <w:b/>
          <w:sz w:val="20"/>
          <w:szCs w:val="20"/>
        </w:rPr>
        <w:t>.1</w:t>
      </w:r>
      <w:r w:rsidRPr="00CB22AB">
        <w:rPr>
          <w:rFonts w:ascii="Cambria" w:hAnsi="Cambria"/>
          <w:b/>
          <w:sz w:val="20"/>
          <w:szCs w:val="20"/>
        </w:rPr>
        <w:t>-1. Физикохимични показатели на водите на р. Потока от мониторингов пункт при системата от шлюзове.</w:t>
      </w:r>
    </w:p>
    <w:p w:rsidR="00167E52" w:rsidRPr="00CB22AB" w:rsidRDefault="00167E52" w:rsidP="00CD6C8C">
      <w:pPr>
        <w:spacing w:after="0" w:line="240" w:lineRule="auto"/>
        <w:rPr>
          <w:rFonts w:ascii="Cambria" w:hAnsi="Cambria"/>
        </w:rPr>
      </w:pPr>
    </w:p>
    <w:tbl>
      <w:tblPr>
        <w:tblW w:w="7093" w:type="dxa"/>
        <w:jc w:val="center"/>
        <w:tblLayout w:type="fixed"/>
        <w:tblCellMar>
          <w:left w:w="70" w:type="dxa"/>
          <w:right w:w="70" w:type="dxa"/>
        </w:tblCellMar>
        <w:tblLook w:val="04A0" w:firstRow="1" w:lastRow="0" w:firstColumn="1" w:lastColumn="0" w:noHBand="0" w:noVBand="1"/>
      </w:tblPr>
      <w:tblGrid>
        <w:gridCol w:w="407"/>
        <w:gridCol w:w="2821"/>
        <w:gridCol w:w="1311"/>
        <w:gridCol w:w="1276"/>
        <w:gridCol w:w="1278"/>
      </w:tblGrid>
      <w:tr w:rsidR="00167E52" w:rsidRPr="00CB22AB" w:rsidTr="00AA1E17">
        <w:trPr>
          <w:trHeight w:val="45"/>
          <w:jc w:val="center"/>
        </w:trPr>
        <w:tc>
          <w:tcPr>
            <w:tcW w:w="408" w:type="dxa"/>
            <w:vMerge w:val="restart"/>
            <w:tcBorders>
              <w:top w:val="single" w:sz="4" w:space="0" w:color="auto"/>
              <w:left w:val="single" w:sz="4" w:space="0" w:color="auto"/>
              <w:right w:val="single" w:sz="4" w:space="0" w:color="auto"/>
            </w:tcBorders>
            <w:shd w:val="clear" w:color="auto" w:fill="D9D9D9"/>
            <w:vAlign w:val="center"/>
          </w:tcPr>
          <w:p w:rsidR="00167E52" w:rsidRPr="00CB22AB" w:rsidRDefault="00167E52" w:rsidP="00CD6C8C">
            <w:pPr>
              <w:spacing w:after="0" w:line="240" w:lineRule="auto"/>
              <w:jc w:val="center"/>
              <w:rPr>
                <w:rFonts w:ascii="Cambria" w:hAnsi="Cambria"/>
                <w:bCs/>
                <w:iCs/>
                <w:sz w:val="20"/>
                <w:szCs w:val="20"/>
              </w:rPr>
            </w:pPr>
            <w:r w:rsidRPr="00CB22AB">
              <w:rPr>
                <w:rFonts w:ascii="Cambria" w:hAnsi="Cambria"/>
                <w:bCs/>
                <w:iCs/>
                <w:sz w:val="20"/>
                <w:szCs w:val="20"/>
              </w:rPr>
              <w:t>№</w:t>
            </w:r>
          </w:p>
        </w:tc>
        <w:tc>
          <w:tcPr>
            <w:tcW w:w="2822" w:type="dxa"/>
            <w:vMerge w:val="restart"/>
            <w:tcBorders>
              <w:top w:val="single" w:sz="4" w:space="0" w:color="auto"/>
              <w:left w:val="nil"/>
              <w:right w:val="single" w:sz="4" w:space="0" w:color="auto"/>
            </w:tcBorders>
            <w:shd w:val="clear" w:color="auto" w:fill="D9D9D9"/>
            <w:vAlign w:val="center"/>
          </w:tcPr>
          <w:p w:rsidR="00167E52" w:rsidRPr="00CB22AB" w:rsidRDefault="00167E52" w:rsidP="00CD6C8C">
            <w:pPr>
              <w:spacing w:after="0" w:line="240" w:lineRule="auto"/>
              <w:jc w:val="center"/>
              <w:rPr>
                <w:rFonts w:ascii="Cambria" w:hAnsi="Cambria"/>
                <w:bCs/>
                <w:sz w:val="20"/>
                <w:szCs w:val="20"/>
              </w:rPr>
            </w:pPr>
            <w:r w:rsidRPr="00CB22AB">
              <w:rPr>
                <w:rFonts w:ascii="Cambria" w:hAnsi="Cambria"/>
                <w:bCs/>
                <w:sz w:val="20"/>
                <w:szCs w:val="20"/>
              </w:rPr>
              <w:t>Показатели</w:t>
            </w:r>
          </w:p>
        </w:tc>
        <w:tc>
          <w:tcPr>
            <w:tcW w:w="1311" w:type="dxa"/>
            <w:vMerge w:val="restart"/>
            <w:tcBorders>
              <w:top w:val="single" w:sz="4" w:space="0" w:color="auto"/>
              <w:left w:val="nil"/>
              <w:right w:val="single" w:sz="4" w:space="0" w:color="auto"/>
            </w:tcBorders>
            <w:shd w:val="clear" w:color="auto" w:fill="D9D9D9"/>
            <w:noWrap/>
            <w:vAlign w:val="center"/>
          </w:tcPr>
          <w:p w:rsidR="00167E52" w:rsidRPr="00CB22AB" w:rsidRDefault="00167E52" w:rsidP="00CD6C8C">
            <w:pPr>
              <w:spacing w:after="0" w:line="240" w:lineRule="auto"/>
              <w:jc w:val="center"/>
              <w:rPr>
                <w:rFonts w:ascii="Cambria" w:hAnsi="Cambria"/>
                <w:sz w:val="20"/>
                <w:szCs w:val="20"/>
              </w:rPr>
            </w:pPr>
          </w:p>
        </w:tc>
        <w:tc>
          <w:tcPr>
            <w:tcW w:w="2552" w:type="dxa"/>
            <w:gridSpan w:val="2"/>
            <w:tcBorders>
              <w:top w:val="single" w:sz="4" w:space="0" w:color="auto"/>
              <w:left w:val="nil"/>
              <w:bottom w:val="single" w:sz="4" w:space="0" w:color="auto"/>
              <w:right w:val="single" w:sz="4" w:space="0" w:color="auto"/>
            </w:tcBorders>
            <w:shd w:val="clear" w:color="auto" w:fill="D9D9D9"/>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2013</w:t>
            </w:r>
          </w:p>
        </w:tc>
      </w:tr>
      <w:tr w:rsidR="00167E52" w:rsidRPr="00CB22AB" w:rsidTr="00AA1E17">
        <w:trPr>
          <w:trHeight w:val="45"/>
          <w:jc w:val="center"/>
        </w:trPr>
        <w:tc>
          <w:tcPr>
            <w:tcW w:w="408" w:type="dxa"/>
            <w:vMerge/>
            <w:tcBorders>
              <w:left w:val="single" w:sz="4" w:space="0" w:color="auto"/>
              <w:bottom w:val="single" w:sz="4" w:space="0" w:color="auto"/>
              <w:right w:val="single" w:sz="4" w:space="0" w:color="auto"/>
            </w:tcBorders>
            <w:shd w:val="clear" w:color="auto" w:fill="D9D9D9"/>
            <w:vAlign w:val="center"/>
            <w:hideMark/>
          </w:tcPr>
          <w:p w:rsidR="00167E52" w:rsidRPr="00CB22AB" w:rsidRDefault="00167E52" w:rsidP="00CD6C8C">
            <w:pPr>
              <w:spacing w:after="0" w:line="240" w:lineRule="auto"/>
              <w:jc w:val="center"/>
              <w:rPr>
                <w:rFonts w:ascii="Cambria" w:hAnsi="Cambria"/>
                <w:bCs/>
                <w:iCs/>
                <w:sz w:val="20"/>
                <w:szCs w:val="20"/>
              </w:rPr>
            </w:pPr>
          </w:p>
        </w:tc>
        <w:tc>
          <w:tcPr>
            <w:tcW w:w="2822" w:type="dxa"/>
            <w:vMerge/>
            <w:tcBorders>
              <w:left w:val="nil"/>
              <w:bottom w:val="single" w:sz="4" w:space="0" w:color="auto"/>
              <w:right w:val="single" w:sz="4" w:space="0" w:color="auto"/>
            </w:tcBorders>
            <w:shd w:val="clear" w:color="auto" w:fill="D9D9D9"/>
            <w:vAlign w:val="center"/>
            <w:hideMark/>
          </w:tcPr>
          <w:p w:rsidR="00167E52" w:rsidRPr="00CB22AB" w:rsidRDefault="00167E52" w:rsidP="00CD6C8C">
            <w:pPr>
              <w:spacing w:after="0" w:line="240" w:lineRule="auto"/>
              <w:jc w:val="center"/>
              <w:rPr>
                <w:rFonts w:ascii="Cambria" w:hAnsi="Cambria"/>
                <w:bCs/>
                <w:sz w:val="20"/>
                <w:szCs w:val="20"/>
              </w:rPr>
            </w:pPr>
          </w:p>
        </w:tc>
        <w:tc>
          <w:tcPr>
            <w:tcW w:w="1311" w:type="dxa"/>
            <w:vMerge/>
            <w:tcBorders>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sz w:val="20"/>
                <w:szCs w:val="20"/>
              </w:rPr>
            </w:pPr>
          </w:p>
        </w:tc>
        <w:tc>
          <w:tcPr>
            <w:tcW w:w="1274" w:type="dxa"/>
            <w:tcBorders>
              <w:top w:val="single" w:sz="4" w:space="0" w:color="auto"/>
              <w:left w:val="nil"/>
              <w:bottom w:val="single" w:sz="4" w:space="0" w:color="auto"/>
              <w:right w:val="single" w:sz="4" w:space="0" w:color="auto"/>
            </w:tcBorders>
            <w:shd w:val="clear" w:color="auto" w:fill="D9D9D9"/>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lang w:val="en-US"/>
              </w:rPr>
              <w:t xml:space="preserve">IV </w:t>
            </w:r>
            <w:r w:rsidRPr="00CB22AB">
              <w:rPr>
                <w:rFonts w:ascii="Cambria" w:hAnsi="Cambria"/>
                <w:sz w:val="20"/>
                <w:szCs w:val="20"/>
              </w:rPr>
              <w:t>месец</w:t>
            </w:r>
          </w:p>
        </w:tc>
        <w:tc>
          <w:tcPr>
            <w:tcW w:w="1278" w:type="dxa"/>
            <w:tcBorders>
              <w:top w:val="single" w:sz="4" w:space="0" w:color="auto"/>
              <w:left w:val="single" w:sz="4" w:space="0" w:color="auto"/>
              <w:bottom w:val="single" w:sz="4" w:space="0" w:color="auto"/>
              <w:right w:val="single" w:sz="4" w:space="0" w:color="auto"/>
            </w:tcBorders>
            <w:shd w:val="clear" w:color="auto" w:fill="D9D9D9"/>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lang w:val="en-US"/>
              </w:rPr>
              <w:t>VI</w:t>
            </w:r>
            <w:r w:rsidRPr="00CB22AB">
              <w:rPr>
                <w:rFonts w:ascii="Cambria" w:hAnsi="Cambria"/>
                <w:sz w:val="20"/>
                <w:szCs w:val="20"/>
              </w:rPr>
              <w:t xml:space="preserve"> месец</w:t>
            </w:r>
          </w:p>
        </w:tc>
      </w:tr>
      <w:tr w:rsidR="00167E52" w:rsidRPr="00CB22AB" w:rsidTr="00AA1E17">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pH</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pH единици</w:t>
            </w:r>
          </w:p>
        </w:tc>
        <w:tc>
          <w:tcPr>
            <w:tcW w:w="1276"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7,97</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7,6</w:t>
            </w:r>
          </w:p>
        </w:tc>
      </w:tr>
      <w:tr w:rsidR="00167E52" w:rsidRPr="00CB22AB" w:rsidTr="00AA1E17">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Температура</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°C</w:t>
            </w:r>
          </w:p>
        </w:tc>
        <w:tc>
          <w:tcPr>
            <w:tcW w:w="1276"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16,2</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21</w:t>
            </w:r>
          </w:p>
        </w:tc>
      </w:tr>
      <w:tr w:rsidR="00167E52" w:rsidRPr="00CB22AB" w:rsidTr="00AA1E17">
        <w:trPr>
          <w:trHeight w:val="123"/>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Неразтворени вещества</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276"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64±2</w:t>
            </w:r>
          </w:p>
        </w:tc>
      </w:tr>
      <w:tr w:rsidR="00167E52" w:rsidRPr="00CB22AB" w:rsidTr="00AA1E17">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4</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Електропроводимост</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μS/cm</w:t>
            </w:r>
          </w:p>
        </w:tc>
        <w:tc>
          <w:tcPr>
            <w:tcW w:w="1276"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663</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380</w:t>
            </w:r>
          </w:p>
        </w:tc>
      </w:tr>
      <w:tr w:rsidR="00167E52" w:rsidRPr="00CB22AB" w:rsidTr="00AA1E17">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Разтворен кислород</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mgO</w:t>
            </w:r>
            <w:r w:rsidRPr="00CB22AB">
              <w:rPr>
                <w:rFonts w:ascii="Cambria" w:hAnsi="Cambria"/>
                <w:sz w:val="20"/>
                <w:szCs w:val="20"/>
                <w:vertAlign w:val="subscript"/>
              </w:rPr>
              <w:t>2</w:t>
            </w:r>
            <w:r w:rsidRPr="00CB22AB">
              <w:rPr>
                <w:rFonts w:ascii="Cambria" w:hAnsi="Cambria"/>
                <w:sz w:val="20"/>
                <w:szCs w:val="20"/>
              </w:rPr>
              <w:t>/dm</w:t>
            </w:r>
            <w:r w:rsidRPr="00CB22AB">
              <w:rPr>
                <w:rFonts w:ascii="Cambria" w:hAnsi="Cambria"/>
                <w:sz w:val="20"/>
                <w:szCs w:val="20"/>
                <w:vertAlign w:val="superscript"/>
              </w:rPr>
              <w:t>3</w:t>
            </w:r>
          </w:p>
        </w:tc>
        <w:tc>
          <w:tcPr>
            <w:tcW w:w="1276"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9,34</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7,9</w:t>
            </w:r>
          </w:p>
        </w:tc>
      </w:tr>
      <w:tr w:rsidR="00167E52" w:rsidRPr="00CB22AB" w:rsidTr="00AA1E17">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6</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Наситеност с кислород  в %</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w:t>
            </w:r>
          </w:p>
        </w:tc>
        <w:tc>
          <w:tcPr>
            <w:tcW w:w="1276"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94,5</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90,1</w:t>
            </w:r>
          </w:p>
        </w:tc>
      </w:tr>
      <w:tr w:rsidR="00167E52" w:rsidRPr="00CB22AB" w:rsidTr="00AA1E17">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БПК</w:t>
            </w:r>
            <w:r w:rsidRPr="00CB22AB">
              <w:rPr>
                <w:rFonts w:ascii="Cambria" w:hAnsi="Cambria"/>
                <w:sz w:val="20"/>
                <w:szCs w:val="20"/>
                <w:vertAlign w:val="subscript"/>
              </w:rPr>
              <w:t>5</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mgO</w:t>
            </w:r>
            <w:r w:rsidRPr="00CB22AB">
              <w:rPr>
                <w:rFonts w:ascii="Cambria" w:hAnsi="Cambria"/>
                <w:sz w:val="20"/>
                <w:szCs w:val="20"/>
                <w:vertAlign w:val="subscript"/>
              </w:rPr>
              <w:t>2</w:t>
            </w:r>
            <w:r w:rsidRPr="00CB22AB">
              <w:rPr>
                <w:rFonts w:ascii="Cambria" w:hAnsi="Cambria"/>
                <w:sz w:val="20"/>
                <w:szCs w:val="20"/>
              </w:rPr>
              <w:t>/dm</w:t>
            </w:r>
            <w:r w:rsidRPr="00CB22AB">
              <w:rPr>
                <w:rFonts w:ascii="Cambria" w:hAnsi="Cambria"/>
                <w:sz w:val="20"/>
                <w:szCs w:val="20"/>
                <w:vertAlign w:val="superscript"/>
              </w:rPr>
              <w:t>3</w:t>
            </w:r>
          </w:p>
        </w:tc>
        <w:tc>
          <w:tcPr>
            <w:tcW w:w="1276"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3,1±0,4</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13±3</w:t>
            </w:r>
          </w:p>
        </w:tc>
      </w:tr>
      <w:tr w:rsidR="00167E52" w:rsidRPr="00CB22AB" w:rsidTr="00AA1E17">
        <w:trPr>
          <w:trHeight w:val="54"/>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ХПК</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mgO</w:t>
            </w:r>
            <w:r w:rsidRPr="00CB22AB">
              <w:rPr>
                <w:rFonts w:ascii="Cambria" w:hAnsi="Cambria"/>
                <w:sz w:val="20"/>
                <w:szCs w:val="20"/>
                <w:vertAlign w:val="subscript"/>
              </w:rPr>
              <w:t>2</w:t>
            </w:r>
            <w:r w:rsidRPr="00CB22AB">
              <w:rPr>
                <w:rFonts w:ascii="Cambria" w:hAnsi="Cambria"/>
                <w:sz w:val="20"/>
                <w:szCs w:val="20"/>
              </w:rPr>
              <w:t>/dm</w:t>
            </w:r>
            <w:r w:rsidRPr="00CB22AB">
              <w:rPr>
                <w:rFonts w:ascii="Cambria" w:hAnsi="Cambria"/>
                <w:sz w:val="20"/>
                <w:szCs w:val="20"/>
                <w:vertAlign w:val="superscript"/>
              </w:rPr>
              <w:t>3</w:t>
            </w:r>
          </w:p>
        </w:tc>
        <w:tc>
          <w:tcPr>
            <w:tcW w:w="1276"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12±1</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31±2</w:t>
            </w:r>
          </w:p>
        </w:tc>
      </w:tr>
      <w:tr w:rsidR="00167E52" w:rsidRPr="00CB22AB" w:rsidTr="00AA1E17">
        <w:trPr>
          <w:trHeight w:val="56"/>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9</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Азот амониев N – NH</w:t>
            </w:r>
            <w:r w:rsidRPr="00CB22AB">
              <w:rPr>
                <w:rFonts w:ascii="Cambria" w:hAnsi="Cambria"/>
                <w:sz w:val="20"/>
                <w:szCs w:val="20"/>
                <w:vertAlign w:val="subscript"/>
              </w:rPr>
              <w:t>4</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276"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0,40±0,04</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1,01±0,03</w:t>
            </w:r>
          </w:p>
        </w:tc>
      </w:tr>
      <w:tr w:rsidR="00167E52" w:rsidRPr="00CB22AB" w:rsidTr="00AA1E17">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10</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Азот нитратен  N – NO</w:t>
            </w:r>
            <w:r w:rsidRPr="00CB22AB">
              <w:rPr>
                <w:rFonts w:ascii="Cambria" w:hAnsi="Cambria"/>
                <w:sz w:val="20"/>
                <w:szCs w:val="20"/>
                <w:vertAlign w:val="subscript"/>
              </w:rPr>
              <w:t>3</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276"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2,7±0,1</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1,21±0,06</w:t>
            </w:r>
          </w:p>
        </w:tc>
      </w:tr>
      <w:tr w:rsidR="00167E52" w:rsidRPr="00CB22AB" w:rsidTr="00AA1E17">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11</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Азот нитритен  N – NO</w:t>
            </w:r>
            <w:r w:rsidRPr="00CB22AB">
              <w:rPr>
                <w:rFonts w:ascii="Cambria" w:hAnsi="Cambria"/>
                <w:sz w:val="20"/>
                <w:szCs w:val="20"/>
                <w:vertAlign w:val="subscript"/>
              </w:rPr>
              <w:t>2</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276"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0,061±0,002</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0,40±0,01</w:t>
            </w:r>
          </w:p>
        </w:tc>
      </w:tr>
      <w:tr w:rsidR="00167E52" w:rsidRPr="00CB22AB" w:rsidTr="00AA1E17">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12</w:t>
            </w:r>
          </w:p>
        </w:tc>
        <w:tc>
          <w:tcPr>
            <w:tcW w:w="282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Ортофосфати - като P</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276"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0,219±0,009</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0.145±0.006</w:t>
            </w:r>
          </w:p>
        </w:tc>
      </w:tr>
      <w:tr w:rsidR="00167E52" w:rsidRPr="00CB22AB" w:rsidTr="00AA1E17">
        <w:trPr>
          <w:trHeight w:val="45"/>
          <w:jc w:val="center"/>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13</w:t>
            </w:r>
          </w:p>
        </w:tc>
        <w:tc>
          <w:tcPr>
            <w:tcW w:w="282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Азот общ</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276"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3,5±0,7</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4,3±0.9</w:t>
            </w:r>
          </w:p>
        </w:tc>
      </w:tr>
      <w:tr w:rsidR="00167E52" w:rsidRPr="00CB22AB" w:rsidTr="00AA1E17">
        <w:trPr>
          <w:trHeight w:val="45"/>
          <w:jc w:val="center"/>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E746D8">
            <w:pPr>
              <w:spacing w:after="240"/>
              <w:jc w:val="both"/>
              <w:rPr>
                <w:rFonts w:ascii="Cambria" w:hAnsi="Cambria"/>
                <w:sz w:val="20"/>
                <w:szCs w:val="20"/>
              </w:rPr>
            </w:pPr>
            <w:r w:rsidRPr="00CB22AB">
              <w:rPr>
                <w:rFonts w:ascii="Cambria" w:hAnsi="Cambria"/>
                <w:sz w:val="20"/>
                <w:szCs w:val="20"/>
              </w:rPr>
              <w:t>14</w:t>
            </w:r>
          </w:p>
        </w:tc>
        <w:tc>
          <w:tcPr>
            <w:tcW w:w="282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E746D8">
            <w:pPr>
              <w:spacing w:after="240"/>
              <w:jc w:val="both"/>
              <w:rPr>
                <w:rFonts w:ascii="Cambria" w:hAnsi="Cambria"/>
                <w:sz w:val="20"/>
                <w:szCs w:val="20"/>
              </w:rPr>
            </w:pPr>
            <w:r w:rsidRPr="00CB22AB">
              <w:rPr>
                <w:rFonts w:ascii="Cambria" w:hAnsi="Cambria"/>
                <w:sz w:val="20"/>
                <w:szCs w:val="20"/>
              </w:rPr>
              <w:t>Фосфор общ - като  P</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E746D8">
            <w:pPr>
              <w:spacing w:after="240"/>
              <w:jc w:val="both"/>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276" w:type="dxa"/>
            <w:tcBorders>
              <w:top w:val="single" w:sz="4" w:space="0" w:color="auto"/>
              <w:left w:val="nil"/>
              <w:bottom w:val="single" w:sz="4" w:space="0" w:color="auto"/>
              <w:right w:val="single" w:sz="4" w:space="0" w:color="auto"/>
            </w:tcBorders>
            <w:vAlign w:val="center"/>
          </w:tcPr>
          <w:p w:rsidR="00167E52" w:rsidRPr="00CB22AB" w:rsidRDefault="00167E52" w:rsidP="00E746D8">
            <w:pPr>
              <w:spacing w:after="240"/>
              <w:jc w:val="both"/>
              <w:rPr>
                <w:rFonts w:ascii="Cambria" w:hAnsi="Cambria"/>
                <w:sz w:val="20"/>
                <w:szCs w:val="20"/>
              </w:rPr>
            </w:pPr>
            <w:r w:rsidRPr="00CB22AB">
              <w:rPr>
                <w:rFonts w:ascii="Cambria" w:hAnsi="Cambria"/>
                <w:sz w:val="20"/>
                <w:szCs w:val="20"/>
              </w:rPr>
              <w:t>0,32±0,02</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E746D8">
            <w:pPr>
              <w:spacing w:after="240"/>
              <w:jc w:val="both"/>
              <w:rPr>
                <w:rFonts w:ascii="Cambria" w:hAnsi="Cambria"/>
                <w:sz w:val="20"/>
                <w:szCs w:val="20"/>
              </w:rPr>
            </w:pPr>
            <w:r w:rsidRPr="00CB22AB">
              <w:rPr>
                <w:rFonts w:ascii="Cambria" w:hAnsi="Cambria"/>
                <w:sz w:val="20"/>
                <w:szCs w:val="20"/>
              </w:rPr>
              <w:t>0.24±0.02</w:t>
            </w:r>
          </w:p>
        </w:tc>
      </w:tr>
    </w:tbl>
    <w:p w:rsidR="00167E52" w:rsidRPr="00CB22AB" w:rsidRDefault="00167E52" w:rsidP="00E746D8">
      <w:pPr>
        <w:spacing w:after="240"/>
        <w:jc w:val="both"/>
        <w:rPr>
          <w:rFonts w:ascii="Cambria" w:hAnsi="Cambria"/>
        </w:rPr>
      </w:pPr>
    </w:p>
    <w:p w:rsidR="000437F0" w:rsidRPr="00CB22AB" w:rsidRDefault="000437F0" w:rsidP="00E31DEC">
      <w:pPr>
        <w:spacing w:after="120"/>
        <w:jc w:val="both"/>
        <w:rPr>
          <w:rFonts w:ascii="Cambria" w:hAnsi="Cambria"/>
          <w:b/>
          <w:i/>
          <w:color w:val="000000"/>
          <w:sz w:val="24"/>
          <w:szCs w:val="24"/>
        </w:rPr>
      </w:pPr>
      <w:r w:rsidRPr="00CB22AB">
        <w:rPr>
          <w:rFonts w:ascii="Cambria" w:hAnsi="Cambria"/>
          <w:b/>
          <w:i/>
          <w:sz w:val="24"/>
          <w:szCs w:val="24"/>
        </w:rPr>
        <w:t>2.1.3.2</w:t>
      </w:r>
      <w:r w:rsidR="00626B4F" w:rsidRPr="00CB22AB">
        <w:rPr>
          <w:rFonts w:ascii="Cambria" w:hAnsi="Cambria"/>
          <w:b/>
          <w:i/>
          <w:sz w:val="24"/>
          <w:szCs w:val="24"/>
        </w:rPr>
        <w:t xml:space="preserve">.2.2. </w:t>
      </w:r>
      <w:r w:rsidR="00626B4F" w:rsidRPr="00CB22AB">
        <w:rPr>
          <w:rFonts w:ascii="Cambria" w:hAnsi="Cambria"/>
          <w:b/>
          <w:i/>
          <w:color w:val="000000"/>
          <w:sz w:val="24"/>
          <w:szCs w:val="24"/>
        </w:rPr>
        <w:t>ПУНКТ 2</w:t>
      </w:r>
    </w:p>
    <w:p w:rsidR="00167E52" w:rsidRPr="00CB22AB" w:rsidRDefault="00DD471D" w:rsidP="00E31DEC">
      <w:pPr>
        <w:spacing w:after="120"/>
        <w:jc w:val="both"/>
        <w:rPr>
          <w:rFonts w:ascii="Cambria" w:hAnsi="Cambria"/>
          <w:sz w:val="24"/>
          <w:szCs w:val="24"/>
        </w:rPr>
      </w:pPr>
      <w:r w:rsidRPr="00CB22AB">
        <w:rPr>
          <w:rFonts w:ascii="Cambria" w:hAnsi="Cambria"/>
          <w:sz w:val="24"/>
          <w:szCs w:val="24"/>
        </w:rPr>
        <w:t xml:space="preserve">Стойностите на основните физикохимичните показатели отчетени при извършените анализи са поместени в таблица </w:t>
      </w:r>
      <w:r w:rsidR="000437F0" w:rsidRPr="00CB22AB">
        <w:rPr>
          <w:rFonts w:ascii="Cambria" w:hAnsi="Cambria"/>
          <w:sz w:val="24"/>
          <w:szCs w:val="24"/>
        </w:rPr>
        <w:t>2.1.3.2</w:t>
      </w:r>
      <w:r w:rsidR="00626B4F" w:rsidRPr="00CB22AB">
        <w:rPr>
          <w:rFonts w:ascii="Cambria" w:hAnsi="Cambria"/>
          <w:sz w:val="24"/>
          <w:szCs w:val="24"/>
        </w:rPr>
        <w:t>.2.2-</w:t>
      </w:r>
      <w:r w:rsidR="00C14E97" w:rsidRPr="00CB22AB">
        <w:rPr>
          <w:rFonts w:ascii="Cambria" w:hAnsi="Cambria"/>
          <w:sz w:val="24"/>
          <w:szCs w:val="24"/>
        </w:rPr>
        <w:t>1</w:t>
      </w:r>
      <w:r w:rsidR="00626B4F" w:rsidRPr="00CB22AB">
        <w:rPr>
          <w:rFonts w:ascii="Cambria" w:hAnsi="Cambria"/>
          <w:sz w:val="24"/>
          <w:szCs w:val="24"/>
        </w:rPr>
        <w:t>.</w:t>
      </w:r>
      <w:r w:rsidR="00167E52" w:rsidRPr="00CB22AB">
        <w:rPr>
          <w:rFonts w:ascii="Cambria" w:hAnsi="Cambria"/>
          <w:sz w:val="24"/>
          <w:szCs w:val="24"/>
        </w:rPr>
        <w:t xml:space="preserve"> </w:t>
      </w:r>
    </w:p>
    <w:p w:rsidR="00167E52" w:rsidRPr="00CB22AB" w:rsidRDefault="00167E52" w:rsidP="00E31DEC">
      <w:pPr>
        <w:spacing w:after="120" w:line="240" w:lineRule="auto"/>
        <w:rPr>
          <w:rFonts w:ascii="Cambria" w:hAnsi="Cambria"/>
          <w:b/>
          <w:sz w:val="20"/>
          <w:szCs w:val="20"/>
        </w:rPr>
      </w:pPr>
      <w:r w:rsidRPr="00CB22AB">
        <w:rPr>
          <w:rFonts w:ascii="Cambria" w:hAnsi="Cambria"/>
          <w:b/>
          <w:sz w:val="20"/>
          <w:szCs w:val="20"/>
        </w:rPr>
        <w:t xml:space="preserve">Таблица </w:t>
      </w:r>
      <w:r w:rsidR="000437F0" w:rsidRPr="00CB22AB">
        <w:rPr>
          <w:rFonts w:ascii="Cambria" w:hAnsi="Cambria"/>
          <w:b/>
          <w:sz w:val="20"/>
          <w:szCs w:val="20"/>
        </w:rPr>
        <w:t>2.1.3.2</w:t>
      </w:r>
      <w:r w:rsidR="00AA1E17" w:rsidRPr="00CB22AB">
        <w:rPr>
          <w:rFonts w:ascii="Cambria" w:hAnsi="Cambria"/>
          <w:b/>
          <w:sz w:val="20"/>
          <w:szCs w:val="20"/>
        </w:rPr>
        <w:t>.2</w:t>
      </w:r>
      <w:r w:rsidR="00626B4F" w:rsidRPr="00CB22AB">
        <w:rPr>
          <w:rFonts w:ascii="Cambria" w:hAnsi="Cambria"/>
          <w:b/>
          <w:sz w:val="20"/>
          <w:szCs w:val="20"/>
        </w:rPr>
        <w:t>.2</w:t>
      </w:r>
      <w:r w:rsidR="00C14E97" w:rsidRPr="00CB22AB">
        <w:rPr>
          <w:rFonts w:ascii="Cambria" w:hAnsi="Cambria"/>
          <w:b/>
          <w:sz w:val="20"/>
          <w:szCs w:val="20"/>
        </w:rPr>
        <w:t>-1</w:t>
      </w:r>
      <w:r w:rsidRPr="00CB22AB">
        <w:rPr>
          <w:rFonts w:ascii="Cambria" w:hAnsi="Cambria"/>
          <w:b/>
          <w:sz w:val="20"/>
          <w:szCs w:val="20"/>
        </w:rPr>
        <w:t>. Физикохимични показатели на водите от напоителен канал при Пункт 2.</w:t>
      </w:r>
    </w:p>
    <w:p w:rsidR="00167E52" w:rsidRPr="00CB22AB" w:rsidRDefault="00167E52" w:rsidP="00CD6C8C">
      <w:pPr>
        <w:spacing w:after="0" w:line="240" w:lineRule="auto"/>
        <w:rPr>
          <w:rFonts w:ascii="Cambria" w:hAnsi="Cambria"/>
        </w:rPr>
      </w:pPr>
    </w:p>
    <w:tbl>
      <w:tblPr>
        <w:tblW w:w="6028" w:type="dxa"/>
        <w:jc w:val="center"/>
        <w:tblLayout w:type="fixed"/>
        <w:tblCellMar>
          <w:left w:w="70" w:type="dxa"/>
          <w:right w:w="70" w:type="dxa"/>
        </w:tblCellMar>
        <w:tblLook w:val="04A0" w:firstRow="1" w:lastRow="0" w:firstColumn="1" w:lastColumn="0" w:noHBand="0" w:noVBand="1"/>
      </w:tblPr>
      <w:tblGrid>
        <w:gridCol w:w="408"/>
        <w:gridCol w:w="2822"/>
        <w:gridCol w:w="1311"/>
        <w:gridCol w:w="1487"/>
      </w:tblGrid>
      <w:tr w:rsidR="00626B4F" w:rsidRPr="00CB22AB" w:rsidTr="00626B4F">
        <w:trPr>
          <w:trHeight w:val="45"/>
          <w:jc w:val="center"/>
        </w:trPr>
        <w:tc>
          <w:tcPr>
            <w:tcW w:w="408" w:type="dxa"/>
            <w:vMerge w:val="restart"/>
            <w:tcBorders>
              <w:top w:val="single" w:sz="4" w:space="0" w:color="auto"/>
              <w:left w:val="single" w:sz="4" w:space="0" w:color="auto"/>
              <w:right w:val="single" w:sz="4" w:space="0" w:color="auto"/>
            </w:tcBorders>
            <w:shd w:val="clear" w:color="auto" w:fill="D9D9D9"/>
            <w:vAlign w:val="center"/>
          </w:tcPr>
          <w:p w:rsidR="00626B4F" w:rsidRPr="00CB22AB" w:rsidRDefault="00626B4F" w:rsidP="00CD6C8C">
            <w:pPr>
              <w:spacing w:after="0" w:line="240" w:lineRule="auto"/>
              <w:jc w:val="center"/>
              <w:rPr>
                <w:rFonts w:ascii="Cambria" w:hAnsi="Cambria"/>
                <w:b/>
                <w:bCs/>
                <w:i/>
                <w:iCs/>
                <w:sz w:val="20"/>
                <w:szCs w:val="20"/>
              </w:rPr>
            </w:pPr>
            <w:r w:rsidRPr="00CB22AB">
              <w:rPr>
                <w:rFonts w:ascii="Cambria" w:hAnsi="Cambria"/>
                <w:b/>
                <w:bCs/>
                <w:i/>
                <w:iCs/>
                <w:sz w:val="20"/>
                <w:szCs w:val="20"/>
              </w:rPr>
              <w:t>№</w:t>
            </w:r>
          </w:p>
        </w:tc>
        <w:tc>
          <w:tcPr>
            <w:tcW w:w="2822" w:type="dxa"/>
            <w:vMerge w:val="restart"/>
            <w:tcBorders>
              <w:top w:val="single" w:sz="4" w:space="0" w:color="auto"/>
              <w:left w:val="nil"/>
              <w:right w:val="single" w:sz="4" w:space="0" w:color="auto"/>
            </w:tcBorders>
            <w:shd w:val="clear" w:color="auto" w:fill="D9D9D9"/>
            <w:vAlign w:val="center"/>
          </w:tcPr>
          <w:p w:rsidR="00626B4F" w:rsidRPr="00CB22AB" w:rsidRDefault="00626B4F" w:rsidP="00CD6C8C">
            <w:pPr>
              <w:spacing w:after="0" w:line="240" w:lineRule="auto"/>
              <w:jc w:val="center"/>
              <w:rPr>
                <w:rFonts w:ascii="Cambria" w:hAnsi="Cambria"/>
                <w:b/>
                <w:bCs/>
                <w:i/>
                <w:sz w:val="20"/>
                <w:szCs w:val="20"/>
              </w:rPr>
            </w:pPr>
            <w:r w:rsidRPr="00CB22AB">
              <w:rPr>
                <w:rFonts w:ascii="Cambria" w:hAnsi="Cambria"/>
                <w:b/>
                <w:bCs/>
                <w:i/>
                <w:sz w:val="20"/>
                <w:szCs w:val="20"/>
              </w:rPr>
              <w:t>Показатели</w:t>
            </w:r>
          </w:p>
        </w:tc>
        <w:tc>
          <w:tcPr>
            <w:tcW w:w="1311" w:type="dxa"/>
            <w:vMerge w:val="restart"/>
            <w:tcBorders>
              <w:top w:val="single" w:sz="4" w:space="0" w:color="auto"/>
              <w:left w:val="nil"/>
              <w:right w:val="single" w:sz="4" w:space="0" w:color="auto"/>
            </w:tcBorders>
            <w:shd w:val="clear" w:color="auto" w:fill="D9D9D9"/>
            <w:noWrap/>
            <w:vAlign w:val="center"/>
          </w:tcPr>
          <w:p w:rsidR="00626B4F" w:rsidRPr="00CB22AB" w:rsidRDefault="00626B4F" w:rsidP="00CD6C8C">
            <w:pPr>
              <w:spacing w:after="0" w:line="240" w:lineRule="auto"/>
              <w:jc w:val="center"/>
              <w:rPr>
                <w:rFonts w:ascii="Cambria" w:hAnsi="Cambria"/>
                <w:b/>
                <w:i/>
                <w:sz w:val="20"/>
                <w:szCs w:val="20"/>
              </w:rPr>
            </w:pPr>
          </w:p>
        </w:tc>
        <w:tc>
          <w:tcPr>
            <w:tcW w:w="1487" w:type="dxa"/>
            <w:tcBorders>
              <w:top w:val="single" w:sz="4" w:space="0" w:color="auto"/>
              <w:left w:val="nil"/>
              <w:bottom w:val="single" w:sz="4" w:space="0" w:color="auto"/>
              <w:right w:val="single" w:sz="4" w:space="0" w:color="auto"/>
            </w:tcBorders>
            <w:shd w:val="clear" w:color="auto" w:fill="D9D9D9"/>
          </w:tcPr>
          <w:p w:rsidR="00626B4F" w:rsidRPr="00CB22AB" w:rsidRDefault="00626B4F" w:rsidP="00CD6C8C">
            <w:pPr>
              <w:spacing w:after="0" w:line="240" w:lineRule="auto"/>
              <w:jc w:val="center"/>
              <w:rPr>
                <w:rFonts w:ascii="Cambria" w:hAnsi="Cambria"/>
                <w:b/>
                <w:i/>
                <w:sz w:val="20"/>
                <w:szCs w:val="20"/>
              </w:rPr>
            </w:pPr>
            <w:r w:rsidRPr="00CB22AB">
              <w:rPr>
                <w:rFonts w:ascii="Cambria" w:hAnsi="Cambria"/>
                <w:b/>
                <w:i/>
                <w:sz w:val="20"/>
                <w:szCs w:val="20"/>
              </w:rPr>
              <w:t>2013</w:t>
            </w:r>
          </w:p>
        </w:tc>
      </w:tr>
      <w:tr w:rsidR="00626B4F" w:rsidRPr="00CB22AB" w:rsidTr="00626B4F">
        <w:trPr>
          <w:trHeight w:val="45"/>
          <w:jc w:val="center"/>
        </w:trPr>
        <w:tc>
          <w:tcPr>
            <w:tcW w:w="408" w:type="dxa"/>
            <w:vMerge/>
            <w:tcBorders>
              <w:left w:val="single" w:sz="4" w:space="0" w:color="auto"/>
              <w:bottom w:val="single" w:sz="4" w:space="0" w:color="auto"/>
              <w:right w:val="single" w:sz="4" w:space="0" w:color="auto"/>
            </w:tcBorders>
            <w:shd w:val="clear" w:color="auto" w:fill="D9D9D9"/>
            <w:vAlign w:val="center"/>
            <w:hideMark/>
          </w:tcPr>
          <w:p w:rsidR="00626B4F" w:rsidRPr="00CB22AB" w:rsidRDefault="00626B4F" w:rsidP="00CD6C8C">
            <w:pPr>
              <w:spacing w:after="0" w:line="240" w:lineRule="auto"/>
              <w:jc w:val="center"/>
              <w:rPr>
                <w:rFonts w:ascii="Cambria" w:hAnsi="Cambria"/>
                <w:b/>
                <w:bCs/>
                <w:i/>
                <w:iCs/>
                <w:sz w:val="20"/>
                <w:szCs w:val="20"/>
              </w:rPr>
            </w:pPr>
          </w:p>
        </w:tc>
        <w:tc>
          <w:tcPr>
            <w:tcW w:w="2822" w:type="dxa"/>
            <w:vMerge/>
            <w:tcBorders>
              <w:left w:val="nil"/>
              <w:bottom w:val="single" w:sz="4" w:space="0" w:color="auto"/>
              <w:right w:val="single" w:sz="4" w:space="0" w:color="auto"/>
            </w:tcBorders>
            <w:shd w:val="clear" w:color="auto" w:fill="D9D9D9"/>
            <w:vAlign w:val="center"/>
            <w:hideMark/>
          </w:tcPr>
          <w:p w:rsidR="00626B4F" w:rsidRPr="00CB22AB" w:rsidRDefault="00626B4F" w:rsidP="00CD6C8C">
            <w:pPr>
              <w:spacing w:after="0" w:line="240" w:lineRule="auto"/>
              <w:jc w:val="center"/>
              <w:rPr>
                <w:rFonts w:ascii="Cambria" w:hAnsi="Cambria"/>
                <w:b/>
                <w:bCs/>
                <w:i/>
                <w:sz w:val="20"/>
                <w:szCs w:val="20"/>
              </w:rPr>
            </w:pPr>
          </w:p>
        </w:tc>
        <w:tc>
          <w:tcPr>
            <w:tcW w:w="1311" w:type="dxa"/>
            <w:vMerge/>
            <w:tcBorders>
              <w:left w:val="nil"/>
              <w:bottom w:val="single" w:sz="4" w:space="0" w:color="auto"/>
              <w:right w:val="single" w:sz="4" w:space="0" w:color="auto"/>
            </w:tcBorders>
            <w:shd w:val="clear" w:color="auto" w:fill="D9D9D9"/>
            <w:noWrap/>
            <w:vAlign w:val="center"/>
            <w:hideMark/>
          </w:tcPr>
          <w:p w:rsidR="00626B4F" w:rsidRPr="00CB22AB" w:rsidRDefault="00626B4F" w:rsidP="00CD6C8C">
            <w:pPr>
              <w:spacing w:after="0" w:line="240" w:lineRule="auto"/>
              <w:jc w:val="center"/>
              <w:rPr>
                <w:rFonts w:ascii="Cambria" w:hAnsi="Cambria"/>
                <w:b/>
                <w:i/>
                <w:sz w:val="20"/>
                <w:szCs w:val="20"/>
              </w:rPr>
            </w:pPr>
          </w:p>
        </w:tc>
        <w:tc>
          <w:tcPr>
            <w:tcW w:w="1487" w:type="dxa"/>
            <w:tcBorders>
              <w:top w:val="single" w:sz="4" w:space="0" w:color="auto"/>
              <w:left w:val="single" w:sz="4" w:space="0" w:color="auto"/>
              <w:bottom w:val="single" w:sz="4" w:space="0" w:color="auto"/>
              <w:right w:val="single" w:sz="4" w:space="0" w:color="auto"/>
            </w:tcBorders>
            <w:shd w:val="clear" w:color="auto" w:fill="D9D9D9"/>
            <w:vAlign w:val="center"/>
          </w:tcPr>
          <w:p w:rsidR="00626B4F" w:rsidRPr="00CB22AB" w:rsidRDefault="00626B4F" w:rsidP="00C54FE2">
            <w:pPr>
              <w:spacing w:after="0" w:line="240" w:lineRule="auto"/>
              <w:jc w:val="center"/>
              <w:rPr>
                <w:rFonts w:ascii="Cambria" w:hAnsi="Cambria"/>
                <w:b/>
                <w:i/>
                <w:sz w:val="20"/>
                <w:szCs w:val="20"/>
              </w:rPr>
            </w:pPr>
            <w:r w:rsidRPr="00CB22AB">
              <w:rPr>
                <w:rFonts w:ascii="Cambria" w:hAnsi="Cambria"/>
                <w:b/>
                <w:i/>
                <w:sz w:val="20"/>
                <w:szCs w:val="20"/>
                <w:lang w:val="en-US"/>
              </w:rPr>
              <w:t>VI</w:t>
            </w:r>
            <w:r w:rsidRPr="00CB22AB">
              <w:rPr>
                <w:rFonts w:ascii="Cambria" w:hAnsi="Cambria"/>
                <w:b/>
                <w:i/>
                <w:sz w:val="20"/>
                <w:szCs w:val="20"/>
              </w:rPr>
              <w:t xml:space="preserve"> месец</w:t>
            </w:r>
          </w:p>
        </w:tc>
      </w:tr>
      <w:tr w:rsidR="00626B4F" w:rsidRPr="00CB22AB" w:rsidTr="00626B4F">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1</w:t>
            </w:r>
          </w:p>
        </w:tc>
        <w:tc>
          <w:tcPr>
            <w:tcW w:w="2822" w:type="dxa"/>
            <w:tcBorders>
              <w:top w:val="nil"/>
              <w:left w:val="nil"/>
              <w:bottom w:val="single" w:sz="4" w:space="0" w:color="auto"/>
              <w:right w:val="single" w:sz="4" w:space="0" w:color="auto"/>
            </w:tcBorders>
            <w:shd w:val="clear" w:color="auto" w:fill="auto"/>
            <w:hideMark/>
          </w:tcPr>
          <w:p w:rsidR="00626B4F" w:rsidRPr="00CB22AB" w:rsidRDefault="00626B4F" w:rsidP="00CD6C8C">
            <w:pPr>
              <w:spacing w:after="0" w:line="240" w:lineRule="auto"/>
              <w:rPr>
                <w:rFonts w:ascii="Cambria" w:hAnsi="Cambria"/>
                <w:sz w:val="20"/>
                <w:szCs w:val="20"/>
              </w:rPr>
            </w:pPr>
            <w:r w:rsidRPr="00CB22AB">
              <w:rPr>
                <w:rFonts w:ascii="Cambria" w:hAnsi="Cambria"/>
                <w:sz w:val="20"/>
                <w:szCs w:val="20"/>
              </w:rPr>
              <w:t>pH</w:t>
            </w:r>
          </w:p>
        </w:tc>
        <w:tc>
          <w:tcPr>
            <w:tcW w:w="1311" w:type="dxa"/>
            <w:tcBorders>
              <w:top w:val="nil"/>
              <w:left w:val="nil"/>
              <w:bottom w:val="single" w:sz="4" w:space="0" w:color="auto"/>
              <w:right w:val="single" w:sz="4" w:space="0" w:color="auto"/>
            </w:tcBorders>
            <w:shd w:val="clear" w:color="auto" w:fill="auto"/>
            <w:noWrap/>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pH единици</w:t>
            </w:r>
          </w:p>
        </w:tc>
        <w:tc>
          <w:tcPr>
            <w:tcW w:w="1487" w:type="dxa"/>
            <w:tcBorders>
              <w:top w:val="single" w:sz="4" w:space="0" w:color="auto"/>
              <w:left w:val="single" w:sz="4" w:space="0" w:color="auto"/>
              <w:bottom w:val="single" w:sz="4" w:space="0" w:color="auto"/>
              <w:right w:val="single" w:sz="4" w:space="0" w:color="auto"/>
            </w:tcBorders>
            <w:vAlign w:val="center"/>
          </w:tcPr>
          <w:p w:rsidR="00626B4F" w:rsidRPr="00CB22AB" w:rsidRDefault="00626B4F" w:rsidP="00C54FE2">
            <w:pPr>
              <w:spacing w:after="0" w:line="240" w:lineRule="auto"/>
              <w:jc w:val="center"/>
              <w:rPr>
                <w:rFonts w:ascii="Cambria" w:hAnsi="Cambria"/>
                <w:sz w:val="20"/>
                <w:szCs w:val="20"/>
              </w:rPr>
            </w:pPr>
            <w:r w:rsidRPr="00CB22AB">
              <w:rPr>
                <w:rFonts w:ascii="Cambria" w:hAnsi="Cambria"/>
                <w:sz w:val="20"/>
                <w:szCs w:val="20"/>
              </w:rPr>
              <w:t>8,87</w:t>
            </w:r>
          </w:p>
        </w:tc>
      </w:tr>
      <w:tr w:rsidR="00626B4F" w:rsidRPr="00CB22AB" w:rsidTr="00626B4F">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2</w:t>
            </w:r>
          </w:p>
        </w:tc>
        <w:tc>
          <w:tcPr>
            <w:tcW w:w="2822" w:type="dxa"/>
            <w:tcBorders>
              <w:top w:val="nil"/>
              <w:left w:val="nil"/>
              <w:bottom w:val="single" w:sz="4" w:space="0" w:color="auto"/>
              <w:right w:val="single" w:sz="4" w:space="0" w:color="auto"/>
            </w:tcBorders>
            <w:shd w:val="clear" w:color="auto" w:fill="auto"/>
            <w:hideMark/>
          </w:tcPr>
          <w:p w:rsidR="00626B4F" w:rsidRPr="00CB22AB" w:rsidRDefault="00626B4F" w:rsidP="00CD6C8C">
            <w:pPr>
              <w:spacing w:after="0" w:line="240" w:lineRule="auto"/>
              <w:rPr>
                <w:rFonts w:ascii="Cambria" w:hAnsi="Cambria"/>
                <w:sz w:val="20"/>
                <w:szCs w:val="20"/>
              </w:rPr>
            </w:pPr>
            <w:r w:rsidRPr="00CB22AB">
              <w:rPr>
                <w:rFonts w:ascii="Cambria" w:hAnsi="Cambria"/>
                <w:sz w:val="20"/>
                <w:szCs w:val="20"/>
              </w:rPr>
              <w:t>Температура</w:t>
            </w:r>
          </w:p>
        </w:tc>
        <w:tc>
          <w:tcPr>
            <w:tcW w:w="1311" w:type="dxa"/>
            <w:tcBorders>
              <w:top w:val="nil"/>
              <w:left w:val="nil"/>
              <w:bottom w:val="single" w:sz="4" w:space="0" w:color="auto"/>
              <w:right w:val="single" w:sz="4" w:space="0" w:color="auto"/>
            </w:tcBorders>
            <w:shd w:val="clear" w:color="auto" w:fill="auto"/>
            <w:noWrap/>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°C</w:t>
            </w:r>
          </w:p>
        </w:tc>
        <w:tc>
          <w:tcPr>
            <w:tcW w:w="1487" w:type="dxa"/>
            <w:tcBorders>
              <w:top w:val="single" w:sz="4" w:space="0" w:color="auto"/>
              <w:left w:val="single" w:sz="4" w:space="0" w:color="auto"/>
              <w:bottom w:val="single" w:sz="4" w:space="0" w:color="auto"/>
              <w:right w:val="single" w:sz="4" w:space="0" w:color="auto"/>
            </w:tcBorders>
            <w:vAlign w:val="center"/>
          </w:tcPr>
          <w:p w:rsidR="00626B4F" w:rsidRPr="00CB22AB" w:rsidRDefault="00626B4F" w:rsidP="00C54FE2">
            <w:pPr>
              <w:spacing w:after="0" w:line="240" w:lineRule="auto"/>
              <w:jc w:val="center"/>
              <w:rPr>
                <w:rFonts w:ascii="Cambria" w:hAnsi="Cambria"/>
                <w:sz w:val="20"/>
                <w:szCs w:val="20"/>
              </w:rPr>
            </w:pPr>
            <w:r w:rsidRPr="00CB22AB">
              <w:rPr>
                <w:rFonts w:ascii="Cambria" w:hAnsi="Cambria"/>
                <w:sz w:val="20"/>
                <w:szCs w:val="20"/>
              </w:rPr>
              <w:t>25,1</w:t>
            </w:r>
          </w:p>
        </w:tc>
      </w:tr>
      <w:tr w:rsidR="00626B4F" w:rsidRPr="00CB22AB" w:rsidTr="00626B4F">
        <w:trPr>
          <w:trHeight w:val="123"/>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3</w:t>
            </w:r>
          </w:p>
        </w:tc>
        <w:tc>
          <w:tcPr>
            <w:tcW w:w="2822" w:type="dxa"/>
            <w:tcBorders>
              <w:top w:val="nil"/>
              <w:left w:val="nil"/>
              <w:bottom w:val="single" w:sz="4" w:space="0" w:color="auto"/>
              <w:right w:val="single" w:sz="4" w:space="0" w:color="auto"/>
            </w:tcBorders>
            <w:shd w:val="clear" w:color="auto" w:fill="auto"/>
            <w:hideMark/>
          </w:tcPr>
          <w:p w:rsidR="00626B4F" w:rsidRPr="00CB22AB" w:rsidRDefault="00626B4F" w:rsidP="00CD6C8C">
            <w:pPr>
              <w:spacing w:after="0" w:line="240" w:lineRule="auto"/>
              <w:rPr>
                <w:rFonts w:ascii="Cambria" w:hAnsi="Cambria"/>
                <w:sz w:val="20"/>
                <w:szCs w:val="20"/>
              </w:rPr>
            </w:pPr>
            <w:r w:rsidRPr="00CB22AB">
              <w:rPr>
                <w:rFonts w:ascii="Cambria" w:hAnsi="Cambria"/>
                <w:sz w:val="20"/>
                <w:szCs w:val="20"/>
              </w:rPr>
              <w:t>Неразтворени вещества</w:t>
            </w:r>
          </w:p>
        </w:tc>
        <w:tc>
          <w:tcPr>
            <w:tcW w:w="1311" w:type="dxa"/>
            <w:tcBorders>
              <w:top w:val="nil"/>
              <w:left w:val="nil"/>
              <w:bottom w:val="single" w:sz="4" w:space="0" w:color="auto"/>
              <w:right w:val="single" w:sz="4" w:space="0" w:color="auto"/>
            </w:tcBorders>
            <w:shd w:val="clear" w:color="auto" w:fill="auto"/>
            <w:noWrap/>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487" w:type="dxa"/>
            <w:tcBorders>
              <w:top w:val="single" w:sz="4" w:space="0" w:color="auto"/>
              <w:left w:val="single" w:sz="4" w:space="0" w:color="auto"/>
              <w:bottom w:val="single" w:sz="4" w:space="0" w:color="auto"/>
              <w:right w:val="single" w:sz="4" w:space="0" w:color="auto"/>
            </w:tcBorders>
            <w:vAlign w:val="center"/>
          </w:tcPr>
          <w:p w:rsidR="00626B4F" w:rsidRPr="00CB22AB" w:rsidRDefault="00626B4F" w:rsidP="00C54FE2">
            <w:pPr>
              <w:spacing w:after="0" w:line="240" w:lineRule="auto"/>
              <w:jc w:val="center"/>
              <w:rPr>
                <w:rFonts w:ascii="Cambria" w:hAnsi="Cambria"/>
                <w:sz w:val="20"/>
                <w:szCs w:val="20"/>
              </w:rPr>
            </w:pPr>
            <w:r w:rsidRPr="00CB22AB">
              <w:rPr>
                <w:rFonts w:ascii="Cambria" w:hAnsi="Cambria"/>
                <w:sz w:val="20"/>
                <w:szCs w:val="20"/>
              </w:rPr>
              <w:t>6,0±0,4</w:t>
            </w:r>
          </w:p>
        </w:tc>
      </w:tr>
      <w:tr w:rsidR="00626B4F" w:rsidRPr="00CB22AB" w:rsidTr="00626B4F">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4</w:t>
            </w:r>
          </w:p>
        </w:tc>
        <w:tc>
          <w:tcPr>
            <w:tcW w:w="2822" w:type="dxa"/>
            <w:tcBorders>
              <w:top w:val="nil"/>
              <w:left w:val="nil"/>
              <w:bottom w:val="single" w:sz="4" w:space="0" w:color="auto"/>
              <w:right w:val="single" w:sz="4" w:space="0" w:color="auto"/>
            </w:tcBorders>
            <w:shd w:val="clear" w:color="auto" w:fill="auto"/>
            <w:hideMark/>
          </w:tcPr>
          <w:p w:rsidR="00626B4F" w:rsidRPr="00CB22AB" w:rsidRDefault="00626B4F" w:rsidP="00CD6C8C">
            <w:pPr>
              <w:spacing w:after="0" w:line="240" w:lineRule="auto"/>
              <w:rPr>
                <w:rFonts w:ascii="Cambria" w:hAnsi="Cambria"/>
                <w:sz w:val="20"/>
                <w:szCs w:val="20"/>
              </w:rPr>
            </w:pPr>
            <w:r w:rsidRPr="00CB22AB">
              <w:rPr>
                <w:rFonts w:ascii="Cambria" w:hAnsi="Cambria"/>
                <w:sz w:val="20"/>
                <w:szCs w:val="20"/>
              </w:rPr>
              <w:t>Електропроводимост</w:t>
            </w:r>
          </w:p>
        </w:tc>
        <w:tc>
          <w:tcPr>
            <w:tcW w:w="1311" w:type="dxa"/>
            <w:tcBorders>
              <w:top w:val="nil"/>
              <w:left w:val="nil"/>
              <w:bottom w:val="single" w:sz="4" w:space="0" w:color="auto"/>
              <w:right w:val="single" w:sz="4" w:space="0" w:color="auto"/>
            </w:tcBorders>
            <w:shd w:val="clear" w:color="auto" w:fill="auto"/>
            <w:noWrap/>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μS/cm</w:t>
            </w:r>
          </w:p>
        </w:tc>
        <w:tc>
          <w:tcPr>
            <w:tcW w:w="1487" w:type="dxa"/>
            <w:tcBorders>
              <w:top w:val="single" w:sz="4" w:space="0" w:color="auto"/>
              <w:left w:val="single" w:sz="4" w:space="0" w:color="auto"/>
              <w:bottom w:val="single" w:sz="4" w:space="0" w:color="auto"/>
              <w:right w:val="single" w:sz="4" w:space="0" w:color="auto"/>
            </w:tcBorders>
            <w:vAlign w:val="center"/>
          </w:tcPr>
          <w:p w:rsidR="00626B4F" w:rsidRPr="00CB22AB" w:rsidRDefault="00626B4F" w:rsidP="00C54FE2">
            <w:pPr>
              <w:spacing w:after="0" w:line="240" w:lineRule="auto"/>
              <w:jc w:val="center"/>
              <w:rPr>
                <w:rFonts w:ascii="Cambria" w:hAnsi="Cambria"/>
                <w:sz w:val="20"/>
                <w:szCs w:val="20"/>
              </w:rPr>
            </w:pPr>
            <w:r w:rsidRPr="00CB22AB">
              <w:rPr>
                <w:rFonts w:ascii="Cambria" w:hAnsi="Cambria"/>
                <w:sz w:val="20"/>
                <w:szCs w:val="20"/>
              </w:rPr>
              <w:t>196</w:t>
            </w:r>
          </w:p>
        </w:tc>
      </w:tr>
      <w:tr w:rsidR="00626B4F" w:rsidRPr="00CB22AB" w:rsidTr="00626B4F">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5</w:t>
            </w:r>
          </w:p>
        </w:tc>
        <w:tc>
          <w:tcPr>
            <w:tcW w:w="2822" w:type="dxa"/>
            <w:tcBorders>
              <w:top w:val="nil"/>
              <w:left w:val="nil"/>
              <w:bottom w:val="single" w:sz="4" w:space="0" w:color="auto"/>
              <w:right w:val="single" w:sz="4" w:space="0" w:color="auto"/>
            </w:tcBorders>
            <w:shd w:val="clear" w:color="auto" w:fill="auto"/>
            <w:hideMark/>
          </w:tcPr>
          <w:p w:rsidR="00626B4F" w:rsidRPr="00CB22AB" w:rsidRDefault="00626B4F" w:rsidP="00CD6C8C">
            <w:pPr>
              <w:spacing w:after="0" w:line="240" w:lineRule="auto"/>
              <w:rPr>
                <w:rFonts w:ascii="Cambria" w:hAnsi="Cambria"/>
                <w:sz w:val="20"/>
                <w:szCs w:val="20"/>
              </w:rPr>
            </w:pPr>
            <w:r w:rsidRPr="00CB22AB">
              <w:rPr>
                <w:rFonts w:ascii="Cambria" w:hAnsi="Cambria"/>
                <w:sz w:val="20"/>
                <w:szCs w:val="20"/>
              </w:rPr>
              <w:t>Разтворен кислород</w:t>
            </w:r>
          </w:p>
        </w:tc>
        <w:tc>
          <w:tcPr>
            <w:tcW w:w="1311" w:type="dxa"/>
            <w:tcBorders>
              <w:top w:val="nil"/>
              <w:left w:val="nil"/>
              <w:bottom w:val="single" w:sz="4" w:space="0" w:color="auto"/>
              <w:right w:val="single" w:sz="4" w:space="0" w:color="auto"/>
            </w:tcBorders>
            <w:shd w:val="clear" w:color="auto" w:fill="auto"/>
            <w:noWrap/>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mgO</w:t>
            </w:r>
            <w:r w:rsidRPr="00CB22AB">
              <w:rPr>
                <w:rFonts w:ascii="Cambria" w:hAnsi="Cambria"/>
                <w:sz w:val="20"/>
                <w:szCs w:val="20"/>
                <w:vertAlign w:val="subscript"/>
              </w:rPr>
              <w:t>2</w:t>
            </w:r>
            <w:r w:rsidRPr="00CB22AB">
              <w:rPr>
                <w:rFonts w:ascii="Cambria" w:hAnsi="Cambria"/>
                <w:sz w:val="20"/>
                <w:szCs w:val="20"/>
              </w:rPr>
              <w:t>/dm</w:t>
            </w:r>
            <w:r w:rsidRPr="00CB22AB">
              <w:rPr>
                <w:rFonts w:ascii="Cambria" w:hAnsi="Cambria"/>
                <w:sz w:val="20"/>
                <w:szCs w:val="20"/>
                <w:vertAlign w:val="superscript"/>
              </w:rPr>
              <w:t>3</w:t>
            </w:r>
          </w:p>
        </w:tc>
        <w:tc>
          <w:tcPr>
            <w:tcW w:w="1487" w:type="dxa"/>
            <w:tcBorders>
              <w:top w:val="single" w:sz="4" w:space="0" w:color="auto"/>
              <w:left w:val="single" w:sz="4" w:space="0" w:color="auto"/>
              <w:bottom w:val="single" w:sz="4" w:space="0" w:color="auto"/>
              <w:right w:val="single" w:sz="4" w:space="0" w:color="auto"/>
            </w:tcBorders>
            <w:vAlign w:val="center"/>
          </w:tcPr>
          <w:p w:rsidR="00626B4F" w:rsidRPr="00CB22AB" w:rsidRDefault="00626B4F" w:rsidP="00C54FE2">
            <w:pPr>
              <w:spacing w:after="0" w:line="240" w:lineRule="auto"/>
              <w:jc w:val="center"/>
              <w:rPr>
                <w:rFonts w:ascii="Cambria" w:hAnsi="Cambria"/>
                <w:sz w:val="20"/>
                <w:szCs w:val="20"/>
              </w:rPr>
            </w:pPr>
            <w:r w:rsidRPr="00CB22AB">
              <w:rPr>
                <w:rFonts w:ascii="Cambria" w:hAnsi="Cambria"/>
                <w:sz w:val="20"/>
                <w:szCs w:val="20"/>
              </w:rPr>
              <w:t>12,6</w:t>
            </w:r>
          </w:p>
        </w:tc>
      </w:tr>
      <w:tr w:rsidR="00626B4F" w:rsidRPr="00CB22AB" w:rsidTr="00626B4F">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6</w:t>
            </w:r>
          </w:p>
        </w:tc>
        <w:tc>
          <w:tcPr>
            <w:tcW w:w="2822" w:type="dxa"/>
            <w:tcBorders>
              <w:top w:val="nil"/>
              <w:left w:val="nil"/>
              <w:bottom w:val="single" w:sz="4" w:space="0" w:color="auto"/>
              <w:right w:val="single" w:sz="4" w:space="0" w:color="auto"/>
            </w:tcBorders>
            <w:shd w:val="clear" w:color="auto" w:fill="auto"/>
            <w:hideMark/>
          </w:tcPr>
          <w:p w:rsidR="00626B4F" w:rsidRPr="00CB22AB" w:rsidRDefault="00626B4F" w:rsidP="00CD6C8C">
            <w:pPr>
              <w:spacing w:after="0" w:line="240" w:lineRule="auto"/>
              <w:rPr>
                <w:rFonts w:ascii="Cambria" w:hAnsi="Cambria"/>
                <w:sz w:val="20"/>
                <w:szCs w:val="20"/>
              </w:rPr>
            </w:pPr>
            <w:r w:rsidRPr="00CB22AB">
              <w:rPr>
                <w:rFonts w:ascii="Cambria" w:hAnsi="Cambria"/>
                <w:sz w:val="20"/>
                <w:szCs w:val="20"/>
              </w:rPr>
              <w:t>Наситеност с кислород  в %</w:t>
            </w:r>
          </w:p>
        </w:tc>
        <w:tc>
          <w:tcPr>
            <w:tcW w:w="1311" w:type="dxa"/>
            <w:tcBorders>
              <w:top w:val="nil"/>
              <w:left w:val="nil"/>
              <w:bottom w:val="single" w:sz="4" w:space="0" w:color="auto"/>
              <w:right w:val="single" w:sz="4" w:space="0" w:color="auto"/>
            </w:tcBorders>
            <w:shd w:val="clear" w:color="auto" w:fill="auto"/>
            <w:noWrap/>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w:t>
            </w:r>
          </w:p>
        </w:tc>
        <w:tc>
          <w:tcPr>
            <w:tcW w:w="1487" w:type="dxa"/>
            <w:tcBorders>
              <w:top w:val="single" w:sz="4" w:space="0" w:color="auto"/>
              <w:left w:val="single" w:sz="4" w:space="0" w:color="auto"/>
              <w:bottom w:val="single" w:sz="4" w:space="0" w:color="auto"/>
              <w:right w:val="single" w:sz="4" w:space="0" w:color="auto"/>
            </w:tcBorders>
            <w:vAlign w:val="center"/>
          </w:tcPr>
          <w:p w:rsidR="00626B4F" w:rsidRPr="00CB22AB" w:rsidRDefault="00626B4F" w:rsidP="00C54FE2">
            <w:pPr>
              <w:spacing w:after="0" w:line="240" w:lineRule="auto"/>
              <w:jc w:val="center"/>
              <w:rPr>
                <w:rFonts w:ascii="Cambria" w:hAnsi="Cambria"/>
                <w:sz w:val="20"/>
                <w:szCs w:val="20"/>
              </w:rPr>
            </w:pPr>
            <w:r w:rsidRPr="00CB22AB">
              <w:rPr>
                <w:rFonts w:ascii="Cambria" w:hAnsi="Cambria"/>
                <w:sz w:val="20"/>
                <w:szCs w:val="20"/>
              </w:rPr>
              <w:t>154,6</w:t>
            </w:r>
          </w:p>
        </w:tc>
      </w:tr>
      <w:tr w:rsidR="00626B4F" w:rsidRPr="00CB22AB" w:rsidTr="00626B4F">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7</w:t>
            </w:r>
          </w:p>
        </w:tc>
        <w:tc>
          <w:tcPr>
            <w:tcW w:w="2822" w:type="dxa"/>
            <w:tcBorders>
              <w:top w:val="nil"/>
              <w:left w:val="nil"/>
              <w:bottom w:val="single" w:sz="4" w:space="0" w:color="auto"/>
              <w:right w:val="single" w:sz="4" w:space="0" w:color="auto"/>
            </w:tcBorders>
            <w:shd w:val="clear" w:color="auto" w:fill="auto"/>
            <w:hideMark/>
          </w:tcPr>
          <w:p w:rsidR="00626B4F" w:rsidRPr="00CB22AB" w:rsidRDefault="00626B4F" w:rsidP="00CD6C8C">
            <w:pPr>
              <w:spacing w:after="0" w:line="240" w:lineRule="auto"/>
              <w:rPr>
                <w:rFonts w:ascii="Cambria" w:hAnsi="Cambria"/>
                <w:sz w:val="20"/>
                <w:szCs w:val="20"/>
              </w:rPr>
            </w:pPr>
            <w:r w:rsidRPr="00CB22AB">
              <w:rPr>
                <w:rFonts w:ascii="Cambria" w:hAnsi="Cambria"/>
                <w:sz w:val="20"/>
                <w:szCs w:val="20"/>
              </w:rPr>
              <w:t>БПК</w:t>
            </w:r>
            <w:r w:rsidRPr="00CB22AB">
              <w:rPr>
                <w:rFonts w:ascii="Cambria" w:hAnsi="Cambria"/>
                <w:sz w:val="20"/>
                <w:szCs w:val="20"/>
                <w:vertAlign w:val="subscript"/>
              </w:rPr>
              <w:t>5</w:t>
            </w:r>
          </w:p>
        </w:tc>
        <w:tc>
          <w:tcPr>
            <w:tcW w:w="1311" w:type="dxa"/>
            <w:tcBorders>
              <w:top w:val="nil"/>
              <w:left w:val="nil"/>
              <w:bottom w:val="single" w:sz="4" w:space="0" w:color="auto"/>
              <w:right w:val="single" w:sz="4" w:space="0" w:color="auto"/>
            </w:tcBorders>
            <w:shd w:val="clear" w:color="auto" w:fill="auto"/>
            <w:noWrap/>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mgO</w:t>
            </w:r>
            <w:r w:rsidRPr="00CB22AB">
              <w:rPr>
                <w:rFonts w:ascii="Cambria" w:hAnsi="Cambria"/>
                <w:sz w:val="20"/>
                <w:szCs w:val="20"/>
                <w:vertAlign w:val="subscript"/>
              </w:rPr>
              <w:t>2</w:t>
            </w:r>
            <w:r w:rsidRPr="00CB22AB">
              <w:rPr>
                <w:rFonts w:ascii="Cambria" w:hAnsi="Cambria"/>
                <w:sz w:val="20"/>
                <w:szCs w:val="20"/>
              </w:rPr>
              <w:t>/dm</w:t>
            </w:r>
            <w:r w:rsidRPr="00CB22AB">
              <w:rPr>
                <w:rFonts w:ascii="Cambria" w:hAnsi="Cambria"/>
                <w:sz w:val="20"/>
                <w:szCs w:val="20"/>
                <w:vertAlign w:val="superscript"/>
              </w:rPr>
              <w:t>3</w:t>
            </w:r>
          </w:p>
        </w:tc>
        <w:tc>
          <w:tcPr>
            <w:tcW w:w="1487" w:type="dxa"/>
            <w:tcBorders>
              <w:top w:val="single" w:sz="4" w:space="0" w:color="auto"/>
              <w:left w:val="single" w:sz="4" w:space="0" w:color="auto"/>
              <w:bottom w:val="single" w:sz="4" w:space="0" w:color="auto"/>
              <w:right w:val="single" w:sz="4" w:space="0" w:color="auto"/>
            </w:tcBorders>
            <w:vAlign w:val="center"/>
          </w:tcPr>
          <w:p w:rsidR="00626B4F" w:rsidRPr="00CB22AB" w:rsidRDefault="00626B4F" w:rsidP="00C54FE2">
            <w:pPr>
              <w:spacing w:after="0" w:line="240" w:lineRule="auto"/>
              <w:jc w:val="center"/>
              <w:rPr>
                <w:rFonts w:ascii="Cambria" w:hAnsi="Cambria"/>
                <w:sz w:val="20"/>
                <w:szCs w:val="20"/>
              </w:rPr>
            </w:pPr>
            <w:r w:rsidRPr="00CB22AB">
              <w:rPr>
                <w:rFonts w:ascii="Cambria" w:hAnsi="Cambria"/>
                <w:sz w:val="20"/>
                <w:szCs w:val="20"/>
              </w:rPr>
              <w:t>4,9±0,6</w:t>
            </w:r>
          </w:p>
        </w:tc>
      </w:tr>
      <w:tr w:rsidR="00626B4F" w:rsidRPr="00CB22AB" w:rsidTr="00626B4F">
        <w:trPr>
          <w:trHeight w:val="54"/>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8</w:t>
            </w:r>
          </w:p>
        </w:tc>
        <w:tc>
          <w:tcPr>
            <w:tcW w:w="2822" w:type="dxa"/>
            <w:tcBorders>
              <w:top w:val="nil"/>
              <w:left w:val="nil"/>
              <w:bottom w:val="single" w:sz="4" w:space="0" w:color="auto"/>
              <w:right w:val="single" w:sz="4" w:space="0" w:color="auto"/>
            </w:tcBorders>
            <w:shd w:val="clear" w:color="auto" w:fill="auto"/>
            <w:hideMark/>
          </w:tcPr>
          <w:p w:rsidR="00626B4F" w:rsidRPr="00CB22AB" w:rsidRDefault="00626B4F" w:rsidP="00CD6C8C">
            <w:pPr>
              <w:spacing w:after="0" w:line="240" w:lineRule="auto"/>
              <w:rPr>
                <w:rFonts w:ascii="Cambria" w:hAnsi="Cambria"/>
                <w:sz w:val="20"/>
                <w:szCs w:val="20"/>
              </w:rPr>
            </w:pPr>
            <w:r w:rsidRPr="00CB22AB">
              <w:rPr>
                <w:rFonts w:ascii="Cambria" w:hAnsi="Cambria"/>
                <w:sz w:val="20"/>
                <w:szCs w:val="20"/>
              </w:rPr>
              <w:t>ХПК</w:t>
            </w:r>
          </w:p>
        </w:tc>
        <w:tc>
          <w:tcPr>
            <w:tcW w:w="1311" w:type="dxa"/>
            <w:tcBorders>
              <w:top w:val="nil"/>
              <w:left w:val="nil"/>
              <w:bottom w:val="single" w:sz="4" w:space="0" w:color="auto"/>
              <w:right w:val="single" w:sz="4" w:space="0" w:color="auto"/>
            </w:tcBorders>
            <w:shd w:val="clear" w:color="auto" w:fill="auto"/>
            <w:noWrap/>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mgO</w:t>
            </w:r>
            <w:r w:rsidRPr="00CB22AB">
              <w:rPr>
                <w:rFonts w:ascii="Cambria" w:hAnsi="Cambria"/>
                <w:sz w:val="20"/>
                <w:szCs w:val="20"/>
                <w:vertAlign w:val="subscript"/>
              </w:rPr>
              <w:t>2</w:t>
            </w:r>
            <w:r w:rsidRPr="00CB22AB">
              <w:rPr>
                <w:rFonts w:ascii="Cambria" w:hAnsi="Cambria"/>
                <w:sz w:val="20"/>
                <w:szCs w:val="20"/>
              </w:rPr>
              <w:t>/dm</w:t>
            </w:r>
            <w:r w:rsidRPr="00CB22AB">
              <w:rPr>
                <w:rFonts w:ascii="Cambria" w:hAnsi="Cambria"/>
                <w:sz w:val="20"/>
                <w:szCs w:val="20"/>
                <w:vertAlign w:val="superscript"/>
              </w:rPr>
              <w:t>3</w:t>
            </w:r>
          </w:p>
        </w:tc>
        <w:tc>
          <w:tcPr>
            <w:tcW w:w="1487" w:type="dxa"/>
            <w:tcBorders>
              <w:top w:val="single" w:sz="4" w:space="0" w:color="auto"/>
              <w:left w:val="single" w:sz="4" w:space="0" w:color="auto"/>
              <w:bottom w:val="single" w:sz="4" w:space="0" w:color="auto"/>
              <w:right w:val="single" w:sz="4" w:space="0" w:color="auto"/>
            </w:tcBorders>
            <w:vAlign w:val="center"/>
          </w:tcPr>
          <w:p w:rsidR="00626B4F" w:rsidRPr="00CB22AB" w:rsidRDefault="00626B4F" w:rsidP="00C54FE2">
            <w:pPr>
              <w:spacing w:after="0" w:line="240" w:lineRule="auto"/>
              <w:jc w:val="center"/>
              <w:rPr>
                <w:rFonts w:ascii="Cambria" w:hAnsi="Cambria"/>
                <w:sz w:val="20"/>
                <w:szCs w:val="20"/>
              </w:rPr>
            </w:pPr>
            <w:r w:rsidRPr="00CB22AB">
              <w:rPr>
                <w:rFonts w:ascii="Cambria" w:hAnsi="Cambria"/>
                <w:sz w:val="20"/>
                <w:szCs w:val="20"/>
              </w:rPr>
              <w:t>20±2</w:t>
            </w:r>
          </w:p>
        </w:tc>
      </w:tr>
      <w:tr w:rsidR="00626B4F" w:rsidRPr="00CB22AB" w:rsidTr="00626B4F">
        <w:trPr>
          <w:trHeight w:val="56"/>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9</w:t>
            </w:r>
          </w:p>
        </w:tc>
        <w:tc>
          <w:tcPr>
            <w:tcW w:w="2822" w:type="dxa"/>
            <w:tcBorders>
              <w:top w:val="nil"/>
              <w:left w:val="nil"/>
              <w:bottom w:val="single" w:sz="4" w:space="0" w:color="auto"/>
              <w:right w:val="single" w:sz="4" w:space="0" w:color="auto"/>
            </w:tcBorders>
            <w:shd w:val="clear" w:color="auto" w:fill="auto"/>
            <w:hideMark/>
          </w:tcPr>
          <w:p w:rsidR="00626B4F" w:rsidRPr="00CB22AB" w:rsidRDefault="00626B4F" w:rsidP="00CD6C8C">
            <w:pPr>
              <w:spacing w:after="0" w:line="240" w:lineRule="auto"/>
              <w:rPr>
                <w:rFonts w:ascii="Cambria" w:hAnsi="Cambria"/>
                <w:sz w:val="20"/>
                <w:szCs w:val="20"/>
              </w:rPr>
            </w:pPr>
            <w:r w:rsidRPr="00CB22AB">
              <w:rPr>
                <w:rFonts w:ascii="Cambria" w:hAnsi="Cambria"/>
                <w:sz w:val="20"/>
                <w:szCs w:val="20"/>
              </w:rPr>
              <w:t>Азот амониев N – NH</w:t>
            </w:r>
            <w:r w:rsidRPr="00CB22AB">
              <w:rPr>
                <w:rFonts w:ascii="Cambria" w:hAnsi="Cambria"/>
                <w:sz w:val="20"/>
                <w:szCs w:val="20"/>
                <w:vertAlign w:val="subscript"/>
              </w:rPr>
              <w:t>4</w:t>
            </w:r>
          </w:p>
        </w:tc>
        <w:tc>
          <w:tcPr>
            <w:tcW w:w="1311" w:type="dxa"/>
            <w:tcBorders>
              <w:top w:val="nil"/>
              <w:left w:val="nil"/>
              <w:bottom w:val="single" w:sz="4" w:space="0" w:color="auto"/>
              <w:right w:val="single" w:sz="4" w:space="0" w:color="auto"/>
            </w:tcBorders>
            <w:shd w:val="clear" w:color="auto" w:fill="auto"/>
            <w:noWrap/>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487" w:type="dxa"/>
            <w:tcBorders>
              <w:top w:val="single" w:sz="4" w:space="0" w:color="auto"/>
              <w:left w:val="single" w:sz="4" w:space="0" w:color="auto"/>
              <w:bottom w:val="single" w:sz="4" w:space="0" w:color="auto"/>
              <w:right w:val="single" w:sz="4" w:space="0" w:color="auto"/>
            </w:tcBorders>
            <w:vAlign w:val="center"/>
          </w:tcPr>
          <w:p w:rsidR="00626B4F" w:rsidRPr="00CB22AB" w:rsidRDefault="00626B4F" w:rsidP="00C54FE2">
            <w:pPr>
              <w:spacing w:after="0" w:line="240" w:lineRule="auto"/>
              <w:jc w:val="center"/>
              <w:rPr>
                <w:rFonts w:ascii="Cambria" w:hAnsi="Cambria"/>
                <w:sz w:val="20"/>
                <w:szCs w:val="20"/>
              </w:rPr>
            </w:pPr>
            <w:r w:rsidRPr="00CB22AB">
              <w:rPr>
                <w:rFonts w:ascii="Cambria" w:hAnsi="Cambria"/>
                <w:sz w:val="20"/>
                <w:szCs w:val="20"/>
              </w:rPr>
              <w:t>0.29±0.03</w:t>
            </w:r>
          </w:p>
        </w:tc>
      </w:tr>
      <w:tr w:rsidR="00626B4F" w:rsidRPr="00CB22AB" w:rsidTr="00626B4F">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10</w:t>
            </w:r>
          </w:p>
        </w:tc>
        <w:tc>
          <w:tcPr>
            <w:tcW w:w="2822" w:type="dxa"/>
            <w:tcBorders>
              <w:top w:val="nil"/>
              <w:left w:val="nil"/>
              <w:bottom w:val="single" w:sz="4" w:space="0" w:color="auto"/>
              <w:right w:val="single" w:sz="4" w:space="0" w:color="auto"/>
            </w:tcBorders>
            <w:shd w:val="clear" w:color="auto" w:fill="auto"/>
            <w:hideMark/>
          </w:tcPr>
          <w:p w:rsidR="00626B4F" w:rsidRPr="00CB22AB" w:rsidRDefault="00626B4F" w:rsidP="00CD6C8C">
            <w:pPr>
              <w:spacing w:after="0" w:line="240" w:lineRule="auto"/>
              <w:rPr>
                <w:rFonts w:ascii="Cambria" w:hAnsi="Cambria"/>
                <w:sz w:val="20"/>
                <w:szCs w:val="20"/>
              </w:rPr>
            </w:pPr>
            <w:r w:rsidRPr="00CB22AB">
              <w:rPr>
                <w:rFonts w:ascii="Cambria" w:hAnsi="Cambria"/>
                <w:sz w:val="20"/>
                <w:szCs w:val="20"/>
              </w:rPr>
              <w:t>Азот нитратен  N – NO</w:t>
            </w:r>
            <w:r w:rsidRPr="00CB22AB">
              <w:rPr>
                <w:rFonts w:ascii="Cambria" w:hAnsi="Cambria"/>
                <w:sz w:val="20"/>
                <w:szCs w:val="20"/>
                <w:vertAlign w:val="subscript"/>
              </w:rPr>
              <w:t>3</w:t>
            </w:r>
          </w:p>
        </w:tc>
        <w:tc>
          <w:tcPr>
            <w:tcW w:w="1311" w:type="dxa"/>
            <w:tcBorders>
              <w:top w:val="nil"/>
              <w:left w:val="nil"/>
              <w:bottom w:val="single" w:sz="4" w:space="0" w:color="auto"/>
              <w:right w:val="single" w:sz="4" w:space="0" w:color="auto"/>
            </w:tcBorders>
            <w:shd w:val="clear" w:color="auto" w:fill="auto"/>
            <w:noWrap/>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487" w:type="dxa"/>
            <w:tcBorders>
              <w:top w:val="single" w:sz="4" w:space="0" w:color="auto"/>
              <w:left w:val="single" w:sz="4" w:space="0" w:color="auto"/>
              <w:bottom w:val="single" w:sz="4" w:space="0" w:color="auto"/>
              <w:right w:val="single" w:sz="4" w:space="0" w:color="auto"/>
            </w:tcBorders>
            <w:vAlign w:val="center"/>
          </w:tcPr>
          <w:p w:rsidR="00626B4F" w:rsidRPr="00CB22AB" w:rsidRDefault="00626B4F" w:rsidP="00C54FE2">
            <w:pPr>
              <w:spacing w:after="0" w:line="240" w:lineRule="auto"/>
              <w:jc w:val="center"/>
              <w:rPr>
                <w:rFonts w:ascii="Cambria" w:hAnsi="Cambria"/>
                <w:sz w:val="20"/>
                <w:szCs w:val="20"/>
              </w:rPr>
            </w:pPr>
            <w:r w:rsidRPr="00CB22AB">
              <w:rPr>
                <w:rFonts w:ascii="Cambria" w:hAnsi="Cambria"/>
                <w:sz w:val="20"/>
                <w:szCs w:val="20"/>
              </w:rPr>
              <w:t>0.27±0.03</w:t>
            </w:r>
          </w:p>
        </w:tc>
      </w:tr>
      <w:tr w:rsidR="00626B4F" w:rsidRPr="00CB22AB" w:rsidTr="00626B4F">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11</w:t>
            </w:r>
          </w:p>
        </w:tc>
        <w:tc>
          <w:tcPr>
            <w:tcW w:w="2822" w:type="dxa"/>
            <w:tcBorders>
              <w:top w:val="nil"/>
              <w:left w:val="nil"/>
              <w:bottom w:val="single" w:sz="4" w:space="0" w:color="auto"/>
              <w:right w:val="single" w:sz="4" w:space="0" w:color="auto"/>
            </w:tcBorders>
            <w:shd w:val="clear" w:color="auto" w:fill="auto"/>
            <w:hideMark/>
          </w:tcPr>
          <w:p w:rsidR="00626B4F" w:rsidRPr="00CB22AB" w:rsidRDefault="00626B4F" w:rsidP="00CD6C8C">
            <w:pPr>
              <w:spacing w:after="0" w:line="240" w:lineRule="auto"/>
              <w:rPr>
                <w:rFonts w:ascii="Cambria" w:hAnsi="Cambria"/>
                <w:sz w:val="20"/>
                <w:szCs w:val="20"/>
              </w:rPr>
            </w:pPr>
            <w:r w:rsidRPr="00CB22AB">
              <w:rPr>
                <w:rFonts w:ascii="Cambria" w:hAnsi="Cambria"/>
                <w:sz w:val="20"/>
                <w:szCs w:val="20"/>
              </w:rPr>
              <w:t>Азот нитритен  N – NO</w:t>
            </w:r>
            <w:r w:rsidRPr="00CB22AB">
              <w:rPr>
                <w:rFonts w:ascii="Cambria" w:hAnsi="Cambria"/>
                <w:sz w:val="20"/>
                <w:szCs w:val="20"/>
                <w:vertAlign w:val="subscript"/>
              </w:rPr>
              <w:t>2</w:t>
            </w:r>
          </w:p>
        </w:tc>
        <w:tc>
          <w:tcPr>
            <w:tcW w:w="1311" w:type="dxa"/>
            <w:tcBorders>
              <w:top w:val="nil"/>
              <w:left w:val="nil"/>
              <w:bottom w:val="single" w:sz="4" w:space="0" w:color="auto"/>
              <w:right w:val="single" w:sz="4" w:space="0" w:color="auto"/>
            </w:tcBorders>
            <w:shd w:val="clear" w:color="auto" w:fill="auto"/>
            <w:noWrap/>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487" w:type="dxa"/>
            <w:tcBorders>
              <w:top w:val="single" w:sz="4" w:space="0" w:color="auto"/>
              <w:left w:val="single" w:sz="4" w:space="0" w:color="auto"/>
              <w:bottom w:val="single" w:sz="4" w:space="0" w:color="auto"/>
              <w:right w:val="single" w:sz="4" w:space="0" w:color="auto"/>
            </w:tcBorders>
            <w:vAlign w:val="center"/>
          </w:tcPr>
          <w:p w:rsidR="00626B4F" w:rsidRPr="00CB22AB" w:rsidRDefault="00626B4F" w:rsidP="00C54FE2">
            <w:pPr>
              <w:spacing w:after="0" w:line="240" w:lineRule="auto"/>
              <w:jc w:val="center"/>
              <w:rPr>
                <w:rFonts w:ascii="Cambria" w:hAnsi="Cambria"/>
                <w:sz w:val="20"/>
                <w:szCs w:val="20"/>
              </w:rPr>
            </w:pPr>
            <w:r w:rsidRPr="00CB22AB">
              <w:rPr>
                <w:rFonts w:ascii="Cambria" w:hAnsi="Cambria"/>
                <w:sz w:val="20"/>
                <w:szCs w:val="20"/>
              </w:rPr>
              <w:t>0.018±0.001</w:t>
            </w:r>
          </w:p>
        </w:tc>
      </w:tr>
      <w:tr w:rsidR="00626B4F" w:rsidRPr="00CB22AB" w:rsidTr="00626B4F">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12</w:t>
            </w:r>
          </w:p>
        </w:tc>
        <w:tc>
          <w:tcPr>
            <w:tcW w:w="2822" w:type="dxa"/>
            <w:tcBorders>
              <w:top w:val="nil"/>
              <w:left w:val="nil"/>
              <w:bottom w:val="single" w:sz="4" w:space="0" w:color="auto"/>
              <w:right w:val="single" w:sz="4" w:space="0" w:color="auto"/>
            </w:tcBorders>
            <w:shd w:val="clear" w:color="auto" w:fill="auto"/>
            <w:noWrap/>
            <w:vAlign w:val="bottom"/>
            <w:hideMark/>
          </w:tcPr>
          <w:p w:rsidR="00626B4F" w:rsidRPr="00CB22AB" w:rsidRDefault="00626B4F" w:rsidP="00CD6C8C">
            <w:pPr>
              <w:spacing w:after="0" w:line="240" w:lineRule="auto"/>
              <w:rPr>
                <w:rFonts w:ascii="Cambria" w:hAnsi="Cambria"/>
                <w:sz w:val="20"/>
                <w:szCs w:val="20"/>
              </w:rPr>
            </w:pPr>
            <w:r w:rsidRPr="00CB22AB">
              <w:rPr>
                <w:rFonts w:ascii="Cambria" w:hAnsi="Cambria"/>
                <w:sz w:val="20"/>
                <w:szCs w:val="20"/>
              </w:rPr>
              <w:t>Ортофосфати - като P</w:t>
            </w:r>
          </w:p>
        </w:tc>
        <w:tc>
          <w:tcPr>
            <w:tcW w:w="1311" w:type="dxa"/>
            <w:tcBorders>
              <w:top w:val="nil"/>
              <w:left w:val="nil"/>
              <w:bottom w:val="single" w:sz="4" w:space="0" w:color="auto"/>
              <w:right w:val="single" w:sz="4" w:space="0" w:color="auto"/>
            </w:tcBorders>
            <w:shd w:val="clear" w:color="auto" w:fill="auto"/>
            <w:noWrap/>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487" w:type="dxa"/>
            <w:tcBorders>
              <w:top w:val="single" w:sz="4" w:space="0" w:color="auto"/>
              <w:left w:val="single" w:sz="4" w:space="0" w:color="auto"/>
              <w:bottom w:val="single" w:sz="4" w:space="0" w:color="auto"/>
              <w:right w:val="single" w:sz="4" w:space="0" w:color="auto"/>
            </w:tcBorders>
            <w:vAlign w:val="center"/>
          </w:tcPr>
          <w:p w:rsidR="00626B4F" w:rsidRPr="00CB22AB" w:rsidRDefault="00626B4F" w:rsidP="00C54FE2">
            <w:pPr>
              <w:spacing w:after="0" w:line="240" w:lineRule="auto"/>
              <w:jc w:val="center"/>
              <w:rPr>
                <w:rFonts w:ascii="Cambria" w:hAnsi="Cambria"/>
                <w:sz w:val="20"/>
                <w:szCs w:val="20"/>
              </w:rPr>
            </w:pPr>
            <w:r w:rsidRPr="00CB22AB">
              <w:rPr>
                <w:rFonts w:ascii="Cambria" w:hAnsi="Cambria"/>
                <w:sz w:val="20"/>
                <w:szCs w:val="20"/>
              </w:rPr>
              <w:t>&lt;1</w:t>
            </w:r>
          </w:p>
        </w:tc>
      </w:tr>
      <w:tr w:rsidR="00626B4F" w:rsidRPr="00CB22AB" w:rsidTr="00626B4F">
        <w:trPr>
          <w:trHeight w:val="45"/>
          <w:jc w:val="center"/>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13</w:t>
            </w:r>
          </w:p>
        </w:tc>
        <w:tc>
          <w:tcPr>
            <w:tcW w:w="2822" w:type="dxa"/>
            <w:tcBorders>
              <w:top w:val="nil"/>
              <w:left w:val="nil"/>
              <w:bottom w:val="single" w:sz="4" w:space="0" w:color="auto"/>
              <w:right w:val="single" w:sz="4" w:space="0" w:color="auto"/>
            </w:tcBorders>
            <w:shd w:val="clear" w:color="auto" w:fill="auto"/>
            <w:noWrap/>
            <w:vAlign w:val="bottom"/>
            <w:hideMark/>
          </w:tcPr>
          <w:p w:rsidR="00626B4F" w:rsidRPr="00CB22AB" w:rsidRDefault="00626B4F" w:rsidP="00CD6C8C">
            <w:pPr>
              <w:spacing w:after="0" w:line="240" w:lineRule="auto"/>
              <w:rPr>
                <w:rFonts w:ascii="Cambria" w:hAnsi="Cambria"/>
                <w:sz w:val="20"/>
                <w:szCs w:val="20"/>
              </w:rPr>
            </w:pPr>
            <w:r w:rsidRPr="00CB22AB">
              <w:rPr>
                <w:rFonts w:ascii="Cambria" w:hAnsi="Cambria"/>
                <w:sz w:val="20"/>
                <w:szCs w:val="20"/>
              </w:rPr>
              <w:t>Азот общ</w:t>
            </w:r>
          </w:p>
        </w:tc>
        <w:tc>
          <w:tcPr>
            <w:tcW w:w="1311" w:type="dxa"/>
            <w:tcBorders>
              <w:top w:val="nil"/>
              <w:left w:val="nil"/>
              <w:bottom w:val="single" w:sz="4" w:space="0" w:color="auto"/>
              <w:right w:val="single" w:sz="4" w:space="0" w:color="auto"/>
            </w:tcBorders>
            <w:shd w:val="clear" w:color="auto" w:fill="auto"/>
            <w:noWrap/>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487" w:type="dxa"/>
            <w:tcBorders>
              <w:top w:val="single" w:sz="4" w:space="0" w:color="auto"/>
              <w:left w:val="single" w:sz="4" w:space="0" w:color="auto"/>
              <w:bottom w:val="single" w:sz="4" w:space="0" w:color="auto"/>
              <w:right w:val="single" w:sz="4" w:space="0" w:color="auto"/>
            </w:tcBorders>
            <w:vAlign w:val="center"/>
          </w:tcPr>
          <w:p w:rsidR="00626B4F" w:rsidRPr="00CB22AB" w:rsidRDefault="00626B4F" w:rsidP="00C54FE2">
            <w:pPr>
              <w:spacing w:after="0" w:line="240" w:lineRule="auto"/>
              <w:jc w:val="center"/>
              <w:rPr>
                <w:rFonts w:ascii="Cambria" w:hAnsi="Cambria"/>
                <w:sz w:val="20"/>
                <w:szCs w:val="20"/>
              </w:rPr>
            </w:pPr>
            <w:r w:rsidRPr="00CB22AB">
              <w:rPr>
                <w:rFonts w:ascii="Cambria" w:hAnsi="Cambria"/>
                <w:sz w:val="20"/>
                <w:szCs w:val="20"/>
              </w:rPr>
              <w:t>&lt;1</w:t>
            </w:r>
          </w:p>
        </w:tc>
      </w:tr>
      <w:tr w:rsidR="00626B4F" w:rsidRPr="00CB22AB" w:rsidTr="00626B4F">
        <w:trPr>
          <w:trHeight w:val="45"/>
          <w:jc w:val="center"/>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14</w:t>
            </w:r>
          </w:p>
        </w:tc>
        <w:tc>
          <w:tcPr>
            <w:tcW w:w="2822" w:type="dxa"/>
            <w:tcBorders>
              <w:top w:val="nil"/>
              <w:left w:val="nil"/>
              <w:bottom w:val="single" w:sz="4" w:space="0" w:color="auto"/>
              <w:right w:val="single" w:sz="4" w:space="0" w:color="auto"/>
            </w:tcBorders>
            <w:shd w:val="clear" w:color="auto" w:fill="auto"/>
            <w:noWrap/>
            <w:vAlign w:val="bottom"/>
            <w:hideMark/>
          </w:tcPr>
          <w:p w:rsidR="00626B4F" w:rsidRPr="00CB22AB" w:rsidRDefault="00626B4F" w:rsidP="00CD6C8C">
            <w:pPr>
              <w:spacing w:after="0" w:line="240" w:lineRule="auto"/>
              <w:rPr>
                <w:rFonts w:ascii="Cambria" w:hAnsi="Cambria"/>
                <w:sz w:val="20"/>
                <w:szCs w:val="20"/>
              </w:rPr>
            </w:pPr>
            <w:r w:rsidRPr="00CB22AB">
              <w:rPr>
                <w:rFonts w:ascii="Cambria" w:hAnsi="Cambria"/>
                <w:sz w:val="20"/>
                <w:szCs w:val="20"/>
              </w:rPr>
              <w:t>Фосфор общ - като  P</w:t>
            </w:r>
          </w:p>
        </w:tc>
        <w:tc>
          <w:tcPr>
            <w:tcW w:w="1311" w:type="dxa"/>
            <w:tcBorders>
              <w:top w:val="nil"/>
              <w:left w:val="nil"/>
              <w:bottom w:val="single" w:sz="4" w:space="0" w:color="auto"/>
              <w:right w:val="single" w:sz="4" w:space="0" w:color="auto"/>
            </w:tcBorders>
            <w:shd w:val="clear" w:color="auto" w:fill="auto"/>
            <w:noWrap/>
            <w:vAlign w:val="center"/>
            <w:hideMark/>
          </w:tcPr>
          <w:p w:rsidR="00626B4F" w:rsidRPr="00CB22AB" w:rsidRDefault="00626B4F"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487" w:type="dxa"/>
            <w:tcBorders>
              <w:top w:val="single" w:sz="4" w:space="0" w:color="auto"/>
              <w:left w:val="single" w:sz="4" w:space="0" w:color="auto"/>
              <w:bottom w:val="single" w:sz="4" w:space="0" w:color="auto"/>
              <w:right w:val="single" w:sz="4" w:space="0" w:color="auto"/>
            </w:tcBorders>
            <w:vAlign w:val="center"/>
          </w:tcPr>
          <w:p w:rsidR="00626B4F" w:rsidRPr="00CB22AB" w:rsidRDefault="00626B4F" w:rsidP="00C54FE2">
            <w:pPr>
              <w:spacing w:after="0" w:line="240" w:lineRule="auto"/>
              <w:jc w:val="center"/>
              <w:rPr>
                <w:rFonts w:ascii="Cambria" w:hAnsi="Cambria"/>
                <w:sz w:val="20"/>
                <w:szCs w:val="20"/>
              </w:rPr>
            </w:pPr>
            <w:r w:rsidRPr="00CB22AB">
              <w:rPr>
                <w:rFonts w:ascii="Cambria" w:hAnsi="Cambria"/>
                <w:sz w:val="20"/>
                <w:szCs w:val="20"/>
              </w:rPr>
              <w:t>0.13±0.01</w:t>
            </w:r>
          </w:p>
        </w:tc>
      </w:tr>
    </w:tbl>
    <w:p w:rsidR="00626B4F" w:rsidRPr="00CB22AB" w:rsidRDefault="00626B4F" w:rsidP="00E746D8">
      <w:pPr>
        <w:spacing w:after="240"/>
        <w:jc w:val="both"/>
        <w:rPr>
          <w:rFonts w:ascii="Cambria" w:hAnsi="Cambria"/>
          <w:b/>
          <w:i/>
          <w:sz w:val="24"/>
          <w:szCs w:val="24"/>
        </w:rPr>
      </w:pPr>
    </w:p>
    <w:p w:rsidR="00167E52" w:rsidRPr="00CB22AB" w:rsidRDefault="005043E3" w:rsidP="00E31DEC">
      <w:pPr>
        <w:spacing w:after="120"/>
        <w:jc w:val="both"/>
        <w:rPr>
          <w:rFonts w:ascii="Cambria" w:hAnsi="Cambria"/>
          <w:b/>
          <w:i/>
          <w:sz w:val="24"/>
          <w:szCs w:val="24"/>
        </w:rPr>
      </w:pPr>
      <w:r w:rsidRPr="00CB22AB">
        <w:rPr>
          <w:rFonts w:ascii="Cambria" w:hAnsi="Cambria"/>
          <w:b/>
          <w:i/>
          <w:sz w:val="24"/>
          <w:szCs w:val="24"/>
        </w:rPr>
        <w:t>2.1.3.2</w:t>
      </w:r>
      <w:r w:rsidR="00626B4F" w:rsidRPr="00CB22AB">
        <w:rPr>
          <w:rFonts w:ascii="Cambria" w:hAnsi="Cambria"/>
          <w:b/>
          <w:i/>
          <w:sz w:val="24"/>
          <w:szCs w:val="24"/>
        </w:rPr>
        <w:t>.2.3. ПУНКТ 3</w:t>
      </w:r>
    </w:p>
    <w:p w:rsidR="00067E5B" w:rsidRPr="00CB22AB" w:rsidRDefault="00626B4F" w:rsidP="005043E3">
      <w:pPr>
        <w:spacing w:after="120"/>
        <w:jc w:val="both"/>
        <w:rPr>
          <w:rFonts w:ascii="Cambria" w:hAnsi="Cambria"/>
          <w:sz w:val="24"/>
          <w:szCs w:val="24"/>
        </w:rPr>
      </w:pPr>
      <w:r w:rsidRPr="00CB22AB">
        <w:rPr>
          <w:rFonts w:ascii="Cambria" w:hAnsi="Cambria"/>
          <w:sz w:val="24"/>
          <w:szCs w:val="24"/>
        </w:rPr>
        <w:t xml:space="preserve">Стойностите на основните физикохимичните показатели </w:t>
      </w:r>
      <w:r w:rsidR="00DD471D" w:rsidRPr="00CB22AB">
        <w:rPr>
          <w:rFonts w:ascii="Cambria" w:hAnsi="Cambria"/>
          <w:sz w:val="24"/>
          <w:szCs w:val="24"/>
        </w:rPr>
        <w:t xml:space="preserve">отчетени </w:t>
      </w:r>
      <w:r w:rsidRPr="00CB22AB">
        <w:rPr>
          <w:rFonts w:ascii="Cambria" w:hAnsi="Cambria"/>
          <w:sz w:val="24"/>
          <w:szCs w:val="24"/>
        </w:rPr>
        <w:t xml:space="preserve">при извършените анализи </w:t>
      </w:r>
      <w:r w:rsidR="00DD471D" w:rsidRPr="00CB22AB">
        <w:rPr>
          <w:rFonts w:ascii="Cambria" w:hAnsi="Cambria"/>
          <w:sz w:val="24"/>
          <w:szCs w:val="24"/>
        </w:rPr>
        <w:t xml:space="preserve">са </w:t>
      </w:r>
      <w:r w:rsidRPr="00CB22AB">
        <w:rPr>
          <w:rFonts w:ascii="Cambria" w:hAnsi="Cambria"/>
          <w:sz w:val="24"/>
          <w:szCs w:val="24"/>
        </w:rPr>
        <w:t xml:space="preserve">поместени в таблица </w:t>
      </w:r>
      <w:r w:rsidR="005043E3" w:rsidRPr="00CB22AB">
        <w:rPr>
          <w:rFonts w:ascii="Cambria" w:hAnsi="Cambria"/>
          <w:sz w:val="24"/>
          <w:szCs w:val="24"/>
        </w:rPr>
        <w:t>2.1.3.2</w:t>
      </w:r>
      <w:r w:rsidR="00C76B2E" w:rsidRPr="00CB22AB">
        <w:rPr>
          <w:rFonts w:ascii="Cambria" w:hAnsi="Cambria"/>
          <w:sz w:val="24"/>
          <w:szCs w:val="24"/>
        </w:rPr>
        <w:t>.2</w:t>
      </w:r>
      <w:r w:rsidRPr="00CB22AB">
        <w:rPr>
          <w:rFonts w:ascii="Cambria" w:hAnsi="Cambria"/>
          <w:sz w:val="24"/>
          <w:szCs w:val="24"/>
        </w:rPr>
        <w:t>.3</w:t>
      </w:r>
      <w:r w:rsidR="00C14E97" w:rsidRPr="00CB22AB">
        <w:rPr>
          <w:rFonts w:ascii="Cambria" w:hAnsi="Cambria"/>
          <w:sz w:val="24"/>
          <w:szCs w:val="24"/>
        </w:rPr>
        <w:t>-1</w:t>
      </w:r>
      <w:r w:rsidR="00E746D8" w:rsidRPr="00CB22AB">
        <w:rPr>
          <w:rFonts w:ascii="Cambria" w:hAnsi="Cambria"/>
          <w:sz w:val="24"/>
          <w:szCs w:val="24"/>
        </w:rPr>
        <w:t>.</w:t>
      </w:r>
    </w:p>
    <w:p w:rsidR="00167E52" w:rsidRPr="00CB22AB" w:rsidRDefault="00167E52" w:rsidP="00E31DEC">
      <w:pPr>
        <w:spacing w:after="120" w:line="240" w:lineRule="auto"/>
        <w:rPr>
          <w:rFonts w:ascii="Cambria" w:hAnsi="Cambria"/>
          <w:b/>
          <w:sz w:val="20"/>
          <w:szCs w:val="20"/>
        </w:rPr>
      </w:pPr>
      <w:r w:rsidRPr="00CB22AB">
        <w:rPr>
          <w:rFonts w:ascii="Cambria" w:hAnsi="Cambria"/>
          <w:b/>
          <w:sz w:val="20"/>
          <w:szCs w:val="20"/>
        </w:rPr>
        <w:t xml:space="preserve">Таблица </w:t>
      </w:r>
      <w:r w:rsidR="00C76B2E" w:rsidRPr="00CB22AB">
        <w:rPr>
          <w:rFonts w:ascii="Cambria" w:hAnsi="Cambria"/>
          <w:b/>
          <w:sz w:val="20"/>
          <w:szCs w:val="20"/>
        </w:rPr>
        <w:t>2.1.</w:t>
      </w:r>
      <w:r w:rsidR="005043E3" w:rsidRPr="00CB22AB">
        <w:rPr>
          <w:rFonts w:ascii="Cambria" w:hAnsi="Cambria"/>
          <w:b/>
          <w:sz w:val="20"/>
          <w:szCs w:val="20"/>
        </w:rPr>
        <w:t>3.2</w:t>
      </w:r>
      <w:r w:rsidR="00C76B2E" w:rsidRPr="00CB22AB">
        <w:rPr>
          <w:rFonts w:ascii="Cambria" w:hAnsi="Cambria"/>
          <w:b/>
          <w:sz w:val="20"/>
          <w:szCs w:val="20"/>
        </w:rPr>
        <w:t>.2</w:t>
      </w:r>
      <w:r w:rsidR="00626B4F" w:rsidRPr="00CB22AB">
        <w:rPr>
          <w:rFonts w:ascii="Cambria" w:hAnsi="Cambria"/>
          <w:b/>
          <w:sz w:val="20"/>
          <w:szCs w:val="20"/>
        </w:rPr>
        <w:t>.3</w:t>
      </w:r>
      <w:r w:rsidR="00C14E97" w:rsidRPr="00CB22AB">
        <w:rPr>
          <w:rFonts w:ascii="Cambria" w:hAnsi="Cambria"/>
          <w:b/>
          <w:sz w:val="20"/>
          <w:szCs w:val="20"/>
        </w:rPr>
        <w:t>-1</w:t>
      </w:r>
      <w:r w:rsidRPr="00CB22AB">
        <w:rPr>
          <w:rFonts w:ascii="Cambria" w:hAnsi="Cambria"/>
          <w:b/>
          <w:sz w:val="20"/>
          <w:szCs w:val="20"/>
        </w:rPr>
        <w:t>. Физикохимични показатели на водите от напоителен канал при Пункт 3.</w:t>
      </w:r>
    </w:p>
    <w:p w:rsidR="00167E52" w:rsidRPr="00CB22AB" w:rsidRDefault="00167E52" w:rsidP="00CD6C8C">
      <w:pPr>
        <w:spacing w:after="0" w:line="240" w:lineRule="auto"/>
        <w:rPr>
          <w:rFonts w:ascii="Cambria" w:hAnsi="Cambria"/>
        </w:rPr>
      </w:pPr>
    </w:p>
    <w:tbl>
      <w:tblPr>
        <w:tblW w:w="7267" w:type="dxa"/>
        <w:jc w:val="center"/>
        <w:tblLayout w:type="fixed"/>
        <w:tblCellMar>
          <w:left w:w="70" w:type="dxa"/>
          <w:right w:w="70" w:type="dxa"/>
        </w:tblCellMar>
        <w:tblLook w:val="04A0" w:firstRow="1" w:lastRow="0" w:firstColumn="1" w:lastColumn="0" w:noHBand="0" w:noVBand="1"/>
      </w:tblPr>
      <w:tblGrid>
        <w:gridCol w:w="408"/>
        <w:gridCol w:w="2822"/>
        <w:gridCol w:w="1311"/>
        <w:gridCol w:w="1450"/>
        <w:gridCol w:w="1276"/>
      </w:tblGrid>
      <w:tr w:rsidR="00167E52" w:rsidRPr="00CB22AB" w:rsidTr="00C76B2E">
        <w:trPr>
          <w:trHeight w:val="45"/>
          <w:jc w:val="center"/>
        </w:trPr>
        <w:tc>
          <w:tcPr>
            <w:tcW w:w="408" w:type="dxa"/>
            <w:vMerge w:val="restart"/>
            <w:tcBorders>
              <w:top w:val="single" w:sz="4" w:space="0" w:color="auto"/>
              <w:left w:val="single" w:sz="4" w:space="0" w:color="auto"/>
              <w:right w:val="single" w:sz="4" w:space="0" w:color="auto"/>
            </w:tcBorders>
            <w:shd w:val="clear" w:color="auto" w:fill="D9D9D9"/>
            <w:vAlign w:val="center"/>
          </w:tcPr>
          <w:p w:rsidR="00167E52" w:rsidRPr="00CB22AB" w:rsidRDefault="00167E52" w:rsidP="00CD6C8C">
            <w:pPr>
              <w:spacing w:after="0" w:line="240" w:lineRule="auto"/>
              <w:jc w:val="center"/>
              <w:rPr>
                <w:rFonts w:ascii="Cambria" w:hAnsi="Cambria"/>
                <w:bCs/>
                <w:iCs/>
                <w:sz w:val="20"/>
                <w:szCs w:val="20"/>
              </w:rPr>
            </w:pPr>
            <w:r w:rsidRPr="00CB22AB">
              <w:rPr>
                <w:rFonts w:ascii="Cambria" w:hAnsi="Cambria"/>
                <w:bCs/>
                <w:iCs/>
                <w:sz w:val="20"/>
                <w:szCs w:val="20"/>
              </w:rPr>
              <w:t>№</w:t>
            </w:r>
          </w:p>
        </w:tc>
        <w:tc>
          <w:tcPr>
            <w:tcW w:w="2822" w:type="dxa"/>
            <w:vMerge w:val="restart"/>
            <w:tcBorders>
              <w:top w:val="single" w:sz="4" w:space="0" w:color="auto"/>
              <w:left w:val="nil"/>
              <w:right w:val="single" w:sz="4" w:space="0" w:color="auto"/>
            </w:tcBorders>
            <w:shd w:val="clear" w:color="auto" w:fill="D9D9D9"/>
            <w:vAlign w:val="center"/>
          </w:tcPr>
          <w:p w:rsidR="00167E52" w:rsidRPr="00CB22AB" w:rsidRDefault="00167E52" w:rsidP="00CD6C8C">
            <w:pPr>
              <w:spacing w:after="0" w:line="240" w:lineRule="auto"/>
              <w:jc w:val="center"/>
              <w:rPr>
                <w:rFonts w:ascii="Cambria" w:hAnsi="Cambria"/>
                <w:bCs/>
                <w:sz w:val="20"/>
                <w:szCs w:val="20"/>
              </w:rPr>
            </w:pPr>
            <w:r w:rsidRPr="00CB22AB">
              <w:rPr>
                <w:rFonts w:ascii="Cambria" w:hAnsi="Cambria"/>
                <w:bCs/>
                <w:sz w:val="20"/>
                <w:szCs w:val="20"/>
              </w:rPr>
              <w:t>Показатели</w:t>
            </w:r>
          </w:p>
        </w:tc>
        <w:tc>
          <w:tcPr>
            <w:tcW w:w="1311" w:type="dxa"/>
            <w:vMerge w:val="restart"/>
            <w:tcBorders>
              <w:top w:val="single" w:sz="4" w:space="0" w:color="auto"/>
              <w:left w:val="nil"/>
              <w:right w:val="single" w:sz="4" w:space="0" w:color="auto"/>
            </w:tcBorders>
            <w:shd w:val="clear" w:color="auto" w:fill="D9D9D9"/>
            <w:noWrap/>
            <w:vAlign w:val="center"/>
          </w:tcPr>
          <w:p w:rsidR="00167E52" w:rsidRPr="00CB22AB" w:rsidRDefault="00167E52" w:rsidP="00CD6C8C">
            <w:pPr>
              <w:spacing w:after="0" w:line="240" w:lineRule="auto"/>
              <w:jc w:val="center"/>
              <w:rPr>
                <w:rFonts w:ascii="Cambria" w:hAnsi="Cambria"/>
                <w:sz w:val="20"/>
                <w:szCs w:val="20"/>
              </w:rPr>
            </w:pPr>
          </w:p>
        </w:tc>
        <w:tc>
          <w:tcPr>
            <w:tcW w:w="2726" w:type="dxa"/>
            <w:gridSpan w:val="2"/>
            <w:tcBorders>
              <w:top w:val="single" w:sz="4" w:space="0" w:color="auto"/>
              <w:left w:val="nil"/>
              <w:bottom w:val="single" w:sz="4" w:space="0" w:color="auto"/>
              <w:right w:val="single" w:sz="4" w:space="0" w:color="auto"/>
            </w:tcBorders>
            <w:shd w:val="clear" w:color="auto" w:fill="D9D9D9"/>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2013</w:t>
            </w:r>
          </w:p>
        </w:tc>
      </w:tr>
      <w:tr w:rsidR="00167E52" w:rsidRPr="00CB22AB" w:rsidTr="00C76B2E">
        <w:trPr>
          <w:trHeight w:val="45"/>
          <w:jc w:val="center"/>
        </w:trPr>
        <w:tc>
          <w:tcPr>
            <w:tcW w:w="408" w:type="dxa"/>
            <w:vMerge/>
            <w:tcBorders>
              <w:left w:val="single" w:sz="4" w:space="0" w:color="auto"/>
              <w:bottom w:val="single" w:sz="4" w:space="0" w:color="auto"/>
              <w:right w:val="single" w:sz="4" w:space="0" w:color="auto"/>
            </w:tcBorders>
            <w:shd w:val="clear" w:color="auto" w:fill="D9D9D9"/>
            <w:vAlign w:val="center"/>
            <w:hideMark/>
          </w:tcPr>
          <w:p w:rsidR="00167E52" w:rsidRPr="00CB22AB" w:rsidRDefault="00167E52" w:rsidP="00CD6C8C">
            <w:pPr>
              <w:spacing w:after="0" w:line="240" w:lineRule="auto"/>
              <w:jc w:val="center"/>
              <w:rPr>
                <w:rFonts w:ascii="Cambria" w:hAnsi="Cambria"/>
                <w:bCs/>
                <w:iCs/>
                <w:sz w:val="20"/>
                <w:szCs w:val="20"/>
              </w:rPr>
            </w:pPr>
          </w:p>
        </w:tc>
        <w:tc>
          <w:tcPr>
            <w:tcW w:w="2822" w:type="dxa"/>
            <w:vMerge/>
            <w:tcBorders>
              <w:left w:val="nil"/>
              <w:bottom w:val="single" w:sz="4" w:space="0" w:color="auto"/>
              <w:right w:val="single" w:sz="4" w:space="0" w:color="auto"/>
            </w:tcBorders>
            <w:shd w:val="clear" w:color="auto" w:fill="D9D9D9"/>
            <w:vAlign w:val="center"/>
            <w:hideMark/>
          </w:tcPr>
          <w:p w:rsidR="00167E52" w:rsidRPr="00CB22AB" w:rsidRDefault="00167E52" w:rsidP="00CD6C8C">
            <w:pPr>
              <w:spacing w:after="0" w:line="240" w:lineRule="auto"/>
              <w:jc w:val="center"/>
              <w:rPr>
                <w:rFonts w:ascii="Cambria" w:hAnsi="Cambria"/>
                <w:bCs/>
                <w:sz w:val="20"/>
                <w:szCs w:val="20"/>
              </w:rPr>
            </w:pPr>
          </w:p>
        </w:tc>
        <w:tc>
          <w:tcPr>
            <w:tcW w:w="1311" w:type="dxa"/>
            <w:vMerge/>
            <w:tcBorders>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sz w:val="20"/>
                <w:szCs w:val="20"/>
              </w:rPr>
            </w:pPr>
          </w:p>
        </w:tc>
        <w:tc>
          <w:tcPr>
            <w:tcW w:w="1450" w:type="dxa"/>
            <w:tcBorders>
              <w:top w:val="single" w:sz="4" w:space="0" w:color="auto"/>
              <w:left w:val="nil"/>
              <w:bottom w:val="single" w:sz="4" w:space="0" w:color="auto"/>
              <w:right w:val="single" w:sz="4" w:space="0" w:color="auto"/>
            </w:tcBorders>
            <w:shd w:val="clear" w:color="auto" w:fill="D9D9D9"/>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lang w:val="en-US"/>
              </w:rPr>
              <w:t xml:space="preserve">IV </w:t>
            </w:r>
            <w:r w:rsidRPr="00CB22AB">
              <w:rPr>
                <w:rFonts w:ascii="Cambria" w:hAnsi="Cambria"/>
                <w:sz w:val="20"/>
                <w:szCs w:val="20"/>
              </w:rPr>
              <w:t>месец</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lang w:val="en-US"/>
              </w:rPr>
              <w:t>VI</w:t>
            </w:r>
            <w:r w:rsidRPr="00CB22AB">
              <w:rPr>
                <w:rFonts w:ascii="Cambria" w:hAnsi="Cambria"/>
                <w:sz w:val="20"/>
                <w:szCs w:val="20"/>
              </w:rPr>
              <w:t xml:space="preserve"> месец</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pH</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pH единици</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8,82</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8,31</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Температура</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°C</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20,9</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25,4</w:t>
            </w:r>
          </w:p>
        </w:tc>
      </w:tr>
      <w:tr w:rsidR="00167E52" w:rsidRPr="00CB22AB" w:rsidTr="00C76B2E">
        <w:trPr>
          <w:trHeight w:val="123"/>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Неразтворени вещества</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10±1</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4</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Електропроводимост</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μS/cm</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457</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443</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Разтворен кислород</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mgO</w:t>
            </w:r>
            <w:r w:rsidRPr="00CB22AB">
              <w:rPr>
                <w:rFonts w:ascii="Cambria" w:hAnsi="Cambria"/>
                <w:sz w:val="20"/>
                <w:szCs w:val="20"/>
                <w:vertAlign w:val="subscript"/>
              </w:rPr>
              <w:t>2</w:t>
            </w:r>
            <w:r w:rsidRPr="00CB22AB">
              <w:rPr>
                <w:rFonts w:ascii="Cambria" w:hAnsi="Cambria"/>
                <w:sz w:val="20"/>
                <w:szCs w:val="20"/>
              </w:rPr>
              <w:t>/dm</w:t>
            </w:r>
            <w:r w:rsidRPr="00CB22AB">
              <w:rPr>
                <w:rFonts w:ascii="Cambria" w:hAnsi="Cambria"/>
                <w:sz w:val="20"/>
                <w:szCs w:val="20"/>
                <w:vertAlign w:val="superscript"/>
              </w:rPr>
              <w:t>3</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19,17</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12,3</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6</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Наситеност с кислород  в %</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215</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150,1</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БПК</w:t>
            </w:r>
            <w:r w:rsidRPr="00CB22AB">
              <w:rPr>
                <w:rFonts w:ascii="Cambria" w:hAnsi="Cambria"/>
                <w:sz w:val="20"/>
                <w:szCs w:val="20"/>
                <w:vertAlign w:val="subscript"/>
              </w:rPr>
              <w:t>5</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mgO</w:t>
            </w:r>
            <w:r w:rsidRPr="00CB22AB">
              <w:rPr>
                <w:rFonts w:ascii="Cambria" w:hAnsi="Cambria"/>
                <w:sz w:val="20"/>
                <w:szCs w:val="20"/>
                <w:vertAlign w:val="subscript"/>
              </w:rPr>
              <w:t>2</w:t>
            </w:r>
            <w:r w:rsidRPr="00CB22AB">
              <w:rPr>
                <w:rFonts w:ascii="Cambria" w:hAnsi="Cambria"/>
                <w:sz w:val="20"/>
                <w:szCs w:val="20"/>
              </w:rPr>
              <w:t>/dm</w:t>
            </w:r>
            <w:r w:rsidRPr="00CB22AB">
              <w:rPr>
                <w:rFonts w:ascii="Cambria" w:hAnsi="Cambria"/>
                <w:sz w:val="20"/>
                <w:szCs w:val="20"/>
                <w:vertAlign w:val="superscript"/>
              </w:rPr>
              <w:t>3</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&lt;2*</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4,0±0,5</w:t>
            </w:r>
          </w:p>
        </w:tc>
      </w:tr>
      <w:tr w:rsidR="00167E52" w:rsidRPr="00CB22AB" w:rsidTr="00C76B2E">
        <w:trPr>
          <w:trHeight w:val="54"/>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ХПК</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mgO</w:t>
            </w:r>
            <w:r w:rsidRPr="00CB22AB">
              <w:rPr>
                <w:rFonts w:ascii="Cambria" w:hAnsi="Cambria"/>
                <w:sz w:val="20"/>
                <w:szCs w:val="20"/>
                <w:vertAlign w:val="subscript"/>
              </w:rPr>
              <w:t>2</w:t>
            </w:r>
            <w:r w:rsidRPr="00CB22AB">
              <w:rPr>
                <w:rFonts w:ascii="Cambria" w:hAnsi="Cambria"/>
                <w:sz w:val="20"/>
                <w:szCs w:val="20"/>
              </w:rPr>
              <w:t>/dm</w:t>
            </w:r>
            <w:r w:rsidRPr="00CB22AB">
              <w:rPr>
                <w:rFonts w:ascii="Cambria" w:hAnsi="Cambria"/>
                <w:sz w:val="20"/>
                <w:szCs w:val="20"/>
                <w:vertAlign w:val="superscript"/>
              </w:rPr>
              <w:t>3</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&lt;6*</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17±2</w:t>
            </w:r>
          </w:p>
        </w:tc>
      </w:tr>
      <w:tr w:rsidR="00167E52" w:rsidRPr="00CB22AB" w:rsidTr="00C76B2E">
        <w:trPr>
          <w:trHeight w:val="56"/>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9</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Азот амониев N – NH</w:t>
            </w:r>
            <w:r w:rsidRPr="00CB22AB">
              <w:rPr>
                <w:rFonts w:ascii="Cambria" w:hAnsi="Cambria"/>
                <w:sz w:val="20"/>
                <w:szCs w:val="20"/>
                <w:vertAlign w:val="subscript"/>
              </w:rPr>
              <w:t>4</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0,21±0,02</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0.31±0.03</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10</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Азот нитратен  N – NO</w:t>
            </w:r>
            <w:r w:rsidRPr="00CB22AB">
              <w:rPr>
                <w:rFonts w:ascii="Cambria" w:hAnsi="Cambria"/>
                <w:sz w:val="20"/>
                <w:szCs w:val="20"/>
                <w:vertAlign w:val="subscript"/>
              </w:rPr>
              <w:t>3</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0,079±0,003</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0,55±0.02</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11</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Азот нитритен  N – NO</w:t>
            </w:r>
            <w:r w:rsidRPr="00CB22AB">
              <w:rPr>
                <w:rFonts w:ascii="Cambria" w:hAnsi="Cambria"/>
                <w:sz w:val="20"/>
                <w:szCs w:val="20"/>
                <w:vertAlign w:val="subscript"/>
              </w:rPr>
              <w:t>2</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0,0054±0,0002</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0.127±0.004</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12</w:t>
            </w:r>
          </w:p>
        </w:tc>
        <w:tc>
          <w:tcPr>
            <w:tcW w:w="282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Ортофосфати - като P</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0,030±0,002</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0.073±0.007</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13</w:t>
            </w:r>
          </w:p>
        </w:tc>
        <w:tc>
          <w:tcPr>
            <w:tcW w:w="282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Азот общ</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&lt;1*</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&lt;1</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14</w:t>
            </w:r>
          </w:p>
        </w:tc>
        <w:tc>
          <w:tcPr>
            <w:tcW w:w="282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Фосфор общ - като  P</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0,10±0,01</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0.14±0.01</w:t>
            </w:r>
          </w:p>
        </w:tc>
      </w:tr>
    </w:tbl>
    <w:p w:rsidR="00A179EB" w:rsidRDefault="00A179EB" w:rsidP="00E31DEC">
      <w:pPr>
        <w:spacing w:after="120"/>
        <w:jc w:val="both"/>
        <w:rPr>
          <w:rFonts w:ascii="Cambria" w:hAnsi="Cambria"/>
          <w:b/>
          <w:i/>
          <w:sz w:val="24"/>
          <w:szCs w:val="24"/>
          <w:u w:val="single"/>
        </w:rPr>
      </w:pPr>
    </w:p>
    <w:p w:rsidR="00167E52" w:rsidRPr="00CB22AB" w:rsidRDefault="005043E3" w:rsidP="00E31DEC">
      <w:pPr>
        <w:spacing w:after="120"/>
        <w:jc w:val="both"/>
        <w:rPr>
          <w:rFonts w:ascii="Cambria" w:hAnsi="Cambria"/>
          <w:sz w:val="24"/>
          <w:szCs w:val="24"/>
        </w:rPr>
      </w:pPr>
      <w:r w:rsidRPr="00CB22AB">
        <w:rPr>
          <w:rFonts w:ascii="Cambria" w:hAnsi="Cambria"/>
          <w:b/>
          <w:i/>
          <w:sz w:val="24"/>
          <w:szCs w:val="24"/>
        </w:rPr>
        <w:t>2.1.3.2</w:t>
      </w:r>
      <w:r w:rsidR="00C14E97" w:rsidRPr="00CB22AB">
        <w:rPr>
          <w:rFonts w:ascii="Cambria" w:hAnsi="Cambria"/>
          <w:b/>
          <w:i/>
          <w:sz w:val="24"/>
          <w:szCs w:val="24"/>
        </w:rPr>
        <w:t>.2.4</w:t>
      </w:r>
      <w:r w:rsidR="00DD471D" w:rsidRPr="00CB22AB">
        <w:rPr>
          <w:rFonts w:ascii="Cambria" w:hAnsi="Cambria"/>
          <w:b/>
          <w:i/>
          <w:sz w:val="24"/>
          <w:szCs w:val="24"/>
        </w:rPr>
        <w:t>. ПУНКТ 4</w:t>
      </w:r>
    </w:p>
    <w:p w:rsidR="00167E52" w:rsidRPr="00CB22AB" w:rsidRDefault="00C14E97" w:rsidP="00E31DEC">
      <w:pPr>
        <w:spacing w:after="120"/>
        <w:jc w:val="both"/>
        <w:rPr>
          <w:rFonts w:ascii="Cambria" w:hAnsi="Cambria"/>
          <w:sz w:val="24"/>
          <w:szCs w:val="24"/>
        </w:rPr>
      </w:pPr>
      <w:r w:rsidRPr="00CB22AB">
        <w:rPr>
          <w:rFonts w:ascii="Cambria" w:hAnsi="Cambria"/>
          <w:sz w:val="24"/>
          <w:szCs w:val="24"/>
        </w:rPr>
        <w:t xml:space="preserve">Стойностите на основните физикохимичните показатели отчетени при извършените анализи са поместени в таблица </w:t>
      </w:r>
      <w:r w:rsidR="005043E3" w:rsidRPr="00CB22AB">
        <w:rPr>
          <w:rFonts w:ascii="Cambria" w:hAnsi="Cambria"/>
          <w:sz w:val="24"/>
          <w:szCs w:val="24"/>
        </w:rPr>
        <w:t>2.1.3.2</w:t>
      </w:r>
      <w:r w:rsidR="00C76B2E" w:rsidRPr="00CB22AB">
        <w:rPr>
          <w:rFonts w:ascii="Cambria" w:hAnsi="Cambria"/>
          <w:sz w:val="24"/>
          <w:szCs w:val="24"/>
        </w:rPr>
        <w:t>.2</w:t>
      </w:r>
      <w:r w:rsidRPr="00CB22AB">
        <w:rPr>
          <w:rFonts w:ascii="Cambria" w:hAnsi="Cambria"/>
          <w:sz w:val="24"/>
          <w:szCs w:val="24"/>
        </w:rPr>
        <w:t>.4-1</w:t>
      </w:r>
      <w:r w:rsidR="00167E52" w:rsidRPr="00CB22AB">
        <w:rPr>
          <w:rFonts w:ascii="Cambria" w:hAnsi="Cambria"/>
          <w:sz w:val="24"/>
          <w:szCs w:val="24"/>
        </w:rPr>
        <w:t xml:space="preserve"> </w:t>
      </w:r>
    </w:p>
    <w:p w:rsidR="00167E52" w:rsidRPr="00A179EB" w:rsidRDefault="00167E52" w:rsidP="00A179EB">
      <w:pPr>
        <w:spacing w:after="120" w:line="240" w:lineRule="auto"/>
        <w:rPr>
          <w:rFonts w:ascii="Cambria" w:hAnsi="Cambria"/>
          <w:b/>
          <w:sz w:val="20"/>
          <w:szCs w:val="20"/>
        </w:rPr>
      </w:pPr>
      <w:r w:rsidRPr="00CB22AB">
        <w:rPr>
          <w:rFonts w:ascii="Cambria" w:hAnsi="Cambria"/>
          <w:b/>
          <w:sz w:val="20"/>
          <w:szCs w:val="20"/>
        </w:rPr>
        <w:t xml:space="preserve">Таблица </w:t>
      </w:r>
      <w:r w:rsidR="005043E3" w:rsidRPr="00CB22AB">
        <w:rPr>
          <w:rFonts w:ascii="Cambria" w:hAnsi="Cambria"/>
          <w:b/>
          <w:sz w:val="20"/>
          <w:szCs w:val="20"/>
        </w:rPr>
        <w:t>2.1.3.2</w:t>
      </w:r>
      <w:r w:rsidR="00C76B2E" w:rsidRPr="00CB22AB">
        <w:rPr>
          <w:rFonts w:ascii="Cambria" w:hAnsi="Cambria"/>
          <w:b/>
          <w:sz w:val="20"/>
          <w:szCs w:val="20"/>
        </w:rPr>
        <w:t>.2</w:t>
      </w:r>
      <w:r w:rsidR="00C14E97" w:rsidRPr="00CB22AB">
        <w:rPr>
          <w:rFonts w:ascii="Cambria" w:hAnsi="Cambria"/>
          <w:b/>
          <w:sz w:val="20"/>
          <w:szCs w:val="20"/>
        </w:rPr>
        <w:t>.4-1</w:t>
      </w:r>
      <w:r w:rsidRPr="00CB22AB">
        <w:rPr>
          <w:rFonts w:ascii="Cambria" w:hAnsi="Cambria"/>
          <w:b/>
          <w:sz w:val="20"/>
          <w:szCs w:val="20"/>
        </w:rPr>
        <w:t>. Физикохимични показатели на водите от напоителен канал при Пункт 4.</w:t>
      </w:r>
    </w:p>
    <w:tbl>
      <w:tblPr>
        <w:tblW w:w="7267" w:type="dxa"/>
        <w:jc w:val="center"/>
        <w:tblLayout w:type="fixed"/>
        <w:tblCellMar>
          <w:left w:w="70" w:type="dxa"/>
          <w:right w:w="70" w:type="dxa"/>
        </w:tblCellMar>
        <w:tblLook w:val="04A0" w:firstRow="1" w:lastRow="0" w:firstColumn="1" w:lastColumn="0" w:noHBand="0" w:noVBand="1"/>
      </w:tblPr>
      <w:tblGrid>
        <w:gridCol w:w="408"/>
        <w:gridCol w:w="2822"/>
        <w:gridCol w:w="1311"/>
        <w:gridCol w:w="1450"/>
        <w:gridCol w:w="1276"/>
      </w:tblGrid>
      <w:tr w:rsidR="00167E52" w:rsidRPr="00CB22AB" w:rsidTr="00C76B2E">
        <w:trPr>
          <w:trHeight w:val="45"/>
          <w:jc w:val="center"/>
        </w:trPr>
        <w:tc>
          <w:tcPr>
            <w:tcW w:w="408" w:type="dxa"/>
            <w:vMerge w:val="restart"/>
            <w:tcBorders>
              <w:top w:val="single" w:sz="4" w:space="0" w:color="auto"/>
              <w:left w:val="single" w:sz="4" w:space="0" w:color="auto"/>
              <w:right w:val="single" w:sz="4" w:space="0" w:color="auto"/>
            </w:tcBorders>
            <w:shd w:val="clear" w:color="auto" w:fill="D9D9D9"/>
            <w:vAlign w:val="center"/>
          </w:tcPr>
          <w:p w:rsidR="00167E52" w:rsidRPr="00CB22AB" w:rsidRDefault="00167E52" w:rsidP="00CD6C8C">
            <w:pPr>
              <w:spacing w:after="0" w:line="240" w:lineRule="auto"/>
              <w:jc w:val="center"/>
              <w:rPr>
                <w:rFonts w:ascii="Cambria" w:hAnsi="Cambria"/>
                <w:bCs/>
                <w:iCs/>
                <w:sz w:val="20"/>
                <w:szCs w:val="20"/>
              </w:rPr>
            </w:pPr>
            <w:r w:rsidRPr="00CB22AB">
              <w:rPr>
                <w:rFonts w:ascii="Cambria" w:hAnsi="Cambria"/>
                <w:bCs/>
                <w:iCs/>
                <w:sz w:val="20"/>
                <w:szCs w:val="20"/>
              </w:rPr>
              <w:t>№</w:t>
            </w:r>
          </w:p>
        </w:tc>
        <w:tc>
          <w:tcPr>
            <w:tcW w:w="2822" w:type="dxa"/>
            <w:vMerge w:val="restart"/>
            <w:tcBorders>
              <w:top w:val="single" w:sz="4" w:space="0" w:color="auto"/>
              <w:left w:val="nil"/>
              <w:right w:val="single" w:sz="4" w:space="0" w:color="auto"/>
            </w:tcBorders>
            <w:shd w:val="clear" w:color="auto" w:fill="D9D9D9"/>
            <w:vAlign w:val="center"/>
          </w:tcPr>
          <w:p w:rsidR="00167E52" w:rsidRPr="00CB22AB" w:rsidRDefault="00167E52" w:rsidP="00CD6C8C">
            <w:pPr>
              <w:spacing w:after="0" w:line="240" w:lineRule="auto"/>
              <w:jc w:val="center"/>
              <w:rPr>
                <w:rFonts w:ascii="Cambria" w:hAnsi="Cambria"/>
                <w:bCs/>
                <w:sz w:val="20"/>
                <w:szCs w:val="20"/>
              </w:rPr>
            </w:pPr>
            <w:r w:rsidRPr="00CB22AB">
              <w:rPr>
                <w:rFonts w:ascii="Cambria" w:hAnsi="Cambria"/>
                <w:bCs/>
                <w:sz w:val="20"/>
                <w:szCs w:val="20"/>
              </w:rPr>
              <w:t>Показатели</w:t>
            </w:r>
          </w:p>
        </w:tc>
        <w:tc>
          <w:tcPr>
            <w:tcW w:w="1311" w:type="dxa"/>
            <w:vMerge w:val="restart"/>
            <w:tcBorders>
              <w:top w:val="single" w:sz="4" w:space="0" w:color="auto"/>
              <w:left w:val="nil"/>
              <w:right w:val="single" w:sz="4" w:space="0" w:color="auto"/>
            </w:tcBorders>
            <w:shd w:val="clear" w:color="auto" w:fill="D9D9D9"/>
            <w:noWrap/>
            <w:vAlign w:val="center"/>
          </w:tcPr>
          <w:p w:rsidR="00167E52" w:rsidRPr="00CB22AB" w:rsidRDefault="00167E52" w:rsidP="00CD6C8C">
            <w:pPr>
              <w:spacing w:after="0" w:line="240" w:lineRule="auto"/>
              <w:jc w:val="center"/>
              <w:rPr>
                <w:rFonts w:ascii="Cambria" w:hAnsi="Cambria"/>
                <w:sz w:val="20"/>
                <w:szCs w:val="20"/>
              </w:rPr>
            </w:pPr>
          </w:p>
        </w:tc>
        <w:tc>
          <w:tcPr>
            <w:tcW w:w="2726" w:type="dxa"/>
            <w:gridSpan w:val="2"/>
            <w:tcBorders>
              <w:top w:val="single" w:sz="4" w:space="0" w:color="auto"/>
              <w:left w:val="nil"/>
              <w:bottom w:val="single" w:sz="4" w:space="0" w:color="auto"/>
              <w:right w:val="single" w:sz="4" w:space="0" w:color="auto"/>
            </w:tcBorders>
            <w:shd w:val="clear" w:color="auto" w:fill="D9D9D9"/>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2013</w:t>
            </w:r>
          </w:p>
        </w:tc>
      </w:tr>
      <w:tr w:rsidR="00167E52" w:rsidRPr="00CB22AB" w:rsidTr="00C76B2E">
        <w:trPr>
          <w:trHeight w:val="45"/>
          <w:jc w:val="center"/>
        </w:trPr>
        <w:tc>
          <w:tcPr>
            <w:tcW w:w="408" w:type="dxa"/>
            <w:vMerge/>
            <w:tcBorders>
              <w:left w:val="single" w:sz="4" w:space="0" w:color="auto"/>
              <w:bottom w:val="single" w:sz="4" w:space="0" w:color="auto"/>
              <w:right w:val="single" w:sz="4" w:space="0" w:color="auto"/>
            </w:tcBorders>
            <w:shd w:val="clear" w:color="auto" w:fill="D9D9D9"/>
            <w:vAlign w:val="center"/>
            <w:hideMark/>
          </w:tcPr>
          <w:p w:rsidR="00167E52" w:rsidRPr="00CB22AB" w:rsidRDefault="00167E52" w:rsidP="00CD6C8C">
            <w:pPr>
              <w:spacing w:after="0" w:line="240" w:lineRule="auto"/>
              <w:jc w:val="center"/>
              <w:rPr>
                <w:rFonts w:ascii="Cambria" w:hAnsi="Cambria"/>
                <w:bCs/>
                <w:iCs/>
                <w:sz w:val="20"/>
                <w:szCs w:val="20"/>
              </w:rPr>
            </w:pPr>
          </w:p>
        </w:tc>
        <w:tc>
          <w:tcPr>
            <w:tcW w:w="2822" w:type="dxa"/>
            <w:vMerge/>
            <w:tcBorders>
              <w:left w:val="nil"/>
              <w:bottom w:val="single" w:sz="4" w:space="0" w:color="auto"/>
              <w:right w:val="single" w:sz="4" w:space="0" w:color="auto"/>
            </w:tcBorders>
            <w:shd w:val="clear" w:color="auto" w:fill="D9D9D9"/>
            <w:vAlign w:val="center"/>
            <w:hideMark/>
          </w:tcPr>
          <w:p w:rsidR="00167E52" w:rsidRPr="00CB22AB" w:rsidRDefault="00167E52" w:rsidP="00CD6C8C">
            <w:pPr>
              <w:spacing w:after="0" w:line="240" w:lineRule="auto"/>
              <w:jc w:val="center"/>
              <w:rPr>
                <w:rFonts w:ascii="Cambria" w:hAnsi="Cambria"/>
                <w:bCs/>
                <w:sz w:val="20"/>
                <w:szCs w:val="20"/>
              </w:rPr>
            </w:pPr>
          </w:p>
        </w:tc>
        <w:tc>
          <w:tcPr>
            <w:tcW w:w="1311" w:type="dxa"/>
            <w:vMerge/>
            <w:tcBorders>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sz w:val="20"/>
                <w:szCs w:val="20"/>
              </w:rPr>
            </w:pPr>
          </w:p>
        </w:tc>
        <w:tc>
          <w:tcPr>
            <w:tcW w:w="1450" w:type="dxa"/>
            <w:tcBorders>
              <w:top w:val="single" w:sz="4" w:space="0" w:color="auto"/>
              <w:left w:val="nil"/>
              <w:bottom w:val="single" w:sz="4" w:space="0" w:color="auto"/>
              <w:right w:val="single" w:sz="4" w:space="0" w:color="auto"/>
            </w:tcBorders>
            <w:shd w:val="clear" w:color="auto" w:fill="D9D9D9"/>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lang w:val="en-US"/>
              </w:rPr>
              <w:t xml:space="preserve">IV </w:t>
            </w:r>
            <w:r w:rsidRPr="00CB22AB">
              <w:rPr>
                <w:rFonts w:ascii="Cambria" w:hAnsi="Cambria"/>
                <w:sz w:val="20"/>
                <w:szCs w:val="20"/>
              </w:rPr>
              <w:t>месец</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lang w:val="en-US"/>
              </w:rPr>
              <w:t>VI</w:t>
            </w:r>
            <w:r w:rsidRPr="00CB22AB">
              <w:rPr>
                <w:rFonts w:ascii="Cambria" w:hAnsi="Cambria"/>
                <w:sz w:val="20"/>
                <w:szCs w:val="20"/>
              </w:rPr>
              <w:t xml:space="preserve"> месец</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pH</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pH единици</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7,85</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7,71</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Температура</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°C</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21,9</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21,8</w:t>
            </w:r>
          </w:p>
        </w:tc>
      </w:tr>
      <w:tr w:rsidR="00167E52" w:rsidRPr="00CB22AB" w:rsidTr="00C76B2E">
        <w:trPr>
          <w:trHeight w:val="123"/>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Неразтворени вещества</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13±1</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4</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Електропроводимост</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μS/cm</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710</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398</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Разтворен кислород</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mgO</w:t>
            </w:r>
            <w:r w:rsidRPr="00CB22AB">
              <w:rPr>
                <w:rFonts w:ascii="Cambria" w:hAnsi="Cambria"/>
                <w:sz w:val="20"/>
                <w:szCs w:val="20"/>
                <w:vertAlign w:val="subscript"/>
              </w:rPr>
              <w:t>2</w:t>
            </w:r>
            <w:r w:rsidRPr="00CB22AB">
              <w:rPr>
                <w:rFonts w:ascii="Cambria" w:hAnsi="Cambria"/>
                <w:sz w:val="20"/>
                <w:szCs w:val="20"/>
              </w:rPr>
              <w:t>/dm</w:t>
            </w:r>
            <w:r w:rsidRPr="00CB22AB">
              <w:rPr>
                <w:rFonts w:ascii="Cambria" w:hAnsi="Cambria"/>
                <w:sz w:val="20"/>
                <w:szCs w:val="20"/>
                <w:vertAlign w:val="superscript"/>
              </w:rPr>
              <w:t>3</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10,96</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7,94</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6</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Наситеност с кислород  в %</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129,6</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93,4</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БПК</w:t>
            </w:r>
            <w:r w:rsidRPr="00CB22AB">
              <w:rPr>
                <w:rFonts w:ascii="Cambria" w:hAnsi="Cambria"/>
                <w:sz w:val="20"/>
                <w:szCs w:val="20"/>
                <w:vertAlign w:val="subscript"/>
              </w:rPr>
              <w:t>5</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mgO</w:t>
            </w:r>
            <w:r w:rsidRPr="00CB22AB">
              <w:rPr>
                <w:rFonts w:ascii="Cambria" w:hAnsi="Cambria"/>
                <w:sz w:val="20"/>
                <w:szCs w:val="20"/>
                <w:vertAlign w:val="subscript"/>
              </w:rPr>
              <w:t>2</w:t>
            </w:r>
            <w:r w:rsidRPr="00CB22AB">
              <w:rPr>
                <w:rFonts w:ascii="Cambria" w:hAnsi="Cambria"/>
                <w:sz w:val="20"/>
                <w:szCs w:val="20"/>
              </w:rPr>
              <w:t>/dm</w:t>
            </w:r>
            <w:r w:rsidRPr="00CB22AB">
              <w:rPr>
                <w:rFonts w:ascii="Cambria" w:hAnsi="Cambria"/>
                <w:sz w:val="20"/>
                <w:szCs w:val="20"/>
                <w:vertAlign w:val="superscript"/>
              </w:rPr>
              <w:t>3</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8±2</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3,4±0,4</w:t>
            </w:r>
          </w:p>
        </w:tc>
      </w:tr>
      <w:tr w:rsidR="00167E52" w:rsidRPr="00CB22AB" w:rsidTr="00C76B2E">
        <w:trPr>
          <w:trHeight w:val="54"/>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ХПК</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mgO</w:t>
            </w:r>
            <w:r w:rsidRPr="00CB22AB">
              <w:rPr>
                <w:rFonts w:ascii="Cambria" w:hAnsi="Cambria"/>
                <w:sz w:val="20"/>
                <w:szCs w:val="20"/>
                <w:vertAlign w:val="subscript"/>
              </w:rPr>
              <w:t>2</w:t>
            </w:r>
            <w:r w:rsidRPr="00CB22AB">
              <w:rPr>
                <w:rFonts w:ascii="Cambria" w:hAnsi="Cambria"/>
                <w:sz w:val="20"/>
                <w:szCs w:val="20"/>
              </w:rPr>
              <w:t>/dm</w:t>
            </w:r>
            <w:r w:rsidRPr="00CB22AB">
              <w:rPr>
                <w:rFonts w:ascii="Cambria" w:hAnsi="Cambria"/>
                <w:sz w:val="20"/>
                <w:szCs w:val="20"/>
                <w:vertAlign w:val="superscript"/>
              </w:rPr>
              <w:t>3</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26±2</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12±1</w:t>
            </w:r>
          </w:p>
        </w:tc>
      </w:tr>
      <w:tr w:rsidR="00167E52" w:rsidRPr="00CB22AB" w:rsidTr="00C76B2E">
        <w:trPr>
          <w:trHeight w:val="56"/>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9</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Азот амониев N – NH</w:t>
            </w:r>
            <w:r w:rsidRPr="00CB22AB">
              <w:rPr>
                <w:rFonts w:ascii="Cambria" w:hAnsi="Cambria"/>
                <w:sz w:val="20"/>
                <w:szCs w:val="20"/>
                <w:vertAlign w:val="subscript"/>
              </w:rPr>
              <w:t>4</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0,22±0,02</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0.25±0.02</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10</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Азот нитратен  N – NO</w:t>
            </w:r>
            <w:r w:rsidRPr="00CB22AB">
              <w:rPr>
                <w:rFonts w:ascii="Cambria" w:hAnsi="Cambria"/>
                <w:sz w:val="20"/>
                <w:szCs w:val="20"/>
                <w:vertAlign w:val="subscript"/>
              </w:rPr>
              <w:t>3</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1,42±0,07</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0,87±0.04</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11</w:t>
            </w:r>
          </w:p>
        </w:tc>
        <w:tc>
          <w:tcPr>
            <w:tcW w:w="2822" w:type="dxa"/>
            <w:tcBorders>
              <w:top w:val="nil"/>
              <w:left w:val="nil"/>
              <w:bottom w:val="single" w:sz="4" w:space="0" w:color="auto"/>
              <w:right w:val="single" w:sz="4" w:space="0" w:color="auto"/>
            </w:tcBorders>
            <w:shd w:val="clear" w:color="auto" w:fill="auto"/>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Азот нитритен  N – NO</w:t>
            </w:r>
            <w:r w:rsidRPr="00CB22AB">
              <w:rPr>
                <w:rFonts w:ascii="Cambria" w:hAnsi="Cambria"/>
                <w:sz w:val="20"/>
                <w:szCs w:val="20"/>
                <w:vertAlign w:val="subscript"/>
              </w:rPr>
              <w:t>2</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0,0071±0,0003</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0.019±0.001</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12</w:t>
            </w:r>
          </w:p>
        </w:tc>
        <w:tc>
          <w:tcPr>
            <w:tcW w:w="282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Ортофосфати - като P</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&lt;0,01*</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0.026±0.003</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13</w:t>
            </w:r>
          </w:p>
        </w:tc>
        <w:tc>
          <w:tcPr>
            <w:tcW w:w="282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Азот общ</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1,9±0,4</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1,5±0,3</w:t>
            </w:r>
          </w:p>
        </w:tc>
      </w:tr>
      <w:tr w:rsidR="00167E52" w:rsidRPr="00CB22AB" w:rsidTr="00C76B2E">
        <w:trPr>
          <w:trHeight w:val="45"/>
          <w:jc w:val="center"/>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14</w:t>
            </w:r>
          </w:p>
        </w:tc>
        <w:tc>
          <w:tcPr>
            <w:tcW w:w="2822" w:type="dxa"/>
            <w:tcBorders>
              <w:top w:val="nil"/>
              <w:left w:val="nil"/>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Фосфор общ - като  P</w:t>
            </w:r>
          </w:p>
        </w:tc>
        <w:tc>
          <w:tcPr>
            <w:tcW w:w="1311"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450" w:type="dxa"/>
            <w:tcBorders>
              <w:top w:val="single" w:sz="4" w:space="0" w:color="auto"/>
              <w:left w:val="nil"/>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0,092±0,009</w:t>
            </w:r>
          </w:p>
        </w:tc>
        <w:tc>
          <w:tcPr>
            <w:tcW w:w="1276"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0.13±0.01</w:t>
            </w:r>
          </w:p>
        </w:tc>
      </w:tr>
    </w:tbl>
    <w:p w:rsidR="00167E52" w:rsidRPr="00CB22AB" w:rsidRDefault="00167E52" w:rsidP="00CD6C8C">
      <w:pPr>
        <w:spacing w:after="0" w:line="240" w:lineRule="auto"/>
        <w:rPr>
          <w:rFonts w:ascii="Cambria" w:hAnsi="Cambria"/>
        </w:rPr>
      </w:pPr>
    </w:p>
    <w:p w:rsidR="00167E52" w:rsidRPr="00CB22AB" w:rsidRDefault="005043E3" w:rsidP="00E31DEC">
      <w:pPr>
        <w:spacing w:after="120"/>
        <w:jc w:val="both"/>
        <w:rPr>
          <w:rFonts w:ascii="Cambria" w:hAnsi="Cambria"/>
          <w:sz w:val="24"/>
          <w:szCs w:val="24"/>
        </w:rPr>
      </w:pPr>
      <w:r w:rsidRPr="00CB22AB">
        <w:rPr>
          <w:rFonts w:ascii="Cambria" w:hAnsi="Cambria"/>
          <w:b/>
          <w:i/>
          <w:sz w:val="24"/>
          <w:szCs w:val="24"/>
        </w:rPr>
        <w:t>2.1.3.2</w:t>
      </w:r>
      <w:r w:rsidR="00C14E97" w:rsidRPr="00CB22AB">
        <w:rPr>
          <w:rFonts w:ascii="Cambria" w:hAnsi="Cambria"/>
          <w:b/>
          <w:i/>
          <w:sz w:val="24"/>
          <w:szCs w:val="24"/>
        </w:rPr>
        <w:t>.2.5. ПУНКТ 5</w:t>
      </w:r>
    </w:p>
    <w:p w:rsidR="00167E52" w:rsidRPr="00CB22AB" w:rsidRDefault="00C14E97" w:rsidP="00A179EB">
      <w:pPr>
        <w:spacing w:after="0"/>
        <w:jc w:val="both"/>
        <w:rPr>
          <w:rFonts w:ascii="Cambria" w:hAnsi="Cambria"/>
          <w:sz w:val="24"/>
          <w:szCs w:val="24"/>
        </w:rPr>
      </w:pPr>
      <w:r w:rsidRPr="00CB22AB">
        <w:rPr>
          <w:rFonts w:ascii="Cambria" w:hAnsi="Cambria"/>
          <w:sz w:val="24"/>
          <w:szCs w:val="24"/>
        </w:rPr>
        <w:t xml:space="preserve">Стойностите на основните физикохимичните показатели отчетени при извършените анализи са </w:t>
      </w:r>
      <w:r w:rsidR="005043E3" w:rsidRPr="00CB22AB">
        <w:rPr>
          <w:rFonts w:ascii="Cambria" w:hAnsi="Cambria"/>
          <w:sz w:val="24"/>
          <w:szCs w:val="24"/>
        </w:rPr>
        <w:t>поместени в таблица 2.1.3.2</w:t>
      </w:r>
      <w:r w:rsidRPr="00CB22AB">
        <w:rPr>
          <w:rFonts w:ascii="Cambria" w:hAnsi="Cambria"/>
          <w:sz w:val="24"/>
          <w:szCs w:val="24"/>
        </w:rPr>
        <w:t>.2.5-1.</w:t>
      </w:r>
    </w:p>
    <w:p w:rsidR="00167E52" w:rsidRPr="00A179EB" w:rsidRDefault="00167E52" w:rsidP="00A179EB">
      <w:pPr>
        <w:spacing w:after="0" w:line="240" w:lineRule="auto"/>
        <w:rPr>
          <w:rFonts w:ascii="Cambria" w:hAnsi="Cambria"/>
          <w:b/>
          <w:sz w:val="20"/>
          <w:szCs w:val="20"/>
        </w:rPr>
      </w:pPr>
      <w:r w:rsidRPr="00CB22AB">
        <w:rPr>
          <w:rFonts w:ascii="Cambria" w:hAnsi="Cambria"/>
          <w:b/>
          <w:sz w:val="20"/>
          <w:szCs w:val="20"/>
        </w:rPr>
        <w:t xml:space="preserve">Таблица </w:t>
      </w:r>
      <w:r w:rsidR="005043E3" w:rsidRPr="00CB22AB">
        <w:rPr>
          <w:rFonts w:ascii="Cambria" w:hAnsi="Cambria"/>
          <w:b/>
          <w:sz w:val="20"/>
          <w:szCs w:val="20"/>
        </w:rPr>
        <w:t>2.1.3.2</w:t>
      </w:r>
      <w:r w:rsidR="0063725C" w:rsidRPr="00CB22AB">
        <w:rPr>
          <w:rFonts w:ascii="Cambria" w:hAnsi="Cambria"/>
          <w:b/>
          <w:sz w:val="20"/>
          <w:szCs w:val="20"/>
        </w:rPr>
        <w:t>.2</w:t>
      </w:r>
      <w:r w:rsidR="00C14E97" w:rsidRPr="00CB22AB">
        <w:rPr>
          <w:rFonts w:ascii="Cambria" w:hAnsi="Cambria"/>
          <w:b/>
          <w:sz w:val="20"/>
          <w:szCs w:val="20"/>
        </w:rPr>
        <w:t>.5-1</w:t>
      </w:r>
      <w:r w:rsidRPr="00CB22AB">
        <w:rPr>
          <w:rFonts w:ascii="Cambria" w:hAnsi="Cambria"/>
          <w:b/>
          <w:sz w:val="20"/>
          <w:szCs w:val="20"/>
        </w:rPr>
        <w:t>. Физикохимични показатели на водите от напоителен канал при Пункт 4.</w:t>
      </w:r>
    </w:p>
    <w:tbl>
      <w:tblPr>
        <w:tblW w:w="6213" w:type="dxa"/>
        <w:jc w:val="center"/>
        <w:tblLayout w:type="fixed"/>
        <w:tblCellMar>
          <w:left w:w="70" w:type="dxa"/>
          <w:right w:w="70" w:type="dxa"/>
        </w:tblCellMar>
        <w:tblLook w:val="04A0" w:firstRow="1" w:lastRow="0" w:firstColumn="1" w:lastColumn="0" w:noHBand="0" w:noVBand="1"/>
      </w:tblPr>
      <w:tblGrid>
        <w:gridCol w:w="408"/>
        <w:gridCol w:w="2822"/>
        <w:gridCol w:w="1311"/>
        <w:gridCol w:w="1672"/>
      </w:tblGrid>
      <w:tr w:rsidR="00C14E97" w:rsidRPr="00CB22AB" w:rsidTr="00C14E97">
        <w:trPr>
          <w:trHeight w:val="45"/>
          <w:jc w:val="center"/>
        </w:trPr>
        <w:tc>
          <w:tcPr>
            <w:tcW w:w="408" w:type="dxa"/>
            <w:vMerge w:val="restart"/>
            <w:tcBorders>
              <w:top w:val="single" w:sz="4" w:space="0" w:color="auto"/>
              <w:left w:val="single" w:sz="4" w:space="0" w:color="auto"/>
              <w:right w:val="single" w:sz="4" w:space="0" w:color="auto"/>
            </w:tcBorders>
            <w:shd w:val="clear" w:color="auto" w:fill="D9D9D9"/>
            <w:vAlign w:val="center"/>
          </w:tcPr>
          <w:p w:rsidR="00C14E97" w:rsidRPr="00CB22AB" w:rsidRDefault="00C14E97" w:rsidP="00CD6C8C">
            <w:pPr>
              <w:spacing w:after="0" w:line="240" w:lineRule="auto"/>
              <w:jc w:val="center"/>
              <w:rPr>
                <w:rFonts w:ascii="Cambria" w:hAnsi="Cambria"/>
                <w:b/>
                <w:bCs/>
                <w:i/>
                <w:iCs/>
                <w:sz w:val="20"/>
                <w:szCs w:val="20"/>
              </w:rPr>
            </w:pPr>
            <w:r w:rsidRPr="00CB22AB">
              <w:rPr>
                <w:rFonts w:ascii="Cambria" w:hAnsi="Cambria"/>
                <w:b/>
                <w:bCs/>
                <w:i/>
                <w:iCs/>
                <w:sz w:val="20"/>
                <w:szCs w:val="20"/>
              </w:rPr>
              <w:t>№</w:t>
            </w:r>
          </w:p>
        </w:tc>
        <w:tc>
          <w:tcPr>
            <w:tcW w:w="2822" w:type="dxa"/>
            <w:vMerge w:val="restart"/>
            <w:tcBorders>
              <w:top w:val="single" w:sz="4" w:space="0" w:color="auto"/>
              <w:left w:val="nil"/>
              <w:right w:val="single" w:sz="4" w:space="0" w:color="auto"/>
            </w:tcBorders>
            <w:shd w:val="clear" w:color="auto" w:fill="D9D9D9"/>
            <w:vAlign w:val="center"/>
          </w:tcPr>
          <w:p w:rsidR="00C14E97" w:rsidRPr="00CB22AB" w:rsidRDefault="00C14E97" w:rsidP="00CD6C8C">
            <w:pPr>
              <w:spacing w:after="0" w:line="240" w:lineRule="auto"/>
              <w:jc w:val="center"/>
              <w:rPr>
                <w:rFonts w:ascii="Cambria" w:hAnsi="Cambria"/>
                <w:b/>
                <w:bCs/>
                <w:i/>
                <w:sz w:val="20"/>
                <w:szCs w:val="20"/>
              </w:rPr>
            </w:pPr>
            <w:r w:rsidRPr="00CB22AB">
              <w:rPr>
                <w:rFonts w:ascii="Cambria" w:hAnsi="Cambria"/>
                <w:b/>
                <w:bCs/>
                <w:i/>
                <w:sz w:val="20"/>
                <w:szCs w:val="20"/>
              </w:rPr>
              <w:t>Показатели</w:t>
            </w:r>
          </w:p>
        </w:tc>
        <w:tc>
          <w:tcPr>
            <w:tcW w:w="1311" w:type="dxa"/>
            <w:vMerge w:val="restart"/>
            <w:tcBorders>
              <w:top w:val="single" w:sz="4" w:space="0" w:color="auto"/>
              <w:left w:val="nil"/>
              <w:right w:val="single" w:sz="4" w:space="0" w:color="auto"/>
            </w:tcBorders>
            <w:shd w:val="clear" w:color="auto" w:fill="D9D9D9"/>
            <w:noWrap/>
            <w:vAlign w:val="center"/>
          </w:tcPr>
          <w:p w:rsidR="00C14E97" w:rsidRPr="00CB22AB" w:rsidRDefault="00C14E97" w:rsidP="00CD6C8C">
            <w:pPr>
              <w:spacing w:after="0" w:line="240" w:lineRule="auto"/>
              <w:jc w:val="center"/>
              <w:rPr>
                <w:rFonts w:ascii="Cambria" w:hAnsi="Cambria"/>
                <w:b/>
                <w:i/>
                <w:sz w:val="20"/>
                <w:szCs w:val="20"/>
              </w:rPr>
            </w:pPr>
          </w:p>
        </w:tc>
        <w:tc>
          <w:tcPr>
            <w:tcW w:w="1672" w:type="dxa"/>
            <w:tcBorders>
              <w:top w:val="single" w:sz="4" w:space="0" w:color="auto"/>
              <w:left w:val="nil"/>
              <w:bottom w:val="single" w:sz="4" w:space="0" w:color="auto"/>
              <w:right w:val="single" w:sz="4" w:space="0" w:color="auto"/>
            </w:tcBorders>
            <w:shd w:val="clear" w:color="auto" w:fill="D9D9D9"/>
          </w:tcPr>
          <w:p w:rsidR="00C14E97" w:rsidRPr="00CB22AB" w:rsidRDefault="00C14E97" w:rsidP="00CD6C8C">
            <w:pPr>
              <w:spacing w:after="0" w:line="240" w:lineRule="auto"/>
              <w:jc w:val="center"/>
              <w:rPr>
                <w:rFonts w:ascii="Cambria" w:hAnsi="Cambria"/>
                <w:b/>
                <w:i/>
                <w:sz w:val="20"/>
                <w:szCs w:val="20"/>
              </w:rPr>
            </w:pPr>
            <w:r w:rsidRPr="00CB22AB">
              <w:rPr>
                <w:rFonts w:ascii="Cambria" w:hAnsi="Cambria"/>
                <w:b/>
                <w:i/>
                <w:sz w:val="20"/>
                <w:szCs w:val="20"/>
              </w:rPr>
              <w:t>2013</w:t>
            </w:r>
          </w:p>
        </w:tc>
      </w:tr>
      <w:tr w:rsidR="00C14E97" w:rsidRPr="00CB22AB" w:rsidTr="00C14E97">
        <w:trPr>
          <w:trHeight w:val="45"/>
          <w:jc w:val="center"/>
        </w:trPr>
        <w:tc>
          <w:tcPr>
            <w:tcW w:w="408" w:type="dxa"/>
            <w:vMerge/>
            <w:tcBorders>
              <w:left w:val="single" w:sz="4" w:space="0" w:color="auto"/>
              <w:bottom w:val="single" w:sz="4" w:space="0" w:color="auto"/>
              <w:right w:val="single" w:sz="4" w:space="0" w:color="auto"/>
            </w:tcBorders>
            <w:shd w:val="clear" w:color="auto" w:fill="D9D9D9"/>
            <w:vAlign w:val="center"/>
            <w:hideMark/>
          </w:tcPr>
          <w:p w:rsidR="00C14E97" w:rsidRPr="00CB22AB" w:rsidRDefault="00C14E97" w:rsidP="00CD6C8C">
            <w:pPr>
              <w:spacing w:after="0" w:line="240" w:lineRule="auto"/>
              <w:jc w:val="center"/>
              <w:rPr>
                <w:rFonts w:ascii="Cambria" w:hAnsi="Cambria"/>
                <w:b/>
                <w:bCs/>
                <w:i/>
                <w:iCs/>
                <w:sz w:val="20"/>
                <w:szCs w:val="20"/>
              </w:rPr>
            </w:pPr>
          </w:p>
        </w:tc>
        <w:tc>
          <w:tcPr>
            <w:tcW w:w="2822" w:type="dxa"/>
            <w:vMerge/>
            <w:tcBorders>
              <w:left w:val="nil"/>
              <w:bottom w:val="single" w:sz="4" w:space="0" w:color="auto"/>
              <w:right w:val="single" w:sz="4" w:space="0" w:color="auto"/>
            </w:tcBorders>
            <w:shd w:val="clear" w:color="auto" w:fill="D9D9D9"/>
            <w:vAlign w:val="center"/>
            <w:hideMark/>
          </w:tcPr>
          <w:p w:rsidR="00C14E97" w:rsidRPr="00CB22AB" w:rsidRDefault="00C14E97" w:rsidP="00CD6C8C">
            <w:pPr>
              <w:spacing w:after="0" w:line="240" w:lineRule="auto"/>
              <w:jc w:val="center"/>
              <w:rPr>
                <w:rFonts w:ascii="Cambria" w:hAnsi="Cambria"/>
                <w:b/>
                <w:bCs/>
                <w:i/>
                <w:sz w:val="20"/>
                <w:szCs w:val="20"/>
              </w:rPr>
            </w:pPr>
          </w:p>
        </w:tc>
        <w:tc>
          <w:tcPr>
            <w:tcW w:w="1311" w:type="dxa"/>
            <w:vMerge/>
            <w:tcBorders>
              <w:left w:val="nil"/>
              <w:bottom w:val="single" w:sz="4" w:space="0" w:color="auto"/>
              <w:right w:val="single" w:sz="4" w:space="0" w:color="auto"/>
            </w:tcBorders>
            <w:shd w:val="clear" w:color="auto" w:fill="D9D9D9"/>
            <w:noWrap/>
            <w:vAlign w:val="center"/>
            <w:hideMark/>
          </w:tcPr>
          <w:p w:rsidR="00C14E97" w:rsidRPr="00CB22AB" w:rsidRDefault="00C14E97" w:rsidP="00CD6C8C">
            <w:pPr>
              <w:spacing w:after="0" w:line="240" w:lineRule="auto"/>
              <w:jc w:val="center"/>
              <w:rPr>
                <w:rFonts w:ascii="Cambria" w:hAnsi="Cambria"/>
                <w:b/>
                <w:i/>
                <w:sz w:val="20"/>
                <w:szCs w:val="20"/>
              </w:rPr>
            </w:pPr>
          </w:p>
        </w:tc>
        <w:tc>
          <w:tcPr>
            <w:tcW w:w="1672" w:type="dxa"/>
            <w:tcBorders>
              <w:top w:val="single" w:sz="4" w:space="0" w:color="auto"/>
              <w:left w:val="single" w:sz="4" w:space="0" w:color="auto"/>
              <w:bottom w:val="single" w:sz="4" w:space="0" w:color="auto"/>
              <w:right w:val="single" w:sz="4" w:space="0" w:color="auto"/>
            </w:tcBorders>
            <w:shd w:val="clear" w:color="auto" w:fill="D9D9D9"/>
            <w:vAlign w:val="center"/>
          </w:tcPr>
          <w:p w:rsidR="00C14E97" w:rsidRPr="00CB22AB" w:rsidRDefault="00C14E97" w:rsidP="00C54FE2">
            <w:pPr>
              <w:spacing w:after="0" w:line="240" w:lineRule="auto"/>
              <w:jc w:val="center"/>
              <w:rPr>
                <w:rFonts w:ascii="Cambria" w:hAnsi="Cambria"/>
                <w:b/>
                <w:i/>
                <w:sz w:val="20"/>
                <w:szCs w:val="20"/>
              </w:rPr>
            </w:pPr>
            <w:r w:rsidRPr="00CB22AB">
              <w:rPr>
                <w:rFonts w:ascii="Cambria" w:hAnsi="Cambria"/>
                <w:b/>
                <w:i/>
                <w:sz w:val="20"/>
                <w:szCs w:val="20"/>
                <w:lang w:val="en-US"/>
              </w:rPr>
              <w:t>VI</w:t>
            </w:r>
            <w:r w:rsidRPr="00CB22AB">
              <w:rPr>
                <w:rFonts w:ascii="Cambria" w:hAnsi="Cambria"/>
                <w:b/>
                <w:i/>
                <w:sz w:val="20"/>
                <w:szCs w:val="20"/>
              </w:rPr>
              <w:t xml:space="preserve"> месец</w:t>
            </w:r>
          </w:p>
        </w:tc>
      </w:tr>
      <w:tr w:rsidR="00C14E97" w:rsidRPr="00CB22AB" w:rsidTr="00C14E97">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1</w:t>
            </w:r>
          </w:p>
        </w:tc>
        <w:tc>
          <w:tcPr>
            <w:tcW w:w="2822" w:type="dxa"/>
            <w:tcBorders>
              <w:top w:val="nil"/>
              <w:left w:val="nil"/>
              <w:bottom w:val="single" w:sz="4" w:space="0" w:color="auto"/>
              <w:right w:val="single" w:sz="4" w:space="0" w:color="auto"/>
            </w:tcBorders>
            <w:shd w:val="clear" w:color="auto" w:fill="auto"/>
            <w:hideMark/>
          </w:tcPr>
          <w:p w:rsidR="00C14E97" w:rsidRPr="00CB22AB" w:rsidRDefault="00C14E97" w:rsidP="00CD6C8C">
            <w:pPr>
              <w:spacing w:after="0" w:line="240" w:lineRule="auto"/>
              <w:rPr>
                <w:rFonts w:ascii="Cambria" w:hAnsi="Cambria"/>
                <w:sz w:val="20"/>
                <w:szCs w:val="20"/>
              </w:rPr>
            </w:pPr>
            <w:r w:rsidRPr="00CB22AB">
              <w:rPr>
                <w:rFonts w:ascii="Cambria" w:hAnsi="Cambria"/>
                <w:sz w:val="20"/>
                <w:szCs w:val="20"/>
              </w:rPr>
              <w:t>pH</w:t>
            </w:r>
          </w:p>
        </w:tc>
        <w:tc>
          <w:tcPr>
            <w:tcW w:w="1311" w:type="dxa"/>
            <w:tcBorders>
              <w:top w:val="nil"/>
              <w:left w:val="nil"/>
              <w:bottom w:val="single" w:sz="4" w:space="0" w:color="auto"/>
              <w:right w:val="single" w:sz="4" w:space="0" w:color="auto"/>
            </w:tcBorders>
            <w:shd w:val="clear" w:color="auto" w:fill="auto"/>
            <w:noWrap/>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pH единици</w:t>
            </w:r>
          </w:p>
        </w:tc>
        <w:tc>
          <w:tcPr>
            <w:tcW w:w="1672" w:type="dxa"/>
            <w:tcBorders>
              <w:top w:val="single" w:sz="4" w:space="0" w:color="auto"/>
              <w:left w:val="single" w:sz="4" w:space="0" w:color="auto"/>
              <w:bottom w:val="single" w:sz="4" w:space="0" w:color="auto"/>
              <w:right w:val="single" w:sz="4" w:space="0" w:color="auto"/>
            </w:tcBorders>
            <w:vAlign w:val="center"/>
          </w:tcPr>
          <w:p w:rsidR="00C14E97" w:rsidRPr="00CB22AB" w:rsidRDefault="00C14E97" w:rsidP="00C54FE2">
            <w:pPr>
              <w:spacing w:after="0" w:line="240" w:lineRule="auto"/>
              <w:jc w:val="center"/>
              <w:rPr>
                <w:rFonts w:ascii="Cambria" w:hAnsi="Cambria"/>
                <w:sz w:val="20"/>
                <w:szCs w:val="20"/>
              </w:rPr>
            </w:pPr>
            <w:r w:rsidRPr="00CB22AB">
              <w:rPr>
                <w:rFonts w:ascii="Cambria" w:hAnsi="Cambria"/>
                <w:sz w:val="20"/>
                <w:szCs w:val="20"/>
              </w:rPr>
              <w:t>16.6.2013</w:t>
            </w:r>
          </w:p>
        </w:tc>
      </w:tr>
      <w:tr w:rsidR="00C14E97" w:rsidRPr="00CB22AB" w:rsidTr="00C14E97">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2</w:t>
            </w:r>
          </w:p>
        </w:tc>
        <w:tc>
          <w:tcPr>
            <w:tcW w:w="2822" w:type="dxa"/>
            <w:tcBorders>
              <w:top w:val="nil"/>
              <w:left w:val="nil"/>
              <w:bottom w:val="single" w:sz="4" w:space="0" w:color="auto"/>
              <w:right w:val="single" w:sz="4" w:space="0" w:color="auto"/>
            </w:tcBorders>
            <w:shd w:val="clear" w:color="auto" w:fill="auto"/>
            <w:hideMark/>
          </w:tcPr>
          <w:p w:rsidR="00C14E97" w:rsidRPr="00CB22AB" w:rsidRDefault="00C14E97" w:rsidP="00CD6C8C">
            <w:pPr>
              <w:spacing w:after="0" w:line="240" w:lineRule="auto"/>
              <w:rPr>
                <w:rFonts w:ascii="Cambria" w:hAnsi="Cambria"/>
                <w:sz w:val="20"/>
                <w:szCs w:val="20"/>
              </w:rPr>
            </w:pPr>
            <w:r w:rsidRPr="00CB22AB">
              <w:rPr>
                <w:rFonts w:ascii="Cambria" w:hAnsi="Cambria"/>
                <w:sz w:val="20"/>
                <w:szCs w:val="20"/>
              </w:rPr>
              <w:t>Температура</w:t>
            </w:r>
          </w:p>
        </w:tc>
        <w:tc>
          <w:tcPr>
            <w:tcW w:w="1311" w:type="dxa"/>
            <w:tcBorders>
              <w:top w:val="nil"/>
              <w:left w:val="nil"/>
              <w:bottom w:val="single" w:sz="4" w:space="0" w:color="auto"/>
              <w:right w:val="single" w:sz="4" w:space="0" w:color="auto"/>
            </w:tcBorders>
            <w:shd w:val="clear" w:color="auto" w:fill="auto"/>
            <w:noWrap/>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°C</w:t>
            </w:r>
          </w:p>
        </w:tc>
        <w:tc>
          <w:tcPr>
            <w:tcW w:w="1672" w:type="dxa"/>
            <w:tcBorders>
              <w:top w:val="single" w:sz="4" w:space="0" w:color="auto"/>
              <w:left w:val="single" w:sz="4" w:space="0" w:color="auto"/>
              <w:bottom w:val="single" w:sz="4" w:space="0" w:color="auto"/>
              <w:right w:val="single" w:sz="4" w:space="0" w:color="auto"/>
            </w:tcBorders>
            <w:vAlign w:val="center"/>
          </w:tcPr>
          <w:p w:rsidR="00C14E97" w:rsidRPr="00CB22AB" w:rsidRDefault="00C14E97" w:rsidP="00C54FE2">
            <w:pPr>
              <w:spacing w:after="0" w:line="240" w:lineRule="auto"/>
              <w:jc w:val="center"/>
              <w:rPr>
                <w:rFonts w:ascii="Cambria" w:hAnsi="Cambria"/>
                <w:sz w:val="20"/>
                <w:szCs w:val="20"/>
              </w:rPr>
            </w:pPr>
            <w:r w:rsidRPr="00CB22AB">
              <w:rPr>
                <w:rFonts w:ascii="Cambria" w:hAnsi="Cambria"/>
                <w:sz w:val="20"/>
                <w:szCs w:val="20"/>
              </w:rPr>
              <w:t>8,24</w:t>
            </w:r>
          </w:p>
        </w:tc>
      </w:tr>
      <w:tr w:rsidR="00C14E97" w:rsidRPr="00CB22AB" w:rsidTr="00C14E97">
        <w:trPr>
          <w:trHeight w:val="123"/>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3</w:t>
            </w:r>
          </w:p>
        </w:tc>
        <w:tc>
          <w:tcPr>
            <w:tcW w:w="2822" w:type="dxa"/>
            <w:tcBorders>
              <w:top w:val="nil"/>
              <w:left w:val="nil"/>
              <w:bottom w:val="single" w:sz="4" w:space="0" w:color="auto"/>
              <w:right w:val="single" w:sz="4" w:space="0" w:color="auto"/>
            </w:tcBorders>
            <w:shd w:val="clear" w:color="auto" w:fill="auto"/>
            <w:hideMark/>
          </w:tcPr>
          <w:p w:rsidR="00C14E97" w:rsidRPr="00CB22AB" w:rsidRDefault="00C14E97" w:rsidP="00CD6C8C">
            <w:pPr>
              <w:spacing w:after="0" w:line="240" w:lineRule="auto"/>
              <w:rPr>
                <w:rFonts w:ascii="Cambria" w:hAnsi="Cambria"/>
                <w:sz w:val="20"/>
                <w:szCs w:val="20"/>
              </w:rPr>
            </w:pPr>
            <w:r w:rsidRPr="00CB22AB">
              <w:rPr>
                <w:rFonts w:ascii="Cambria" w:hAnsi="Cambria"/>
                <w:sz w:val="20"/>
                <w:szCs w:val="20"/>
              </w:rPr>
              <w:t>Неразтворени вещества</w:t>
            </w:r>
          </w:p>
        </w:tc>
        <w:tc>
          <w:tcPr>
            <w:tcW w:w="1311" w:type="dxa"/>
            <w:tcBorders>
              <w:top w:val="nil"/>
              <w:left w:val="nil"/>
              <w:bottom w:val="single" w:sz="4" w:space="0" w:color="auto"/>
              <w:right w:val="single" w:sz="4" w:space="0" w:color="auto"/>
            </w:tcBorders>
            <w:shd w:val="clear" w:color="auto" w:fill="auto"/>
            <w:noWrap/>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672" w:type="dxa"/>
            <w:tcBorders>
              <w:top w:val="single" w:sz="4" w:space="0" w:color="auto"/>
              <w:left w:val="single" w:sz="4" w:space="0" w:color="auto"/>
              <w:bottom w:val="single" w:sz="4" w:space="0" w:color="auto"/>
              <w:right w:val="single" w:sz="4" w:space="0" w:color="auto"/>
            </w:tcBorders>
            <w:vAlign w:val="center"/>
          </w:tcPr>
          <w:p w:rsidR="00C14E97" w:rsidRPr="00CB22AB" w:rsidRDefault="00C14E97" w:rsidP="00C54FE2">
            <w:pPr>
              <w:spacing w:after="0" w:line="240" w:lineRule="auto"/>
              <w:jc w:val="center"/>
              <w:rPr>
                <w:rFonts w:ascii="Cambria" w:hAnsi="Cambria"/>
                <w:sz w:val="20"/>
                <w:szCs w:val="20"/>
              </w:rPr>
            </w:pPr>
            <w:r w:rsidRPr="00CB22AB">
              <w:rPr>
                <w:rFonts w:ascii="Cambria" w:hAnsi="Cambria"/>
                <w:sz w:val="20"/>
                <w:szCs w:val="20"/>
              </w:rPr>
              <w:t>33,6</w:t>
            </w:r>
          </w:p>
        </w:tc>
      </w:tr>
      <w:tr w:rsidR="00C14E97" w:rsidRPr="00CB22AB" w:rsidTr="00C14E97">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4</w:t>
            </w:r>
          </w:p>
        </w:tc>
        <w:tc>
          <w:tcPr>
            <w:tcW w:w="2822" w:type="dxa"/>
            <w:tcBorders>
              <w:top w:val="nil"/>
              <w:left w:val="nil"/>
              <w:bottom w:val="single" w:sz="4" w:space="0" w:color="auto"/>
              <w:right w:val="single" w:sz="4" w:space="0" w:color="auto"/>
            </w:tcBorders>
            <w:shd w:val="clear" w:color="auto" w:fill="auto"/>
            <w:hideMark/>
          </w:tcPr>
          <w:p w:rsidR="00C14E97" w:rsidRPr="00CB22AB" w:rsidRDefault="00C14E97" w:rsidP="00CD6C8C">
            <w:pPr>
              <w:spacing w:after="0" w:line="240" w:lineRule="auto"/>
              <w:rPr>
                <w:rFonts w:ascii="Cambria" w:hAnsi="Cambria"/>
                <w:sz w:val="20"/>
                <w:szCs w:val="20"/>
              </w:rPr>
            </w:pPr>
            <w:r w:rsidRPr="00CB22AB">
              <w:rPr>
                <w:rFonts w:ascii="Cambria" w:hAnsi="Cambria"/>
                <w:sz w:val="20"/>
                <w:szCs w:val="20"/>
              </w:rPr>
              <w:t>Електропроводимост</w:t>
            </w:r>
          </w:p>
        </w:tc>
        <w:tc>
          <w:tcPr>
            <w:tcW w:w="1311" w:type="dxa"/>
            <w:tcBorders>
              <w:top w:val="nil"/>
              <w:left w:val="nil"/>
              <w:bottom w:val="single" w:sz="4" w:space="0" w:color="auto"/>
              <w:right w:val="single" w:sz="4" w:space="0" w:color="auto"/>
            </w:tcBorders>
            <w:shd w:val="clear" w:color="auto" w:fill="auto"/>
            <w:noWrap/>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μS/cm</w:t>
            </w:r>
          </w:p>
        </w:tc>
        <w:tc>
          <w:tcPr>
            <w:tcW w:w="1672" w:type="dxa"/>
            <w:tcBorders>
              <w:top w:val="single" w:sz="4" w:space="0" w:color="auto"/>
              <w:left w:val="single" w:sz="4" w:space="0" w:color="auto"/>
              <w:bottom w:val="single" w:sz="4" w:space="0" w:color="auto"/>
              <w:right w:val="single" w:sz="4" w:space="0" w:color="auto"/>
            </w:tcBorders>
            <w:vAlign w:val="center"/>
          </w:tcPr>
          <w:p w:rsidR="00C14E97" w:rsidRPr="00CB22AB" w:rsidRDefault="00C14E97" w:rsidP="00C54FE2">
            <w:pPr>
              <w:spacing w:after="0" w:line="240" w:lineRule="auto"/>
              <w:jc w:val="center"/>
              <w:rPr>
                <w:rFonts w:ascii="Cambria" w:hAnsi="Cambria"/>
                <w:sz w:val="20"/>
                <w:szCs w:val="20"/>
              </w:rPr>
            </w:pPr>
            <w:r w:rsidRPr="00CB22AB">
              <w:rPr>
                <w:rFonts w:ascii="Cambria" w:hAnsi="Cambria"/>
                <w:sz w:val="20"/>
                <w:szCs w:val="20"/>
              </w:rPr>
              <w:t>8,0±0,6</w:t>
            </w:r>
          </w:p>
        </w:tc>
      </w:tr>
      <w:tr w:rsidR="00C14E97" w:rsidRPr="00CB22AB" w:rsidTr="00C14E97">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5</w:t>
            </w:r>
          </w:p>
        </w:tc>
        <w:tc>
          <w:tcPr>
            <w:tcW w:w="2822" w:type="dxa"/>
            <w:tcBorders>
              <w:top w:val="nil"/>
              <w:left w:val="nil"/>
              <w:bottom w:val="single" w:sz="4" w:space="0" w:color="auto"/>
              <w:right w:val="single" w:sz="4" w:space="0" w:color="auto"/>
            </w:tcBorders>
            <w:shd w:val="clear" w:color="auto" w:fill="auto"/>
            <w:hideMark/>
          </w:tcPr>
          <w:p w:rsidR="00C14E97" w:rsidRPr="00CB22AB" w:rsidRDefault="00C14E97" w:rsidP="00CD6C8C">
            <w:pPr>
              <w:spacing w:after="0" w:line="240" w:lineRule="auto"/>
              <w:rPr>
                <w:rFonts w:ascii="Cambria" w:hAnsi="Cambria"/>
                <w:sz w:val="20"/>
                <w:szCs w:val="20"/>
              </w:rPr>
            </w:pPr>
            <w:r w:rsidRPr="00CB22AB">
              <w:rPr>
                <w:rFonts w:ascii="Cambria" w:hAnsi="Cambria"/>
                <w:sz w:val="20"/>
                <w:szCs w:val="20"/>
              </w:rPr>
              <w:t>Разтворен кислород</w:t>
            </w:r>
          </w:p>
        </w:tc>
        <w:tc>
          <w:tcPr>
            <w:tcW w:w="1311" w:type="dxa"/>
            <w:tcBorders>
              <w:top w:val="nil"/>
              <w:left w:val="nil"/>
              <w:bottom w:val="single" w:sz="4" w:space="0" w:color="auto"/>
              <w:right w:val="single" w:sz="4" w:space="0" w:color="auto"/>
            </w:tcBorders>
            <w:shd w:val="clear" w:color="auto" w:fill="auto"/>
            <w:noWrap/>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mgO</w:t>
            </w:r>
            <w:r w:rsidRPr="00CB22AB">
              <w:rPr>
                <w:rFonts w:ascii="Cambria" w:hAnsi="Cambria"/>
                <w:sz w:val="20"/>
                <w:szCs w:val="20"/>
                <w:vertAlign w:val="subscript"/>
              </w:rPr>
              <w:t>2</w:t>
            </w:r>
            <w:r w:rsidRPr="00CB22AB">
              <w:rPr>
                <w:rFonts w:ascii="Cambria" w:hAnsi="Cambria"/>
                <w:sz w:val="20"/>
                <w:szCs w:val="20"/>
              </w:rPr>
              <w:t>/dm</w:t>
            </w:r>
            <w:r w:rsidRPr="00CB22AB">
              <w:rPr>
                <w:rFonts w:ascii="Cambria" w:hAnsi="Cambria"/>
                <w:sz w:val="20"/>
                <w:szCs w:val="20"/>
                <w:vertAlign w:val="superscript"/>
              </w:rPr>
              <w:t>3</w:t>
            </w:r>
          </w:p>
        </w:tc>
        <w:tc>
          <w:tcPr>
            <w:tcW w:w="1672" w:type="dxa"/>
            <w:tcBorders>
              <w:top w:val="single" w:sz="4" w:space="0" w:color="auto"/>
              <w:left w:val="single" w:sz="4" w:space="0" w:color="auto"/>
              <w:bottom w:val="single" w:sz="4" w:space="0" w:color="auto"/>
              <w:right w:val="single" w:sz="4" w:space="0" w:color="auto"/>
            </w:tcBorders>
            <w:vAlign w:val="center"/>
          </w:tcPr>
          <w:p w:rsidR="00C14E97" w:rsidRPr="00CB22AB" w:rsidRDefault="00C14E97" w:rsidP="00C54FE2">
            <w:pPr>
              <w:spacing w:after="0" w:line="240" w:lineRule="auto"/>
              <w:jc w:val="center"/>
              <w:rPr>
                <w:rFonts w:ascii="Cambria" w:hAnsi="Cambria"/>
                <w:sz w:val="20"/>
                <w:szCs w:val="20"/>
              </w:rPr>
            </w:pPr>
            <w:r w:rsidRPr="00CB22AB">
              <w:rPr>
                <w:rFonts w:ascii="Cambria" w:hAnsi="Cambria"/>
                <w:sz w:val="20"/>
                <w:szCs w:val="20"/>
              </w:rPr>
              <w:t>233</w:t>
            </w:r>
          </w:p>
        </w:tc>
      </w:tr>
      <w:tr w:rsidR="00C14E97" w:rsidRPr="00CB22AB" w:rsidTr="00C14E97">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6</w:t>
            </w:r>
          </w:p>
        </w:tc>
        <w:tc>
          <w:tcPr>
            <w:tcW w:w="2822" w:type="dxa"/>
            <w:tcBorders>
              <w:top w:val="nil"/>
              <w:left w:val="nil"/>
              <w:bottom w:val="single" w:sz="4" w:space="0" w:color="auto"/>
              <w:right w:val="single" w:sz="4" w:space="0" w:color="auto"/>
            </w:tcBorders>
            <w:shd w:val="clear" w:color="auto" w:fill="auto"/>
            <w:hideMark/>
          </w:tcPr>
          <w:p w:rsidR="00C14E97" w:rsidRPr="00CB22AB" w:rsidRDefault="00C14E97" w:rsidP="00CD6C8C">
            <w:pPr>
              <w:spacing w:after="0" w:line="240" w:lineRule="auto"/>
              <w:rPr>
                <w:rFonts w:ascii="Cambria" w:hAnsi="Cambria"/>
                <w:sz w:val="20"/>
                <w:szCs w:val="20"/>
              </w:rPr>
            </w:pPr>
            <w:r w:rsidRPr="00CB22AB">
              <w:rPr>
                <w:rFonts w:ascii="Cambria" w:hAnsi="Cambria"/>
                <w:sz w:val="20"/>
                <w:szCs w:val="20"/>
              </w:rPr>
              <w:t>Наситеност с кислород  в %</w:t>
            </w:r>
          </w:p>
        </w:tc>
        <w:tc>
          <w:tcPr>
            <w:tcW w:w="1311" w:type="dxa"/>
            <w:tcBorders>
              <w:top w:val="nil"/>
              <w:left w:val="nil"/>
              <w:bottom w:val="single" w:sz="4" w:space="0" w:color="auto"/>
              <w:right w:val="single" w:sz="4" w:space="0" w:color="auto"/>
            </w:tcBorders>
            <w:shd w:val="clear" w:color="auto" w:fill="auto"/>
            <w:noWrap/>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w:t>
            </w:r>
          </w:p>
        </w:tc>
        <w:tc>
          <w:tcPr>
            <w:tcW w:w="1672" w:type="dxa"/>
            <w:tcBorders>
              <w:top w:val="single" w:sz="4" w:space="0" w:color="auto"/>
              <w:left w:val="single" w:sz="4" w:space="0" w:color="auto"/>
              <w:bottom w:val="single" w:sz="4" w:space="0" w:color="auto"/>
              <w:right w:val="single" w:sz="4" w:space="0" w:color="auto"/>
            </w:tcBorders>
            <w:vAlign w:val="center"/>
          </w:tcPr>
          <w:p w:rsidR="00C14E97" w:rsidRPr="00CB22AB" w:rsidRDefault="00C14E97" w:rsidP="00C54FE2">
            <w:pPr>
              <w:spacing w:after="0" w:line="240" w:lineRule="auto"/>
              <w:jc w:val="center"/>
              <w:rPr>
                <w:rFonts w:ascii="Cambria" w:hAnsi="Cambria"/>
                <w:sz w:val="20"/>
                <w:szCs w:val="20"/>
              </w:rPr>
            </w:pPr>
            <w:r w:rsidRPr="00CB22AB">
              <w:rPr>
                <w:rFonts w:ascii="Cambria" w:hAnsi="Cambria"/>
                <w:sz w:val="20"/>
                <w:szCs w:val="20"/>
              </w:rPr>
              <w:t>9,95</w:t>
            </w:r>
          </w:p>
        </w:tc>
      </w:tr>
      <w:tr w:rsidR="00C14E97" w:rsidRPr="00CB22AB" w:rsidTr="00C14E97">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7</w:t>
            </w:r>
          </w:p>
        </w:tc>
        <w:tc>
          <w:tcPr>
            <w:tcW w:w="2822" w:type="dxa"/>
            <w:tcBorders>
              <w:top w:val="nil"/>
              <w:left w:val="nil"/>
              <w:bottom w:val="single" w:sz="4" w:space="0" w:color="auto"/>
              <w:right w:val="single" w:sz="4" w:space="0" w:color="auto"/>
            </w:tcBorders>
            <w:shd w:val="clear" w:color="auto" w:fill="auto"/>
            <w:hideMark/>
          </w:tcPr>
          <w:p w:rsidR="00C14E97" w:rsidRPr="00CB22AB" w:rsidRDefault="00C14E97" w:rsidP="00CD6C8C">
            <w:pPr>
              <w:spacing w:after="0" w:line="240" w:lineRule="auto"/>
              <w:rPr>
                <w:rFonts w:ascii="Cambria" w:hAnsi="Cambria"/>
                <w:sz w:val="20"/>
                <w:szCs w:val="20"/>
              </w:rPr>
            </w:pPr>
            <w:r w:rsidRPr="00CB22AB">
              <w:rPr>
                <w:rFonts w:ascii="Cambria" w:hAnsi="Cambria"/>
                <w:sz w:val="20"/>
                <w:szCs w:val="20"/>
              </w:rPr>
              <w:t>БПК</w:t>
            </w:r>
            <w:r w:rsidRPr="00CB22AB">
              <w:rPr>
                <w:rFonts w:ascii="Cambria" w:hAnsi="Cambria"/>
                <w:sz w:val="20"/>
                <w:szCs w:val="20"/>
                <w:vertAlign w:val="subscript"/>
              </w:rPr>
              <w:t>5</w:t>
            </w:r>
          </w:p>
        </w:tc>
        <w:tc>
          <w:tcPr>
            <w:tcW w:w="1311" w:type="dxa"/>
            <w:tcBorders>
              <w:top w:val="nil"/>
              <w:left w:val="nil"/>
              <w:bottom w:val="single" w:sz="4" w:space="0" w:color="auto"/>
              <w:right w:val="single" w:sz="4" w:space="0" w:color="auto"/>
            </w:tcBorders>
            <w:shd w:val="clear" w:color="auto" w:fill="auto"/>
            <w:noWrap/>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mgO</w:t>
            </w:r>
            <w:r w:rsidRPr="00CB22AB">
              <w:rPr>
                <w:rFonts w:ascii="Cambria" w:hAnsi="Cambria"/>
                <w:sz w:val="20"/>
                <w:szCs w:val="20"/>
                <w:vertAlign w:val="subscript"/>
              </w:rPr>
              <w:t>2</w:t>
            </w:r>
            <w:r w:rsidRPr="00CB22AB">
              <w:rPr>
                <w:rFonts w:ascii="Cambria" w:hAnsi="Cambria"/>
                <w:sz w:val="20"/>
                <w:szCs w:val="20"/>
              </w:rPr>
              <w:t>/dm</w:t>
            </w:r>
            <w:r w:rsidRPr="00CB22AB">
              <w:rPr>
                <w:rFonts w:ascii="Cambria" w:hAnsi="Cambria"/>
                <w:sz w:val="20"/>
                <w:szCs w:val="20"/>
                <w:vertAlign w:val="superscript"/>
              </w:rPr>
              <w:t>3</w:t>
            </w:r>
          </w:p>
        </w:tc>
        <w:tc>
          <w:tcPr>
            <w:tcW w:w="1672" w:type="dxa"/>
            <w:tcBorders>
              <w:top w:val="single" w:sz="4" w:space="0" w:color="auto"/>
              <w:left w:val="single" w:sz="4" w:space="0" w:color="auto"/>
              <w:bottom w:val="single" w:sz="4" w:space="0" w:color="auto"/>
              <w:right w:val="single" w:sz="4" w:space="0" w:color="auto"/>
            </w:tcBorders>
            <w:vAlign w:val="center"/>
          </w:tcPr>
          <w:p w:rsidR="00C14E97" w:rsidRPr="00CB22AB" w:rsidRDefault="00C14E97" w:rsidP="00C54FE2">
            <w:pPr>
              <w:spacing w:after="0" w:line="240" w:lineRule="auto"/>
              <w:jc w:val="center"/>
              <w:rPr>
                <w:rFonts w:ascii="Cambria" w:hAnsi="Cambria"/>
                <w:sz w:val="20"/>
                <w:szCs w:val="20"/>
              </w:rPr>
            </w:pPr>
            <w:r w:rsidRPr="00CB22AB">
              <w:rPr>
                <w:rFonts w:ascii="Cambria" w:hAnsi="Cambria"/>
                <w:sz w:val="20"/>
                <w:szCs w:val="20"/>
              </w:rPr>
              <w:t>140,5</w:t>
            </w:r>
          </w:p>
        </w:tc>
      </w:tr>
      <w:tr w:rsidR="00C14E97" w:rsidRPr="00CB22AB" w:rsidTr="00C14E97">
        <w:trPr>
          <w:trHeight w:val="54"/>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8</w:t>
            </w:r>
          </w:p>
        </w:tc>
        <w:tc>
          <w:tcPr>
            <w:tcW w:w="2822" w:type="dxa"/>
            <w:tcBorders>
              <w:top w:val="nil"/>
              <w:left w:val="nil"/>
              <w:bottom w:val="single" w:sz="4" w:space="0" w:color="auto"/>
              <w:right w:val="single" w:sz="4" w:space="0" w:color="auto"/>
            </w:tcBorders>
            <w:shd w:val="clear" w:color="auto" w:fill="auto"/>
            <w:hideMark/>
          </w:tcPr>
          <w:p w:rsidR="00C14E97" w:rsidRPr="00CB22AB" w:rsidRDefault="00C14E97" w:rsidP="00CD6C8C">
            <w:pPr>
              <w:spacing w:after="0" w:line="240" w:lineRule="auto"/>
              <w:rPr>
                <w:rFonts w:ascii="Cambria" w:hAnsi="Cambria"/>
                <w:sz w:val="20"/>
                <w:szCs w:val="20"/>
              </w:rPr>
            </w:pPr>
            <w:r w:rsidRPr="00CB22AB">
              <w:rPr>
                <w:rFonts w:ascii="Cambria" w:hAnsi="Cambria"/>
                <w:sz w:val="20"/>
                <w:szCs w:val="20"/>
              </w:rPr>
              <w:t>ХПК</w:t>
            </w:r>
          </w:p>
        </w:tc>
        <w:tc>
          <w:tcPr>
            <w:tcW w:w="1311" w:type="dxa"/>
            <w:tcBorders>
              <w:top w:val="nil"/>
              <w:left w:val="nil"/>
              <w:bottom w:val="single" w:sz="4" w:space="0" w:color="auto"/>
              <w:right w:val="single" w:sz="4" w:space="0" w:color="auto"/>
            </w:tcBorders>
            <w:shd w:val="clear" w:color="auto" w:fill="auto"/>
            <w:noWrap/>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mgO</w:t>
            </w:r>
            <w:r w:rsidRPr="00CB22AB">
              <w:rPr>
                <w:rFonts w:ascii="Cambria" w:hAnsi="Cambria"/>
                <w:sz w:val="20"/>
                <w:szCs w:val="20"/>
                <w:vertAlign w:val="subscript"/>
              </w:rPr>
              <w:t>2</w:t>
            </w:r>
            <w:r w:rsidRPr="00CB22AB">
              <w:rPr>
                <w:rFonts w:ascii="Cambria" w:hAnsi="Cambria"/>
                <w:sz w:val="20"/>
                <w:szCs w:val="20"/>
              </w:rPr>
              <w:t>/dm</w:t>
            </w:r>
            <w:r w:rsidRPr="00CB22AB">
              <w:rPr>
                <w:rFonts w:ascii="Cambria" w:hAnsi="Cambria"/>
                <w:sz w:val="20"/>
                <w:szCs w:val="20"/>
                <w:vertAlign w:val="superscript"/>
              </w:rPr>
              <w:t>3</w:t>
            </w:r>
          </w:p>
        </w:tc>
        <w:tc>
          <w:tcPr>
            <w:tcW w:w="1672" w:type="dxa"/>
            <w:tcBorders>
              <w:top w:val="single" w:sz="4" w:space="0" w:color="auto"/>
              <w:left w:val="single" w:sz="4" w:space="0" w:color="auto"/>
              <w:bottom w:val="single" w:sz="4" w:space="0" w:color="auto"/>
              <w:right w:val="single" w:sz="4" w:space="0" w:color="auto"/>
            </w:tcBorders>
            <w:vAlign w:val="center"/>
          </w:tcPr>
          <w:p w:rsidR="00C14E97" w:rsidRPr="00CB22AB" w:rsidRDefault="00C14E97" w:rsidP="00C54FE2">
            <w:pPr>
              <w:spacing w:after="0" w:line="240" w:lineRule="auto"/>
              <w:jc w:val="center"/>
              <w:rPr>
                <w:rFonts w:ascii="Cambria" w:hAnsi="Cambria"/>
                <w:sz w:val="20"/>
                <w:szCs w:val="20"/>
              </w:rPr>
            </w:pPr>
            <w:r w:rsidRPr="00CB22AB">
              <w:rPr>
                <w:rFonts w:ascii="Cambria" w:hAnsi="Cambria"/>
                <w:sz w:val="20"/>
                <w:szCs w:val="20"/>
              </w:rPr>
              <w:t>5,1±0,6</w:t>
            </w:r>
          </w:p>
        </w:tc>
      </w:tr>
      <w:tr w:rsidR="00C14E97" w:rsidRPr="00CB22AB" w:rsidTr="00C14E97">
        <w:trPr>
          <w:trHeight w:val="56"/>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9</w:t>
            </w:r>
          </w:p>
        </w:tc>
        <w:tc>
          <w:tcPr>
            <w:tcW w:w="2822" w:type="dxa"/>
            <w:tcBorders>
              <w:top w:val="nil"/>
              <w:left w:val="nil"/>
              <w:bottom w:val="single" w:sz="4" w:space="0" w:color="auto"/>
              <w:right w:val="single" w:sz="4" w:space="0" w:color="auto"/>
            </w:tcBorders>
            <w:shd w:val="clear" w:color="auto" w:fill="auto"/>
            <w:hideMark/>
          </w:tcPr>
          <w:p w:rsidR="00C14E97" w:rsidRPr="00CB22AB" w:rsidRDefault="00C14E97" w:rsidP="00CD6C8C">
            <w:pPr>
              <w:spacing w:after="0" w:line="240" w:lineRule="auto"/>
              <w:rPr>
                <w:rFonts w:ascii="Cambria" w:hAnsi="Cambria"/>
                <w:sz w:val="20"/>
                <w:szCs w:val="20"/>
              </w:rPr>
            </w:pPr>
            <w:r w:rsidRPr="00CB22AB">
              <w:rPr>
                <w:rFonts w:ascii="Cambria" w:hAnsi="Cambria"/>
                <w:sz w:val="20"/>
                <w:szCs w:val="20"/>
              </w:rPr>
              <w:t>Азот амониев N – NH</w:t>
            </w:r>
            <w:r w:rsidRPr="00CB22AB">
              <w:rPr>
                <w:rFonts w:ascii="Cambria" w:hAnsi="Cambria"/>
                <w:sz w:val="20"/>
                <w:szCs w:val="20"/>
                <w:vertAlign w:val="subscript"/>
              </w:rPr>
              <w:t>4</w:t>
            </w:r>
          </w:p>
        </w:tc>
        <w:tc>
          <w:tcPr>
            <w:tcW w:w="1311" w:type="dxa"/>
            <w:tcBorders>
              <w:top w:val="nil"/>
              <w:left w:val="nil"/>
              <w:bottom w:val="single" w:sz="4" w:space="0" w:color="auto"/>
              <w:right w:val="single" w:sz="4" w:space="0" w:color="auto"/>
            </w:tcBorders>
            <w:shd w:val="clear" w:color="auto" w:fill="auto"/>
            <w:noWrap/>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672" w:type="dxa"/>
            <w:tcBorders>
              <w:top w:val="single" w:sz="4" w:space="0" w:color="auto"/>
              <w:left w:val="single" w:sz="4" w:space="0" w:color="auto"/>
              <w:bottom w:val="single" w:sz="4" w:space="0" w:color="auto"/>
              <w:right w:val="single" w:sz="4" w:space="0" w:color="auto"/>
            </w:tcBorders>
            <w:vAlign w:val="center"/>
          </w:tcPr>
          <w:p w:rsidR="00C14E97" w:rsidRPr="00CB22AB" w:rsidRDefault="00C14E97" w:rsidP="00C54FE2">
            <w:pPr>
              <w:spacing w:after="0" w:line="240" w:lineRule="auto"/>
              <w:jc w:val="center"/>
              <w:rPr>
                <w:rFonts w:ascii="Cambria" w:hAnsi="Cambria"/>
                <w:sz w:val="20"/>
                <w:szCs w:val="20"/>
              </w:rPr>
            </w:pPr>
            <w:r w:rsidRPr="00CB22AB">
              <w:rPr>
                <w:rFonts w:ascii="Cambria" w:hAnsi="Cambria"/>
                <w:sz w:val="20"/>
                <w:szCs w:val="20"/>
              </w:rPr>
              <w:t>26±2</w:t>
            </w:r>
          </w:p>
        </w:tc>
      </w:tr>
      <w:tr w:rsidR="00C14E97" w:rsidRPr="00CB22AB" w:rsidTr="00C14E97">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10</w:t>
            </w:r>
          </w:p>
        </w:tc>
        <w:tc>
          <w:tcPr>
            <w:tcW w:w="2822" w:type="dxa"/>
            <w:tcBorders>
              <w:top w:val="nil"/>
              <w:left w:val="nil"/>
              <w:bottom w:val="single" w:sz="4" w:space="0" w:color="auto"/>
              <w:right w:val="single" w:sz="4" w:space="0" w:color="auto"/>
            </w:tcBorders>
            <w:shd w:val="clear" w:color="auto" w:fill="auto"/>
            <w:hideMark/>
          </w:tcPr>
          <w:p w:rsidR="00C14E97" w:rsidRPr="00CB22AB" w:rsidRDefault="00C14E97" w:rsidP="00CD6C8C">
            <w:pPr>
              <w:spacing w:after="0" w:line="240" w:lineRule="auto"/>
              <w:rPr>
                <w:rFonts w:ascii="Cambria" w:hAnsi="Cambria"/>
                <w:sz w:val="20"/>
                <w:szCs w:val="20"/>
              </w:rPr>
            </w:pPr>
            <w:r w:rsidRPr="00CB22AB">
              <w:rPr>
                <w:rFonts w:ascii="Cambria" w:hAnsi="Cambria"/>
                <w:sz w:val="20"/>
                <w:szCs w:val="20"/>
              </w:rPr>
              <w:t>Азот нитратен  N – NO</w:t>
            </w:r>
            <w:r w:rsidRPr="00CB22AB">
              <w:rPr>
                <w:rFonts w:ascii="Cambria" w:hAnsi="Cambria"/>
                <w:sz w:val="20"/>
                <w:szCs w:val="20"/>
                <w:vertAlign w:val="subscript"/>
              </w:rPr>
              <w:t>3</w:t>
            </w:r>
          </w:p>
        </w:tc>
        <w:tc>
          <w:tcPr>
            <w:tcW w:w="1311" w:type="dxa"/>
            <w:tcBorders>
              <w:top w:val="nil"/>
              <w:left w:val="nil"/>
              <w:bottom w:val="single" w:sz="4" w:space="0" w:color="auto"/>
              <w:right w:val="single" w:sz="4" w:space="0" w:color="auto"/>
            </w:tcBorders>
            <w:shd w:val="clear" w:color="auto" w:fill="auto"/>
            <w:noWrap/>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672" w:type="dxa"/>
            <w:tcBorders>
              <w:top w:val="single" w:sz="4" w:space="0" w:color="auto"/>
              <w:left w:val="single" w:sz="4" w:space="0" w:color="auto"/>
              <w:bottom w:val="single" w:sz="4" w:space="0" w:color="auto"/>
              <w:right w:val="single" w:sz="4" w:space="0" w:color="auto"/>
            </w:tcBorders>
            <w:vAlign w:val="center"/>
          </w:tcPr>
          <w:p w:rsidR="00C14E97" w:rsidRPr="00CB22AB" w:rsidRDefault="00C14E97" w:rsidP="00C54FE2">
            <w:pPr>
              <w:spacing w:after="0" w:line="240" w:lineRule="auto"/>
              <w:jc w:val="center"/>
              <w:rPr>
                <w:rFonts w:ascii="Cambria" w:hAnsi="Cambria"/>
                <w:sz w:val="20"/>
                <w:szCs w:val="20"/>
              </w:rPr>
            </w:pPr>
            <w:r w:rsidRPr="00CB22AB">
              <w:rPr>
                <w:rFonts w:ascii="Cambria" w:hAnsi="Cambria"/>
                <w:sz w:val="20"/>
                <w:szCs w:val="20"/>
              </w:rPr>
              <w:t>0.29±0.03</w:t>
            </w:r>
          </w:p>
        </w:tc>
      </w:tr>
      <w:tr w:rsidR="00C14E97" w:rsidRPr="00CB22AB" w:rsidTr="00C14E97">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11</w:t>
            </w:r>
          </w:p>
        </w:tc>
        <w:tc>
          <w:tcPr>
            <w:tcW w:w="2822" w:type="dxa"/>
            <w:tcBorders>
              <w:top w:val="nil"/>
              <w:left w:val="nil"/>
              <w:bottom w:val="single" w:sz="4" w:space="0" w:color="auto"/>
              <w:right w:val="single" w:sz="4" w:space="0" w:color="auto"/>
            </w:tcBorders>
            <w:shd w:val="clear" w:color="auto" w:fill="auto"/>
            <w:hideMark/>
          </w:tcPr>
          <w:p w:rsidR="00C14E97" w:rsidRPr="00CB22AB" w:rsidRDefault="00C14E97" w:rsidP="00CD6C8C">
            <w:pPr>
              <w:spacing w:after="0" w:line="240" w:lineRule="auto"/>
              <w:rPr>
                <w:rFonts w:ascii="Cambria" w:hAnsi="Cambria"/>
                <w:sz w:val="20"/>
                <w:szCs w:val="20"/>
              </w:rPr>
            </w:pPr>
            <w:r w:rsidRPr="00CB22AB">
              <w:rPr>
                <w:rFonts w:ascii="Cambria" w:hAnsi="Cambria"/>
                <w:sz w:val="20"/>
                <w:szCs w:val="20"/>
              </w:rPr>
              <w:t>Азот нитритен  N – NO</w:t>
            </w:r>
            <w:r w:rsidRPr="00CB22AB">
              <w:rPr>
                <w:rFonts w:ascii="Cambria" w:hAnsi="Cambria"/>
                <w:sz w:val="20"/>
                <w:szCs w:val="20"/>
                <w:vertAlign w:val="subscript"/>
              </w:rPr>
              <w:t>2</w:t>
            </w:r>
          </w:p>
        </w:tc>
        <w:tc>
          <w:tcPr>
            <w:tcW w:w="1311" w:type="dxa"/>
            <w:tcBorders>
              <w:top w:val="nil"/>
              <w:left w:val="nil"/>
              <w:bottom w:val="single" w:sz="4" w:space="0" w:color="auto"/>
              <w:right w:val="single" w:sz="4" w:space="0" w:color="auto"/>
            </w:tcBorders>
            <w:shd w:val="clear" w:color="auto" w:fill="auto"/>
            <w:noWrap/>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672" w:type="dxa"/>
            <w:tcBorders>
              <w:top w:val="single" w:sz="4" w:space="0" w:color="auto"/>
              <w:left w:val="single" w:sz="4" w:space="0" w:color="auto"/>
              <w:bottom w:val="single" w:sz="4" w:space="0" w:color="auto"/>
              <w:right w:val="single" w:sz="4" w:space="0" w:color="auto"/>
            </w:tcBorders>
            <w:vAlign w:val="center"/>
          </w:tcPr>
          <w:p w:rsidR="00C14E97" w:rsidRPr="00CB22AB" w:rsidRDefault="00C14E97" w:rsidP="00C54FE2">
            <w:pPr>
              <w:spacing w:after="0" w:line="240" w:lineRule="auto"/>
              <w:jc w:val="center"/>
              <w:rPr>
                <w:rFonts w:ascii="Cambria" w:hAnsi="Cambria"/>
                <w:sz w:val="20"/>
                <w:szCs w:val="20"/>
              </w:rPr>
            </w:pPr>
            <w:r w:rsidRPr="00CB22AB">
              <w:rPr>
                <w:rFonts w:ascii="Cambria" w:hAnsi="Cambria"/>
                <w:sz w:val="20"/>
                <w:szCs w:val="20"/>
              </w:rPr>
              <w:t>&lt;0,04</w:t>
            </w:r>
          </w:p>
        </w:tc>
      </w:tr>
      <w:tr w:rsidR="00C14E97" w:rsidRPr="00CB22AB" w:rsidTr="00C14E97">
        <w:trPr>
          <w:trHeight w:val="45"/>
          <w:jc w:val="center"/>
        </w:trPr>
        <w:tc>
          <w:tcPr>
            <w:tcW w:w="408" w:type="dxa"/>
            <w:tcBorders>
              <w:top w:val="nil"/>
              <w:left w:val="single" w:sz="4" w:space="0" w:color="auto"/>
              <w:bottom w:val="single" w:sz="4" w:space="0" w:color="auto"/>
              <w:right w:val="single" w:sz="4" w:space="0" w:color="auto"/>
            </w:tcBorders>
            <w:shd w:val="clear" w:color="auto" w:fill="auto"/>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12</w:t>
            </w:r>
          </w:p>
        </w:tc>
        <w:tc>
          <w:tcPr>
            <w:tcW w:w="2822" w:type="dxa"/>
            <w:tcBorders>
              <w:top w:val="nil"/>
              <w:left w:val="nil"/>
              <w:bottom w:val="single" w:sz="4" w:space="0" w:color="auto"/>
              <w:right w:val="single" w:sz="4" w:space="0" w:color="auto"/>
            </w:tcBorders>
            <w:shd w:val="clear" w:color="auto" w:fill="auto"/>
            <w:noWrap/>
            <w:vAlign w:val="bottom"/>
            <w:hideMark/>
          </w:tcPr>
          <w:p w:rsidR="00C14E97" w:rsidRPr="00CB22AB" w:rsidRDefault="00C14E97" w:rsidP="00CD6C8C">
            <w:pPr>
              <w:spacing w:after="0" w:line="240" w:lineRule="auto"/>
              <w:rPr>
                <w:rFonts w:ascii="Cambria" w:hAnsi="Cambria"/>
                <w:sz w:val="20"/>
                <w:szCs w:val="20"/>
              </w:rPr>
            </w:pPr>
            <w:r w:rsidRPr="00CB22AB">
              <w:rPr>
                <w:rFonts w:ascii="Cambria" w:hAnsi="Cambria"/>
                <w:sz w:val="20"/>
                <w:szCs w:val="20"/>
              </w:rPr>
              <w:t>Ортофосфати - като P</w:t>
            </w:r>
          </w:p>
        </w:tc>
        <w:tc>
          <w:tcPr>
            <w:tcW w:w="1311" w:type="dxa"/>
            <w:tcBorders>
              <w:top w:val="nil"/>
              <w:left w:val="nil"/>
              <w:bottom w:val="single" w:sz="4" w:space="0" w:color="auto"/>
              <w:right w:val="single" w:sz="4" w:space="0" w:color="auto"/>
            </w:tcBorders>
            <w:shd w:val="clear" w:color="auto" w:fill="auto"/>
            <w:noWrap/>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672" w:type="dxa"/>
            <w:tcBorders>
              <w:top w:val="single" w:sz="4" w:space="0" w:color="auto"/>
              <w:left w:val="single" w:sz="4" w:space="0" w:color="auto"/>
              <w:bottom w:val="single" w:sz="4" w:space="0" w:color="auto"/>
              <w:right w:val="single" w:sz="4" w:space="0" w:color="auto"/>
            </w:tcBorders>
            <w:vAlign w:val="center"/>
          </w:tcPr>
          <w:p w:rsidR="00C14E97" w:rsidRPr="00CB22AB" w:rsidRDefault="00C14E97" w:rsidP="00C54FE2">
            <w:pPr>
              <w:spacing w:after="0" w:line="240" w:lineRule="auto"/>
              <w:jc w:val="center"/>
              <w:rPr>
                <w:rFonts w:ascii="Cambria" w:hAnsi="Cambria"/>
                <w:sz w:val="20"/>
                <w:szCs w:val="20"/>
              </w:rPr>
            </w:pPr>
            <w:r w:rsidRPr="00CB22AB">
              <w:rPr>
                <w:rFonts w:ascii="Cambria" w:hAnsi="Cambria"/>
                <w:sz w:val="20"/>
                <w:szCs w:val="20"/>
              </w:rPr>
              <w:t>0.013±0.001</w:t>
            </w:r>
          </w:p>
        </w:tc>
      </w:tr>
      <w:tr w:rsidR="00C14E97" w:rsidRPr="00CB22AB" w:rsidTr="00C14E97">
        <w:trPr>
          <w:trHeight w:val="45"/>
          <w:jc w:val="center"/>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13</w:t>
            </w:r>
          </w:p>
        </w:tc>
        <w:tc>
          <w:tcPr>
            <w:tcW w:w="2822" w:type="dxa"/>
            <w:tcBorders>
              <w:top w:val="nil"/>
              <w:left w:val="nil"/>
              <w:bottom w:val="single" w:sz="4" w:space="0" w:color="auto"/>
              <w:right w:val="single" w:sz="4" w:space="0" w:color="auto"/>
            </w:tcBorders>
            <w:shd w:val="clear" w:color="auto" w:fill="auto"/>
            <w:noWrap/>
            <w:vAlign w:val="bottom"/>
            <w:hideMark/>
          </w:tcPr>
          <w:p w:rsidR="00C14E97" w:rsidRPr="00CB22AB" w:rsidRDefault="00C14E97" w:rsidP="00CD6C8C">
            <w:pPr>
              <w:spacing w:after="0" w:line="240" w:lineRule="auto"/>
              <w:rPr>
                <w:rFonts w:ascii="Cambria" w:hAnsi="Cambria"/>
                <w:sz w:val="20"/>
                <w:szCs w:val="20"/>
              </w:rPr>
            </w:pPr>
            <w:r w:rsidRPr="00CB22AB">
              <w:rPr>
                <w:rFonts w:ascii="Cambria" w:hAnsi="Cambria"/>
                <w:sz w:val="20"/>
                <w:szCs w:val="20"/>
              </w:rPr>
              <w:t>Азот общ</w:t>
            </w:r>
          </w:p>
        </w:tc>
        <w:tc>
          <w:tcPr>
            <w:tcW w:w="1311" w:type="dxa"/>
            <w:tcBorders>
              <w:top w:val="nil"/>
              <w:left w:val="nil"/>
              <w:bottom w:val="single" w:sz="4" w:space="0" w:color="auto"/>
              <w:right w:val="single" w:sz="4" w:space="0" w:color="auto"/>
            </w:tcBorders>
            <w:shd w:val="clear" w:color="auto" w:fill="auto"/>
            <w:noWrap/>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672" w:type="dxa"/>
            <w:tcBorders>
              <w:top w:val="single" w:sz="4" w:space="0" w:color="auto"/>
              <w:left w:val="single" w:sz="4" w:space="0" w:color="auto"/>
              <w:bottom w:val="single" w:sz="4" w:space="0" w:color="auto"/>
              <w:right w:val="single" w:sz="4" w:space="0" w:color="auto"/>
            </w:tcBorders>
            <w:vAlign w:val="center"/>
          </w:tcPr>
          <w:p w:rsidR="00C14E97" w:rsidRPr="00CB22AB" w:rsidRDefault="00C14E97" w:rsidP="00C54FE2">
            <w:pPr>
              <w:spacing w:after="0" w:line="240" w:lineRule="auto"/>
              <w:jc w:val="center"/>
              <w:rPr>
                <w:rFonts w:ascii="Cambria" w:hAnsi="Cambria"/>
                <w:sz w:val="20"/>
                <w:szCs w:val="20"/>
              </w:rPr>
            </w:pPr>
            <w:r w:rsidRPr="00CB22AB">
              <w:rPr>
                <w:rFonts w:ascii="Cambria" w:hAnsi="Cambria"/>
                <w:sz w:val="20"/>
                <w:szCs w:val="20"/>
              </w:rPr>
              <w:t>&lt;1</w:t>
            </w:r>
          </w:p>
        </w:tc>
      </w:tr>
      <w:tr w:rsidR="00C14E97" w:rsidRPr="00CB22AB" w:rsidTr="00986487">
        <w:trPr>
          <w:trHeight w:val="45"/>
          <w:jc w:val="center"/>
        </w:trPr>
        <w:tc>
          <w:tcPr>
            <w:tcW w:w="408" w:type="dxa"/>
            <w:tcBorders>
              <w:top w:val="nil"/>
              <w:left w:val="single" w:sz="4" w:space="0" w:color="auto"/>
              <w:bottom w:val="nil"/>
              <w:right w:val="single" w:sz="4" w:space="0" w:color="auto"/>
            </w:tcBorders>
            <w:shd w:val="clear" w:color="auto" w:fill="auto"/>
            <w:noWrap/>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14</w:t>
            </w:r>
          </w:p>
        </w:tc>
        <w:tc>
          <w:tcPr>
            <w:tcW w:w="2822" w:type="dxa"/>
            <w:tcBorders>
              <w:top w:val="nil"/>
              <w:left w:val="nil"/>
              <w:bottom w:val="nil"/>
              <w:right w:val="single" w:sz="4" w:space="0" w:color="auto"/>
            </w:tcBorders>
            <w:shd w:val="clear" w:color="auto" w:fill="auto"/>
            <w:noWrap/>
            <w:vAlign w:val="bottom"/>
            <w:hideMark/>
          </w:tcPr>
          <w:p w:rsidR="00C14E97" w:rsidRPr="00CB22AB" w:rsidRDefault="00C14E97" w:rsidP="00CD6C8C">
            <w:pPr>
              <w:spacing w:after="0" w:line="240" w:lineRule="auto"/>
              <w:rPr>
                <w:rFonts w:ascii="Cambria" w:hAnsi="Cambria"/>
                <w:sz w:val="20"/>
                <w:szCs w:val="20"/>
              </w:rPr>
            </w:pPr>
            <w:r w:rsidRPr="00CB22AB">
              <w:rPr>
                <w:rFonts w:ascii="Cambria" w:hAnsi="Cambria"/>
                <w:sz w:val="20"/>
                <w:szCs w:val="20"/>
              </w:rPr>
              <w:t>Фосфор общ - като  P</w:t>
            </w:r>
          </w:p>
        </w:tc>
        <w:tc>
          <w:tcPr>
            <w:tcW w:w="1311" w:type="dxa"/>
            <w:tcBorders>
              <w:top w:val="nil"/>
              <w:left w:val="nil"/>
              <w:bottom w:val="nil"/>
              <w:right w:val="single" w:sz="4" w:space="0" w:color="auto"/>
            </w:tcBorders>
            <w:shd w:val="clear" w:color="auto" w:fill="auto"/>
            <w:noWrap/>
            <w:vAlign w:val="center"/>
            <w:hideMark/>
          </w:tcPr>
          <w:p w:rsidR="00C14E97" w:rsidRPr="00CB22AB" w:rsidRDefault="00C14E97" w:rsidP="00CD6C8C">
            <w:pPr>
              <w:spacing w:after="0" w:line="240" w:lineRule="auto"/>
              <w:jc w:val="center"/>
              <w:rPr>
                <w:rFonts w:ascii="Cambria" w:hAnsi="Cambria"/>
                <w:sz w:val="20"/>
                <w:szCs w:val="20"/>
              </w:rPr>
            </w:pPr>
            <w:r w:rsidRPr="00CB22AB">
              <w:rPr>
                <w:rFonts w:ascii="Cambria" w:hAnsi="Cambria"/>
                <w:sz w:val="20"/>
                <w:szCs w:val="20"/>
              </w:rPr>
              <w:t>mg/dm</w:t>
            </w:r>
            <w:r w:rsidRPr="00CB22AB">
              <w:rPr>
                <w:rFonts w:ascii="Cambria" w:hAnsi="Cambria"/>
                <w:sz w:val="20"/>
                <w:szCs w:val="20"/>
                <w:vertAlign w:val="superscript"/>
              </w:rPr>
              <w:t>3</w:t>
            </w:r>
          </w:p>
        </w:tc>
        <w:tc>
          <w:tcPr>
            <w:tcW w:w="1672" w:type="dxa"/>
            <w:tcBorders>
              <w:top w:val="single" w:sz="4" w:space="0" w:color="auto"/>
              <w:left w:val="single" w:sz="4" w:space="0" w:color="auto"/>
              <w:bottom w:val="single" w:sz="4" w:space="0" w:color="auto"/>
              <w:right w:val="single" w:sz="4" w:space="0" w:color="auto"/>
            </w:tcBorders>
            <w:vAlign w:val="center"/>
          </w:tcPr>
          <w:p w:rsidR="00C14E97" w:rsidRPr="00CB22AB" w:rsidRDefault="00C14E97" w:rsidP="00C54FE2">
            <w:pPr>
              <w:spacing w:after="0" w:line="240" w:lineRule="auto"/>
              <w:jc w:val="center"/>
              <w:rPr>
                <w:rFonts w:ascii="Cambria" w:hAnsi="Cambria"/>
                <w:sz w:val="20"/>
                <w:szCs w:val="20"/>
              </w:rPr>
            </w:pPr>
            <w:r w:rsidRPr="00CB22AB">
              <w:rPr>
                <w:rFonts w:ascii="Cambria" w:hAnsi="Cambria"/>
                <w:sz w:val="20"/>
                <w:szCs w:val="20"/>
              </w:rPr>
              <w:t>0.11±0.01</w:t>
            </w:r>
          </w:p>
        </w:tc>
      </w:tr>
      <w:tr w:rsidR="00986487" w:rsidRPr="00CB22AB" w:rsidTr="00C14E97">
        <w:trPr>
          <w:trHeight w:val="45"/>
          <w:jc w:val="center"/>
        </w:trPr>
        <w:tc>
          <w:tcPr>
            <w:tcW w:w="408" w:type="dxa"/>
            <w:tcBorders>
              <w:top w:val="nil"/>
              <w:left w:val="single" w:sz="4" w:space="0" w:color="auto"/>
              <w:bottom w:val="single" w:sz="4" w:space="0" w:color="auto"/>
              <w:right w:val="single" w:sz="4" w:space="0" w:color="auto"/>
            </w:tcBorders>
            <w:shd w:val="clear" w:color="auto" w:fill="auto"/>
            <w:noWrap/>
            <w:vAlign w:val="center"/>
          </w:tcPr>
          <w:p w:rsidR="00986487" w:rsidRPr="00CB22AB" w:rsidRDefault="00986487" w:rsidP="00986487">
            <w:pPr>
              <w:spacing w:after="0" w:line="240" w:lineRule="auto"/>
              <w:rPr>
                <w:rFonts w:ascii="Cambria" w:hAnsi="Cambria"/>
                <w:sz w:val="20"/>
                <w:szCs w:val="20"/>
              </w:rPr>
            </w:pPr>
          </w:p>
        </w:tc>
        <w:tc>
          <w:tcPr>
            <w:tcW w:w="2822" w:type="dxa"/>
            <w:tcBorders>
              <w:top w:val="nil"/>
              <w:left w:val="nil"/>
              <w:bottom w:val="single" w:sz="4" w:space="0" w:color="auto"/>
              <w:right w:val="single" w:sz="4" w:space="0" w:color="auto"/>
            </w:tcBorders>
            <w:shd w:val="clear" w:color="auto" w:fill="auto"/>
            <w:noWrap/>
            <w:vAlign w:val="bottom"/>
          </w:tcPr>
          <w:p w:rsidR="00986487" w:rsidRPr="00CB22AB" w:rsidRDefault="00986487" w:rsidP="00CD6C8C">
            <w:pPr>
              <w:spacing w:after="0" w:line="240" w:lineRule="auto"/>
              <w:rPr>
                <w:rFonts w:ascii="Cambria" w:hAnsi="Cambria"/>
                <w:sz w:val="20"/>
                <w:szCs w:val="20"/>
              </w:rPr>
            </w:pPr>
          </w:p>
        </w:tc>
        <w:tc>
          <w:tcPr>
            <w:tcW w:w="1311" w:type="dxa"/>
            <w:tcBorders>
              <w:top w:val="nil"/>
              <w:left w:val="nil"/>
              <w:bottom w:val="single" w:sz="4" w:space="0" w:color="auto"/>
              <w:right w:val="single" w:sz="4" w:space="0" w:color="auto"/>
            </w:tcBorders>
            <w:shd w:val="clear" w:color="auto" w:fill="auto"/>
            <w:noWrap/>
            <w:vAlign w:val="center"/>
          </w:tcPr>
          <w:p w:rsidR="00986487" w:rsidRPr="00CB22AB" w:rsidRDefault="00986487" w:rsidP="00CD6C8C">
            <w:pPr>
              <w:spacing w:after="0" w:line="240" w:lineRule="auto"/>
              <w:jc w:val="center"/>
              <w:rPr>
                <w:rFonts w:ascii="Cambria" w:hAnsi="Cambria"/>
                <w:sz w:val="20"/>
                <w:szCs w:val="20"/>
              </w:rPr>
            </w:pPr>
          </w:p>
        </w:tc>
        <w:tc>
          <w:tcPr>
            <w:tcW w:w="1672" w:type="dxa"/>
            <w:tcBorders>
              <w:top w:val="single" w:sz="4" w:space="0" w:color="auto"/>
              <w:left w:val="single" w:sz="4" w:space="0" w:color="auto"/>
              <w:bottom w:val="single" w:sz="4" w:space="0" w:color="auto"/>
              <w:right w:val="single" w:sz="4" w:space="0" w:color="auto"/>
            </w:tcBorders>
            <w:vAlign w:val="center"/>
          </w:tcPr>
          <w:p w:rsidR="00986487" w:rsidRPr="00CB22AB" w:rsidRDefault="00986487" w:rsidP="00C54FE2">
            <w:pPr>
              <w:spacing w:after="0" w:line="240" w:lineRule="auto"/>
              <w:jc w:val="center"/>
              <w:rPr>
                <w:rFonts w:ascii="Cambria" w:hAnsi="Cambria"/>
                <w:sz w:val="20"/>
                <w:szCs w:val="20"/>
              </w:rPr>
            </w:pPr>
          </w:p>
        </w:tc>
      </w:tr>
    </w:tbl>
    <w:p w:rsidR="00167E52" w:rsidRPr="00CB22AB" w:rsidRDefault="005043E3" w:rsidP="00E31DEC">
      <w:pPr>
        <w:spacing w:after="120"/>
        <w:jc w:val="both"/>
        <w:rPr>
          <w:rFonts w:ascii="Cambria" w:hAnsi="Cambria"/>
          <w:b/>
          <w:sz w:val="24"/>
          <w:szCs w:val="24"/>
          <w:lang w:val="en-US"/>
        </w:rPr>
      </w:pPr>
      <w:r w:rsidRPr="00CB22AB">
        <w:rPr>
          <w:rFonts w:ascii="Cambria" w:hAnsi="Cambria"/>
          <w:b/>
          <w:sz w:val="24"/>
          <w:szCs w:val="24"/>
        </w:rPr>
        <w:t>2.1.3.2</w:t>
      </w:r>
      <w:r w:rsidR="00E746D8" w:rsidRPr="00CB22AB">
        <w:rPr>
          <w:rFonts w:ascii="Cambria" w:hAnsi="Cambria"/>
          <w:b/>
          <w:sz w:val="24"/>
          <w:szCs w:val="24"/>
        </w:rPr>
        <w:t xml:space="preserve">.3. </w:t>
      </w:r>
      <w:r w:rsidR="00534BAD" w:rsidRPr="00CB22AB">
        <w:rPr>
          <w:rFonts w:ascii="Cambria" w:hAnsi="Cambria"/>
          <w:b/>
          <w:sz w:val="24"/>
          <w:szCs w:val="24"/>
        </w:rPr>
        <w:t>КАЧЕСТВО</w:t>
      </w:r>
      <w:r w:rsidR="00E746D8" w:rsidRPr="00CB22AB">
        <w:rPr>
          <w:rFonts w:ascii="Cambria" w:hAnsi="Cambria"/>
          <w:b/>
          <w:sz w:val="24"/>
          <w:szCs w:val="24"/>
        </w:rPr>
        <w:t xml:space="preserve"> НА ПОВЪРХНОСТНИТЕ В</w:t>
      </w:r>
      <w:r w:rsidR="00982620" w:rsidRPr="00CB22AB">
        <w:rPr>
          <w:rFonts w:ascii="Cambria" w:hAnsi="Cambria"/>
          <w:b/>
          <w:sz w:val="24"/>
          <w:szCs w:val="24"/>
        </w:rPr>
        <w:t>ОДИ ПО ФИЗИКОХИМИЧНИ ПОКАЗАТЕЛИ</w:t>
      </w:r>
    </w:p>
    <w:p w:rsidR="00167E52" w:rsidRPr="00CB22AB" w:rsidRDefault="005043E3" w:rsidP="00E31DEC">
      <w:pPr>
        <w:spacing w:after="120"/>
        <w:jc w:val="both"/>
        <w:rPr>
          <w:rFonts w:ascii="Cambria" w:hAnsi="Cambria"/>
          <w:b/>
          <w:i/>
          <w:sz w:val="24"/>
          <w:szCs w:val="24"/>
        </w:rPr>
      </w:pPr>
      <w:r w:rsidRPr="00CB22AB">
        <w:rPr>
          <w:rFonts w:ascii="Cambria" w:hAnsi="Cambria"/>
          <w:b/>
          <w:i/>
          <w:sz w:val="24"/>
          <w:szCs w:val="24"/>
        </w:rPr>
        <w:t>2.1.3.2</w:t>
      </w:r>
      <w:r w:rsidR="00667D3A" w:rsidRPr="00CB22AB">
        <w:rPr>
          <w:rFonts w:ascii="Cambria" w:hAnsi="Cambria"/>
          <w:b/>
          <w:i/>
          <w:sz w:val="24"/>
          <w:szCs w:val="24"/>
        </w:rPr>
        <w:t xml:space="preserve">.3.1. </w:t>
      </w:r>
      <w:r w:rsidR="00FB2363" w:rsidRPr="00CB22AB">
        <w:rPr>
          <w:rFonts w:ascii="Cambria" w:hAnsi="Cambria"/>
          <w:b/>
          <w:i/>
          <w:sz w:val="24"/>
          <w:szCs w:val="24"/>
        </w:rPr>
        <w:t>КАЧЕСТВО</w:t>
      </w:r>
      <w:r w:rsidR="00667D3A" w:rsidRPr="00CB22AB">
        <w:rPr>
          <w:rFonts w:ascii="Cambria" w:hAnsi="Cambria"/>
          <w:b/>
          <w:i/>
          <w:sz w:val="24"/>
          <w:szCs w:val="24"/>
        </w:rPr>
        <w:t xml:space="preserve"> НА </w:t>
      </w:r>
      <w:r w:rsidR="00534BAD" w:rsidRPr="00CB22AB">
        <w:rPr>
          <w:rFonts w:ascii="Cambria" w:hAnsi="Cambria"/>
          <w:b/>
          <w:i/>
          <w:sz w:val="24"/>
          <w:szCs w:val="24"/>
        </w:rPr>
        <w:t>ПОВЪРХНОСТНИТЕ ВОДИ НА</w:t>
      </w:r>
      <w:r w:rsidR="00667D3A" w:rsidRPr="00CB22AB">
        <w:rPr>
          <w:rFonts w:ascii="Cambria" w:hAnsi="Cambria"/>
          <w:b/>
          <w:i/>
          <w:sz w:val="24"/>
          <w:szCs w:val="24"/>
        </w:rPr>
        <w:t xml:space="preserve"> Р. ПОТОКА</w:t>
      </w:r>
    </w:p>
    <w:p w:rsidR="00167E52" w:rsidRPr="00CB22AB" w:rsidRDefault="00667D3A" w:rsidP="00E31DEC">
      <w:pPr>
        <w:spacing w:after="120"/>
        <w:jc w:val="both"/>
        <w:rPr>
          <w:rFonts w:ascii="Cambria" w:hAnsi="Cambria"/>
          <w:b/>
          <w:i/>
          <w:sz w:val="24"/>
          <w:szCs w:val="24"/>
        </w:rPr>
      </w:pPr>
      <w:r w:rsidRPr="00CB22AB">
        <w:rPr>
          <w:rFonts w:ascii="Cambria" w:hAnsi="Cambria"/>
          <w:sz w:val="24"/>
          <w:szCs w:val="24"/>
        </w:rPr>
        <w:t xml:space="preserve">Анализирайки резултатите от отчетените стойности на общите физико-химични показатели би могло да се изведе заключението за слаба тенденция към общо подобряване в състоянието на водите на р. Потока след гр. Съединение, в обхвата на Защитена зона „Оризища Цалапица“.  Това становище трябва да се приеме с известна условност предвид късият статистически ред от данни. Годишната динамика в стойностите на физикохимичните фактори – активна реакция, електропроводимост </w:t>
      </w:r>
      <w:r w:rsidR="005043E3" w:rsidRPr="00CB22AB">
        <w:rPr>
          <w:rFonts w:ascii="Cambria" w:hAnsi="Cambria"/>
          <w:sz w:val="24"/>
          <w:szCs w:val="24"/>
        </w:rPr>
        <w:t>(фиг. 2.1.3.2</w:t>
      </w:r>
      <w:r w:rsidRPr="00CB22AB">
        <w:rPr>
          <w:rFonts w:ascii="Cambria" w:hAnsi="Cambria"/>
          <w:sz w:val="24"/>
          <w:szCs w:val="24"/>
        </w:rPr>
        <w:t>.3</w:t>
      </w:r>
      <w:r w:rsidR="00841DA1" w:rsidRPr="00CB22AB">
        <w:rPr>
          <w:rFonts w:ascii="Cambria" w:hAnsi="Cambria"/>
          <w:sz w:val="24"/>
          <w:szCs w:val="24"/>
        </w:rPr>
        <w:t>.1</w:t>
      </w:r>
      <w:r w:rsidRPr="00CB22AB">
        <w:rPr>
          <w:rFonts w:ascii="Cambria" w:hAnsi="Cambria"/>
          <w:sz w:val="24"/>
          <w:szCs w:val="24"/>
        </w:rPr>
        <w:t xml:space="preserve">-5), кислороден режим </w:t>
      </w:r>
      <w:r w:rsidR="005043E3" w:rsidRPr="00CB22AB">
        <w:rPr>
          <w:rFonts w:ascii="Cambria" w:hAnsi="Cambria"/>
          <w:sz w:val="24"/>
          <w:szCs w:val="24"/>
        </w:rPr>
        <w:t>(фиг. 2.1.3.2</w:t>
      </w:r>
      <w:r w:rsidRPr="00CB22AB">
        <w:rPr>
          <w:rFonts w:ascii="Cambria" w:hAnsi="Cambria"/>
          <w:sz w:val="24"/>
          <w:szCs w:val="24"/>
        </w:rPr>
        <w:t>.3</w:t>
      </w:r>
      <w:r w:rsidR="00841DA1" w:rsidRPr="00CB22AB">
        <w:rPr>
          <w:rFonts w:ascii="Cambria" w:hAnsi="Cambria"/>
          <w:sz w:val="24"/>
          <w:szCs w:val="24"/>
        </w:rPr>
        <w:t>.1</w:t>
      </w:r>
      <w:r w:rsidRPr="00CB22AB">
        <w:rPr>
          <w:rFonts w:ascii="Cambria" w:hAnsi="Cambria"/>
          <w:sz w:val="24"/>
          <w:szCs w:val="24"/>
        </w:rPr>
        <w:t>-1), биоразградимост</w:t>
      </w:r>
      <w:r w:rsidR="00841DA1" w:rsidRPr="00CB22AB">
        <w:rPr>
          <w:rFonts w:ascii="Cambria" w:hAnsi="Cambria"/>
          <w:sz w:val="24"/>
          <w:szCs w:val="24"/>
        </w:rPr>
        <w:t xml:space="preserve"> </w:t>
      </w:r>
      <w:r w:rsidR="005043E3" w:rsidRPr="00CB22AB">
        <w:rPr>
          <w:rFonts w:ascii="Cambria" w:hAnsi="Cambria"/>
          <w:sz w:val="24"/>
          <w:szCs w:val="24"/>
        </w:rPr>
        <w:t>(фиг. 2.1.3.2</w:t>
      </w:r>
      <w:r w:rsidR="00841DA1" w:rsidRPr="00CB22AB">
        <w:rPr>
          <w:rFonts w:ascii="Cambria" w:hAnsi="Cambria"/>
          <w:sz w:val="24"/>
          <w:szCs w:val="24"/>
        </w:rPr>
        <w:t>.3.1-4)</w:t>
      </w:r>
      <w:r w:rsidRPr="00CB22AB">
        <w:rPr>
          <w:rFonts w:ascii="Cambria" w:hAnsi="Cambria"/>
          <w:sz w:val="24"/>
          <w:szCs w:val="24"/>
        </w:rPr>
        <w:t>, концентрациите на минералните форми на азота (амониев, нитритен, нитратен) и общия азот</w:t>
      </w:r>
      <w:r w:rsidR="00841DA1" w:rsidRPr="00CB22AB">
        <w:rPr>
          <w:rFonts w:ascii="Cambria" w:hAnsi="Cambria"/>
          <w:sz w:val="24"/>
          <w:szCs w:val="24"/>
        </w:rPr>
        <w:t xml:space="preserve"> </w:t>
      </w:r>
      <w:r w:rsidR="005043E3" w:rsidRPr="00CB22AB">
        <w:rPr>
          <w:rFonts w:ascii="Cambria" w:hAnsi="Cambria"/>
          <w:sz w:val="24"/>
          <w:szCs w:val="24"/>
        </w:rPr>
        <w:t>(фиг. 2.1.3.2</w:t>
      </w:r>
      <w:r w:rsidR="00841DA1" w:rsidRPr="00CB22AB">
        <w:rPr>
          <w:rFonts w:ascii="Cambria" w:hAnsi="Cambria"/>
          <w:sz w:val="24"/>
          <w:szCs w:val="24"/>
        </w:rPr>
        <w:t>.3.1-2)</w:t>
      </w:r>
      <w:r w:rsidRPr="00CB22AB">
        <w:rPr>
          <w:rFonts w:ascii="Cambria" w:hAnsi="Cambria"/>
          <w:sz w:val="24"/>
          <w:szCs w:val="24"/>
        </w:rPr>
        <w:t xml:space="preserve"> определят състоянието на водите като умерено в съответствие с нормите за ІІ – ра категория, с някой еднократни превишавания в концентрациите (за азотните показатели). Трайно неблагоприятни са наблюдаваните тенденции свързани с концентрацията на фосфатите, общия фосфор</w:t>
      </w:r>
      <w:r w:rsidR="00841DA1" w:rsidRPr="00CB22AB">
        <w:rPr>
          <w:rFonts w:ascii="Cambria" w:hAnsi="Cambria"/>
          <w:sz w:val="24"/>
          <w:szCs w:val="24"/>
        </w:rPr>
        <w:t xml:space="preserve"> </w:t>
      </w:r>
      <w:r w:rsidR="005043E3" w:rsidRPr="00CB22AB">
        <w:rPr>
          <w:rFonts w:ascii="Cambria" w:hAnsi="Cambria"/>
          <w:sz w:val="24"/>
          <w:szCs w:val="24"/>
        </w:rPr>
        <w:t>(фиг. 2.1.3.2</w:t>
      </w:r>
      <w:r w:rsidR="00841DA1" w:rsidRPr="00CB22AB">
        <w:rPr>
          <w:rFonts w:ascii="Cambria" w:hAnsi="Cambria"/>
          <w:sz w:val="24"/>
          <w:szCs w:val="24"/>
        </w:rPr>
        <w:t>.3.1-3)</w:t>
      </w:r>
      <w:r w:rsidRPr="00CB22AB">
        <w:rPr>
          <w:rFonts w:ascii="Cambria" w:hAnsi="Cambria"/>
          <w:sz w:val="24"/>
          <w:szCs w:val="24"/>
        </w:rPr>
        <w:t xml:space="preserve"> и неразтворените вещества</w:t>
      </w:r>
      <w:r w:rsidR="00841DA1" w:rsidRPr="00CB22AB">
        <w:rPr>
          <w:rFonts w:ascii="Cambria" w:hAnsi="Cambria"/>
          <w:sz w:val="24"/>
          <w:szCs w:val="24"/>
        </w:rPr>
        <w:t xml:space="preserve"> </w:t>
      </w:r>
      <w:r w:rsidR="005043E3" w:rsidRPr="00CB22AB">
        <w:rPr>
          <w:rFonts w:ascii="Cambria" w:hAnsi="Cambria"/>
          <w:sz w:val="24"/>
          <w:szCs w:val="24"/>
        </w:rPr>
        <w:t>(фиг. 2.1.3.2</w:t>
      </w:r>
      <w:r w:rsidR="00841DA1" w:rsidRPr="00CB22AB">
        <w:rPr>
          <w:rFonts w:ascii="Cambria" w:hAnsi="Cambria"/>
          <w:sz w:val="24"/>
          <w:szCs w:val="24"/>
        </w:rPr>
        <w:t>.3.1-5)</w:t>
      </w:r>
      <w:r w:rsidRPr="00CB22AB">
        <w:rPr>
          <w:rFonts w:ascii="Cambria" w:hAnsi="Cambria"/>
          <w:sz w:val="24"/>
          <w:szCs w:val="24"/>
        </w:rPr>
        <w:t>. Средните годишни концентрации на тези вещества съответстват на лошо състояние на водите.</w:t>
      </w:r>
    </w:p>
    <w:p w:rsidR="00167E52" w:rsidRPr="00CB22AB" w:rsidRDefault="00257CD3" w:rsidP="00CD6C8C">
      <w:pPr>
        <w:spacing w:after="0" w:line="240" w:lineRule="auto"/>
        <w:rPr>
          <w:rFonts w:ascii="Cambria" w:hAnsi="Cambria"/>
        </w:rPr>
      </w:pPr>
      <w:r>
        <w:rPr>
          <w:rFonts w:ascii="Cambria" w:hAnsi="Cambria"/>
          <w:noProof/>
          <w:lang w:eastAsia="bg-BG"/>
        </w:rPr>
        <w:drawing>
          <wp:inline distT="0" distB="0" distL="0" distR="0" wp14:anchorId="6F74AEA0" wp14:editId="6A5C2217">
            <wp:extent cx="2839085" cy="1665605"/>
            <wp:effectExtent l="0" t="0" r="18415" b="10795"/>
            <wp:docPr id="70" name="Картина 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rsidR="00167E52" w:rsidRPr="00CB22AB">
        <w:rPr>
          <w:rFonts w:ascii="Cambria" w:hAnsi="Cambria"/>
          <w:noProof/>
        </w:rPr>
        <w:t xml:space="preserve"> </w:t>
      </w:r>
      <w:r>
        <w:rPr>
          <w:rFonts w:ascii="Cambria" w:hAnsi="Cambria"/>
          <w:noProof/>
          <w:lang w:eastAsia="bg-BG"/>
        </w:rPr>
        <w:drawing>
          <wp:inline distT="0" distB="0" distL="0" distR="0" wp14:anchorId="6B94B0D5" wp14:editId="4250CB79">
            <wp:extent cx="2839085" cy="1665605"/>
            <wp:effectExtent l="0" t="0" r="18415" b="10795"/>
            <wp:docPr id="71" name="Картина 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167E52" w:rsidRPr="00CB22AB" w:rsidRDefault="00167E52" w:rsidP="00CD6C8C">
      <w:pPr>
        <w:spacing w:after="0" w:line="240" w:lineRule="auto"/>
        <w:rPr>
          <w:rFonts w:ascii="Cambria" w:hAnsi="Cambria"/>
        </w:rPr>
      </w:pPr>
    </w:p>
    <w:p w:rsidR="00167E52" w:rsidRPr="00CB22AB" w:rsidRDefault="00167E52" w:rsidP="00E31DEC">
      <w:pPr>
        <w:spacing w:after="120"/>
        <w:jc w:val="both"/>
        <w:rPr>
          <w:rFonts w:ascii="Cambria" w:hAnsi="Cambria"/>
          <w:b/>
          <w:sz w:val="20"/>
          <w:szCs w:val="20"/>
        </w:rPr>
      </w:pPr>
      <w:r w:rsidRPr="00CB22AB">
        <w:rPr>
          <w:rFonts w:ascii="Cambria" w:hAnsi="Cambria"/>
          <w:b/>
          <w:sz w:val="20"/>
          <w:szCs w:val="20"/>
        </w:rPr>
        <w:t xml:space="preserve">Фиг. </w:t>
      </w:r>
      <w:r w:rsidR="005043E3" w:rsidRPr="00CB22AB">
        <w:rPr>
          <w:rFonts w:ascii="Cambria" w:hAnsi="Cambria"/>
          <w:b/>
          <w:sz w:val="20"/>
          <w:szCs w:val="20"/>
        </w:rPr>
        <w:t>2.1.3.2</w:t>
      </w:r>
      <w:r w:rsidR="00863A52" w:rsidRPr="00CB22AB">
        <w:rPr>
          <w:rFonts w:ascii="Cambria" w:hAnsi="Cambria"/>
          <w:b/>
          <w:sz w:val="20"/>
          <w:szCs w:val="20"/>
        </w:rPr>
        <w:t>.3</w:t>
      </w:r>
      <w:r w:rsidR="00841DA1" w:rsidRPr="00CB22AB">
        <w:rPr>
          <w:rFonts w:ascii="Cambria" w:hAnsi="Cambria"/>
          <w:b/>
          <w:sz w:val="20"/>
          <w:szCs w:val="20"/>
        </w:rPr>
        <w:t>.1</w:t>
      </w:r>
      <w:r w:rsidRPr="00CB22AB">
        <w:rPr>
          <w:rFonts w:ascii="Cambria" w:hAnsi="Cambria"/>
          <w:b/>
          <w:sz w:val="20"/>
          <w:szCs w:val="20"/>
        </w:rPr>
        <w:t>-1. Тенденции на изменение съдържанието на разтворен кислород и наситеност с кислород.</w:t>
      </w:r>
    </w:p>
    <w:p w:rsidR="00167E52" w:rsidRPr="00CB22AB" w:rsidRDefault="00257CD3" w:rsidP="00CD6C8C">
      <w:pPr>
        <w:spacing w:after="0" w:line="240" w:lineRule="auto"/>
        <w:rPr>
          <w:rFonts w:ascii="Cambria" w:hAnsi="Cambria"/>
        </w:rPr>
      </w:pPr>
      <w:r>
        <w:rPr>
          <w:rFonts w:ascii="Cambria" w:hAnsi="Cambria"/>
          <w:noProof/>
          <w:lang w:eastAsia="bg-BG"/>
        </w:rPr>
        <w:drawing>
          <wp:inline distT="0" distB="0" distL="0" distR="0" wp14:anchorId="309AB09B" wp14:editId="3976075F">
            <wp:extent cx="2839085" cy="1665605"/>
            <wp:effectExtent l="0" t="0" r="18415" b="10795"/>
            <wp:docPr id="72" name="Картина 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r w:rsidR="00167E52" w:rsidRPr="00CB22AB">
        <w:rPr>
          <w:rFonts w:ascii="Cambria" w:hAnsi="Cambria"/>
          <w:noProof/>
        </w:rPr>
        <w:t xml:space="preserve"> </w:t>
      </w:r>
      <w:r>
        <w:rPr>
          <w:rFonts w:ascii="Cambria" w:hAnsi="Cambria"/>
          <w:noProof/>
          <w:lang w:eastAsia="bg-BG"/>
        </w:rPr>
        <w:drawing>
          <wp:inline distT="0" distB="0" distL="0" distR="0" wp14:anchorId="000591EB" wp14:editId="70BBA601">
            <wp:extent cx="2839085" cy="1665605"/>
            <wp:effectExtent l="0" t="0" r="18415" b="10795"/>
            <wp:docPr id="73" name="Картина 7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167E52" w:rsidRPr="00CB22AB" w:rsidRDefault="00167E52" w:rsidP="00CD6C8C">
      <w:pPr>
        <w:spacing w:after="0" w:line="240" w:lineRule="auto"/>
        <w:rPr>
          <w:rFonts w:ascii="Cambria" w:hAnsi="Cambria"/>
        </w:rPr>
      </w:pPr>
    </w:p>
    <w:p w:rsidR="00167E52" w:rsidRPr="00CB22AB" w:rsidRDefault="00257CD3" w:rsidP="00CD6C8C">
      <w:pPr>
        <w:spacing w:after="0" w:line="240" w:lineRule="auto"/>
        <w:rPr>
          <w:rFonts w:ascii="Cambria" w:hAnsi="Cambria"/>
        </w:rPr>
      </w:pPr>
      <w:r>
        <w:rPr>
          <w:rFonts w:ascii="Cambria" w:hAnsi="Cambria"/>
          <w:noProof/>
          <w:lang w:eastAsia="bg-BG"/>
        </w:rPr>
        <w:drawing>
          <wp:inline distT="0" distB="0" distL="0" distR="0" wp14:anchorId="69DC790F" wp14:editId="4A1D3673">
            <wp:extent cx="2839085" cy="1665605"/>
            <wp:effectExtent l="0" t="0" r="18415" b="10795"/>
            <wp:docPr id="74" name="Картина 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r w:rsidR="00167E52" w:rsidRPr="00CB22AB">
        <w:rPr>
          <w:rFonts w:ascii="Cambria" w:hAnsi="Cambria"/>
          <w:noProof/>
        </w:rPr>
        <w:t xml:space="preserve"> </w:t>
      </w:r>
      <w:r>
        <w:rPr>
          <w:rFonts w:ascii="Cambria" w:hAnsi="Cambria"/>
          <w:noProof/>
          <w:lang w:eastAsia="bg-BG"/>
        </w:rPr>
        <w:drawing>
          <wp:inline distT="0" distB="0" distL="0" distR="0" wp14:anchorId="5DBEB93C" wp14:editId="78D51C5E">
            <wp:extent cx="2839085" cy="1665605"/>
            <wp:effectExtent l="0" t="0" r="18415" b="10795"/>
            <wp:docPr id="75" name="Картина 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167E52" w:rsidRPr="00CB22AB" w:rsidRDefault="00167E52" w:rsidP="00CD6C8C">
      <w:pPr>
        <w:spacing w:after="0" w:line="240" w:lineRule="auto"/>
        <w:rPr>
          <w:rFonts w:ascii="Cambria" w:hAnsi="Cambria"/>
        </w:rPr>
      </w:pPr>
    </w:p>
    <w:p w:rsidR="00167E52" w:rsidRPr="00CB22AB" w:rsidRDefault="00167E52" w:rsidP="00E31DEC">
      <w:pPr>
        <w:spacing w:after="120"/>
        <w:jc w:val="both"/>
        <w:rPr>
          <w:rFonts w:ascii="Cambria" w:hAnsi="Cambria"/>
          <w:b/>
          <w:sz w:val="20"/>
          <w:szCs w:val="20"/>
        </w:rPr>
      </w:pPr>
      <w:r w:rsidRPr="00CB22AB">
        <w:rPr>
          <w:rFonts w:ascii="Cambria" w:hAnsi="Cambria"/>
          <w:b/>
          <w:sz w:val="20"/>
          <w:szCs w:val="20"/>
        </w:rPr>
        <w:t xml:space="preserve">Фиг. </w:t>
      </w:r>
      <w:r w:rsidR="005043E3" w:rsidRPr="00CB22AB">
        <w:rPr>
          <w:rFonts w:ascii="Cambria" w:hAnsi="Cambria"/>
          <w:b/>
          <w:sz w:val="20"/>
          <w:szCs w:val="20"/>
        </w:rPr>
        <w:t>2.1.3.2</w:t>
      </w:r>
      <w:r w:rsidR="00863A52" w:rsidRPr="00CB22AB">
        <w:rPr>
          <w:rFonts w:ascii="Cambria" w:hAnsi="Cambria"/>
          <w:b/>
          <w:sz w:val="20"/>
          <w:szCs w:val="20"/>
        </w:rPr>
        <w:t>.3</w:t>
      </w:r>
      <w:r w:rsidR="00841DA1" w:rsidRPr="00CB22AB">
        <w:rPr>
          <w:rFonts w:ascii="Cambria" w:hAnsi="Cambria"/>
          <w:b/>
          <w:sz w:val="20"/>
          <w:szCs w:val="20"/>
        </w:rPr>
        <w:t>.1</w:t>
      </w:r>
      <w:r w:rsidRPr="00CB22AB">
        <w:rPr>
          <w:rFonts w:ascii="Cambria" w:hAnsi="Cambria"/>
          <w:b/>
          <w:sz w:val="20"/>
          <w:szCs w:val="20"/>
        </w:rPr>
        <w:t>-2. Тенденции на изменение съдържанието на амониев азот (N-HN</w:t>
      </w:r>
      <w:r w:rsidRPr="00CB22AB">
        <w:rPr>
          <w:rFonts w:ascii="Cambria" w:hAnsi="Cambria"/>
          <w:b/>
          <w:sz w:val="20"/>
          <w:szCs w:val="20"/>
          <w:vertAlign w:val="subscript"/>
        </w:rPr>
        <w:t>4</w:t>
      </w:r>
      <w:r w:rsidRPr="00CB22AB">
        <w:rPr>
          <w:rFonts w:ascii="Cambria" w:hAnsi="Cambria"/>
          <w:b/>
          <w:sz w:val="20"/>
          <w:szCs w:val="20"/>
        </w:rPr>
        <w:t>), нитритния азот (N-NO</w:t>
      </w:r>
      <w:r w:rsidRPr="00CB22AB">
        <w:rPr>
          <w:rFonts w:ascii="Cambria" w:hAnsi="Cambria"/>
          <w:b/>
          <w:sz w:val="20"/>
          <w:szCs w:val="20"/>
          <w:vertAlign w:val="subscript"/>
        </w:rPr>
        <w:t>2</w:t>
      </w:r>
      <w:r w:rsidRPr="00CB22AB">
        <w:rPr>
          <w:rFonts w:ascii="Cambria" w:hAnsi="Cambria"/>
          <w:b/>
          <w:sz w:val="20"/>
          <w:szCs w:val="20"/>
        </w:rPr>
        <w:t>), нитратния азот (N-NO</w:t>
      </w:r>
      <w:r w:rsidRPr="00CB22AB">
        <w:rPr>
          <w:rFonts w:ascii="Cambria" w:hAnsi="Cambria"/>
          <w:b/>
          <w:sz w:val="20"/>
          <w:szCs w:val="20"/>
          <w:vertAlign w:val="subscript"/>
        </w:rPr>
        <w:t>3</w:t>
      </w:r>
      <w:r w:rsidRPr="00CB22AB">
        <w:rPr>
          <w:rFonts w:ascii="Cambria" w:hAnsi="Cambria"/>
          <w:b/>
          <w:sz w:val="20"/>
          <w:szCs w:val="20"/>
        </w:rPr>
        <w:t>) и общия азот (Total – N).</w:t>
      </w:r>
    </w:p>
    <w:p w:rsidR="00167E52" w:rsidRPr="00CB22AB" w:rsidRDefault="00257CD3" w:rsidP="00CD6C8C">
      <w:pPr>
        <w:spacing w:after="0" w:line="240" w:lineRule="auto"/>
        <w:rPr>
          <w:rFonts w:ascii="Cambria" w:hAnsi="Cambria"/>
        </w:rPr>
      </w:pPr>
      <w:r>
        <w:rPr>
          <w:rFonts w:ascii="Cambria" w:hAnsi="Cambria"/>
          <w:noProof/>
          <w:lang w:eastAsia="bg-BG"/>
        </w:rPr>
        <w:drawing>
          <wp:inline distT="0" distB="0" distL="0" distR="0" wp14:anchorId="22AE3FBB" wp14:editId="11CFACE6">
            <wp:extent cx="2839085" cy="1665605"/>
            <wp:effectExtent l="0" t="0" r="18415" b="10795"/>
            <wp:docPr id="76" name="Картина 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r w:rsidR="00167E52" w:rsidRPr="00CB22AB">
        <w:rPr>
          <w:rFonts w:ascii="Cambria" w:hAnsi="Cambria"/>
          <w:noProof/>
        </w:rPr>
        <w:t xml:space="preserve"> </w:t>
      </w:r>
      <w:r>
        <w:rPr>
          <w:rFonts w:ascii="Cambria" w:hAnsi="Cambria"/>
          <w:noProof/>
          <w:lang w:eastAsia="bg-BG"/>
        </w:rPr>
        <w:drawing>
          <wp:inline distT="0" distB="0" distL="0" distR="0" wp14:anchorId="67289D5D" wp14:editId="1C29E043">
            <wp:extent cx="2839085" cy="1665605"/>
            <wp:effectExtent l="0" t="0" r="18415" b="10795"/>
            <wp:docPr id="77" name="Картина 7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167E52" w:rsidRPr="00CB22AB" w:rsidRDefault="00167E52" w:rsidP="00CD6C8C">
      <w:pPr>
        <w:spacing w:after="0" w:line="240" w:lineRule="auto"/>
        <w:rPr>
          <w:rFonts w:ascii="Cambria" w:hAnsi="Cambria"/>
        </w:rPr>
      </w:pPr>
    </w:p>
    <w:p w:rsidR="00167E52" w:rsidRPr="00CB22AB" w:rsidRDefault="00167E52" w:rsidP="00E31DEC">
      <w:pPr>
        <w:spacing w:after="120" w:line="240" w:lineRule="auto"/>
        <w:rPr>
          <w:rFonts w:ascii="Cambria" w:hAnsi="Cambria"/>
          <w:b/>
          <w:sz w:val="20"/>
          <w:szCs w:val="20"/>
        </w:rPr>
      </w:pPr>
      <w:r w:rsidRPr="00CB22AB">
        <w:rPr>
          <w:rFonts w:ascii="Cambria" w:hAnsi="Cambria"/>
          <w:b/>
          <w:sz w:val="20"/>
          <w:szCs w:val="20"/>
        </w:rPr>
        <w:t xml:space="preserve">Фиг. </w:t>
      </w:r>
      <w:r w:rsidR="005043E3" w:rsidRPr="00CB22AB">
        <w:rPr>
          <w:rFonts w:ascii="Cambria" w:hAnsi="Cambria"/>
          <w:b/>
          <w:sz w:val="20"/>
          <w:szCs w:val="20"/>
        </w:rPr>
        <w:t>2.1.3.2</w:t>
      </w:r>
      <w:r w:rsidR="00863A52" w:rsidRPr="00CB22AB">
        <w:rPr>
          <w:rFonts w:ascii="Cambria" w:hAnsi="Cambria"/>
          <w:b/>
          <w:sz w:val="20"/>
          <w:szCs w:val="20"/>
        </w:rPr>
        <w:t>.3</w:t>
      </w:r>
      <w:r w:rsidR="00841DA1" w:rsidRPr="00CB22AB">
        <w:rPr>
          <w:rFonts w:ascii="Cambria" w:hAnsi="Cambria"/>
          <w:b/>
          <w:sz w:val="20"/>
          <w:szCs w:val="20"/>
        </w:rPr>
        <w:t>.1</w:t>
      </w:r>
      <w:r w:rsidRPr="00CB22AB">
        <w:rPr>
          <w:rFonts w:ascii="Cambria" w:hAnsi="Cambria"/>
          <w:b/>
          <w:sz w:val="20"/>
          <w:szCs w:val="20"/>
        </w:rPr>
        <w:t xml:space="preserve">-3. Тенденции на изменение съдържанието на фосфати и общ фосфор. </w:t>
      </w:r>
    </w:p>
    <w:p w:rsidR="00841DA1" w:rsidRPr="00CB22AB" w:rsidRDefault="00841DA1" w:rsidP="00841DA1">
      <w:pPr>
        <w:spacing w:after="0" w:line="240" w:lineRule="auto"/>
        <w:rPr>
          <w:rFonts w:ascii="Cambria" w:hAnsi="Cambria"/>
          <w:b/>
          <w:sz w:val="20"/>
          <w:szCs w:val="20"/>
        </w:rPr>
      </w:pPr>
    </w:p>
    <w:p w:rsidR="00167E52" w:rsidRPr="00CB22AB" w:rsidRDefault="00257CD3" w:rsidP="00CD6C8C">
      <w:pPr>
        <w:spacing w:after="0" w:line="240" w:lineRule="auto"/>
        <w:rPr>
          <w:rFonts w:ascii="Cambria" w:hAnsi="Cambria"/>
        </w:rPr>
      </w:pPr>
      <w:r>
        <w:rPr>
          <w:rFonts w:ascii="Cambria" w:hAnsi="Cambria"/>
          <w:noProof/>
          <w:lang w:eastAsia="bg-BG"/>
        </w:rPr>
        <w:drawing>
          <wp:inline distT="0" distB="0" distL="0" distR="0" wp14:anchorId="0D8D3E43" wp14:editId="7E9A5499">
            <wp:extent cx="2839085" cy="1665605"/>
            <wp:effectExtent l="0" t="0" r="18415" b="10795"/>
            <wp:docPr id="78" name="Картина 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r w:rsidR="00167E52" w:rsidRPr="00CB22AB">
        <w:rPr>
          <w:rFonts w:ascii="Cambria" w:hAnsi="Cambria"/>
          <w:noProof/>
        </w:rPr>
        <w:t xml:space="preserve"> </w:t>
      </w:r>
      <w:r>
        <w:rPr>
          <w:rFonts w:ascii="Cambria" w:hAnsi="Cambria"/>
          <w:noProof/>
          <w:lang w:eastAsia="bg-BG"/>
        </w:rPr>
        <w:drawing>
          <wp:inline distT="0" distB="0" distL="0" distR="0" wp14:anchorId="01AC5DA2" wp14:editId="4C90C0A1">
            <wp:extent cx="2839085" cy="1665605"/>
            <wp:effectExtent l="0" t="0" r="18415" b="10795"/>
            <wp:docPr id="79" name="Картина 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167E52" w:rsidRPr="00CB22AB" w:rsidRDefault="00167E52" w:rsidP="00CD6C8C">
      <w:pPr>
        <w:spacing w:after="0" w:line="240" w:lineRule="auto"/>
        <w:rPr>
          <w:rFonts w:ascii="Cambria" w:hAnsi="Cambria"/>
        </w:rPr>
      </w:pPr>
    </w:p>
    <w:p w:rsidR="00196288" w:rsidRDefault="00196288" w:rsidP="00E31DEC">
      <w:pPr>
        <w:spacing w:after="120" w:line="240" w:lineRule="auto"/>
        <w:rPr>
          <w:rFonts w:ascii="Cambria" w:hAnsi="Cambria"/>
          <w:b/>
          <w:sz w:val="20"/>
          <w:szCs w:val="20"/>
        </w:rPr>
      </w:pPr>
    </w:p>
    <w:p w:rsidR="00167E52" w:rsidRPr="00CB22AB" w:rsidRDefault="00167E52" w:rsidP="00E31DEC">
      <w:pPr>
        <w:spacing w:after="120" w:line="240" w:lineRule="auto"/>
        <w:rPr>
          <w:rFonts w:ascii="Cambria" w:hAnsi="Cambria"/>
          <w:b/>
          <w:sz w:val="20"/>
          <w:szCs w:val="20"/>
        </w:rPr>
      </w:pPr>
      <w:r w:rsidRPr="00CB22AB">
        <w:rPr>
          <w:rFonts w:ascii="Cambria" w:hAnsi="Cambria"/>
          <w:b/>
          <w:sz w:val="20"/>
          <w:szCs w:val="20"/>
        </w:rPr>
        <w:t xml:space="preserve">Фиг. </w:t>
      </w:r>
      <w:r w:rsidR="005043E3" w:rsidRPr="00CB22AB">
        <w:rPr>
          <w:rFonts w:ascii="Cambria" w:hAnsi="Cambria"/>
          <w:b/>
          <w:sz w:val="20"/>
          <w:szCs w:val="20"/>
        </w:rPr>
        <w:t>2.1.3.2</w:t>
      </w:r>
      <w:r w:rsidR="00863A52" w:rsidRPr="00CB22AB">
        <w:rPr>
          <w:rFonts w:ascii="Cambria" w:hAnsi="Cambria"/>
          <w:b/>
          <w:sz w:val="20"/>
          <w:szCs w:val="20"/>
        </w:rPr>
        <w:t>.3</w:t>
      </w:r>
      <w:r w:rsidR="00841DA1" w:rsidRPr="00CB22AB">
        <w:rPr>
          <w:rFonts w:ascii="Cambria" w:hAnsi="Cambria"/>
          <w:b/>
          <w:sz w:val="20"/>
          <w:szCs w:val="20"/>
        </w:rPr>
        <w:t>.1</w:t>
      </w:r>
      <w:r w:rsidRPr="00CB22AB">
        <w:rPr>
          <w:rFonts w:ascii="Cambria" w:hAnsi="Cambria"/>
          <w:b/>
          <w:sz w:val="20"/>
          <w:szCs w:val="20"/>
        </w:rPr>
        <w:t>-4. Тенденции на изменение в стойностите на БПК</w:t>
      </w:r>
      <w:r w:rsidRPr="00CB22AB">
        <w:rPr>
          <w:rFonts w:ascii="Cambria" w:hAnsi="Cambria"/>
          <w:b/>
          <w:sz w:val="20"/>
          <w:szCs w:val="20"/>
          <w:vertAlign w:val="subscript"/>
        </w:rPr>
        <w:t>5</w:t>
      </w:r>
      <w:r w:rsidRPr="00CB22AB">
        <w:rPr>
          <w:rFonts w:ascii="Cambria" w:hAnsi="Cambria"/>
          <w:b/>
          <w:sz w:val="20"/>
          <w:szCs w:val="20"/>
        </w:rPr>
        <w:t xml:space="preserve"> и ХПК.</w:t>
      </w:r>
    </w:p>
    <w:p w:rsidR="00167E52" w:rsidRPr="00CB22AB" w:rsidRDefault="00167E52" w:rsidP="00CD6C8C">
      <w:pPr>
        <w:spacing w:after="0" w:line="240" w:lineRule="auto"/>
        <w:rPr>
          <w:rFonts w:ascii="Cambria" w:hAnsi="Cambria"/>
        </w:rPr>
      </w:pPr>
    </w:p>
    <w:p w:rsidR="00167E52" w:rsidRPr="00CB22AB" w:rsidRDefault="00257CD3" w:rsidP="00CD6C8C">
      <w:pPr>
        <w:spacing w:after="0" w:line="240" w:lineRule="auto"/>
        <w:rPr>
          <w:rFonts w:ascii="Cambria" w:hAnsi="Cambria"/>
        </w:rPr>
      </w:pPr>
      <w:r>
        <w:rPr>
          <w:rFonts w:ascii="Cambria" w:hAnsi="Cambria"/>
          <w:noProof/>
          <w:lang w:eastAsia="bg-BG"/>
        </w:rPr>
        <w:drawing>
          <wp:inline distT="0" distB="0" distL="0" distR="0" wp14:anchorId="683AC3D8" wp14:editId="317820C4">
            <wp:extent cx="2839085" cy="1665605"/>
            <wp:effectExtent l="0" t="0" r="18415" b="10795"/>
            <wp:docPr id="80" name="Картина 8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r w:rsidR="00167E52" w:rsidRPr="00CB22AB">
        <w:rPr>
          <w:rFonts w:ascii="Cambria" w:hAnsi="Cambria"/>
          <w:noProof/>
        </w:rPr>
        <w:t xml:space="preserve"> </w:t>
      </w:r>
      <w:r>
        <w:rPr>
          <w:rFonts w:ascii="Cambria" w:hAnsi="Cambria"/>
          <w:noProof/>
          <w:lang w:eastAsia="bg-BG"/>
        </w:rPr>
        <w:drawing>
          <wp:inline distT="0" distB="0" distL="0" distR="0" wp14:anchorId="688DDD3C" wp14:editId="256D456D">
            <wp:extent cx="2839085" cy="1665605"/>
            <wp:effectExtent l="0" t="0" r="18415" b="10795"/>
            <wp:docPr id="81" name="Картина 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167E52" w:rsidRPr="00CB22AB" w:rsidRDefault="00167E52" w:rsidP="00CD6C8C">
      <w:pPr>
        <w:spacing w:after="0" w:line="240" w:lineRule="auto"/>
        <w:rPr>
          <w:rFonts w:ascii="Cambria" w:hAnsi="Cambria"/>
        </w:rPr>
      </w:pPr>
    </w:p>
    <w:p w:rsidR="00196288" w:rsidRDefault="00196288" w:rsidP="00E31DEC">
      <w:pPr>
        <w:spacing w:after="120"/>
        <w:jc w:val="both"/>
        <w:rPr>
          <w:rFonts w:ascii="Cambria" w:hAnsi="Cambria"/>
          <w:b/>
          <w:sz w:val="20"/>
          <w:szCs w:val="20"/>
        </w:rPr>
      </w:pPr>
    </w:p>
    <w:p w:rsidR="00841DA1" w:rsidRPr="00CB22AB" w:rsidRDefault="00167E52" w:rsidP="00E31DEC">
      <w:pPr>
        <w:spacing w:after="120"/>
        <w:jc w:val="both"/>
        <w:rPr>
          <w:rFonts w:ascii="Cambria" w:hAnsi="Cambria"/>
          <w:b/>
          <w:sz w:val="20"/>
          <w:szCs w:val="20"/>
        </w:rPr>
      </w:pPr>
      <w:r w:rsidRPr="00CB22AB">
        <w:rPr>
          <w:rFonts w:ascii="Cambria" w:hAnsi="Cambria"/>
          <w:b/>
          <w:sz w:val="20"/>
          <w:szCs w:val="20"/>
        </w:rPr>
        <w:t xml:space="preserve">Фиг. </w:t>
      </w:r>
      <w:r w:rsidR="005043E3" w:rsidRPr="00CB22AB">
        <w:rPr>
          <w:rFonts w:ascii="Cambria" w:hAnsi="Cambria"/>
          <w:b/>
          <w:sz w:val="20"/>
          <w:szCs w:val="20"/>
        </w:rPr>
        <w:t>2.1.3.2</w:t>
      </w:r>
      <w:r w:rsidR="0090401D" w:rsidRPr="00CB22AB">
        <w:rPr>
          <w:rFonts w:ascii="Cambria" w:hAnsi="Cambria"/>
          <w:b/>
          <w:sz w:val="20"/>
          <w:szCs w:val="20"/>
        </w:rPr>
        <w:t>.3</w:t>
      </w:r>
      <w:r w:rsidR="00841DA1" w:rsidRPr="00CB22AB">
        <w:rPr>
          <w:rFonts w:ascii="Cambria" w:hAnsi="Cambria"/>
          <w:b/>
          <w:sz w:val="20"/>
          <w:szCs w:val="20"/>
        </w:rPr>
        <w:t>.1</w:t>
      </w:r>
      <w:r w:rsidRPr="00CB22AB">
        <w:rPr>
          <w:rFonts w:ascii="Cambria" w:hAnsi="Cambria"/>
          <w:b/>
          <w:sz w:val="20"/>
          <w:szCs w:val="20"/>
        </w:rPr>
        <w:t>-5. Тенденции в изменение концентрацията на неразтворени вещества и електропроводимостта.</w:t>
      </w:r>
    </w:p>
    <w:p w:rsidR="00196288" w:rsidRDefault="00196288" w:rsidP="00E31DEC">
      <w:pPr>
        <w:spacing w:after="120"/>
        <w:jc w:val="both"/>
        <w:rPr>
          <w:rFonts w:ascii="Cambria" w:hAnsi="Cambria"/>
          <w:sz w:val="24"/>
          <w:szCs w:val="24"/>
        </w:rPr>
      </w:pPr>
    </w:p>
    <w:p w:rsidR="002F5805" w:rsidRPr="00CB22AB" w:rsidRDefault="00167E52" w:rsidP="00E31DEC">
      <w:pPr>
        <w:spacing w:after="120"/>
        <w:jc w:val="both"/>
        <w:rPr>
          <w:rFonts w:ascii="Cambria" w:hAnsi="Cambria"/>
          <w:sz w:val="24"/>
          <w:szCs w:val="24"/>
        </w:rPr>
      </w:pPr>
      <w:r w:rsidRPr="00CB22AB">
        <w:rPr>
          <w:rFonts w:ascii="Cambria" w:hAnsi="Cambria"/>
          <w:sz w:val="24"/>
          <w:szCs w:val="24"/>
        </w:rPr>
        <w:t xml:space="preserve">Във връзка с характеризиране на повърхностните води са идентифирани основните емитери в района на гр. Съединение които заустват в р. Потока или свързаните с нея дерета над обследвания участък, влизащ в обхвата на Защитена зона „Оризища Цалапица” (табл. </w:t>
      </w:r>
      <w:r w:rsidR="005043E3" w:rsidRPr="00CB22AB">
        <w:rPr>
          <w:rFonts w:ascii="Cambria" w:hAnsi="Cambria"/>
          <w:sz w:val="24"/>
          <w:szCs w:val="24"/>
        </w:rPr>
        <w:t>2.1.3.2</w:t>
      </w:r>
      <w:r w:rsidR="0090401D" w:rsidRPr="00CB22AB">
        <w:rPr>
          <w:rFonts w:ascii="Cambria" w:hAnsi="Cambria"/>
          <w:sz w:val="24"/>
          <w:szCs w:val="24"/>
        </w:rPr>
        <w:t>.3</w:t>
      </w:r>
      <w:r w:rsidR="00841DA1" w:rsidRPr="00CB22AB">
        <w:rPr>
          <w:rFonts w:ascii="Cambria" w:hAnsi="Cambria"/>
          <w:sz w:val="24"/>
          <w:szCs w:val="24"/>
        </w:rPr>
        <w:t>.1</w:t>
      </w:r>
      <w:r w:rsidR="0090401D" w:rsidRPr="00CB22AB">
        <w:rPr>
          <w:rFonts w:ascii="Cambria" w:hAnsi="Cambria"/>
          <w:sz w:val="24"/>
          <w:szCs w:val="24"/>
        </w:rPr>
        <w:t>-1</w:t>
      </w:r>
      <w:r w:rsidR="00E746D8" w:rsidRPr="00CB22AB">
        <w:rPr>
          <w:rFonts w:ascii="Cambria" w:hAnsi="Cambria"/>
          <w:sz w:val="24"/>
          <w:szCs w:val="24"/>
        </w:rPr>
        <w:t>).</w:t>
      </w:r>
    </w:p>
    <w:p w:rsidR="00167E52" w:rsidRPr="00CB22AB" w:rsidRDefault="00167E52" w:rsidP="00E31DEC">
      <w:pPr>
        <w:spacing w:after="120"/>
        <w:jc w:val="both"/>
        <w:rPr>
          <w:rFonts w:ascii="Cambria" w:hAnsi="Cambria"/>
          <w:b/>
          <w:sz w:val="20"/>
          <w:szCs w:val="20"/>
        </w:rPr>
      </w:pPr>
      <w:r w:rsidRPr="00CB22AB">
        <w:rPr>
          <w:rFonts w:ascii="Cambria" w:hAnsi="Cambria"/>
          <w:b/>
          <w:sz w:val="20"/>
          <w:szCs w:val="20"/>
        </w:rPr>
        <w:t xml:space="preserve">Таблица </w:t>
      </w:r>
      <w:r w:rsidR="005043E3" w:rsidRPr="00CB22AB">
        <w:rPr>
          <w:rFonts w:ascii="Cambria" w:hAnsi="Cambria"/>
          <w:b/>
          <w:sz w:val="20"/>
          <w:szCs w:val="20"/>
        </w:rPr>
        <w:t>2.1.3.2</w:t>
      </w:r>
      <w:r w:rsidR="0090401D" w:rsidRPr="00CB22AB">
        <w:rPr>
          <w:rFonts w:ascii="Cambria" w:hAnsi="Cambria"/>
          <w:b/>
          <w:sz w:val="20"/>
          <w:szCs w:val="20"/>
        </w:rPr>
        <w:t>.3</w:t>
      </w:r>
      <w:r w:rsidR="00841DA1" w:rsidRPr="00CB22AB">
        <w:rPr>
          <w:rFonts w:ascii="Cambria" w:hAnsi="Cambria"/>
          <w:b/>
          <w:sz w:val="20"/>
          <w:szCs w:val="20"/>
        </w:rPr>
        <w:t>.1</w:t>
      </w:r>
      <w:r w:rsidR="0090401D" w:rsidRPr="00CB22AB">
        <w:rPr>
          <w:rFonts w:ascii="Cambria" w:hAnsi="Cambria"/>
          <w:b/>
          <w:sz w:val="20"/>
          <w:szCs w:val="20"/>
        </w:rPr>
        <w:t>-1</w:t>
      </w:r>
      <w:r w:rsidRPr="00CB22AB">
        <w:rPr>
          <w:rFonts w:ascii="Cambria" w:hAnsi="Cambria"/>
          <w:b/>
          <w:sz w:val="20"/>
          <w:szCs w:val="20"/>
        </w:rPr>
        <w:t>. Емитери в района на гр. Съединение, заустващи в р. Потока или свързани с нея дерета над обследвания участък.</w:t>
      </w:r>
    </w:p>
    <w:p w:rsidR="00167E52" w:rsidRPr="00CB22AB" w:rsidRDefault="00167E52" w:rsidP="00E746D8">
      <w:pPr>
        <w:spacing w:after="0"/>
        <w:jc w:val="both"/>
        <w:rPr>
          <w:rFonts w:ascii="Cambria" w:hAnsi="Cambria"/>
        </w:rPr>
      </w:pPr>
    </w:p>
    <w:tbl>
      <w:tblPr>
        <w:tblW w:w="9606"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72"/>
        <w:gridCol w:w="2207"/>
        <w:gridCol w:w="2045"/>
        <w:gridCol w:w="1829"/>
        <w:gridCol w:w="1653"/>
      </w:tblGrid>
      <w:tr w:rsidR="00167E52" w:rsidRPr="00CB22AB" w:rsidTr="0090401D">
        <w:trPr>
          <w:trHeight w:val="975"/>
        </w:trPr>
        <w:tc>
          <w:tcPr>
            <w:tcW w:w="2000" w:type="dxa"/>
            <w:shd w:val="clear" w:color="auto" w:fill="D9D9D9"/>
            <w:vAlign w:val="center"/>
          </w:tcPr>
          <w:p w:rsidR="00167E52" w:rsidRPr="00CB22AB" w:rsidRDefault="00167E52" w:rsidP="00CD6C8C">
            <w:pPr>
              <w:spacing w:after="0" w:line="240" w:lineRule="auto"/>
              <w:jc w:val="center"/>
              <w:rPr>
                <w:rFonts w:ascii="Cambria" w:hAnsi="Cambria"/>
                <w:i/>
                <w:sz w:val="20"/>
                <w:szCs w:val="20"/>
              </w:rPr>
            </w:pPr>
            <w:r w:rsidRPr="00CB22AB">
              <w:rPr>
                <w:rFonts w:ascii="Cambria" w:hAnsi="Cambria"/>
                <w:b/>
                <w:bCs/>
                <w:i/>
                <w:color w:val="000000"/>
                <w:sz w:val="20"/>
                <w:szCs w:val="20"/>
              </w:rPr>
              <w:t>Наименование на собственика</w:t>
            </w:r>
          </w:p>
        </w:tc>
        <w:tc>
          <w:tcPr>
            <w:tcW w:w="2207" w:type="dxa"/>
            <w:shd w:val="clear" w:color="auto" w:fill="D9D9D9"/>
            <w:vAlign w:val="center"/>
          </w:tcPr>
          <w:p w:rsidR="00167E52" w:rsidRPr="00CB22AB" w:rsidRDefault="00167E52" w:rsidP="00CD6C8C">
            <w:pPr>
              <w:spacing w:after="0" w:line="240" w:lineRule="auto"/>
              <w:jc w:val="center"/>
              <w:rPr>
                <w:rFonts w:ascii="Cambria" w:hAnsi="Cambria"/>
                <w:i/>
                <w:sz w:val="20"/>
                <w:szCs w:val="20"/>
              </w:rPr>
            </w:pPr>
            <w:r w:rsidRPr="00CB22AB">
              <w:rPr>
                <w:rFonts w:ascii="Cambria" w:hAnsi="Cambria"/>
                <w:b/>
                <w:bCs/>
                <w:i/>
                <w:color w:val="000000"/>
                <w:sz w:val="20"/>
                <w:szCs w:val="20"/>
              </w:rPr>
              <w:t>Наименование на обекта</w:t>
            </w:r>
          </w:p>
        </w:tc>
        <w:tc>
          <w:tcPr>
            <w:tcW w:w="2196" w:type="dxa"/>
            <w:shd w:val="clear" w:color="auto" w:fill="D9D9D9"/>
            <w:vAlign w:val="center"/>
          </w:tcPr>
          <w:p w:rsidR="00167E52" w:rsidRPr="00CB22AB" w:rsidRDefault="00167E52" w:rsidP="00CD6C8C">
            <w:pPr>
              <w:spacing w:after="0" w:line="240" w:lineRule="auto"/>
              <w:jc w:val="center"/>
              <w:rPr>
                <w:rFonts w:ascii="Cambria" w:hAnsi="Cambria"/>
                <w:i/>
                <w:sz w:val="20"/>
                <w:szCs w:val="20"/>
              </w:rPr>
            </w:pPr>
            <w:r w:rsidRPr="00CB22AB">
              <w:rPr>
                <w:rFonts w:ascii="Cambria" w:hAnsi="Cambria"/>
                <w:b/>
                <w:bCs/>
                <w:i/>
                <w:color w:val="000000"/>
                <w:sz w:val="20"/>
                <w:szCs w:val="20"/>
              </w:rPr>
              <w:t>Вид на обекта</w:t>
            </w:r>
          </w:p>
        </w:tc>
        <w:tc>
          <w:tcPr>
            <w:tcW w:w="1550" w:type="dxa"/>
            <w:shd w:val="clear" w:color="auto" w:fill="D9D9D9"/>
            <w:vAlign w:val="center"/>
          </w:tcPr>
          <w:p w:rsidR="00167E52" w:rsidRPr="00CB22AB" w:rsidRDefault="00167E52" w:rsidP="00CD6C8C">
            <w:pPr>
              <w:spacing w:after="0" w:line="240" w:lineRule="auto"/>
              <w:jc w:val="center"/>
              <w:rPr>
                <w:rFonts w:ascii="Cambria" w:hAnsi="Cambria"/>
                <w:i/>
                <w:sz w:val="20"/>
                <w:szCs w:val="20"/>
              </w:rPr>
            </w:pPr>
            <w:r w:rsidRPr="00CB22AB">
              <w:rPr>
                <w:rFonts w:ascii="Cambria" w:hAnsi="Cambria"/>
                <w:b/>
                <w:bCs/>
                <w:i/>
                <w:color w:val="000000"/>
                <w:sz w:val="20"/>
                <w:szCs w:val="20"/>
              </w:rPr>
              <w:t>Характеристика на заустването</w:t>
            </w:r>
          </w:p>
        </w:tc>
        <w:tc>
          <w:tcPr>
            <w:tcW w:w="1653" w:type="dxa"/>
            <w:shd w:val="clear" w:color="auto" w:fill="D9D9D9"/>
            <w:noWrap/>
            <w:vAlign w:val="center"/>
          </w:tcPr>
          <w:p w:rsidR="00167E52" w:rsidRPr="00CB22AB" w:rsidRDefault="00167E52" w:rsidP="00CD6C8C">
            <w:pPr>
              <w:spacing w:after="0" w:line="240" w:lineRule="auto"/>
              <w:jc w:val="center"/>
              <w:rPr>
                <w:rFonts w:ascii="Cambria" w:hAnsi="Cambria"/>
                <w:i/>
                <w:sz w:val="20"/>
                <w:szCs w:val="20"/>
              </w:rPr>
            </w:pPr>
            <w:r w:rsidRPr="00CB22AB">
              <w:rPr>
                <w:rFonts w:ascii="Cambria" w:hAnsi="Cambria"/>
                <w:b/>
                <w:bCs/>
                <w:i/>
                <w:color w:val="000000"/>
                <w:sz w:val="20"/>
                <w:szCs w:val="20"/>
              </w:rPr>
              <w:t>Разрешено годишно зауствано количество м</w:t>
            </w:r>
            <w:r w:rsidRPr="00CB22AB">
              <w:rPr>
                <w:rFonts w:ascii="Cambria" w:hAnsi="Cambria"/>
                <w:b/>
                <w:bCs/>
                <w:i/>
                <w:color w:val="000000"/>
                <w:sz w:val="20"/>
                <w:szCs w:val="20"/>
                <w:vertAlign w:val="superscript"/>
              </w:rPr>
              <w:t>3</w:t>
            </w:r>
            <w:r w:rsidRPr="00CB22AB">
              <w:rPr>
                <w:rFonts w:ascii="Cambria" w:hAnsi="Cambria"/>
                <w:b/>
                <w:bCs/>
                <w:i/>
                <w:color w:val="000000"/>
                <w:sz w:val="20"/>
                <w:szCs w:val="20"/>
              </w:rPr>
              <w:t>/г.</w:t>
            </w:r>
          </w:p>
        </w:tc>
      </w:tr>
      <w:tr w:rsidR="00167E52" w:rsidRPr="00CB22AB" w:rsidTr="0090401D">
        <w:trPr>
          <w:trHeight w:val="975"/>
        </w:trPr>
        <w:tc>
          <w:tcPr>
            <w:tcW w:w="2000"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”Аладин дюнер” ООД</w:t>
            </w:r>
          </w:p>
        </w:tc>
        <w:tc>
          <w:tcPr>
            <w:tcW w:w="2207"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Предприятие за месни продукти и заготовки  “Еливекс“</w:t>
            </w:r>
          </w:p>
        </w:tc>
        <w:tc>
          <w:tcPr>
            <w:tcW w:w="2196"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Канализационна система на производствено предприятие.</w:t>
            </w:r>
          </w:p>
        </w:tc>
        <w:tc>
          <w:tcPr>
            <w:tcW w:w="1550"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Смесен поток на отпадъчни води</w:t>
            </w:r>
          </w:p>
        </w:tc>
        <w:tc>
          <w:tcPr>
            <w:tcW w:w="1653" w:type="dxa"/>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13000</w:t>
            </w:r>
          </w:p>
        </w:tc>
      </w:tr>
      <w:tr w:rsidR="00167E52" w:rsidRPr="00CB22AB" w:rsidTr="0090401D">
        <w:trPr>
          <w:trHeight w:val="1013"/>
        </w:trPr>
        <w:tc>
          <w:tcPr>
            <w:tcW w:w="2000"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ЕТ “Аргилашки - Микрон”</w:t>
            </w:r>
          </w:p>
        </w:tc>
        <w:tc>
          <w:tcPr>
            <w:tcW w:w="2207"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Цех за колбаси</w:t>
            </w:r>
          </w:p>
        </w:tc>
        <w:tc>
          <w:tcPr>
            <w:tcW w:w="2196"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Канализационна система на производствено предприятие.</w:t>
            </w:r>
          </w:p>
        </w:tc>
        <w:tc>
          <w:tcPr>
            <w:tcW w:w="1550"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Смесен поток на отпадъчни води</w:t>
            </w:r>
          </w:p>
        </w:tc>
        <w:tc>
          <w:tcPr>
            <w:tcW w:w="1653" w:type="dxa"/>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2805</w:t>
            </w:r>
          </w:p>
        </w:tc>
      </w:tr>
      <w:tr w:rsidR="00167E52" w:rsidRPr="00CB22AB" w:rsidTr="0090401D">
        <w:trPr>
          <w:trHeight w:val="975"/>
        </w:trPr>
        <w:tc>
          <w:tcPr>
            <w:tcW w:w="2000" w:type="dxa"/>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”Щека  електроник  България” ЕООД</w:t>
            </w:r>
          </w:p>
        </w:tc>
        <w:tc>
          <w:tcPr>
            <w:tcW w:w="2207" w:type="dxa"/>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Предприятие за производство на електронни уреди и компоненти.</w:t>
            </w:r>
          </w:p>
        </w:tc>
        <w:tc>
          <w:tcPr>
            <w:tcW w:w="2196" w:type="dxa"/>
            <w:shd w:val="clear" w:color="auto" w:fill="auto"/>
            <w:vAlign w:val="center"/>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Канализационна система на производствено предприятие.</w:t>
            </w:r>
          </w:p>
        </w:tc>
        <w:tc>
          <w:tcPr>
            <w:tcW w:w="1550"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Смесен поток на отпадъчни води</w:t>
            </w:r>
          </w:p>
        </w:tc>
        <w:tc>
          <w:tcPr>
            <w:tcW w:w="1653" w:type="dxa"/>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1180</w:t>
            </w:r>
          </w:p>
        </w:tc>
      </w:tr>
      <w:tr w:rsidR="00167E52" w:rsidRPr="00CB22AB" w:rsidTr="0090401D">
        <w:trPr>
          <w:trHeight w:val="960"/>
        </w:trPr>
        <w:tc>
          <w:tcPr>
            <w:tcW w:w="2000"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”Аладин Техноклима” ООД</w:t>
            </w:r>
          </w:p>
        </w:tc>
        <w:tc>
          <w:tcPr>
            <w:tcW w:w="2207"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Предприятие за месни продукти и заготовки ”еливекс”</w:t>
            </w:r>
          </w:p>
        </w:tc>
        <w:tc>
          <w:tcPr>
            <w:tcW w:w="2196"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Канализационна система на производствено предприятие.</w:t>
            </w:r>
          </w:p>
        </w:tc>
        <w:tc>
          <w:tcPr>
            <w:tcW w:w="1550"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Смесен поток на отпадъчни води</w:t>
            </w:r>
          </w:p>
        </w:tc>
        <w:tc>
          <w:tcPr>
            <w:tcW w:w="1653" w:type="dxa"/>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13000</w:t>
            </w:r>
          </w:p>
        </w:tc>
      </w:tr>
      <w:tr w:rsidR="00167E52" w:rsidRPr="00CB22AB" w:rsidTr="0090401D">
        <w:trPr>
          <w:trHeight w:val="975"/>
        </w:trPr>
        <w:tc>
          <w:tcPr>
            <w:tcW w:w="2000"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”Раух Шпек” АД</w:t>
            </w:r>
          </w:p>
        </w:tc>
        <w:tc>
          <w:tcPr>
            <w:tcW w:w="2207"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Предприятие за производство на сурово сушени салами и деликатеси.</w:t>
            </w:r>
          </w:p>
        </w:tc>
        <w:tc>
          <w:tcPr>
            <w:tcW w:w="2196"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Канализационна система на производствено предприятие.</w:t>
            </w:r>
          </w:p>
        </w:tc>
        <w:tc>
          <w:tcPr>
            <w:tcW w:w="1550"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Смесен поток на отпадъчни води</w:t>
            </w:r>
          </w:p>
        </w:tc>
        <w:tc>
          <w:tcPr>
            <w:tcW w:w="1653" w:type="dxa"/>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102400</w:t>
            </w:r>
          </w:p>
        </w:tc>
      </w:tr>
      <w:tr w:rsidR="00167E52" w:rsidRPr="00CB22AB" w:rsidTr="0090401D">
        <w:trPr>
          <w:trHeight w:val="450"/>
        </w:trPr>
        <w:tc>
          <w:tcPr>
            <w:tcW w:w="2000"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”Винпром Пещера” АД</w:t>
            </w:r>
          </w:p>
        </w:tc>
        <w:tc>
          <w:tcPr>
            <w:tcW w:w="2207" w:type="dxa"/>
            <w:shd w:val="clear" w:color="auto" w:fill="auto"/>
            <w:noWrap/>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Винарска изба</w:t>
            </w:r>
          </w:p>
        </w:tc>
        <w:tc>
          <w:tcPr>
            <w:tcW w:w="2196"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Канализационна система на производствено предприятие.</w:t>
            </w:r>
          </w:p>
        </w:tc>
        <w:tc>
          <w:tcPr>
            <w:tcW w:w="1550" w:type="dxa"/>
            <w:shd w:val="clear" w:color="auto" w:fill="auto"/>
            <w:noWrap/>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Битови води</w:t>
            </w:r>
          </w:p>
        </w:tc>
        <w:tc>
          <w:tcPr>
            <w:tcW w:w="1653" w:type="dxa"/>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359</w:t>
            </w:r>
          </w:p>
        </w:tc>
      </w:tr>
      <w:tr w:rsidR="00167E52" w:rsidRPr="00CB22AB" w:rsidTr="0090401D">
        <w:trPr>
          <w:trHeight w:val="450"/>
        </w:trPr>
        <w:tc>
          <w:tcPr>
            <w:tcW w:w="2000"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”Винпром Пещера” АД</w:t>
            </w:r>
          </w:p>
        </w:tc>
        <w:tc>
          <w:tcPr>
            <w:tcW w:w="2207" w:type="dxa"/>
            <w:shd w:val="clear" w:color="auto" w:fill="auto"/>
            <w:noWrap/>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Винарска изба</w:t>
            </w:r>
          </w:p>
        </w:tc>
        <w:tc>
          <w:tcPr>
            <w:tcW w:w="2196"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Канализационна система на производствено предприятие.</w:t>
            </w:r>
          </w:p>
        </w:tc>
        <w:tc>
          <w:tcPr>
            <w:tcW w:w="1550" w:type="dxa"/>
            <w:shd w:val="clear" w:color="auto" w:fill="auto"/>
            <w:noWrap/>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Промишлени води</w:t>
            </w:r>
          </w:p>
        </w:tc>
        <w:tc>
          <w:tcPr>
            <w:tcW w:w="1653" w:type="dxa"/>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504</w:t>
            </w:r>
          </w:p>
        </w:tc>
      </w:tr>
      <w:tr w:rsidR="00167E52" w:rsidRPr="00CB22AB" w:rsidTr="0090401D">
        <w:trPr>
          <w:trHeight w:val="1035"/>
        </w:trPr>
        <w:tc>
          <w:tcPr>
            <w:tcW w:w="2000"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„ИТД Готмар” ЕООД – гр. Съединение</w:t>
            </w:r>
          </w:p>
        </w:tc>
        <w:tc>
          <w:tcPr>
            <w:tcW w:w="2207"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Фабрика за производство на пластмасови опаковки”</w:t>
            </w:r>
          </w:p>
        </w:tc>
        <w:tc>
          <w:tcPr>
            <w:tcW w:w="2196"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Канализационна система на производствено предприятие.</w:t>
            </w:r>
          </w:p>
        </w:tc>
        <w:tc>
          <w:tcPr>
            <w:tcW w:w="1550"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Смесен поток на отпадъчни води</w:t>
            </w:r>
          </w:p>
        </w:tc>
        <w:tc>
          <w:tcPr>
            <w:tcW w:w="1653" w:type="dxa"/>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85900</w:t>
            </w:r>
          </w:p>
        </w:tc>
      </w:tr>
      <w:tr w:rsidR="00167E52" w:rsidRPr="00CB22AB" w:rsidTr="0090401D">
        <w:trPr>
          <w:trHeight w:val="1035"/>
        </w:trPr>
        <w:tc>
          <w:tcPr>
            <w:tcW w:w="2000"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„ИТД Готмар” ЕООД – гр. Съединение</w:t>
            </w:r>
          </w:p>
        </w:tc>
        <w:tc>
          <w:tcPr>
            <w:tcW w:w="2207"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Фабрика за производство на пластмасови опаковки</w:t>
            </w:r>
          </w:p>
        </w:tc>
        <w:tc>
          <w:tcPr>
            <w:tcW w:w="2196"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Канализационна система на производствено предприятие.</w:t>
            </w:r>
          </w:p>
        </w:tc>
        <w:tc>
          <w:tcPr>
            <w:tcW w:w="1550"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Битови води</w:t>
            </w:r>
          </w:p>
        </w:tc>
        <w:tc>
          <w:tcPr>
            <w:tcW w:w="1653" w:type="dxa"/>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200</w:t>
            </w:r>
          </w:p>
        </w:tc>
      </w:tr>
      <w:tr w:rsidR="00167E52" w:rsidRPr="00CB22AB" w:rsidTr="0090401D">
        <w:trPr>
          <w:trHeight w:val="1290"/>
        </w:trPr>
        <w:tc>
          <w:tcPr>
            <w:tcW w:w="2000"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Община  Съединение</w:t>
            </w:r>
          </w:p>
        </w:tc>
        <w:tc>
          <w:tcPr>
            <w:tcW w:w="2207"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Селищна канализация на гр. Съединение и  пречиствателна станция за битови отпадъчни води.</w:t>
            </w:r>
          </w:p>
        </w:tc>
        <w:tc>
          <w:tcPr>
            <w:tcW w:w="2196"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Канализационна система на населено място.</w:t>
            </w:r>
          </w:p>
        </w:tc>
        <w:tc>
          <w:tcPr>
            <w:tcW w:w="1550" w:type="dxa"/>
            <w:shd w:val="clear" w:color="auto" w:fill="auto"/>
            <w:vAlign w:val="center"/>
            <w:hideMark/>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Битови води</w:t>
            </w:r>
          </w:p>
        </w:tc>
        <w:tc>
          <w:tcPr>
            <w:tcW w:w="1653" w:type="dxa"/>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500871,25</w:t>
            </w:r>
          </w:p>
        </w:tc>
      </w:tr>
    </w:tbl>
    <w:p w:rsidR="00167E52" w:rsidRPr="00CB22AB" w:rsidRDefault="00167E52" w:rsidP="00CD6C8C">
      <w:pPr>
        <w:spacing w:after="0" w:line="240" w:lineRule="auto"/>
        <w:rPr>
          <w:rFonts w:ascii="Cambria" w:hAnsi="Cambria"/>
        </w:rPr>
      </w:pPr>
    </w:p>
    <w:p w:rsidR="00167E52" w:rsidRDefault="00167E52" w:rsidP="00CD6C8C">
      <w:pPr>
        <w:spacing w:after="0" w:line="240" w:lineRule="auto"/>
        <w:rPr>
          <w:rFonts w:ascii="Cambria" w:hAnsi="Cambria"/>
        </w:rPr>
      </w:pPr>
    </w:p>
    <w:p w:rsidR="00D61A5A" w:rsidRDefault="00D61A5A" w:rsidP="00CD6C8C">
      <w:pPr>
        <w:spacing w:after="0" w:line="240" w:lineRule="auto"/>
        <w:rPr>
          <w:rFonts w:ascii="Cambria" w:hAnsi="Cambria"/>
        </w:rPr>
      </w:pPr>
    </w:p>
    <w:p w:rsidR="00D61A5A" w:rsidRPr="00CB22AB" w:rsidRDefault="00D61A5A" w:rsidP="00CD6C8C">
      <w:pPr>
        <w:spacing w:after="0" w:line="240" w:lineRule="auto"/>
        <w:rPr>
          <w:rFonts w:ascii="Cambria" w:hAnsi="Cambria"/>
        </w:rPr>
      </w:pPr>
    </w:p>
    <w:p w:rsidR="00167E52" w:rsidRPr="00CB22AB" w:rsidRDefault="005043E3" w:rsidP="00E31DEC">
      <w:pPr>
        <w:spacing w:after="120"/>
        <w:jc w:val="both"/>
        <w:rPr>
          <w:rFonts w:ascii="Cambria" w:hAnsi="Cambria"/>
          <w:i/>
          <w:sz w:val="24"/>
          <w:szCs w:val="24"/>
        </w:rPr>
      </w:pPr>
      <w:r w:rsidRPr="00CB22AB">
        <w:rPr>
          <w:rFonts w:ascii="Cambria" w:hAnsi="Cambria"/>
          <w:b/>
          <w:i/>
          <w:sz w:val="24"/>
          <w:szCs w:val="24"/>
        </w:rPr>
        <w:t>2.1.3.2</w:t>
      </w:r>
      <w:r w:rsidR="00295DB1" w:rsidRPr="00CB22AB">
        <w:rPr>
          <w:rFonts w:ascii="Cambria" w:hAnsi="Cambria"/>
          <w:b/>
          <w:i/>
          <w:sz w:val="24"/>
          <w:szCs w:val="24"/>
        </w:rPr>
        <w:t xml:space="preserve">.3.2. </w:t>
      </w:r>
      <w:r w:rsidR="00FB2363" w:rsidRPr="00CB22AB">
        <w:rPr>
          <w:rFonts w:ascii="Cambria" w:hAnsi="Cambria"/>
          <w:b/>
          <w:i/>
          <w:sz w:val="24"/>
          <w:szCs w:val="24"/>
        </w:rPr>
        <w:t>КАЧЕСТВО</w:t>
      </w:r>
      <w:r w:rsidR="00295DB1" w:rsidRPr="00CB22AB">
        <w:rPr>
          <w:rFonts w:ascii="Cambria" w:hAnsi="Cambria"/>
          <w:b/>
          <w:i/>
          <w:sz w:val="24"/>
          <w:szCs w:val="24"/>
        </w:rPr>
        <w:t xml:space="preserve"> НА ПОВЪРХНОСТНИТЕ ВОДИ В МРЕЖАТА ОТ КАНАЛИ</w:t>
      </w:r>
    </w:p>
    <w:p w:rsidR="00167E52" w:rsidRPr="00CB22AB" w:rsidRDefault="00167E52" w:rsidP="00E31DEC">
      <w:pPr>
        <w:spacing w:after="120"/>
        <w:jc w:val="both"/>
        <w:rPr>
          <w:rFonts w:ascii="Cambria" w:hAnsi="Cambria"/>
          <w:sz w:val="24"/>
          <w:szCs w:val="24"/>
        </w:rPr>
      </w:pPr>
      <w:r w:rsidRPr="00CB22AB">
        <w:rPr>
          <w:rFonts w:ascii="Cambria" w:hAnsi="Cambria"/>
          <w:sz w:val="24"/>
          <w:szCs w:val="24"/>
        </w:rPr>
        <w:t>Концентрациите на наблюдаваните вещества във водите за напояване като ця</w:t>
      </w:r>
      <w:r w:rsidR="005043E3" w:rsidRPr="00CB22AB">
        <w:rPr>
          <w:rFonts w:ascii="Cambria" w:hAnsi="Cambria"/>
          <w:sz w:val="24"/>
          <w:szCs w:val="24"/>
        </w:rPr>
        <w:t>ло са в нормите (табл. 2.1.3.2</w:t>
      </w:r>
      <w:r w:rsidR="000B1655" w:rsidRPr="00CB22AB">
        <w:rPr>
          <w:rFonts w:ascii="Cambria" w:hAnsi="Cambria"/>
          <w:sz w:val="24"/>
          <w:szCs w:val="24"/>
        </w:rPr>
        <w:t>.2.2-1</w:t>
      </w:r>
      <w:r w:rsidRPr="00CB22AB">
        <w:rPr>
          <w:rFonts w:ascii="Cambria" w:hAnsi="Cambria"/>
          <w:sz w:val="24"/>
          <w:szCs w:val="24"/>
        </w:rPr>
        <w:t xml:space="preserve">, </w:t>
      </w:r>
      <w:r w:rsidR="005043E3" w:rsidRPr="00CB22AB">
        <w:rPr>
          <w:rFonts w:ascii="Cambria" w:hAnsi="Cambria"/>
          <w:sz w:val="24"/>
          <w:szCs w:val="24"/>
        </w:rPr>
        <w:t>табл. 2.1.3.2</w:t>
      </w:r>
      <w:r w:rsidR="000B1655" w:rsidRPr="00CB22AB">
        <w:rPr>
          <w:rFonts w:ascii="Cambria" w:hAnsi="Cambria"/>
          <w:sz w:val="24"/>
          <w:szCs w:val="24"/>
        </w:rPr>
        <w:t>.2.3-1</w:t>
      </w:r>
      <w:r w:rsidRPr="00CB22AB">
        <w:rPr>
          <w:rFonts w:ascii="Cambria" w:hAnsi="Cambria"/>
          <w:sz w:val="24"/>
          <w:szCs w:val="24"/>
        </w:rPr>
        <w:t xml:space="preserve"> и </w:t>
      </w:r>
      <w:r w:rsidR="005043E3" w:rsidRPr="00CB22AB">
        <w:rPr>
          <w:rFonts w:ascii="Cambria" w:hAnsi="Cambria"/>
          <w:sz w:val="24"/>
          <w:szCs w:val="24"/>
        </w:rPr>
        <w:t>табл. 2.1.3.2</w:t>
      </w:r>
      <w:r w:rsidR="000B1655" w:rsidRPr="00CB22AB">
        <w:rPr>
          <w:rFonts w:ascii="Cambria" w:hAnsi="Cambria"/>
          <w:sz w:val="24"/>
          <w:szCs w:val="24"/>
        </w:rPr>
        <w:t>.2.4-1</w:t>
      </w:r>
      <w:r w:rsidRPr="00CB22AB">
        <w:rPr>
          <w:rFonts w:ascii="Cambria" w:hAnsi="Cambria"/>
          <w:sz w:val="24"/>
          <w:szCs w:val="24"/>
        </w:rPr>
        <w:t xml:space="preserve">). Отчетени са еднократни превишени е има при показателите рН - 8,82 (Пункт 3), нитритен азот - 0,127 mg/l (Пункт 3),  общ фосфор – 0,13 до 0,14 mg/l във всички пунктове. </w:t>
      </w:r>
    </w:p>
    <w:p w:rsidR="00167E52" w:rsidRPr="00CB22AB" w:rsidRDefault="00167E52" w:rsidP="00E31DEC">
      <w:pPr>
        <w:spacing w:after="120"/>
        <w:jc w:val="both"/>
        <w:rPr>
          <w:rFonts w:ascii="Cambria" w:hAnsi="Cambria"/>
          <w:sz w:val="24"/>
          <w:szCs w:val="24"/>
        </w:rPr>
      </w:pPr>
      <w:r w:rsidRPr="00CB22AB">
        <w:rPr>
          <w:rFonts w:ascii="Cambria" w:hAnsi="Cambria"/>
          <w:sz w:val="24"/>
          <w:szCs w:val="24"/>
        </w:rPr>
        <w:t xml:space="preserve">Състоянието на водите в оризовите клетки са в корелация с тези в напоителните канали и не показват значими негативни отклонение в стойностите на наблюдаваните физикохимични показатели (табл. </w:t>
      </w:r>
      <w:r w:rsidR="005043E3" w:rsidRPr="00CB22AB">
        <w:rPr>
          <w:rFonts w:ascii="Cambria" w:hAnsi="Cambria"/>
          <w:sz w:val="24"/>
          <w:szCs w:val="24"/>
        </w:rPr>
        <w:t>2.1.3.2</w:t>
      </w:r>
      <w:r w:rsidR="000B1655" w:rsidRPr="00CB22AB">
        <w:rPr>
          <w:rFonts w:ascii="Cambria" w:hAnsi="Cambria"/>
          <w:sz w:val="24"/>
          <w:szCs w:val="24"/>
        </w:rPr>
        <w:t>.</w:t>
      </w:r>
      <w:r w:rsidR="00E5481C" w:rsidRPr="00CB22AB">
        <w:rPr>
          <w:rFonts w:ascii="Cambria" w:hAnsi="Cambria"/>
          <w:sz w:val="24"/>
          <w:szCs w:val="24"/>
        </w:rPr>
        <w:t>2.5-1</w:t>
      </w:r>
      <w:r w:rsidRPr="00CB22AB">
        <w:rPr>
          <w:rFonts w:ascii="Cambria" w:hAnsi="Cambria"/>
          <w:sz w:val="24"/>
          <w:szCs w:val="24"/>
        </w:rPr>
        <w:t>).</w:t>
      </w:r>
    </w:p>
    <w:p w:rsidR="00167E52" w:rsidRPr="00CB22AB" w:rsidRDefault="00167E52" w:rsidP="00E31DEC">
      <w:pPr>
        <w:spacing w:after="120" w:line="240" w:lineRule="auto"/>
        <w:rPr>
          <w:rFonts w:ascii="Cambria" w:hAnsi="Cambria"/>
          <w:b/>
        </w:rPr>
      </w:pPr>
    </w:p>
    <w:p w:rsidR="00167E52" w:rsidRPr="00CB22AB" w:rsidRDefault="005043E3" w:rsidP="00E31DEC">
      <w:pPr>
        <w:spacing w:after="120"/>
        <w:jc w:val="both"/>
        <w:rPr>
          <w:rFonts w:ascii="Cambria" w:hAnsi="Cambria"/>
          <w:sz w:val="24"/>
          <w:szCs w:val="24"/>
          <w:lang w:val="en-US"/>
        </w:rPr>
      </w:pPr>
      <w:r w:rsidRPr="00CB22AB">
        <w:rPr>
          <w:rFonts w:ascii="Cambria" w:hAnsi="Cambria"/>
          <w:b/>
          <w:sz w:val="24"/>
          <w:szCs w:val="24"/>
        </w:rPr>
        <w:t>2.1.3.2</w:t>
      </w:r>
      <w:r w:rsidR="00E746D8" w:rsidRPr="00CB22AB">
        <w:rPr>
          <w:rFonts w:ascii="Cambria" w:hAnsi="Cambria"/>
          <w:b/>
          <w:sz w:val="24"/>
          <w:szCs w:val="24"/>
        </w:rPr>
        <w:t xml:space="preserve">.4. </w:t>
      </w:r>
      <w:r w:rsidR="00FB2363" w:rsidRPr="00CB22AB">
        <w:rPr>
          <w:rFonts w:ascii="Cambria" w:hAnsi="Cambria"/>
          <w:b/>
          <w:sz w:val="24"/>
          <w:szCs w:val="24"/>
        </w:rPr>
        <w:t>КАЧЕСТВО</w:t>
      </w:r>
      <w:r w:rsidR="00E746D8" w:rsidRPr="00CB22AB">
        <w:rPr>
          <w:rFonts w:ascii="Cambria" w:hAnsi="Cambria"/>
          <w:b/>
          <w:sz w:val="24"/>
          <w:szCs w:val="24"/>
        </w:rPr>
        <w:t xml:space="preserve"> НА ПОВЪРХНОСТНИТЕ ВОДИ ПО СЪДЪРЖАНИЕ Н</w:t>
      </w:r>
      <w:r w:rsidR="00982620" w:rsidRPr="00CB22AB">
        <w:rPr>
          <w:rFonts w:ascii="Cambria" w:hAnsi="Cambria"/>
          <w:b/>
          <w:sz w:val="24"/>
          <w:szCs w:val="24"/>
        </w:rPr>
        <w:t>А ПРИОРИТЕТНИ И ОПАСНИ ВЕЩЕСТВА</w:t>
      </w:r>
    </w:p>
    <w:p w:rsidR="00167E52" w:rsidRPr="00CB22AB" w:rsidRDefault="00167E52" w:rsidP="00E31DEC">
      <w:pPr>
        <w:spacing w:after="120"/>
        <w:jc w:val="both"/>
        <w:rPr>
          <w:rFonts w:ascii="Cambria" w:hAnsi="Cambria"/>
          <w:sz w:val="24"/>
          <w:szCs w:val="24"/>
        </w:rPr>
      </w:pPr>
      <w:r w:rsidRPr="00CB22AB">
        <w:rPr>
          <w:rFonts w:ascii="Cambria" w:hAnsi="Cambria"/>
          <w:sz w:val="24"/>
          <w:szCs w:val="24"/>
        </w:rPr>
        <w:t>В петте мониторингови пункта</w:t>
      </w:r>
      <w:r w:rsidR="00E2595A" w:rsidRPr="00CB22AB">
        <w:rPr>
          <w:rFonts w:ascii="Cambria" w:hAnsi="Cambria"/>
          <w:sz w:val="24"/>
          <w:szCs w:val="24"/>
        </w:rPr>
        <w:t xml:space="preserve"> </w:t>
      </w:r>
      <w:r w:rsidRPr="00CB22AB">
        <w:rPr>
          <w:rFonts w:ascii="Cambria" w:hAnsi="Cambria"/>
          <w:sz w:val="24"/>
          <w:szCs w:val="24"/>
        </w:rPr>
        <w:t>на водни обекти в територията на Защитена зона „Оризища Цалапица“</w:t>
      </w:r>
      <w:r w:rsidR="00E2595A" w:rsidRPr="00CB22AB">
        <w:rPr>
          <w:rFonts w:ascii="Cambria" w:hAnsi="Cambria"/>
          <w:sz w:val="24"/>
          <w:szCs w:val="24"/>
        </w:rPr>
        <w:t>,</w:t>
      </w:r>
      <w:r w:rsidR="005043E3" w:rsidRPr="00CB22AB">
        <w:rPr>
          <w:rFonts w:ascii="Cambria" w:hAnsi="Cambria"/>
          <w:sz w:val="24"/>
          <w:szCs w:val="24"/>
        </w:rPr>
        <w:t xml:space="preserve"> </w:t>
      </w:r>
      <w:r w:rsidRPr="00CB22AB">
        <w:rPr>
          <w:rFonts w:ascii="Cambria" w:hAnsi="Cambria"/>
          <w:sz w:val="24"/>
          <w:szCs w:val="24"/>
        </w:rPr>
        <w:t xml:space="preserve">беше проведено обследване във връзка на съдържанието на опасни и приоритетни вещества в </w:t>
      </w:r>
      <w:r w:rsidR="00E2595A" w:rsidRPr="00CB22AB">
        <w:rPr>
          <w:rFonts w:ascii="Cambria" w:hAnsi="Cambria"/>
          <w:sz w:val="24"/>
          <w:szCs w:val="24"/>
        </w:rPr>
        <w:t>повърхностните води.</w:t>
      </w:r>
    </w:p>
    <w:p w:rsidR="00167E52" w:rsidRPr="00CB22AB" w:rsidRDefault="00167E52" w:rsidP="00E31DEC">
      <w:pPr>
        <w:spacing w:after="120"/>
        <w:jc w:val="both"/>
        <w:rPr>
          <w:rFonts w:ascii="Cambria" w:hAnsi="Cambria"/>
          <w:sz w:val="24"/>
          <w:szCs w:val="24"/>
        </w:rPr>
      </w:pPr>
      <w:r w:rsidRPr="00CB22AB">
        <w:rPr>
          <w:rFonts w:ascii="Cambria" w:hAnsi="Cambria"/>
          <w:sz w:val="24"/>
          <w:szCs w:val="24"/>
        </w:rPr>
        <w:t xml:space="preserve">При анализа </w:t>
      </w:r>
      <w:r w:rsidR="0090401D" w:rsidRPr="00CB22AB">
        <w:rPr>
          <w:rFonts w:ascii="Cambria" w:hAnsi="Cambria"/>
          <w:sz w:val="24"/>
          <w:szCs w:val="24"/>
        </w:rPr>
        <w:t>са използвани</w:t>
      </w:r>
      <w:r w:rsidRPr="00CB22AB">
        <w:rPr>
          <w:rFonts w:ascii="Cambria" w:hAnsi="Cambria"/>
          <w:sz w:val="24"/>
          <w:szCs w:val="24"/>
        </w:rPr>
        <w:t xml:space="preserve"> методите за изпитване - БДС 17.1.4.04:1980; БДС EN 1899-2:2004; ISO 15705:2002; БДС ISO 7150-1:2002; БДС </w:t>
      </w:r>
      <w:r w:rsidRPr="00CB22AB">
        <w:rPr>
          <w:rFonts w:ascii="Cambria" w:hAnsi="Cambria"/>
          <w:sz w:val="24"/>
          <w:szCs w:val="24"/>
          <w:lang w:val="en-US"/>
        </w:rPr>
        <w:t>EN</w:t>
      </w:r>
      <w:r w:rsidRPr="00CB22AB">
        <w:rPr>
          <w:rFonts w:ascii="Cambria" w:hAnsi="Cambria"/>
          <w:sz w:val="24"/>
          <w:szCs w:val="24"/>
        </w:rPr>
        <w:t xml:space="preserve"> 26777:1997; БДС ISO 7</w:t>
      </w:r>
      <w:r w:rsidRPr="00CB22AB">
        <w:rPr>
          <w:rFonts w:ascii="Cambria" w:hAnsi="Cambria"/>
          <w:sz w:val="24"/>
          <w:szCs w:val="24"/>
          <w:lang w:val="de-DE"/>
        </w:rPr>
        <w:t>890</w:t>
      </w:r>
      <w:r w:rsidRPr="00CB22AB">
        <w:rPr>
          <w:rFonts w:ascii="Cambria" w:hAnsi="Cambria"/>
          <w:sz w:val="24"/>
          <w:szCs w:val="24"/>
        </w:rPr>
        <w:t>-</w:t>
      </w:r>
      <w:r w:rsidRPr="00CB22AB">
        <w:rPr>
          <w:rFonts w:ascii="Cambria" w:hAnsi="Cambria"/>
          <w:sz w:val="24"/>
          <w:szCs w:val="24"/>
          <w:lang w:val="de-DE"/>
        </w:rPr>
        <w:t>3</w:t>
      </w:r>
      <w:r w:rsidRPr="00CB22AB">
        <w:rPr>
          <w:rFonts w:ascii="Cambria" w:hAnsi="Cambria"/>
          <w:sz w:val="24"/>
          <w:szCs w:val="24"/>
        </w:rPr>
        <w:t xml:space="preserve">:1998; БДС </w:t>
      </w:r>
      <w:r w:rsidRPr="00CB22AB">
        <w:rPr>
          <w:rFonts w:ascii="Cambria" w:hAnsi="Cambria"/>
          <w:sz w:val="24"/>
          <w:szCs w:val="24"/>
          <w:lang w:val="en-US"/>
        </w:rPr>
        <w:t>EN</w:t>
      </w:r>
      <w:r w:rsidRPr="00CB22AB">
        <w:rPr>
          <w:rFonts w:ascii="Cambria" w:hAnsi="Cambria"/>
          <w:sz w:val="24"/>
          <w:szCs w:val="24"/>
        </w:rPr>
        <w:t xml:space="preserve"> 12260:2004; БДС EN ISO 6878:2005;</w:t>
      </w:r>
      <w:r w:rsidRPr="00CB22AB">
        <w:rPr>
          <w:rFonts w:ascii="Cambria" w:hAnsi="Cambria"/>
          <w:bCs/>
          <w:sz w:val="24"/>
          <w:szCs w:val="24"/>
        </w:rPr>
        <w:t xml:space="preserve"> БДС </w:t>
      </w:r>
      <w:r w:rsidRPr="00CB22AB">
        <w:rPr>
          <w:rFonts w:ascii="Cambria" w:hAnsi="Cambria"/>
          <w:bCs/>
          <w:sz w:val="24"/>
          <w:szCs w:val="24"/>
          <w:lang w:val="en-US"/>
        </w:rPr>
        <w:t>EN</w:t>
      </w:r>
      <w:r w:rsidRPr="00CB22AB">
        <w:rPr>
          <w:rFonts w:ascii="Cambria" w:hAnsi="Cambria"/>
          <w:bCs/>
          <w:sz w:val="24"/>
          <w:szCs w:val="24"/>
        </w:rPr>
        <w:t xml:space="preserve"> ISO 17294-2:2005; ВВЛМ 1012/2010; </w:t>
      </w:r>
      <w:r w:rsidRPr="00CB22AB">
        <w:rPr>
          <w:rFonts w:ascii="Cambria" w:hAnsi="Cambria"/>
          <w:sz w:val="24"/>
          <w:szCs w:val="24"/>
        </w:rPr>
        <w:t xml:space="preserve">ВВЛМ 1015/2010; ВВЛМ 1014/2010; БДС </w:t>
      </w:r>
      <w:r w:rsidRPr="00CB22AB">
        <w:rPr>
          <w:rFonts w:ascii="Cambria" w:hAnsi="Cambria"/>
          <w:sz w:val="24"/>
          <w:szCs w:val="24"/>
          <w:lang w:val="en-US"/>
        </w:rPr>
        <w:t>EN</w:t>
      </w:r>
      <w:r w:rsidRPr="00CB22AB">
        <w:rPr>
          <w:rFonts w:ascii="Cambria" w:hAnsi="Cambria"/>
          <w:sz w:val="24"/>
          <w:szCs w:val="24"/>
        </w:rPr>
        <w:t xml:space="preserve"> 12918:2004; БДС </w:t>
      </w:r>
      <w:r w:rsidRPr="00CB22AB">
        <w:rPr>
          <w:rFonts w:ascii="Cambria" w:hAnsi="Cambria"/>
          <w:sz w:val="24"/>
          <w:szCs w:val="24"/>
          <w:lang w:val="fr-FR"/>
        </w:rPr>
        <w:t>EN ISO 15680</w:t>
      </w:r>
      <w:r w:rsidRPr="00CB22AB">
        <w:rPr>
          <w:rFonts w:ascii="Cambria" w:hAnsi="Cambria"/>
          <w:sz w:val="24"/>
          <w:szCs w:val="24"/>
        </w:rPr>
        <w:t>:2004</w:t>
      </w:r>
    </w:p>
    <w:p w:rsidR="002F5805" w:rsidRPr="00CB22AB" w:rsidRDefault="00167E52" w:rsidP="00E31DEC">
      <w:pPr>
        <w:spacing w:after="120"/>
        <w:jc w:val="both"/>
        <w:rPr>
          <w:rFonts w:ascii="Cambria" w:hAnsi="Cambria"/>
          <w:sz w:val="24"/>
          <w:szCs w:val="24"/>
        </w:rPr>
      </w:pPr>
      <w:r w:rsidRPr="00CB22AB">
        <w:rPr>
          <w:rFonts w:ascii="Cambria" w:hAnsi="Cambria"/>
          <w:sz w:val="24"/>
          <w:szCs w:val="24"/>
        </w:rPr>
        <w:t xml:space="preserve">Резултатите относно съдържанието на опасни и приоритетни вещества са поместени в таблица </w:t>
      </w:r>
      <w:r w:rsidR="005043E3" w:rsidRPr="00CB22AB">
        <w:rPr>
          <w:rFonts w:ascii="Cambria" w:hAnsi="Cambria"/>
          <w:sz w:val="24"/>
          <w:szCs w:val="24"/>
        </w:rPr>
        <w:t>2.1.3.2</w:t>
      </w:r>
      <w:r w:rsidR="0090401D" w:rsidRPr="00CB22AB">
        <w:rPr>
          <w:rFonts w:ascii="Cambria" w:hAnsi="Cambria"/>
          <w:sz w:val="24"/>
          <w:szCs w:val="24"/>
        </w:rPr>
        <w:t>.4-1</w:t>
      </w:r>
      <w:r w:rsidR="00E746D8" w:rsidRPr="00CB22AB">
        <w:rPr>
          <w:rFonts w:ascii="Cambria" w:hAnsi="Cambria"/>
          <w:sz w:val="24"/>
          <w:szCs w:val="24"/>
        </w:rPr>
        <w:t>.</w:t>
      </w:r>
    </w:p>
    <w:p w:rsidR="00A46047" w:rsidRDefault="00A46047" w:rsidP="00E31DEC">
      <w:pPr>
        <w:spacing w:after="120"/>
        <w:jc w:val="both"/>
        <w:rPr>
          <w:rFonts w:ascii="Cambria" w:hAnsi="Cambria"/>
          <w:b/>
          <w:sz w:val="20"/>
          <w:szCs w:val="20"/>
        </w:rPr>
      </w:pPr>
    </w:p>
    <w:p w:rsidR="00A46047" w:rsidRDefault="00A46047" w:rsidP="00E31DEC">
      <w:pPr>
        <w:spacing w:after="120"/>
        <w:jc w:val="both"/>
        <w:rPr>
          <w:rFonts w:ascii="Cambria" w:hAnsi="Cambria"/>
          <w:b/>
          <w:sz w:val="20"/>
          <w:szCs w:val="20"/>
        </w:rPr>
      </w:pPr>
    </w:p>
    <w:p w:rsidR="00167E52" w:rsidRPr="00CB22AB" w:rsidRDefault="00167E52" w:rsidP="00E31DEC">
      <w:pPr>
        <w:spacing w:after="120"/>
        <w:jc w:val="both"/>
        <w:rPr>
          <w:rFonts w:ascii="Cambria" w:hAnsi="Cambria"/>
          <w:b/>
          <w:sz w:val="20"/>
          <w:szCs w:val="20"/>
        </w:rPr>
      </w:pPr>
      <w:r w:rsidRPr="00CB22AB">
        <w:rPr>
          <w:rFonts w:ascii="Cambria" w:hAnsi="Cambria"/>
          <w:b/>
          <w:sz w:val="20"/>
          <w:szCs w:val="20"/>
        </w:rPr>
        <w:t xml:space="preserve">Таблица </w:t>
      </w:r>
      <w:r w:rsidR="005043E3" w:rsidRPr="00CB22AB">
        <w:rPr>
          <w:rFonts w:ascii="Cambria" w:hAnsi="Cambria"/>
          <w:b/>
          <w:sz w:val="20"/>
          <w:szCs w:val="20"/>
        </w:rPr>
        <w:t>2.1.3.2</w:t>
      </w:r>
      <w:r w:rsidR="0090401D" w:rsidRPr="00CB22AB">
        <w:rPr>
          <w:rFonts w:ascii="Cambria" w:hAnsi="Cambria"/>
          <w:b/>
          <w:sz w:val="20"/>
          <w:szCs w:val="20"/>
        </w:rPr>
        <w:t>.4-1</w:t>
      </w:r>
      <w:r w:rsidRPr="00CB22AB">
        <w:rPr>
          <w:rFonts w:ascii="Cambria" w:hAnsi="Cambria"/>
          <w:b/>
          <w:sz w:val="20"/>
          <w:szCs w:val="20"/>
        </w:rPr>
        <w:t>. Съдържание на опасни и приоритетни вещества в повърхностните води на Защитената зона.</w:t>
      </w:r>
    </w:p>
    <w:p w:rsidR="00167E52" w:rsidRPr="00CB22AB" w:rsidRDefault="00167E52" w:rsidP="00CD6C8C">
      <w:pPr>
        <w:spacing w:after="0" w:line="240" w:lineRule="auto"/>
        <w:rPr>
          <w:rFonts w:ascii="Cambria" w:hAnsi="Cambria"/>
        </w:rPr>
      </w:pPr>
    </w:p>
    <w:tbl>
      <w:tblPr>
        <w:tblW w:w="842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66"/>
        <w:gridCol w:w="1805"/>
        <w:gridCol w:w="1101"/>
        <w:gridCol w:w="971"/>
        <w:gridCol w:w="971"/>
        <w:gridCol w:w="971"/>
        <w:gridCol w:w="971"/>
        <w:gridCol w:w="971"/>
      </w:tblGrid>
      <w:tr w:rsidR="00167E52" w:rsidRPr="00CB22AB" w:rsidTr="0090401D">
        <w:trPr>
          <w:jc w:val="center"/>
        </w:trPr>
        <w:tc>
          <w:tcPr>
            <w:tcW w:w="666" w:type="dxa"/>
            <w:vMerge w:val="restart"/>
            <w:tcBorders>
              <w:top w:val="single" w:sz="6" w:space="0" w:color="auto"/>
              <w:left w:val="single" w:sz="6" w:space="0" w:color="auto"/>
              <w:right w:val="single" w:sz="6" w:space="0" w:color="auto"/>
            </w:tcBorders>
            <w:shd w:val="clear" w:color="auto" w:fill="D9D9D9"/>
            <w:vAlign w:val="center"/>
          </w:tcPr>
          <w:p w:rsidR="00167E52" w:rsidRPr="00CB22AB" w:rsidRDefault="00167E52" w:rsidP="00CD6C8C">
            <w:pPr>
              <w:pStyle w:val="PlainText"/>
              <w:jc w:val="center"/>
              <w:rPr>
                <w:rFonts w:ascii="Cambria" w:hAnsi="Cambria"/>
                <w:b/>
                <w:i/>
                <w:lang w:val="bg-BG"/>
              </w:rPr>
            </w:pPr>
            <w:r w:rsidRPr="00CB22AB">
              <w:rPr>
                <w:rFonts w:ascii="Cambria" w:hAnsi="Cambria"/>
                <w:b/>
                <w:i/>
                <w:lang w:val="bg-BG"/>
              </w:rPr>
              <w:t>№</w:t>
            </w:r>
          </w:p>
        </w:tc>
        <w:tc>
          <w:tcPr>
            <w:tcW w:w="1805" w:type="dxa"/>
            <w:vMerge w:val="restart"/>
            <w:tcBorders>
              <w:top w:val="single" w:sz="6" w:space="0" w:color="auto"/>
              <w:left w:val="single" w:sz="6" w:space="0" w:color="auto"/>
              <w:right w:val="single" w:sz="6" w:space="0" w:color="auto"/>
            </w:tcBorders>
            <w:shd w:val="clear" w:color="auto" w:fill="D9D9D9"/>
            <w:vAlign w:val="center"/>
          </w:tcPr>
          <w:p w:rsidR="00167E52" w:rsidRPr="00CB22AB" w:rsidRDefault="00167E52" w:rsidP="00CD6C8C">
            <w:pPr>
              <w:pStyle w:val="PlainText"/>
              <w:jc w:val="center"/>
              <w:rPr>
                <w:rFonts w:ascii="Cambria" w:hAnsi="Cambria"/>
                <w:b/>
                <w:i/>
                <w:lang w:val="bg-BG"/>
              </w:rPr>
            </w:pPr>
            <w:r w:rsidRPr="00CB22AB">
              <w:rPr>
                <w:rFonts w:ascii="Cambria" w:hAnsi="Cambria"/>
                <w:b/>
                <w:i/>
                <w:lang w:val="bg-BG"/>
              </w:rPr>
              <w:t>Показател</w:t>
            </w:r>
          </w:p>
        </w:tc>
        <w:tc>
          <w:tcPr>
            <w:tcW w:w="1101" w:type="dxa"/>
            <w:vMerge w:val="restart"/>
            <w:tcBorders>
              <w:top w:val="single" w:sz="6" w:space="0" w:color="auto"/>
              <w:left w:val="single" w:sz="6" w:space="0" w:color="auto"/>
              <w:right w:val="single" w:sz="6" w:space="0" w:color="auto"/>
            </w:tcBorders>
            <w:shd w:val="clear" w:color="auto" w:fill="D9D9D9"/>
            <w:vAlign w:val="center"/>
          </w:tcPr>
          <w:p w:rsidR="00167E52" w:rsidRPr="00CB22AB" w:rsidRDefault="00167E52" w:rsidP="00CD6C8C">
            <w:pPr>
              <w:pStyle w:val="PlainText"/>
              <w:jc w:val="center"/>
              <w:rPr>
                <w:rFonts w:ascii="Cambria" w:hAnsi="Cambria"/>
                <w:b/>
                <w:i/>
                <w:lang w:val="bg-BG"/>
              </w:rPr>
            </w:pPr>
            <w:r w:rsidRPr="00CB22AB">
              <w:rPr>
                <w:rFonts w:ascii="Cambria" w:hAnsi="Cambria"/>
                <w:b/>
                <w:i/>
                <w:lang w:val="bg-BG"/>
              </w:rPr>
              <w:t>Единица</w:t>
            </w:r>
          </w:p>
        </w:tc>
        <w:tc>
          <w:tcPr>
            <w:tcW w:w="4855" w:type="dxa"/>
            <w:gridSpan w:val="5"/>
            <w:tcBorders>
              <w:top w:val="single" w:sz="6" w:space="0" w:color="auto"/>
              <w:left w:val="single" w:sz="6" w:space="0" w:color="auto"/>
              <w:bottom w:val="single" w:sz="6" w:space="0" w:color="auto"/>
              <w:right w:val="single" w:sz="6" w:space="0" w:color="auto"/>
            </w:tcBorders>
            <w:shd w:val="clear" w:color="auto" w:fill="D9D9D9"/>
            <w:vAlign w:val="center"/>
          </w:tcPr>
          <w:p w:rsidR="00167E52" w:rsidRPr="00CB22AB" w:rsidRDefault="00167E52" w:rsidP="00CD6C8C">
            <w:pPr>
              <w:pStyle w:val="PlainText"/>
              <w:ind w:left="-108"/>
              <w:jc w:val="center"/>
              <w:rPr>
                <w:rFonts w:ascii="Cambria" w:hAnsi="Cambria"/>
                <w:b/>
                <w:i/>
                <w:lang w:val="bg-BG"/>
              </w:rPr>
            </w:pPr>
            <w:r w:rsidRPr="00CB22AB">
              <w:rPr>
                <w:rFonts w:ascii="Cambria" w:hAnsi="Cambria"/>
                <w:b/>
                <w:i/>
                <w:lang w:val="bg-BG"/>
              </w:rPr>
              <w:t>Резултати</w:t>
            </w:r>
          </w:p>
        </w:tc>
      </w:tr>
      <w:tr w:rsidR="00167E52" w:rsidRPr="00CB22AB" w:rsidTr="0090401D">
        <w:trPr>
          <w:jc w:val="center"/>
        </w:trPr>
        <w:tc>
          <w:tcPr>
            <w:tcW w:w="666" w:type="dxa"/>
            <w:vMerge/>
            <w:tcBorders>
              <w:left w:val="single" w:sz="6" w:space="0" w:color="auto"/>
              <w:bottom w:val="single" w:sz="6" w:space="0" w:color="auto"/>
              <w:right w:val="single" w:sz="6" w:space="0" w:color="auto"/>
            </w:tcBorders>
            <w:shd w:val="clear" w:color="auto" w:fill="D9D9D9"/>
            <w:vAlign w:val="center"/>
          </w:tcPr>
          <w:p w:rsidR="00167E52" w:rsidRPr="00CB22AB" w:rsidRDefault="00167E52" w:rsidP="00CD6C8C">
            <w:pPr>
              <w:pStyle w:val="PlainText"/>
              <w:jc w:val="center"/>
              <w:rPr>
                <w:rFonts w:ascii="Cambria" w:hAnsi="Cambria"/>
                <w:b/>
                <w:i/>
                <w:lang w:val="bg-BG"/>
              </w:rPr>
            </w:pPr>
          </w:p>
        </w:tc>
        <w:tc>
          <w:tcPr>
            <w:tcW w:w="1805" w:type="dxa"/>
            <w:vMerge/>
            <w:tcBorders>
              <w:left w:val="single" w:sz="6" w:space="0" w:color="auto"/>
              <w:bottom w:val="single" w:sz="6" w:space="0" w:color="auto"/>
              <w:right w:val="single" w:sz="6" w:space="0" w:color="auto"/>
            </w:tcBorders>
            <w:shd w:val="clear" w:color="auto" w:fill="D9D9D9"/>
            <w:vAlign w:val="center"/>
          </w:tcPr>
          <w:p w:rsidR="00167E52" w:rsidRPr="00CB22AB" w:rsidRDefault="00167E52" w:rsidP="00CD6C8C">
            <w:pPr>
              <w:pStyle w:val="PlainText"/>
              <w:rPr>
                <w:rFonts w:ascii="Cambria" w:hAnsi="Cambria"/>
                <w:b/>
                <w:i/>
                <w:lang w:val="bg-BG"/>
              </w:rPr>
            </w:pPr>
          </w:p>
        </w:tc>
        <w:tc>
          <w:tcPr>
            <w:tcW w:w="1101" w:type="dxa"/>
            <w:vMerge/>
            <w:tcBorders>
              <w:left w:val="single" w:sz="6" w:space="0" w:color="auto"/>
              <w:bottom w:val="single" w:sz="6" w:space="0" w:color="auto"/>
              <w:right w:val="single" w:sz="6" w:space="0" w:color="auto"/>
            </w:tcBorders>
            <w:shd w:val="clear" w:color="auto" w:fill="D9D9D9"/>
            <w:vAlign w:val="center"/>
          </w:tcPr>
          <w:p w:rsidR="00167E52" w:rsidRPr="00CB22AB" w:rsidRDefault="00167E52" w:rsidP="00CD6C8C">
            <w:pPr>
              <w:pStyle w:val="PlainText"/>
              <w:jc w:val="center"/>
              <w:rPr>
                <w:rFonts w:ascii="Cambria" w:hAnsi="Cambria"/>
                <w:b/>
                <w:i/>
                <w:lang w:val="bg-BG"/>
              </w:rPr>
            </w:pPr>
          </w:p>
        </w:tc>
        <w:tc>
          <w:tcPr>
            <w:tcW w:w="971" w:type="dxa"/>
            <w:tcBorders>
              <w:top w:val="single" w:sz="6" w:space="0" w:color="auto"/>
              <w:left w:val="single" w:sz="6" w:space="0" w:color="auto"/>
              <w:bottom w:val="single" w:sz="6" w:space="0" w:color="auto"/>
              <w:right w:val="single" w:sz="6" w:space="0" w:color="auto"/>
            </w:tcBorders>
            <w:shd w:val="clear" w:color="auto" w:fill="D9D9D9"/>
            <w:vAlign w:val="center"/>
          </w:tcPr>
          <w:p w:rsidR="00167E52" w:rsidRPr="00CB22AB" w:rsidRDefault="00167E52" w:rsidP="00CD6C8C">
            <w:pPr>
              <w:pStyle w:val="PlainText"/>
              <w:ind w:left="-108"/>
              <w:jc w:val="center"/>
              <w:rPr>
                <w:rFonts w:ascii="Cambria" w:hAnsi="Cambria"/>
                <w:b/>
                <w:i/>
                <w:lang w:val="bg-BG"/>
              </w:rPr>
            </w:pPr>
            <w:r w:rsidRPr="00CB22AB">
              <w:rPr>
                <w:rFonts w:ascii="Cambria" w:hAnsi="Cambria"/>
                <w:b/>
                <w:i/>
                <w:lang w:val="bg-BG"/>
              </w:rPr>
              <w:t>Пункт 1</w:t>
            </w:r>
          </w:p>
        </w:tc>
        <w:tc>
          <w:tcPr>
            <w:tcW w:w="971" w:type="dxa"/>
            <w:tcBorders>
              <w:top w:val="single" w:sz="6" w:space="0" w:color="auto"/>
              <w:left w:val="single" w:sz="6" w:space="0" w:color="auto"/>
              <w:bottom w:val="single" w:sz="6" w:space="0" w:color="auto"/>
              <w:right w:val="single" w:sz="6" w:space="0" w:color="auto"/>
            </w:tcBorders>
            <w:shd w:val="clear" w:color="auto" w:fill="D9D9D9"/>
            <w:vAlign w:val="center"/>
          </w:tcPr>
          <w:p w:rsidR="00167E52" w:rsidRPr="00CB22AB" w:rsidRDefault="00167E52" w:rsidP="00CD6C8C">
            <w:pPr>
              <w:pStyle w:val="PlainText"/>
              <w:ind w:left="-108"/>
              <w:jc w:val="center"/>
              <w:rPr>
                <w:rFonts w:ascii="Cambria" w:hAnsi="Cambria"/>
                <w:b/>
                <w:i/>
                <w:lang w:val="bg-BG"/>
              </w:rPr>
            </w:pPr>
            <w:r w:rsidRPr="00CB22AB">
              <w:rPr>
                <w:rFonts w:ascii="Cambria" w:hAnsi="Cambria"/>
                <w:b/>
                <w:i/>
                <w:lang w:val="bg-BG"/>
              </w:rPr>
              <w:t>Пункт 2</w:t>
            </w:r>
          </w:p>
        </w:tc>
        <w:tc>
          <w:tcPr>
            <w:tcW w:w="971" w:type="dxa"/>
            <w:tcBorders>
              <w:top w:val="single" w:sz="6" w:space="0" w:color="auto"/>
              <w:left w:val="single" w:sz="6" w:space="0" w:color="auto"/>
              <w:bottom w:val="single" w:sz="6" w:space="0" w:color="auto"/>
              <w:right w:val="single" w:sz="6" w:space="0" w:color="auto"/>
            </w:tcBorders>
            <w:shd w:val="clear" w:color="auto" w:fill="D9D9D9"/>
            <w:vAlign w:val="center"/>
          </w:tcPr>
          <w:p w:rsidR="00167E52" w:rsidRPr="00CB22AB" w:rsidRDefault="00167E52" w:rsidP="00CD6C8C">
            <w:pPr>
              <w:pStyle w:val="PlainText"/>
              <w:ind w:left="-108"/>
              <w:jc w:val="center"/>
              <w:rPr>
                <w:rFonts w:ascii="Cambria" w:hAnsi="Cambria"/>
                <w:b/>
                <w:i/>
                <w:lang w:val="bg-BG"/>
              </w:rPr>
            </w:pPr>
            <w:r w:rsidRPr="00CB22AB">
              <w:rPr>
                <w:rFonts w:ascii="Cambria" w:hAnsi="Cambria"/>
                <w:b/>
                <w:i/>
                <w:lang w:val="bg-BG"/>
              </w:rPr>
              <w:t>Пункт 3</w:t>
            </w:r>
          </w:p>
        </w:tc>
        <w:tc>
          <w:tcPr>
            <w:tcW w:w="971" w:type="dxa"/>
            <w:tcBorders>
              <w:top w:val="single" w:sz="6" w:space="0" w:color="auto"/>
              <w:left w:val="single" w:sz="6" w:space="0" w:color="auto"/>
              <w:bottom w:val="single" w:sz="6" w:space="0" w:color="auto"/>
              <w:right w:val="single" w:sz="6" w:space="0" w:color="auto"/>
            </w:tcBorders>
            <w:shd w:val="clear" w:color="auto" w:fill="D9D9D9"/>
            <w:vAlign w:val="center"/>
          </w:tcPr>
          <w:p w:rsidR="00167E52" w:rsidRPr="00CB22AB" w:rsidRDefault="00167E52" w:rsidP="00CD6C8C">
            <w:pPr>
              <w:pStyle w:val="PlainText"/>
              <w:ind w:left="-108"/>
              <w:jc w:val="center"/>
              <w:rPr>
                <w:rFonts w:ascii="Cambria" w:hAnsi="Cambria"/>
                <w:b/>
                <w:i/>
                <w:lang w:val="bg-BG"/>
              </w:rPr>
            </w:pPr>
            <w:r w:rsidRPr="00CB22AB">
              <w:rPr>
                <w:rFonts w:ascii="Cambria" w:hAnsi="Cambria"/>
                <w:b/>
                <w:i/>
                <w:lang w:val="bg-BG"/>
              </w:rPr>
              <w:t>Пункт 4</w:t>
            </w:r>
          </w:p>
        </w:tc>
        <w:tc>
          <w:tcPr>
            <w:tcW w:w="971" w:type="dxa"/>
            <w:tcBorders>
              <w:top w:val="single" w:sz="6" w:space="0" w:color="auto"/>
              <w:left w:val="single" w:sz="6" w:space="0" w:color="auto"/>
              <w:bottom w:val="single" w:sz="6" w:space="0" w:color="auto"/>
              <w:right w:val="single" w:sz="6" w:space="0" w:color="auto"/>
            </w:tcBorders>
            <w:shd w:val="clear" w:color="auto" w:fill="D9D9D9"/>
            <w:vAlign w:val="center"/>
          </w:tcPr>
          <w:p w:rsidR="00167E52" w:rsidRPr="00CB22AB" w:rsidRDefault="00167E52" w:rsidP="00CD6C8C">
            <w:pPr>
              <w:pStyle w:val="PlainText"/>
              <w:ind w:left="-108"/>
              <w:jc w:val="center"/>
              <w:rPr>
                <w:rFonts w:ascii="Cambria" w:hAnsi="Cambria"/>
                <w:b/>
                <w:i/>
                <w:lang w:val="bg-BG"/>
              </w:rPr>
            </w:pPr>
            <w:r w:rsidRPr="00CB22AB">
              <w:rPr>
                <w:rFonts w:ascii="Cambria" w:hAnsi="Cambria"/>
                <w:b/>
                <w:i/>
                <w:lang w:val="bg-BG"/>
              </w:rPr>
              <w:t>Пункт 5</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10</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rPr>
              <w:t>Олово</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rPr>
              <w:t>µg/dm</w:t>
            </w:r>
            <w:r w:rsidRPr="00CB22AB">
              <w:rPr>
                <w:rFonts w:ascii="Cambria" w:hAnsi="Cambria"/>
                <w:sz w:val="20"/>
                <w:vertAlign w:val="superscript"/>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&lt;0,1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&lt;0,1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&lt;0,1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&lt;0,1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&lt;0,1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11</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pStyle w:val="PlainText"/>
              <w:rPr>
                <w:rFonts w:ascii="Cambria" w:hAnsi="Cambria"/>
                <w:bCs/>
                <w:lang w:val="bg-BG"/>
              </w:rPr>
            </w:pPr>
            <w:r w:rsidRPr="00CB22AB">
              <w:rPr>
                <w:rFonts w:ascii="Cambria" w:hAnsi="Cambria"/>
                <w:lang w:val="bg-BG"/>
              </w:rPr>
              <w:t>Кадмий</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rPr>
              <w:t>µg/dm</w:t>
            </w:r>
            <w:r w:rsidRPr="00CB22AB">
              <w:rPr>
                <w:rFonts w:ascii="Cambria" w:hAnsi="Cambria"/>
                <w:sz w:val="20"/>
                <w:vertAlign w:val="superscript"/>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&lt;0,05</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&lt;0,05</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&lt;0,05</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&lt;0,05</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&lt;0,05</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12</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rPr>
              <w:t>Никел</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rPr>
              <w:t>µg/dm</w:t>
            </w:r>
            <w:r w:rsidRPr="00CB22AB">
              <w:rPr>
                <w:rFonts w:ascii="Cambria" w:hAnsi="Cambria"/>
                <w:sz w:val="20"/>
                <w:vertAlign w:val="superscript"/>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&lt;0,5</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&lt;0,5</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&lt;0,5</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&lt;0,5</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&lt;0,5</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13</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rPr>
              <w:t>Живак</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rPr>
              <w:t>µg/dm</w:t>
            </w:r>
            <w:r w:rsidRPr="00CB22AB">
              <w:rPr>
                <w:rFonts w:ascii="Cambria" w:hAnsi="Cambria"/>
                <w:sz w:val="20"/>
                <w:vertAlign w:val="superscript"/>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14.1</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lang w:val="ru-RU"/>
              </w:rPr>
            </w:pPr>
            <w:r w:rsidRPr="00CB22AB">
              <w:rPr>
                <w:rFonts w:ascii="Cambria" w:hAnsi="Cambria"/>
                <w:sz w:val="20"/>
                <w:lang w:val="ru-RU"/>
              </w:rPr>
              <w:t>Симазин</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14.2</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lang w:val="ru-RU"/>
              </w:rPr>
            </w:pPr>
            <w:r w:rsidRPr="00CB22AB">
              <w:rPr>
                <w:rFonts w:ascii="Cambria" w:hAnsi="Cambria"/>
                <w:sz w:val="20"/>
                <w:lang w:val="ru-RU"/>
              </w:rPr>
              <w:t>Атразин</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14.3</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lang w:val="ru-RU"/>
              </w:rPr>
            </w:pPr>
            <w:r w:rsidRPr="00CB22AB">
              <w:rPr>
                <w:rFonts w:ascii="Cambria" w:hAnsi="Cambria"/>
                <w:sz w:val="20"/>
              </w:rPr>
              <w:t>Трифлуралин</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14.4</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lang w:val="ru-RU"/>
              </w:rPr>
            </w:pPr>
            <w:r w:rsidRPr="00CB22AB">
              <w:rPr>
                <w:rFonts w:ascii="Cambria" w:hAnsi="Cambria"/>
                <w:sz w:val="20"/>
              </w:rPr>
              <w:t>Алахлор</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15.1</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caps/>
                <w:sz w:val="20"/>
                <w:lang w:val="en-US"/>
              </w:rPr>
            </w:pPr>
            <w:r w:rsidRPr="00CB22AB">
              <w:rPr>
                <w:rFonts w:ascii="Cambria" w:hAnsi="Cambria"/>
                <w:caps/>
                <w:sz w:val="20"/>
              </w:rPr>
              <w:sym w:font="Symbol" w:char="F061"/>
            </w:r>
            <w:r w:rsidRPr="00CB22AB">
              <w:rPr>
                <w:rFonts w:ascii="Cambria" w:hAnsi="Cambria"/>
                <w:caps/>
                <w:sz w:val="20"/>
              </w:rPr>
              <w:t>-</w:t>
            </w:r>
            <w:r w:rsidRPr="00CB22AB">
              <w:rPr>
                <w:rFonts w:ascii="Cambria" w:hAnsi="Cambria"/>
                <w:caps/>
                <w:sz w:val="20"/>
                <w:lang w:val="en-US"/>
              </w:rPr>
              <w:t>HCH</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15.2</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caps/>
                <w:sz w:val="20"/>
              </w:rPr>
              <w:sym w:font="Symbol" w:char="F062"/>
            </w:r>
            <w:r w:rsidRPr="00CB22AB">
              <w:rPr>
                <w:rFonts w:ascii="Cambria" w:hAnsi="Cambria"/>
                <w:caps/>
                <w:sz w:val="20"/>
              </w:rPr>
              <w:t>-НCH</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15.3</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caps/>
                <w:sz w:val="20"/>
              </w:rPr>
              <w:sym w:font="Symbol" w:char="F067"/>
            </w:r>
            <w:r w:rsidRPr="00CB22AB">
              <w:rPr>
                <w:rFonts w:ascii="Cambria" w:hAnsi="Cambria"/>
                <w:caps/>
                <w:sz w:val="20"/>
              </w:rPr>
              <w:t>-</w:t>
            </w:r>
            <w:r w:rsidRPr="00CB22AB">
              <w:rPr>
                <w:rFonts w:ascii="Cambria" w:hAnsi="Cambria"/>
                <w:caps/>
                <w:sz w:val="20"/>
                <w:lang w:val="en-US"/>
              </w:rPr>
              <w:t>HCH</w:t>
            </w:r>
            <w:r w:rsidRPr="00CB22AB">
              <w:rPr>
                <w:rFonts w:ascii="Cambria" w:hAnsi="Cambria"/>
                <w:caps/>
                <w:sz w:val="20"/>
              </w:rPr>
              <w:t xml:space="preserve">  </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15.4</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caps/>
                <w:sz w:val="20"/>
              </w:rPr>
              <w:sym w:font="Symbol" w:char="F064"/>
            </w:r>
            <w:r w:rsidRPr="00CB22AB">
              <w:rPr>
                <w:rFonts w:ascii="Cambria" w:hAnsi="Cambria"/>
                <w:caps/>
                <w:sz w:val="20"/>
              </w:rPr>
              <w:t>-</w:t>
            </w:r>
            <w:r w:rsidRPr="00CB22AB">
              <w:rPr>
                <w:rFonts w:ascii="Cambria" w:hAnsi="Cambria"/>
                <w:caps/>
                <w:sz w:val="20"/>
                <w:lang w:val="en-US"/>
              </w:rPr>
              <w:t>HCH</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15.5</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caps/>
                <w:sz w:val="20"/>
              </w:rPr>
              <w:sym w:font="Symbol" w:char="F065"/>
            </w:r>
            <w:r w:rsidRPr="00CB22AB">
              <w:rPr>
                <w:rFonts w:ascii="Cambria" w:hAnsi="Cambria"/>
                <w:caps/>
                <w:sz w:val="20"/>
              </w:rPr>
              <w:t>-</w:t>
            </w:r>
            <w:r w:rsidRPr="00CB22AB">
              <w:rPr>
                <w:rFonts w:ascii="Cambria" w:hAnsi="Cambria"/>
                <w:caps/>
                <w:sz w:val="20"/>
                <w:lang w:val="en-US"/>
              </w:rPr>
              <w:t>HCH</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15.6</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caps/>
                <w:sz w:val="20"/>
                <w:lang w:val="en-US"/>
              </w:rPr>
            </w:pPr>
            <w:r w:rsidRPr="00CB22AB">
              <w:rPr>
                <w:rFonts w:ascii="Cambria" w:hAnsi="Cambria"/>
                <w:sz w:val="20"/>
              </w:rPr>
              <w:t>Алдрин</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15.7</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rPr>
              <w:t>Изодрин</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15.8</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rPr>
              <w:t>Диелдрин</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15.9</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rPr>
              <w:t>Ендрин</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ind w:right="-108"/>
              <w:jc w:val="center"/>
              <w:rPr>
                <w:rFonts w:ascii="Cambria" w:hAnsi="Cambria"/>
                <w:sz w:val="20"/>
                <w:lang w:val="en-US"/>
              </w:rPr>
            </w:pPr>
            <w:r w:rsidRPr="00CB22AB">
              <w:rPr>
                <w:rFonts w:ascii="Cambria" w:hAnsi="Cambria"/>
                <w:sz w:val="20"/>
                <w:lang w:val="en-US"/>
              </w:rPr>
              <w:t>15.10</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rPr>
              <w:sym w:font="Symbol" w:char="F061"/>
            </w:r>
            <w:r w:rsidRPr="00CB22AB">
              <w:rPr>
                <w:rFonts w:ascii="Cambria" w:hAnsi="Cambria"/>
                <w:sz w:val="20"/>
              </w:rPr>
              <w:t>-</w:t>
            </w:r>
            <w:r w:rsidRPr="00CB22AB">
              <w:rPr>
                <w:rFonts w:ascii="Cambria" w:hAnsi="Cambria"/>
                <w:sz w:val="20"/>
                <w:lang w:val="en-US"/>
              </w:rPr>
              <w:t>E</w:t>
            </w:r>
            <w:r w:rsidRPr="00CB22AB">
              <w:rPr>
                <w:rFonts w:ascii="Cambria" w:hAnsi="Cambria"/>
                <w:sz w:val="20"/>
              </w:rPr>
              <w:t>ндосулфан</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ind w:right="-108"/>
              <w:jc w:val="center"/>
              <w:rPr>
                <w:rFonts w:ascii="Cambria" w:hAnsi="Cambria"/>
                <w:sz w:val="20"/>
                <w:lang w:val="en-US"/>
              </w:rPr>
            </w:pPr>
            <w:r w:rsidRPr="00CB22AB">
              <w:rPr>
                <w:rFonts w:ascii="Cambria" w:hAnsi="Cambria"/>
                <w:sz w:val="20"/>
                <w:lang w:val="en-US"/>
              </w:rPr>
              <w:t>15.11</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rPr>
              <w:sym w:font="Symbol" w:char="F062"/>
            </w:r>
            <w:r w:rsidRPr="00CB22AB">
              <w:rPr>
                <w:rFonts w:ascii="Cambria" w:hAnsi="Cambria"/>
                <w:sz w:val="20"/>
              </w:rPr>
              <w:t>-</w:t>
            </w:r>
            <w:r w:rsidRPr="00CB22AB">
              <w:rPr>
                <w:rFonts w:ascii="Cambria" w:hAnsi="Cambria"/>
                <w:sz w:val="20"/>
                <w:lang w:val="en-US"/>
              </w:rPr>
              <w:t>E</w:t>
            </w:r>
            <w:r w:rsidRPr="00CB22AB">
              <w:rPr>
                <w:rFonts w:ascii="Cambria" w:hAnsi="Cambria"/>
                <w:sz w:val="20"/>
              </w:rPr>
              <w:t>ндосулфан</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ind w:right="-108"/>
              <w:jc w:val="center"/>
              <w:rPr>
                <w:rFonts w:ascii="Cambria" w:hAnsi="Cambria"/>
                <w:sz w:val="20"/>
                <w:lang w:val="en-US"/>
              </w:rPr>
            </w:pPr>
            <w:r w:rsidRPr="00CB22AB">
              <w:rPr>
                <w:rFonts w:ascii="Cambria" w:hAnsi="Cambria"/>
                <w:sz w:val="20"/>
                <w:lang w:val="en-US"/>
              </w:rPr>
              <w:t>15.12</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rPr>
              <w:t>2,4’ – ДДД</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ind w:right="-108"/>
              <w:jc w:val="center"/>
              <w:rPr>
                <w:rFonts w:ascii="Cambria" w:hAnsi="Cambria"/>
                <w:sz w:val="20"/>
                <w:lang w:val="en-US"/>
              </w:rPr>
            </w:pPr>
            <w:r w:rsidRPr="00CB22AB">
              <w:rPr>
                <w:rFonts w:ascii="Cambria" w:hAnsi="Cambria"/>
                <w:sz w:val="20"/>
                <w:lang w:val="en-US"/>
              </w:rPr>
              <w:t>15.13</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rPr>
              <w:t>4,4’ – ДДД</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ind w:right="-108"/>
              <w:jc w:val="center"/>
              <w:rPr>
                <w:rFonts w:ascii="Cambria" w:hAnsi="Cambria"/>
                <w:sz w:val="20"/>
                <w:lang w:val="en-US"/>
              </w:rPr>
            </w:pPr>
            <w:r w:rsidRPr="00CB22AB">
              <w:rPr>
                <w:rFonts w:ascii="Cambria" w:hAnsi="Cambria"/>
                <w:sz w:val="20"/>
                <w:lang w:val="en-US"/>
              </w:rPr>
              <w:t>15.14</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rPr>
              <w:t>2,4’ – ДД</w:t>
            </w:r>
            <w:r w:rsidRPr="00CB22AB">
              <w:rPr>
                <w:rFonts w:ascii="Cambria" w:hAnsi="Cambria"/>
                <w:sz w:val="20"/>
                <w:lang w:val="en-US"/>
              </w:rPr>
              <w:t>T</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ind w:right="-108"/>
              <w:jc w:val="center"/>
              <w:rPr>
                <w:rFonts w:ascii="Cambria" w:hAnsi="Cambria"/>
                <w:sz w:val="20"/>
                <w:lang w:val="en-US"/>
              </w:rPr>
            </w:pPr>
            <w:r w:rsidRPr="00CB22AB">
              <w:rPr>
                <w:rFonts w:ascii="Cambria" w:hAnsi="Cambria"/>
                <w:sz w:val="20"/>
                <w:lang w:val="en-US"/>
              </w:rPr>
              <w:t>15.15</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rPr>
              <w:t>4,4’ – ДД</w:t>
            </w:r>
            <w:r w:rsidRPr="00CB22AB">
              <w:rPr>
                <w:rFonts w:ascii="Cambria" w:hAnsi="Cambria"/>
                <w:sz w:val="20"/>
                <w:lang w:val="en-US"/>
              </w:rPr>
              <w:t>T</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ind w:right="-108"/>
              <w:jc w:val="center"/>
              <w:rPr>
                <w:rFonts w:ascii="Cambria" w:hAnsi="Cambria"/>
                <w:sz w:val="20"/>
                <w:lang w:val="en-US"/>
              </w:rPr>
            </w:pPr>
            <w:r w:rsidRPr="00CB22AB">
              <w:rPr>
                <w:rFonts w:ascii="Cambria" w:hAnsi="Cambria"/>
                <w:sz w:val="20"/>
                <w:lang w:val="en-US"/>
              </w:rPr>
              <w:t>15.16</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rPr>
              <w:t>2,4’ – ДДЕ</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ind w:right="-108"/>
              <w:jc w:val="center"/>
              <w:rPr>
                <w:rFonts w:ascii="Cambria" w:hAnsi="Cambria"/>
                <w:sz w:val="20"/>
                <w:lang w:val="en-US"/>
              </w:rPr>
            </w:pPr>
            <w:r w:rsidRPr="00CB22AB">
              <w:rPr>
                <w:rFonts w:ascii="Cambria" w:hAnsi="Cambria"/>
                <w:sz w:val="20"/>
                <w:lang w:val="en-US"/>
              </w:rPr>
              <w:t>15.17</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rPr>
              <w:t>4,4’ – ДДЕ</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16.1</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bCs/>
                <w:sz w:val="20"/>
                <w:lang w:val="ru-RU"/>
              </w:rPr>
            </w:pPr>
            <w:r w:rsidRPr="00CB22AB">
              <w:rPr>
                <w:rFonts w:ascii="Cambria" w:hAnsi="Cambria"/>
                <w:sz w:val="20"/>
              </w:rPr>
              <w:t>Пентахлорбензен</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16.2</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rPr>
              <w:t>Хексахлорбензен</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17.1</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lang w:val="ru-RU"/>
              </w:rPr>
              <w:t>Хлорпирифос</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ru-RU"/>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ru-RU"/>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ru-RU"/>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ru-RU"/>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ru-RU"/>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17.2</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lang w:val="ru-RU"/>
              </w:rPr>
              <w:t>Хлорфенвинфос</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ru-RU"/>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ru-RU"/>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ru-RU"/>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ru-RU"/>
              </w:rPr>
            </w:pPr>
            <w:r w:rsidRPr="00CB22AB">
              <w:rPr>
                <w:rFonts w:ascii="Cambria" w:hAnsi="Cambria"/>
                <w:sz w:val="20"/>
                <w:lang w:val="ru-RU"/>
              </w:rPr>
              <w:t>&lt;0,01</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ru-RU"/>
              </w:rPr>
            </w:pPr>
            <w:r w:rsidRPr="00CB22AB">
              <w:rPr>
                <w:rFonts w:ascii="Cambria" w:hAnsi="Cambria"/>
                <w:sz w:val="20"/>
                <w:lang w:val="ru-RU"/>
              </w:rPr>
              <w:t>&lt;0,01</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18.1</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rPr>
              <w:t>Дихлорметан</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rPr>
              <w:t>&lt;0,4</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rPr>
              <w:t>&lt;0,4</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rPr>
              <w:t>&lt;0,4</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rPr>
              <w:t>&lt;0,4</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rPr>
              <w:t>&lt;0,4</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18.2</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rPr>
              <w:t>Трихлорметан</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lang w:val="en-US"/>
              </w:rPr>
              <w:t>µg/dm</w:t>
            </w:r>
            <w:r w:rsidRPr="00CB22AB">
              <w:rPr>
                <w:rFonts w:ascii="Cambria" w:hAnsi="Cambria"/>
                <w:sz w:val="20"/>
                <w:vertAlign w:val="superscript"/>
                <w:lang w:val="en-US"/>
              </w:rPr>
              <w:t>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ru-RU"/>
              </w:rPr>
            </w:pPr>
            <w:r w:rsidRPr="00CB22AB">
              <w:rPr>
                <w:rFonts w:ascii="Cambria" w:hAnsi="Cambria"/>
                <w:sz w:val="20"/>
              </w:rPr>
              <w:t>&lt;0,4</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ru-RU"/>
              </w:rPr>
            </w:pPr>
            <w:r w:rsidRPr="00CB22AB">
              <w:rPr>
                <w:rFonts w:ascii="Cambria" w:hAnsi="Cambria"/>
                <w:sz w:val="20"/>
              </w:rPr>
              <w:t>&lt;0,4</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ru-RU"/>
              </w:rPr>
            </w:pPr>
            <w:r w:rsidRPr="00CB22AB">
              <w:rPr>
                <w:rFonts w:ascii="Cambria" w:hAnsi="Cambria"/>
                <w:sz w:val="20"/>
              </w:rPr>
              <w:t>&lt;0,4</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ru-RU"/>
              </w:rPr>
            </w:pPr>
            <w:r w:rsidRPr="00CB22AB">
              <w:rPr>
                <w:rFonts w:ascii="Cambria" w:hAnsi="Cambria"/>
                <w:sz w:val="20"/>
              </w:rPr>
              <w:t>&lt;0,4</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ru-RU"/>
              </w:rPr>
            </w:pPr>
            <w:r w:rsidRPr="00CB22AB">
              <w:rPr>
                <w:rFonts w:ascii="Cambria" w:hAnsi="Cambria"/>
                <w:sz w:val="20"/>
              </w:rPr>
              <w:t>&lt;0,4</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18.3</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rPr>
              <w:t xml:space="preserve">Тетрахлорметан </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µg/dm3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rPr>
              <w:t>&lt;0,4</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rPr>
              <w:t>&lt;0,4</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rPr>
              <w:t>&lt;0,4</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rPr>
              <w:t>&lt;0,4</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rPr>
              <w:t>&lt;0,4</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18.4</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rPr>
              <w:t>1,2- дихлоретан</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µg/dm3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rPr>
              <w:t>&lt;0,4</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rPr>
              <w:t>&lt;0,4</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rPr>
              <w:t>&lt;0,4</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rPr>
              <w:t>&lt;0,4</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rPr>
              <w:t>&lt;0,4</w:t>
            </w:r>
          </w:p>
        </w:tc>
      </w:tr>
      <w:tr w:rsidR="00167E52" w:rsidRPr="00CB22AB" w:rsidTr="0090401D">
        <w:trPr>
          <w:trHeight w:val="178"/>
          <w:jc w:val="center"/>
        </w:trPr>
        <w:tc>
          <w:tcPr>
            <w:tcW w:w="666"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18.5</w:t>
            </w:r>
          </w:p>
        </w:tc>
        <w:tc>
          <w:tcPr>
            <w:tcW w:w="1805"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rPr>
                <w:rFonts w:ascii="Cambria" w:hAnsi="Cambria"/>
                <w:sz w:val="20"/>
              </w:rPr>
            </w:pPr>
            <w:r w:rsidRPr="00CB22AB">
              <w:rPr>
                <w:rFonts w:ascii="Cambria" w:hAnsi="Cambria"/>
                <w:sz w:val="20"/>
              </w:rPr>
              <w:t xml:space="preserve">Бензен </w:t>
            </w:r>
          </w:p>
        </w:tc>
        <w:tc>
          <w:tcPr>
            <w:tcW w:w="110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lang w:val="en-US"/>
              </w:rPr>
            </w:pPr>
            <w:r w:rsidRPr="00CB22AB">
              <w:rPr>
                <w:rFonts w:ascii="Cambria" w:hAnsi="Cambria"/>
                <w:sz w:val="20"/>
                <w:lang w:val="en-US"/>
              </w:rPr>
              <w:t>µg/dm3</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sz w:val="20"/>
              </w:rPr>
            </w:pPr>
            <w:r w:rsidRPr="00CB22AB">
              <w:rPr>
                <w:rFonts w:ascii="Cambria" w:hAnsi="Cambria"/>
                <w:sz w:val="20"/>
              </w:rPr>
              <w:t>&lt;0,4</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rPr>
              <w:t>&lt;0,4</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rPr>
              <w:t>&lt;0,4</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rPr>
              <w:t>&lt;0,4</w:t>
            </w:r>
          </w:p>
        </w:tc>
        <w:tc>
          <w:tcPr>
            <w:tcW w:w="971" w:type="dxa"/>
            <w:tcBorders>
              <w:top w:val="single" w:sz="6" w:space="0" w:color="auto"/>
              <w:left w:val="single" w:sz="6" w:space="0" w:color="auto"/>
              <w:bottom w:val="single" w:sz="6" w:space="0" w:color="auto"/>
              <w:right w:val="single" w:sz="6" w:space="0" w:color="auto"/>
            </w:tcBorders>
            <w:vAlign w:val="center"/>
          </w:tcPr>
          <w:p w:rsidR="00167E52" w:rsidRPr="00CB22AB" w:rsidRDefault="00167E52" w:rsidP="00CD6C8C">
            <w:pPr>
              <w:spacing w:after="0" w:line="240" w:lineRule="auto"/>
              <w:jc w:val="center"/>
              <w:rPr>
                <w:rFonts w:ascii="Cambria" w:hAnsi="Cambria"/>
              </w:rPr>
            </w:pPr>
            <w:r w:rsidRPr="00CB22AB">
              <w:rPr>
                <w:rFonts w:ascii="Cambria" w:hAnsi="Cambria"/>
                <w:sz w:val="20"/>
              </w:rPr>
              <w:t>&lt;0,4</w:t>
            </w:r>
          </w:p>
        </w:tc>
      </w:tr>
    </w:tbl>
    <w:p w:rsidR="0090401D" w:rsidRPr="00CB22AB" w:rsidRDefault="0090401D" w:rsidP="00CD6C8C">
      <w:pPr>
        <w:spacing w:after="0" w:line="240" w:lineRule="auto"/>
        <w:rPr>
          <w:rFonts w:ascii="Cambria" w:hAnsi="Cambria"/>
          <w:sz w:val="24"/>
          <w:szCs w:val="24"/>
        </w:rPr>
      </w:pPr>
    </w:p>
    <w:p w:rsidR="005043E3" w:rsidRPr="00A46047" w:rsidRDefault="00167E52" w:rsidP="00E31DEC">
      <w:pPr>
        <w:spacing w:after="120"/>
        <w:jc w:val="both"/>
        <w:rPr>
          <w:rFonts w:ascii="Cambria" w:hAnsi="Cambria"/>
          <w:sz w:val="24"/>
          <w:szCs w:val="24"/>
        </w:rPr>
      </w:pPr>
      <w:r w:rsidRPr="00CB22AB">
        <w:rPr>
          <w:rFonts w:ascii="Cambria" w:hAnsi="Cambria"/>
          <w:sz w:val="24"/>
          <w:szCs w:val="24"/>
        </w:rPr>
        <w:t xml:space="preserve">Резултати от изпитването са </w:t>
      </w:r>
      <w:r w:rsidRPr="00CB22AB">
        <w:rPr>
          <w:rFonts w:ascii="Cambria" w:hAnsi="Cambria"/>
          <w:bCs/>
          <w:sz w:val="24"/>
          <w:szCs w:val="24"/>
        </w:rPr>
        <w:t xml:space="preserve">по – малки от границата на количествено определяне на методите, което показва, че </w:t>
      </w:r>
      <w:r w:rsidRPr="00CB22AB">
        <w:rPr>
          <w:rFonts w:ascii="Cambria" w:hAnsi="Cambria"/>
          <w:b/>
          <w:bCs/>
          <w:i/>
          <w:sz w:val="24"/>
          <w:szCs w:val="24"/>
        </w:rPr>
        <w:t>липсват концентрации от опасни и приоритетни вещества в повърхностните води на Защитената зона</w:t>
      </w:r>
      <w:r w:rsidRPr="00CB22AB">
        <w:rPr>
          <w:rFonts w:ascii="Cambria" w:hAnsi="Cambria"/>
          <w:bCs/>
          <w:sz w:val="24"/>
          <w:szCs w:val="24"/>
        </w:rPr>
        <w:t xml:space="preserve"> – р. Потока, напоителни канали, оризови клетки.</w:t>
      </w:r>
    </w:p>
    <w:p w:rsidR="008D5F8D" w:rsidRDefault="008D5F8D" w:rsidP="008D5F8D">
      <w:pPr>
        <w:spacing w:after="0"/>
        <w:jc w:val="both"/>
        <w:rPr>
          <w:rFonts w:ascii="Cambria" w:hAnsi="Cambria"/>
          <w:b/>
          <w:sz w:val="28"/>
          <w:szCs w:val="28"/>
        </w:rPr>
      </w:pPr>
    </w:p>
    <w:p w:rsidR="00167E52" w:rsidRPr="00CB22AB" w:rsidRDefault="005043E3" w:rsidP="008D5F8D">
      <w:pPr>
        <w:spacing w:after="0"/>
        <w:jc w:val="both"/>
        <w:rPr>
          <w:rFonts w:ascii="Cambria" w:hAnsi="Cambria"/>
          <w:b/>
          <w:sz w:val="28"/>
          <w:szCs w:val="28"/>
        </w:rPr>
      </w:pPr>
      <w:r w:rsidRPr="00CB22AB">
        <w:rPr>
          <w:rFonts w:ascii="Cambria" w:hAnsi="Cambria"/>
          <w:b/>
          <w:sz w:val="28"/>
          <w:szCs w:val="28"/>
        </w:rPr>
        <w:t>2.1.3.3</w:t>
      </w:r>
      <w:r w:rsidR="00F64D67" w:rsidRPr="00CB22AB">
        <w:rPr>
          <w:rFonts w:ascii="Cambria" w:hAnsi="Cambria"/>
          <w:b/>
          <w:sz w:val="28"/>
          <w:szCs w:val="28"/>
        </w:rPr>
        <w:t xml:space="preserve">. </w:t>
      </w:r>
      <w:r w:rsidR="00167E52" w:rsidRPr="00CB22AB">
        <w:rPr>
          <w:rFonts w:ascii="Cambria" w:hAnsi="Cambria"/>
          <w:b/>
          <w:sz w:val="28"/>
          <w:szCs w:val="28"/>
        </w:rPr>
        <w:t>ХИДРОБИОЛОГ</w:t>
      </w:r>
      <w:r w:rsidR="00FB2363" w:rsidRPr="00CB22AB">
        <w:rPr>
          <w:rFonts w:ascii="Cambria" w:hAnsi="Cambria"/>
          <w:b/>
          <w:sz w:val="28"/>
          <w:szCs w:val="28"/>
        </w:rPr>
        <w:t>ИЯ</w:t>
      </w:r>
    </w:p>
    <w:p w:rsidR="00167E52" w:rsidRPr="00CB22AB" w:rsidRDefault="005043E3" w:rsidP="00E31DEC">
      <w:pPr>
        <w:spacing w:after="120"/>
        <w:jc w:val="both"/>
        <w:rPr>
          <w:rFonts w:ascii="Cambria" w:hAnsi="Cambria"/>
          <w:b/>
          <w:sz w:val="24"/>
          <w:szCs w:val="24"/>
        </w:rPr>
      </w:pPr>
      <w:r w:rsidRPr="00CB22AB">
        <w:rPr>
          <w:rFonts w:ascii="Cambria" w:hAnsi="Cambria"/>
          <w:b/>
          <w:sz w:val="24"/>
          <w:szCs w:val="24"/>
        </w:rPr>
        <w:t>2.1.3.3</w:t>
      </w:r>
      <w:r w:rsidR="00E746D8" w:rsidRPr="00CB22AB">
        <w:rPr>
          <w:rFonts w:ascii="Cambria" w:hAnsi="Cambria"/>
          <w:b/>
          <w:sz w:val="24"/>
          <w:szCs w:val="24"/>
        </w:rPr>
        <w:t>.1  ИХТИОФАУНА</w:t>
      </w:r>
    </w:p>
    <w:p w:rsidR="00167E52" w:rsidRPr="00CB22AB" w:rsidRDefault="00167E52" w:rsidP="00E31DEC">
      <w:pPr>
        <w:spacing w:after="120"/>
        <w:jc w:val="both"/>
        <w:rPr>
          <w:rFonts w:ascii="Cambria" w:hAnsi="Cambria"/>
          <w:sz w:val="24"/>
          <w:szCs w:val="24"/>
        </w:rPr>
      </w:pPr>
      <w:r w:rsidRPr="00CB22AB">
        <w:rPr>
          <w:rFonts w:ascii="Cambria" w:hAnsi="Cambria"/>
          <w:sz w:val="24"/>
          <w:szCs w:val="24"/>
        </w:rPr>
        <w:t>Водните обекти в проектната територия</w:t>
      </w:r>
      <w:r w:rsidR="007F704E" w:rsidRPr="00CB22AB">
        <w:rPr>
          <w:rFonts w:ascii="Cambria" w:hAnsi="Cambria"/>
          <w:sz w:val="24"/>
          <w:szCs w:val="24"/>
        </w:rPr>
        <w:t xml:space="preserve"> с изключение на р. Потока </w:t>
      </w:r>
      <w:r w:rsidRPr="00CB22AB">
        <w:rPr>
          <w:rFonts w:ascii="Cambria" w:hAnsi="Cambria"/>
          <w:sz w:val="24"/>
          <w:szCs w:val="24"/>
        </w:rPr>
        <w:t xml:space="preserve">имат антропогенен произход и </w:t>
      </w:r>
      <w:r w:rsidR="007F704E" w:rsidRPr="00CB22AB">
        <w:rPr>
          <w:rFonts w:ascii="Cambria" w:hAnsi="Cambria"/>
          <w:sz w:val="24"/>
          <w:szCs w:val="24"/>
        </w:rPr>
        <w:t xml:space="preserve">роля в стопанските дейности свързани с </w:t>
      </w:r>
      <w:r w:rsidRPr="00CB22AB">
        <w:rPr>
          <w:rFonts w:ascii="Cambria" w:hAnsi="Cambria"/>
          <w:sz w:val="24"/>
          <w:szCs w:val="24"/>
        </w:rPr>
        <w:t>оризопроизводство</w:t>
      </w:r>
      <w:r w:rsidR="007F704E" w:rsidRPr="00CB22AB">
        <w:rPr>
          <w:rFonts w:ascii="Cambria" w:hAnsi="Cambria"/>
          <w:sz w:val="24"/>
          <w:szCs w:val="24"/>
        </w:rPr>
        <w:t>то</w:t>
      </w:r>
      <w:r w:rsidRPr="00CB22AB">
        <w:rPr>
          <w:rFonts w:ascii="Cambria" w:hAnsi="Cambria"/>
          <w:sz w:val="24"/>
          <w:szCs w:val="24"/>
        </w:rPr>
        <w:t xml:space="preserve"> и отглеждането на други земеделски култури. В тази връзка водните нива са силно зависими от етапа на който се намират </w:t>
      </w:r>
      <w:r w:rsidR="007F704E" w:rsidRPr="00CB22AB">
        <w:rPr>
          <w:rFonts w:ascii="Cambria" w:hAnsi="Cambria"/>
          <w:sz w:val="24"/>
          <w:szCs w:val="24"/>
        </w:rPr>
        <w:t>земеделските култури</w:t>
      </w:r>
      <w:r w:rsidRPr="00CB22AB">
        <w:rPr>
          <w:rFonts w:ascii="Cambria" w:hAnsi="Cambria"/>
          <w:sz w:val="24"/>
          <w:szCs w:val="24"/>
        </w:rPr>
        <w:t xml:space="preserve">, а в неактивния есенно-зимен период практически мрежата от канали остава суха. </w:t>
      </w:r>
      <w:r w:rsidRPr="00CB22AB">
        <w:rPr>
          <w:rFonts w:ascii="Cambria" w:eastAsia="TTE161A498t00" w:hAnsi="Cambria"/>
          <w:sz w:val="24"/>
          <w:szCs w:val="24"/>
        </w:rPr>
        <w:t>Временният характер на водните нива в мрежата от канали създава много екстремни състояния довеждащи нерядко до пълна елиминация на рибното население.</w:t>
      </w:r>
    </w:p>
    <w:p w:rsidR="00167E52" w:rsidRPr="00CB22AB" w:rsidRDefault="00167E52" w:rsidP="00E31DEC">
      <w:pPr>
        <w:spacing w:after="120"/>
        <w:jc w:val="both"/>
        <w:rPr>
          <w:rFonts w:ascii="Cambria" w:hAnsi="Cambria"/>
          <w:color w:val="000000"/>
          <w:sz w:val="24"/>
          <w:szCs w:val="24"/>
        </w:rPr>
      </w:pPr>
      <w:r w:rsidRPr="00CB22AB">
        <w:rPr>
          <w:rFonts w:ascii="Cambria" w:hAnsi="Cambria"/>
          <w:sz w:val="24"/>
          <w:szCs w:val="24"/>
        </w:rPr>
        <w:t>Първоначалните данни отн</w:t>
      </w:r>
      <w:r w:rsidR="007F704E" w:rsidRPr="00CB22AB">
        <w:rPr>
          <w:rFonts w:ascii="Cambria" w:hAnsi="Cambria"/>
          <w:sz w:val="24"/>
          <w:szCs w:val="24"/>
        </w:rPr>
        <w:t>осно ихтиофауната в р. Потока,</w:t>
      </w:r>
      <w:r w:rsidRPr="00CB22AB">
        <w:rPr>
          <w:rFonts w:ascii="Cambria" w:hAnsi="Cambria"/>
          <w:sz w:val="24"/>
          <w:szCs w:val="24"/>
        </w:rPr>
        <w:t xml:space="preserve"> събрани от участък при южната граница на З</w:t>
      </w:r>
      <w:r w:rsidR="007F704E" w:rsidRPr="00CB22AB">
        <w:rPr>
          <w:rFonts w:ascii="Cambria" w:hAnsi="Cambria"/>
          <w:sz w:val="24"/>
          <w:szCs w:val="24"/>
        </w:rPr>
        <w:t>ащитената зона  установяват наличие на</w:t>
      </w:r>
      <w:r w:rsidRPr="00CB22AB">
        <w:rPr>
          <w:rFonts w:ascii="Cambria" w:hAnsi="Cambria"/>
          <w:sz w:val="24"/>
          <w:szCs w:val="24"/>
        </w:rPr>
        <w:t xml:space="preserve"> 6 вида</w:t>
      </w:r>
      <w:r w:rsidR="007F704E" w:rsidRPr="00CB22AB">
        <w:rPr>
          <w:rFonts w:ascii="Cambria" w:hAnsi="Cambria"/>
          <w:sz w:val="24"/>
          <w:szCs w:val="24"/>
        </w:rPr>
        <w:t xml:space="preserve"> </w:t>
      </w:r>
      <w:r w:rsidRPr="00CB22AB">
        <w:rPr>
          <w:rFonts w:ascii="Cambria" w:hAnsi="Cambria"/>
          <w:spacing w:val="-3"/>
          <w:sz w:val="24"/>
          <w:szCs w:val="24"/>
          <w:lang w:eastAsia="ar-SA"/>
        </w:rPr>
        <w:t xml:space="preserve">- </w:t>
      </w:r>
      <w:r w:rsidR="007F704E" w:rsidRPr="00CB22AB">
        <w:rPr>
          <w:rFonts w:ascii="Cambria" w:hAnsi="Cambria"/>
          <w:color w:val="000000"/>
          <w:sz w:val="24"/>
          <w:szCs w:val="24"/>
        </w:rPr>
        <w:t>о</w:t>
      </w:r>
      <w:r w:rsidRPr="00CB22AB">
        <w:rPr>
          <w:rFonts w:ascii="Cambria" w:hAnsi="Cambria"/>
          <w:color w:val="000000"/>
          <w:sz w:val="24"/>
          <w:szCs w:val="24"/>
        </w:rPr>
        <w:t>бикновена кротушка (</w:t>
      </w:r>
      <w:r w:rsidRPr="00CB22AB">
        <w:rPr>
          <w:rFonts w:ascii="Cambria" w:hAnsi="Cambria"/>
          <w:i/>
          <w:color w:val="000000"/>
          <w:sz w:val="24"/>
          <w:szCs w:val="24"/>
        </w:rPr>
        <w:t>Gobio gobio</w:t>
      </w:r>
      <w:r w:rsidRPr="00CB22AB">
        <w:rPr>
          <w:rFonts w:ascii="Cambria" w:hAnsi="Cambria"/>
          <w:color w:val="000000"/>
          <w:sz w:val="24"/>
          <w:szCs w:val="24"/>
        </w:rPr>
        <w:t>), маришка мряна (</w:t>
      </w:r>
      <w:r w:rsidRPr="00CB22AB">
        <w:rPr>
          <w:rFonts w:ascii="Cambria" w:hAnsi="Cambria"/>
          <w:i/>
          <w:color w:val="000000"/>
          <w:sz w:val="24"/>
          <w:szCs w:val="24"/>
        </w:rPr>
        <w:t>Barbus cyclolepis</w:t>
      </w:r>
      <w:r w:rsidRPr="00CB22AB">
        <w:rPr>
          <w:rFonts w:ascii="Cambria" w:hAnsi="Cambria"/>
          <w:color w:val="000000"/>
          <w:sz w:val="24"/>
          <w:szCs w:val="24"/>
        </w:rPr>
        <w:t>), речен кефал (</w:t>
      </w:r>
      <w:r w:rsidRPr="00CB22AB">
        <w:rPr>
          <w:rFonts w:ascii="Cambria" w:hAnsi="Cambria"/>
          <w:i/>
          <w:color w:val="000000"/>
          <w:sz w:val="24"/>
          <w:szCs w:val="24"/>
        </w:rPr>
        <w:t>Squalius orphaeus</w:t>
      </w:r>
      <w:r w:rsidRPr="00CB22AB">
        <w:rPr>
          <w:rFonts w:ascii="Cambria" w:hAnsi="Cambria"/>
          <w:color w:val="000000"/>
          <w:sz w:val="24"/>
          <w:szCs w:val="24"/>
        </w:rPr>
        <w:t>), скобар (</w:t>
      </w:r>
      <w:r w:rsidRPr="00CB22AB">
        <w:rPr>
          <w:rFonts w:ascii="Cambria" w:hAnsi="Cambria"/>
          <w:i/>
          <w:color w:val="000000"/>
          <w:sz w:val="24"/>
          <w:szCs w:val="24"/>
        </w:rPr>
        <w:t>Chondrostoma nassus</w:t>
      </w:r>
      <w:r w:rsidRPr="00CB22AB">
        <w:rPr>
          <w:rFonts w:ascii="Cambria" w:hAnsi="Cambria"/>
          <w:color w:val="000000"/>
          <w:sz w:val="24"/>
          <w:szCs w:val="24"/>
        </w:rPr>
        <w:t>), скобар (</w:t>
      </w:r>
      <w:r w:rsidRPr="00CB22AB">
        <w:rPr>
          <w:rFonts w:ascii="Cambria" w:hAnsi="Cambria"/>
          <w:i/>
          <w:color w:val="000000"/>
          <w:sz w:val="24"/>
          <w:szCs w:val="24"/>
        </w:rPr>
        <w:t>Carassius gibelio</w:t>
      </w:r>
      <w:r w:rsidRPr="00CB22AB">
        <w:rPr>
          <w:rFonts w:ascii="Cambria" w:hAnsi="Cambria"/>
          <w:color w:val="000000"/>
          <w:sz w:val="24"/>
          <w:szCs w:val="24"/>
        </w:rPr>
        <w:t>), щипок (</w:t>
      </w:r>
      <w:r w:rsidRPr="00CB22AB">
        <w:rPr>
          <w:rFonts w:ascii="Cambria" w:hAnsi="Cambria"/>
          <w:i/>
          <w:color w:val="000000"/>
          <w:sz w:val="24"/>
          <w:szCs w:val="24"/>
        </w:rPr>
        <w:t>Cobitis strumicae</w:t>
      </w:r>
      <w:r w:rsidRPr="00CB22AB">
        <w:rPr>
          <w:rFonts w:ascii="Cambria" w:hAnsi="Cambria"/>
          <w:color w:val="000000"/>
          <w:sz w:val="24"/>
          <w:szCs w:val="24"/>
        </w:rPr>
        <w:t>).</w:t>
      </w:r>
      <w:r w:rsidR="007F704E" w:rsidRPr="00CB22AB">
        <w:rPr>
          <w:rFonts w:ascii="Cambria" w:hAnsi="Cambria"/>
          <w:color w:val="000000"/>
          <w:sz w:val="24"/>
          <w:szCs w:val="24"/>
        </w:rPr>
        <w:t xml:space="preserve"> Д</w:t>
      </w:r>
      <w:r w:rsidR="007F704E" w:rsidRPr="00CB22AB">
        <w:rPr>
          <w:rFonts w:ascii="Cambria" w:hAnsi="Cambria"/>
          <w:sz w:val="24"/>
          <w:szCs w:val="24"/>
        </w:rPr>
        <w:t>ва от видовете -</w:t>
      </w:r>
      <w:r w:rsidRPr="00CB22AB">
        <w:rPr>
          <w:rFonts w:ascii="Cambria" w:hAnsi="Cambria"/>
          <w:sz w:val="24"/>
          <w:szCs w:val="24"/>
        </w:rPr>
        <w:t xml:space="preserve"> </w:t>
      </w:r>
      <w:r w:rsidRPr="00CB22AB">
        <w:rPr>
          <w:rFonts w:ascii="Cambria" w:hAnsi="Cambria"/>
          <w:color w:val="000000"/>
          <w:sz w:val="24"/>
          <w:szCs w:val="24"/>
        </w:rPr>
        <w:t>маришката мряна и щипока</w:t>
      </w:r>
      <w:r w:rsidR="007F704E" w:rsidRPr="00CB22AB">
        <w:rPr>
          <w:rFonts w:ascii="Cambria" w:hAnsi="Cambria"/>
          <w:color w:val="000000"/>
          <w:sz w:val="24"/>
          <w:szCs w:val="24"/>
        </w:rPr>
        <w:t xml:space="preserve"> са</w:t>
      </w:r>
      <w:r w:rsidRPr="00CB22AB">
        <w:rPr>
          <w:rFonts w:ascii="Cambria" w:hAnsi="Cambria"/>
          <w:color w:val="000000"/>
          <w:sz w:val="24"/>
          <w:szCs w:val="24"/>
        </w:rPr>
        <w:t xml:space="preserve"> с висок консервационен статус</w:t>
      </w:r>
      <w:r w:rsidR="007F704E" w:rsidRPr="00CB22AB">
        <w:rPr>
          <w:rFonts w:ascii="Cambria" w:hAnsi="Cambria"/>
          <w:color w:val="000000"/>
          <w:sz w:val="24"/>
          <w:szCs w:val="24"/>
        </w:rPr>
        <w:t>,</w:t>
      </w:r>
      <w:r w:rsidRPr="00CB22AB">
        <w:rPr>
          <w:rFonts w:ascii="Cambria" w:hAnsi="Cambria"/>
          <w:color w:val="000000"/>
          <w:sz w:val="24"/>
          <w:szCs w:val="24"/>
        </w:rPr>
        <w:t xml:space="preserve"> включени в </w:t>
      </w:r>
      <w:r w:rsidRPr="00CB22AB">
        <w:rPr>
          <w:rFonts w:ascii="Cambria" w:hAnsi="Cambria"/>
          <w:spacing w:val="-3"/>
          <w:sz w:val="24"/>
          <w:szCs w:val="24"/>
          <w:lang w:eastAsia="ar-SA"/>
        </w:rPr>
        <w:t>Директива 92/43/ЕЕС за опазване на природните хабитати и видове. Вероятно реката има роля при миграцията на скобара (</w:t>
      </w:r>
      <w:r w:rsidRPr="00CB22AB">
        <w:rPr>
          <w:rFonts w:ascii="Cambria" w:hAnsi="Cambria"/>
          <w:i/>
          <w:sz w:val="24"/>
          <w:szCs w:val="24"/>
        </w:rPr>
        <w:t>Chondrostoma nassus</w:t>
      </w:r>
      <w:r w:rsidRPr="00CB22AB">
        <w:rPr>
          <w:rFonts w:ascii="Cambria" w:hAnsi="Cambria"/>
          <w:sz w:val="24"/>
          <w:szCs w:val="24"/>
          <w:shd w:val="clear" w:color="auto" w:fill="FFFFFF"/>
        </w:rPr>
        <w:t>) тъй като при обследването в участък от около 150 м</w:t>
      </w:r>
      <w:r w:rsidRPr="00CB22AB">
        <w:rPr>
          <w:rFonts w:ascii="Cambria" w:hAnsi="Cambria"/>
          <w:sz w:val="24"/>
          <w:szCs w:val="24"/>
          <w:shd w:val="clear" w:color="auto" w:fill="FFFFFF"/>
          <w:vertAlign w:val="superscript"/>
        </w:rPr>
        <w:t>2</w:t>
      </w:r>
      <w:r w:rsidRPr="00CB22AB">
        <w:rPr>
          <w:rFonts w:ascii="Cambria" w:hAnsi="Cambria"/>
          <w:sz w:val="24"/>
          <w:szCs w:val="24"/>
          <w:shd w:val="clear" w:color="auto" w:fill="FFFFFF"/>
        </w:rPr>
        <w:t xml:space="preserve"> са установени над хиляда индивида от три размерни групи, като най-големите са около 25 см абсолютна дължина на тялото.</w:t>
      </w:r>
    </w:p>
    <w:p w:rsidR="00167E52" w:rsidRPr="00CB22AB" w:rsidRDefault="007F704E" w:rsidP="00E31DEC">
      <w:pPr>
        <w:spacing w:after="120"/>
        <w:jc w:val="both"/>
        <w:rPr>
          <w:rFonts w:ascii="Cambria" w:hAnsi="Cambria"/>
          <w:color w:val="000000"/>
          <w:sz w:val="24"/>
          <w:szCs w:val="24"/>
        </w:rPr>
      </w:pPr>
      <w:r w:rsidRPr="00CB22AB">
        <w:rPr>
          <w:rFonts w:ascii="Cambria" w:hAnsi="Cambria"/>
          <w:color w:val="000000"/>
          <w:sz w:val="24"/>
          <w:szCs w:val="24"/>
        </w:rPr>
        <w:t>О</w:t>
      </w:r>
      <w:r w:rsidR="00167E52" w:rsidRPr="00CB22AB">
        <w:rPr>
          <w:rFonts w:ascii="Cambria" w:hAnsi="Cambria"/>
          <w:color w:val="000000"/>
          <w:sz w:val="24"/>
          <w:szCs w:val="24"/>
        </w:rPr>
        <w:t xml:space="preserve">бследването на р. Потока в рамките на изготвянето на Плана за управление </w:t>
      </w:r>
      <w:r w:rsidRPr="00CB22AB">
        <w:rPr>
          <w:rFonts w:ascii="Cambria" w:hAnsi="Cambria"/>
          <w:color w:val="000000"/>
          <w:sz w:val="24"/>
          <w:szCs w:val="24"/>
        </w:rPr>
        <w:t>установява</w:t>
      </w:r>
      <w:r w:rsidR="00167E52" w:rsidRPr="00CB22AB">
        <w:rPr>
          <w:rFonts w:ascii="Cambria" w:hAnsi="Cambria"/>
          <w:color w:val="000000"/>
          <w:sz w:val="24"/>
          <w:szCs w:val="24"/>
        </w:rPr>
        <w:t xml:space="preserve"> четири вида – сребриста каракуда (</w:t>
      </w:r>
      <w:r w:rsidR="00167E52" w:rsidRPr="00CB22AB">
        <w:rPr>
          <w:rFonts w:ascii="Cambria" w:hAnsi="Cambria"/>
          <w:i/>
          <w:color w:val="000000"/>
          <w:sz w:val="24"/>
          <w:szCs w:val="24"/>
        </w:rPr>
        <w:t>Carassius gibelio</w:t>
      </w:r>
      <w:r w:rsidR="00167E52" w:rsidRPr="00CB22AB">
        <w:rPr>
          <w:rFonts w:ascii="Cambria" w:hAnsi="Cambria"/>
          <w:color w:val="000000"/>
          <w:sz w:val="24"/>
          <w:szCs w:val="24"/>
        </w:rPr>
        <w:t>), псевдоразбора (</w:t>
      </w:r>
      <w:r w:rsidR="00167E52" w:rsidRPr="00CB22AB">
        <w:rPr>
          <w:rFonts w:ascii="Cambria" w:hAnsi="Cambria"/>
          <w:i/>
          <w:color w:val="000000"/>
          <w:sz w:val="24"/>
          <w:szCs w:val="24"/>
        </w:rPr>
        <w:t>Pseudorasbora parva</w:t>
      </w:r>
      <w:r w:rsidR="00167E52" w:rsidRPr="00CB22AB">
        <w:rPr>
          <w:rFonts w:ascii="Cambria" w:hAnsi="Cambria"/>
          <w:color w:val="000000"/>
          <w:sz w:val="24"/>
          <w:szCs w:val="24"/>
        </w:rPr>
        <w:t>), горчивка (</w:t>
      </w:r>
      <w:r w:rsidR="00167E52" w:rsidRPr="00CB22AB">
        <w:rPr>
          <w:rFonts w:ascii="Cambria" w:hAnsi="Cambria"/>
          <w:i/>
          <w:color w:val="000000"/>
          <w:sz w:val="24"/>
          <w:szCs w:val="24"/>
        </w:rPr>
        <w:t>Rhodeus amarus</w:t>
      </w:r>
      <w:r w:rsidR="00167E52" w:rsidRPr="00CB22AB">
        <w:rPr>
          <w:rFonts w:ascii="Cambria" w:hAnsi="Cambria"/>
          <w:color w:val="000000"/>
          <w:sz w:val="24"/>
          <w:szCs w:val="24"/>
        </w:rPr>
        <w:t>), щипок (</w:t>
      </w:r>
      <w:r w:rsidR="00167E52" w:rsidRPr="00CB22AB">
        <w:rPr>
          <w:rFonts w:ascii="Cambria" w:hAnsi="Cambria"/>
          <w:i/>
          <w:color w:val="000000"/>
          <w:sz w:val="24"/>
          <w:szCs w:val="24"/>
        </w:rPr>
        <w:t>Cobitis strumicae</w:t>
      </w:r>
      <w:r w:rsidR="00167E52" w:rsidRPr="00CB22AB">
        <w:rPr>
          <w:rFonts w:ascii="Cambria" w:hAnsi="Cambria"/>
          <w:color w:val="000000"/>
          <w:sz w:val="24"/>
          <w:szCs w:val="24"/>
        </w:rPr>
        <w:t>) в два пункта</w:t>
      </w:r>
      <w:r w:rsidRPr="00CB22AB">
        <w:rPr>
          <w:rFonts w:ascii="Cambria" w:hAnsi="Cambria"/>
          <w:color w:val="000000"/>
          <w:sz w:val="24"/>
          <w:szCs w:val="24"/>
        </w:rPr>
        <w:t xml:space="preserve"> от р. Потока през месец април.</w:t>
      </w:r>
    </w:p>
    <w:p w:rsidR="000235D5" w:rsidRPr="00CB22AB" w:rsidRDefault="00167E52" w:rsidP="00E31DEC">
      <w:pPr>
        <w:spacing w:after="120"/>
        <w:jc w:val="both"/>
        <w:rPr>
          <w:rFonts w:ascii="Cambria" w:hAnsi="Cambria"/>
          <w:spacing w:val="-3"/>
          <w:sz w:val="24"/>
          <w:szCs w:val="24"/>
          <w:lang w:eastAsia="ar-SA"/>
        </w:rPr>
      </w:pPr>
      <w:r w:rsidRPr="00CB22AB">
        <w:rPr>
          <w:rFonts w:ascii="Cambria" w:hAnsi="Cambria"/>
          <w:sz w:val="24"/>
          <w:szCs w:val="24"/>
        </w:rPr>
        <w:t xml:space="preserve">Пълният списък на установените в речния участък осем вида риби са описани в таблица </w:t>
      </w:r>
      <w:r w:rsidR="005043E3" w:rsidRPr="00CB22AB">
        <w:rPr>
          <w:rFonts w:ascii="Cambria" w:hAnsi="Cambria"/>
          <w:sz w:val="24"/>
          <w:szCs w:val="24"/>
        </w:rPr>
        <w:t>2.1.3.3</w:t>
      </w:r>
      <w:r w:rsidR="000235D5" w:rsidRPr="00CB22AB">
        <w:rPr>
          <w:rFonts w:ascii="Cambria" w:hAnsi="Cambria"/>
          <w:sz w:val="24"/>
          <w:szCs w:val="24"/>
        </w:rPr>
        <w:t>.1</w:t>
      </w:r>
      <w:r w:rsidR="000235D5" w:rsidRPr="00CB22AB">
        <w:rPr>
          <w:rFonts w:ascii="Cambria" w:hAnsi="Cambria"/>
          <w:spacing w:val="-3"/>
          <w:sz w:val="24"/>
          <w:szCs w:val="24"/>
          <w:lang w:eastAsia="ar-SA"/>
        </w:rPr>
        <w:t>-1</w:t>
      </w:r>
      <w:r w:rsidR="00E746D8" w:rsidRPr="00CB22AB">
        <w:rPr>
          <w:rFonts w:ascii="Cambria" w:hAnsi="Cambria"/>
          <w:spacing w:val="-3"/>
          <w:sz w:val="24"/>
          <w:szCs w:val="24"/>
          <w:lang w:eastAsia="ar-SA"/>
        </w:rPr>
        <w:t>.</w:t>
      </w:r>
    </w:p>
    <w:p w:rsidR="000235D5" w:rsidRPr="00CB22AB" w:rsidRDefault="000235D5" w:rsidP="008D5F8D">
      <w:pPr>
        <w:spacing w:after="0"/>
        <w:jc w:val="both"/>
        <w:rPr>
          <w:rFonts w:ascii="Cambria" w:hAnsi="Cambria"/>
          <w:b/>
          <w:spacing w:val="-3"/>
          <w:sz w:val="20"/>
          <w:szCs w:val="20"/>
          <w:lang w:eastAsia="ar-SA"/>
        </w:rPr>
      </w:pPr>
      <w:r w:rsidRPr="00CB22AB">
        <w:rPr>
          <w:rFonts w:ascii="Cambria" w:hAnsi="Cambria"/>
          <w:b/>
          <w:spacing w:val="-3"/>
          <w:sz w:val="20"/>
          <w:szCs w:val="20"/>
          <w:lang w:eastAsia="ar-SA"/>
        </w:rPr>
        <w:t xml:space="preserve">Таблица </w:t>
      </w:r>
      <w:r w:rsidR="005043E3" w:rsidRPr="00CB22AB">
        <w:rPr>
          <w:rFonts w:ascii="Cambria" w:hAnsi="Cambria"/>
          <w:b/>
          <w:sz w:val="20"/>
          <w:szCs w:val="20"/>
        </w:rPr>
        <w:t>2.1.3.3</w:t>
      </w:r>
      <w:r w:rsidRPr="00CB22AB">
        <w:rPr>
          <w:rFonts w:ascii="Cambria" w:hAnsi="Cambria"/>
          <w:b/>
          <w:sz w:val="20"/>
          <w:szCs w:val="20"/>
        </w:rPr>
        <w:t>.1</w:t>
      </w:r>
      <w:r w:rsidRPr="00CB22AB">
        <w:rPr>
          <w:rFonts w:ascii="Cambria" w:hAnsi="Cambria"/>
          <w:b/>
          <w:spacing w:val="-3"/>
          <w:sz w:val="20"/>
          <w:szCs w:val="20"/>
          <w:lang w:eastAsia="ar-SA"/>
        </w:rPr>
        <w:t>-1. Видов състав на ихтиофауната в р. Потока в обхвата на За</w:t>
      </w:r>
      <w:r w:rsidR="00196288">
        <w:rPr>
          <w:rFonts w:ascii="Cambria" w:hAnsi="Cambria"/>
          <w:b/>
          <w:spacing w:val="-3"/>
          <w:sz w:val="20"/>
          <w:szCs w:val="20"/>
          <w:lang w:eastAsia="ar-SA"/>
        </w:rPr>
        <w:t>щитена зона „Оризища Цалапица”.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835"/>
        <w:gridCol w:w="2976"/>
      </w:tblGrid>
      <w:tr w:rsidR="000235D5" w:rsidRPr="00CB22AB" w:rsidTr="000235D5">
        <w:trPr>
          <w:jc w:val="center"/>
        </w:trPr>
        <w:tc>
          <w:tcPr>
            <w:tcW w:w="534" w:type="dxa"/>
            <w:shd w:val="clear" w:color="auto" w:fill="D9D9D9"/>
            <w:vAlign w:val="center"/>
          </w:tcPr>
          <w:p w:rsidR="000235D5" w:rsidRPr="00CB22AB" w:rsidRDefault="000235D5" w:rsidP="008D5F8D">
            <w:pPr>
              <w:spacing w:after="0" w:line="240" w:lineRule="auto"/>
              <w:jc w:val="center"/>
              <w:rPr>
                <w:rFonts w:ascii="Cambria" w:hAnsi="Cambria"/>
                <w:b/>
                <w:i/>
                <w:sz w:val="20"/>
                <w:szCs w:val="20"/>
              </w:rPr>
            </w:pPr>
            <w:r w:rsidRPr="00CB22AB">
              <w:rPr>
                <w:rFonts w:ascii="Cambria" w:hAnsi="Cambria"/>
                <w:b/>
                <w:i/>
                <w:sz w:val="20"/>
                <w:szCs w:val="20"/>
              </w:rPr>
              <w:t>№</w:t>
            </w:r>
          </w:p>
        </w:tc>
        <w:tc>
          <w:tcPr>
            <w:tcW w:w="2835" w:type="dxa"/>
            <w:shd w:val="clear" w:color="auto" w:fill="D9D9D9"/>
            <w:vAlign w:val="center"/>
          </w:tcPr>
          <w:p w:rsidR="000235D5" w:rsidRPr="00CB22AB" w:rsidRDefault="000235D5" w:rsidP="008D5F8D">
            <w:pPr>
              <w:spacing w:after="0" w:line="240" w:lineRule="auto"/>
              <w:jc w:val="center"/>
              <w:rPr>
                <w:rFonts w:ascii="Cambria" w:hAnsi="Cambria"/>
                <w:b/>
                <w:i/>
                <w:sz w:val="20"/>
                <w:szCs w:val="20"/>
              </w:rPr>
            </w:pPr>
            <w:r w:rsidRPr="00CB22AB">
              <w:rPr>
                <w:rFonts w:ascii="Cambria" w:hAnsi="Cambria"/>
                <w:b/>
                <w:i/>
                <w:sz w:val="20"/>
                <w:szCs w:val="20"/>
              </w:rPr>
              <w:t>Вид</w:t>
            </w:r>
          </w:p>
        </w:tc>
        <w:tc>
          <w:tcPr>
            <w:tcW w:w="2976" w:type="dxa"/>
            <w:shd w:val="clear" w:color="auto" w:fill="D9D9D9"/>
            <w:vAlign w:val="center"/>
          </w:tcPr>
          <w:p w:rsidR="000235D5" w:rsidRPr="00CB22AB" w:rsidRDefault="000235D5" w:rsidP="008D5F8D">
            <w:pPr>
              <w:spacing w:after="0" w:line="240" w:lineRule="auto"/>
              <w:jc w:val="center"/>
              <w:rPr>
                <w:rFonts w:ascii="Cambria" w:hAnsi="Cambria"/>
                <w:b/>
                <w:i/>
                <w:sz w:val="20"/>
                <w:szCs w:val="20"/>
              </w:rPr>
            </w:pPr>
            <w:r w:rsidRPr="00CB22AB">
              <w:rPr>
                <w:rFonts w:ascii="Cambria" w:hAnsi="Cambria"/>
                <w:b/>
                <w:i/>
                <w:sz w:val="20"/>
                <w:szCs w:val="20"/>
              </w:rPr>
              <w:t>Латинско наименование</w:t>
            </w:r>
          </w:p>
        </w:tc>
      </w:tr>
      <w:tr w:rsidR="000235D5" w:rsidRPr="00CB22AB" w:rsidTr="000235D5">
        <w:trPr>
          <w:jc w:val="center"/>
        </w:trPr>
        <w:tc>
          <w:tcPr>
            <w:tcW w:w="534" w:type="dxa"/>
            <w:vAlign w:val="center"/>
          </w:tcPr>
          <w:p w:rsidR="000235D5" w:rsidRPr="00CB22AB" w:rsidRDefault="000235D5" w:rsidP="008D5F8D">
            <w:pPr>
              <w:spacing w:after="0" w:line="240" w:lineRule="auto"/>
              <w:jc w:val="center"/>
              <w:rPr>
                <w:rFonts w:ascii="Cambria" w:hAnsi="Cambria"/>
                <w:sz w:val="20"/>
                <w:szCs w:val="20"/>
              </w:rPr>
            </w:pPr>
            <w:r w:rsidRPr="00CB22AB">
              <w:rPr>
                <w:rFonts w:ascii="Cambria" w:hAnsi="Cambria"/>
                <w:sz w:val="20"/>
                <w:szCs w:val="20"/>
              </w:rPr>
              <w:t>1</w:t>
            </w:r>
          </w:p>
        </w:tc>
        <w:tc>
          <w:tcPr>
            <w:tcW w:w="2835" w:type="dxa"/>
          </w:tcPr>
          <w:p w:rsidR="000235D5" w:rsidRPr="00CB22AB" w:rsidRDefault="000235D5" w:rsidP="008D5F8D">
            <w:pPr>
              <w:spacing w:after="0" w:line="240" w:lineRule="auto"/>
              <w:rPr>
                <w:rFonts w:ascii="Cambria" w:hAnsi="Cambria"/>
                <w:sz w:val="20"/>
                <w:szCs w:val="20"/>
              </w:rPr>
            </w:pPr>
            <w:r w:rsidRPr="00CB22AB">
              <w:rPr>
                <w:rFonts w:ascii="Cambria" w:hAnsi="Cambria"/>
                <w:color w:val="000000"/>
                <w:sz w:val="20"/>
                <w:szCs w:val="20"/>
              </w:rPr>
              <w:t>Обикновена кротушка</w:t>
            </w:r>
          </w:p>
        </w:tc>
        <w:tc>
          <w:tcPr>
            <w:tcW w:w="2976" w:type="dxa"/>
          </w:tcPr>
          <w:p w:rsidR="000235D5" w:rsidRPr="00CB22AB" w:rsidRDefault="000235D5" w:rsidP="008D5F8D">
            <w:pPr>
              <w:spacing w:after="0" w:line="240" w:lineRule="auto"/>
              <w:rPr>
                <w:rFonts w:ascii="Cambria" w:hAnsi="Cambria"/>
                <w:sz w:val="20"/>
                <w:szCs w:val="20"/>
              </w:rPr>
            </w:pPr>
            <w:r w:rsidRPr="00CB22AB">
              <w:rPr>
                <w:rFonts w:ascii="Cambria" w:hAnsi="Cambria"/>
                <w:i/>
                <w:color w:val="000000"/>
                <w:sz w:val="20"/>
                <w:szCs w:val="20"/>
              </w:rPr>
              <w:t>Gobio gobio</w:t>
            </w:r>
          </w:p>
        </w:tc>
      </w:tr>
      <w:tr w:rsidR="000235D5" w:rsidRPr="00CB22AB" w:rsidTr="000235D5">
        <w:trPr>
          <w:jc w:val="center"/>
        </w:trPr>
        <w:tc>
          <w:tcPr>
            <w:tcW w:w="534" w:type="dxa"/>
            <w:vAlign w:val="center"/>
          </w:tcPr>
          <w:p w:rsidR="000235D5" w:rsidRPr="00CB22AB" w:rsidRDefault="000235D5" w:rsidP="00CD6C8C">
            <w:pPr>
              <w:spacing w:after="0" w:line="240" w:lineRule="auto"/>
              <w:jc w:val="center"/>
              <w:rPr>
                <w:rFonts w:ascii="Cambria" w:hAnsi="Cambria"/>
                <w:sz w:val="20"/>
                <w:szCs w:val="20"/>
              </w:rPr>
            </w:pPr>
            <w:r w:rsidRPr="00CB22AB">
              <w:rPr>
                <w:rFonts w:ascii="Cambria" w:hAnsi="Cambria"/>
                <w:sz w:val="20"/>
                <w:szCs w:val="20"/>
              </w:rPr>
              <w:t>2</w:t>
            </w:r>
          </w:p>
        </w:tc>
        <w:tc>
          <w:tcPr>
            <w:tcW w:w="2835" w:type="dxa"/>
          </w:tcPr>
          <w:p w:rsidR="000235D5" w:rsidRPr="00CB22AB" w:rsidRDefault="000235D5" w:rsidP="00CD6C8C">
            <w:pPr>
              <w:spacing w:after="0" w:line="240" w:lineRule="auto"/>
              <w:rPr>
                <w:rFonts w:ascii="Cambria" w:hAnsi="Cambria"/>
                <w:sz w:val="20"/>
                <w:szCs w:val="20"/>
              </w:rPr>
            </w:pPr>
            <w:r w:rsidRPr="00CB22AB">
              <w:rPr>
                <w:rFonts w:ascii="Cambria" w:hAnsi="Cambria"/>
                <w:color w:val="000000"/>
                <w:sz w:val="20"/>
                <w:szCs w:val="20"/>
              </w:rPr>
              <w:t>Маришка мряна</w:t>
            </w:r>
          </w:p>
        </w:tc>
        <w:tc>
          <w:tcPr>
            <w:tcW w:w="2976" w:type="dxa"/>
          </w:tcPr>
          <w:p w:rsidR="000235D5" w:rsidRPr="00CB22AB" w:rsidRDefault="000235D5" w:rsidP="00CD6C8C">
            <w:pPr>
              <w:spacing w:after="0" w:line="240" w:lineRule="auto"/>
              <w:rPr>
                <w:rFonts w:ascii="Cambria" w:hAnsi="Cambria"/>
                <w:sz w:val="20"/>
                <w:szCs w:val="20"/>
              </w:rPr>
            </w:pPr>
            <w:r w:rsidRPr="00CB22AB">
              <w:rPr>
                <w:rFonts w:ascii="Cambria" w:hAnsi="Cambria"/>
                <w:i/>
                <w:color w:val="000000"/>
                <w:sz w:val="20"/>
                <w:szCs w:val="20"/>
              </w:rPr>
              <w:t>Barbus cyclolepis*</w:t>
            </w:r>
          </w:p>
        </w:tc>
      </w:tr>
      <w:tr w:rsidR="000235D5" w:rsidRPr="00CB22AB" w:rsidTr="000235D5">
        <w:trPr>
          <w:jc w:val="center"/>
        </w:trPr>
        <w:tc>
          <w:tcPr>
            <w:tcW w:w="534" w:type="dxa"/>
            <w:vAlign w:val="center"/>
          </w:tcPr>
          <w:p w:rsidR="000235D5" w:rsidRPr="00CB22AB" w:rsidRDefault="000235D5" w:rsidP="00CD6C8C">
            <w:pPr>
              <w:spacing w:after="0" w:line="240" w:lineRule="auto"/>
              <w:jc w:val="center"/>
              <w:rPr>
                <w:rFonts w:ascii="Cambria" w:hAnsi="Cambria"/>
                <w:sz w:val="20"/>
                <w:szCs w:val="20"/>
              </w:rPr>
            </w:pPr>
            <w:r w:rsidRPr="00CB22AB">
              <w:rPr>
                <w:rFonts w:ascii="Cambria" w:hAnsi="Cambria"/>
                <w:sz w:val="20"/>
                <w:szCs w:val="20"/>
              </w:rPr>
              <w:t>3</w:t>
            </w:r>
          </w:p>
        </w:tc>
        <w:tc>
          <w:tcPr>
            <w:tcW w:w="2835" w:type="dxa"/>
          </w:tcPr>
          <w:p w:rsidR="000235D5" w:rsidRPr="00CB22AB" w:rsidRDefault="000235D5" w:rsidP="00CD6C8C">
            <w:pPr>
              <w:spacing w:after="0" w:line="240" w:lineRule="auto"/>
              <w:rPr>
                <w:rFonts w:ascii="Cambria" w:hAnsi="Cambria"/>
                <w:sz w:val="20"/>
                <w:szCs w:val="20"/>
              </w:rPr>
            </w:pPr>
            <w:r w:rsidRPr="00CB22AB">
              <w:rPr>
                <w:rFonts w:ascii="Cambria" w:hAnsi="Cambria"/>
                <w:color w:val="000000"/>
                <w:sz w:val="20"/>
                <w:szCs w:val="20"/>
              </w:rPr>
              <w:t>Речен кефал</w:t>
            </w:r>
          </w:p>
        </w:tc>
        <w:tc>
          <w:tcPr>
            <w:tcW w:w="2976" w:type="dxa"/>
          </w:tcPr>
          <w:p w:rsidR="000235D5" w:rsidRPr="00CB22AB" w:rsidRDefault="000235D5" w:rsidP="00CD6C8C">
            <w:pPr>
              <w:spacing w:after="0" w:line="240" w:lineRule="auto"/>
              <w:rPr>
                <w:rFonts w:ascii="Cambria" w:hAnsi="Cambria"/>
                <w:sz w:val="20"/>
                <w:szCs w:val="20"/>
              </w:rPr>
            </w:pPr>
            <w:r w:rsidRPr="00CB22AB">
              <w:rPr>
                <w:rFonts w:ascii="Cambria" w:hAnsi="Cambria"/>
                <w:i/>
                <w:color w:val="000000"/>
                <w:sz w:val="20"/>
                <w:szCs w:val="20"/>
              </w:rPr>
              <w:t>Squalius orphaeus</w:t>
            </w:r>
          </w:p>
        </w:tc>
      </w:tr>
      <w:tr w:rsidR="000235D5" w:rsidRPr="00CB22AB" w:rsidTr="000235D5">
        <w:trPr>
          <w:jc w:val="center"/>
        </w:trPr>
        <w:tc>
          <w:tcPr>
            <w:tcW w:w="534" w:type="dxa"/>
            <w:vAlign w:val="center"/>
          </w:tcPr>
          <w:p w:rsidR="000235D5" w:rsidRPr="00CB22AB" w:rsidRDefault="000235D5" w:rsidP="00CD6C8C">
            <w:pPr>
              <w:spacing w:after="0" w:line="240" w:lineRule="auto"/>
              <w:jc w:val="center"/>
              <w:rPr>
                <w:rFonts w:ascii="Cambria" w:hAnsi="Cambria"/>
                <w:sz w:val="20"/>
                <w:szCs w:val="20"/>
              </w:rPr>
            </w:pPr>
            <w:r w:rsidRPr="00CB22AB">
              <w:rPr>
                <w:rFonts w:ascii="Cambria" w:hAnsi="Cambria"/>
                <w:sz w:val="20"/>
                <w:szCs w:val="20"/>
              </w:rPr>
              <w:t>4</w:t>
            </w:r>
          </w:p>
        </w:tc>
        <w:tc>
          <w:tcPr>
            <w:tcW w:w="2835" w:type="dxa"/>
          </w:tcPr>
          <w:p w:rsidR="000235D5" w:rsidRPr="00CB22AB" w:rsidRDefault="000235D5" w:rsidP="00CD6C8C">
            <w:pPr>
              <w:spacing w:after="0" w:line="240" w:lineRule="auto"/>
              <w:rPr>
                <w:rFonts w:ascii="Cambria" w:hAnsi="Cambria"/>
                <w:sz w:val="20"/>
                <w:szCs w:val="20"/>
              </w:rPr>
            </w:pPr>
            <w:r w:rsidRPr="00CB22AB">
              <w:rPr>
                <w:rFonts w:ascii="Cambria" w:hAnsi="Cambria"/>
                <w:color w:val="000000"/>
                <w:sz w:val="20"/>
                <w:szCs w:val="20"/>
              </w:rPr>
              <w:t>Скобар</w:t>
            </w:r>
          </w:p>
        </w:tc>
        <w:tc>
          <w:tcPr>
            <w:tcW w:w="2976" w:type="dxa"/>
          </w:tcPr>
          <w:p w:rsidR="000235D5" w:rsidRPr="00CB22AB" w:rsidRDefault="000235D5" w:rsidP="00CD6C8C">
            <w:pPr>
              <w:spacing w:after="0" w:line="240" w:lineRule="auto"/>
              <w:rPr>
                <w:rFonts w:ascii="Cambria" w:hAnsi="Cambria"/>
                <w:sz w:val="20"/>
                <w:szCs w:val="20"/>
              </w:rPr>
            </w:pPr>
            <w:r w:rsidRPr="00CB22AB">
              <w:rPr>
                <w:rFonts w:ascii="Cambria" w:hAnsi="Cambria"/>
                <w:i/>
                <w:color w:val="000000"/>
                <w:sz w:val="20"/>
                <w:szCs w:val="20"/>
              </w:rPr>
              <w:t>Chondrostoma nassus</w:t>
            </w:r>
          </w:p>
        </w:tc>
      </w:tr>
      <w:tr w:rsidR="000235D5" w:rsidRPr="00CB22AB" w:rsidTr="000235D5">
        <w:trPr>
          <w:jc w:val="center"/>
        </w:trPr>
        <w:tc>
          <w:tcPr>
            <w:tcW w:w="534" w:type="dxa"/>
            <w:vAlign w:val="center"/>
          </w:tcPr>
          <w:p w:rsidR="000235D5" w:rsidRPr="00CB22AB" w:rsidRDefault="000235D5" w:rsidP="00CD6C8C">
            <w:pPr>
              <w:spacing w:after="0" w:line="240" w:lineRule="auto"/>
              <w:jc w:val="center"/>
              <w:rPr>
                <w:rFonts w:ascii="Cambria" w:hAnsi="Cambria"/>
                <w:sz w:val="20"/>
                <w:szCs w:val="20"/>
              </w:rPr>
            </w:pPr>
            <w:r w:rsidRPr="00CB22AB">
              <w:rPr>
                <w:rFonts w:ascii="Cambria" w:hAnsi="Cambria"/>
                <w:sz w:val="20"/>
                <w:szCs w:val="20"/>
              </w:rPr>
              <w:t>5</w:t>
            </w:r>
          </w:p>
        </w:tc>
        <w:tc>
          <w:tcPr>
            <w:tcW w:w="2835" w:type="dxa"/>
          </w:tcPr>
          <w:p w:rsidR="000235D5" w:rsidRPr="00CB22AB" w:rsidRDefault="000235D5" w:rsidP="00CD6C8C">
            <w:pPr>
              <w:spacing w:after="0" w:line="240" w:lineRule="auto"/>
              <w:rPr>
                <w:rFonts w:ascii="Cambria" w:hAnsi="Cambria"/>
                <w:sz w:val="20"/>
                <w:szCs w:val="20"/>
              </w:rPr>
            </w:pPr>
            <w:r w:rsidRPr="00CB22AB">
              <w:rPr>
                <w:rFonts w:ascii="Cambria" w:hAnsi="Cambria"/>
                <w:color w:val="000000"/>
                <w:sz w:val="20"/>
                <w:szCs w:val="20"/>
              </w:rPr>
              <w:t>Сребриста каракуда</w:t>
            </w:r>
          </w:p>
        </w:tc>
        <w:tc>
          <w:tcPr>
            <w:tcW w:w="2976" w:type="dxa"/>
          </w:tcPr>
          <w:p w:rsidR="000235D5" w:rsidRPr="00CB22AB" w:rsidRDefault="000235D5" w:rsidP="00CD6C8C">
            <w:pPr>
              <w:spacing w:after="0" w:line="240" w:lineRule="auto"/>
              <w:rPr>
                <w:rFonts w:ascii="Cambria" w:hAnsi="Cambria"/>
                <w:sz w:val="20"/>
                <w:szCs w:val="20"/>
              </w:rPr>
            </w:pPr>
            <w:r w:rsidRPr="00CB22AB">
              <w:rPr>
                <w:rFonts w:ascii="Cambria" w:hAnsi="Cambria"/>
                <w:i/>
                <w:color w:val="000000"/>
                <w:sz w:val="20"/>
                <w:szCs w:val="20"/>
              </w:rPr>
              <w:t>Carassius gibelio</w:t>
            </w:r>
          </w:p>
        </w:tc>
      </w:tr>
      <w:tr w:rsidR="000235D5" w:rsidRPr="00CB22AB" w:rsidTr="000235D5">
        <w:trPr>
          <w:jc w:val="center"/>
        </w:trPr>
        <w:tc>
          <w:tcPr>
            <w:tcW w:w="534" w:type="dxa"/>
            <w:vAlign w:val="center"/>
          </w:tcPr>
          <w:p w:rsidR="000235D5" w:rsidRPr="00CB22AB" w:rsidRDefault="000235D5" w:rsidP="00CD6C8C">
            <w:pPr>
              <w:spacing w:after="0" w:line="240" w:lineRule="auto"/>
              <w:jc w:val="center"/>
              <w:rPr>
                <w:rFonts w:ascii="Cambria" w:hAnsi="Cambria"/>
                <w:sz w:val="20"/>
                <w:szCs w:val="20"/>
              </w:rPr>
            </w:pPr>
            <w:r w:rsidRPr="00CB22AB">
              <w:rPr>
                <w:rFonts w:ascii="Cambria" w:hAnsi="Cambria"/>
                <w:sz w:val="20"/>
                <w:szCs w:val="20"/>
              </w:rPr>
              <w:t>6</w:t>
            </w:r>
          </w:p>
        </w:tc>
        <w:tc>
          <w:tcPr>
            <w:tcW w:w="2835" w:type="dxa"/>
          </w:tcPr>
          <w:p w:rsidR="000235D5" w:rsidRPr="00CB22AB" w:rsidRDefault="000235D5" w:rsidP="00CD6C8C">
            <w:pPr>
              <w:spacing w:after="0" w:line="240" w:lineRule="auto"/>
              <w:rPr>
                <w:rFonts w:ascii="Cambria" w:hAnsi="Cambria"/>
                <w:sz w:val="20"/>
                <w:szCs w:val="20"/>
              </w:rPr>
            </w:pPr>
            <w:r w:rsidRPr="00CB22AB">
              <w:rPr>
                <w:rFonts w:ascii="Cambria" w:hAnsi="Cambria"/>
                <w:color w:val="000000"/>
                <w:sz w:val="20"/>
                <w:szCs w:val="20"/>
              </w:rPr>
              <w:t>Щипок</w:t>
            </w:r>
          </w:p>
        </w:tc>
        <w:tc>
          <w:tcPr>
            <w:tcW w:w="2976" w:type="dxa"/>
          </w:tcPr>
          <w:p w:rsidR="000235D5" w:rsidRPr="00CB22AB" w:rsidRDefault="000235D5" w:rsidP="00CD6C8C">
            <w:pPr>
              <w:spacing w:after="0" w:line="240" w:lineRule="auto"/>
              <w:rPr>
                <w:rFonts w:ascii="Cambria" w:hAnsi="Cambria"/>
                <w:sz w:val="20"/>
                <w:szCs w:val="20"/>
              </w:rPr>
            </w:pPr>
            <w:r w:rsidRPr="00CB22AB">
              <w:rPr>
                <w:rFonts w:ascii="Cambria" w:hAnsi="Cambria"/>
                <w:i/>
                <w:color w:val="000000"/>
                <w:sz w:val="20"/>
                <w:szCs w:val="20"/>
              </w:rPr>
              <w:t>Cobitis strumicae *</w:t>
            </w:r>
          </w:p>
        </w:tc>
      </w:tr>
      <w:tr w:rsidR="000235D5" w:rsidRPr="00CB22AB" w:rsidTr="000235D5">
        <w:trPr>
          <w:jc w:val="center"/>
        </w:trPr>
        <w:tc>
          <w:tcPr>
            <w:tcW w:w="534" w:type="dxa"/>
            <w:vAlign w:val="center"/>
          </w:tcPr>
          <w:p w:rsidR="000235D5" w:rsidRPr="00CB22AB" w:rsidRDefault="000235D5" w:rsidP="00CD6C8C">
            <w:pPr>
              <w:spacing w:after="0" w:line="240" w:lineRule="auto"/>
              <w:jc w:val="center"/>
              <w:rPr>
                <w:rFonts w:ascii="Cambria" w:hAnsi="Cambria"/>
                <w:sz w:val="20"/>
                <w:szCs w:val="20"/>
              </w:rPr>
            </w:pPr>
            <w:r w:rsidRPr="00CB22AB">
              <w:rPr>
                <w:rFonts w:ascii="Cambria" w:hAnsi="Cambria"/>
                <w:sz w:val="20"/>
                <w:szCs w:val="20"/>
              </w:rPr>
              <w:t>7</w:t>
            </w:r>
          </w:p>
        </w:tc>
        <w:tc>
          <w:tcPr>
            <w:tcW w:w="2835" w:type="dxa"/>
          </w:tcPr>
          <w:p w:rsidR="000235D5" w:rsidRPr="00CB22AB" w:rsidRDefault="000235D5" w:rsidP="00CD6C8C">
            <w:pPr>
              <w:spacing w:after="0" w:line="240" w:lineRule="auto"/>
              <w:rPr>
                <w:rFonts w:ascii="Cambria" w:hAnsi="Cambria"/>
                <w:color w:val="000000"/>
                <w:sz w:val="20"/>
                <w:szCs w:val="20"/>
              </w:rPr>
            </w:pPr>
            <w:r w:rsidRPr="00CB22AB">
              <w:rPr>
                <w:rFonts w:ascii="Cambria" w:hAnsi="Cambria"/>
                <w:color w:val="000000"/>
                <w:sz w:val="20"/>
                <w:szCs w:val="20"/>
              </w:rPr>
              <w:t>Псевдоразбора</w:t>
            </w:r>
          </w:p>
        </w:tc>
        <w:tc>
          <w:tcPr>
            <w:tcW w:w="2976" w:type="dxa"/>
          </w:tcPr>
          <w:p w:rsidR="000235D5" w:rsidRPr="00CB22AB" w:rsidRDefault="000235D5" w:rsidP="00CD6C8C">
            <w:pPr>
              <w:spacing w:after="0" w:line="240" w:lineRule="auto"/>
              <w:rPr>
                <w:rFonts w:ascii="Cambria" w:hAnsi="Cambria"/>
                <w:i/>
                <w:color w:val="000000"/>
                <w:sz w:val="20"/>
                <w:szCs w:val="20"/>
              </w:rPr>
            </w:pPr>
            <w:r w:rsidRPr="00CB22AB">
              <w:rPr>
                <w:rFonts w:ascii="Cambria" w:hAnsi="Cambria"/>
                <w:i/>
                <w:color w:val="000000"/>
                <w:sz w:val="20"/>
                <w:szCs w:val="20"/>
              </w:rPr>
              <w:t>Pseudorasbora parva</w:t>
            </w:r>
          </w:p>
        </w:tc>
      </w:tr>
      <w:tr w:rsidR="000235D5" w:rsidRPr="00CB22AB" w:rsidTr="000235D5">
        <w:trPr>
          <w:jc w:val="center"/>
        </w:trPr>
        <w:tc>
          <w:tcPr>
            <w:tcW w:w="534" w:type="dxa"/>
            <w:vAlign w:val="center"/>
          </w:tcPr>
          <w:p w:rsidR="000235D5" w:rsidRPr="00CB22AB" w:rsidRDefault="000235D5" w:rsidP="00CD6C8C">
            <w:pPr>
              <w:spacing w:after="0" w:line="240" w:lineRule="auto"/>
              <w:jc w:val="center"/>
              <w:rPr>
                <w:rFonts w:ascii="Cambria" w:hAnsi="Cambria"/>
                <w:sz w:val="20"/>
                <w:szCs w:val="20"/>
              </w:rPr>
            </w:pPr>
            <w:r w:rsidRPr="00CB22AB">
              <w:rPr>
                <w:rFonts w:ascii="Cambria" w:hAnsi="Cambria"/>
                <w:sz w:val="20"/>
                <w:szCs w:val="20"/>
              </w:rPr>
              <w:t>8</w:t>
            </w:r>
          </w:p>
        </w:tc>
        <w:tc>
          <w:tcPr>
            <w:tcW w:w="2835" w:type="dxa"/>
          </w:tcPr>
          <w:p w:rsidR="000235D5" w:rsidRPr="00CB22AB" w:rsidRDefault="000235D5" w:rsidP="00CD6C8C">
            <w:pPr>
              <w:spacing w:after="0" w:line="240" w:lineRule="auto"/>
              <w:rPr>
                <w:rFonts w:ascii="Cambria" w:hAnsi="Cambria"/>
                <w:color w:val="000000"/>
                <w:sz w:val="20"/>
                <w:szCs w:val="20"/>
              </w:rPr>
            </w:pPr>
            <w:r w:rsidRPr="00CB22AB">
              <w:rPr>
                <w:rFonts w:ascii="Cambria" w:hAnsi="Cambria"/>
                <w:color w:val="000000"/>
                <w:sz w:val="20"/>
                <w:szCs w:val="20"/>
              </w:rPr>
              <w:t>Горчивка</w:t>
            </w:r>
          </w:p>
        </w:tc>
        <w:tc>
          <w:tcPr>
            <w:tcW w:w="2976" w:type="dxa"/>
          </w:tcPr>
          <w:p w:rsidR="000235D5" w:rsidRPr="00CB22AB" w:rsidRDefault="000235D5" w:rsidP="00CD6C8C">
            <w:pPr>
              <w:spacing w:after="0" w:line="240" w:lineRule="auto"/>
              <w:rPr>
                <w:rFonts w:ascii="Cambria" w:hAnsi="Cambria"/>
                <w:i/>
                <w:color w:val="000000"/>
                <w:sz w:val="20"/>
                <w:szCs w:val="20"/>
              </w:rPr>
            </w:pPr>
            <w:r w:rsidRPr="00CB22AB">
              <w:rPr>
                <w:rFonts w:ascii="Cambria" w:hAnsi="Cambria"/>
                <w:i/>
                <w:color w:val="000000"/>
                <w:sz w:val="20"/>
                <w:szCs w:val="20"/>
              </w:rPr>
              <w:t>Rhodeus amarus</w:t>
            </w:r>
          </w:p>
        </w:tc>
      </w:tr>
    </w:tbl>
    <w:p w:rsidR="000235D5" w:rsidRPr="00CB22AB" w:rsidRDefault="000235D5" w:rsidP="008D5F8D">
      <w:pPr>
        <w:spacing w:after="0" w:line="240" w:lineRule="auto"/>
        <w:rPr>
          <w:rFonts w:ascii="Cambria" w:hAnsi="Cambria"/>
          <w:b/>
          <w:sz w:val="16"/>
          <w:szCs w:val="16"/>
        </w:rPr>
      </w:pPr>
      <w:r w:rsidRPr="00CB22AB">
        <w:rPr>
          <w:rFonts w:ascii="Cambria" w:hAnsi="Cambria"/>
          <w:b/>
          <w:color w:val="000000"/>
          <w:sz w:val="16"/>
          <w:szCs w:val="16"/>
        </w:rPr>
        <w:t xml:space="preserve">* са видове, включени в </w:t>
      </w:r>
      <w:r w:rsidRPr="00CB22AB">
        <w:rPr>
          <w:rFonts w:ascii="Cambria" w:hAnsi="Cambria"/>
          <w:b/>
          <w:spacing w:val="-3"/>
          <w:sz w:val="16"/>
          <w:szCs w:val="16"/>
          <w:lang w:eastAsia="ar-SA"/>
        </w:rPr>
        <w:t xml:space="preserve">Приложение ІІ </w:t>
      </w:r>
      <w:r w:rsidR="00F72C10">
        <w:rPr>
          <w:rFonts w:ascii="Cambria" w:hAnsi="Cambria"/>
          <w:b/>
          <w:spacing w:val="-3"/>
          <w:sz w:val="16"/>
          <w:szCs w:val="16"/>
          <w:lang w:eastAsia="ar-SA"/>
        </w:rPr>
        <w:t>към</w:t>
      </w:r>
      <w:r w:rsidR="00F72C10" w:rsidRPr="00CB22AB">
        <w:rPr>
          <w:rFonts w:ascii="Cambria" w:hAnsi="Cambria"/>
          <w:b/>
          <w:spacing w:val="-3"/>
          <w:sz w:val="16"/>
          <w:szCs w:val="16"/>
          <w:lang w:eastAsia="ar-SA"/>
        </w:rPr>
        <w:t xml:space="preserve"> </w:t>
      </w:r>
      <w:r w:rsidRPr="00CB22AB">
        <w:rPr>
          <w:rFonts w:ascii="Cambria" w:hAnsi="Cambria"/>
          <w:b/>
          <w:spacing w:val="-3"/>
          <w:sz w:val="16"/>
          <w:szCs w:val="16"/>
          <w:lang w:eastAsia="ar-SA"/>
        </w:rPr>
        <w:t>Директива 92/43/ЕЕС.</w:t>
      </w:r>
    </w:p>
    <w:p w:rsidR="00167E52" w:rsidRPr="00CB22AB" w:rsidRDefault="00167E52" w:rsidP="00E31DEC">
      <w:pPr>
        <w:spacing w:after="120"/>
        <w:jc w:val="both"/>
        <w:rPr>
          <w:rFonts w:ascii="Cambria" w:hAnsi="Cambria"/>
          <w:sz w:val="24"/>
          <w:szCs w:val="24"/>
        </w:rPr>
      </w:pPr>
      <w:r w:rsidRPr="00CB22AB">
        <w:rPr>
          <w:rFonts w:ascii="Cambria" w:hAnsi="Cambria"/>
          <w:sz w:val="24"/>
          <w:szCs w:val="24"/>
        </w:rPr>
        <w:t xml:space="preserve">Структурата на рибната популация в двата пункта е представена в таблица </w:t>
      </w:r>
      <w:r w:rsidR="005043E3" w:rsidRPr="00CB22AB">
        <w:rPr>
          <w:rFonts w:ascii="Cambria" w:hAnsi="Cambria"/>
          <w:sz w:val="24"/>
          <w:szCs w:val="24"/>
        </w:rPr>
        <w:t>2.1.3.3</w:t>
      </w:r>
      <w:r w:rsidR="00CA0FE4" w:rsidRPr="00CB22AB">
        <w:rPr>
          <w:rFonts w:ascii="Cambria" w:hAnsi="Cambria"/>
          <w:sz w:val="24"/>
          <w:szCs w:val="24"/>
        </w:rPr>
        <w:t>.1</w:t>
      </w:r>
      <w:r w:rsidR="00CA0FE4" w:rsidRPr="00CB22AB">
        <w:rPr>
          <w:rFonts w:ascii="Cambria" w:hAnsi="Cambria"/>
          <w:spacing w:val="-3"/>
          <w:sz w:val="24"/>
          <w:szCs w:val="24"/>
          <w:lang w:eastAsia="ar-SA"/>
        </w:rPr>
        <w:t xml:space="preserve">-2 </w:t>
      </w:r>
      <w:r w:rsidRPr="00CB22AB">
        <w:rPr>
          <w:rFonts w:ascii="Cambria" w:hAnsi="Cambria"/>
          <w:sz w:val="24"/>
          <w:szCs w:val="24"/>
        </w:rPr>
        <w:t xml:space="preserve">и таблица </w:t>
      </w:r>
      <w:r w:rsidR="005043E3" w:rsidRPr="00CB22AB">
        <w:rPr>
          <w:rFonts w:ascii="Cambria" w:hAnsi="Cambria"/>
          <w:sz w:val="24"/>
          <w:szCs w:val="24"/>
        </w:rPr>
        <w:t>2.1.3.3</w:t>
      </w:r>
      <w:r w:rsidR="00CA0FE4" w:rsidRPr="00CB22AB">
        <w:rPr>
          <w:rFonts w:ascii="Cambria" w:hAnsi="Cambria"/>
          <w:sz w:val="24"/>
          <w:szCs w:val="24"/>
        </w:rPr>
        <w:t>.1</w:t>
      </w:r>
      <w:r w:rsidR="00CA0FE4" w:rsidRPr="00CB22AB">
        <w:rPr>
          <w:rFonts w:ascii="Cambria" w:hAnsi="Cambria"/>
          <w:spacing w:val="-3"/>
          <w:sz w:val="24"/>
          <w:szCs w:val="24"/>
          <w:lang w:eastAsia="ar-SA"/>
        </w:rPr>
        <w:t>-3</w:t>
      </w:r>
      <w:r w:rsidR="007F704E" w:rsidRPr="00CB22AB">
        <w:rPr>
          <w:rFonts w:ascii="Cambria" w:hAnsi="Cambria"/>
          <w:sz w:val="24"/>
          <w:szCs w:val="24"/>
        </w:rPr>
        <w:t>. Р</w:t>
      </w:r>
      <w:r w:rsidRPr="00CB22AB">
        <w:rPr>
          <w:rFonts w:ascii="Cambria" w:hAnsi="Cambria"/>
          <w:sz w:val="24"/>
          <w:szCs w:val="24"/>
        </w:rPr>
        <w:t>азличия</w:t>
      </w:r>
      <w:r w:rsidR="007F704E" w:rsidRPr="00CB22AB">
        <w:rPr>
          <w:rFonts w:ascii="Cambria" w:hAnsi="Cambria"/>
          <w:sz w:val="24"/>
          <w:szCs w:val="24"/>
        </w:rPr>
        <w:t>та</w:t>
      </w:r>
      <w:r w:rsidRPr="00CB22AB">
        <w:rPr>
          <w:rFonts w:ascii="Cambria" w:hAnsi="Cambria"/>
          <w:sz w:val="24"/>
          <w:szCs w:val="24"/>
        </w:rPr>
        <w:t xml:space="preserve"> до голяма степен </w:t>
      </w:r>
      <w:r w:rsidR="007F704E" w:rsidRPr="00CB22AB">
        <w:rPr>
          <w:rFonts w:ascii="Cambria" w:hAnsi="Cambria"/>
          <w:sz w:val="24"/>
          <w:szCs w:val="24"/>
        </w:rPr>
        <w:t>са повлияни от</w:t>
      </w:r>
      <w:r w:rsidRPr="00CB22AB">
        <w:rPr>
          <w:rFonts w:ascii="Cambria" w:hAnsi="Cambria"/>
          <w:sz w:val="24"/>
          <w:szCs w:val="24"/>
        </w:rPr>
        <w:t xml:space="preserve"> индивидуалните особености на двете местообитания (табл. </w:t>
      </w:r>
      <w:r w:rsidR="005043E3" w:rsidRPr="00CB22AB">
        <w:rPr>
          <w:rFonts w:ascii="Cambria" w:hAnsi="Cambria"/>
          <w:sz w:val="24"/>
          <w:szCs w:val="24"/>
        </w:rPr>
        <w:t>2.1.3.3</w:t>
      </w:r>
      <w:r w:rsidR="000235D5" w:rsidRPr="00CB22AB">
        <w:rPr>
          <w:rFonts w:ascii="Cambria" w:hAnsi="Cambria"/>
          <w:sz w:val="24"/>
          <w:szCs w:val="24"/>
        </w:rPr>
        <w:t>.1</w:t>
      </w:r>
      <w:r w:rsidR="00CA0FE4" w:rsidRPr="00CB22AB">
        <w:rPr>
          <w:rFonts w:ascii="Cambria" w:hAnsi="Cambria"/>
          <w:spacing w:val="-3"/>
          <w:sz w:val="24"/>
          <w:szCs w:val="24"/>
          <w:lang w:eastAsia="ar-SA"/>
        </w:rPr>
        <w:t>-4</w:t>
      </w:r>
      <w:r w:rsidRPr="00CB22AB">
        <w:rPr>
          <w:rFonts w:ascii="Cambria" w:hAnsi="Cambria"/>
          <w:sz w:val="24"/>
          <w:szCs w:val="24"/>
        </w:rPr>
        <w:t>).</w:t>
      </w:r>
    </w:p>
    <w:p w:rsidR="00167E52" w:rsidRPr="00CB22AB" w:rsidRDefault="00167E52" w:rsidP="00E31DEC">
      <w:pPr>
        <w:spacing w:after="120" w:line="240" w:lineRule="auto"/>
        <w:rPr>
          <w:rFonts w:ascii="Cambria" w:hAnsi="Cambria"/>
          <w:b/>
          <w:sz w:val="20"/>
          <w:szCs w:val="20"/>
        </w:rPr>
      </w:pPr>
      <w:r w:rsidRPr="00CB22AB">
        <w:rPr>
          <w:rFonts w:ascii="Cambria" w:hAnsi="Cambria"/>
          <w:b/>
          <w:sz w:val="20"/>
          <w:szCs w:val="20"/>
        </w:rPr>
        <w:t xml:space="preserve">Таблица </w:t>
      </w:r>
      <w:r w:rsidR="005043E3" w:rsidRPr="00CB22AB">
        <w:rPr>
          <w:rFonts w:ascii="Cambria" w:hAnsi="Cambria"/>
          <w:b/>
          <w:sz w:val="20"/>
          <w:szCs w:val="20"/>
        </w:rPr>
        <w:t>2.1.3.3</w:t>
      </w:r>
      <w:r w:rsidR="000235D5" w:rsidRPr="00CB22AB">
        <w:rPr>
          <w:rFonts w:ascii="Cambria" w:hAnsi="Cambria"/>
          <w:b/>
          <w:sz w:val="20"/>
          <w:szCs w:val="20"/>
        </w:rPr>
        <w:t>.1</w:t>
      </w:r>
      <w:r w:rsidR="000235D5" w:rsidRPr="00CB22AB">
        <w:rPr>
          <w:rFonts w:ascii="Cambria" w:hAnsi="Cambria"/>
          <w:b/>
          <w:spacing w:val="-3"/>
          <w:sz w:val="20"/>
          <w:szCs w:val="20"/>
          <w:lang w:eastAsia="ar-SA"/>
        </w:rPr>
        <w:t>-2</w:t>
      </w:r>
      <w:r w:rsidRPr="00CB22AB">
        <w:rPr>
          <w:rFonts w:ascii="Cambria" w:hAnsi="Cambria"/>
          <w:b/>
          <w:sz w:val="20"/>
          <w:szCs w:val="20"/>
        </w:rPr>
        <w:t>. Популационна характеристика их</w:t>
      </w:r>
      <w:r w:rsidR="000235D5" w:rsidRPr="00CB22AB">
        <w:rPr>
          <w:rFonts w:ascii="Cambria" w:hAnsi="Cambria"/>
          <w:b/>
          <w:sz w:val="20"/>
          <w:szCs w:val="20"/>
        </w:rPr>
        <w:t>тиофауната в р. Потока при Пункт 1</w:t>
      </w:r>
      <w:r w:rsidRPr="00CB22AB">
        <w:rPr>
          <w:rFonts w:ascii="Cambria" w:hAnsi="Cambria"/>
          <w:b/>
          <w:sz w:val="20"/>
          <w:szCs w:val="20"/>
        </w:rPr>
        <w:t>.</w:t>
      </w:r>
    </w:p>
    <w:p w:rsidR="00167E52" w:rsidRPr="00CB22AB" w:rsidRDefault="00167E52" w:rsidP="00CD6C8C">
      <w:pPr>
        <w:spacing w:after="0" w:line="240" w:lineRule="auto"/>
        <w:rPr>
          <w:rFonts w:ascii="Cambria" w:hAnsi="Cambria"/>
        </w:rPr>
      </w:pPr>
    </w:p>
    <w:tbl>
      <w:tblPr>
        <w:tblW w:w="70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71"/>
        <w:gridCol w:w="669"/>
        <w:gridCol w:w="733"/>
        <w:gridCol w:w="766"/>
        <w:gridCol w:w="766"/>
        <w:gridCol w:w="733"/>
        <w:gridCol w:w="689"/>
        <w:gridCol w:w="733"/>
      </w:tblGrid>
      <w:tr w:rsidR="00167E52" w:rsidRPr="00CB22AB" w:rsidTr="000235D5">
        <w:trPr>
          <w:cantSplit/>
          <w:trHeight w:val="1693"/>
          <w:jc w:val="center"/>
        </w:trPr>
        <w:tc>
          <w:tcPr>
            <w:tcW w:w="1971" w:type="dxa"/>
            <w:shd w:val="clear" w:color="auto" w:fill="D9D9D9"/>
            <w:vAlign w:val="center"/>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Вид</w:t>
            </w:r>
          </w:p>
        </w:tc>
        <w:tc>
          <w:tcPr>
            <w:tcW w:w="669" w:type="dxa"/>
            <w:shd w:val="clear" w:color="auto" w:fill="D9D9D9"/>
            <w:textDirection w:val="btLr"/>
            <w:vAlign w:val="center"/>
          </w:tcPr>
          <w:p w:rsidR="00167E52" w:rsidRPr="00CB22AB" w:rsidRDefault="00167E52" w:rsidP="00CD6C8C">
            <w:pPr>
              <w:spacing w:after="0" w:line="240" w:lineRule="auto"/>
              <w:ind w:left="113" w:right="113"/>
              <w:jc w:val="center"/>
              <w:rPr>
                <w:rFonts w:ascii="Cambria" w:hAnsi="Cambria"/>
                <w:b/>
                <w:i/>
                <w:sz w:val="20"/>
                <w:szCs w:val="20"/>
              </w:rPr>
            </w:pPr>
            <w:r w:rsidRPr="00CB22AB">
              <w:rPr>
                <w:rFonts w:ascii="Cambria" w:hAnsi="Cambria"/>
                <w:b/>
                <w:i/>
                <w:sz w:val="20"/>
                <w:szCs w:val="20"/>
              </w:rPr>
              <w:t>Брой екземпляри</w:t>
            </w:r>
          </w:p>
        </w:tc>
        <w:tc>
          <w:tcPr>
            <w:tcW w:w="733" w:type="dxa"/>
            <w:shd w:val="clear" w:color="auto" w:fill="D9D9D9"/>
            <w:textDirection w:val="btLr"/>
            <w:vAlign w:val="center"/>
          </w:tcPr>
          <w:p w:rsidR="00167E52" w:rsidRPr="00CB22AB" w:rsidRDefault="00167E52" w:rsidP="00CD6C8C">
            <w:pPr>
              <w:spacing w:after="0" w:line="240" w:lineRule="auto"/>
              <w:ind w:left="113" w:right="113"/>
              <w:jc w:val="center"/>
              <w:rPr>
                <w:rFonts w:ascii="Cambria" w:hAnsi="Cambria"/>
                <w:b/>
                <w:i/>
                <w:sz w:val="20"/>
                <w:szCs w:val="20"/>
              </w:rPr>
            </w:pPr>
            <w:r w:rsidRPr="00CB22AB">
              <w:rPr>
                <w:rFonts w:ascii="Cambria" w:hAnsi="Cambria"/>
                <w:b/>
                <w:i/>
                <w:sz w:val="20"/>
                <w:szCs w:val="20"/>
              </w:rPr>
              <w:t>Численост  в %</w:t>
            </w:r>
          </w:p>
        </w:tc>
        <w:tc>
          <w:tcPr>
            <w:tcW w:w="766" w:type="dxa"/>
            <w:shd w:val="clear" w:color="auto" w:fill="D9D9D9"/>
            <w:textDirection w:val="btLr"/>
            <w:vAlign w:val="center"/>
          </w:tcPr>
          <w:p w:rsidR="00167E52" w:rsidRPr="00CB22AB" w:rsidRDefault="00167E52" w:rsidP="00CD6C8C">
            <w:pPr>
              <w:spacing w:after="0" w:line="240" w:lineRule="auto"/>
              <w:ind w:left="113" w:right="113"/>
              <w:jc w:val="center"/>
              <w:rPr>
                <w:rFonts w:ascii="Cambria" w:hAnsi="Cambria"/>
                <w:b/>
                <w:i/>
                <w:sz w:val="20"/>
                <w:szCs w:val="20"/>
              </w:rPr>
            </w:pPr>
            <w:r w:rsidRPr="00CB22AB">
              <w:rPr>
                <w:rFonts w:ascii="Cambria" w:hAnsi="Cambria"/>
                <w:b/>
                <w:i/>
                <w:sz w:val="20"/>
                <w:szCs w:val="20"/>
              </w:rPr>
              <w:t>Численост</w:t>
            </w:r>
          </w:p>
          <w:p w:rsidR="00167E52" w:rsidRPr="00CB22AB" w:rsidRDefault="00167E52" w:rsidP="00CD6C8C">
            <w:pPr>
              <w:spacing w:after="0" w:line="240" w:lineRule="auto"/>
              <w:ind w:left="113" w:right="113"/>
              <w:jc w:val="center"/>
              <w:rPr>
                <w:rFonts w:ascii="Cambria" w:hAnsi="Cambria"/>
                <w:b/>
                <w:i/>
                <w:sz w:val="20"/>
                <w:szCs w:val="20"/>
              </w:rPr>
            </w:pPr>
            <w:r w:rsidRPr="00CB22AB">
              <w:rPr>
                <w:rFonts w:ascii="Cambria" w:hAnsi="Cambria"/>
                <w:b/>
                <w:i/>
                <w:sz w:val="20"/>
                <w:szCs w:val="20"/>
              </w:rPr>
              <w:t>инд./ха</w:t>
            </w:r>
          </w:p>
        </w:tc>
        <w:tc>
          <w:tcPr>
            <w:tcW w:w="766" w:type="dxa"/>
            <w:shd w:val="clear" w:color="auto" w:fill="D9D9D9"/>
            <w:textDirection w:val="btLr"/>
            <w:vAlign w:val="center"/>
          </w:tcPr>
          <w:p w:rsidR="00167E52" w:rsidRPr="00CB22AB" w:rsidRDefault="00167E52" w:rsidP="00CD6C8C">
            <w:pPr>
              <w:spacing w:after="0" w:line="240" w:lineRule="auto"/>
              <w:ind w:left="113" w:right="113"/>
              <w:jc w:val="center"/>
              <w:rPr>
                <w:rFonts w:ascii="Cambria" w:hAnsi="Cambria"/>
                <w:b/>
                <w:i/>
                <w:sz w:val="20"/>
                <w:szCs w:val="20"/>
              </w:rPr>
            </w:pPr>
            <w:r w:rsidRPr="00CB22AB">
              <w:rPr>
                <w:rFonts w:ascii="Cambria" w:hAnsi="Cambria"/>
                <w:b/>
                <w:i/>
                <w:sz w:val="20"/>
                <w:szCs w:val="20"/>
              </w:rPr>
              <w:t>биомаса</w:t>
            </w:r>
          </w:p>
        </w:tc>
        <w:tc>
          <w:tcPr>
            <w:tcW w:w="733" w:type="dxa"/>
            <w:shd w:val="clear" w:color="auto" w:fill="D9D9D9"/>
            <w:textDirection w:val="btLr"/>
            <w:vAlign w:val="center"/>
          </w:tcPr>
          <w:p w:rsidR="00167E52" w:rsidRPr="00CB22AB" w:rsidRDefault="00167E52" w:rsidP="00CD6C8C">
            <w:pPr>
              <w:spacing w:after="0" w:line="240" w:lineRule="auto"/>
              <w:ind w:left="113" w:right="113"/>
              <w:jc w:val="center"/>
              <w:rPr>
                <w:rFonts w:ascii="Cambria" w:hAnsi="Cambria"/>
                <w:b/>
                <w:i/>
                <w:sz w:val="20"/>
                <w:szCs w:val="20"/>
              </w:rPr>
            </w:pPr>
            <w:r w:rsidRPr="00CB22AB">
              <w:rPr>
                <w:rFonts w:ascii="Cambria" w:hAnsi="Cambria"/>
                <w:b/>
                <w:i/>
                <w:sz w:val="20"/>
                <w:szCs w:val="20"/>
              </w:rPr>
              <w:t>Биомаса в %</w:t>
            </w:r>
          </w:p>
        </w:tc>
        <w:tc>
          <w:tcPr>
            <w:tcW w:w="689" w:type="dxa"/>
            <w:shd w:val="clear" w:color="auto" w:fill="D9D9D9"/>
            <w:textDirection w:val="btLr"/>
            <w:vAlign w:val="center"/>
          </w:tcPr>
          <w:p w:rsidR="00167E52" w:rsidRPr="00CB22AB" w:rsidRDefault="00167E52" w:rsidP="00CD6C8C">
            <w:pPr>
              <w:spacing w:after="0" w:line="240" w:lineRule="auto"/>
              <w:ind w:left="113" w:right="113"/>
              <w:jc w:val="center"/>
              <w:rPr>
                <w:rFonts w:ascii="Cambria" w:hAnsi="Cambria"/>
                <w:b/>
                <w:i/>
                <w:sz w:val="20"/>
                <w:szCs w:val="20"/>
              </w:rPr>
            </w:pPr>
            <w:r w:rsidRPr="00CB22AB">
              <w:rPr>
                <w:rFonts w:ascii="Cambria" w:hAnsi="Cambria"/>
                <w:b/>
                <w:i/>
                <w:sz w:val="20"/>
                <w:szCs w:val="20"/>
              </w:rPr>
              <w:t>Биомаса</w:t>
            </w:r>
          </w:p>
          <w:p w:rsidR="00167E52" w:rsidRPr="00CB22AB" w:rsidRDefault="00167E52" w:rsidP="00CD6C8C">
            <w:pPr>
              <w:spacing w:after="0" w:line="240" w:lineRule="auto"/>
              <w:ind w:left="113" w:right="113"/>
              <w:jc w:val="center"/>
              <w:rPr>
                <w:rFonts w:ascii="Cambria" w:hAnsi="Cambria"/>
                <w:b/>
                <w:i/>
                <w:sz w:val="20"/>
                <w:szCs w:val="20"/>
              </w:rPr>
            </w:pPr>
            <w:r w:rsidRPr="00CB22AB">
              <w:rPr>
                <w:rFonts w:ascii="Cambria" w:hAnsi="Cambria"/>
                <w:b/>
                <w:i/>
                <w:sz w:val="20"/>
                <w:szCs w:val="20"/>
              </w:rPr>
              <w:t>кг/ха</w:t>
            </w:r>
          </w:p>
        </w:tc>
        <w:tc>
          <w:tcPr>
            <w:tcW w:w="733" w:type="dxa"/>
            <w:shd w:val="clear" w:color="auto" w:fill="D9D9D9"/>
            <w:textDirection w:val="btLr"/>
            <w:vAlign w:val="center"/>
          </w:tcPr>
          <w:p w:rsidR="00167E52" w:rsidRPr="00CB22AB" w:rsidRDefault="00167E52" w:rsidP="00CD6C8C">
            <w:pPr>
              <w:spacing w:after="0" w:line="240" w:lineRule="auto"/>
              <w:ind w:left="113" w:right="113"/>
              <w:jc w:val="center"/>
              <w:rPr>
                <w:rFonts w:ascii="Cambria" w:hAnsi="Cambria"/>
                <w:b/>
                <w:i/>
                <w:sz w:val="20"/>
                <w:szCs w:val="20"/>
              </w:rPr>
            </w:pPr>
            <w:r w:rsidRPr="00CB22AB">
              <w:rPr>
                <w:rFonts w:ascii="Cambria" w:hAnsi="Cambria"/>
                <w:b/>
                <w:i/>
                <w:sz w:val="20"/>
                <w:szCs w:val="20"/>
              </w:rPr>
              <w:t>Абсолютна доминантност</w:t>
            </w:r>
          </w:p>
        </w:tc>
      </w:tr>
      <w:tr w:rsidR="00167E52" w:rsidRPr="00CB22AB" w:rsidTr="000235D5">
        <w:trPr>
          <w:jc w:val="center"/>
        </w:trPr>
        <w:tc>
          <w:tcPr>
            <w:tcW w:w="1971" w:type="dxa"/>
            <w:shd w:val="clear" w:color="auto" w:fill="auto"/>
          </w:tcPr>
          <w:p w:rsidR="00167E52" w:rsidRPr="00CB22AB" w:rsidRDefault="00167E52" w:rsidP="00CD6C8C">
            <w:pPr>
              <w:spacing w:after="0" w:line="240" w:lineRule="auto"/>
              <w:rPr>
                <w:rFonts w:ascii="Cambria" w:hAnsi="Cambria"/>
                <w:i/>
                <w:sz w:val="20"/>
                <w:szCs w:val="20"/>
              </w:rPr>
            </w:pPr>
            <w:r w:rsidRPr="00CB22AB">
              <w:rPr>
                <w:rFonts w:ascii="Cambria" w:hAnsi="Cambria"/>
                <w:i/>
                <w:sz w:val="20"/>
                <w:szCs w:val="20"/>
              </w:rPr>
              <w:t>Carassius gibelio</w:t>
            </w:r>
          </w:p>
        </w:tc>
        <w:tc>
          <w:tcPr>
            <w:tcW w:w="669"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10</w:t>
            </w:r>
          </w:p>
        </w:tc>
        <w:tc>
          <w:tcPr>
            <w:tcW w:w="733"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40 %</w:t>
            </w:r>
          </w:p>
        </w:tc>
        <w:tc>
          <w:tcPr>
            <w:tcW w:w="766" w:type="dxa"/>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1600</w:t>
            </w:r>
          </w:p>
        </w:tc>
        <w:tc>
          <w:tcPr>
            <w:tcW w:w="766"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65,4</w:t>
            </w:r>
          </w:p>
        </w:tc>
        <w:tc>
          <w:tcPr>
            <w:tcW w:w="733"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67 %</w:t>
            </w:r>
          </w:p>
        </w:tc>
        <w:tc>
          <w:tcPr>
            <w:tcW w:w="689" w:type="dxa"/>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10,46</w:t>
            </w:r>
          </w:p>
        </w:tc>
        <w:tc>
          <w:tcPr>
            <w:tcW w:w="733"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55 %</w:t>
            </w:r>
          </w:p>
        </w:tc>
      </w:tr>
      <w:tr w:rsidR="00167E52" w:rsidRPr="00CB22AB" w:rsidTr="000235D5">
        <w:trPr>
          <w:jc w:val="center"/>
        </w:trPr>
        <w:tc>
          <w:tcPr>
            <w:tcW w:w="1971" w:type="dxa"/>
            <w:shd w:val="clear" w:color="auto" w:fill="auto"/>
          </w:tcPr>
          <w:p w:rsidR="00167E52" w:rsidRPr="00CB22AB" w:rsidRDefault="00167E52" w:rsidP="00CD6C8C">
            <w:pPr>
              <w:spacing w:after="0" w:line="240" w:lineRule="auto"/>
              <w:rPr>
                <w:rFonts w:ascii="Cambria" w:hAnsi="Cambria"/>
                <w:sz w:val="20"/>
                <w:szCs w:val="20"/>
              </w:rPr>
            </w:pPr>
            <w:r w:rsidRPr="00CB22AB">
              <w:rPr>
                <w:rFonts w:ascii="Cambria" w:hAnsi="Cambria"/>
                <w:i/>
                <w:sz w:val="20"/>
                <w:szCs w:val="20"/>
              </w:rPr>
              <w:t>Cobitis strumicae</w:t>
            </w:r>
          </w:p>
        </w:tc>
        <w:tc>
          <w:tcPr>
            <w:tcW w:w="669"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15</w:t>
            </w:r>
          </w:p>
        </w:tc>
        <w:tc>
          <w:tcPr>
            <w:tcW w:w="733"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60 %</w:t>
            </w:r>
          </w:p>
        </w:tc>
        <w:tc>
          <w:tcPr>
            <w:tcW w:w="766" w:type="dxa"/>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2400</w:t>
            </w:r>
          </w:p>
        </w:tc>
        <w:tc>
          <w:tcPr>
            <w:tcW w:w="766"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32,3</w:t>
            </w:r>
          </w:p>
        </w:tc>
        <w:tc>
          <w:tcPr>
            <w:tcW w:w="733"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33 %</w:t>
            </w:r>
          </w:p>
        </w:tc>
        <w:tc>
          <w:tcPr>
            <w:tcW w:w="689" w:type="dxa"/>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5,17</w:t>
            </w:r>
          </w:p>
        </w:tc>
        <w:tc>
          <w:tcPr>
            <w:tcW w:w="733"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45 %</w:t>
            </w:r>
          </w:p>
        </w:tc>
      </w:tr>
      <w:tr w:rsidR="00167E52" w:rsidRPr="00CB22AB" w:rsidTr="000235D5">
        <w:trPr>
          <w:jc w:val="center"/>
        </w:trPr>
        <w:tc>
          <w:tcPr>
            <w:tcW w:w="1971" w:type="dxa"/>
            <w:shd w:val="clear" w:color="auto" w:fill="auto"/>
            <w:vAlign w:val="center"/>
          </w:tcPr>
          <w:p w:rsidR="00167E52" w:rsidRPr="00CB22AB" w:rsidRDefault="00167E52" w:rsidP="00CD6C8C">
            <w:pPr>
              <w:spacing w:after="0" w:line="240" w:lineRule="auto"/>
              <w:jc w:val="right"/>
              <w:rPr>
                <w:rFonts w:ascii="Cambria" w:hAnsi="Cambria"/>
                <w:b/>
                <w:sz w:val="20"/>
                <w:szCs w:val="20"/>
              </w:rPr>
            </w:pPr>
            <w:r w:rsidRPr="00CB22AB">
              <w:rPr>
                <w:rFonts w:ascii="Cambria" w:hAnsi="Cambria"/>
                <w:b/>
                <w:sz w:val="20"/>
                <w:szCs w:val="20"/>
              </w:rPr>
              <w:t>Всичко</w:t>
            </w:r>
          </w:p>
        </w:tc>
        <w:tc>
          <w:tcPr>
            <w:tcW w:w="669" w:type="dxa"/>
            <w:shd w:val="clear" w:color="auto" w:fill="auto"/>
            <w:vAlign w:val="center"/>
          </w:tcPr>
          <w:p w:rsidR="00167E52" w:rsidRPr="00CB22AB" w:rsidRDefault="00167E52" w:rsidP="00CD6C8C">
            <w:pPr>
              <w:spacing w:after="0" w:line="240" w:lineRule="auto"/>
              <w:jc w:val="center"/>
              <w:rPr>
                <w:rFonts w:ascii="Cambria" w:hAnsi="Cambria"/>
                <w:b/>
                <w:sz w:val="20"/>
                <w:szCs w:val="20"/>
              </w:rPr>
            </w:pPr>
            <w:r w:rsidRPr="00CB22AB">
              <w:rPr>
                <w:rFonts w:ascii="Cambria" w:hAnsi="Cambria"/>
                <w:b/>
                <w:sz w:val="20"/>
                <w:szCs w:val="20"/>
              </w:rPr>
              <w:t>25</w:t>
            </w:r>
          </w:p>
        </w:tc>
        <w:tc>
          <w:tcPr>
            <w:tcW w:w="733" w:type="dxa"/>
            <w:shd w:val="clear" w:color="auto" w:fill="auto"/>
            <w:vAlign w:val="center"/>
          </w:tcPr>
          <w:p w:rsidR="00167E52" w:rsidRPr="00CB22AB" w:rsidRDefault="00167E52" w:rsidP="00CD6C8C">
            <w:pPr>
              <w:spacing w:after="0" w:line="240" w:lineRule="auto"/>
              <w:jc w:val="center"/>
              <w:rPr>
                <w:rFonts w:ascii="Cambria" w:hAnsi="Cambria"/>
                <w:b/>
                <w:sz w:val="20"/>
                <w:szCs w:val="20"/>
              </w:rPr>
            </w:pPr>
          </w:p>
        </w:tc>
        <w:tc>
          <w:tcPr>
            <w:tcW w:w="766" w:type="dxa"/>
            <w:vAlign w:val="center"/>
          </w:tcPr>
          <w:p w:rsidR="00167E52" w:rsidRPr="00CB22AB" w:rsidRDefault="00167E52" w:rsidP="00CD6C8C">
            <w:pPr>
              <w:spacing w:after="0" w:line="240" w:lineRule="auto"/>
              <w:jc w:val="center"/>
              <w:rPr>
                <w:rFonts w:ascii="Cambria" w:hAnsi="Cambria"/>
                <w:b/>
                <w:sz w:val="20"/>
                <w:szCs w:val="20"/>
              </w:rPr>
            </w:pPr>
          </w:p>
        </w:tc>
        <w:tc>
          <w:tcPr>
            <w:tcW w:w="766" w:type="dxa"/>
            <w:shd w:val="clear" w:color="auto" w:fill="auto"/>
            <w:vAlign w:val="center"/>
          </w:tcPr>
          <w:p w:rsidR="00167E52" w:rsidRPr="00CB22AB" w:rsidRDefault="00167E52" w:rsidP="00CD6C8C">
            <w:pPr>
              <w:spacing w:after="0" w:line="240" w:lineRule="auto"/>
              <w:jc w:val="center"/>
              <w:rPr>
                <w:rFonts w:ascii="Cambria" w:hAnsi="Cambria"/>
                <w:b/>
                <w:sz w:val="20"/>
                <w:szCs w:val="20"/>
              </w:rPr>
            </w:pPr>
            <w:r w:rsidRPr="00CB22AB">
              <w:rPr>
                <w:rFonts w:ascii="Cambria" w:hAnsi="Cambria"/>
                <w:b/>
                <w:sz w:val="20"/>
                <w:szCs w:val="20"/>
              </w:rPr>
              <w:t>97,7</w:t>
            </w:r>
          </w:p>
        </w:tc>
        <w:tc>
          <w:tcPr>
            <w:tcW w:w="733" w:type="dxa"/>
            <w:shd w:val="clear" w:color="auto" w:fill="auto"/>
            <w:vAlign w:val="center"/>
          </w:tcPr>
          <w:p w:rsidR="00167E52" w:rsidRPr="00CB22AB" w:rsidRDefault="00167E52" w:rsidP="00CD6C8C">
            <w:pPr>
              <w:spacing w:after="0" w:line="240" w:lineRule="auto"/>
              <w:jc w:val="center"/>
              <w:rPr>
                <w:rFonts w:ascii="Cambria" w:hAnsi="Cambria"/>
                <w:sz w:val="20"/>
                <w:szCs w:val="20"/>
              </w:rPr>
            </w:pPr>
          </w:p>
        </w:tc>
        <w:tc>
          <w:tcPr>
            <w:tcW w:w="689" w:type="dxa"/>
            <w:vAlign w:val="center"/>
          </w:tcPr>
          <w:p w:rsidR="00167E52" w:rsidRPr="00CB22AB" w:rsidRDefault="00167E52" w:rsidP="00CD6C8C">
            <w:pPr>
              <w:spacing w:after="0" w:line="240" w:lineRule="auto"/>
              <w:jc w:val="center"/>
              <w:rPr>
                <w:rFonts w:ascii="Cambria" w:hAnsi="Cambria"/>
                <w:sz w:val="20"/>
                <w:szCs w:val="20"/>
              </w:rPr>
            </w:pPr>
          </w:p>
        </w:tc>
        <w:tc>
          <w:tcPr>
            <w:tcW w:w="733" w:type="dxa"/>
            <w:shd w:val="clear" w:color="auto" w:fill="auto"/>
            <w:vAlign w:val="center"/>
          </w:tcPr>
          <w:p w:rsidR="00167E52" w:rsidRPr="00CB22AB" w:rsidRDefault="00167E52" w:rsidP="00CD6C8C">
            <w:pPr>
              <w:spacing w:after="0" w:line="240" w:lineRule="auto"/>
              <w:jc w:val="center"/>
              <w:rPr>
                <w:rFonts w:ascii="Cambria" w:hAnsi="Cambria"/>
                <w:sz w:val="20"/>
                <w:szCs w:val="20"/>
              </w:rPr>
            </w:pPr>
          </w:p>
        </w:tc>
      </w:tr>
      <w:tr w:rsidR="00167E52" w:rsidRPr="00CB22AB" w:rsidTr="000235D5">
        <w:trPr>
          <w:jc w:val="center"/>
        </w:trPr>
        <w:tc>
          <w:tcPr>
            <w:tcW w:w="1971" w:type="dxa"/>
            <w:shd w:val="clear" w:color="auto" w:fill="auto"/>
            <w:vAlign w:val="center"/>
          </w:tcPr>
          <w:p w:rsidR="00167E52" w:rsidRPr="00CB22AB" w:rsidRDefault="00167E52" w:rsidP="00CD6C8C">
            <w:pPr>
              <w:spacing w:after="0" w:line="240" w:lineRule="auto"/>
              <w:jc w:val="right"/>
              <w:rPr>
                <w:rFonts w:ascii="Cambria" w:hAnsi="Cambria"/>
                <w:b/>
                <w:sz w:val="20"/>
                <w:szCs w:val="20"/>
                <w:vertAlign w:val="superscript"/>
              </w:rPr>
            </w:pPr>
            <w:r w:rsidRPr="00CB22AB">
              <w:rPr>
                <w:rFonts w:ascii="Cambria" w:hAnsi="Cambria"/>
                <w:b/>
                <w:sz w:val="20"/>
                <w:szCs w:val="20"/>
              </w:rPr>
              <w:t>На 100 м</w:t>
            </w:r>
            <w:r w:rsidRPr="00CB22AB">
              <w:rPr>
                <w:rFonts w:ascii="Cambria" w:hAnsi="Cambria"/>
                <w:b/>
                <w:sz w:val="20"/>
                <w:szCs w:val="20"/>
                <w:vertAlign w:val="superscript"/>
              </w:rPr>
              <w:t>2</w:t>
            </w:r>
          </w:p>
        </w:tc>
        <w:tc>
          <w:tcPr>
            <w:tcW w:w="669" w:type="dxa"/>
            <w:shd w:val="clear" w:color="auto" w:fill="auto"/>
            <w:vAlign w:val="center"/>
          </w:tcPr>
          <w:p w:rsidR="00167E52" w:rsidRPr="00CB22AB" w:rsidRDefault="00167E52" w:rsidP="00CD6C8C">
            <w:pPr>
              <w:spacing w:after="0" w:line="240" w:lineRule="auto"/>
              <w:jc w:val="center"/>
              <w:rPr>
                <w:rFonts w:ascii="Cambria" w:hAnsi="Cambria"/>
                <w:b/>
                <w:sz w:val="20"/>
                <w:szCs w:val="20"/>
              </w:rPr>
            </w:pPr>
            <w:r w:rsidRPr="00CB22AB">
              <w:rPr>
                <w:rFonts w:ascii="Cambria" w:hAnsi="Cambria"/>
                <w:b/>
                <w:sz w:val="20"/>
                <w:szCs w:val="20"/>
              </w:rPr>
              <w:t>50</w:t>
            </w:r>
          </w:p>
        </w:tc>
        <w:tc>
          <w:tcPr>
            <w:tcW w:w="733" w:type="dxa"/>
            <w:shd w:val="clear" w:color="auto" w:fill="auto"/>
            <w:vAlign w:val="center"/>
          </w:tcPr>
          <w:p w:rsidR="00167E52" w:rsidRPr="00CB22AB" w:rsidRDefault="00167E52" w:rsidP="00CD6C8C">
            <w:pPr>
              <w:spacing w:after="0" w:line="240" w:lineRule="auto"/>
              <w:jc w:val="center"/>
              <w:rPr>
                <w:rFonts w:ascii="Cambria" w:hAnsi="Cambria"/>
                <w:b/>
                <w:sz w:val="20"/>
                <w:szCs w:val="20"/>
              </w:rPr>
            </w:pPr>
          </w:p>
        </w:tc>
        <w:tc>
          <w:tcPr>
            <w:tcW w:w="766" w:type="dxa"/>
            <w:vAlign w:val="center"/>
          </w:tcPr>
          <w:p w:rsidR="00167E52" w:rsidRPr="00CB22AB" w:rsidRDefault="00167E52" w:rsidP="00CD6C8C">
            <w:pPr>
              <w:spacing w:after="0" w:line="240" w:lineRule="auto"/>
              <w:jc w:val="center"/>
              <w:rPr>
                <w:rFonts w:ascii="Cambria" w:hAnsi="Cambria"/>
                <w:b/>
                <w:sz w:val="20"/>
                <w:szCs w:val="20"/>
              </w:rPr>
            </w:pPr>
          </w:p>
        </w:tc>
        <w:tc>
          <w:tcPr>
            <w:tcW w:w="766" w:type="dxa"/>
            <w:shd w:val="clear" w:color="auto" w:fill="auto"/>
            <w:vAlign w:val="center"/>
          </w:tcPr>
          <w:p w:rsidR="00167E52" w:rsidRPr="00CB22AB" w:rsidRDefault="00167E52" w:rsidP="00CD6C8C">
            <w:pPr>
              <w:spacing w:after="0" w:line="240" w:lineRule="auto"/>
              <w:jc w:val="center"/>
              <w:rPr>
                <w:rFonts w:ascii="Cambria" w:hAnsi="Cambria"/>
                <w:b/>
                <w:sz w:val="20"/>
                <w:szCs w:val="20"/>
              </w:rPr>
            </w:pPr>
            <w:r w:rsidRPr="00CB22AB">
              <w:rPr>
                <w:rFonts w:ascii="Cambria" w:hAnsi="Cambria"/>
                <w:b/>
                <w:sz w:val="20"/>
                <w:szCs w:val="20"/>
              </w:rPr>
              <w:t>195,4</w:t>
            </w:r>
          </w:p>
        </w:tc>
        <w:tc>
          <w:tcPr>
            <w:tcW w:w="733" w:type="dxa"/>
            <w:shd w:val="clear" w:color="auto" w:fill="auto"/>
            <w:vAlign w:val="center"/>
          </w:tcPr>
          <w:p w:rsidR="00167E52" w:rsidRPr="00CB22AB" w:rsidRDefault="00167E52" w:rsidP="00CD6C8C">
            <w:pPr>
              <w:spacing w:after="0" w:line="240" w:lineRule="auto"/>
              <w:jc w:val="center"/>
              <w:rPr>
                <w:rFonts w:ascii="Cambria" w:hAnsi="Cambria"/>
                <w:sz w:val="20"/>
                <w:szCs w:val="20"/>
              </w:rPr>
            </w:pPr>
          </w:p>
        </w:tc>
        <w:tc>
          <w:tcPr>
            <w:tcW w:w="689" w:type="dxa"/>
            <w:vAlign w:val="center"/>
          </w:tcPr>
          <w:p w:rsidR="00167E52" w:rsidRPr="00CB22AB" w:rsidRDefault="00167E52" w:rsidP="00CD6C8C">
            <w:pPr>
              <w:spacing w:after="0" w:line="240" w:lineRule="auto"/>
              <w:jc w:val="center"/>
              <w:rPr>
                <w:rFonts w:ascii="Cambria" w:hAnsi="Cambria"/>
                <w:sz w:val="20"/>
                <w:szCs w:val="20"/>
              </w:rPr>
            </w:pPr>
          </w:p>
        </w:tc>
        <w:tc>
          <w:tcPr>
            <w:tcW w:w="733" w:type="dxa"/>
            <w:shd w:val="clear" w:color="auto" w:fill="auto"/>
            <w:vAlign w:val="center"/>
          </w:tcPr>
          <w:p w:rsidR="00167E52" w:rsidRPr="00CB22AB" w:rsidRDefault="00167E52" w:rsidP="00CD6C8C">
            <w:pPr>
              <w:spacing w:after="0" w:line="240" w:lineRule="auto"/>
              <w:jc w:val="center"/>
              <w:rPr>
                <w:rFonts w:ascii="Cambria" w:hAnsi="Cambria"/>
                <w:sz w:val="20"/>
                <w:szCs w:val="20"/>
              </w:rPr>
            </w:pPr>
          </w:p>
        </w:tc>
      </w:tr>
    </w:tbl>
    <w:p w:rsidR="00167E52" w:rsidRPr="00CB22AB" w:rsidRDefault="00167E52" w:rsidP="00CD6C8C">
      <w:pPr>
        <w:spacing w:after="0" w:line="240" w:lineRule="auto"/>
        <w:rPr>
          <w:rFonts w:ascii="Cambria" w:hAnsi="Cambria"/>
        </w:rPr>
      </w:pPr>
    </w:p>
    <w:p w:rsidR="00167E52" w:rsidRDefault="00167E52" w:rsidP="00E31DEC">
      <w:pPr>
        <w:spacing w:after="120" w:line="240" w:lineRule="auto"/>
        <w:rPr>
          <w:rFonts w:ascii="Cambria" w:hAnsi="Cambria"/>
          <w:b/>
          <w:sz w:val="20"/>
          <w:szCs w:val="20"/>
        </w:rPr>
      </w:pPr>
      <w:r w:rsidRPr="00CB22AB">
        <w:rPr>
          <w:rFonts w:ascii="Cambria" w:hAnsi="Cambria"/>
          <w:b/>
          <w:sz w:val="20"/>
          <w:szCs w:val="20"/>
        </w:rPr>
        <w:t xml:space="preserve">Таблица </w:t>
      </w:r>
      <w:r w:rsidR="005043E3" w:rsidRPr="00CB22AB">
        <w:rPr>
          <w:rFonts w:ascii="Cambria" w:hAnsi="Cambria"/>
          <w:b/>
          <w:sz w:val="20"/>
          <w:szCs w:val="20"/>
        </w:rPr>
        <w:t>2.1.3.3</w:t>
      </w:r>
      <w:r w:rsidR="00CA0FE4" w:rsidRPr="00CB22AB">
        <w:rPr>
          <w:rFonts w:ascii="Cambria" w:hAnsi="Cambria"/>
          <w:b/>
          <w:sz w:val="20"/>
          <w:szCs w:val="20"/>
        </w:rPr>
        <w:t>.1</w:t>
      </w:r>
      <w:r w:rsidR="00CA0FE4" w:rsidRPr="00CB22AB">
        <w:rPr>
          <w:rFonts w:ascii="Cambria" w:hAnsi="Cambria"/>
          <w:b/>
          <w:spacing w:val="-3"/>
          <w:sz w:val="20"/>
          <w:szCs w:val="20"/>
          <w:lang w:eastAsia="ar-SA"/>
        </w:rPr>
        <w:t>-3</w:t>
      </w:r>
      <w:r w:rsidRPr="00CB22AB">
        <w:rPr>
          <w:rFonts w:ascii="Cambria" w:hAnsi="Cambria"/>
          <w:b/>
          <w:sz w:val="20"/>
          <w:szCs w:val="20"/>
        </w:rPr>
        <w:t>. Популационна характеристика ихтиофауна</w:t>
      </w:r>
      <w:r w:rsidR="000235D5" w:rsidRPr="00CB22AB">
        <w:rPr>
          <w:rFonts w:ascii="Cambria" w:hAnsi="Cambria"/>
          <w:b/>
          <w:sz w:val="20"/>
          <w:szCs w:val="20"/>
        </w:rPr>
        <w:t>та в р. Потока при Пункт 6</w:t>
      </w:r>
      <w:r w:rsidRPr="00CB22AB">
        <w:rPr>
          <w:rFonts w:ascii="Cambria" w:hAnsi="Cambria"/>
          <w:b/>
          <w:sz w:val="20"/>
          <w:szCs w:val="20"/>
        </w:rPr>
        <w:t>.</w:t>
      </w:r>
    </w:p>
    <w:p w:rsidR="00196288" w:rsidRPr="00CB22AB" w:rsidRDefault="00196288" w:rsidP="00E31DEC">
      <w:pPr>
        <w:spacing w:after="120" w:line="240" w:lineRule="auto"/>
        <w:rPr>
          <w:rFonts w:ascii="Cambria" w:hAnsi="Cambria"/>
          <w:b/>
          <w:sz w:val="20"/>
          <w:szCs w:val="20"/>
        </w:rPr>
      </w:pPr>
    </w:p>
    <w:tbl>
      <w:tblPr>
        <w:tblW w:w="70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689"/>
        <w:gridCol w:w="733"/>
        <w:gridCol w:w="766"/>
        <w:gridCol w:w="766"/>
        <w:gridCol w:w="733"/>
        <w:gridCol w:w="689"/>
        <w:gridCol w:w="733"/>
      </w:tblGrid>
      <w:tr w:rsidR="00167E52" w:rsidRPr="00CB22AB" w:rsidTr="0090401D">
        <w:trPr>
          <w:cantSplit/>
          <w:trHeight w:val="1624"/>
          <w:jc w:val="center"/>
        </w:trPr>
        <w:tc>
          <w:tcPr>
            <w:tcW w:w="1985" w:type="dxa"/>
            <w:shd w:val="clear" w:color="auto" w:fill="D9D9D9"/>
            <w:vAlign w:val="center"/>
          </w:tcPr>
          <w:p w:rsidR="00167E52" w:rsidRPr="00CB22AB" w:rsidRDefault="00167E52" w:rsidP="00CD6C8C">
            <w:pPr>
              <w:spacing w:after="0" w:line="240" w:lineRule="auto"/>
              <w:rPr>
                <w:rFonts w:ascii="Cambria" w:hAnsi="Cambria"/>
                <w:b/>
                <w:i/>
                <w:sz w:val="20"/>
                <w:szCs w:val="20"/>
              </w:rPr>
            </w:pPr>
            <w:r w:rsidRPr="00CB22AB">
              <w:rPr>
                <w:rFonts w:ascii="Cambria" w:hAnsi="Cambria"/>
                <w:b/>
                <w:i/>
                <w:sz w:val="20"/>
                <w:szCs w:val="20"/>
              </w:rPr>
              <w:t>Вид</w:t>
            </w:r>
          </w:p>
        </w:tc>
        <w:tc>
          <w:tcPr>
            <w:tcW w:w="689" w:type="dxa"/>
            <w:shd w:val="clear" w:color="auto" w:fill="D9D9D9"/>
            <w:textDirection w:val="btLr"/>
            <w:vAlign w:val="center"/>
          </w:tcPr>
          <w:p w:rsidR="00167E52" w:rsidRPr="00CB22AB" w:rsidRDefault="00167E52" w:rsidP="00CD6C8C">
            <w:pPr>
              <w:spacing w:after="0" w:line="240" w:lineRule="auto"/>
              <w:ind w:left="113" w:right="113"/>
              <w:rPr>
                <w:rFonts w:ascii="Cambria" w:hAnsi="Cambria"/>
                <w:b/>
                <w:i/>
                <w:sz w:val="20"/>
                <w:szCs w:val="20"/>
              </w:rPr>
            </w:pPr>
            <w:r w:rsidRPr="00CB22AB">
              <w:rPr>
                <w:rFonts w:ascii="Cambria" w:hAnsi="Cambria"/>
                <w:b/>
                <w:i/>
                <w:sz w:val="20"/>
                <w:szCs w:val="20"/>
              </w:rPr>
              <w:t>Брой екземпляри</w:t>
            </w:r>
          </w:p>
        </w:tc>
        <w:tc>
          <w:tcPr>
            <w:tcW w:w="733" w:type="dxa"/>
            <w:shd w:val="clear" w:color="auto" w:fill="D9D9D9"/>
            <w:textDirection w:val="btLr"/>
            <w:vAlign w:val="center"/>
          </w:tcPr>
          <w:p w:rsidR="00167E52" w:rsidRPr="00CB22AB" w:rsidRDefault="00167E52" w:rsidP="00CD6C8C">
            <w:pPr>
              <w:spacing w:after="0" w:line="240" w:lineRule="auto"/>
              <w:ind w:left="113" w:right="113"/>
              <w:rPr>
                <w:rFonts w:ascii="Cambria" w:hAnsi="Cambria"/>
                <w:b/>
                <w:i/>
                <w:sz w:val="20"/>
                <w:szCs w:val="20"/>
              </w:rPr>
            </w:pPr>
            <w:r w:rsidRPr="00CB22AB">
              <w:rPr>
                <w:rFonts w:ascii="Cambria" w:hAnsi="Cambria"/>
                <w:b/>
                <w:i/>
                <w:sz w:val="20"/>
                <w:szCs w:val="20"/>
              </w:rPr>
              <w:t>Численост  в %</w:t>
            </w:r>
          </w:p>
        </w:tc>
        <w:tc>
          <w:tcPr>
            <w:tcW w:w="766" w:type="dxa"/>
            <w:shd w:val="clear" w:color="auto" w:fill="D9D9D9"/>
            <w:textDirection w:val="btLr"/>
            <w:vAlign w:val="center"/>
          </w:tcPr>
          <w:p w:rsidR="00167E52" w:rsidRPr="00CB22AB" w:rsidRDefault="00167E52" w:rsidP="00CD6C8C">
            <w:pPr>
              <w:spacing w:after="0" w:line="240" w:lineRule="auto"/>
              <w:ind w:left="113" w:right="113"/>
              <w:rPr>
                <w:rFonts w:ascii="Cambria" w:hAnsi="Cambria"/>
                <w:b/>
                <w:i/>
                <w:sz w:val="20"/>
                <w:szCs w:val="20"/>
              </w:rPr>
            </w:pPr>
            <w:r w:rsidRPr="00CB22AB">
              <w:rPr>
                <w:rFonts w:ascii="Cambria" w:hAnsi="Cambria"/>
                <w:b/>
                <w:i/>
                <w:sz w:val="20"/>
                <w:szCs w:val="20"/>
              </w:rPr>
              <w:t>Численост</w:t>
            </w:r>
          </w:p>
          <w:p w:rsidR="00167E52" w:rsidRPr="00CB22AB" w:rsidRDefault="00167E52" w:rsidP="00CD6C8C">
            <w:pPr>
              <w:spacing w:after="0" w:line="240" w:lineRule="auto"/>
              <w:ind w:left="113" w:right="113"/>
              <w:rPr>
                <w:rFonts w:ascii="Cambria" w:hAnsi="Cambria"/>
                <w:b/>
                <w:i/>
                <w:sz w:val="20"/>
                <w:szCs w:val="20"/>
              </w:rPr>
            </w:pPr>
            <w:r w:rsidRPr="00CB22AB">
              <w:rPr>
                <w:rFonts w:ascii="Cambria" w:hAnsi="Cambria"/>
                <w:b/>
                <w:i/>
                <w:sz w:val="20"/>
                <w:szCs w:val="20"/>
              </w:rPr>
              <w:t>инд./ха</w:t>
            </w:r>
          </w:p>
        </w:tc>
        <w:tc>
          <w:tcPr>
            <w:tcW w:w="766" w:type="dxa"/>
            <w:shd w:val="clear" w:color="auto" w:fill="D9D9D9"/>
            <w:textDirection w:val="btLr"/>
            <w:vAlign w:val="center"/>
          </w:tcPr>
          <w:p w:rsidR="00167E52" w:rsidRPr="00CB22AB" w:rsidRDefault="00167E52" w:rsidP="00CD6C8C">
            <w:pPr>
              <w:spacing w:after="0" w:line="240" w:lineRule="auto"/>
              <w:ind w:left="113" w:right="113"/>
              <w:rPr>
                <w:rFonts w:ascii="Cambria" w:hAnsi="Cambria"/>
                <w:b/>
                <w:i/>
                <w:sz w:val="20"/>
                <w:szCs w:val="20"/>
              </w:rPr>
            </w:pPr>
            <w:r w:rsidRPr="00CB22AB">
              <w:rPr>
                <w:rFonts w:ascii="Cambria" w:hAnsi="Cambria"/>
                <w:b/>
                <w:i/>
                <w:sz w:val="20"/>
                <w:szCs w:val="20"/>
              </w:rPr>
              <w:t>Биомаса</w:t>
            </w:r>
          </w:p>
        </w:tc>
        <w:tc>
          <w:tcPr>
            <w:tcW w:w="733" w:type="dxa"/>
            <w:shd w:val="clear" w:color="auto" w:fill="D9D9D9"/>
            <w:textDirection w:val="btLr"/>
            <w:vAlign w:val="center"/>
          </w:tcPr>
          <w:p w:rsidR="00167E52" w:rsidRPr="00CB22AB" w:rsidRDefault="00167E52" w:rsidP="00CD6C8C">
            <w:pPr>
              <w:spacing w:after="0" w:line="240" w:lineRule="auto"/>
              <w:ind w:left="113" w:right="113"/>
              <w:rPr>
                <w:rFonts w:ascii="Cambria" w:hAnsi="Cambria"/>
                <w:b/>
                <w:i/>
                <w:sz w:val="20"/>
                <w:szCs w:val="20"/>
              </w:rPr>
            </w:pPr>
            <w:r w:rsidRPr="00CB22AB">
              <w:rPr>
                <w:rFonts w:ascii="Cambria" w:hAnsi="Cambria"/>
                <w:b/>
                <w:i/>
                <w:sz w:val="20"/>
                <w:szCs w:val="20"/>
              </w:rPr>
              <w:t>Биомаса в %</w:t>
            </w:r>
          </w:p>
        </w:tc>
        <w:tc>
          <w:tcPr>
            <w:tcW w:w="689" w:type="dxa"/>
            <w:shd w:val="clear" w:color="auto" w:fill="D9D9D9"/>
            <w:textDirection w:val="btLr"/>
            <w:vAlign w:val="center"/>
          </w:tcPr>
          <w:p w:rsidR="00167E52" w:rsidRPr="00CB22AB" w:rsidRDefault="00167E52" w:rsidP="00CD6C8C">
            <w:pPr>
              <w:spacing w:after="0" w:line="240" w:lineRule="auto"/>
              <w:ind w:left="113" w:right="113"/>
              <w:rPr>
                <w:rFonts w:ascii="Cambria" w:hAnsi="Cambria"/>
                <w:b/>
                <w:i/>
                <w:sz w:val="20"/>
                <w:szCs w:val="20"/>
              </w:rPr>
            </w:pPr>
            <w:r w:rsidRPr="00CB22AB">
              <w:rPr>
                <w:rFonts w:ascii="Cambria" w:hAnsi="Cambria"/>
                <w:b/>
                <w:i/>
                <w:sz w:val="20"/>
                <w:szCs w:val="20"/>
              </w:rPr>
              <w:t>Биомаса</w:t>
            </w:r>
          </w:p>
          <w:p w:rsidR="00167E52" w:rsidRPr="00CB22AB" w:rsidRDefault="00167E52" w:rsidP="00CD6C8C">
            <w:pPr>
              <w:spacing w:after="0" w:line="240" w:lineRule="auto"/>
              <w:ind w:left="113" w:right="113"/>
              <w:rPr>
                <w:rFonts w:ascii="Cambria" w:hAnsi="Cambria"/>
                <w:b/>
                <w:i/>
                <w:sz w:val="20"/>
                <w:szCs w:val="20"/>
              </w:rPr>
            </w:pPr>
            <w:r w:rsidRPr="00CB22AB">
              <w:rPr>
                <w:rFonts w:ascii="Cambria" w:hAnsi="Cambria"/>
                <w:b/>
                <w:i/>
                <w:sz w:val="20"/>
                <w:szCs w:val="20"/>
              </w:rPr>
              <w:t>кг/ха</w:t>
            </w:r>
          </w:p>
        </w:tc>
        <w:tc>
          <w:tcPr>
            <w:tcW w:w="733" w:type="dxa"/>
            <w:shd w:val="clear" w:color="auto" w:fill="D9D9D9"/>
            <w:textDirection w:val="btLr"/>
            <w:vAlign w:val="center"/>
          </w:tcPr>
          <w:p w:rsidR="00167E52" w:rsidRPr="00CB22AB" w:rsidRDefault="00167E52" w:rsidP="00CD6C8C">
            <w:pPr>
              <w:spacing w:after="0" w:line="240" w:lineRule="auto"/>
              <w:ind w:left="113" w:right="113"/>
              <w:rPr>
                <w:rFonts w:ascii="Cambria" w:hAnsi="Cambria"/>
                <w:b/>
                <w:i/>
                <w:sz w:val="20"/>
                <w:szCs w:val="20"/>
              </w:rPr>
            </w:pPr>
            <w:r w:rsidRPr="00CB22AB">
              <w:rPr>
                <w:rFonts w:ascii="Cambria" w:hAnsi="Cambria"/>
                <w:b/>
                <w:i/>
                <w:sz w:val="20"/>
                <w:szCs w:val="20"/>
              </w:rPr>
              <w:t>Абсолютна доминантност</w:t>
            </w:r>
          </w:p>
        </w:tc>
      </w:tr>
      <w:tr w:rsidR="00167E52" w:rsidRPr="00CB22AB" w:rsidTr="0090401D">
        <w:trPr>
          <w:jc w:val="center"/>
        </w:trPr>
        <w:tc>
          <w:tcPr>
            <w:tcW w:w="1985" w:type="dxa"/>
          </w:tcPr>
          <w:p w:rsidR="00167E52" w:rsidRPr="00CB22AB" w:rsidRDefault="00167E52" w:rsidP="00CD6C8C">
            <w:pPr>
              <w:spacing w:after="0" w:line="240" w:lineRule="auto"/>
              <w:rPr>
                <w:rFonts w:ascii="Cambria" w:hAnsi="Cambria"/>
                <w:i/>
                <w:sz w:val="20"/>
                <w:szCs w:val="20"/>
              </w:rPr>
            </w:pPr>
            <w:r w:rsidRPr="00CB22AB">
              <w:rPr>
                <w:rFonts w:ascii="Cambria" w:hAnsi="Cambria"/>
                <w:i/>
                <w:sz w:val="20"/>
                <w:szCs w:val="20"/>
              </w:rPr>
              <w:t>Carassius gibelio</w:t>
            </w:r>
          </w:p>
        </w:tc>
        <w:tc>
          <w:tcPr>
            <w:tcW w:w="689"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9</w:t>
            </w:r>
          </w:p>
        </w:tc>
        <w:tc>
          <w:tcPr>
            <w:tcW w:w="733"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25 %</w:t>
            </w:r>
          </w:p>
        </w:tc>
        <w:tc>
          <w:tcPr>
            <w:tcW w:w="766"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720</w:t>
            </w:r>
          </w:p>
        </w:tc>
        <w:tc>
          <w:tcPr>
            <w:tcW w:w="766"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97,1</w:t>
            </w:r>
          </w:p>
        </w:tc>
        <w:tc>
          <w:tcPr>
            <w:tcW w:w="733"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65 %</w:t>
            </w:r>
          </w:p>
        </w:tc>
        <w:tc>
          <w:tcPr>
            <w:tcW w:w="689"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7,77</w:t>
            </w:r>
          </w:p>
        </w:tc>
        <w:tc>
          <w:tcPr>
            <w:tcW w:w="733" w:type="dxa"/>
            <w:shd w:val="clear" w:color="auto" w:fill="auto"/>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45 %</w:t>
            </w:r>
          </w:p>
        </w:tc>
      </w:tr>
      <w:tr w:rsidR="00167E52" w:rsidRPr="00CB22AB" w:rsidTr="0090401D">
        <w:trPr>
          <w:jc w:val="center"/>
        </w:trPr>
        <w:tc>
          <w:tcPr>
            <w:tcW w:w="1985" w:type="dxa"/>
          </w:tcPr>
          <w:p w:rsidR="00167E52" w:rsidRPr="00CB22AB" w:rsidRDefault="00167E52" w:rsidP="00CD6C8C">
            <w:pPr>
              <w:spacing w:after="0" w:line="240" w:lineRule="auto"/>
              <w:rPr>
                <w:rFonts w:ascii="Cambria" w:hAnsi="Cambria"/>
                <w:i/>
                <w:sz w:val="20"/>
                <w:szCs w:val="20"/>
              </w:rPr>
            </w:pPr>
            <w:r w:rsidRPr="00CB22AB">
              <w:rPr>
                <w:rFonts w:ascii="Cambria" w:hAnsi="Cambria"/>
                <w:i/>
                <w:sz w:val="20"/>
                <w:szCs w:val="20"/>
              </w:rPr>
              <w:t>Pseudorasbora parva</w:t>
            </w:r>
          </w:p>
        </w:tc>
        <w:tc>
          <w:tcPr>
            <w:tcW w:w="689"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2</w:t>
            </w:r>
          </w:p>
        </w:tc>
        <w:tc>
          <w:tcPr>
            <w:tcW w:w="733"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6 %</w:t>
            </w:r>
          </w:p>
        </w:tc>
        <w:tc>
          <w:tcPr>
            <w:tcW w:w="766"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160</w:t>
            </w:r>
          </w:p>
        </w:tc>
        <w:tc>
          <w:tcPr>
            <w:tcW w:w="766"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3,2</w:t>
            </w:r>
          </w:p>
        </w:tc>
        <w:tc>
          <w:tcPr>
            <w:tcW w:w="733"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2 %</w:t>
            </w:r>
          </w:p>
        </w:tc>
        <w:tc>
          <w:tcPr>
            <w:tcW w:w="689"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0,26</w:t>
            </w:r>
          </w:p>
        </w:tc>
        <w:tc>
          <w:tcPr>
            <w:tcW w:w="733" w:type="dxa"/>
            <w:shd w:val="clear" w:color="auto" w:fill="auto"/>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5 %</w:t>
            </w:r>
          </w:p>
        </w:tc>
      </w:tr>
      <w:tr w:rsidR="00167E52" w:rsidRPr="00CB22AB" w:rsidTr="0090401D">
        <w:trPr>
          <w:jc w:val="center"/>
        </w:trPr>
        <w:tc>
          <w:tcPr>
            <w:tcW w:w="1985" w:type="dxa"/>
          </w:tcPr>
          <w:p w:rsidR="00167E52" w:rsidRPr="00CB22AB" w:rsidRDefault="00167E52" w:rsidP="00CD6C8C">
            <w:pPr>
              <w:spacing w:after="0" w:line="240" w:lineRule="auto"/>
              <w:rPr>
                <w:rFonts w:ascii="Cambria" w:hAnsi="Cambria"/>
                <w:i/>
                <w:sz w:val="20"/>
                <w:szCs w:val="20"/>
              </w:rPr>
            </w:pPr>
            <w:r w:rsidRPr="00CB22AB">
              <w:rPr>
                <w:rFonts w:ascii="Cambria" w:hAnsi="Cambria"/>
                <w:i/>
                <w:sz w:val="20"/>
                <w:szCs w:val="20"/>
              </w:rPr>
              <w:t>Rhodeus amarus</w:t>
            </w:r>
          </w:p>
        </w:tc>
        <w:tc>
          <w:tcPr>
            <w:tcW w:w="689"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5</w:t>
            </w:r>
          </w:p>
        </w:tc>
        <w:tc>
          <w:tcPr>
            <w:tcW w:w="733"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14%</w:t>
            </w:r>
          </w:p>
        </w:tc>
        <w:tc>
          <w:tcPr>
            <w:tcW w:w="766"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400</w:t>
            </w:r>
          </w:p>
        </w:tc>
        <w:tc>
          <w:tcPr>
            <w:tcW w:w="766"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7,7</w:t>
            </w:r>
          </w:p>
        </w:tc>
        <w:tc>
          <w:tcPr>
            <w:tcW w:w="733"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5 %</w:t>
            </w:r>
          </w:p>
        </w:tc>
        <w:tc>
          <w:tcPr>
            <w:tcW w:w="689"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0,62</w:t>
            </w:r>
          </w:p>
        </w:tc>
        <w:tc>
          <w:tcPr>
            <w:tcW w:w="733" w:type="dxa"/>
            <w:shd w:val="clear" w:color="auto" w:fill="auto"/>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10 %</w:t>
            </w:r>
          </w:p>
        </w:tc>
      </w:tr>
      <w:tr w:rsidR="00167E52" w:rsidRPr="00CB22AB" w:rsidTr="0090401D">
        <w:trPr>
          <w:jc w:val="center"/>
        </w:trPr>
        <w:tc>
          <w:tcPr>
            <w:tcW w:w="1985" w:type="dxa"/>
          </w:tcPr>
          <w:p w:rsidR="00167E52" w:rsidRPr="00CB22AB" w:rsidRDefault="00167E52" w:rsidP="00CD6C8C">
            <w:pPr>
              <w:spacing w:after="0" w:line="240" w:lineRule="auto"/>
              <w:rPr>
                <w:rFonts w:ascii="Cambria" w:hAnsi="Cambria"/>
                <w:sz w:val="20"/>
                <w:szCs w:val="20"/>
              </w:rPr>
            </w:pPr>
            <w:r w:rsidRPr="00CB22AB">
              <w:rPr>
                <w:rFonts w:ascii="Cambria" w:hAnsi="Cambria"/>
                <w:i/>
                <w:sz w:val="20"/>
                <w:szCs w:val="20"/>
              </w:rPr>
              <w:t>Cobitis strumicae</w:t>
            </w:r>
          </w:p>
        </w:tc>
        <w:tc>
          <w:tcPr>
            <w:tcW w:w="689"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20</w:t>
            </w:r>
          </w:p>
        </w:tc>
        <w:tc>
          <w:tcPr>
            <w:tcW w:w="733"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55 %</w:t>
            </w:r>
          </w:p>
        </w:tc>
        <w:tc>
          <w:tcPr>
            <w:tcW w:w="766"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1600</w:t>
            </w:r>
          </w:p>
        </w:tc>
        <w:tc>
          <w:tcPr>
            <w:tcW w:w="766"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41,8</w:t>
            </w:r>
          </w:p>
        </w:tc>
        <w:tc>
          <w:tcPr>
            <w:tcW w:w="733"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28 %</w:t>
            </w:r>
          </w:p>
        </w:tc>
        <w:tc>
          <w:tcPr>
            <w:tcW w:w="689"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3,34</w:t>
            </w:r>
          </w:p>
        </w:tc>
        <w:tc>
          <w:tcPr>
            <w:tcW w:w="733" w:type="dxa"/>
            <w:shd w:val="clear" w:color="auto" w:fill="auto"/>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40 %</w:t>
            </w:r>
          </w:p>
        </w:tc>
      </w:tr>
      <w:tr w:rsidR="00167E52" w:rsidRPr="00CB22AB" w:rsidTr="0090401D">
        <w:trPr>
          <w:jc w:val="center"/>
        </w:trPr>
        <w:tc>
          <w:tcPr>
            <w:tcW w:w="1985" w:type="dxa"/>
          </w:tcPr>
          <w:p w:rsidR="00167E52" w:rsidRPr="00CB22AB" w:rsidRDefault="00167E52" w:rsidP="00CD6C8C">
            <w:pPr>
              <w:spacing w:after="0" w:line="240" w:lineRule="auto"/>
              <w:rPr>
                <w:rFonts w:ascii="Cambria" w:hAnsi="Cambria"/>
                <w:b/>
                <w:sz w:val="20"/>
                <w:szCs w:val="20"/>
              </w:rPr>
            </w:pPr>
            <w:r w:rsidRPr="00CB22AB">
              <w:rPr>
                <w:rFonts w:ascii="Cambria" w:hAnsi="Cambria"/>
                <w:b/>
                <w:sz w:val="20"/>
                <w:szCs w:val="20"/>
              </w:rPr>
              <w:t>Всичко</w:t>
            </w:r>
          </w:p>
        </w:tc>
        <w:tc>
          <w:tcPr>
            <w:tcW w:w="689" w:type="dxa"/>
            <w:vAlign w:val="center"/>
          </w:tcPr>
          <w:p w:rsidR="00167E52" w:rsidRPr="00CB22AB" w:rsidRDefault="00167E52" w:rsidP="00CD6C8C">
            <w:pPr>
              <w:spacing w:after="0" w:line="240" w:lineRule="auto"/>
              <w:rPr>
                <w:rFonts w:ascii="Cambria" w:hAnsi="Cambria"/>
                <w:b/>
                <w:sz w:val="20"/>
                <w:szCs w:val="20"/>
              </w:rPr>
            </w:pPr>
            <w:r w:rsidRPr="00CB22AB">
              <w:rPr>
                <w:rFonts w:ascii="Cambria" w:hAnsi="Cambria"/>
                <w:b/>
                <w:sz w:val="20"/>
                <w:szCs w:val="20"/>
              </w:rPr>
              <w:t>36</w:t>
            </w:r>
          </w:p>
        </w:tc>
        <w:tc>
          <w:tcPr>
            <w:tcW w:w="733" w:type="dxa"/>
            <w:vAlign w:val="center"/>
          </w:tcPr>
          <w:p w:rsidR="00167E52" w:rsidRPr="00CB22AB" w:rsidRDefault="00167E52" w:rsidP="00CD6C8C">
            <w:pPr>
              <w:spacing w:after="0" w:line="240" w:lineRule="auto"/>
              <w:rPr>
                <w:rFonts w:ascii="Cambria" w:hAnsi="Cambria"/>
                <w:b/>
                <w:sz w:val="20"/>
                <w:szCs w:val="20"/>
              </w:rPr>
            </w:pPr>
          </w:p>
        </w:tc>
        <w:tc>
          <w:tcPr>
            <w:tcW w:w="766" w:type="dxa"/>
            <w:vAlign w:val="center"/>
          </w:tcPr>
          <w:p w:rsidR="00167E52" w:rsidRPr="00CB22AB" w:rsidRDefault="00167E52" w:rsidP="00CD6C8C">
            <w:pPr>
              <w:spacing w:after="0" w:line="240" w:lineRule="auto"/>
              <w:rPr>
                <w:rFonts w:ascii="Cambria" w:hAnsi="Cambria"/>
                <w:b/>
                <w:sz w:val="20"/>
                <w:szCs w:val="20"/>
              </w:rPr>
            </w:pPr>
          </w:p>
        </w:tc>
        <w:tc>
          <w:tcPr>
            <w:tcW w:w="766" w:type="dxa"/>
            <w:vAlign w:val="center"/>
          </w:tcPr>
          <w:p w:rsidR="00167E52" w:rsidRPr="00CB22AB" w:rsidRDefault="00167E52" w:rsidP="00CD6C8C">
            <w:pPr>
              <w:spacing w:after="0" w:line="240" w:lineRule="auto"/>
              <w:rPr>
                <w:rFonts w:ascii="Cambria" w:hAnsi="Cambria"/>
                <w:b/>
                <w:sz w:val="20"/>
                <w:szCs w:val="20"/>
              </w:rPr>
            </w:pPr>
            <w:r w:rsidRPr="00CB22AB">
              <w:rPr>
                <w:rFonts w:ascii="Cambria" w:hAnsi="Cambria"/>
                <w:b/>
                <w:sz w:val="20"/>
                <w:szCs w:val="20"/>
              </w:rPr>
              <w:t>149,8</w:t>
            </w:r>
          </w:p>
        </w:tc>
        <w:tc>
          <w:tcPr>
            <w:tcW w:w="733" w:type="dxa"/>
            <w:vAlign w:val="center"/>
          </w:tcPr>
          <w:p w:rsidR="00167E52" w:rsidRPr="00CB22AB" w:rsidRDefault="00167E52" w:rsidP="00CD6C8C">
            <w:pPr>
              <w:spacing w:after="0" w:line="240" w:lineRule="auto"/>
              <w:rPr>
                <w:rFonts w:ascii="Cambria" w:hAnsi="Cambria"/>
                <w:sz w:val="20"/>
                <w:szCs w:val="20"/>
              </w:rPr>
            </w:pPr>
          </w:p>
        </w:tc>
        <w:tc>
          <w:tcPr>
            <w:tcW w:w="689" w:type="dxa"/>
            <w:vAlign w:val="center"/>
          </w:tcPr>
          <w:p w:rsidR="00167E52" w:rsidRPr="00CB22AB" w:rsidRDefault="00167E52" w:rsidP="00CD6C8C">
            <w:pPr>
              <w:spacing w:after="0" w:line="240" w:lineRule="auto"/>
              <w:rPr>
                <w:rFonts w:ascii="Cambria" w:hAnsi="Cambria"/>
                <w:sz w:val="20"/>
                <w:szCs w:val="20"/>
              </w:rPr>
            </w:pPr>
          </w:p>
        </w:tc>
        <w:tc>
          <w:tcPr>
            <w:tcW w:w="733" w:type="dxa"/>
            <w:shd w:val="clear" w:color="auto" w:fill="auto"/>
            <w:vAlign w:val="center"/>
          </w:tcPr>
          <w:p w:rsidR="00167E52" w:rsidRPr="00CB22AB" w:rsidRDefault="00167E52" w:rsidP="00CD6C8C">
            <w:pPr>
              <w:spacing w:after="0" w:line="240" w:lineRule="auto"/>
              <w:rPr>
                <w:rFonts w:ascii="Cambria" w:hAnsi="Cambria"/>
                <w:sz w:val="20"/>
                <w:szCs w:val="20"/>
              </w:rPr>
            </w:pPr>
          </w:p>
        </w:tc>
      </w:tr>
      <w:tr w:rsidR="00167E52" w:rsidRPr="00CB22AB" w:rsidTr="0090401D">
        <w:trPr>
          <w:jc w:val="center"/>
        </w:trPr>
        <w:tc>
          <w:tcPr>
            <w:tcW w:w="1985" w:type="dxa"/>
          </w:tcPr>
          <w:p w:rsidR="00167E52" w:rsidRPr="00CB22AB" w:rsidRDefault="00167E52" w:rsidP="00CD6C8C">
            <w:pPr>
              <w:spacing w:after="0" w:line="240" w:lineRule="auto"/>
              <w:rPr>
                <w:rFonts w:ascii="Cambria" w:hAnsi="Cambria"/>
                <w:b/>
                <w:sz w:val="20"/>
                <w:szCs w:val="20"/>
                <w:vertAlign w:val="superscript"/>
              </w:rPr>
            </w:pPr>
            <w:r w:rsidRPr="00CB22AB">
              <w:rPr>
                <w:rFonts w:ascii="Cambria" w:hAnsi="Cambria"/>
                <w:b/>
                <w:sz w:val="20"/>
                <w:szCs w:val="20"/>
              </w:rPr>
              <w:t>На 100 м</w:t>
            </w:r>
            <w:r w:rsidRPr="00CB22AB">
              <w:rPr>
                <w:rFonts w:ascii="Cambria" w:hAnsi="Cambria"/>
                <w:b/>
                <w:sz w:val="20"/>
                <w:szCs w:val="20"/>
                <w:vertAlign w:val="superscript"/>
              </w:rPr>
              <w:t>2</w:t>
            </w:r>
          </w:p>
        </w:tc>
        <w:tc>
          <w:tcPr>
            <w:tcW w:w="689" w:type="dxa"/>
            <w:vAlign w:val="center"/>
          </w:tcPr>
          <w:p w:rsidR="00167E52" w:rsidRPr="00CB22AB" w:rsidRDefault="00167E52" w:rsidP="00CD6C8C">
            <w:pPr>
              <w:spacing w:after="0" w:line="240" w:lineRule="auto"/>
              <w:rPr>
                <w:rFonts w:ascii="Cambria" w:hAnsi="Cambria"/>
                <w:b/>
                <w:sz w:val="20"/>
                <w:szCs w:val="20"/>
              </w:rPr>
            </w:pPr>
            <w:r w:rsidRPr="00CB22AB">
              <w:rPr>
                <w:rFonts w:ascii="Cambria" w:hAnsi="Cambria"/>
                <w:b/>
                <w:sz w:val="20"/>
                <w:szCs w:val="20"/>
              </w:rPr>
              <w:t>36</w:t>
            </w:r>
          </w:p>
        </w:tc>
        <w:tc>
          <w:tcPr>
            <w:tcW w:w="733" w:type="dxa"/>
            <w:vAlign w:val="center"/>
          </w:tcPr>
          <w:p w:rsidR="00167E52" w:rsidRPr="00CB22AB" w:rsidRDefault="00167E52" w:rsidP="00CD6C8C">
            <w:pPr>
              <w:spacing w:after="0" w:line="240" w:lineRule="auto"/>
              <w:rPr>
                <w:rFonts w:ascii="Cambria" w:hAnsi="Cambria"/>
                <w:b/>
                <w:sz w:val="20"/>
                <w:szCs w:val="20"/>
              </w:rPr>
            </w:pPr>
          </w:p>
        </w:tc>
        <w:tc>
          <w:tcPr>
            <w:tcW w:w="766" w:type="dxa"/>
            <w:vAlign w:val="center"/>
          </w:tcPr>
          <w:p w:rsidR="00167E52" w:rsidRPr="00CB22AB" w:rsidRDefault="00167E52" w:rsidP="00CD6C8C">
            <w:pPr>
              <w:spacing w:after="0" w:line="240" w:lineRule="auto"/>
              <w:rPr>
                <w:rFonts w:ascii="Cambria" w:hAnsi="Cambria"/>
                <w:b/>
                <w:sz w:val="20"/>
                <w:szCs w:val="20"/>
              </w:rPr>
            </w:pPr>
          </w:p>
        </w:tc>
        <w:tc>
          <w:tcPr>
            <w:tcW w:w="766" w:type="dxa"/>
            <w:vAlign w:val="center"/>
          </w:tcPr>
          <w:p w:rsidR="00167E52" w:rsidRPr="00CB22AB" w:rsidRDefault="00167E52" w:rsidP="00CD6C8C">
            <w:pPr>
              <w:spacing w:after="0" w:line="240" w:lineRule="auto"/>
              <w:rPr>
                <w:rFonts w:ascii="Cambria" w:hAnsi="Cambria"/>
                <w:b/>
                <w:sz w:val="20"/>
                <w:szCs w:val="20"/>
              </w:rPr>
            </w:pPr>
            <w:r w:rsidRPr="00CB22AB">
              <w:rPr>
                <w:rFonts w:ascii="Cambria" w:hAnsi="Cambria"/>
                <w:b/>
                <w:sz w:val="20"/>
                <w:szCs w:val="20"/>
              </w:rPr>
              <w:t>149,8</w:t>
            </w:r>
          </w:p>
        </w:tc>
        <w:tc>
          <w:tcPr>
            <w:tcW w:w="733" w:type="dxa"/>
            <w:vAlign w:val="center"/>
          </w:tcPr>
          <w:p w:rsidR="00167E52" w:rsidRPr="00CB22AB" w:rsidRDefault="00167E52" w:rsidP="00CD6C8C">
            <w:pPr>
              <w:spacing w:after="0" w:line="240" w:lineRule="auto"/>
              <w:rPr>
                <w:rFonts w:ascii="Cambria" w:hAnsi="Cambria"/>
                <w:sz w:val="20"/>
                <w:szCs w:val="20"/>
              </w:rPr>
            </w:pPr>
          </w:p>
        </w:tc>
        <w:tc>
          <w:tcPr>
            <w:tcW w:w="689" w:type="dxa"/>
            <w:vAlign w:val="center"/>
          </w:tcPr>
          <w:p w:rsidR="00167E52" w:rsidRPr="00CB22AB" w:rsidRDefault="00167E52" w:rsidP="00CD6C8C">
            <w:pPr>
              <w:spacing w:after="0" w:line="240" w:lineRule="auto"/>
              <w:rPr>
                <w:rFonts w:ascii="Cambria" w:hAnsi="Cambria"/>
                <w:sz w:val="20"/>
                <w:szCs w:val="20"/>
              </w:rPr>
            </w:pPr>
          </w:p>
        </w:tc>
        <w:tc>
          <w:tcPr>
            <w:tcW w:w="733" w:type="dxa"/>
            <w:shd w:val="clear" w:color="auto" w:fill="auto"/>
            <w:vAlign w:val="center"/>
          </w:tcPr>
          <w:p w:rsidR="00167E52" w:rsidRPr="00CB22AB" w:rsidRDefault="00167E52" w:rsidP="00CD6C8C">
            <w:pPr>
              <w:spacing w:after="0" w:line="240" w:lineRule="auto"/>
              <w:rPr>
                <w:rFonts w:ascii="Cambria" w:hAnsi="Cambria"/>
                <w:sz w:val="20"/>
                <w:szCs w:val="20"/>
              </w:rPr>
            </w:pPr>
          </w:p>
        </w:tc>
      </w:tr>
    </w:tbl>
    <w:p w:rsidR="00167E52" w:rsidRPr="00CB22AB" w:rsidRDefault="00167E52" w:rsidP="00CD6C8C">
      <w:pPr>
        <w:spacing w:after="0" w:line="240" w:lineRule="auto"/>
        <w:rPr>
          <w:rFonts w:ascii="Cambria" w:hAnsi="Cambria"/>
        </w:rPr>
      </w:pPr>
    </w:p>
    <w:p w:rsidR="00167E52" w:rsidRPr="00CB22AB" w:rsidRDefault="00167E52" w:rsidP="00E31DEC">
      <w:pPr>
        <w:spacing w:after="120" w:line="240" w:lineRule="auto"/>
        <w:rPr>
          <w:rFonts w:ascii="Cambria" w:hAnsi="Cambria"/>
          <w:b/>
          <w:sz w:val="20"/>
          <w:szCs w:val="20"/>
        </w:rPr>
      </w:pPr>
      <w:r w:rsidRPr="00CB22AB">
        <w:rPr>
          <w:rFonts w:ascii="Cambria" w:hAnsi="Cambria"/>
          <w:b/>
          <w:sz w:val="20"/>
          <w:szCs w:val="20"/>
        </w:rPr>
        <w:t xml:space="preserve">Таблица </w:t>
      </w:r>
      <w:r w:rsidR="005043E3" w:rsidRPr="00CB22AB">
        <w:rPr>
          <w:rFonts w:ascii="Cambria" w:hAnsi="Cambria"/>
          <w:b/>
          <w:sz w:val="20"/>
          <w:szCs w:val="20"/>
        </w:rPr>
        <w:t>2.1.3.3</w:t>
      </w:r>
      <w:r w:rsidR="00CA0FE4" w:rsidRPr="00CB22AB">
        <w:rPr>
          <w:rFonts w:ascii="Cambria" w:hAnsi="Cambria"/>
          <w:b/>
          <w:sz w:val="20"/>
          <w:szCs w:val="20"/>
        </w:rPr>
        <w:t>.1</w:t>
      </w:r>
      <w:r w:rsidR="00CA0FE4" w:rsidRPr="00CB22AB">
        <w:rPr>
          <w:rFonts w:ascii="Cambria" w:hAnsi="Cambria"/>
          <w:b/>
          <w:spacing w:val="-3"/>
          <w:sz w:val="20"/>
          <w:szCs w:val="20"/>
          <w:lang w:eastAsia="ar-SA"/>
        </w:rPr>
        <w:t>-4</w:t>
      </w:r>
      <w:r w:rsidRPr="00CB22AB">
        <w:rPr>
          <w:rFonts w:ascii="Cambria" w:hAnsi="Cambria"/>
          <w:b/>
          <w:sz w:val="20"/>
          <w:szCs w:val="20"/>
        </w:rPr>
        <w:t>. Характеристика на биотопните условия в двата пункта свързани с анализа на ихтиофауната в р. Потока.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9"/>
        <w:gridCol w:w="2202"/>
        <w:gridCol w:w="2201"/>
      </w:tblGrid>
      <w:tr w:rsidR="00167E52" w:rsidRPr="00CB22AB" w:rsidTr="00CA0FE4">
        <w:trPr>
          <w:jc w:val="center"/>
        </w:trPr>
        <w:tc>
          <w:tcPr>
            <w:tcW w:w="3969" w:type="dxa"/>
            <w:shd w:val="clear" w:color="auto" w:fill="D9D9D9"/>
            <w:vAlign w:val="center"/>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Характеристики</w:t>
            </w:r>
          </w:p>
        </w:tc>
        <w:tc>
          <w:tcPr>
            <w:tcW w:w="2202" w:type="dxa"/>
            <w:shd w:val="clear" w:color="auto" w:fill="D9D9D9"/>
            <w:vAlign w:val="center"/>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Пункт 1</w:t>
            </w:r>
          </w:p>
        </w:tc>
        <w:tc>
          <w:tcPr>
            <w:tcW w:w="2201" w:type="dxa"/>
            <w:shd w:val="clear" w:color="auto" w:fill="D9D9D9"/>
            <w:vAlign w:val="center"/>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Пункт 6</w:t>
            </w:r>
          </w:p>
        </w:tc>
      </w:tr>
      <w:tr w:rsidR="00167E52" w:rsidRPr="00CB22AB" w:rsidTr="00CA0FE4">
        <w:trPr>
          <w:jc w:val="center"/>
        </w:trPr>
        <w:tc>
          <w:tcPr>
            <w:tcW w:w="3969" w:type="dxa"/>
            <w:shd w:val="clear" w:color="auto" w:fill="auto"/>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Вирове в трансекта</w:t>
            </w:r>
          </w:p>
        </w:tc>
        <w:tc>
          <w:tcPr>
            <w:tcW w:w="2202"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Няма</w:t>
            </w:r>
          </w:p>
        </w:tc>
        <w:tc>
          <w:tcPr>
            <w:tcW w:w="2201"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Няма</w:t>
            </w:r>
          </w:p>
        </w:tc>
      </w:tr>
      <w:tr w:rsidR="00167E52" w:rsidRPr="00CB22AB" w:rsidTr="00CA0FE4">
        <w:trPr>
          <w:jc w:val="center"/>
        </w:trPr>
        <w:tc>
          <w:tcPr>
            <w:tcW w:w="3969" w:type="dxa"/>
            <w:shd w:val="clear" w:color="auto" w:fill="auto"/>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Бързеи в трансекта</w:t>
            </w:r>
          </w:p>
        </w:tc>
        <w:tc>
          <w:tcPr>
            <w:tcW w:w="2202"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w:t>
            </w:r>
          </w:p>
        </w:tc>
        <w:tc>
          <w:tcPr>
            <w:tcW w:w="2201"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w:t>
            </w:r>
          </w:p>
        </w:tc>
      </w:tr>
      <w:tr w:rsidR="00167E52" w:rsidRPr="00CB22AB" w:rsidTr="00CA0FE4">
        <w:trPr>
          <w:jc w:val="center"/>
        </w:trPr>
        <w:tc>
          <w:tcPr>
            <w:tcW w:w="3969" w:type="dxa"/>
            <w:shd w:val="clear" w:color="auto" w:fill="auto"/>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„Мокра” ширина на Реката (m)</w:t>
            </w:r>
          </w:p>
        </w:tc>
        <w:tc>
          <w:tcPr>
            <w:tcW w:w="2202"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w:t>
            </w:r>
          </w:p>
        </w:tc>
        <w:tc>
          <w:tcPr>
            <w:tcW w:w="2201"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w:t>
            </w:r>
          </w:p>
        </w:tc>
      </w:tr>
      <w:tr w:rsidR="00167E52" w:rsidRPr="00CB22AB" w:rsidTr="00CA0FE4">
        <w:trPr>
          <w:jc w:val="center"/>
        </w:trPr>
        <w:tc>
          <w:tcPr>
            <w:tcW w:w="3969" w:type="dxa"/>
            <w:shd w:val="clear" w:color="auto" w:fill="auto"/>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Дължина на трансекта (m)</w:t>
            </w:r>
          </w:p>
        </w:tc>
        <w:tc>
          <w:tcPr>
            <w:tcW w:w="2202"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25</w:t>
            </w:r>
          </w:p>
        </w:tc>
        <w:tc>
          <w:tcPr>
            <w:tcW w:w="2201"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50</w:t>
            </w:r>
          </w:p>
        </w:tc>
      </w:tr>
      <w:tr w:rsidR="00167E52" w:rsidRPr="00CB22AB" w:rsidTr="00CA0FE4">
        <w:trPr>
          <w:jc w:val="center"/>
        </w:trPr>
        <w:tc>
          <w:tcPr>
            <w:tcW w:w="3969" w:type="dxa"/>
            <w:shd w:val="clear" w:color="auto" w:fill="auto"/>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Средна дълбочина на трансекта (m)</w:t>
            </w:r>
          </w:p>
        </w:tc>
        <w:tc>
          <w:tcPr>
            <w:tcW w:w="2202"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0,2</w:t>
            </w:r>
          </w:p>
        </w:tc>
        <w:tc>
          <w:tcPr>
            <w:tcW w:w="2201"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0,60</w:t>
            </w:r>
          </w:p>
        </w:tc>
      </w:tr>
      <w:tr w:rsidR="00167E52" w:rsidRPr="00CB22AB" w:rsidTr="00CA0FE4">
        <w:trPr>
          <w:jc w:val="center"/>
        </w:trPr>
        <w:tc>
          <w:tcPr>
            <w:tcW w:w="3969" w:type="dxa"/>
            <w:shd w:val="clear" w:color="auto" w:fill="auto"/>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Обща риболовна площ (m</w:t>
            </w:r>
            <w:r w:rsidRPr="00CB22AB">
              <w:rPr>
                <w:rFonts w:ascii="Cambria" w:hAnsi="Cambria"/>
                <w:sz w:val="20"/>
                <w:szCs w:val="20"/>
                <w:vertAlign w:val="superscript"/>
              </w:rPr>
              <w:t>2</w:t>
            </w:r>
            <w:r w:rsidRPr="00CB22AB">
              <w:rPr>
                <w:rFonts w:ascii="Cambria" w:hAnsi="Cambria"/>
                <w:sz w:val="20"/>
                <w:szCs w:val="20"/>
              </w:rPr>
              <w:t>)</w:t>
            </w:r>
          </w:p>
        </w:tc>
        <w:tc>
          <w:tcPr>
            <w:tcW w:w="2202"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50</w:t>
            </w:r>
          </w:p>
        </w:tc>
        <w:tc>
          <w:tcPr>
            <w:tcW w:w="2201"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100</w:t>
            </w:r>
          </w:p>
        </w:tc>
      </w:tr>
      <w:tr w:rsidR="00167E52" w:rsidRPr="00CB22AB" w:rsidTr="00CA0FE4">
        <w:trPr>
          <w:jc w:val="center"/>
        </w:trPr>
        <w:tc>
          <w:tcPr>
            <w:tcW w:w="3969" w:type="dxa"/>
            <w:shd w:val="clear" w:color="auto" w:fill="auto"/>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Водно ниво</w:t>
            </w:r>
          </w:p>
        </w:tc>
        <w:tc>
          <w:tcPr>
            <w:tcW w:w="2202"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Ниско</w:t>
            </w:r>
          </w:p>
        </w:tc>
        <w:tc>
          <w:tcPr>
            <w:tcW w:w="2201"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Ниско</w:t>
            </w:r>
          </w:p>
        </w:tc>
      </w:tr>
      <w:tr w:rsidR="00167E52" w:rsidRPr="00CB22AB" w:rsidTr="00CA0FE4">
        <w:trPr>
          <w:jc w:val="center"/>
        </w:trPr>
        <w:tc>
          <w:tcPr>
            <w:tcW w:w="3969" w:type="dxa"/>
            <w:shd w:val="clear" w:color="auto" w:fill="auto"/>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Прозрачност на водата</w:t>
            </w:r>
          </w:p>
        </w:tc>
        <w:tc>
          <w:tcPr>
            <w:tcW w:w="2202"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Мътна</w:t>
            </w:r>
          </w:p>
        </w:tc>
        <w:tc>
          <w:tcPr>
            <w:tcW w:w="2201"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Бистра</w:t>
            </w:r>
          </w:p>
        </w:tc>
      </w:tr>
      <w:tr w:rsidR="00167E52" w:rsidRPr="00CB22AB" w:rsidTr="00CA0FE4">
        <w:trPr>
          <w:jc w:val="center"/>
        </w:trPr>
        <w:tc>
          <w:tcPr>
            <w:tcW w:w="3969" w:type="dxa"/>
            <w:shd w:val="clear" w:color="auto" w:fill="auto"/>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Скорост на водното течение</w:t>
            </w:r>
          </w:p>
        </w:tc>
        <w:tc>
          <w:tcPr>
            <w:tcW w:w="2202"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бавно (под 0,2 м/сек.)</w:t>
            </w:r>
          </w:p>
        </w:tc>
        <w:tc>
          <w:tcPr>
            <w:tcW w:w="2201"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бавно (под 0,2 м/сек.)</w:t>
            </w:r>
          </w:p>
        </w:tc>
      </w:tr>
      <w:tr w:rsidR="00167E52" w:rsidRPr="00CB22AB" w:rsidTr="00CA0FE4">
        <w:trPr>
          <w:jc w:val="center"/>
        </w:trPr>
        <w:tc>
          <w:tcPr>
            <w:tcW w:w="3969" w:type="dxa"/>
            <w:shd w:val="clear" w:color="auto" w:fill="auto"/>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Крайбрежна растителност (хелофити)</w:t>
            </w:r>
          </w:p>
        </w:tc>
        <w:tc>
          <w:tcPr>
            <w:tcW w:w="2202"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Слабо обрастване на места с тръстика</w:t>
            </w:r>
          </w:p>
        </w:tc>
        <w:tc>
          <w:tcPr>
            <w:tcW w:w="2201"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Обрастване на места с тръстика</w:t>
            </w:r>
          </w:p>
        </w:tc>
      </w:tr>
      <w:tr w:rsidR="00167E52" w:rsidRPr="00CB22AB" w:rsidTr="00CA0FE4">
        <w:trPr>
          <w:jc w:val="center"/>
        </w:trPr>
        <w:tc>
          <w:tcPr>
            <w:tcW w:w="3969" w:type="dxa"/>
            <w:shd w:val="clear" w:color="auto" w:fill="auto"/>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Характер на речното дъно</w:t>
            </w:r>
          </w:p>
        </w:tc>
        <w:tc>
          <w:tcPr>
            <w:tcW w:w="2202"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70% тиня и 30 %  камъни</w:t>
            </w:r>
          </w:p>
        </w:tc>
        <w:tc>
          <w:tcPr>
            <w:tcW w:w="2201"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30% тиня, 50% пясък и 20 % дребни камъни</w:t>
            </w:r>
          </w:p>
        </w:tc>
      </w:tr>
      <w:tr w:rsidR="00167E52" w:rsidRPr="00CB22AB" w:rsidTr="00CA0FE4">
        <w:trPr>
          <w:jc w:val="center"/>
        </w:trPr>
        <w:tc>
          <w:tcPr>
            <w:tcW w:w="3969" w:type="dxa"/>
            <w:shd w:val="clear" w:color="auto" w:fill="auto"/>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Бряг</w:t>
            </w:r>
          </w:p>
        </w:tc>
        <w:tc>
          <w:tcPr>
            <w:tcW w:w="2202"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Двустранно андигиран</w:t>
            </w:r>
          </w:p>
        </w:tc>
        <w:tc>
          <w:tcPr>
            <w:tcW w:w="2201"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Двустранно андигиран</w:t>
            </w:r>
          </w:p>
        </w:tc>
      </w:tr>
      <w:tr w:rsidR="00167E52" w:rsidRPr="00CB22AB" w:rsidTr="00CA0FE4">
        <w:trPr>
          <w:jc w:val="center"/>
        </w:trPr>
        <w:tc>
          <w:tcPr>
            <w:tcW w:w="3969" w:type="dxa"/>
            <w:shd w:val="clear" w:color="auto" w:fill="auto"/>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Дървета покрай речния бряг (на разстояние 20 m от течението)</w:t>
            </w:r>
          </w:p>
        </w:tc>
        <w:tc>
          <w:tcPr>
            <w:tcW w:w="2202"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Единични върби</w:t>
            </w:r>
          </w:p>
        </w:tc>
        <w:tc>
          <w:tcPr>
            <w:tcW w:w="2201" w:type="dxa"/>
            <w:shd w:val="clear" w:color="auto" w:fill="auto"/>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Единични върби</w:t>
            </w:r>
          </w:p>
        </w:tc>
      </w:tr>
    </w:tbl>
    <w:p w:rsidR="00167E52" w:rsidRPr="00CB22AB" w:rsidRDefault="00167E52" w:rsidP="00CD6C8C">
      <w:pPr>
        <w:spacing w:after="0" w:line="240" w:lineRule="auto"/>
        <w:rPr>
          <w:rFonts w:ascii="Cambria" w:hAnsi="Cambria"/>
        </w:rPr>
      </w:pPr>
    </w:p>
    <w:p w:rsidR="00167E52" w:rsidRPr="00CB22AB" w:rsidRDefault="00167E52" w:rsidP="00E31DEC">
      <w:pPr>
        <w:spacing w:after="120"/>
        <w:jc w:val="both"/>
        <w:rPr>
          <w:rFonts w:ascii="Cambria" w:hAnsi="Cambria"/>
          <w:color w:val="000000"/>
          <w:sz w:val="24"/>
          <w:szCs w:val="24"/>
        </w:rPr>
      </w:pPr>
      <w:r w:rsidRPr="00CB22AB">
        <w:rPr>
          <w:rFonts w:ascii="Cambria" w:hAnsi="Cambria"/>
          <w:color w:val="000000"/>
          <w:sz w:val="24"/>
          <w:szCs w:val="24"/>
        </w:rPr>
        <w:t>Навл</w:t>
      </w:r>
      <w:r w:rsidR="00014F47" w:rsidRPr="00CB22AB">
        <w:rPr>
          <w:rFonts w:ascii="Cambria" w:hAnsi="Cambria"/>
          <w:color w:val="000000"/>
          <w:sz w:val="24"/>
          <w:szCs w:val="24"/>
        </w:rPr>
        <w:t xml:space="preserve">изането на видовете в </w:t>
      </w:r>
      <w:r w:rsidRPr="00CB22AB">
        <w:rPr>
          <w:rFonts w:ascii="Cambria" w:hAnsi="Cambria"/>
          <w:color w:val="000000"/>
          <w:sz w:val="24"/>
          <w:szCs w:val="24"/>
        </w:rPr>
        <w:t>мрежа</w:t>
      </w:r>
      <w:r w:rsidR="00014F47" w:rsidRPr="00CB22AB">
        <w:rPr>
          <w:rFonts w:ascii="Cambria" w:hAnsi="Cambria"/>
          <w:color w:val="000000"/>
          <w:sz w:val="24"/>
          <w:szCs w:val="24"/>
        </w:rPr>
        <w:t>та от канали</w:t>
      </w:r>
      <w:r w:rsidRPr="00CB22AB">
        <w:rPr>
          <w:rFonts w:ascii="Cambria" w:hAnsi="Cambria"/>
          <w:color w:val="000000"/>
          <w:sz w:val="24"/>
          <w:szCs w:val="24"/>
        </w:rPr>
        <w:t xml:space="preserve"> става чрез преноса на водния ресурс от основните водоизточници – р. Марица, р. Тополница, яз. „Тополница”, както и при миграции от р. Потока. У</w:t>
      </w:r>
      <w:r w:rsidRPr="00CB22AB">
        <w:rPr>
          <w:rFonts w:ascii="Cambria" w:hAnsi="Cambria"/>
          <w:sz w:val="24"/>
          <w:szCs w:val="24"/>
        </w:rPr>
        <w:t xml:space="preserve">становените видове са два - </w:t>
      </w:r>
      <w:r w:rsidRPr="00CB22AB">
        <w:rPr>
          <w:rFonts w:ascii="Cambria" w:hAnsi="Cambria"/>
          <w:color w:val="000000"/>
          <w:sz w:val="24"/>
          <w:szCs w:val="24"/>
        </w:rPr>
        <w:t>сребриста каракуда</w:t>
      </w:r>
      <w:r w:rsidRPr="00CB22AB">
        <w:rPr>
          <w:rFonts w:ascii="Cambria" w:hAnsi="Cambria"/>
          <w:i/>
          <w:color w:val="000000"/>
          <w:sz w:val="24"/>
          <w:szCs w:val="24"/>
        </w:rPr>
        <w:t xml:space="preserve"> (Carassius gibelio</w:t>
      </w:r>
      <w:r w:rsidRPr="00CB22AB">
        <w:rPr>
          <w:rFonts w:ascii="Cambria" w:hAnsi="Cambria"/>
          <w:color w:val="000000"/>
          <w:sz w:val="24"/>
          <w:szCs w:val="24"/>
        </w:rPr>
        <w:t>) и щипок (</w:t>
      </w:r>
      <w:r w:rsidRPr="00CB22AB">
        <w:rPr>
          <w:rFonts w:ascii="Cambria" w:hAnsi="Cambria"/>
          <w:i/>
          <w:color w:val="000000"/>
          <w:sz w:val="24"/>
          <w:szCs w:val="24"/>
        </w:rPr>
        <w:t>Cobitis strumicae</w:t>
      </w:r>
      <w:r w:rsidRPr="00CB22AB">
        <w:rPr>
          <w:rFonts w:ascii="Cambria" w:hAnsi="Cambria"/>
          <w:color w:val="000000"/>
          <w:sz w:val="24"/>
          <w:szCs w:val="24"/>
        </w:rPr>
        <w:t>) и в основната си част са временно навлизащи в изк</w:t>
      </w:r>
      <w:r w:rsidR="00014F47" w:rsidRPr="00CB22AB">
        <w:rPr>
          <w:rFonts w:ascii="Cambria" w:hAnsi="Cambria"/>
          <w:color w:val="000000"/>
          <w:sz w:val="24"/>
          <w:szCs w:val="24"/>
        </w:rPr>
        <w:t>уствените канали</w:t>
      </w:r>
      <w:r w:rsidRPr="00CB22AB">
        <w:rPr>
          <w:rFonts w:ascii="Cambria" w:hAnsi="Cambria"/>
          <w:color w:val="000000"/>
          <w:sz w:val="24"/>
          <w:szCs w:val="24"/>
        </w:rPr>
        <w:t xml:space="preserve">. </w:t>
      </w:r>
    </w:p>
    <w:p w:rsidR="00167E52" w:rsidRPr="00CB22AB" w:rsidRDefault="00EC05FD" w:rsidP="00E31DEC">
      <w:pPr>
        <w:autoSpaceDE w:val="0"/>
        <w:autoSpaceDN w:val="0"/>
        <w:adjustRightInd w:val="0"/>
        <w:spacing w:after="120"/>
        <w:jc w:val="both"/>
        <w:rPr>
          <w:rFonts w:ascii="Cambria" w:eastAsia="TTE161A498t00" w:hAnsi="Cambria"/>
          <w:sz w:val="24"/>
          <w:szCs w:val="24"/>
        </w:rPr>
      </w:pPr>
      <w:r w:rsidRPr="00CB22AB">
        <w:rPr>
          <w:rFonts w:ascii="Cambria" w:eastAsia="TTE161A498t00" w:hAnsi="Cambria"/>
          <w:sz w:val="24"/>
          <w:szCs w:val="24"/>
        </w:rPr>
        <w:t>Мястото на рибната фауна</w:t>
      </w:r>
      <w:r w:rsidR="00167E52" w:rsidRPr="00CB22AB">
        <w:rPr>
          <w:rFonts w:ascii="Cambria" w:eastAsia="TTE161A498t00" w:hAnsi="Cambria"/>
          <w:sz w:val="24"/>
          <w:szCs w:val="24"/>
        </w:rPr>
        <w:t xml:space="preserve"> в изкуствена</w:t>
      </w:r>
      <w:r w:rsidRPr="00CB22AB">
        <w:rPr>
          <w:rFonts w:ascii="Cambria" w:eastAsia="TTE161A498t00" w:hAnsi="Cambria"/>
          <w:sz w:val="24"/>
          <w:szCs w:val="24"/>
        </w:rPr>
        <w:t>та екосистема на оризищата</w:t>
      </w:r>
      <w:r w:rsidR="00167E52" w:rsidRPr="00CB22AB">
        <w:rPr>
          <w:rFonts w:ascii="Cambria" w:eastAsia="TTE161A498t00" w:hAnsi="Cambria"/>
          <w:sz w:val="24"/>
          <w:szCs w:val="24"/>
        </w:rPr>
        <w:t xml:space="preserve"> е доста важно, защото от видовия състав и числеността на рибните популации зависи количеството и видовия състав</w:t>
      </w:r>
      <w:r w:rsidRPr="00CB22AB">
        <w:rPr>
          <w:rFonts w:ascii="Cambria" w:eastAsia="TTE161A498t00" w:hAnsi="Cambria"/>
          <w:sz w:val="24"/>
          <w:szCs w:val="24"/>
        </w:rPr>
        <w:t xml:space="preserve"> на дънната зооценоза, която</w:t>
      </w:r>
      <w:r w:rsidR="00167E52" w:rsidRPr="00CB22AB">
        <w:rPr>
          <w:rFonts w:ascii="Cambria" w:eastAsia="TTE161A498t00" w:hAnsi="Cambria"/>
          <w:sz w:val="24"/>
          <w:szCs w:val="24"/>
        </w:rPr>
        <w:t xml:space="preserve"> е в основата на стабилността на екосистемата. От своя страна рибите са важно условие за съществуването на устойчиви популации от рибоядни птици.</w:t>
      </w:r>
    </w:p>
    <w:p w:rsidR="00167E52" w:rsidRPr="00CB22AB" w:rsidRDefault="00167E52" w:rsidP="00E31DEC">
      <w:pPr>
        <w:autoSpaceDE w:val="0"/>
        <w:autoSpaceDN w:val="0"/>
        <w:adjustRightInd w:val="0"/>
        <w:spacing w:after="120"/>
        <w:jc w:val="both"/>
        <w:rPr>
          <w:rFonts w:ascii="Cambria" w:hAnsi="Cambria"/>
          <w:sz w:val="24"/>
          <w:szCs w:val="24"/>
        </w:rPr>
      </w:pPr>
      <w:r w:rsidRPr="00CB22AB">
        <w:rPr>
          <w:rFonts w:ascii="Cambria" w:hAnsi="Cambria"/>
          <w:sz w:val="24"/>
          <w:szCs w:val="24"/>
        </w:rPr>
        <w:t>За определяне на екологичния потенциал на р. Потока, използвайки БЕК – рибна фауна е използван Базирания на Риби Индекс (БРИ v.1.8/26.3.2010), разработен от Михов (</w:t>
      </w:r>
      <w:r w:rsidR="001A1DA3" w:rsidRPr="00CB22AB">
        <w:rPr>
          <w:rFonts w:ascii="Cambria" w:hAnsi="Cambria"/>
          <w:sz w:val="24"/>
          <w:szCs w:val="24"/>
        </w:rPr>
        <w:t>2011</w:t>
      </w:r>
      <w:r w:rsidRPr="00CB22AB">
        <w:rPr>
          <w:rFonts w:ascii="Cambria" w:hAnsi="Cambria"/>
          <w:sz w:val="24"/>
          <w:szCs w:val="24"/>
        </w:rPr>
        <w:t xml:space="preserve">). На база на заложените променливи и установения видов състав екологичния потенциал в двата пункта на р. Потока е определен като </w:t>
      </w:r>
      <w:r w:rsidRPr="00CB22AB">
        <w:rPr>
          <w:rFonts w:ascii="Cambria" w:hAnsi="Cambria"/>
          <w:b/>
          <w:i/>
          <w:sz w:val="24"/>
          <w:szCs w:val="24"/>
        </w:rPr>
        <w:t>лош</w:t>
      </w:r>
      <w:r w:rsidRPr="00CB22AB">
        <w:rPr>
          <w:rFonts w:ascii="Cambria" w:hAnsi="Cambria"/>
          <w:sz w:val="24"/>
          <w:szCs w:val="24"/>
        </w:rPr>
        <w:t xml:space="preserve"> (табл. </w:t>
      </w:r>
      <w:r w:rsidR="005043E3" w:rsidRPr="00CB22AB">
        <w:rPr>
          <w:rFonts w:ascii="Cambria" w:hAnsi="Cambria"/>
          <w:sz w:val="24"/>
          <w:szCs w:val="24"/>
        </w:rPr>
        <w:t>2.1.3.3</w:t>
      </w:r>
      <w:r w:rsidR="00916954" w:rsidRPr="00CB22AB">
        <w:rPr>
          <w:rFonts w:ascii="Cambria" w:hAnsi="Cambria"/>
          <w:sz w:val="24"/>
          <w:szCs w:val="24"/>
        </w:rPr>
        <w:t>.1</w:t>
      </w:r>
      <w:r w:rsidR="00916954" w:rsidRPr="00CB22AB">
        <w:rPr>
          <w:rFonts w:ascii="Cambria" w:hAnsi="Cambria"/>
          <w:spacing w:val="-3"/>
          <w:sz w:val="24"/>
          <w:szCs w:val="24"/>
          <w:lang w:eastAsia="ar-SA"/>
        </w:rPr>
        <w:t>-5</w:t>
      </w:r>
      <w:r w:rsidR="00E746D8" w:rsidRPr="00CB22AB">
        <w:rPr>
          <w:rFonts w:ascii="Cambria" w:hAnsi="Cambria"/>
          <w:sz w:val="24"/>
          <w:szCs w:val="24"/>
        </w:rPr>
        <w:t>).</w:t>
      </w:r>
    </w:p>
    <w:p w:rsidR="008D5F8D" w:rsidRDefault="008D5F8D" w:rsidP="00E31DEC">
      <w:pPr>
        <w:spacing w:after="120" w:line="240" w:lineRule="auto"/>
        <w:rPr>
          <w:rFonts w:ascii="Cambria" w:hAnsi="Cambria"/>
          <w:b/>
          <w:sz w:val="20"/>
          <w:szCs w:val="20"/>
        </w:rPr>
      </w:pPr>
    </w:p>
    <w:p w:rsidR="00167E52" w:rsidRPr="00CB22AB" w:rsidRDefault="00167E52" w:rsidP="00E31DEC">
      <w:pPr>
        <w:spacing w:after="120" w:line="240" w:lineRule="auto"/>
        <w:rPr>
          <w:rFonts w:ascii="Cambria" w:hAnsi="Cambria"/>
          <w:b/>
          <w:sz w:val="20"/>
          <w:szCs w:val="20"/>
        </w:rPr>
      </w:pPr>
      <w:r w:rsidRPr="00CB22AB">
        <w:rPr>
          <w:rFonts w:ascii="Cambria" w:hAnsi="Cambria"/>
          <w:b/>
          <w:sz w:val="20"/>
          <w:szCs w:val="20"/>
        </w:rPr>
        <w:t xml:space="preserve">Таблица </w:t>
      </w:r>
      <w:r w:rsidR="005043E3" w:rsidRPr="00CB22AB">
        <w:rPr>
          <w:rFonts w:ascii="Cambria" w:hAnsi="Cambria"/>
          <w:b/>
          <w:sz w:val="20"/>
          <w:szCs w:val="20"/>
        </w:rPr>
        <w:t>2.1.3.3</w:t>
      </w:r>
      <w:r w:rsidR="00785193" w:rsidRPr="00CB22AB">
        <w:rPr>
          <w:rFonts w:ascii="Cambria" w:hAnsi="Cambria"/>
          <w:b/>
          <w:sz w:val="20"/>
          <w:szCs w:val="20"/>
        </w:rPr>
        <w:t>.1</w:t>
      </w:r>
      <w:r w:rsidR="00785193" w:rsidRPr="00CB22AB">
        <w:rPr>
          <w:rFonts w:ascii="Cambria" w:hAnsi="Cambria"/>
          <w:b/>
          <w:spacing w:val="-3"/>
          <w:sz w:val="20"/>
          <w:szCs w:val="20"/>
          <w:lang w:eastAsia="ar-SA"/>
        </w:rPr>
        <w:t>-5</w:t>
      </w:r>
      <w:r w:rsidRPr="00CB22AB">
        <w:rPr>
          <w:rFonts w:ascii="Cambria" w:hAnsi="Cambria"/>
          <w:b/>
          <w:sz w:val="20"/>
          <w:szCs w:val="20"/>
        </w:rPr>
        <w:t>. Екологичен потенциал, използвайки БЕК – рибна фауна е използван Базирания на Риби Индекс.</w:t>
      </w:r>
    </w:p>
    <w:p w:rsidR="00167E52" w:rsidRPr="00CB22AB" w:rsidRDefault="00167E52" w:rsidP="00EC05FD">
      <w:pPr>
        <w:spacing w:after="0" w:line="240" w:lineRule="auto"/>
        <w:rPr>
          <w:rFonts w:ascii="Cambria" w:hAnsi="Cambri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3"/>
        <w:gridCol w:w="1984"/>
        <w:gridCol w:w="2693"/>
      </w:tblGrid>
      <w:tr w:rsidR="00167E52" w:rsidRPr="00CB22AB" w:rsidTr="00785193">
        <w:trPr>
          <w:jc w:val="center"/>
        </w:trPr>
        <w:tc>
          <w:tcPr>
            <w:tcW w:w="1613" w:type="dxa"/>
            <w:shd w:val="clear" w:color="auto" w:fill="D9D9D9"/>
            <w:vAlign w:val="center"/>
          </w:tcPr>
          <w:p w:rsidR="00167E52" w:rsidRPr="00CB22AB" w:rsidRDefault="00167E52" w:rsidP="00EC05FD">
            <w:pPr>
              <w:spacing w:after="0" w:line="240" w:lineRule="auto"/>
              <w:jc w:val="center"/>
              <w:rPr>
                <w:rFonts w:ascii="Cambria" w:hAnsi="Cambria"/>
                <w:b/>
                <w:i/>
                <w:sz w:val="20"/>
                <w:szCs w:val="20"/>
              </w:rPr>
            </w:pPr>
            <w:r w:rsidRPr="00CB22AB">
              <w:rPr>
                <w:rFonts w:ascii="Cambria" w:hAnsi="Cambria"/>
                <w:b/>
                <w:i/>
                <w:sz w:val="20"/>
                <w:szCs w:val="20"/>
              </w:rPr>
              <w:t>Пункт</w:t>
            </w:r>
          </w:p>
        </w:tc>
        <w:tc>
          <w:tcPr>
            <w:tcW w:w="1984" w:type="dxa"/>
            <w:shd w:val="clear" w:color="auto" w:fill="D9D9D9"/>
            <w:vAlign w:val="center"/>
          </w:tcPr>
          <w:p w:rsidR="00167E52" w:rsidRPr="00CB22AB" w:rsidRDefault="00167E52" w:rsidP="00EC05FD">
            <w:pPr>
              <w:spacing w:after="0" w:line="240" w:lineRule="auto"/>
              <w:jc w:val="center"/>
              <w:rPr>
                <w:rFonts w:ascii="Cambria" w:hAnsi="Cambria"/>
                <w:b/>
                <w:i/>
                <w:sz w:val="20"/>
                <w:szCs w:val="20"/>
              </w:rPr>
            </w:pPr>
            <w:r w:rsidRPr="00CB22AB">
              <w:rPr>
                <w:rFonts w:ascii="Cambria" w:hAnsi="Cambria"/>
                <w:b/>
                <w:i/>
                <w:sz w:val="20"/>
                <w:szCs w:val="20"/>
              </w:rPr>
              <w:t>Стойност на BRI</w:t>
            </w:r>
          </w:p>
        </w:tc>
        <w:tc>
          <w:tcPr>
            <w:tcW w:w="2693" w:type="dxa"/>
            <w:shd w:val="clear" w:color="auto" w:fill="D9D9D9"/>
            <w:vAlign w:val="center"/>
          </w:tcPr>
          <w:p w:rsidR="00167E52" w:rsidRPr="00CB22AB" w:rsidRDefault="00167E52" w:rsidP="00EC05FD">
            <w:pPr>
              <w:spacing w:after="0" w:line="240" w:lineRule="auto"/>
              <w:jc w:val="center"/>
              <w:rPr>
                <w:rFonts w:ascii="Cambria" w:hAnsi="Cambria"/>
                <w:b/>
                <w:i/>
                <w:sz w:val="20"/>
                <w:szCs w:val="20"/>
              </w:rPr>
            </w:pPr>
            <w:r w:rsidRPr="00CB22AB">
              <w:rPr>
                <w:rFonts w:ascii="Cambria" w:hAnsi="Cambria"/>
                <w:b/>
                <w:i/>
                <w:sz w:val="20"/>
                <w:szCs w:val="20"/>
              </w:rPr>
              <w:t>Екологичен потенциал</w:t>
            </w:r>
          </w:p>
        </w:tc>
      </w:tr>
      <w:tr w:rsidR="00167E52" w:rsidRPr="00CB22AB" w:rsidTr="00785193">
        <w:trPr>
          <w:jc w:val="center"/>
        </w:trPr>
        <w:tc>
          <w:tcPr>
            <w:tcW w:w="1613" w:type="dxa"/>
            <w:shd w:val="clear" w:color="auto" w:fill="auto"/>
            <w:vAlign w:val="center"/>
          </w:tcPr>
          <w:p w:rsidR="00167E52" w:rsidRPr="00CB22AB" w:rsidRDefault="00167E52" w:rsidP="00EC05FD">
            <w:pPr>
              <w:spacing w:after="0" w:line="240" w:lineRule="auto"/>
              <w:jc w:val="center"/>
              <w:rPr>
                <w:rFonts w:ascii="Cambria" w:hAnsi="Cambria"/>
                <w:sz w:val="20"/>
                <w:szCs w:val="20"/>
              </w:rPr>
            </w:pPr>
            <w:r w:rsidRPr="00CB22AB">
              <w:rPr>
                <w:rFonts w:ascii="Cambria" w:hAnsi="Cambria"/>
                <w:sz w:val="20"/>
                <w:szCs w:val="20"/>
              </w:rPr>
              <w:t>Пункт 1</w:t>
            </w:r>
          </w:p>
        </w:tc>
        <w:tc>
          <w:tcPr>
            <w:tcW w:w="1984" w:type="dxa"/>
            <w:shd w:val="clear" w:color="auto" w:fill="auto"/>
            <w:vAlign w:val="center"/>
          </w:tcPr>
          <w:p w:rsidR="00167E52" w:rsidRPr="00CB22AB" w:rsidRDefault="00167E52" w:rsidP="00EC05FD">
            <w:pPr>
              <w:spacing w:after="0" w:line="240" w:lineRule="auto"/>
              <w:jc w:val="center"/>
              <w:rPr>
                <w:rFonts w:ascii="Cambria" w:hAnsi="Cambria"/>
                <w:sz w:val="20"/>
                <w:szCs w:val="20"/>
              </w:rPr>
            </w:pPr>
            <w:r w:rsidRPr="00CB22AB">
              <w:rPr>
                <w:rFonts w:ascii="Cambria" w:hAnsi="Cambria"/>
                <w:sz w:val="20"/>
                <w:szCs w:val="20"/>
              </w:rPr>
              <w:t>0,22</w:t>
            </w:r>
          </w:p>
        </w:tc>
        <w:tc>
          <w:tcPr>
            <w:tcW w:w="2693" w:type="dxa"/>
            <w:shd w:val="clear" w:color="auto" w:fill="FFC000"/>
            <w:vAlign w:val="center"/>
          </w:tcPr>
          <w:p w:rsidR="00167E52" w:rsidRPr="00CB22AB" w:rsidRDefault="00167E52" w:rsidP="00EC05FD">
            <w:pPr>
              <w:spacing w:after="0" w:line="240" w:lineRule="auto"/>
              <w:jc w:val="center"/>
              <w:rPr>
                <w:rFonts w:ascii="Cambria" w:hAnsi="Cambria"/>
                <w:sz w:val="20"/>
                <w:szCs w:val="20"/>
              </w:rPr>
            </w:pPr>
            <w:r w:rsidRPr="00CB22AB">
              <w:rPr>
                <w:rFonts w:ascii="Cambria" w:hAnsi="Cambria"/>
                <w:sz w:val="20"/>
                <w:szCs w:val="20"/>
              </w:rPr>
              <w:t>Лош</w:t>
            </w:r>
          </w:p>
        </w:tc>
      </w:tr>
      <w:tr w:rsidR="00167E52" w:rsidRPr="00CB22AB" w:rsidTr="00EC05FD">
        <w:trPr>
          <w:trHeight w:val="45"/>
          <w:jc w:val="center"/>
        </w:trPr>
        <w:tc>
          <w:tcPr>
            <w:tcW w:w="1613" w:type="dxa"/>
            <w:shd w:val="clear" w:color="auto" w:fill="auto"/>
            <w:vAlign w:val="center"/>
          </w:tcPr>
          <w:p w:rsidR="00167E52" w:rsidRPr="00CB22AB" w:rsidRDefault="00167E52" w:rsidP="00EC05FD">
            <w:pPr>
              <w:spacing w:after="0" w:line="240" w:lineRule="auto"/>
              <w:jc w:val="center"/>
              <w:rPr>
                <w:rFonts w:ascii="Cambria" w:hAnsi="Cambria"/>
                <w:sz w:val="20"/>
                <w:szCs w:val="20"/>
              </w:rPr>
            </w:pPr>
            <w:r w:rsidRPr="00CB22AB">
              <w:rPr>
                <w:rFonts w:ascii="Cambria" w:hAnsi="Cambria"/>
                <w:sz w:val="20"/>
                <w:szCs w:val="20"/>
              </w:rPr>
              <w:t>Пункт 6</w:t>
            </w:r>
          </w:p>
        </w:tc>
        <w:tc>
          <w:tcPr>
            <w:tcW w:w="1984" w:type="dxa"/>
            <w:shd w:val="clear" w:color="auto" w:fill="auto"/>
            <w:vAlign w:val="center"/>
          </w:tcPr>
          <w:p w:rsidR="00167E52" w:rsidRPr="00CB22AB" w:rsidRDefault="00167E52" w:rsidP="00EC05FD">
            <w:pPr>
              <w:spacing w:after="0" w:line="240" w:lineRule="auto"/>
              <w:jc w:val="center"/>
              <w:rPr>
                <w:rFonts w:ascii="Cambria" w:hAnsi="Cambria"/>
                <w:sz w:val="20"/>
                <w:szCs w:val="20"/>
              </w:rPr>
            </w:pPr>
            <w:r w:rsidRPr="00CB22AB">
              <w:rPr>
                <w:rFonts w:ascii="Cambria" w:hAnsi="Cambria"/>
                <w:sz w:val="20"/>
                <w:szCs w:val="20"/>
              </w:rPr>
              <w:t>0,27</w:t>
            </w:r>
          </w:p>
        </w:tc>
        <w:tc>
          <w:tcPr>
            <w:tcW w:w="2693" w:type="dxa"/>
            <w:shd w:val="clear" w:color="auto" w:fill="FFC000"/>
            <w:vAlign w:val="center"/>
          </w:tcPr>
          <w:p w:rsidR="00167E52" w:rsidRPr="00CB22AB" w:rsidRDefault="00167E52" w:rsidP="00EC05FD">
            <w:pPr>
              <w:spacing w:after="0" w:line="240" w:lineRule="auto"/>
              <w:jc w:val="center"/>
              <w:rPr>
                <w:rFonts w:ascii="Cambria" w:hAnsi="Cambria"/>
                <w:sz w:val="20"/>
                <w:szCs w:val="20"/>
              </w:rPr>
            </w:pPr>
            <w:r w:rsidRPr="00CB22AB">
              <w:rPr>
                <w:rFonts w:ascii="Cambria" w:hAnsi="Cambria"/>
                <w:sz w:val="20"/>
                <w:szCs w:val="20"/>
              </w:rPr>
              <w:t>Лош</w:t>
            </w:r>
          </w:p>
        </w:tc>
      </w:tr>
    </w:tbl>
    <w:p w:rsidR="00A46047" w:rsidRDefault="00A46047" w:rsidP="00E31DEC">
      <w:pPr>
        <w:spacing w:after="120"/>
        <w:jc w:val="both"/>
        <w:rPr>
          <w:rFonts w:ascii="Cambria" w:hAnsi="Cambria"/>
          <w:b/>
          <w:sz w:val="24"/>
          <w:szCs w:val="24"/>
        </w:rPr>
      </w:pPr>
    </w:p>
    <w:p w:rsidR="00FD7162" w:rsidRDefault="00FD7162" w:rsidP="00E31DEC">
      <w:pPr>
        <w:spacing w:after="120"/>
        <w:jc w:val="both"/>
        <w:rPr>
          <w:rFonts w:ascii="Cambria" w:hAnsi="Cambria"/>
          <w:b/>
          <w:sz w:val="24"/>
          <w:szCs w:val="24"/>
        </w:rPr>
      </w:pPr>
    </w:p>
    <w:p w:rsidR="008D5F8D" w:rsidRDefault="008D5F8D" w:rsidP="00E31DEC">
      <w:pPr>
        <w:spacing w:after="120"/>
        <w:jc w:val="both"/>
        <w:rPr>
          <w:rFonts w:ascii="Cambria" w:hAnsi="Cambria"/>
          <w:b/>
          <w:sz w:val="24"/>
          <w:szCs w:val="24"/>
        </w:rPr>
      </w:pPr>
    </w:p>
    <w:p w:rsidR="00167E52" w:rsidRPr="00CB22AB" w:rsidRDefault="005043E3" w:rsidP="00E31DEC">
      <w:pPr>
        <w:spacing w:after="120"/>
        <w:jc w:val="both"/>
        <w:rPr>
          <w:rFonts w:ascii="Cambria" w:hAnsi="Cambria"/>
          <w:b/>
          <w:sz w:val="24"/>
          <w:szCs w:val="24"/>
        </w:rPr>
      </w:pPr>
      <w:r w:rsidRPr="00CB22AB">
        <w:rPr>
          <w:rFonts w:ascii="Cambria" w:hAnsi="Cambria"/>
          <w:b/>
          <w:sz w:val="24"/>
          <w:szCs w:val="24"/>
        </w:rPr>
        <w:t>2.1.3.3</w:t>
      </w:r>
      <w:r w:rsidR="00E746D8" w:rsidRPr="00CB22AB">
        <w:rPr>
          <w:rFonts w:ascii="Cambria" w:hAnsi="Cambria"/>
          <w:b/>
          <w:sz w:val="24"/>
          <w:szCs w:val="24"/>
        </w:rPr>
        <w:t>.2. МАКРО</w:t>
      </w:r>
      <w:r w:rsidR="00FB2363" w:rsidRPr="00CB22AB">
        <w:rPr>
          <w:rFonts w:ascii="Cambria" w:hAnsi="Cambria"/>
          <w:b/>
          <w:sz w:val="24"/>
          <w:szCs w:val="24"/>
        </w:rPr>
        <w:t>ЗОО</w:t>
      </w:r>
      <w:r w:rsidR="00E746D8" w:rsidRPr="00CB22AB">
        <w:rPr>
          <w:rFonts w:ascii="Cambria" w:hAnsi="Cambria"/>
          <w:b/>
          <w:sz w:val="24"/>
          <w:szCs w:val="24"/>
        </w:rPr>
        <w:t>БЕЗГРЪБ</w:t>
      </w:r>
      <w:r w:rsidR="00182277" w:rsidRPr="00CB22AB">
        <w:rPr>
          <w:rFonts w:ascii="Cambria" w:hAnsi="Cambria"/>
          <w:b/>
          <w:sz w:val="24"/>
          <w:szCs w:val="24"/>
        </w:rPr>
        <w:t>НАЧНИ СЪОБЩЕСТВА</w:t>
      </w:r>
    </w:p>
    <w:p w:rsidR="00167E52" w:rsidRPr="00CB22AB" w:rsidRDefault="00167E52" w:rsidP="00E31DEC">
      <w:pPr>
        <w:spacing w:after="120"/>
        <w:jc w:val="both"/>
        <w:rPr>
          <w:rFonts w:ascii="Cambria" w:hAnsi="Cambria"/>
          <w:sz w:val="24"/>
          <w:szCs w:val="24"/>
        </w:rPr>
      </w:pPr>
      <w:r w:rsidRPr="00CB22AB">
        <w:rPr>
          <w:rFonts w:ascii="Cambria" w:hAnsi="Cambria"/>
          <w:sz w:val="24"/>
          <w:szCs w:val="24"/>
        </w:rPr>
        <w:t>Първоначалната информация относно съобществата от макробезгръбначни (макрозообентос) в р.</w:t>
      </w:r>
      <w:r w:rsidR="00F63A02" w:rsidRPr="00CB22AB">
        <w:rPr>
          <w:rFonts w:ascii="Cambria" w:hAnsi="Cambria"/>
          <w:sz w:val="24"/>
          <w:szCs w:val="24"/>
        </w:rPr>
        <w:t xml:space="preserve"> </w:t>
      </w:r>
      <w:r w:rsidRPr="00CB22AB">
        <w:rPr>
          <w:rFonts w:ascii="Cambria" w:hAnsi="Cambria"/>
          <w:sz w:val="24"/>
          <w:szCs w:val="24"/>
        </w:rPr>
        <w:t xml:space="preserve">Потока в участъка след гр. Съединение обхваща данните от хидробиологичния мониторинг извършван от МОСВ в период от 2007 до 2012 г. В таблица </w:t>
      </w:r>
      <w:r w:rsidR="005043E3" w:rsidRPr="00CB22AB">
        <w:rPr>
          <w:rFonts w:ascii="Cambria" w:hAnsi="Cambria"/>
          <w:sz w:val="24"/>
          <w:szCs w:val="24"/>
        </w:rPr>
        <w:t>2.1.3.3</w:t>
      </w:r>
      <w:r w:rsidR="00F63A02" w:rsidRPr="00CB22AB">
        <w:rPr>
          <w:rFonts w:ascii="Cambria" w:hAnsi="Cambria"/>
          <w:sz w:val="24"/>
          <w:szCs w:val="24"/>
        </w:rPr>
        <w:t>.2</w:t>
      </w:r>
      <w:r w:rsidRPr="00CB22AB">
        <w:rPr>
          <w:rFonts w:ascii="Cambria" w:hAnsi="Cambria"/>
          <w:sz w:val="24"/>
          <w:szCs w:val="24"/>
        </w:rPr>
        <w:t>-1 са включени установените таксони и тяхното присъствие в дънните съобществата. На база взетите проби е определен Биотичен индекс (БИ) – 2 през 2007 и 2009 г. и БИ – 2,5 пр</w:t>
      </w:r>
      <w:r w:rsidR="00F63A02" w:rsidRPr="00CB22AB">
        <w:rPr>
          <w:rFonts w:ascii="Cambria" w:hAnsi="Cambria"/>
          <w:sz w:val="24"/>
          <w:szCs w:val="24"/>
        </w:rPr>
        <w:t>ез 2010 и 2012 г</w:t>
      </w:r>
      <w:r w:rsidR="00E746D8" w:rsidRPr="00CB22AB">
        <w:rPr>
          <w:rFonts w:ascii="Cambria" w:hAnsi="Cambria"/>
          <w:sz w:val="24"/>
          <w:szCs w:val="24"/>
        </w:rPr>
        <w:t>.</w:t>
      </w:r>
    </w:p>
    <w:p w:rsidR="00167E52" w:rsidRPr="00CB22AB" w:rsidRDefault="00167E52" w:rsidP="00E31DEC">
      <w:pPr>
        <w:spacing w:after="120"/>
        <w:jc w:val="both"/>
        <w:rPr>
          <w:rFonts w:ascii="Cambria" w:hAnsi="Cambria"/>
          <w:b/>
          <w:sz w:val="20"/>
          <w:szCs w:val="20"/>
        </w:rPr>
      </w:pPr>
      <w:r w:rsidRPr="00CB22AB">
        <w:rPr>
          <w:rFonts w:ascii="Cambria" w:hAnsi="Cambria"/>
          <w:b/>
          <w:sz w:val="20"/>
          <w:szCs w:val="20"/>
        </w:rPr>
        <w:t xml:space="preserve">Таблица </w:t>
      </w:r>
      <w:r w:rsidR="005043E3" w:rsidRPr="00CB22AB">
        <w:rPr>
          <w:rFonts w:ascii="Cambria" w:hAnsi="Cambria"/>
          <w:b/>
          <w:sz w:val="20"/>
          <w:szCs w:val="20"/>
        </w:rPr>
        <w:t>2.1.3.3</w:t>
      </w:r>
      <w:r w:rsidR="00F63A02" w:rsidRPr="00CB22AB">
        <w:rPr>
          <w:rFonts w:ascii="Cambria" w:hAnsi="Cambria"/>
          <w:b/>
          <w:sz w:val="20"/>
          <w:szCs w:val="20"/>
        </w:rPr>
        <w:t>.2</w:t>
      </w:r>
      <w:r w:rsidRPr="00CB22AB">
        <w:rPr>
          <w:rFonts w:ascii="Cambria" w:hAnsi="Cambria"/>
          <w:b/>
          <w:sz w:val="20"/>
          <w:szCs w:val="20"/>
        </w:rPr>
        <w:t>-1. Таксономична структура на съобществата от макробезгръ</w:t>
      </w:r>
      <w:r w:rsidR="002F5805" w:rsidRPr="00CB22AB">
        <w:rPr>
          <w:rFonts w:ascii="Cambria" w:hAnsi="Cambria"/>
          <w:b/>
          <w:sz w:val="20"/>
          <w:szCs w:val="20"/>
        </w:rPr>
        <w:t>бначни в периода 2007 – 2012 г.</w:t>
      </w:r>
    </w:p>
    <w:tbl>
      <w:tblPr>
        <w:tblW w:w="5384" w:type="dxa"/>
        <w:jc w:val="center"/>
        <w:tblInd w:w="1416" w:type="dxa"/>
        <w:tblCellMar>
          <w:left w:w="70" w:type="dxa"/>
          <w:right w:w="70" w:type="dxa"/>
        </w:tblCellMar>
        <w:tblLook w:val="04A0" w:firstRow="1" w:lastRow="0" w:firstColumn="1" w:lastColumn="0" w:noHBand="0" w:noVBand="1"/>
      </w:tblPr>
      <w:tblGrid>
        <w:gridCol w:w="464"/>
        <w:gridCol w:w="1880"/>
        <w:gridCol w:w="700"/>
        <w:gridCol w:w="700"/>
        <w:gridCol w:w="800"/>
        <w:gridCol w:w="840"/>
      </w:tblGrid>
      <w:tr w:rsidR="00167E52" w:rsidRPr="00CB22AB" w:rsidTr="00F63A02">
        <w:trPr>
          <w:trHeight w:val="255"/>
          <w:jc w:val="center"/>
        </w:trPr>
        <w:tc>
          <w:tcPr>
            <w:tcW w:w="464" w:type="dxa"/>
            <w:tcBorders>
              <w:top w:val="single" w:sz="4" w:space="0" w:color="auto"/>
              <w:left w:val="single" w:sz="4" w:space="0" w:color="auto"/>
              <w:bottom w:val="single" w:sz="4" w:space="0" w:color="auto"/>
              <w:right w:val="single" w:sz="4" w:space="0" w:color="auto"/>
            </w:tcBorders>
            <w:shd w:val="clear" w:color="auto" w:fill="D9D9D9"/>
            <w:vAlign w:val="center"/>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w:t>
            </w:r>
          </w:p>
        </w:tc>
        <w:tc>
          <w:tcPr>
            <w:tcW w:w="188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Таксон</w:t>
            </w:r>
          </w:p>
        </w:tc>
        <w:tc>
          <w:tcPr>
            <w:tcW w:w="700" w:type="dxa"/>
            <w:tcBorders>
              <w:top w:val="single" w:sz="4" w:space="0" w:color="auto"/>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2007</w:t>
            </w:r>
          </w:p>
        </w:tc>
        <w:tc>
          <w:tcPr>
            <w:tcW w:w="700" w:type="dxa"/>
            <w:tcBorders>
              <w:top w:val="single" w:sz="4" w:space="0" w:color="auto"/>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2009</w:t>
            </w:r>
          </w:p>
        </w:tc>
        <w:tc>
          <w:tcPr>
            <w:tcW w:w="800" w:type="dxa"/>
            <w:tcBorders>
              <w:top w:val="single" w:sz="4" w:space="0" w:color="auto"/>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2010</w:t>
            </w:r>
          </w:p>
        </w:tc>
        <w:tc>
          <w:tcPr>
            <w:tcW w:w="840" w:type="dxa"/>
            <w:tcBorders>
              <w:top w:val="single" w:sz="4" w:space="0" w:color="auto"/>
              <w:left w:val="nil"/>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2012</w:t>
            </w:r>
          </w:p>
        </w:tc>
      </w:tr>
      <w:tr w:rsidR="00167E52" w:rsidRPr="00CB22AB" w:rsidTr="00F63A02">
        <w:trPr>
          <w:trHeight w:val="136"/>
          <w:jc w:val="center"/>
        </w:trPr>
        <w:tc>
          <w:tcPr>
            <w:tcW w:w="464" w:type="dxa"/>
            <w:tcBorders>
              <w:top w:val="nil"/>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w:t>
            </w:r>
          </w:p>
        </w:tc>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sz w:val="20"/>
                <w:szCs w:val="20"/>
              </w:rPr>
            </w:pPr>
            <w:r w:rsidRPr="00CB22AB">
              <w:rPr>
                <w:rFonts w:ascii="Cambria" w:hAnsi="Cambria"/>
                <w:i/>
                <w:sz w:val="20"/>
                <w:szCs w:val="20"/>
              </w:rPr>
              <w:t xml:space="preserve">Eiseniella tetraedra </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8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84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Е</w:t>
            </w:r>
          </w:p>
        </w:tc>
      </w:tr>
      <w:tr w:rsidR="00167E52" w:rsidRPr="00CB22AB" w:rsidTr="00F63A02">
        <w:trPr>
          <w:trHeight w:val="45"/>
          <w:jc w:val="center"/>
        </w:trPr>
        <w:tc>
          <w:tcPr>
            <w:tcW w:w="464" w:type="dxa"/>
            <w:tcBorders>
              <w:top w:val="nil"/>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w:t>
            </w:r>
          </w:p>
        </w:tc>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sz w:val="20"/>
                <w:szCs w:val="20"/>
              </w:rPr>
            </w:pPr>
            <w:r w:rsidRPr="00CB22AB">
              <w:rPr>
                <w:rFonts w:ascii="Cambria" w:hAnsi="Cambria"/>
                <w:i/>
                <w:sz w:val="20"/>
                <w:szCs w:val="20"/>
              </w:rPr>
              <w:t>Tubificidae</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СД</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СД</w:t>
            </w:r>
          </w:p>
        </w:tc>
        <w:tc>
          <w:tcPr>
            <w:tcW w:w="8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П</w:t>
            </w:r>
          </w:p>
        </w:tc>
        <w:tc>
          <w:tcPr>
            <w:tcW w:w="84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П</w:t>
            </w:r>
          </w:p>
        </w:tc>
      </w:tr>
      <w:tr w:rsidR="00167E52" w:rsidRPr="00CB22AB" w:rsidTr="00F63A02">
        <w:trPr>
          <w:trHeight w:val="45"/>
          <w:jc w:val="center"/>
        </w:trPr>
        <w:tc>
          <w:tcPr>
            <w:tcW w:w="464" w:type="dxa"/>
            <w:tcBorders>
              <w:top w:val="nil"/>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w:t>
            </w:r>
          </w:p>
        </w:tc>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sz w:val="20"/>
                <w:szCs w:val="20"/>
              </w:rPr>
            </w:pPr>
            <w:r w:rsidRPr="00CB22AB">
              <w:rPr>
                <w:rFonts w:ascii="Cambria" w:hAnsi="Cambria"/>
                <w:i/>
                <w:sz w:val="20"/>
                <w:szCs w:val="20"/>
              </w:rPr>
              <w:t>Erpobdella spp.</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Е</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П</w:t>
            </w:r>
          </w:p>
        </w:tc>
        <w:tc>
          <w:tcPr>
            <w:tcW w:w="8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П</w:t>
            </w:r>
          </w:p>
        </w:tc>
        <w:tc>
          <w:tcPr>
            <w:tcW w:w="84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П</w:t>
            </w:r>
          </w:p>
        </w:tc>
      </w:tr>
      <w:tr w:rsidR="00167E52" w:rsidRPr="00CB22AB" w:rsidTr="00F63A02">
        <w:trPr>
          <w:trHeight w:val="45"/>
          <w:jc w:val="center"/>
        </w:trPr>
        <w:tc>
          <w:tcPr>
            <w:tcW w:w="464" w:type="dxa"/>
            <w:tcBorders>
              <w:top w:val="nil"/>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4</w:t>
            </w:r>
          </w:p>
        </w:tc>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sz w:val="20"/>
                <w:szCs w:val="20"/>
              </w:rPr>
            </w:pPr>
            <w:r w:rsidRPr="00CB22AB">
              <w:rPr>
                <w:rFonts w:ascii="Cambria" w:hAnsi="Cambria"/>
                <w:i/>
                <w:sz w:val="20"/>
                <w:szCs w:val="20"/>
              </w:rPr>
              <w:t>Helobdella stagnalis</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Е</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Е</w:t>
            </w:r>
          </w:p>
        </w:tc>
        <w:tc>
          <w:tcPr>
            <w:tcW w:w="8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84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r>
      <w:tr w:rsidR="00167E52" w:rsidRPr="00CB22AB" w:rsidTr="00F63A02">
        <w:trPr>
          <w:trHeight w:val="45"/>
          <w:jc w:val="center"/>
        </w:trPr>
        <w:tc>
          <w:tcPr>
            <w:tcW w:w="464" w:type="dxa"/>
            <w:tcBorders>
              <w:top w:val="nil"/>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w:t>
            </w:r>
          </w:p>
        </w:tc>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sz w:val="20"/>
                <w:szCs w:val="20"/>
              </w:rPr>
            </w:pPr>
            <w:r w:rsidRPr="00CB22AB">
              <w:rPr>
                <w:rFonts w:ascii="Cambria" w:hAnsi="Cambria"/>
                <w:i/>
                <w:sz w:val="20"/>
                <w:szCs w:val="20"/>
              </w:rPr>
              <w:t xml:space="preserve">Ancylus fluviatilis </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8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П</w:t>
            </w:r>
          </w:p>
        </w:tc>
        <w:tc>
          <w:tcPr>
            <w:tcW w:w="84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r>
      <w:tr w:rsidR="00167E52" w:rsidRPr="00CB22AB" w:rsidTr="00F63A02">
        <w:trPr>
          <w:trHeight w:val="45"/>
          <w:jc w:val="center"/>
        </w:trPr>
        <w:tc>
          <w:tcPr>
            <w:tcW w:w="464" w:type="dxa"/>
            <w:tcBorders>
              <w:top w:val="nil"/>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6</w:t>
            </w:r>
          </w:p>
        </w:tc>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sz w:val="20"/>
                <w:szCs w:val="20"/>
              </w:rPr>
            </w:pPr>
            <w:r w:rsidRPr="00CB22AB">
              <w:rPr>
                <w:rFonts w:ascii="Cambria" w:hAnsi="Cambria"/>
                <w:i/>
                <w:sz w:val="20"/>
                <w:szCs w:val="20"/>
              </w:rPr>
              <w:t xml:space="preserve">Physa spp. </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8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Е</w:t>
            </w:r>
          </w:p>
        </w:tc>
        <w:tc>
          <w:tcPr>
            <w:tcW w:w="84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Е</w:t>
            </w:r>
          </w:p>
        </w:tc>
      </w:tr>
      <w:tr w:rsidR="00167E52" w:rsidRPr="00CB22AB" w:rsidTr="00F63A02">
        <w:trPr>
          <w:trHeight w:val="45"/>
          <w:jc w:val="center"/>
        </w:trPr>
        <w:tc>
          <w:tcPr>
            <w:tcW w:w="464" w:type="dxa"/>
            <w:tcBorders>
              <w:top w:val="nil"/>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w:t>
            </w:r>
          </w:p>
        </w:tc>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sz w:val="20"/>
                <w:szCs w:val="20"/>
              </w:rPr>
            </w:pPr>
            <w:r w:rsidRPr="00CB22AB">
              <w:rPr>
                <w:rFonts w:ascii="Cambria" w:hAnsi="Cambria"/>
                <w:i/>
                <w:sz w:val="20"/>
                <w:szCs w:val="20"/>
              </w:rPr>
              <w:t>Asellus aquaticus</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Ч</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П</w:t>
            </w:r>
          </w:p>
        </w:tc>
        <w:tc>
          <w:tcPr>
            <w:tcW w:w="8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Ч</w:t>
            </w:r>
          </w:p>
        </w:tc>
        <w:tc>
          <w:tcPr>
            <w:tcW w:w="84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Е</w:t>
            </w:r>
          </w:p>
        </w:tc>
      </w:tr>
      <w:tr w:rsidR="00167E52" w:rsidRPr="00CB22AB" w:rsidTr="00F63A02">
        <w:trPr>
          <w:trHeight w:val="45"/>
          <w:jc w:val="center"/>
        </w:trPr>
        <w:tc>
          <w:tcPr>
            <w:tcW w:w="464" w:type="dxa"/>
            <w:tcBorders>
              <w:top w:val="nil"/>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w:t>
            </w:r>
          </w:p>
        </w:tc>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sz w:val="20"/>
                <w:szCs w:val="20"/>
              </w:rPr>
            </w:pPr>
            <w:r w:rsidRPr="00CB22AB">
              <w:rPr>
                <w:rFonts w:ascii="Cambria" w:hAnsi="Cambria"/>
                <w:i/>
                <w:sz w:val="20"/>
                <w:szCs w:val="20"/>
              </w:rPr>
              <w:t>Gammarus spp.</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8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84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Е</w:t>
            </w:r>
          </w:p>
        </w:tc>
      </w:tr>
      <w:tr w:rsidR="00167E52" w:rsidRPr="00CB22AB" w:rsidTr="00F63A02">
        <w:trPr>
          <w:trHeight w:val="45"/>
          <w:jc w:val="center"/>
        </w:trPr>
        <w:tc>
          <w:tcPr>
            <w:tcW w:w="464" w:type="dxa"/>
            <w:tcBorders>
              <w:top w:val="nil"/>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9</w:t>
            </w:r>
          </w:p>
        </w:tc>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sz w:val="20"/>
                <w:szCs w:val="20"/>
              </w:rPr>
            </w:pPr>
            <w:r w:rsidRPr="00CB22AB">
              <w:rPr>
                <w:rFonts w:ascii="Cambria" w:hAnsi="Cambria"/>
                <w:i/>
                <w:sz w:val="20"/>
                <w:szCs w:val="20"/>
              </w:rPr>
              <w:t>Baetis spp.</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Е</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П</w:t>
            </w:r>
          </w:p>
        </w:tc>
        <w:tc>
          <w:tcPr>
            <w:tcW w:w="8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СД</w:t>
            </w:r>
          </w:p>
        </w:tc>
        <w:tc>
          <w:tcPr>
            <w:tcW w:w="84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Ч</w:t>
            </w:r>
          </w:p>
        </w:tc>
      </w:tr>
      <w:tr w:rsidR="00167E52" w:rsidRPr="00CB22AB" w:rsidTr="00F63A02">
        <w:trPr>
          <w:trHeight w:val="45"/>
          <w:jc w:val="center"/>
        </w:trPr>
        <w:tc>
          <w:tcPr>
            <w:tcW w:w="464" w:type="dxa"/>
            <w:tcBorders>
              <w:top w:val="nil"/>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10</w:t>
            </w:r>
          </w:p>
        </w:tc>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sz w:val="20"/>
                <w:szCs w:val="20"/>
              </w:rPr>
            </w:pPr>
            <w:r w:rsidRPr="00CB22AB">
              <w:rPr>
                <w:rFonts w:ascii="Cambria" w:hAnsi="Cambria"/>
                <w:i/>
                <w:sz w:val="20"/>
                <w:szCs w:val="20"/>
              </w:rPr>
              <w:t xml:space="preserve">Caenis spp.  </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8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Е</w:t>
            </w:r>
          </w:p>
        </w:tc>
        <w:tc>
          <w:tcPr>
            <w:tcW w:w="84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Е</w:t>
            </w:r>
          </w:p>
        </w:tc>
      </w:tr>
      <w:tr w:rsidR="00167E52" w:rsidRPr="00CB22AB" w:rsidTr="00F63A02">
        <w:trPr>
          <w:trHeight w:val="45"/>
          <w:jc w:val="center"/>
        </w:trPr>
        <w:tc>
          <w:tcPr>
            <w:tcW w:w="464" w:type="dxa"/>
            <w:tcBorders>
              <w:top w:val="nil"/>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11</w:t>
            </w:r>
          </w:p>
        </w:tc>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sz w:val="20"/>
                <w:szCs w:val="20"/>
              </w:rPr>
            </w:pPr>
            <w:r w:rsidRPr="00CB22AB">
              <w:rPr>
                <w:rFonts w:ascii="Cambria" w:hAnsi="Cambria"/>
                <w:i/>
                <w:sz w:val="20"/>
                <w:szCs w:val="20"/>
              </w:rPr>
              <w:t xml:space="preserve">Ephemerella spp.  </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П</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Е</w:t>
            </w:r>
          </w:p>
        </w:tc>
        <w:tc>
          <w:tcPr>
            <w:tcW w:w="8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84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r>
      <w:tr w:rsidR="00167E52" w:rsidRPr="00CB22AB" w:rsidTr="00F63A02">
        <w:trPr>
          <w:trHeight w:val="45"/>
          <w:jc w:val="center"/>
        </w:trPr>
        <w:tc>
          <w:tcPr>
            <w:tcW w:w="464" w:type="dxa"/>
            <w:tcBorders>
              <w:top w:val="nil"/>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12</w:t>
            </w:r>
          </w:p>
        </w:tc>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sz w:val="20"/>
                <w:szCs w:val="20"/>
              </w:rPr>
            </w:pPr>
            <w:r w:rsidRPr="00CB22AB">
              <w:rPr>
                <w:rFonts w:ascii="Cambria" w:hAnsi="Cambria"/>
                <w:i/>
                <w:sz w:val="20"/>
                <w:szCs w:val="20"/>
              </w:rPr>
              <w:t xml:space="preserve">Rhyacophila spp.  </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П</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П</w:t>
            </w:r>
          </w:p>
        </w:tc>
        <w:tc>
          <w:tcPr>
            <w:tcW w:w="8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84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r>
      <w:tr w:rsidR="00167E52" w:rsidRPr="00CB22AB" w:rsidTr="00F63A02">
        <w:trPr>
          <w:trHeight w:val="45"/>
          <w:jc w:val="center"/>
        </w:trPr>
        <w:tc>
          <w:tcPr>
            <w:tcW w:w="464" w:type="dxa"/>
            <w:tcBorders>
              <w:top w:val="nil"/>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13</w:t>
            </w:r>
          </w:p>
        </w:tc>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sz w:val="20"/>
                <w:szCs w:val="20"/>
              </w:rPr>
            </w:pPr>
            <w:r w:rsidRPr="00CB22AB">
              <w:rPr>
                <w:rFonts w:ascii="Cambria" w:hAnsi="Cambria"/>
                <w:i/>
                <w:sz w:val="20"/>
                <w:szCs w:val="20"/>
              </w:rPr>
              <w:t>Hydropsyche spp.</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8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П</w:t>
            </w:r>
          </w:p>
        </w:tc>
        <w:tc>
          <w:tcPr>
            <w:tcW w:w="84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r>
      <w:tr w:rsidR="00167E52" w:rsidRPr="00CB22AB" w:rsidTr="00F63A02">
        <w:trPr>
          <w:trHeight w:val="45"/>
          <w:jc w:val="center"/>
        </w:trPr>
        <w:tc>
          <w:tcPr>
            <w:tcW w:w="464" w:type="dxa"/>
            <w:tcBorders>
              <w:top w:val="nil"/>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14</w:t>
            </w:r>
          </w:p>
        </w:tc>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sz w:val="20"/>
                <w:szCs w:val="20"/>
              </w:rPr>
            </w:pPr>
            <w:r w:rsidRPr="00CB22AB">
              <w:rPr>
                <w:rFonts w:ascii="Cambria" w:hAnsi="Cambria"/>
                <w:i/>
                <w:sz w:val="20"/>
                <w:szCs w:val="20"/>
              </w:rPr>
              <w:t>Simuliidae</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Ч</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Ч</w:t>
            </w:r>
          </w:p>
        </w:tc>
        <w:tc>
          <w:tcPr>
            <w:tcW w:w="8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Ч</w:t>
            </w:r>
          </w:p>
        </w:tc>
        <w:tc>
          <w:tcPr>
            <w:tcW w:w="84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Ч</w:t>
            </w:r>
          </w:p>
        </w:tc>
      </w:tr>
      <w:tr w:rsidR="00167E52" w:rsidRPr="00CB22AB" w:rsidTr="00F63A02">
        <w:trPr>
          <w:trHeight w:val="45"/>
          <w:jc w:val="center"/>
        </w:trPr>
        <w:tc>
          <w:tcPr>
            <w:tcW w:w="464" w:type="dxa"/>
            <w:tcBorders>
              <w:top w:val="nil"/>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15</w:t>
            </w:r>
          </w:p>
        </w:tc>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sz w:val="20"/>
                <w:szCs w:val="20"/>
              </w:rPr>
            </w:pPr>
            <w:r w:rsidRPr="00CB22AB">
              <w:rPr>
                <w:rFonts w:ascii="Cambria" w:hAnsi="Cambria"/>
                <w:i/>
                <w:sz w:val="20"/>
                <w:szCs w:val="20"/>
              </w:rPr>
              <w:t>Chironomidae</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Д</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СД</w:t>
            </w:r>
          </w:p>
        </w:tc>
        <w:tc>
          <w:tcPr>
            <w:tcW w:w="8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СД</w:t>
            </w:r>
          </w:p>
        </w:tc>
        <w:tc>
          <w:tcPr>
            <w:tcW w:w="84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СД</w:t>
            </w:r>
          </w:p>
        </w:tc>
      </w:tr>
      <w:tr w:rsidR="00167E52" w:rsidRPr="00CB22AB" w:rsidTr="00F63A02">
        <w:trPr>
          <w:trHeight w:val="45"/>
          <w:jc w:val="center"/>
        </w:trPr>
        <w:tc>
          <w:tcPr>
            <w:tcW w:w="464" w:type="dxa"/>
            <w:tcBorders>
              <w:top w:val="nil"/>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16</w:t>
            </w:r>
          </w:p>
        </w:tc>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sz w:val="20"/>
                <w:szCs w:val="20"/>
              </w:rPr>
            </w:pPr>
            <w:r w:rsidRPr="00CB22AB">
              <w:rPr>
                <w:rFonts w:ascii="Cambria" w:hAnsi="Cambria"/>
                <w:i/>
                <w:sz w:val="20"/>
                <w:szCs w:val="20"/>
              </w:rPr>
              <w:t>Tipula spp.</w:t>
            </w: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7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c>
          <w:tcPr>
            <w:tcW w:w="80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Е</w:t>
            </w:r>
          </w:p>
        </w:tc>
        <w:tc>
          <w:tcPr>
            <w:tcW w:w="840" w:type="dxa"/>
            <w:tcBorders>
              <w:top w:val="nil"/>
              <w:left w:val="nil"/>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p>
        </w:tc>
      </w:tr>
    </w:tbl>
    <w:p w:rsidR="00167E52" w:rsidRPr="00CB22AB" w:rsidRDefault="00167E52" w:rsidP="00CD6C8C">
      <w:pPr>
        <w:spacing w:after="0" w:line="240" w:lineRule="auto"/>
        <w:rPr>
          <w:rFonts w:ascii="Cambria" w:hAnsi="Cambria"/>
        </w:rPr>
      </w:pPr>
    </w:p>
    <w:p w:rsidR="00167E52" w:rsidRPr="00CB22AB" w:rsidRDefault="00167E52" w:rsidP="00E31DEC">
      <w:pPr>
        <w:spacing w:after="120"/>
        <w:jc w:val="both"/>
        <w:rPr>
          <w:rFonts w:ascii="Cambria" w:hAnsi="Cambria"/>
          <w:b/>
          <w:sz w:val="18"/>
          <w:szCs w:val="18"/>
        </w:rPr>
      </w:pPr>
      <w:r w:rsidRPr="00CB22AB">
        <w:rPr>
          <w:rFonts w:ascii="Cambria" w:hAnsi="Cambria"/>
          <w:b/>
          <w:sz w:val="18"/>
          <w:szCs w:val="18"/>
        </w:rPr>
        <w:t>Е – единични таксони до 5 инд.; П – присъстващи таксони - 6 до 20 инд.; Ч – често срещащи се таксони - 21 до 50 инд.; СД – субдоминантни таксони от 51 до 100 инд.; Д – доминантни таксони над 100 инд.</w:t>
      </w:r>
    </w:p>
    <w:p w:rsidR="00167E52" w:rsidRPr="00CB22AB" w:rsidRDefault="00167E52" w:rsidP="00CD6C8C">
      <w:pPr>
        <w:spacing w:after="0" w:line="240" w:lineRule="auto"/>
        <w:rPr>
          <w:rFonts w:ascii="Cambria" w:hAnsi="Cambria"/>
        </w:rPr>
      </w:pPr>
    </w:p>
    <w:p w:rsidR="00167E52" w:rsidRPr="00CB22AB" w:rsidRDefault="00167E52" w:rsidP="00E31DEC">
      <w:pPr>
        <w:spacing w:after="120"/>
        <w:jc w:val="both"/>
        <w:rPr>
          <w:rFonts w:ascii="Cambria" w:hAnsi="Cambria"/>
          <w:sz w:val="24"/>
          <w:szCs w:val="24"/>
        </w:rPr>
      </w:pPr>
      <w:r w:rsidRPr="00CB22AB">
        <w:rPr>
          <w:rFonts w:ascii="Cambria" w:hAnsi="Cambria"/>
          <w:sz w:val="24"/>
          <w:szCs w:val="24"/>
        </w:rPr>
        <w:t xml:space="preserve">От така приложените данни може да се направи заключение, че съществува макар и слаба тенденция към промени в съобществата от макробезгръбначни, що се касае до тяхната структура. През 2007 г. съществува ясно изразен доминиращ комплекс от толерантните към замърсяване и много толерантни форми като </w:t>
      </w:r>
      <w:r w:rsidRPr="00CB22AB">
        <w:rPr>
          <w:rFonts w:ascii="Cambria" w:hAnsi="Cambria"/>
          <w:i/>
          <w:sz w:val="24"/>
          <w:szCs w:val="24"/>
        </w:rPr>
        <w:t xml:space="preserve">Chironomidae </w:t>
      </w:r>
      <w:r w:rsidRPr="00CB22AB">
        <w:rPr>
          <w:rFonts w:ascii="Cambria" w:hAnsi="Cambria"/>
          <w:sz w:val="24"/>
          <w:szCs w:val="24"/>
        </w:rPr>
        <w:t>и</w:t>
      </w:r>
      <w:r w:rsidRPr="00CB22AB">
        <w:rPr>
          <w:rFonts w:ascii="Cambria" w:hAnsi="Cambria"/>
          <w:i/>
          <w:sz w:val="24"/>
          <w:szCs w:val="24"/>
        </w:rPr>
        <w:t xml:space="preserve"> Tubificidae</w:t>
      </w:r>
      <w:r w:rsidRPr="00CB22AB">
        <w:rPr>
          <w:rFonts w:ascii="Cambria" w:hAnsi="Cambria"/>
          <w:sz w:val="24"/>
          <w:szCs w:val="24"/>
        </w:rPr>
        <w:t xml:space="preserve"> в дънните съобщества. Значително по-редки са чувствителните и относително толерантните таксони - </w:t>
      </w:r>
      <w:r w:rsidRPr="00CB22AB">
        <w:rPr>
          <w:rFonts w:ascii="Cambria" w:hAnsi="Cambria"/>
          <w:i/>
          <w:sz w:val="24"/>
          <w:szCs w:val="24"/>
        </w:rPr>
        <w:t>Rhyacophila spp., Ephemerella spp., Baetis spp.</w:t>
      </w:r>
      <w:r w:rsidRPr="00CB22AB">
        <w:rPr>
          <w:rFonts w:ascii="Cambria" w:hAnsi="Cambria"/>
          <w:sz w:val="24"/>
          <w:szCs w:val="24"/>
        </w:rPr>
        <w:t xml:space="preserve"> </w:t>
      </w:r>
    </w:p>
    <w:p w:rsidR="00167E52" w:rsidRPr="00CB22AB" w:rsidRDefault="00167E52" w:rsidP="00E31DEC">
      <w:pPr>
        <w:spacing w:after="120"/>
        <w:jc w:val="both"/>
        <w:rPr>
          <w:rFonts w:ascii="Cambria" w:hAnsi="Cambria"/>
          <w:sz w:val="24"/>
          <w:szCs w:val="24"/>
        </w:rPr>
      </w:pPr>
      <w:r w:rsidRPr="00CB22AB">
        <w:rPr>
          <w:rFonts w:ascii="Cambria" w:hAnsi="Cambria"/>
          <w:sz w:val="24"/>
          <w:szCs w:val="24"/>
        </w:rPr>
        <w:t xml:space="preserve">В пробите от 2010 и 2012 г. доминиращия таксономичен състав на дънните съобщества има известно развитие, като в него присъстват освен </w:t>
      </w:r>
      <w:r w:rsidRPr="00CB22AB">
        <w:rPr>
          <w:rFonts w:ascii="Cambria" w:hAnsi="Cambria"/>
          <w:i/>
          <w:sz w:val="24"/>
          <w:szCs w:val="24"/>
        </w:rPr>
        <w:t>Chironomidae</w:t>
      </w:r>
      <w:r w:rsidRPr="00CB22AB">
        <w:rPr>
          <w:rFonts w:ascii="Cambria" w:hAnsi="Cambria"/>
          <w:sz w:val="24"/>
          <w:szCs w:val="24"/>
        </w:rPr>
        <w:t xml:space="preserve"> и по-чувствителни на замърсяване форми като </w:t>
      </w:r>
      <w:r w:rsidRPr="00CB22AB">
        <w:rPr>
          <w:rFonts w:ascii="Cambria" w:hAnsi="Cambria"/>
          <w:i/>
          <w:sz w:val="24"/>
          <w:szCs w:val="24"/>
        </w:rPr>
        <w:t>Baetis spp.</w:t>
      </w:r>
      <w:r w:rsidRPr="00CB22AB">
        <w:rPr>
          <w:rFonts w:ascii="Cambria" w:hAnsi="Cambria"/>
          <w:sz w:val="24"/>
          <w:szCs w:val="24"/>
        </w:rPr>
        <w:t xml:space="preserve">и </w:t>
      </w:r>
      <w:r w:rsidRPr="00CB22AB">
        <w:rPr>
          <w:rFonts w:ascii="Cambria" w:hAnsi="Cambria"/>
          <w:i/>
          <w:sz w:val="24"/>
          <w:szCs w:val="24"/>
        </w:rPr>
        <w:t>Simuliidae</w:t>
      </w:r>
      <w:r w:rsidRPr="00CB22AB">
        <w:rPr>
          <w:rFonts w:ascii="Cambria" w:hAnsi="Cambria"/>
          <w:sz w:val="24"/>
          <w:szCs w:val="24"/>
        </w:rPr>
        <w:t xml:space="preserve">. От друга страна индикатори за тежко замърсяване като </w:t>
      </w:r>
      <w:r w:rsidRPr="00CB22AB">
        <w:rPr>
          <w:rFonts w:ascii="Cambria" w:hAnsi="Cambria"/>
          <w:i/>
          <w:sz w:val="24"/>
          <w:szCs w:val="24"/>
        </w:rPr>
        <w:t>Tubificidae</w:t>
      </w:r>
      <w:r w:rsidRPr="00CB22AB">
        <w:rPr>
          <w:rFonts w:ascii="Cambria" w:hAnsi="Cambria"/>
          <w:sz w:val="24"/>
          <w:szCs w:val="24"/>
        </w:rPr>
        <w:t xml:space="preserve"> са с по-незначително участие. В групата на единично срещащите се таксони (до 5 инд.) присъстват основно толерантни форми -  </w:t>
      </w:r>
      <w:r w:rsidRPr="00CB22AB">
        <w:rPr>
          <w:rFonts w:ascii="Cambria" w:hAnsi="Cambria"/>
          <w:i/>
          <w:sz w:val="24"/>
          <w:szCs w:val="24"/>
        </w:rPr>
        <w:t>Eiseniella tetraedra</w:t>
      </w:r>
      <w:r w:rsidRPr="00CB22AB">
        <w:rPr>
          <w:rFonts w:ascii="Cambria" w:hAnsi="Cambria"/>
          <w:sz w:val="24"/>
          <w:szCs w:val="24"/>
        </w:rPr>
        <w:t xml:space="preserve">, </w:t>
      </w:r>
      <w:r w:rsidRPr="00CB22AB">
        <w:rPr>
          <w:rFonts w:ascii="Cambria" w:hAnsi="Cambria"/>
          <w:i/>
          <w:sz w:val="24"/>
          <w:szCs w:val="24"/>
        </w:rPr>
        <w:t>Physa spp.</w:t>
      </w:r>
      <w:r w:rsidRPr="00CB22AB">
        <w:rPr>
          <w:rFonts w:ascii="Cambria" w:hAnsi="Cambria"/>
          <w:sz w:val="24"/>
          <w:szCs w:val="24"/>
        </w:rPr>
        <w:t xml:space="preserve">, </w:t>
      </w:r>
      <w:r w:rsidRPr="00CB22AB">
        <w:rPr>
          <w:rFonts w:ascii="Cambria" w:hAnsi="Cambria"/>
          <w:i/>
          <w:sz w:val="24"/>
          <w:szCs w:val="24"/>
        </w:rPr>
        <w:t>Asellus aquaticus</w:t>
      </w:r>
      <w:r w:rsidRPr="00CB22AB">
        <w:rPr>
          <w:rFonts w:ascii="Cambria" w:hAnsi="Cambria"/>
          <w:sz w:val="24"/>
          <w:szCs w:val="24"/>
        </w:rPr>
        <w:t>.</w:t>
      </w:r>
    </w:p>
    <w:p w:rsidR="00167E52" w:rsidRPr="00CB22AB" w:rsidRDefault="00A9376A" w:rsidP="00E31DEC">
      <w:pPr>
        <w:spacing w:after="120"/>
        <w:jc w:val="both"/>
        <w:rPr>
          <w:rFonts w:ascii="Cambria" w:hAnsi="Cambria"/>
          <w:sz w:val="24"/>
          <w:szCs w:val="24"/>
        </w:rPr>
      </w:pPr>
      <w:r w:rsidRPr="00CB22AB">
        <w:rPr>
          <w:rFonts w:ascii="Cambria" w:hAnsi="Cambria"/>
          <w:sz w:val="24"/>
          <w:szCs w:val="24"/>
        </w:rPr>
        <w:t>Обследването за целите на Плана за управление установи общо 22 различни таксона  (видове) макрозооб</w:t>
      </w:r>
      <w:r w:rsidR="005043E3" w:rsidRPr="00CB22AB">
        <w:rPr>
          <w:rFonts w:ascii="Cambria" w:hAnsi="Cambria"/>
          <w:sz w:val="24"/>
          <w:szCs w:val="24"/>
        </w:rPr>
        <w:t>ентосни организми (табл. 2.1.3.3</w:t>
      </w:r>
      <w:r w:rsidRPr="00CB22AB">
        <w:rPr>
          <w:rFonts w:ascii="Cambria" w:hAnsi="Cambria"/>
          <w:sz w:val="24"/>
          <w:szCs w:val="24"/>
        </w:rPr>
        <w:t xml:space="preserve">.2-1) в </w:t>
      </w:r>
      <w:r w:rsidR="00167E52" w:rsidRPr="00CB22AB">
        <w:rPr>
          <w:rFonts w:ascii="Cambria" w:hAnsi="Cambria"/>
          <w:sz w:val="24"/>
          <w:szCs w:val="24"/>
        </w:rPr>
        <w:t>проби събирани от всички представени субстрати по метода на мултихабитатното пробонабиране (ISO 10870:2012) в неговия адаптиран за България вар</w:t>
      </w:r>
      <w:r w:rsidRPr="00CB22AB">
        <w:rPr>
          <w:rFonts w:ascii="Cambria" w:hAnsi="Cambria"/>
          <w:sz w:val="24"/>
          <w:szCs w:val="24"/>
        </w:rPr>
        <w:t>иант (Cheshmedjiev et al, 2011).</w:t>
      </w:r>
    </w:p>
    <w:p w:rsidR="00167E52" w:rsidRPr="00CB22AB" w:rsidRDefault="00167E52" w:rsidP="005043E3">
      <w:pPr>
        <w:spacing w:after="120"/>
        <w:jc w:val="both"/>
        <w:rPr>
          <w:rFonts w:ascii="Cambria" w:hAnsi="Cambria"/>
          <w:b/>
        </w:rPr>
      </w:pPr>
      <w:r w:rsidRPr="00CB22AB">
        <w:rPr>
          <w:rFonts w:ascii="Cambria" w:hAnsi="Cambria"/>
          <w:b/>
          <w:sz w:val="20"/>
          <w:szCs w:val="20"/>
        </w:rPr>
        <w:t xml:space="preserve">Таблица </w:t>
      </w:r>
      <w:r w:rsidR="005043E3" w:rsidRPr="00CB22AB">
        <w:rPr>
          <w:rFonts w:ascii="Cambria" w:hAnsi="Cambria"/>
          <w:b/>
          <w:sz w:val="20"/>
          <w:szCs w:val="20"/>
        </w:rPr>
        <w:t>2.1.3.3</w:t>
      </w:r>
      <w:r w:rsidR="00F63A02" w:rsidRPr="00CB22AB">
        <w:rPr>
          <w:rFonts w:ascii="Cambria" w:hAnsi="Cambria"/>
          <w:b/>
          <w:sz w:val="20"/>
          <w:szCs w:val="20"/>
        </w:rPr>
        <w:t>.2-2</w:t>
      </w:r>
      <w:r w:rsidRPr="00CB22AB">
        <w:rPr>
          <w:rFonts w:ascii="Cambria" w:hAnsi="Cambria"/>
          <w:b/>
          <w:sz w:val="20"/>
          <w:szCs w:val="20"/>
        </w:rPr>
        <w:t xml:space="preserve">. Таксономичен състав на макрозообентоса (екз./проба) и трофичен статут на отделните таксони. </w:t>
      </w:r>
    </w:p>
    <w:tbl>
      <w:tblPr>
        <w:tblW w:w="7904" w:type="dxa"/>
        <w:jc w:val="center"/>
        <w:tblCellMar>
          <w:left w:w="70" w:type="dxa"/>
          <w:right w:w="70" w:type="dxa"/>
        </w:tblCellMar>
        <w:tblLook w:val="04A0" w:firstRow="1" w:lastRow="0" w:firstColumn="1" w:lastColumn="0" w:noHBand="0" w:noVBand="1"/>
      </w:tblPr>
      <w:tblGrid>
        <w:gridCol w:w="3265"/>
        <w:gridCol w:w="1146"/>
        <w:gridCol w:w="891"/>
        <w:gridCol w:w="891"/>
        <w:gridCol w:w="891"/>
        <w:gridCol w:w="891"/>
      </w:tblGrid>
      <w:tr w:rsidR="00167E52" w:rsidRPr="00CB22AB" w:rsidTr="00917C5D">
        <w:trPr>
          <w:trHeight w:val="244"/>
          <w:jc w:val="center"/>
        </w:trPr>
        <w:tc>
          <w:tcPr>
            <w:tcW w:w="3265" w:type="dxa"/>
            <w:tcBorders>
              <w:top w:val="single" w:sz="4" w:space="0" w:color="auto"/>
              <w:left w:val="single" w:sz="4" w:space="0" w:color="auto"/>
              <w:bottom w:val="nil"/>
              <w:right w:val="nil"/>
            </w:tcBorders>
            <w:shd w:val="clear" w:color="auto" w:fill="D9D9D9"/>
            <w:noWrap/>
            <w:vAlign w:val="center"/>
            <w:hideMark/>
          </w:tcPr>
          <w:p w:rsidR="00167E52" w:rsidRPr="00CB22AB" w:rsidRDefault="00167E52" w:rsidP="00CD6C8C">
            <w:pPr>
              <w:spacing w:after="0" w:line="240" w:lineRule="auto"/>
              <w:jc w:val="center"/>
              <w:rPr>
                <w:rFonts w:ascii="Cambria" w:hAnsi="Cambria"/>
                <w:b/>
                <w:i/>
                <w:color w:val="000000"/>
                <w:sz w:val="20"/>
                <w:szCs w:val="20"/>
              </w:rPr>
            </w:pPr>
            <w:r w:rsidRPr="00CB22AB">
              <w:rPr>
                <w:rFonts w:ascii="Cambria" w:hAnsi="Cambria"/>
                <w:b/>
                <w:i/>
                <w:color w:val="000000"/>
                <w:sz w:val="20"/>
                <w:szCs w:val="20"/>
              </w:rPr>
              <w:t>Таксон</w:t>
            </w:r>
          </w:p>
        </w:tc>
        <w:tc>
          <w:tcPr>
            <w:tcW w:w="1075" w:type="dxa"/>
            <w:tcBorders>
              <w:top w:val="single" w:sz="4" w:space="0" w:color="auto"/>
              <w:left w:val="single" w:sz="4" w:space="0" w:color="auto"/>
              <w:bottom w:val="nil"/>
              <w:right w:val="nil"/>
            </w:tcBorders>
            <w:shd w:val="clear" w:color="auto" w:fill="D9D9D9"/>
            <w:noWrap/>
            <w:vAlign w:val="center"/>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трофичен</w:t>
            </w:r>
          </w:p>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статус</w:t>
            </w:r>
          </w:p>
        </w:tc>
        <w:tc>
          <w:tcPr>
            <w:tcW w:w="891" w:type="dxa"/>
            <w:tcBorders>
              <w:top w:val="single" w:sz="4" w:space="0" w:color="auto"/>
              <w:left w:val="single" w:sz="4" w:space="0" w:color="auto"/>
              <w:bottom w:val="nil"/>
              <w:right w:val="nil"/>
            </w:tcBorders>
            <w:shd w:val="clear" w:color="auto" w:fill="D9D9D9"/>
            <w:noWrap/>
            <w:vAlign w:val="center"/>
            <w:hideMark/>
          </w:tcPr>
          <w:p w:rsidR="00167E52" w:rsidRPr="00CB22AB" w:rsidRDefault="00167E52" w:rsidP="00CD6C8C">
            <w:pPr>
              <w:spacing w:after="0" w:line="240" w:lineRule="auto"/>
              <w:jc w:val="center"/>
              <w:rPr>
                <w:rFonts w:ascii="Cambria" w:hAnsi="Cambria"/>
                <w:b/>
                <w:i/>
                <w:color w:val="000000"/>
                <w:sz w:val="20"/>
                <w:szCs w:val="20"/>
              </w:rPr>
            </w:pPr>
            <w:r w:rsidRPr="00CB22AB">
              <w:rPr>
                <w:rFonts w:ascii="Cambria" w:hAnsi="Cambria"/>
                <w:b/>
                <w:i/>
                <w:color w:val="000000"/>
                <w:sz w:val="20"/>
                <w:szCs w:val="20"/>
              </w:rPr>
              <w:t>Пункт 1</w:t>
            </w:r>
          </w:p>
        </w:tc>
        <w:tc>
          <w:tcPr>
            <w:tcW w:w="891" w:type="dxa"/>
            <w:tcBorders>
              <w:top w:val="single" w:sz="4" w:space="0" w:color="auto"/>
              <w:left w:val="single" w:sz="4" w:space="0" w:color="auto"/>
              <w:bottom w:val="nil"/>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color w:val="000000"/>
                <w:sz w:val="20"/>
                <w:szCs w:val="20"/>
              </w:rPr>
            </w:pPr>
            <w:r w:rsidRPr="00CB22AB">
              <w:rPr>
                <w:rFonts w:ascii="Cambria" w:hAnsi="Cambria"/>
                <w:b/>
                <w:i/>
                <w:color w:val="000000"/>
                <w:sz w:val="20"/>
                <w:szCs w:val="20"/>
              </w:rPr>
              <w:t>Пункт 2</w:t>
            </w:r>
          </w:p>
        </w:tc>
        <w:tc>
          <w:tcPr>
            <w:tcW w:w="891" w:type="dxa"/>
            <w:tcBorders>
              <w:top w:val="single" w:sz="4" w:space="0" w:color="auto"/>
              <w:left w:val="nil"/>
              <w:bottom w:val="nil"/>
              <w:right w:val="nil"/>
            </w:tcBorders>
            <w:shd w:val="clear" w:color="auto" w:fill="D9D9D9"/>
            <w:noWrap/>
            <w:vAlign w:val="center"/>
            <w:hideMark/>
          </w:tcPr>
          <w:p w:rsidR="00167E52" w:rsidRPr="00CB22AB" w:rsidRDefault="00167E52" w:rsidP="00CD6C8C">
            <w:pPr>
              <w:spacing w:after="0" w:line="240" w:lineRule="auto"/>
              <w:jc w:val="center"/>
              <w:rPr>
                <w:rFonts w:ascii="Cambria" w:hAnsi="Cambria"/>
                <w:b/>
                <w:i/>
                <w:color w:val="000000"/>
                <w:sz w:val="20"/>
                <w:szCs w:val="20"/>
              </w:rPr>
            </w:pPr>
            <w:r w:rsidRPr="00CB22AB">
              <w:rPr>
                <w:rFonts w:ascii="Cambria" w:hAnsi="Cambria"/>
                <w:b/>
                <w:i/>
                <w:color w:val="000000"/>
                <w:sz w:val="20"/>
                <w:szCs w:val="20"/>
              </w:rPr>
              <w:t>Пункт 3</w:t>
            </w:r>
          </w:p>
        </w:tc>
        <w:tc>
          <w:tcPr>
            <w:tcW w:w="891" w:type="dxa"/>
            <w:tcBorders>
              <w:top w:val="single" w:sz="4" w:space="0" w:color="auto"/>
              <w:left w:val="single" w:sz="4" w:space="0" w:color="auto"/>
              <w:bottom w:val="nil"/>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color w:val="000000"/>
                <w:sz w:val="20"/>
                <w:szCs w:val="20"/>
              </w:rPr>
            </w:pPr>
            <w:r w:rsidRPr="00CB22AB">
              <w:rPr>
                <w:rFonts w:ascii="Cambria" w:hAnsi="Cambria"/>
                <w:b/>
                <w:i/>
                <w:color w:val="000000"/>
                <w:sz w:val="20"/>
                <w:szCs w:val="20"/>
              </w:rPr>
              <w:t>Пункт 6</w:t>
            </w:r>
          </w:p>
        </w:tc>
      </w:tr>
      <w:tr w:rsidR="00167E52" w:rsidRPr="00CB22AB" w:rsidTr="007E4503">
        <w:trPr>
          <w:trHeight w:val="244"/>
          <w:jc w:val="center"/>
        </w:trPr>
        <w:tc>
          <w:tcPr>
            <w:tcW w:w="3265" w:type="dxa"/>
            <w:tcBorders>
              <w:top w:val="single" w:sz="4" w:space="0" w:color="auto"/>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TURBELLARIA</w:t>
            </w:r>
          </w:p>
        </w:tc>
        <w:tc>
          <w:tcPr>
            <w:tcW w:w="1075" w:type="dxa"/>
            <w:tcBorders>
              <w:top w:val="single" w:sz="4" w:space="0" w:color="auto"/>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single" w:sz="4" w:space="0" w:color="auto"/>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single" w:sz="4" w:space="0" w:color="auto"/>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single" w:sz="4" w:space="0" w:color="auto"/>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single" w:sz="4" w:space="0" w:color="auto"/>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Dugesiidae</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Dugesia sp.</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r w:rsidRPr="00CB22AB">
              <w:rPr>
                <w:rFonts w:ascii="Cambria" w:hAnsi="Cambria"/>
                <w:b/>
                <w:bCs/>
                <w:color w:val="000000"/>
                <w:sz w:val="20"/>
                <w:szCs w:val="20"/>
              </w:rPr>
              <w:t>SC/PR</w:t>
            </w:r>
          </w:p>
        </w:tc>
        <w:tc>
          <w:tcPr>
            <w:tcW w:w="891" w:type="dxa"/>
            <w:tcBorders>
              <w:top w:val="nil"/>
              <w:left w:val="single" w:sz="4" w:space="0" w:color="auto"/>
              <w:bottom w:val="single" w:sz="4" w:space="0" w:color="auto"/>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b/>
                <w:color w:val="000000"/>
                <w:sz w:val="20"/>
                <w:szCs w:val="20"/>
              </w:rPr>
            </w:pPr>
          </w:p>
        </w:tc>
        <w:tc>
          <w:tcPr>
            <w:tcW w:w="891" w:type="dxa"/>
            <w:tcBorders>
              <w:top w:val="nil"/>
              <w:left w:val="nil"/>
              <w:bottom w:val="single" w:sz="4" w:space="0" w:color="auto"/>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10</w:t>
            </w: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OLIGOCHAETA</w:t>
            </w:r>
          </w:p>
        </w:tc>
        <w:tc>
          <w:tcPr>
            <w:tcW w:w="1075" w:type="dxa"/>
            <w:tcBorders>
              <w:top w:val="single" w:sz="4" w:space="0" w:color="auto"/>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Lumbricidae</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i/>
                <w:iCs/>
                <w:color w:val="000000"/>
                <w:sz w:val="20"/>
                <w:szCs w:val="20"/>
              </w:rPr>
              <w:t>Eiseniella tetraedra</w:t>
            </w:r>
            <w:r w:rsidRPr="00CB22AB">
              <w:rPr>
                <w:rFonts w:ascii="Cambria" w:hAnsi="Cambria"/>
                <w:color w:val="000000"/>
                <w:sz w:val="20"/>
                <w:szCs w:val="20"/>
              </w:rPr>
              <w:t> (Savigny 1826)</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r w:rsidRPr="00CB22AB">
              <w:rPr>
                <w:rFonts w:ascii="Cambria" w:hAnsi="Cambria"/>
                <w:b/>
                <w:bCs/>
                <w:color w:val="000000"/>
                <w:sz w:val="20"/>
                <w:szCs w:val="20"/>
              </w:rPr>
              <w:t>FL/DF</w:t>
            </w: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w:t>
            </w: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single" w:sz="4" w:space="0" w:color="auto"/>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HIRUDINEA</w:t>
            </w:r>
          </w:p>
        </w:tc>
        <w:tc>
          <w:tcPr>
            <w:tcW w:w="1075" w:type="dxa"/>
            <w:tcBorders>
              <w:top w:val="single" w:sz="4" w:space="0" w:color="auto"/>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single" w:sz="4" w:space="0" w:color="auto"/>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single" w:sz="4" w:space="0" w:color="auto"/>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single" w:sz="4" w:space="0" w:color="auto"/>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single" w:sz="4" w:space="0" w:color="auto"/>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Erpobdelidae</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single" w:sz="4" w:space="0" w:color="auto"/>
              <w:right w:val="nil"/>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Erpobdella sp.</w:t>
            </w:r>
          </w:p>
        </w:tc>
        <w:tc>
          <w:tcPr>
            <w:tcW w:w="1075" w:type="dxa"/>
            <w:tcBorders>
              <w:top w:val="nil"/>
              <w:left w:val="single" w:sz="4" w:space="0" w:color="auto"/>
              <w:bottom w:val="single" w:sz="4" w:space="0" w:color="auto"/>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r w:rsidRPr="00CB22AB">
              <w:rPr>
                <w:rFonts w:ascii="Cambria" w:hAnsi="Cambria"/>
                <w:b/>
                <w:bCs/>
                <w:color w:val="000000"/>
                <w:sz w:val="20"/>
                <w:szCs w:val="20"/>
              </w:rPr>
              <w:t>PR</w:t>
            </w:r>
          </w:p>
        </w:tc>
        <w:tc>
          <w:tcPr>
            <w:tcW w:w="891" w:type="dxa"/>
            <w:tcBorders>
              <w:top w:val="nil"/>
              <w:left w:val="single" w:sz="4" w:space="0" w:color="auto"/>
              <w:bottom w:val="single" w:sz="4" w:space="0" w:color="auto"/>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w:t>
            </w:r>
          </w:p>
        </w:tc>
        <w:tc>
          <w:tcPr>
            <w:tcW w:w="891"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6</w:t>
            </w:r>
          </w:p>
        </w:tc>
        <w:tc>
          <w:tcPr>
            <w:tcW w:w="891" w:type="dxa"/>
            <w:tcBorders>
              <w:top w:val="nil"/>
              <w:left w:val="nil"/>
              <w:bottom w:val="single" w:sz="4" w:space="0" w:color="auto"/>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891"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w:t>
            </w: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GASTROPODA</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Planorbidae</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 xml:space="preserve">cf. </w:t>
            </w:r>
            <w:r w:rsidRPr="00CB22AB">
              <w:rPr>
                <w:rFonts w:ascii="Cambria" w:hAnsi="Cambria"/>
                <w:i/>
                <w:iCs/>
                <w:color w:val="000000"/>
                <w:sz w:val="20"/>
                <w:szCs w:val="20"/>
              </w:rPr>
              <w:t>Planorbis planorbis</w:t>
            </w:r>
            <w:r w:rsidRPr="00CB22AB">
              <w:rPr>
                <w:rFonts w:ascii="Cambria" w:hAnsi="Cambria"/>
                <w:color w:val="000000"/>
                <w:sz w:val="20"/>
                <w:szCs w:val="20"/>
              </w:rPr>
              <w:t xml:space="preserve"> (Linnaeus 1758)</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r w:rsidRPr="00CB22AB">
              <w:rPr>
                <w:rFonts w:ascii="Cambria" w:hAnsi="Cambria"/>
                <w:b/>
                <w:bCs/>
                <w:color w:val="000000"/>
                <w:sz w:val="20"/>
                <w:szCs w:val="20"/>
              </w:rPr>
              <w:t>FL</w:t>
            </w: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w:t>
            </w: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 xml:space="preserve">cf. </w:t>
            </w:r>
            <w:r w:rsidRPr="00CB22AB">
              <w:rPr>
                <w:rFonts w:ascii="Cambria" w:hAnsi="Cambria"/>
                <w:i/>
                <w:iCs/>
                <w:color w:val="000000"/>
                <w:sz w:val="20"/>
                <w:szCs w:val="20"/>
              </w:rPr>
              <w:t>Planorbarius corneus</w:t>
            </w:r>
            <w:r w:rsidRPr="00CB22AB">
              <w:rPr>
                <w:rFonts w:ascii="Cambria" w:hAnsi="Cambria"/>
                <w:color w:val="000000"/>
                <w:sz w:val="20"/>
                <w:szCs w:val="20"/>
              </w:rPr>
              <w:t> (Linnaeus 1758)</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r w:rsidRPr="00CB22AB">
              <w:rPr>
                <w:rFonts w:ascii="Cambria" w:hAnsi="Cambria"/>
                <w:b/>
                <w:bCs/>
                <w:color w:val="000000"/>
                <w:sz w:val="20"/>
                <w:szCs w:val="20"/>
              </w:rPr>
              <w:t>FL</w:t>
            </w: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167</w:t>
            </w: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w:t>
            </w: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Lymnaeidae</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i/>
                <w:iCs/>
                <w:color w:val="000000"/>
                <w:sz w:val="20"/>
                <w:szCs w:val="20"/>
              </w:rPr>
              <w:t>Lymnaea stagnalis</w:t>
            </w:r>
            <w:r w:rsidRPr="00CB22AB">
              <w:rPr>
                <w:rFonts w:ascii="Cambria" w:hAnsi="Cambria"/>
                <w:color w:val="000000"/>
                <w:sz w:val="20"/>
                <w:szCs w:val="20"/>
              </w:rPr>
              <w:t xml:space="preserve">  (Linnaeus 1758)</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r w:rsidRPr="00CB22AB">
              <w:rPr>
                <w:rFonts w:ascii="Cambria" w:hAnsi="Cambria"/>
                <w:b/>
                <w:bCs/>
                <w:color w:val="000000"/>
                <w:sz w:val="20"/>
                <w:szCs w:val="20"/>
              </w:rPr>
              <w:t>SC</w:t>
            </w: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w:t>
            </w: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5</w:t>
            </w: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i/>
                <w:iCs/>
                <w:color w:val="000000"/>
                <w:sz w:val="20"/>
                <w:szCs w:val="20"/>
              </w:rPr>
              <w:t>Radix auricularia</w:t>
            </w:r>
            <w:r w:rsidRPr="00CB22AB">
              <w:rPr>
                <w:rFonts w:ascii="Cambria" w:hAnsi="Cambria"/>
                <w:color w:val="000000"/>
                <w:sz w:val="20"/>
                <w:szCs w:val="20"/>
              </w:rPr>
              <w:t> (Linnaeus 1758)</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r w:rsidRPr="00CB22AB">
              <w:rPr>
                <w:rFonts w:ascii="Cambria" w:hAnsi="Cambria"/>
                <w:b/>
                <w:bCs/>
                <w:color w:val="000000"/>
                <w:sz w:val="20"/>
                <w:szCs w:val="20"/>
              </w:rPr>
              <w:t>SC</w:t>
            </w: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6</w:t>
            </w: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 xml:space="preserve">Radix ovata </w:t>
            </w:r>
            <w:r w:rsidRPr="00CB22AB">
              <w:rPr>
                <w:rFonts w:ascii="Cambria" w:hAnsi="Cambria"/>
                <w:iCs/>
                <w:color w:val="000000"/>
                <w:sz w:val="20"/>
                <w:szCs w:val="20"/>
              </w:rPr>
              <w:t>(</w:t>
            </w:r>
            <w:r w:rsidRPr="00CB22AB">
              <w:rPr>
                <w:rFonts w:ascii="Cambria" w:hAnsi="Cambria"/>
                <w:color w:val="000000"/>
                <w:sz w:val="20"/>
                <w:szCs w:val="20"/>
              </w:rPr>
              <w:t>Draparnaud, 1805)</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r w:rsidRPr="00CB22AB">
              <w:rPr>
                <w:rFonts w:ascii="Cambria" w:hAnsi="Cambria"/>
                <w:b/>
                <w:bCs/>
                <w:color w:val="000000"/>
                <w:sz w:val="20"/>
                <w:szCs w:val="20"/>
              </w:rPr>
              <w:t>SC</w:t>
            </w: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6</w:t>
            </w: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w:t>
            </w: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w:t>
            </w:r>
          </w:p>
        </w:tc>
      </w:tr>
      <w:tr w:rsidR="00167E52" w:rsidRPr="00CB22AB" w:rsidTr="007E4503">
        <w:trPr>
          <w:trHeight w:val="244"/>
          <w:jc w:val="center"/>
        </w:trPr>
        <w:tc>
          <w:tcPr>
            <w:tcW w:w="3265" w:type="dxa"/>
            <w:tcBorders>
              <w:top w:val="single" w:sz="4" w:space="0" w:color="auto"/>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BIVALVIA</w:t>
            </w:r>
          </w:p>
        </w:tc>
        <w:tc>
          <w:tcPr>
            <w:tcW w:w="1075" w:type="dxa"/>
            <w:tcBorders>
              <w:top w:val="single" w:sz="4" w:space="0" w:color="auto"/>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single" w:sz="4" w:space="0" w:color="auto"/>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single" w:sz="4" w:space="0" w:color="auto"/>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single" w:sz="4" w:space="0" w:color="auto"/>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single" w:sz="4" w:space="0" w:color="auto"/>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Sphaeridae</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Sphaerium sp.</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r w:rsidRPr="00CB22AB">
              <w:rPr>
                <w:rFonts w:ascii="Cambria" w:hAnsi="Cambria"/>
                <w:b/>
                <w:bCs/>
                <w:color w:val="000000"/>
                <w:sz w:val="20"/>
                <w:szCs w:val="20"/>
              </w:rPr>
              <w:t>FL</w:t>
            </w: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17</w:t>
            </w: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w:t>
            </w: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Unionidae</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single" w:sz="4" w:space="0" w:color="auto"/>
              <w:right w:val="nil"/>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i/>
                <w:iCs/>
                <w:color w:val="000000"/>
                <w:sz w:val="20"/>
                <w:szCs w:val="20"/>
              </w:rPr>
              <w:t>Unio pictorum</w:t>
            </w:r>
            <w:r w:rsidRPr="00CB22AB">
              <w:rPr>
                <w:rFonts w:ascii="Cambria" w:hAnsi="Cambria"/>
                <w:color w:val="000000"/>
                <w:sz w:val="20"/>
                <w:szCs w:val="20"/>
              </w:rPr>
              <w:t> (Linnaeus 1758)</w:t>
            </w:r>
          </w:p>
        </w:tc>
        <w:tc>
          <w:tcPr>
            <w:tcW w:w="1075" w:type="dxa"/>
            <w:tcBorders>
              <w:top w:val="nil"/>
              <w:left w:val="single" w:sz="4" w:space="0" w:color="auto"/>
              <w:bottom w:val="single" w:sz="4" w:space="0" w:color="auto"/>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r w:rsidRPr="00CB22AB">
              <w:rPr>
                <w:rFonts w:ascii="Cambria" w:hAnsi="Cambria"/>
                <w:b/>
                <w:bCs/>
                <w:color w:val="000000"/>
                <w:sz w:val="20"/>
                <w:szCs w:val="20"/>
              </w:rPr>
              <w:t>FL</w:t>
            </w:r>
          </w:p>
        </w:tc>
        <w:tc>
          <w:tcPr>
            <w:tcW w:w="891" w:type="dxa"/>
            <w:tcBorders>
              <w:top w:val="nil"/>
              <w:left w:val="single" w:sz="4" w:space="0" w:color="auto"/>
              <w:bottom w:val="single" w:sz="4" w:space="0" w:color="auto"/>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w:t>
            </w:r>
          </w:p>
        </w:tc>
        <w:tc>
          <w:tcPr>
            <w:tcW w:w="891" w:type="dxa"/>
            <w:tcBorders>
              <w:top w:val="nil"/>
              <w:left w:val="nil"/>
              <w:bottom w:val="single" w:sz="4" w:space="0" w:color="auto"/>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AMPHIPODA</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Gammaridae</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Gammarus sp.</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r w:rsidRPr="00CB22AB">
              <w:rPr>
                <w:rFonts w:ascii="Cambria" w:hAnsi="Cambria"/>
                <w:b/>
                <w:bCs/>
                <w:color w:val="000000"/>
                <w:sz w:val="20"/>
                <w:szCs w:val="20"/>
              </w:rPr>
              <w:t>SC</w:t>
            </w: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22</w:t>
            </w:r>
          </w:p>
        </w:tc>
      </w:tr>
      <w:tr w:rsidR="00167E52" w:rsidRPr="00CB22AB" w:rsidTr="007E4503">
        <w:trPr>
          <w:trHeight w:val="244"/>
          <w:jc w:val="center"/>
        </w:trPr>
        <w:tc>
          <w:tcPr>
            <w:tcW w:w="3265" w:type="dxa"/>
            <w:tcBorders>
              <w:top w:val="single" w:sz="4" w:space="0" w:color="auto"/>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ISOPODA</w:t>
            </w:r>
          </w:p>
        </w:tc>
        <w:tc>
          <w:tcPr>
            <w:tcW w:w="1075" w:type="dxa"/>
            <w:tcBorders>
              <w:top w:val="single" w:sz="4" w:space="0" w:color="auto"/>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single" w:sz="4" w:space="0" w:color="auto"/>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single" w:sz="4" w:space="0" w:color="auto"/>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single" w:sz="4" w:space="0" w:color="auto"/>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single" w:sz="4" w:space="0" w:color="auto"/>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Aselidae</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single" w:sz="4" w:space="0" w:color="auto"/>
              <w:right w:val="nil"/>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 xml:space="preserve">Asellus aquaticus </w:t>
            </w:r>
            <w:r w:rsidRPr="00CB22AB">
              <w:rPr>
                <w:rFonts w:ascii="Cambria" w:hAnsi="Cambria"/>
                <w:color w:val="000000"/>
                <w:sz w:val="20"/>
                <w:szCs w:val="20"/>
              </w:rPr>
              <w:t>(Linnaeus 1758)</w:t>
            </w:r>
          </w:p>
        </w:tc>
        <w:tc>
          <w:tcPr>
            <w:tcW w:w="1075" w:type="dxa"/>
            <w:tcBorders>
              <w:top w:val="nil"/>
              <w:left w:val="single" w:sz="4" w:space="0" w:color="auto"/>
              <w:bottom w:val="single" w:sz="4" w:space="0" w:color="auto"/>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r w:rsidRPr="00CB22AB">
              <w:rPr>
                <w:rFonts w:ascii="Cambria" w:hAnsi="Cambria"/>
                <w:b/>
                <w:bCs/>
                <w:color w:val="000000"/>
                <w:sz w:val="20"/>
                <w:szCs w:val="20"/>
              </w:rPr>
              <w:t>SC</w:t>
            </w:r>
          </w:p>
        </w:tc>
        <w:tc>
          <w:tcPr>
            <w:tcW w:w="891" w:type="dxa"/>
            <w:tcBorders>
              <w:top w:val="nil"/>
              <w:left w:val="single" w:sz="4" w:space="0" w:color="auto"/>
              <w:bottom w:val="single" w:sz="4" w:space="0" w:color="auto"/>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9</w:t>
            </w:r>
          </w:p>
        </w:tc>
        <w:tc>
          <w:tcPr>
            <w:tcW w:w="891"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single" w:sz="4" w:space="0" w:color="auto"/>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8</w:t>
            </w:r>
          </w:p>
        </w:tc>
        <w:tc>
          <w:tcPr>
            <w:tcW w:w="891"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18</w:t>
            </w: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EPHEMEROPTERA</w:t>
            </w:r>
          </w:p>
        </w:tc>
        <w:tc>
          <w:tcPr>
            <w:tcW w:w="1075" w:type="dxa"/>
            <w:tcBorders>
              <w:top w:val="single" w:sz="4" w:space="0" w:color="auto"/>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Baetidae</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Baetis sp.</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r w:rsidRPr="00CB22AB">
              <w:rPr>
                <w:rFonts w:ascii="Cambria" w:hAnsi="Cambria"/>
                <w:b/>
                <w:bCs/>
                <w:color w:val="000000"/>
                <w:sz w:val="20"/>
                <w:szCs w:val="20"/>
              </w:rPr>
              <w:t>SC/CG</w:t>
            </w: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35</w:t>
            </w: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w:t>
            </w: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49</w:t>
            </w: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16</w:t>
            </w: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Ephemerellidae</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i/>
                <w:iCs/>
                <w:color w:val="000000"/>
                <w:sz w:val="20"/>
                <w:szCs w:val="20"/>
              </w:rPr>
              <w:t>Serratella ignita </w:t>
            </w:r>
            <w:r w:rsidRPr="00CB22AB">
              <w:rPr>
                <w:rFonts w:ascii="Cambria" w:hAnsi="Cambria"/>
                <w:color w:val="000000"/>
                <w:sz w:val="20"/>
                <w:szCs w:val="20"/>
              </w:rPr>
              <w:t>(Poda 1761)</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r w:rsidRPr="00CB22AB">
              <w:rPr>
                <w:rFonts w:ascii="Cambria" w:hAnsi="Cambria"/>
                <w:b/>
                <w:bCs/>
                <w:color w:val="000000"/>
                <w:sz w:val="20"/>
                <w:szCs w:val="20"/>
              </w:rPr>
              <w:t>SH/CG</w:t>
            </w: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8</w:t>
            </w: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Caenidae</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Caenis sp.</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r w:rsidRPr="00CB22AB">
              <w:rPr>
                <w:rFonts w:ascii="Cambria" w:hAnsi="Cambria"/>
                <w:b/>
                <w:bCs/>
                <w:color w:val="000000"/>
                <w:sz w:val="20"/>
                <w:szCs w:val="20"/>
              </w:rPr>
              <w:t>DF</w:t>
            </w: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w:t>
            </w: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single" w:sz="4" w:space="0" w:color="auto"/>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TRICHOPTERA</w:t>
            </w:r>
          </w:p>
        </w:tc>
        <w:tc>
          <w:tcPr>
            <w:tcW w:w="1075" w:type="dxa"/>
            <w:tcBorders>
              <w:top w:val="single" w:sz="4" w:space="0" w:color="auto"/>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single" w:sz="4" w:space="0" w:color="auto"/>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single" w:sz="4" w:space="0" w:color="auto"/>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single" w:sz="4" w:space="0" w:color="auto"/>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single" w:sz="4" w:space="0" w:color="auto"/>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Hydropsychidae</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single" w:sz="4" w:space="0" w:color="auto"/>
              <w:right w:val="nil"/>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Hydropsyche sp.</w:t>
            </w:r>
          </w:p>
        </w:tc>
        <w:tc>
          <w:tcPr>
            <w:tcW w:w="1075" w:type="dxa"/>
            <w:tcBorders>
              <w:top w:val="nil"/>
              <w:left w:val="single" w:sz="4" w:space="0" w:color="auto"/>
              <w:bottom w:val="single" w:sz="4" w:space="0" w:color="auto"/>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r w:rsidRPr="00CB22AB">
              <w:rPr>
                <w:rFonts w:ascii="Cambria" w:hAnsi="Cambria"/>
                <w:b/>
                <w:bCs/>
                <w:color w:val="000000"/>
                <w:sz w:val="20"/>
                <w:szCs w:val="20"/>
              </w:rPr>
              <w:t>CL</w:t>
            </w:r>
          </w:p>
        </w:tc>
        <w:tc>
          <w:tcPr>
            <w:tcW w:w="891" w:type="dxa"/>
            <w:tcBorders>
              <w:top w:val="nil"/>
              <w:left w:val="single" w:sz="4" w:space="0" w:color="auto"/>
              <w:bottom w:val="single" w:sz="4" w:space="0" w:color="auto"/>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w:t>
            </w:r>
          </w:p>
        </w:tc>
        <w:tc>
          <w:tcPr>
            <w:tcW w:w="891"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single" w:sz="4" w:space="0" w:color="auto"/>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18</w:t>
            </w:r>
          </w:p>
        </w:tc>
        <w:tc>
          <w:tcPr>
            <w:tcW w:w="891"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57</w:t>
            </w: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ODONATA</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Calopterygidae</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Calopteryx sp.</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r w:rsidRPr="00CB22AB">
              <w:rPr>
                <w:rFonts w:ascii="Cambria" w:hAnsi="Cambria"/>
                <w:b/>
                <w:bCs/>
                <w:color w:val="000000"/>
                <w:sz w:val="20"/>
                <w:szCs w:val="20"/>
              </w:rPr>
              <w:t>PR</w:t>
            </w: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7</w:t>
            </w: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Gomphidae</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cf. Gomphus sp.</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r w:rsidRPr="00CB22AB">
              <w:rPr>
                <w:rFonts w:ascii="Cambria" w:hAnsi="Cambria"/>
                <w:b/>
                <w:bCs/>
                <w:color w:val="000000"/>
                <w:sz w:val="20"/>
                <w:szCs w:val="20"/>
              </w:rPr>
              <w:t>PR</w:t>
            </w: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w:t>
            </w:r>
          </w:p>
        </w:tc>
      </w:tr>
      <w:tr w:rsidR="00167E52" w:rsidRPr="00CB22AB" w:rsidTr="007E4503">
        <w:trPr>
          <w:trHeight w:val="244"/>
          <w:jc w:val="center"/>
        </w:trPr>
        <w:tc>
          <w:tcPr>
            <w:tcW w:w="3265" w:type="dxa"/>
            <w:tcBorders>
              <w:top w:val="single" w:sz="4" w:space="0" w:color="auto"/>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COLEOPTERA</w:t>
            </w:r>
          </w:p>
        </w:tc>
        <w:tc>
          <w:tcPr>
            <w:tcW w:w="1075" w:type="dxa"/>
            <w:tcBorders>
              <w:top w:val="single" w:sz="4" w:space="0" w:color="auto"/>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single" w:sz="4" w:space="0" w:color="auto"/>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single" w:sz="4" w:space="0" w:color="auto"/>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single" w:sz="4" w:space="0" w:color="auto"/>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single" w:sz="4" w:space="0" w:color="auto"/>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single" w:sz="4" w:space="0" w:color="auto"/>
              <w:right w:val="nil"/>
            </w:tcBorders>
            <w:shd w:val="clear" w:color="auto" w:fill="auto"/>
            <w:noWrap/>
            <w:vAlign w:val="bottom"/>
            <w:hideMark/>
          </w:tcPr>
          <w:p w:rsidR="00167E52" w:rsidRPr="00CB22AB" w:rsidRDefault="00167E52" w:rsidP="00CD6C8C">
            <w:pPr>
              <w:spacing w:after="0" w:line="240" w:lineRule="auto"/>
              <w:rPr>
                <w:rFonts w:ascii="Cambria" w:hAnsi="Cambria"/>
                <w:color w:val="000000"/>
                <w:sz w:val="20"/>
                <w:szCs w:val="20"/>
              </w:rPr>
            </w:pPr>
            <w:r w:rsidRPr="00CB22AB">
              <w:rPr>
                <w:rFonts w:ascii="Cambria" w:hAnsi="Cambria"/>
                <w:color w:val="000000"/>
                <w:sz w:val="20"/>
                <w:szCs w:val="20"/>
              </w:rPr>
              <w:t xml:space="preserve">Coleoptera imago, cf. </w:t>
            </w:r>
            <w:r w:rsidRPr="00CB22AB">
              <w:rPr>
                <w:rFonts w:ascii="Cambria" w:hAnsi="Cambria"/>
                <w:i/>
                <w:iCs/>
                <w:color w:val="000000"/>
                <w:sz w:val="20"/>
                <w:szCs w:val="20"/>
              </w:rPr>
              <w:t>Colymbetinae</w:t>
            </w:r>
          </w:p>
        </w:tc>
        <w:tc>
          <w:tcPr>
            <w:tcW w:w="1075" w:type="dxa"/>
            <w:tcBorders>
              <w:top w:val="nil"/>
              <w:left w:val="single" w:sz="4" w:space="0" w:color="auto"/>
              <w:bottom w:val="single" w:sz="4" w:space="0" w:color="auto"/>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r w:rsidRPr="00CB22AB">
              <w:rPr>
                <w:rFonts w:ascii="Cambria" w:hAnsi="Cambria"/>
                <w:b/>
                <w:bCs/>
                <w:color w:val="000000"/>
                <w:sz w:val="20"/>
                <w:szCs w:val="20"/>
              </w:rPr>
              <w:t>SH/PR</w:t>
            </w:r>
          </w:p>
        </w:tc>
        <w:tc>
          <w:tcPr>
            <w:tcW w:w="891" w:type="dxa"/>
            <w:tcBorders>
              <w:top w:val="nil"/>
              <w:left w:val="single" w:sz="4" w:space="0" w:color="auto"/>
              <w:bottom w:val="single" w:sz="4" w:space="0" w:color="auto"/>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w:t>
            </w:r>
          </w:p>
        </w:tc>
        <w:tc>
          <w:tcPr>
            <w:tcW w:w="891"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w:t>
            </w:r>
          </w:p>
        </w:tc>
        <w:tc>
          <w:tcPr>
            <w:tcW w:w="891" w:type="dxa"/>
            <w:tcBorders>
              <w:top w:val="nil"/>
              <w:left w:val="nil"/>
              <w:bottom w:val="single" w:sz="4" w:space="0" w:color="auto"/>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w:t>
            </w: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b/>
                <w:bCs/>
                <w:color w:val="000000"/>
                <w:sz w:val="20"/>
                <w:szCs w:val="20"/>
              </w:rPr>
            </w:pPr>
            <w:r w:rsidRPr="00CB22AB">
              <w:rPr>
                <w:rFonts w:ascii="Cambria" w:hAnsi="Cambria"/>
                <w:b/>
                <w:bCs/>
                <w:color w:val="000000"/>
                <w:sz w:val="20"/>
                <w:szCs w:val="20"/>
              </w:rPr>
              <w:t>DIPTERA</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 xml:space="preserve">Chironomidae g. sp. </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5</w:t>
            </w: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10</w:t>
            </w: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21</w:t>
            </w: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nil"/>
              <w:right w:val="nil"/>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 xml:space="preserve">Chironomus plumosus </w:t>
            </w:r>
            <w:r w:rsidRPr="00CB22AB">
              <w:rPr>
                <w:rFonts w:ascii="Cambria" w:hAnsi="Cambria"/>
                <w:color w:val="000000"/>
                <w:sz w:val="20"/>
                <w:szCs w:val="20"/>
              </w:rPr>
              <w:t>(Linnaeus 1758)</w:t>
            </w:r>
          </w:p>
        </w:tc>
        <w:tc>
          <w:tcPr>
            <w:tcW w:w="1075"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r w:rsidRPr="00CB22AB">
              <w:rPr>
                <w:rFonts w:ascii="Cambria" w:hAnsi="Cambria"/>
                <w:b/>
                <w:bCs/>
                <w:color w:val="000000"/>
                <w:sz w:val="20"/>
                <w:szCs w:val="20"/>
              </w:rPr>
              <w:t>DF</w:t>
            </w:r>
          </w:p>
        </w:tc>
        <w:tc>
          <w:tcPr>
            <w:tcW w:w="891" w:type="dxa"/>
            <w:tcBorders>
              <w:top w:val="nil"/>
              <w:left w:val="single" w:sz="4" w:space="0" w:color="auto"/>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nil"/>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891" w:type="dxa"/>
            <w:tcBorders>
              <w:top w:val="nil"/>
              <w:left w:val="single" w:sz="4" w:space="0" w:color="auto"/>
              <w:bottom w:val="nil"/>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7E4503">
        <w:trPr>
          <w:trHeight w:val="244"/>
          <w:jc w:val="center"/>
        </w:trPr>
        <w:tc>
          <w:tcPr>
            <w:tcW w:w="3265" w:type="dxa"/>
            <w:tcBorders>
              <w:top w:val="nil"/>
              <w:left w:val="single" w:sz="4" w:space="0" w:color="auto"/>
              <w:bottom w:val="single" w:sz="4" w:space="0" w:color="auto"/>
              <w:right w:val="nil"/>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Simuliidae g. sp.</w:t>
            </w:r>
          </w:p>
        </w:tc>
        <w:tc>
          <w:tcPr>
            <w:tcW w:w="1075" w:type="dxa"/>
            <w:tcBorders>
              <w:top w:val="nil"/>
              <w:left w:val="single" w:sz="4" w:space="0" w:color="auto"/>
              <w:bottom w:val="single" w:sz="4" w:space="0" w:color="auto"/>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b/>
                <w:bCs/>
                <w:color w:val="000000"/>
                <w:sz w:val="20"/>
                <w:szCs w:val="20"/>
              </w:rPr>
            </w:pPr>
            <w:r w:rsidRPr="00CB22AB">
              <w:rPr>
                <w:rFonts w:ascii="Cambria" w:hAnsi="Cambria"/>
                <w:b/>
                <w:bCs/>
                <w:color w:val="000000"/>
                <w:sz w:val="20"/>
                <w:szCs w:val="20"/>
              </w:rPr>
              <w:t>FL</w:t>
            </w:r>
          </w:p>
        </w:tc>
        <w:tc>
          <w:tcPr>
            <w:tcW w:w="891" w:type="dxa"/>
            <w:tcBorders>
              <w:top w:val="nil"/>
              <w:left w:val="single" w:sz="4" w:space="0" w:color="auto"/>
              <w:bottom w:val="single" w:sz="4" w:space="0" w:color="auto"/>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w:t>
            </w:r>
          </w:p>
        </w:tc>
        <w:tc>
          <w:tcPr>
            <w:tcW w:w="891"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c>
          <w:tcPr>
            <w:tcW w:w="891" w:type="dxa"/>
            <w:tcBorders>
              <w:top w:val="nil"/>
              <w:left w:val="nil"/>
              <w:bottom w:val="single" w:sz="4" w:space="0" w:color="auto"/>
              <w:right w:val="nil"/>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165</w:t>
            </w:r>
          </w:p>
        </w:tc>
        <w:tc>
          <w:tcPr>
            <w:tcW w:w="891" w:type="dxa"/>
            <w:tcBorders>
              <w:top w:val="nil"/>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25</w:t>
            </w:r>
          </w:p>
        </w:tc>
      </w:tr>
    </w:tbl>
    <w:p w:rsidR="00167E52" w:rsidRPr="00CB22AB" w:rsidRDefault="00167E52" w:rsidP="00182277">
      <w:pPr>
        <w:spacing w:after="0"/>
        <w:jc w:val="both"/>
        <w:rPr>
          <w:rFonts w:ascii="Cambria" w:hAnsi="Cambria"/>
        </w:rPr>
      </w:pPr>
    </w:p>
    <w:p w:rsidR="00167E52" w:rsidRPr="00CB22AB" w:rsidRDefault="00167E52" w:rsidP="005043E3">
      <w:pPr>
        <w:spacing w:after="120"/>
        <w:jc w:val="both"/>
        <w:rPr>
          <w:rFonts w:ascii="Cambria" w:hAnsi="Cambria"/>
          <w:b/>
        </w:rPr>
      </w:pPr>
      <w:r w:rsidRPr="00CB22AB">
        <w:rPr>
          <w:rFonts w:ascii="Cambria" w:hAnsi="Cambria"/>
          <w:b/>
          <w:sz w:val="20"/>
          <w:szCs w:val="20"/>
        </w:rPr>
        <w:t>Легенда: DF- детритофаги; PR- хищници; FL – филтратори; CL – събирачи; SC – гризещи; SH – стържещи.</w:t>
      </w:r>
    </w:p>
    <w:p w:rsidR="00167E52" w:rsidRPr="00CB22AB" w:rsidRDefault="00167E52" w:rsidP="00E31DEC">
      <w:pPr>
        <w:spacing w:after="120"/>
        <w:jc w:val="both"/>
        <w:rPr>
          <w:rFonts w:ascii="Cambria" w:hAnsi="Cambria"/>
          <w:sz w:val="24"/>
          <w:szCs w:val="24"/>
        </w:rPr>
      </w:pPr>
      <w:r w:rsidRPr="00CB22AB">
        <w:rPr>
          <w:rFonts w:ascii="Cambria" w:hAnsi="Cambria"/>
          <w:sz w:val="24"/>
          <w:szCs w:val="24"/>
        </w:rPr>
        <w:t>При екологичния анализ на макробезгръбначните съобщества във водните обекти на Защитената зона са използвани:</w:t>
      </w:r>
    </w:p>
    <w:p w:rsidR="00167E52" w:rsidRPr="00CB22AB" w:rsidRDefault="00167E52" w:rsidP="005043E3">
      <w:pPr>
        <w:numPr>
          <w:ilvl w:val="0"/>
          <w:numId w:val="9"/>
        </w:numPr>
        <w:spacing w:after="120"/>
        <w:ind w:left="1701"/>
        <w:jc w:val="both"/>
        <w:rPr>
          <w:rFonts w:ascii="Cambria" w:hAnsi="Cambria"/>
          <w:sz w:val="24"/>
          <w:szCs w:val="24"/>
        </w:rPr>
      </w:pPr>
      <w:r w:rsidRPr="00CB22AB">
        <w:rPr>
          <w:rFonts w:ascii="Cambria" w:hAnsi="Cambria"/>
          <w:b/>
          <w:smallCaps/>
          <w:sz w:val="24"/>
          <w:szCs w:val="24"/>
        </w:rPr>
        <w:t>Трофичният индекс RETI/PETI</w:t>
      </w:r>
      <w:r w:rsidRPr="00CB22AB">
        <w:rPr>
          <w:rFonts w:ascii="Cambria" w:hAnsi="Cambria"/>
          <w:sz w:val="24"/>
          <w:szCs w:val="24"/>
        </w:rPr>
        <w:t xml:space="preserve"> (използван е варианта PETI), отразява въздействията върху екологичното състояние под въздействие на антропогенен импакт и съответната промяна на трофичните ресурси във водната екосистема. Индексът е особено чувствителен не само спрямо органично натоварване, но и по отношение на други въздействия: хидроморфологични промени, характер на дъното, скорост на течението и др</w:t>
      </w:r>
      <w:r w:rsidR="00BF43AE" w:rsidRPr="00CB22AB">
        <w:rPr>
          <w:rFonts w:ascii="Cambria" w:hAnsi="Cambria"/>
          <w:sz w:val="24"/>
          <w:szCs w:val="24"/>
        </w:rPr>
        <w:t xml:space="preserve"> </w:t>
      </w:r>
      <w:r w:rsidR="005043E3" w:rsidRPr="00CB22AB">
        <w:rPr>
          <w:rFonts w:ascii="Cambria" w:hAnsi="Cambria"/>
          <w:sz w:val="24"/>
          <w:szCs w:val="24"/>
        </w:rPr>
        <w:t>(фиг. 2.1.3.3</w:t>
      </w:r>
      <w:r w:rsidR="00BF43AE" w:rsidRPr="00CB22AB">
        <w:rPr>
          <w:rFonts w:ascii="Cambria" w:hAnsi="Cambria"/>
          <w:sz w:val="24"/>
          <w:szCs w:val="24"/>
        </w:rPr>
        <w:t>.2-1)</w:t>
      </w:r>
      <w:r w:rsidRPr="00CB22AB">
        <w:rPr>
          <w:rFonts w:ascii="Cambria" w:hAnsi="Cambria"/>
          <w:sz w:val="24"/>
          <w:szCs w:val="24"/>
        </w:rPr>
        <w:t xml:space="preserve">. </w:t>
      </w:r>
    </w:p>
    <w:p w:rsidR="00167E52" w:rsidRPr="00CB22AB" w:rsidRDefault="00167E52" w:rsidP="005043E3">
      <w:pPr>
        <w:numPr>
          <w:ilvl w:val="0"/>
          <w:numId w:val="9"/>
        </w:numPr>
        <w:spacing w:after="120"/>
        <w:ind w:left="1701"/>
        <w:jc w:val="both"/>
        <w:rPr>
          <w:rFonts w:ascii="Cambria" w:hAnsi="Cambria"/>
          <w:sz w:val="24"/>
          <w:szCs w:val="24"/>
        </w:rPr>
      </w:pPr>
      <w:r w:rsidRPr="00CB22AB">
        <w:rPr>
          <w:rFonts w:ascii="Cambria" w:hAnsi="Cambria"/>
          <w:b/>
          <w:smallCaps/>
          <w:sz w:val="24"/>
          <w:szCs w:val="24"/>
        </w:rPr>
        <w:t>Биотичен индекс</w:t>
      </w:r>
      <w:r w:rsidR="00BF43AE" w:rsidRPr="00CB22AB">
        <w:rPr>
          <w:rFonts w:ascii="Cambria" w:hAnsi="Cambria"/>
          <w:sz w:val="24"/>
          <w:szCs w:val="24"/>
        </w:rPr>
        <w:t xml:space="preserve"> - Биотичният индекс, изчислен за всички изследвани пунктове определя екологичното им състояние като умерено</w:t>
      </w:r>
      <w:r w:rsidR="005043E3" w:rsidRPr="00CB22AB">
        <w:rPr>
          <w:rFonts w:ascii="Cambria" w:hAnsi="Cambria"/>
          <w:sz w:val="24"/>
          <w:szCs w:val="24"/>
        </w:rPr>
        <w:t xml:space="preserve"> (фиг. 2.1.3.3</w:t>
      </w:r>
      <w:r w:rsidR="00BF43AE" w:rsidRPr="00CB22AB">
        <w:rPr>
          <w:rFonts w:ascii="Cambria" w:hAnsi="Cambria"/>
          <w:sz w:val="24"/>
          <w:szCs w:val="24"/>
        </w:rPr>
        <w:t>.2-</w:t>
      </w:r>
      <w:r w:rsidR="00BF43AE" w:rsidRPr="00CB22AB">
        <w:rPr>
          <w:rFonts w:ascii="Cambria" w:hAnsi="Cambria"/>
          <w:sz w:val="24"/>
          <w:szCs w:val="24"/>
          <w:lang w:val="en-US"/>
        </w:rPr>
        <w:t>2</w:t>
      </w:r>
      <w:r w:rsidR="00BF43AE" w:rsidRPr="00CB22AB">
        <w:rPr>
          <w:rFonts w:ascii="Cambria" w:hAnsi="Cambria"/>
          <w:sz w:val="24"/>
          <w:szCs w:val="24"/>
        </w:rPr>
        <w:t>)</w:t>
      </w:r>
      <w:r w:rsidRPr="00CB22AB">
        <w:rPr>
          <w:rFonts w:ascii="Cambria" w:hAnsi="Cambria"/>
          <w:sz w:val="24"/>
          <w:szCs w:val="24"/>
        </w:rPr>
        <w:t>.</w:t>
      </w:r>
    </w:p>
    <w:p w:rsidR="00167E52" w:rsidRPr="00CB22AB" w:rsidRDefault="00E330B8" w:rsidP="005043E3">
      <w:pPr>
        <w:numPr>
          <w:ilvl w:val="0"/>
          <w:numId w:val="9"/>
        </w:numPr>
        <w:spacing w:after="120"/>
        <w:ind w:left="1701"/>
        <w:jc w:val="both"/>
        <w:rPr>
          <w:rFonts w:ascii="Cambria" w:hAnsi="Cambria"/>
          <w:sz w:val="24"/>
          <w:szCs w:val="24"/>
        </w:rPr>
      </w:pPr>
      <w:r w:rsidRPr="00CB22AB">
        <w:rPr>
          <w:rFonts w:ascii="Cambria" w:hAnsi="Cambria"/>
          <w:b/>
          <w:smallCaps/>
          <w:sz w:val="24"/>
          <w:szCs w:val="24"/>
        </w:rPr>
        <w:t>Опростената метрика „Общ брой таксони”</w:t>
      </w:r>
      <w:r w:rsidRPr="00CB22AB">
        <w:rPr>
          <w:rFonts w:ascii="Cambria" w:hAnsi="Cambria"/>
          <w:sz w:val="24"/>
          <w:szCs w:val="24"/>
        </w:rPr>
        <w:t xml:space="preserve"> представлява броя ключови групи (родове или семейства), с които се изчислява Биотичен индекс </w:t>
      </w:r>
      <w:r w:rsidR="005043E3" w:rsidRPr="00CB22AB">
        <w:rPr>
          <w:rFonts w:ascii="Cambria" w:hAnsi="Cambria"/>
          <w:sz w:val="24"/>
          <w:szCs w:val="24"/>
        </w:rPr>
        <w:t>(фиг. 2.1.3.3</w:t>
      </w:r>
      <w:r w:rsidRPr="00CB22AB">
        <w:rPr>
          <w:rFonts w:ascii="Cambria" w:hAnsi="Cambria"/>
          <w:sz w:val="24"/>
          <w:szCs w:val="24"/>
        </w:rPr>
        <w:t>.2-3).</w:t>
      </w:r>
    </w:p>
    <w:p w:rsidR="00167E52" w:rsidRPr="00CB22AB" w:rsidRDefault="00257CD3" w:rsidP="00CD6C8C">
      <w:pPr>
        <w:spacing w:after="0" w:line="240" w:lineRule="auto"/>
        <w:jc w:val="center"/>
        <w:rPr>
          <w:rFonts w:ascii="Cambria" w:hAnsi="Cambria"/>
        </w:rPr>
      </w:pPr>
      <w:r>
        <w:rPr>
          <w:rFonts w:ascii="Cambria" w:hAnsi="Cambria"/>
          <w:noProof/>
          <w:lang w:eastAsia="bg-BG"/>
        </w:rPr>
        <w:drawing>
          <wp:inline distT="0" distB="0" distL="0" distR="0" wp14:anchorId="6C0D3F63" wp14:editId="53459C2B">
            <wp:extent cx="4567555" cy="1918335"/>
            <wp:effectExtent l="0" t="0" r="23495" b="24765"/>
            <wp:docPr id="8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167E52" w:rsidRPr="00CB22AB" w:rsidRDefault="00167E52" w:rsidP="00CD6C8C">
      <w:pPr>
        <w:spacing w:after="0" w:line="240" w:lineRule="auto"/>
        <w:rPr>
          <w:rFonts w:ascii="Cambria" w:hAnsi="Cambria"/>
        </w:rPr>
      </w:pPr>
    </w:p>
    <w:p w:rsidR="00167E52" w:rsidRPr="00CB22AB" w:rsidRDefault="00167E52" w:rsidP="00E31DEC">
      <w:pPr>
        <w:spacing w:after="120"/>
        <w:jc w:val="both"/>
        <w:rPr>
          <w:rFonts w:ascii="Cambria" w:hAnsi="Cambria"/>
          <w:b/>
        </w:rPr>
      </w:pPr>
      <w:r w:rsidRPr="00CB22AB">
        <w:rPr>
          <w:rFonts w:ascii="Cambria" w:hAnsi="Cambria"/>
          <w:b/>
          <w:sz w:val="20"/>
          <w:szCs w:val="20"/>
        </w:rPr>
        <w:t>Фи</w:t>
      </w:r>
      <w:r w:rsidR="007E4503" w:rsidRPr="00CB22AB">
        <w:rPr>
          <w:rFonts w:ascii="Cambria" w:hAnsi="Cambria"/>
          <w:b/>
          <w:sz w:val="20"/>
          <w:szCs w:val="20"/>
        </w:rPr>
        <w:t>г.</w:t>
      </w:r>
      <w:r w:rsidRPr="00CB22AB">
        <w:rPr>
          <w:rFonts w:ascii="Cambria" w:hAnsi="Cambria"/>
          <w:b/>
          <w:sz w:val="20"/>
          <w:szCs w:val="20"/>
        </w:rPr>
        <w:t xml:space="preserve"> </w:t>
      </w:r>
      <w:r w:rsidR="005043E3" w:rsidRPr="00CB22AB">
        <w:rPr>
          <w:rFonts w:ascii="Cambria" w:hAnsi="Cambria"/>
          <w:b/>
          <w:sz w:val="20"/>
          <w:szCs w:val="20"/>
        </w:rPr>
        <w:t>2.1.3.3</w:t>
      </w:r>
      <w:r w:rsidR="007E4503" w:rsidRPr="00CB22AB">
        <w:rPr>
          <w:rFonts w:ascii="Cambria" w:hAnsi="Cambria"/>
          <w:b/>
          <w:sz w:val="20"/>
          <w:szCs w:val="20"/>
        </w:rPr>
        <w:t>.2-1</w:t>
      </w:r>
      <w:r w:rsidRPr="00CB22AB">
        <w:rPr>
          <w:rFonts w:ascii="Cambria" w:hAnsi="Cambria"/>
          <w:b/>
          <w:sz w:val="20"/>
          <w:szCs w:val="20"/>
        </w:rPr>
        <w:t xml:space="preserve">. Екологично състояние на изследваните пунктове, оценено по трофичен индекс </w:t>
      </w:r>
      <w:r w:rsidRPr="00CB22AB">
        <w:rPr>
          <w:rFonts w:ascii="Cambria" w:hAnsi="Cambria"/>
          <w:b/>
          <w:sz w:val="20"/>
          <w:szCs w:val="20"/>
          <w:lang w:val="en-US"/>
        </w:rPr>
        <w:t>PETI</w:t>
      </w:r>
      <w:r w:rsidRPr="00CB22AB">
        <w:rPr>
          <w:rFonts w:ascii="Cambria" w:hAnsi="Cambria"/>
          <w:b/>
          <w:sz w:val="20"/>
          <w:szCs w:val="20"/>
        </w:rPr>
        <w:t>. Легенда: синьо = много добро състояние; зелено = добро състояние, червено = лошо състояние.</w:t>
      </w:r>
    </w:p>
    <w:p w:rsidR="00167E52" w:rsidRPr="00CB22AB" w:rsidRDefault="00257CD3" w:rsidP="00CD6C8C">
      <w:pPr>
        <w:spacing w:after="0" w:line="240" w:lineRule="auto"/>
        <w:jc w:val="center"/>
        <w:rPr>
          <w:rFonts w:ascii="Cambria" w:hAnsi="Cambria"/>
        </w:rPr>
      </w:pPr>
      <w:r>
        <w:rPr>
          <w:rFonts w:ascii="Cambria" w:hAnsi="Cambria"/>
          <w:b/>
          <w:noProof/>
          <w:lang w:eastAsia="bg-BG"/>
        </w:rPr>
        <w:drawing>
          <wp:inline distT="0" distB="0" distL="0" distR="0" wp14:anchorId="30850A58" wp14:editId="7AEA9AF2">
            <wp:extent cx="4567555" cy="2108835"/>
            <wp:effectExtent l="0" t="0" r="23495" b="24765"/>
            <wp:docPr id="83"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167E52" w:rsidRPr="00CB22AB" w:rsidRDefault="00167E52" w:rsidP="00182277">
      <w:pPr>
        <w:spacing w:after="0"/>
        <w:jc w:val="both"/>
        <w:rPr>
          <w:rFonts w:ascii="Cambria" w:hAnsi="Cambria"/>
        </w:rPr>
      </w:pPr>
    </w:p>
    <w:p w:rsidR="00167E52" w:rsidRDefault="007E4503" w:rsidP="00E31DEC">
      <w:pPr>
        <w:spacing w:after="120"/>
        <w:jc w:val="both"/>
        <w:rPr>
          <w:rFonts w:ascii="Cambria" w:hAnsi="Cambria"/>
          <w:b/>
          <w:sz w:val="20"/>
          <w:szCs w:val="20"/>
        </w:rPr>
      </w:pPr>
      <w:r w:rsidRPr="00CB22AB">
        <w:rPr>
          <w:rFonts w:ascii="Cambria" w:hAnsi="Cambria"/>
          <w:b/>
          <w:sz w:val="20"/>
          <w:szCs w:val="20"/>
        </w:rPr>
        <w:t>Фиг.</w:t>
      </w:r>
      <w:r w:rsidR="00167E52" w:rsidRPr="00CB22AB">
        <w:rPr>
          <w:rFonts w:ascii="Cambria" w:hAnsi="Cambria"/>
          <w:b/>
          <w:sz w:val="20"/>
          <w:szCs w:val="20"/>
        </w:rPr>
        <w:t xml:space="preserve"> </w:t>
      </w:r>
      <w:r w:rsidR="005043E3" w:rsidRPr="00CB22AB">
        <w:rPr>
          <w:rFonts w:ascii="Cambria" w:hAnsi="Cambria"/>
          <w:b/>
          <w:sz w:val="20"/>
          <w:szCs w:val="20"/>
        </w:rPr>
        <w:t>2.1.3.3</w:t>
      </w:r>
      <w:r w:rsidRPr="00CB22AB">
        <w:rPr>
          <w:rFonts w:ascii="Cambria" w:hAnsi="Cambria"/>
          <w:b/>
          <w:sz w:val="20"/>
          <w:szCs w:val="20"/>
        </w:rPr>
        <w:t>.2-</w:t>
      </w:r>
      <w:r w:rsidRPr="00CB22AB">
        <w:rPr>
          <w:rFonts w:ascii="Cambria" w:hAnsi="Cambria"/>
          <w:b/>
          <w:sz w:val="20"/>
          <w:szCs w:val="20"/>
          <w:lang w:val="en-US"/>
        </w:rPr>
        <w:t>2</w:t>
      </w:r>
      <w:r w:rsidR="00167E52" w:rsidRPr="00CB22AB">
        <w:rPr>
          <w:rFonts w:ascii="Cambria" w:hAnsi="Cambria"/>
          <w:b/>
          <w:sz w:val="20"/>
          <w:szCs w:val="20"/>
        </w:rPr>
        <w:t>. Екологично състояние на изследваните пунктове, оценено по Биотичен индекс. Легенда: жълто = умерено състояние.</w:t>
      </w:r>
    </w:p>
    <w:p w:rsidR="00A46047" w:rsidRDefault="00A46047" w:rsidP="00E31DEC">
      <w:pPr>
        <w:spacing w:after="120"/>
        <w:jc w:val="both"/>
        <w:rPr>
          <w:rFonts w:ascii="Cambria" w:hAnsi="Cambria"/>
          <w:b/>
          <w:sz w:val="20"/>
          <w:szCs w:val="20"/>
        </w:rPr>
      </w:pPr>
    </w:p>
    <w:p w:rsidR="00A46047" w:rsidRPr="00CB22AB" w:rsidRDefault="00A46047" w:rsidP="00E31DEC">
      <w:pPr>
        <w:spacing w:after="120"/>
        <w:jc w:val="both"/>
        <w:rPr>
          <w:rFonts w:ascii="Cambria" w:hAnsi="Cambria"/>
          <w:b/>
        </w:rPr>
      </w:pPr>
    </w:p>
    <w:p w:rsidR="00167E52" w:rsidRPr="00CB22AB" w:rsidRDefault="00257CD3" w:rsidP="00CD6C8C">
      <w:pPr>
        <w:spacing w:after="0" w:line="240" w:lineRule="auto"/>
        <w:jc w:val="center"/>
        <w:rPr>
          <w:rFonts w:ascii="Cambria" w:hAnsi="Cambria"/>
        </w:rPr>
      </w:pPr>
      <w:r>
        <w:rPr>
          <w:rFonts w:ascii="Cambria" w:hAnsi="Cambria"/>
          <w:noProof/>
          <w:lang w:eastAsia="bg-BG"/>
        </w:rPr>
        <w:drawing>
          <wp:inline distT="0" distB="0" distL="0" distR="0" wp14:anchorId="154732F9" wp14:editId="677B3413">
            <wp:extent cx="4567555" cy="2180590"/>
            <wp:effectExtent l="0" t="0" r="23495" b="10160"/>
            <wp:docPr id="84"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167E52" w:rsidRPr="00CB22AB" w:rsidRDefault="00167E52" w:rsidP="00CD6C8C">
      <w:pPr>
        <w:spacing w:after="0" w:line="240" w:lineRule="auto"/>
        <w:rPr>
          <w:rFonts w:ascii="Cambria" w:hAnsi="Cambria"/>
        </w:rPr>
      </w:pPr>
    </w:p>
    <w:p w:rsidR="005043E3" w:rsidRPr="00A46047" w:rsidRDefault="007E4503" w:rsidP="00A46047">
      <w:pPr>
        <w:spacing w:after="120"/>
        <w:jc w:val="both"/>
        <w:rPr>
          <w:rFonts w:ascii="Cambria" w:hAnsi="Cambria"/>
          <w:b/>
          <w:sz w:val="20"/>
          <w:szCs w:val="20"/>
        </w:rPr>
      </w:pPr>
      <w:r w:rsidRPr="00CB22AB">
        <w:rPr>
          <w:rFonts w:ascii="Cambria" w:hAnsi="Cambria"/>
          <w:b/>
          <w:sz w:val="20"/>
          <w:szCs w:val="20"/>
        </w:rPr>
        <w:t>Фиг.</w:t>
      </w:r>
      <w:r w:rsidR="00167E52" w:rsidRPr="00CB22AB">
        <w:rPr>
          <w:rFonts w:ascii="Cambria" w:hAnsi="Cambria"/>
          <w:b/>
          <w:sz w:val="20"/>
          <w:szCs w:val="20"/>
        </w:rPr>
        <w:t xml:space="preserve"> </w:t>
      </w:r>
      <w:r w:rsidR="005043E3" w:rsidRPr="00CB22AB">
        <w:rPr>
          <w:rFonts w:ascii="Cambria" w:hAnsi="Cambria"/>
          <w:b/>
          <w:sz w:val="20"/>
          <w:szCs w:val="20"/>
        </w:rPr>
        <w:t>2.1.3.3</w:t>
      </w:r>
      <w:r w:rsidRPr="00CB22AB">
        <w:rPr>
          <w:rFonts w:ascii="Cambria" w:hAnsi="Cambria"/>
          <w:b/>
          <w:sz w:val="20"/>
          <w:szCs w:val="20"/>
        </w:rPr>
        <w:t>.2-3</w:t>
      </w:r>
      <w:r w:rsidR="00167E52" w:rsidRPr="00CB22AB">
        <w:rPr>
          <w:rFonts w:ascii="Cambria" w:hAnsi="Cambria"/>
          <w:b/>
          <w:sz w:val="20"/>
          <w:szCs w:val="20"/>
        </w:rPr>
        <w:t>. Екологично състояние на изследваните пунктове, оценено по общ брой таксони (ОБТ) според Биотичен индекс. Легенда: зелено = добро състояние; жълто = умерено състояние.</w:t>
      </w:r>
    </w:p>
    <w:p w:rsidR="00167E52" w:rsidRPr="00A46047" w:rsidRDefault="00182277" w:rsidP="00E31DEC">
      <w:pPr>
        <w:spacing w:after="120" w:line="240" w:lineRule="auto"/>
        <w:rPr>
          <w:rFonts w:ascii="Cambria" w:hAnsi="Cambria"/>
          <w:b/>
          <w:sz w:val="24"/>
          <w:szCs w:val="24"/>
        </w:rPr>
      </w:pPr>
      <w:r w:rsidRPr="00CB22AB">
        <w:rPr>
          <w:rFonts w:ascii="Cambria" w:hAnsi="Cambria"/>
          <w:sz w:val="24"/>
          <w:szCs w:val="24"/>
        </w:rPr>
        <w:t xml:space="preserve"> </w:t>
      </w:r>
      <w:r w:rsidRPr="00CB22AB">
        <w:rPr>
          <w:rFonts w:ascii="Cambria" w:hAnsi="Cambria"/>
          <w:b/>
          <w:sz w:val="24"/>
          <w:szCs w:val="24"/>
        </w:rPr>
        <w:t>2.1</w:t>
      </w:r>
      <w:r w:rsidR="005043E3" w:rsidRPr="00CB22AB">
        <w:rPr>
          <w:rFonts w:ascii="Cambria" w:hAnsi="Cambria"/>
          <w:b/>
          <w:sz w:val="24"/>
          <w:szCs w:val="24"/>
        </w:rPr>
        <w:t>.3.3</w:t>
      </w:r>
      <w:r w:rsidR="00982620" w:rsidRPr="00CB22AB">
        <w:rPr>
          <w:rFonts w:ascii="Cambria" w:hAnsi="Cambria"/>
          <w:b/>
          <w:sz w:val="24"/>
          <w:szCs w:val="24"/>
        </w:rPr>
        <w:t>.3. ФИТОБЕНТОСНИ СЪОБЩЕСТВА</w:t>
      </w:r>
    </w:p>
    <w:p w:rsidR="00167E52" w:rsidRPr="00CB22AB" w:rsidRDefault="00167E52" w:rsidP="00E31DEC">
      <w:pPr>
        <w:spacing w:after="120"/>
        <w:jc w:val="both"/>
        <w:rPr>
          <w:rFonts w:ascii="Cambria" w:hAnsi="Cambria"/>
          <w:sz w:val="24"/>
          <w:szCs w:val="24"/>
        </w:rPr>
      </w:pPr>
      <w:r w:rsidRPr="00CB22AB">
        <w:rPr>
          <w:rFonts w:ascii="Cambria" w:hAnsi="Cambria"/>
          <w:sz w:val="24"/>
          <w:szCs w:val="24"/>
        </w:rPr>
        <w:t xml:space="preserve">Оценката на фитобентосните съобщества (кремъчни водорасли) </w:t>
      </w:r>
      <w:r w:rsidR="007339A7" w:rsidRPr="00CB22AB">
        <w:rPr>
          <w:rFonts w:ascii="Cambria" w:hAnsi="Cambria"/>
          <w:sz w:val="24"/>
          <w:szCs w:val="24"/>
        </w:rPr>
        <w:t>в р. Потока беше извършена</w:t>
      </w:r>
      <w:r w:rsidRPr="00CB22AB">
        <w:rPr>
          <w:rFonts w:ascii="Cambria" w:hAnsi="Cambria"/>
          <w:sz w:val="24"/>
          <w:szCs w:val="24"/>
        </w:rPr>
        <w:t xml:space="preserve"> </w:t>
      </w:r>
      <w:r w:rsidR="007339A7" w:rsidRPr="00CB22AB">
        <w:rPr>
          <w:rFonts w:ascii="Cambria" w:hAnsi="Cambria"/>
          <w:sz w:val="24"/>
          <w:szCs w:val="24"/>
        </w:rPr>
        <w:t>на база установените и поместени в</w:t>
      </w:r>
      <w:r w:rsidRPr="00CB22AB">
        <w:rPr>
          <w:rFonts w:ascii="Cambria" w:hAnsi="Cambria"/>
          <w:sz w:val="24"/>
          <w:szCs w:val="24"/>
        </w:rPr>
        <w:t xml:space="preserve"> таблица </w:t>
      </w:r>
      <w:r w:rsidR="005043E3" w:rsidRPr="00CB22AB">
        <w:rPr>
          <w:rFonts w:ascii="Cambria" w:hAnsi="Cambria"/>
          <w:sz w:val="24"/>
          <w:szCs w:val="24"/>
        </w:rPr>
        <w:t>2.1.3.3</w:t>
      </w:r>
      <w:r w:rsidR="00EC53E1" w:rsidRPr="00CB22AB">
        <w:rPr>
          <w:rFonts w:ascii="Cambria" w:hAnsi="Cambria"/>
          <w:sz w:val="24"/>
          <w:szCs w:val="24"/>
        </w:rPr>
        <w:t>.3</w:t>
      </w:r>
      <w:r w:rsidRPr="00CB22AB">
        <w:rPr>
          <w:rFonts w:ascii="Cambria" w:hAnsi="Cambria"/>
          <w:sz w:val="24"/>
          <w:szCs w:val="24"/>
        </w:rPr>
        <w:t>-1 таксони</w:t>
      </w:r>
      <w:r w:rsidR="007339A7" w:rsidRPr="00CB22AB">
        <w:rPr>
          <w:rFonts w:ascii="Cambria" w:hAnsi="Cambria"/>
          <w:sz w:val="24"/>
          <w:szCs w:val="24"/>
        </w:rPr>
        <w:t xml:space="preserve"> и тяхната численост</w:t>
      </w:r>
      <w:r w:rsidRPr="00CB22AB">
        <w:rPr>
          <w:rFonts w:ascii="Cambria" w:hAnsi="Cambria"/>
          <w:sz w:val="24"/>
          <w:szCs w:val="24"/>
        </w:rPr>
        <w:t>.</w:t>
      </w:r>
    </w:p>
    <w:p w:rsidR="00167E52" w:rsidRPr="00CB22AB" w:rsidRDefault="00167E52" w:rsidP="00E31DEC">
      <w:pPr>
        <w:spacing w:after="120"/>
        <w:jc w:val="both"/>
        <w:rPr>
          <w:rFonts w:ascii="Cambria" w:hAnsi="Cambria"/>
          <w:b/>
          <w:sz w:val="20"/>
          <w:szCs w:val="20"/>
        </w:rPr>
      </w:pPr>
      <w:r w:rsidRPr="00CB22AB">
        <w:rPr>
          <w:rFonts w:ascii="Cambria" w:hAnsi="Cambria"/>
          <w:b/>
          <w:sz w:val="20"/>
          <w:szCs w:val="20"/>
        </w:rPr>
        <w:t xml:space="preserve">Таблица </w:t>
      </w:r>
      <w:r w:rsidR="005043E3" w:rsidRPr="00CB22AB">
        <w:rPr>
          <w:rFonts w:ascii="Cambria" w:hAnsi="Cambria"/>
          <w:b/>
          <w:sz w:val="20"/>
          <w:szCs w:val="20"/>
        </w:rPr>
        <w:t>2.1.3.2</w:t>
      </w:r>
      <w:r w:rsidR="00EC53E1" w:rsidRPr="00CB22AB">
        <w:rPr>
          <w:rFonts w:ascii="Cambria" w:hAnsi="Cambria"/>
          <w:b/>
          <w:sz w:val="20"/>
          <w:szCs w:val="20"/>
        </w:rPr>
        <w:t>.3</w:t>
      </w:r>
      <w:r w:rsidRPr="00CB22AB">
        <w:rPr>
          <w:rFonts w:ascii="Cambria" w:hAnsi="Cambria"/>
          <w:b/>
          <w:sz w:val="20"/>
          <w:szCs w:val="20"/>
        </w:rPr>
        <w:t>-1. Видов състав и численост на диатомовите водорасли в двата пункта на р. Потока.</w:t>
      </w:r>
    </w:p>
    <w:tbl>
      <w:tblPr>
        <w:tblW w:w="7043" w:type="dxa"/>
        <w:jc w:val="center"/>
        <w:tblCellMar>
          <w:left w:w="70" w:type="dxa"/>
          <w:right w:w="70" w:type="dxa"/>
        </w:tblCellMar>
        <w:tblLook w:val="04A0" w:firstRow="1" w:lastRow="0" w:firstColumn="1" w:lastColumn="0" w:noHBand="0" w:noVBand="1"/>
      </w:tblPr>
      <w:tblGrid>
        <w:gridCol w:w="436"/>
        <w:gridCol w:w="3763"/>
        <w:gridCol w:w="838"/>
        <w:gridCol w:w="1003"/>
        <w:gridCol w:w="1003"/>
      </w:tblGrid>
      <w:tr w:rsidR="00167E52" w:rsidRPr="00CB22AB" w:rsidTr="00EC53E1">
        <w:trPr>
          <w:trHeight w:val="334"/>
          <w:jc w:val="center"/>
        </w:trPr>
        <w:tc>
          <w:tcPr>
            <w:tcW w:w="436" w:type="dxa"/>
            <w:vMerge w:val="restart"/>
            <w:tcBorders>
              <w:top w:val="single" w:sz="4" w:space="0" w:color="auto"/>
              <w:left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color w:val="000000"/>
                <w:sz w:val="20"/>
                <w:szCs w:val="20"/>
              </w:rPr>
            </w:pPr>
            <w:r w:rsidRPr="00CB22AB">
              <w:rPr>
                <w:rFonts w:ascii="Cambria" w:hAnsi="Cambria"/>
                <w:b/>
                <w:bCs/>
                <w:i/>
                <w:color w:val="000000"/>
                <w:sz w:val="20"/>
                <w:szCs w:val="20"/>
              </w:rPr>
              <w:t>No</w:t>
            </w:r>
          </w:p>
        </w:tc>
        <w:tc>
          <w:tcPr>
            <w:tcW w:w="3763" w:type="dxa"/>
            <w:vMerge w:val="restart"/>
            <w:tcBorders>
              <w:top w:val="single" w:sz="4" w:space="0" w:color="auto"/>
              <w:left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bCs/>
                <w:i/>
                <w:sz w:val="20"/>
                <w:szCs w:val="20"/>
              </w:rPr>
            </w:pPr>
            <w:r w:rsidRPr="00CB22AB">
              <w:rPr>
                <w:rFonts w:ascii="Cambria" w:hAnsi="Cambria"/>
                <w:b/>
                <w:bCs/>
                <w:i/>
                <w:sz w:val="20"/>
                <w:szCs w:val="20"/>
              </w:rPr>
              <w:t>Видов състав</w:t>
            </w:r>
          </w:p>
        </w:tc>
        <w:tc>
          <w:tcPr>
            <w:tcW w:w="838" w:type="dxa"/>
            <w:vMerge w:val="restart"/>
            <w:tcBorders>
              <w:top w:val="single" w:sz="4" w:space="0" w:color="auto"/>
              <w:left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color w:val="000000"/>
                <w:sz w:val="20"/>
                <w:szCs w:val="20"/>
              </w:rPr>
            </w:pPr>
            <w:r w:rsidRPr="00CB22AB">
              <w:rPr>
                <w:rFonts w:ascii="Cambria" w:hAnsi="Cambria"/>
                <w:b/>
                <w:bCs/>
                <w:i/>
                <w:color w:val="000000"/>
                <w:sz w:val="20"/>
                <w:szCs w:val="20"/>
              </w:rPr>
              <w:t>Код</w:t>
            </w:r>
          </w:p>
        </w:tc>
        <w:tc>
          <w:tcPr>
            <w:tcW w:w="1003" w:type="dxa"/>
            <w:tcBorders>
              <w:top w:val="single" w:sz="4" w:space="0" w:color="auto"/>
              <w:left w:val="single" w:sz="4" w:space="0" w:color="auto"/>
              <w:bottom w:val="single" w:sz="4" w:space="0" w:color="auto"/>
              <w:right w:val="single" w:sz="4" w:space="0" w:color="auto"/>
            </w:tcBorders>
            <w:shd w:val="clear" w:color="auto" w:fill="D9D9D9"/>
            <w:vAlign w:val="center"/>
          </w:tcPr>
          <w:p w:rsidR="00167E52" w:rsidRPr="00CB22AB" w:rsidRDefault="00167E52" w:rsidP="00CD6C8C">
            <w:pPr>
              <w:spacing w:after="0" w:line="240" w:lineRule="auto"/>
              <w:jc w:val="center"/>
              <w:rPr>
                <w:rFonts w:ascii="Cambria" w:hAnsi="Cambria"/>
                <w:b/>
                <w:i/>
                <w:color w:val="000000"/>
                <w:sz w:val="20"/>
                <w:szCs w:val="20"/>
              </w:rPr>
            </w:pPr>
            <w:r w:rsidRPr="00CB22AB">
              <w:rPr>
                <w:rFonts w:ascii="Cambria" w:hAnsi="Cambria"/>
                <w:b/>
                <w:i/>
                <w:color w:val="000000"/>
                <w:sz w:val="20"/>
                <w:szCs w:val="20"/>
              </w:rPr>
              <w:t>Пункт 1</w:t>
            </w:r>
          </w:p>
        </w:tc>
        <w:tc>
          <w:tcPr>
            <w:tcW w:w="1003"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i/>
                <w:color w:val="000000"/>
                <w:sz w:val="20"/>
                <w:szCs w:val="20"/>
              </w:rPr>
            </w:pPr>
            <w:r w:rsidRPr="00CB22AB">
              <w:rPr>
                <w:rFonts w:ascii="Cambria" w:hAnsi="Cambria"/>
                <w:b/>
                <w:i/>
                <w:color w:val="000000"/>
                <w:sz w:val="20"/>
                <w:szCs w:val="20"/>
              </w:rPr>
              <w:t>Пункт 6</w:t>
            </w:r>
          </w:p>
        </w:tc>
      </w:tr>
      <w:tr w:rsidR="00167E52" w:rsidRPr="00CB22AB" w:rsidTr="00EC53E1">
        <w:trPr>
          <w:trHeight w:val="334"/>
          <w:jc w:val="center"/>
        </w:trPr>
        <w:tc>
          <w:tcPr>
            <w:tcW w:w="436" w:type="dxa"/>
            <w:vMerge/>
            <w:tcBorders>
              <w:left w:val="single" w:sz="4" w:space="0" w:color="auto"/>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bCs/>
                <w:i/>
                <w:color w:val="000000"/>
                <w:sz w:val="20"/>
                <w:szCs w:val="20"/>
              </w:rPr>
            </w:pPr>
          </w:p>
        </w:tc>
        <w:tc>
          <w:tcPr>
            <w:tcW w:w="3763" w:type="dxa"/>
            <w:vMerge/>
            <w:tcBorders>
              <w:left w:val="single" w:sz="4" w:space="0" w:color="auto"/>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bCs/>
                <w:i/>
                <w:sz w:val="20"/>
                <w:szCs w:val="20"/>
              </w:rPr>
            </w:pPr>
          </w:p>
        </w:tc>
        <w:tc>
          <w:tcPr>
            <w:tcW w:w="838" w:type="dxa"/>
            <w:vMerge/>
            <w:tcBorders>
              <w:left w:val="single" w:sz="4" w:space="0" w:color="auto"/>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bCs/>
                <w:i/>
                <w:color w:val="000000"/>
                <w:sz w:val="20"/>
                <w:szCs w:val="20"/>
              </w:rPr>
            </w:pPr>
          </w:p>
        </w:tc>
        <w:tc>
          <w:tcPr>
            <w:tcW w:w="1003" w:type="dxa"/>
            <w:tcBorders>
              <w:top w:val="single" w:sz="4" w:space="0" w:color="auto"/>
              <w:left w:val="single" w:sz="4" w:space="0" w:color="auto"/>
              <w:bottom w:val="single" w:sz="4" w:space="0" w:color="auto"/>
              <w:right w:val="single" w:sz="4" w:space="0" w:color="auto"/>
            </w:tcBorders>
            <w:shd w:val="clear" w:color="auto" w:fill="D9D9D9"/>
            <w:vAlign w:val="center"/>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Брой</w:t>
            </w:r>
          </w:p>
        </w:tc>
        <w:tc>
          <w:tcPr>
            <w:tcW w:w="1003"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Брой</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Achnanthidium minutissimum</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ADMI</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32</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Adlafia minuscula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ADMS</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Amphora copulata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ACOP</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w:t>
            </w:r>
          </w:p>
        </w:tc>
        <w:tc>
          <w:tcPr>
            <w:tcW w:w="37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Amphora pediculus</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APED</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84</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5</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Cocconeis pediculus</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CPED</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6</w:t>
            </w:r>
          </w:p>
        </w:tc>
        <w:tc>
          <w:tcPr>
            <w:tcW w:w="37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 xml:space="preserve">Cocconeis placentula </w:t>
            </w:r>
            <w:r w:rsidRPr="00CB22AB">
              <w:rPr>
                <w:rFonts w:ascii="Cambria" w:hAnsi="Cambria"/>
                <w:color w:val="000000"/>
                <w:sz w:val="20"/>
                <w:szCs w:val="20"/>
              </w:rPr>
              <w:t xml:space="preserve">var. </w:t>
            </w:r>
            <w:r w:rsidRPr="00CB22AB">
              <w:rPr>
                <w:rFonts w:ascii="Cambria" w:hAnsi="Cambria"/>
                <w:i/>
                <w:iCs/>
                <w:color w:val="000000"/>
                <w:sz w:val="20"/>
                <w:szCs w:val="20"/>
              </w:rPr>
              <w:t>lineata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CPLI</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8</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36</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7</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Cyclotella meneghiniana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CMEN</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8</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Cyclotella ocellata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COCE</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9</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Cymbella compacta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CCMP</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10</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Encyonema minutum</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ENMI</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7</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11</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Encyonema ventricosum</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ENVE</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6</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12</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Eolimna minima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EOMI</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13</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Eolimna subminuscula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ESBM</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121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49</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14</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Fragilaria ulna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FULN</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15</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Gomphonema acuminatum</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GACU</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16</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Gomphonema italicum</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GITA</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17</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Gomphonema micropus</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GMIC</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18</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 xml:space="preserve">Gomphonema olivaceum </w:t>
            </w:r>
            <w:r w:rsidRPr="00CB22AB">
              <w:rPr>
                <w:rFonts w:ascii="Cambria" w:hAnsi="Cambria"/>
                <w:color w:val="000000"/>
                <w:sz w:val="20"/>
                <w:szCs w:val="20"/>
              </w:rPr>
              <w:t>var</w:t>
            </w:r>
            <w:r w:rsidRPr="00CB22AB">
              <w:rPr>
                <w:rFonts w:ascii="Cambria" w:hAnsi="Cambria"/>
                <w:i/>
                <w:iCs/>
                <w:color w:val="000000"/>
                <w:sz w:val="20"/>
                <w:szCs w:val="20"/>
              </w:rPr>
              <w:t>. olivaceum</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GOLI</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17</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19</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Gomphonema parvulum</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GPAR</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20</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Gomphonema parvulum</w:t>
            </w:r>
            <w:r w:rsidRPr="00CB22AB">
              <w:rPr>
                <w:rFonts w:ascii="Cambria" w:hAnsi="Cambria"/>
                <w:color w:val="000000"/>
                <w:sz w:val="20"/>
                <w:szCs w:val="20"/>
              </w:rPr>
              <w:t xml:space="preserve"> f.</w:t>
            </w:r>
            <w:r w:rsidRPr="00CB22AB">
              <w:rPr>
                <w:rFonts w:ascii="Cambria" w:hAnsi="Cambria"/>
                <w:i/>
                <w:iCs/>
                <w:color w:val="000000"/>
                <w:sz w:val="20"/>
                <w:szCs w:val="20"/>
              </w:rPr>
              <w:t xml:space="preserve"> saprophilum</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GPAS</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21</w:t>
            </w:r>
          </w:p>
        </w:tc>
        <w:tc>
          <w:tcPr>
            <w:tcW w:w="37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Gyrosigma attenuatum</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GYAT</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22</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Luticola goeppertiana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LGOE</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23</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Mayamaea atomus</w:t>
            </w:r>
            <w:r w:rsidRPr="00CB22AB">
              <w:rPr>
                <w:rFonts w:ascii="Cambria" w:hAnsi="Cambria"/>
                <w:color w:val="000000"/>
                <w:sz w:val="20"/>
                <w:szCs w:val="20"/>
              </w:rPr>
              <w:t xml:space="preserve"> var. </w:t>
            </w:r>
            <w:r w:rsidRPr="00CB22AB">
              <w:rPr>
                <w:rFonts w:ascii="Cambria" w:hAnsi="Cambria"/>
                <w:i/>
                <w:iCs/>
                <w:color w:val="000000"/>
                <w:sz w:val="20"/>
                <w:szCs w:val="20"/>
              </w:rPr>
              <w:t>permitis</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MAPE</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79</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15</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24</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Navicula antonii</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NANT</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5</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25</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Navicula capitatoradiata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NCPR</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26</w:t>
            </w:r>
          </w:p>
        </w:tc>
        <w:tc>
          <w:tcPr>
            <w:tcW w:w="37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Navicula cryptocephala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NCRY</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27</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Navicula cryptotenella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NCTE</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8</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28</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Navicula gregaria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NGRE</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9</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29</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Navicula lanceolata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NLAN</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30</w:t>
            </w:r>
          </w:p>
        </w:tc>
        <w:tc>
          <w:tcPr>
            <w:tcW w:w="37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Navicula radiosa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NRAD</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31</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Navicula reichardtiana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NRCH</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24</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6</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32</w:t>
            </w:r>
          </w:p>
        </w:tc>
        <w:tc>
          <w:tcPr>
            <w:tcW w:w="37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Navicula tripunctata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NTPT</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39</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33</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 xml:space="preserve">Navicula trivialis </w:t>
            </w:r>
            <w:r w:rsidRPr="00CB22AB">
              <w:rPr>
                <w:rFonts w:ascii="Cambria" w:hAnsi="Cambria"/>
                <w:color w:val="000000"/>
                <w:sz w:val="20"/>
                <w:szCs w:val="20"/>
              </w:rPr>
              <w:t xml:space="preserve">var. </w:t>
            </w:r>
            <w:r w:rsidRPr="00CB22AB">
              <w:rPr>
                <w:rFonts w:ascii="Cambria" w:hAnsi="Cambria"/>
                <w:i/>
                <w:iCs/>
                <w:color w:val="000000"/>
                <w:sz w:val="20"/>
                <w:szCs w:val="20"/>
              </w:rPr>
              <w:t>trivialis</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NTRV</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34</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Navicula veneta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NVEN</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5</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35</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Nitzschia amphibia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NAMP</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34</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36</w:t>
            </w:r>
          </w:p>
        </w:tc>
        <w:tc>
          <w:tcPr>
            <w:tcW w:w="37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Nitzschia capitellata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NCPL</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37</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Nitzschia constricta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NCOT</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38</w:t>
            </w:r>
          </w:p>
        </w:tc>
        <w:tc>
          <w:tcPr>
            <w:tcW w:w="37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Nitzschia debilis</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NDEB</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39</w:t>
            </w:r>
          </w:p>
        </w:tc>
        <w:tc>
          <w:tcPr>
            <w:tcW w:w="37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Nitzschia dissipata</w:t>
            </w:r>
            <w:r w:rsidRPr="00CB22AB">
              <w:rPr>
                <w:rFonts w:ascii="Cambria" w:hAnsi="Cambria"/>
                <w:color w:val="000000"/>
                <w:sz w:val="20"/>
                <w:szCs w:val="20"/>
              </w:rPr>
              <w:t xml:space="preserve"> var.</w:t>
            </w:r>
            <w:r w:rsidRPr="00CB22AB">
              <w:rPr>
                <w:rFonts w:ascii="Cambria" w:hAnsi="Cambria"/>
                <w:i/>
                <w:iCs/>
                <w:color w:val="000000"/>
                <w:sz w:val="20"/>
                <w:szCs w:val="20"/>
              </w:rPr>
              <w:t xml:space="preserve"> dissipata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NDIS</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5</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53</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40</w:t>
            </w:r>
          </w:p>
        </w:tc>
        <w:tc>
          <w:tcPr>
            <w:tcW w:w="37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Nitzschia dubia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NDUB</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41</w:t>
            </w:r>
          </w:p>
        </w:tc>
        <w:tc>
          <w:tcPr>
            <w:tcW w:w="37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Nitzschia fonticola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NFON</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7</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29</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42</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Nitzschia inconspicua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NINC</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43</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 xml:space="preserve">Nitzschia linearis </w:t>
            </w:r>
            <w:r w:rsidRPr="00CB22AB">
              <w:rPr>
                <w:rFonts w:ascii="Cambria" w:hAnsi="Cambria"/>
                <w:color w:val="000000"/>
                <w:sz w:val="20"/>
                <w:szCs w:val="20"/>
              </w:rPr>
              <w:t xml:space="preserve">var. </w:t>
            </w:r>
            <w:r w:rsidRPr="00CB22AB">
              <w:rPr>
                <w:rFonts w:ascii="Cambria" w:hAnsi="Cambria"/>
                <w:i/>
                <w:iCs/>
                <w:color w:val="000000"/>
                <w:sz w:val="20"/>
                <w:szCs w:val="20"/>
              </w:rPr>
              <w:t>linearis</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NLIN</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11</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44</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Nitzschia palea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NPAL</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29</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10</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45</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Planothidium frequentissimum</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PLFR</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7</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52</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46</w:t>
            </w:r>
          </w:p>
        </w:tc>
        <w:tc>
          <w:tcPr>
            <w:tcW w:w="37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Rhoicosphenia abbreviata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RABB</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2</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47</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Stephanodiscus tenuis</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STTU</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48</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Surirella angusta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SANG</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49</w:t>
            </w:r>
          </w:p>
        </w:tc>
        <w:tc>
          <w:tcPr>
            <w:tcW w:w="37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Surirella brebissonii</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SBRE</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14</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3</w:t>
            </w: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50</w:t>
            </w:r>
          </w:p>
        </w:tc>
        <w:tc>
          <w:tcPr>
            <w:tcW w:w="37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 xml:space="preserve">Surirella brebissonii </w:t>
            </w:r>
            <w:r w:rsidRPr="00CB22AB">
              <w:rPr>
                <w:rFonts w:ascii="Cambria" w:hAnsi="Cambria"/>
                <w:color w:val="000000"/>
                <w:sz w:val="20"/>
                <w:szCs w:val="20"/>
              </w:rPr>
              <w:t>var.</w:t>
            </w:r>
            <w:r w:rsidRPr="00CB22AB">
              <w:rPr>
                <w:rFonts w:ascii="Cambria" w:hAnsi="Cambria"/>
                <w:i/>
                <w:iCs/>
                <w:color w:val="000000"/>
                <w:sz w:val="20"/>
                <w:szCs w:val="20"/>
              </w:rPr>
              <w:t xml:space="preserve"> kuetzingii</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SBKU</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8</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EC53E1">
        <w:trPr>
          <w:trHeight w:val="24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51</w:t>
            </w:r>
          </w:p>
        </w:tc>
        <w:tc>
          <w:tcPr>
            <w:tcW w:w="3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7E52" w:rsidRPr="00CB22AB" w:rsidRDefault="00167E52" w:rsidP="00CD6C8C">
            <w:pPr>
              <w:spacing w:after="0" w:line="240" w:lineRule="auto"/>
              <w:rPr>
                <w:rFonts w:ascii="Cambria" w:hAnsi="Cambria"/>
                <w:i/>
                <w:iCs/>
                <w:color w:val="000000"/>
                <w:sz w:val="20"/>
                <w:szCs w:val="20"/>
              </w:rPr>
            </w:pPr>
            <w:r w:rsidRPr="00CB22AB">
              <w:rPr>
                <w:rFonts w:ascii="Cambria" w:hAnsi="Cambria"/>
                <w:i/>
                <w:iCs/>
                <w:color w:val="000000"/>
                <w:sz w:val="20"/>
                <w:szCs w:val="20"/>
              </w:rPr>
              <w:t>Thalassiosira pseudonana</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TPSN</w:t>
            </w:r>
          </w:p>
        </w:tc>
        <w:tc>
          <w:tcPr>
            <w:tcW w:w="1003" w:type="dxa"/>
            <w:tcBorders>
              <w:top w:val="single" w:sz="4" w:space="0" w:color="auto"/>
              <w:left w:val="single" w:sz="4" w:space="0" w:color="auto"/>
              <w:bottom w:val="single" w:sz="4" w:space="0" w:color="auto"/>
              <w:right w:val="single" w:sz="4" w:space="0" w:color="auto"/>
            </w:tcBorders>
            <w:vAlign w:val="center"/>
          </w:tcPr>
          <w:p w:rsidR="00167E52" w:rsidRPr="00CB22AB" w:rsidRDefault="00167E52" w:rsidP="00CD6C8C">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7E52" w:rsidRPr="00CB22AB" w:rsidRDefault="00167E52" w:rsidP="00CD6C8C">
            <w:pPr>
              <w:spacing w:after="0" w:line="240" w:lineRule="auto"/>
              <w:jc w:val="center"/>
              <w:rPr>
                <w:rFonts w:ascii="Cambria" w:hAnsi="Cambria"/>
                <w:color w:val="000000"/>
                <w:sz w:val="20"/>
                <w:szCs w:val="20"/>
              </w:rPr>
            </w:pPr>
          </w:p>
        </w:tc>
      </w:tr>
      <w:tr w:rsidR="00167E52" w:rsidRPr="00CB22AB" w:rsidTr="00EC53E1">
        <w:trPr>
          <w:trHeight w:val="240"/>
          <w:jc w:val="center"/>
        </w:trPr>
        <w:tc>
          <w:tcPr>
            <w:tcW w:w="5037" w:type="dxa"/>
            <w:gridSpan w:val="3"/>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color w:val="000000"/>
                <w:sz w:val="20"/>
                <w:szCs w:val="20"/>
              </w:rPr>
            </w:pPr>
            <w:r w:rsidRPr="00CB22AB">
              <w:rPr>
                <w:rFonts w:ascii="Cambria" w:hAnsi="Cambria"/>
                <w:b/>
                <w:color w:val="000000"/>
                <w:sz w:val="20"/>
                <w:szCs w:val="20"/>
              </w:rPr>
              <w:t>SUM</w:t>
            </w:r>
          </w:p>
        </w:tc>
        <w:tc>
          <w:tcPr>
            <w:tcW w:w="1003" w:type="dxa"/>
            <w:tcBorders>
              <w:top w:val="single" w:sz="4" w:space="0" w:color="auto"/>
              <w:left w:val="single" w:sz="4" w:space="0" w:color="auto"/>
              <w:bottom w:val="single" w:sz="4" w:space="0" w:color="auto"/>
              <w:right w:val="single" w:sz="4" w:space="0" w:color="auto"/>
            </w:tcBorders>
            <w:shd w:val="clear" w:color="auto" w:fill="D9D9D9"/>
            <w:vAlign w:val="center"/>
          </w:tcPr>
          <w:p w:rsidR="00167E52" w:rsidRPr="00CB22AB" w:rsidRDefault="00167E52" w:rsidP="00CD6C8C">
            <w:pPr>
              <w:spacing w:after="0" w:line="240" w:lineRule="auto"/>
              <w:jc w:val="center"/>
              <w:rPr>
                <w:rFonts w:ascii="Cambria" w:hAnsi="Cambria"/>
                <w:b/>
                <w:color w:val="000000"/>
                <w:sz w:val="20"/>
                <w:szCs w:val="20"/>
              </w:rPr>
            </w:pPr>
            <w:r w:rsidRPr="00CB22AB">
              <w:rPr>
                <w:rFonts w:ascii="Cambria" w:hAnsi="Cambria"/>
                <w:b/>
                <w:color w:val="000000"/>
                <w:sz w:val="20"/>
                <w:szCs w:val="20"/>
              </w:rPr>
              <w:t>472</w:t>
            </w:r>
          </w:p>
        </w:tc>
        <w:tc>
          <w:tcPr>
            <w:tcW w:w="1003"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167E52" w:rsidRPr="00CB22AB" w:rsidRDefault="00167E52" w:rsidP="00CD6C8C">
            <w:pPr>
              <w:spacing w:after="0" w:line="240" w:lineRule="auto"/>
              <w:jc w:val="center"/>
              <w:rPr>
                <w:rFonts w:ascii="Cambria" w:hAnsi="Cambria"/>
                <w:b/>
                <w:color w:val="000000"/>
                <w:sz w:val="20"/>
                <w:szCs w:val="20"/>
              </w:rPr>
            </w:pPr>
            <w:r w:rsidRPr="00CB22AB">
              <w:rPr>
                <w:rFonts w:ascii="Cambria" w:hAnsi="Cambria"/>
                <w:b/>
                <w:color w:val="000000"/>
                <w:sz w:val="20"/>
                <w:szCs w:val="20"/>
              </w:rPr>
              <w:t>517</w:t>
            </w:r>
          </w:p>
        </w:tc>
      </w:tr>
    </w:tbl>
    <w:p w:rsidR="00167E52" w:rsidRPr="00CB22AB" w:rsidRDefault="00167E52" w:rsidP="00A46047">
      <w:pPr>
        <w:spacing w:after="120"/>
        <w:jc w:val="both"/>
        <w:rPr>
          <w:rFonts w:ascii="Cambria" w:hAnsi="Cambria"/>
          <w:sz w:val="24"/>
          <w:szCs w:val="24"/>
        </w:rPr>
      </w:pPr>
    </w:p>
    <w:p w:rsidR="00C54FE2" w:rsidRPr="00CB22AB" w:rsidRDefault="00C54FE2" w:rsidP="00E31DEC">
      <w:pPr>
        <w:spacing w:after="120"/>
        <w:jc w:val="both"/>
        <w:rPr>
          <w:rFonts w:ascii="Cambria" w:hAnsi="Cambria"/>
          <w:sz w:val="24"/>
          <w:szCs w:val="24"/>
        </w:rPr>
      </w:pPr>
      <w:r w:rsidRPr="00CB22AB">
        <w:rPr>
          <w:rFonts w:ascii="Cambria" w:hAnsi="Cambria"/>
          <w:sz w:val="24"/>
          <w:szCs w:val="24"/>
        </w:rPr>
        <w:t>В мрежата от напоителни канали бяха установени 41 таксона (табл.</w:t>
      </w:r>
      <w:r w:rsidR="005043E3" w:rsidRPr="00CB22AB">
        <w:rPr>
          <w:rFonts w:ascii="Cambria" w:hAnsi="Cambria"/>
          <w:sz w:val="24"/>
          <w:szCs w:val="24"/>
        </w:rPr>
        <w:t xml:space="preserve"> 2.1.3.3</w:t>
      </w:r>
      <w:r w:rsidRPr="00CB22AB">
        <w:rPr>
          <w:rFonts w:ascii="Cambria" w:hAnsi="Cambria"/>
          <w:sz w:val="24"/>
          <w:szCs w:val="24"/>
        </w:rPr>
        <w:t>.3-2).</w:t>
      </w:r>
    </w:p>
    <w:p w:rsidR="00FD7162" w:rsidRDefault="00FD7162" w:rsidP="00E31DEC">
      <w:pPr>
        <w:spacing w:after="120"/>
        <w:jc w:val="both"/>
        <w:rPr>
          <w:rFonts w:ascii="Cambria" w:hAnsi="Cambria"/>
          <w:b/>
          <w:sz w:val="20"/>
          <w:szCs w:val="20"/>
        </w:rPr>
      </w:pPr>
    </w:p>
    <w:p w:rsidR="00C54FE2" w:rsidRDefault="00C54FE2" w:rsidP="00E31DEC">
      <w:pPr>
        <w:spacing w:after="120"/>
        <w:jc w:val="both"/>
        <w:rPr>
          <w:rFonts w:ascii="Cambria" w:hAnsi="Cambria"/>
          <w:b/>
          <w:sz w:val="20"/>
          <w:szCs w:val="20"/>
        </w:rPr>
      </w:pPr>
      <w:r w:rsidRPr="00CB22AB">
        <w:rPr>
          <w:rFonts w:ascii="Cambria" w:hAnsi="Cambria"/>
          <w:b/>
          <w:sz w:val="20"/>
          <w:szCs w:val="20"/>
        </w:rPr>
        <w:t xml:space="preserve">Таблица </w:t>
      </w:r>
      <w:r w:rsidR="005043E3" w:rsidRPr="00CB22AB">
        <w:rPr>
          <w:rFonts w:ascii="Cambria" w:hAnsi="Cambria"/>
          <w:b/>
          <w:sz w:val="20"/>
          <w:szCs w:val="20"/>
        </w:rPr>
        <w:t>2.1.3.3</w:t>
      </w:r>
      <w:r w:rsidRPr="00CB22AB">
        <w:rPr>
          <w:rFonts w:ascii="Cambria" w:hAnsi="Cambria"/>
          <w:b/>
          <w:sz w:val="20"/>
          <w:szCs w:val="20"/>
        </w:rPr>
        <w:t>.3-2. Видов състав и численост на диатомовите водорасли в двата пункта на напоителни канали в Защитена зона „Оризища Цалапица”.</w:t>
      </w:r>
    </w:p>
    <w:p w:rsidR="00FD7162" w:rsidRDefault="00FD7162" w:rsidP="00E31DEC">
      <w:pPr>
        <w:spacing w:after="120"/>
        <w:jc w:val="both"/>
        <w:rPr>
          <w:rFonts w:ascii="Cambria" w:hAnsi="Cambria"/>
          <w:b/>
          <w:sz w:val="20"/>
          <w:szCs w:val="20"/>
        </w:rPr>
      </w:pPr>
    </w:p>
    <w:p w:rsidR="00FD7162" w:rsidRPr="00CB22AB" w:rsidRDefault="00FD7162" w:rsidP="00E31DEC">
      <w:pPr>
        <w:spacing w:after="120"/>
        <w:jc w:val="both"/>
        <w:rPr>
          <w:rFonts w:ascii="Cambria" w:hAnsi="Cambria"/>
          <w:b/>
          <w:sz w:val="20"/>
          <w:szCs w:val="20"/>
        </w:rPr>
      </w:pPr>
    </w:p>
    <w:tbl>
      <w:tblPr>
        <w:tblW w:w="7209" w:type="dxa"/>
        <w:jc w:val="center"/>
        <w:tblCellMar>
          <w:left w:w="70" w:type="dxa"/>
          <w:right w:w="70" w:type="dxa"/>
        </w:tblCellMar>
        <w:tblLook w:val="04A0" w:firstRow="1" w:lastRow="0" w:firstColumn="1" w:lastColumn="0" w:noHBand="0" w:noVBand="1"/>
      </w:tblPr>
      <w:tblGrid>
        <w:gridCol w:w="385"/>
        <w:gridCol w:w="3817"/>
        <w:gridCol w:w="973"/>
        <w:gridCol w:w="1042"/>
        <w:gridCol w:w="992"/>
      </w:tblGrid>
      <w:tr w:rsidR="00C54FE2" w:rsidRPr="00CB22AB" w:rsidTr="00C54FE2">
        <w:trPr>
          <w:trHeight w:val="345"/>
          <w:jc w:val="center"/>
        </w:trPr>
        <w:tc>
          <w:tcPr>
            <w:tcW w:w="385" w:type="dxa"/>
            <w:vMerge w:val="restart"/>
            <w:tcBorders>
              <w:top w:val="single" w:sz="4" w:space="0" w:color="auto"/>
              <w:left w:val="single" w:sz="4" w:space="0" w:color="auto"/>
              <w:right w:val="single" w:sz="4" w:space="0" w:color="auto"/>
            </w:tcBorders>
            <w:shd w:val="clear" w:color="auto" w:fill="D9D9D9"/>
            <w:noWrap/>
            <w:vAlign w:val="center"/>
          </w:tcPr>
          <w:p w:rsidR="00C54FE2" w:rsidRPr="00CB22AB" w:rsidRDefault="00C54FE2" w:rsidP="00C54FE2">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No</w:t>
            </w:r>
          </w:p>
        </w:tc>
        <w:tc>
          <w:tcPr>
            <w:tcW w:w="3817" w:type="dxa"/>
            <w:vMerge w:val="restart"/>
            <w:tcBorders>
              <w:top w:val="single" w:sz="4" w:space="0" w:color="auto"/>
              <w:left w:val="nil"/>
              <w:right w:val="single" w:sz="4" w:space="0" w:color="auto"/>
            </w:tcBorders>
            <w:shd w:val="clear" w:color="auto" w:fill="D9D9D9"/>
            <w:noWrap/>
            <w:vAlign w:val="center"/>
          </w:tcPr>
          <w:p w:rsidR="00C54FE2" w:rsidRPr="00CB22AB" w:rsidRDefault="00C54FE2" w:rsidP="00C54FE2">
            <w:pPr>
              <w:spacing w:after="0" w:line="240" w:lineRule="auto"/>
              <w:jc w:val="center"/>
              <w:rPr>
                <w:rFonts w:ascii="Cambria" w:hAnsi="Cambria"/>
                <w:b/>
                <w:bCs/>
                <w:i/>
                <w:sz w:val="20"/>
                <w:szCs w:val="20"/>
              </w:rPr>
            </w:pPr>
            <w:r w:rsidRPr="00CB22AB">
              <w:rPr>
                <w:rFonts w:ascii="Cambria" w:hAnsi="Cambria"/>
                <w:b/>
                <w:bCs/>
                <w:i/>
                <w:sz w:val="20"/>
                <w:szCs w:val="20"/>
              </w:rPr>
              <w:t>Видов състав</w:t>
            </w:r>
          </w:p>
        </w:tc>
        <w:tc>
          <w:tcPr>
            <w:tcW w:w="973" w:type="dxa"/>
            <w:vMerge w:val="restart"/>
            <w:tcBorders>
              <w:top w:val="single" w:sz="4" w:space="0" w:color="auto"/>
              <w:left w:val="nil"/>
              <w:right w:val="single" w:sz="4" w:space="0" w:color="auto"/>
            </w:tcBorders>
            <w:shd w:val="clear" w:color="auto" w:fill="D9D9D9"/>
            <w:noWrap/>
            <w:vAlign w:val="center"/>
          </w:tcPr>
          <w:p w:rsidR="00C54FE2" w:rsidRPr="00CB22AB" w:rsidRDefault="00C54FE2" w:rsidP="00C54FE2">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Код</w:t>
            </w:r>
          </w:p>
        </w:tc>
        <w:tc>
          <w:tcPr>
            <w:tcW w:w="1042" w:type="dxa"/>
            <w:tcBorders>
              <w:top w:val="single" w:sz="4" w:space="0" w:color="auto"/>
              <w:left w:val="nil"/>
              <w:bottom w:val="single" w:sz="4" w:space="0" w:color="auto"/>
              <w:right w:val="single" w:sz="4" w:space="0" w:color="auto"/>
            </w:tcBorders>
            <w:shd w:val="clear" w:color="auto" w:fill="D9D9D9"/>
            <w:noWrap/>
            <w:vAlign w:val="center"/>
          </w:tcPr>
          <w:p w:rsidR="00C54FE2" w:rsidRPr="00CB22AB" w:rsidRDefault="00C54FE2" w:rsidP="00C54FE2">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Пункт 2</w:t>
            </w:r>
          </w:p>
        </w:tc>
        <w:tc>
          <w:tcPr>
            <w:tcW w:w="992" w:type="dxa"/>
            <w:tcBorders>
              <w:top w:val="single" w:sz="4" w:space="0" w:color="auto"/>
              <w:left w:val="nil"/>
              <w:bottom w:val="single" w:sz="4" w:space="0" w:color="auto"/>
              <w:right w:val="single" w:sz="4" w:space="0" w:color="auto"/>
            </w:tcBorders>
            <w:shd w:val="clear" w:color="auto" w:fill="D9D9D9"/>
            <w:noWrap/>
            <w:vAlign w:val="center"/>
          </w:tcPr>
          <w:p w:rsidR="00C54FE2" w:rsidRPr="00CB22AB" w:rsidRDefault="00C54FE2" w:rsidP="00C54FE2">
            <w:pPr>
              <w:spacing w:after="0" w:line="240" w:lineRule="auto"/>
              <w:jc w:val="center"/>
              <w:rPr>
                <w:rFonts w:ascii="Cambria" w:hAnsi="Cambria"/>
                <w:b/>
                <w:bCs/>
                <w:i/>
                <w:color w:val="000000"/>
                <w:sz w:val="20"/>
                <w:szCs w:val="20"/>
              </w:rPr>
            </w:pPr>
            <w:r w:rsidRPr="00CB22AB">
              <w:rPr>
                <w:rFonts w:ascii="Cambria" w:hAnsi="Cambria"/>
                <w:b/>
                <w:bCs/>
                <w:i/>
                <w:color w:val="000000"/>
                <w:sz w:val="20"/>
                <w:szCs w:val="20"/>
              </w:rPr>
              <w:t>Пункт 3</w:t>
            </w:r>
          </w:p>
        </w:tc>
      </w:tr>
      <w:tr w:rsidR="00C54FE2" w:rsidRPr="00CB22AB" w:rsidTr="00C54FE2">
        <w:trPr>
          <w:trHeight w:val="315"/>
          <w:jc w:val="center"/>
        </w:trPr>
        <w:tc>
          <w:tcPr>
            <w:tcW w:w="385" w:type="dxa"/>
            <w:vMerge/>
            <w:tcBorders>
              <w:left w:val="single" w:sz="4" w:space="0" w:color="auto"/>
              <w:bottom w:val="single" w:sz="4" w:space="0" w:color="auto"/>
              <w:right w:val="single" w:sz="4" w:space="0" w:color="auto"/>
            </w:tcBorders>
            <w:shd w:val="clear" w:color="auto" w:fill="D9D9D9"/>
            <w:noWrap/>
            <w:vAlign w:val="center"/>
          </w:tcPr>
          <w:p w:rsidR="00C54FE2" w:rsidRPr="00CB22AB" w:rsidRDefault="00C54FE2" w:rsidP="00C54FE2">
            <w:pPr>
              <w:spacing w:after="0" w:line="240" w:lineRule="auto"/>
              <w:jc w:val="center"/>
              <w:rPr>
                <w:rFonts w:ascii="Cambria" w:hAnsi="Cambria"/>
                <w:b/>
                <w:i/>
                <w:color w:val="000000"/>
                <w:sz w:val="20"/>
                <w:szCs w:val="20"/>
              </w:rPr>
            </w:pPr>
          </w:p>
        </w:tc>
        <w:tc>
          <w:tcPr>
            <w:tcW w:w="3817" w:type="dxa"/>
            <w:vMerge/>
            <w:tcBorders>
              <w:left w:val="nil"/>
              <w:bottom w:val="single" w:sz="4" w:space="0" w:color="auto"/>
              <w:right w:val="single" w:sz="4" w:space="0" w:color="auto"/>
            </w:tcBorders>
            <w:shd w:val="clear" w:color="auto" w:fill="D9D9D9"/>
            <w:noWrap/>
            <w:vAlign w:val="center"/>
          </w:tcPr>
          <w:p w:rsidR="00C54FE2" w:rsidRPr="00CB22AB" w:rsidRDefault="00C54FE2" w:rsidP="00C54FE2">
            <w:pPr>
              <w:spacing w:after="0" w:line="240" w:lineRule="auto"/>
              <w:jc w:val="center"/>
              <w:rPr>
                <w:rFonts w:ascii="Cambria" w:hAnsi="Cambria"/>
                <w:b/>
                <w:i/>
                <w:iCs/>
                <w:color w:val="000000"/>
                <w:sz w:val="20"/>
                <w:szCs w:val="20"/>
              </w:rPr>
            </w:pPr>
          </w:p>
        </w:tc>
        <w:tc>
          <w:tcPr>
            <w:tcW w:w="973" w:type="dxa"/>
            <w:vMerge/>
            <w:tcBorders>
              <w:left w:val="nil"/>
              <w:bottom w:val="single" w:sz="4" w:space="0" w:color="auto"/>
              <w:right w:val="single" w:sz="4" w:space="0" w:color="auto"/>
            </w:tcBorders>
            <w:shd w:val="clear" w:color="auto" w:fill="D9D9D9"/>
            <w:noWrap/>
            <w:vAlign w:val="center"/>
          </w:tcPr>
          <w:p w:rsidR="00C54FE2" w:rsidRPr="00CB22AB" w:rsidRDefault="00C54FE2" w:rsidP="00C54FE2">
            <w:pPr>
              <w:spacing w:after="0" w:line="240" w:lineRule="auto"/>
              <w:jc w:val="center"/>
              <w:rPr>
                <w:rFonts w:ascii="Cambria" w:hAnsi="Cambria"/>
                <w:b/>
                <w:i/>
                <w:color w:val="000000"/>
                <w:sz w:val="20"/>
                <w:szCs w:val="20"/>
              </w:rPr>
            </w:pPr>
          </w:p>
        </w:tc>
        <w:tc>
          <w:tcPr>
            <w:tcW w:w="1042" w:type="dxa"/>
            <w:tcBorders>
              <w:top w:val="nil"/>
              <w:left w:val="nil"/>
              <w:bottom w:val="single" w:sz="4" w:space="0" w:color="auto"/>
              <w:right w:val="single" w:sz="4" w:space="0" w:color="auto"/>
            </w:tcBorders>
            <w:shd w:val="clear" w:color="auto" w:fill="D9D9D9"/>
            <w:noWrap/>
            <w:vAlign w:val="center"/>
          </w:tcPr>
          <w:p w:rsidR="00C54FE2" w:rsidRPr="00CB22AB" w:rsidRDefault="00C54FE2" w:rsidP="00C54FE2">
            <w:pPr>
              <w:spacing w:after="0" w:line="240" w:lineRule="auto"/>
              <w:jc w:val="center"/>
              <w:rPr>
                <w:rFonts w:ascii="Cambria" w:hAnsi="Cambria"/>
                <w:b/>
                <w:i/>
                <w:color w:val="000000"/>
                <w:sz w:val="20"/>
                <w:szCs w:val="20"/>
              </w:rPr>
            </w:pPr>
            <w:r w:rsidRPr="00CB22AB">
              <w:rPr>
                <w:rFonts w:ascii="Cambria" w:hAnsi="Cambria"/>
                <w:b/>
                <w:i/>
                <w:color w:val="000000"/>
                <w:sz w:val="20"/>
                <w:szCs w:val="20"/>
              </w:rPr>
              <w:t>Брой</w:t>
            </w:r>
          </w:p>
        </w:tc>
        <w:tc>
          <w:tcPr>
            <w:tcW w:w="992" w:type="dxa"/>
            <w:tcBorders>
              <w:top w:val="nil"/>
              <w:left w:val="nil"/>
              <w:bottom w:val="single" w:sz="4" w:space="0" w:color="auto"/>
              <w:right w:val="single" w:sz="4" w:space="0" w:color="auto"/>
            </w:tcBorders>
            <w:shd w:val="clear" w:color="auto" w:fill="D9D9D9"/>
            <w:noWrap/>
            <w:vAlign w:val="center"/>
          </w:tcPr>
          <w:p w:rsidR="00C54FE2" w:rsidRPr="00CB22AB" w:rsidRDefault="00C54FE2" w:rsidP="00C54FE2">
            <w:pPr>
              <w:spacing w:after="0" w:line="240" w:lineRule="auto"/>
              <w:jc w:val="center"/>
              <w:rPr>
                <w:rFonts w:ascii="Cambria" w:hAnsi="Cambria"/>
                <w:b/>
                <w:i/>
                <w:color w:val="000000"/>
                <w:sz w:val="20"/>
                <w:szCs w:val="20"/>
              </w:rPr>
            </w:pPr>
            <w:r w:rsidRPr="00CB22AB">
              <w:rPr>
                <w:rFonts w:ascii="Cambria" w:hAnsi="Cambria"/>
                <w:b/>
                <w:i/>
                <w:color w:val="000000"/>
                <w:sz w:val="20"/>
                <w:szCs w:val="20"/>
              </w:rPr>
              <w:t>Брой</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1</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 xml:space="preserve">Achnanthes ploenensis </w:t>
            </w:r>
            <w:r w:rsidRPr="00CB22AB">
              <w:rPr>
                <w:rFonts w:ascii="Cambria" w:hAnsi="Cambria"/>
                <w:color w:val="000000"/>
                <w:sz w:val="20"/>
                <w:szCs w:val="20"/>
              </w:rPr>
              <w:t>var.</w:t>
            </w:r>
            <w:r w:rsidRPr="00CB22AB">
              <w:rPr>
                <w:rFonts w:ascii="Cambria" w:hAnsi="Cambria"/>
                <w:i/>
                <w:iCs/>
                <w:color w:val="000000"/>
                <w:sz w:val="20"/>
                <w:szCs w:val="20"/>
              </w:rPr>
              <w:t xml:space="preserve"> gessneri</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APGE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23</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2</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Achnanthidium eutrophilum</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ADEU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3</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Achnanthidium minutissimum</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ADMI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16</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12</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4</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Achnanthidium pyrenaicum</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ADPY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2</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8</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5</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Achnanthidium subatomus</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ADSU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2</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6</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Amphora copulata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ACOP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14</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7</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Caloneis bacillum</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CBAC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8</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Cocconeis pediculus</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CPED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41</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19</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9</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 xml:space="preserve">Cocconeis placentula </w:t>
            </w:r>
            <w:r w:rsidRPr="00CB22AB">
              <w:rPr>
                <w:rFonts w:ascii="Cambria" w:hAnsi="Cambria"/>
                <w:color w:val="000000"/>
                <w:sz w:val="20"/>
                <w:szCs w:val="20"/>
              </w:rPr>
              <w:t>var.</w:t>
            </w:r>
            <w:r w:rsidRPr="00CB22AB">
              <w:rPr>
                <w:rFonts w:ascii="Cambria" w:hAnsi="Cambria"/>
                <w:i/>
                <w:iCs/>
                <w:color w:val="000000"/>
                <w:sz w:val="20"/>
                <w:szCs w:val="20"/>
              </w:rPr>
              <w:t xml:space="preserve"> euglypta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CPLE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132</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55</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10</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Cyclotella meneghiniana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CMEN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3</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11</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Cyclotella ocellata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COCE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12</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Cymbella compacta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CCMP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2</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13</w:t>
            </w:r>
          </w:p>
        </w:tc>
        <w:tc>
          <w:tcPr>
            <w:tcW w:w="3817" w:type="dxa"/>
            <w:tcBorders>
              <w:top w:val="nil"/>
              <w:left w:val="nil"/>
              <w:bottom w:val="single" w:sz="4" w:space="0" w:color="auto"/>
              <w:right w:val="single" w:sz="4" w:space="0" w:color="auto"/>
            </w:tcBorders>
            <w:shd w:val="clear" w:color="auto" w:fill="auto"/>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Diatoma vulgaris</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DVUL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13</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14</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Encyonema minutum</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ENMI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8</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9</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15</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Eolimna minima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EOMI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24</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7</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16</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Eolimna subminuscula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ESBM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9</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8</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17</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Fragilaria ulna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FULN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18</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Gomphonema minutum</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GMIN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16</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19</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Gomphonema parvulum</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GPAR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12</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20</w:t>
            </w:r>
          </w:p>
        </w:tc>
        <w:tc>
          <w:tcPr>
            <w:tcW w:w="3817"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 xml:space="preserve">Gomphonema pumilum                </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GPUM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2</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21</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 xml:space="preserve">Gomphonema pumilum </w:t>
            </w:r>
            <w:r w:rsidRPr="00CB22AB">
              <w:rPr>
                <w:rFonts w:ascii="Cambria" w:hAnsi="Cambria"/>
                <w:color w:val="000000"/>
                <w:sz w:val="20"/>
                <w:szCs w:val="20"/>
              </w:rPr>
              <w:t xml:space="preserve">var. </w:t>
            </w:r>
            <w:r w:rsidRPr="00CB22AB">
              <w:rPr>
                <w:rFonts w:ascii="Cambria" w:hAnsi="Cambria"/>
                <w:i/>
                <w:iCs/>
                <w:color w:val="000000"/>
                <w:sz w:val="20"/>
                <w:szCs w:val="20"/>
              </w:rPr>
              <w:t>rigidum</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GPRI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134</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22</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Melosira varians</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MVAR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23</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Navicula capitatoradiata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NCPR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2</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24</w:t>
            </w:r>
          </w:p>
        </w:tc>
        <w:tc>
          <w:tcPr>
            <w:tcW w:w="3817" w:type="dxa"/>
            <w:tcBorders>
              <w:top w:val="nil"/>
              <w:left w:val="nil"/>
              <w:bottom w:val="single" w:sz="4" w:space="0" w:color="auto"/>
              <w:right w:val="single" w:sz="4" w:space="0" w:color="auto"/>
            </w:tcBorders>
            <w:shd w:val="clear" w:color="auto" w:fill="auto"/>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Navicula cryptocephala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NCRY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25</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Navicula cryptotenelloides</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NCTO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11</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26</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Navicula gregaria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NGRE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12</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6</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27</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Navicula lanceolata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NLAN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9</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28</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Navicula reichardtiana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NRCH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11</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5</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29</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 xml:space="preserve">Navicula </w:t>
            </w:r>
            <w:r w:rsidRPr="00CB22AB">
              <w:rPr>
                <w:rFonts w:ascii="Cambria" w:hAnsi="Cambria"/>
                <w:color w:val="000000"/>
                <w:sz w:val="20"/>
                <w:szCs w:val="20"/>
              </w:rPr>
              <w:t>spp</w:t>
            </w:r>
            <w:r w:rsidRPr="00CB22AB">
              <w:rPr>
                <w:rFonts w:ascii="Cambria" w:hAnsi="Cambria"/>
                <w:i/>
                <w:iCs/>
                <w:color w:val="000000"/>
                <w:sz w:val="20"/>
                <w:szCs w:val="20"/>
              </w:rPr>
              <w:t>.</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NASP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7</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30</w:t>
            </w:r>
          </w:p>
        </w:tc>
        <w:tc>
          <w:tcPr>
            <w:tcW w:w="3817" w:type="dxa"/>
            <w:tcBorders>
              <w:top w:val="nil"/>
              <w:left w:val="nil"/>
              <w:bottom w:val="single" w:sz="4" w:space="0" w:color="auto"/>
              <w:right w:val="single" w:sz="4" w:space="0" w:color="auto"/>
            </w:tcBorders>
            <w:shd w:val="clear" w:color="auto" w:fill="auto"/>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Navicula tripunctata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NTPT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6</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31</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Navicula viridula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NVIR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32</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Nitzschia amphibia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NAMP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39</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21</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33</w:t>
            </w:r>
          </w:p>
        </w:tc>
        <w:tc>
          <w:tcPr>
            <w:tcW w:w="3817" w:type="dxa"/>
            <w:tcBorders>
              <w:top w:val="nil"/>
              <w:left w:val="nil"/>
              <w:bottom w:val="single" w:sz="4" w:space="0" w:color="auto"/>
              <w:right w:val="single" w:sz="4" w:space="0" w:color="auto"/>
            </w:tcBorders>
            <w:shd w:val="clear" w:color="auto" w:fill="auto"/>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Nitzschia dissipata</w:t>
            </w:r>
            <w:r w:rsidRPr="00CB22AB">
              <w:rPr>
                <w:rFonts w:ascii="Cambria" w:hAnsi="Cambria"/>
                <w:color w:val="000000"/>
                <w:sz w:val="20"/>
                <w:szCs w:val="20"/>
              </w:rPr>
              <w:t xml:space="preserve"> var.</w:t>
            </w:r>
            <w:r w:rsidRPr="00CB22AB">
              <w:rPr>
                <w:rFonts w:ascii="Cambria" w:hAnsi="Cambria"/>
                <w:i/>
                <w:iCs/>
                <w:color w:val="000000"/>
                <w:sz w:val="20"/>
                <w:szCs w:val="20"/>
              </w:rPr>
              <w:t xml:space="preserve"> dissipata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NDIS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13</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34</w:t>
            </w:r>
          </w:p>
        </w:tc>
        <w:tc>
          <w:tcPr>
            <w:tcW w:w="3817" w:type="dxa"/>
            <w:tcBorders>
              <w:top w:val="nil"/>
              <w:left w:val="nil"/>
              <w:bottom w:val="single" w:sz="4" w:space="0" w:color="auto"/>
              <w:right w:val="single" w:sz="4" w:space="0" w:color="auto"/>
            </w:tcBorders>
            <w:shd w:val="clear" w:color="auto" w:fill="auto"/>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Nitzschia fonticola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NFON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18</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14</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35</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 xml:space="preserve">Nitzschia frustulum </w:t>
            </w:r>
            <w:r w:rsidRPr="00CB22AB">
              <w:rPr>
                <w:rFonts w:ascii="Cambria" w:hAnsi="Cambria"/>
                <w:color w:val="000000"/>
                <w:sz w:val="20"/>
                <w:szCs w:val="20"/>
              </w:rPr>
              <w:t>var.</w:t>
            </w:r>
            <w:r w:rsidRPr="00CB22AB">
              <w:rPr>
                <w:rFonts w:ascii="Cambria" w:hAnsi="Cambria"/>
                <w:i/>
                <w:iCs/>
                <w:color w:val="000000"/>
                <w:sz w:val="20"/>
                <w:szCs w:val="20"/>
              </w:rPr>
              <w:t xml:space="preserve"> frustulum</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NIFR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5</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36</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Nitzschia inconspicua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NINC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3</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37</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Nitzschia palea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NPAL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38</w:t>
            </w:r>
          </w:p>
        </w:tc>
        <w:tc>
          <w:tcPr>
            <w:tcW w:w="3817" w:type="dxa"/>
            <w:tcBorders>
              <w:top w:val="nil"/>
              <w:left w:val="nil"/>
              <w:bottom w:val="single" w:sz="4" w:space="0" w:color="auto"/>
              <w:right w:val="single" w:sz="4" w:space="0" w:color="auto"/>
            </w:tcBorders>
            <w:shd w:val="clear" w:color="auto" w:fill="auto"/>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 xml:space="preserve">Nitzschia palea </w:t>
            </w:r>
            <w:r w:rsidRPr="00CB22AB">
              <w:rPr>
                <w:rFonts w:ascii="Cambria" w:hAnsi="Cambria"/>
                <w:color w:val="000000"/>
                <w:sz w:val="20"/>
                <w:szCs w:val="20"/>
              </w:rPr>
              <w:t>var.</w:t>
            </w:r>
            <w:r w:rsidRPr="00CB22AB">
              <w:rPr>
                <w:rFonts w:ascii="Cambria" w:hAnsi="Cambria"/>
                <w:i/>
                <w:iCs/>
                <w:color w:val="000000"/>
                <w:sz w:val="20"/>
                <w:szCs w:val="20"/>
              </w:rPr>
              <w:t xml:space="preserve"> debilis</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NPAD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39</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Nitzschia perminuta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NIPM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4</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40</w:t>
            </w:r>
          </w:p>
        </w:tc>
        <w:tc>
          <w:tcPr>
            <w:tcW w:w="381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Planothidium frequentissimum</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PLFR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32</w:t>
            </w:r>
          </w:p>
        </w:tc>
      </w:tr>
      <w:tr w:rsidR="00C54FE2" w:rsidRPr="00CB22AB" w:rsidTr="00C54FE2">
        <w:trPr>
          <w:trHeight w:val="315"/>
          <w:jc w:val="center"/>
        </w:trPr>
        <w:tc>
          <w:tcPr>
            <w:tcW w:w="385" w:type="dxa"/>
            <w:tcBorders>
              <w:top w:val="nil"/>
              <w:left w:val="single" w:sz="4" w:space="0" w:color="auto"/>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right"/>
              <w:rPr>
                <w:rFonts w:ascii="Cambria" w:hAnsi="Cambria"/>
                <w:color w:val="000000"/>
                <w:sz w:val="20"/>
                <w:szCs w:val="20"/>
              </w:rPr>
            </w:pPr>
            <w:r w:rsidRPr="00CB22AB">
              <w:rPr>
                <w:rFonts w:ascii="Cambria" w:hAnsi="Cambria"/>
                <w:color w:val="000000"/>
                <w:sz w:val="20"/>
                <w:szCs w:val="20"/>
              </w:rPr>
              <w:t>41</w:t>
            </w:r>
          </w:p>
        </w:tc>
        <w:tc>
          <w:tcPr>
            <w:tcW w:w="3817" w:type="dxa"/>
            <w:tcBorders>
              <w:top w:val="nil"/>
              <w:left w:val="nil"/>
              <w:bottom w:val="single" w:sz="4" w:space="0" w:color="auto"/>
              <w:right w:val="single" w:sz="4" w:space="0" w:color="auto"/>
            </w:tcBorders>
            <w:shd w:val="clear" w:color="auto" w:fill="auto"/>
            <w:vAlign w:val="bottom"/>
          </w:tcPr>
          <w:p w:rsidR="00C54FE2" w:rsidRPr="00CB22AB" w:rsidRDefault="00C54FE2" w:rsidP="00C54FE2">
            <w:pPr>
              <w:spacing w:after="0" w:line="240" w:lineRule="auto"/>
              <w:rPr>
                <w:rFonts w:ascii="Cambria" w:hAnsi="Cambria"/>
                <w:i/>
                <w:iCs/>
                <w:color w:val="000000"/>
                <w:sz w:val="20"/>
                <w:szCs w:val="20"/>
              </w:rPr>
            </w:pPr>
            <w:r w:rsidRPr="00CB22AB">
              <w:rPr>
                <w:rFonts w:ascii="Cambria" w:hAnsi="Cambria"/>
                <w:i/>
                <w:iCs/>
                <w:color w:val="000000"/>
                <w:sz w:val="20"/>
                <w:szCs w:val="20"/>
              </w:rPr>
              <w:t>Rhoicosphenia abbreviata</w:t>
            </w:r>
          </w:p>
        </w:tc>
        <w:tc>
          <w:tcPr>
            <w:tcW w:w="973"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xml:space="preserve">RABB  </w:t>
            </w:r>
          </w:p>
        </w:tc>
        <w:tc>
          <w:tcPr>
            <w:tcW w:w="1042" w:type="dxa"/>
            <w:tcBorders>
              <w:top w:val="nil"/>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18</w:t>
            </w:r>
          </w:p>
        </w:tc>
      </w:tr>
      <w:tr w:rsidR="00C54FE2" w:rsidRPr="00CB22AB" w:rsidTr="00C54FE2">
        <w:trPr>
          <w:trHeight w:val="315"/>
          <w:jc w:val="center"/>
        </w:trPr>
        <w:tc>
          <w:tcPr>
            <w:tcW w:w="5175" w:type="dxa"/>
            <w:gridSpan w:val="3"/>
            <w:tcBorders>
              <w:top w:val="nil"/>
              <w:left w:val="single" w:sz="4" w:space="0" w:color="auto"/>
              <w:bottom w:val="single" w:sz="4" w:space="0" w:color="auto"/>
              <w:right w:val="single" w:sz="4" w:space="0" w:color="auto"/>
            </w:tcBorders>
            <w:shd w:val="clear" w:color="auto" w:fill="D9D9D9"/>
            <w:noWrap/>
            <w:vAlign w:val="bottom"/>
          </w:tcPr>
          <w:p w:rsidR="00C54FE2" w:rsidRPr="00CB22AB" w:rsidRDefault="00C54FE2" w:rsidP="00C54FE2">
            <w:pPr>
              <w:spacing w:after="0" w:line="240" w:lineRule="auto"/>
              <w:jc w:val="right"/>
              <w:rPr>
                <w:rFonts w:ascii="Cambria" w:hAnsi="Cambria"/>
                <w:b/>
                <w:color w:val="000000"/>
                <w:sz w:val="20"/>
                <w:szCs w:val="20"/>
              </w:rPr>
            </w:pPr>
            <w:r w:rsidRPr="00CB22AB">
              <w:rPr>
                <w:rFonts w:ascii="Cambria" w:hAnsi="Cambria"/>
                <w:b/>
                <w:color w:val="000000"/>
                <w:sz w:val="20"/>
                <w:szCs w:val="20"/>
              </w:rPr>
              <w:t>SUM</w:t>
            </w:r>
          </w:p>
        </w:tc>
        <w:tc>
          <w:tcPr>
            <w:tcW w:w="1042" w:type="dxa"/>
            <w:tcBorders>
              <w:top w:val="nil"/>
              <w:left w:val="nil"/>
              <w:bottom w:val="single" w:sz="4" w:space="0" w:color="auto"/>
              <w:right w:val="single" w:sz="4" w:space="0" w:color="auto"/>
            </w:tcBorders>
            <w:shd w:val="clear" w:color="auto" w:fill="D9D9D9"/>
            <w:noWrap/>
            <w:vAlign w:val="bottom"/>
          </w:tcPr>
          <w:p w:rsidR="00C54FE2" w:rsidRPr="00CB22AB" w:rsidRDefault="00C54FE2" w:rsidP="00C54FE2">
            <w:pPr>
              <w:spacing w:after="0" w:line="240" w:lineRule="auto"/>
              <w:jc w:val="center"/>
              <w:rPr>
                <w:rFonts w:ascii="Cambria" w:hAnsi="Cambria"/>
                <w:b/>
                <w:color w:val="000000"/>
                <w:sz w:val="20"/>
                <w:szCs w:val="20"/>
              </w:rPr>
            </w:pPr>
            <w:r w:rsidRPr="00CB22AB">
              <w:rPr>
                <w:rFonts w:ascii="Cambria" w:hAnsi="Cambria"/>
                <w:b/>
                <w:color w:val="000000"/>
                <w:sz w:val="20"/>
                <w:szCs w:val="20"/>
              </w:rPr>
              <w:t>400</w:t>
            </w:r>
          </w:p>
        </w:tc>
        <w:tc>
          <w:tcPr>
            <w:tcW w:w="992" w:type="dxa"/>
            <w:tcBorders>
              <w:top w:val="nil"/>
              <w:left w:val="nil"/>
              <w:bottom w:val="single" w:sz="4" w:space="0" w:color="auto"/>
              <w:right w:val="single" w:sz="4" w:space="0" w:color="auto"/>
            </w:tcBorders>
            <w:shd w:val="clear" w:color="auto" w:fill="D9D9D9"/>
            <w:noWrap/>
            <w:vAlign w:val="bottom"/>
          </w:tcPr>
          <w:p w:rsidR="00C54FE2" w:rsidRPr="00CB22AB" w:rsidRDefault="00C54FE2" w:rsidP="00C54FE2">
            <w:pPr>
              <w:spacing w:after="0" w:line="240" w:lineRule="auto"/>
              <w:jc w:val="center"/>
              <w:rPr>
                <w:rFonts w:ascii="Cambria" w:hAnsi="Cambria"/>
                <w:b/>
                <w:color w:val="000000"/>
                <w:sz w:val="20"/>
                <w:szCs w:val="20"/>
              </w:rPr>
            </w:pPr>
            <w:r w:rsidRPr="00CB22AB">
              <w:rPr>
                <w:rFonts w:ascii="Cambria" w:hAnsi="Cambria"/>
                <w:b/>
                <w:color w:val="000000"/>
                <w:sz w:val="20"/>
                <w:szCs w:val="20"/>
              </w:rPr>
              <w:t>418</w:t>
            </w:r>
          </w:p>
        </w:tc>
      </w:tr>
    </w:tbl>
    <w:p w:rsidR="00C54FE2" w:rsidRPr="00CB22AB" w:rsidRDefault="00C54FE2" w:rsidP="00C54FE2">
      <w:pPr>
        <w:spacing w:after="0" w:line="240" w:lineRule="auto"/>
        <w:rPr>
          <w:rFonts w:ascii="Cambria" w:hAnsi="Cambria"/>
          <w:sz w:val="20"/>
          <w:szCs w:val="20"/>
        </w:rPr>
      </w:pPr>
    </w:p>
    <w:p w:rsidR="00C54FE2" w:rsidRPr="00CB22AB" w:rsidRDefault="00C54FE2" w:rsidP="00E31DEC">
      <w:pPr>
        <w:spacing w:after="120"/>
        <w:jc w:val="both"/>
        <w:rPr>
          <w:rFonts w:ascii="Cambria" w:hAnsi="Cambria"/>
          <w:sz w:val="24"/>
          <w:szCs w:val="24"/>
        </w:rPr>
      </w:pPr>
      <w:r w:rsidRPr="00CB22AB">
        <w:rPr>
          <w:rFonts w:ascii="Cambria" w:hAnsi="Cambria"/>
          <w:sz w:val="24"/>
          <w:szCs w:val="24"/>
        </w:rPr>
        <w:t xml:space="preserve">Стойността на диатомейния индекс IPS в мониторинговите пунктове на р. Потока определят съответно </w:t>
      </w:r>
      <w:r w:rsidRPr="00CB22AB">
        <w:rPr>
          <w:rFonts w:ascii="Cambria" w:hAnsi="Cambria"/>
          <w:b/>
          <w:i/>
          <w:sz w:val="24"/>
          <w:szCs w:val="24"/>
        </w:rPr>
        <w:t>лошо</w:t>
      </w:r>
      <w:r w:rsidRPr="00CB22AB">
        <w:rPr>
          <w:rFonts w:ascii="Cambria" w:hAnsi="Cambria"/>
          <w:sz w:val="24"/>
          <w:szCs w:val="24"/>
        </w:rPr>
        <w:t xml:space="preserve"> и </w:t>
      </w:r>
      <w:r w:rsidRPr="00CB22AB">
        <w:rPr>
          <w:rFonts w:ascii="Cambria" w:hAnsi="Cambria"/>
          <w:b/>
          <w:i/>
          <w:sz w:val="24"/>
          <w:szCs w:val="24"/>
        </w:rPr>
        <w:t>умерено</w:t>
      </w:r>
      <w:r w:rsidRPr="00CB22AB">
        <w:rPr>
          <w:rFonts w:ascii="Cambria" w:hAnsi="Cambria"/>
          <w:sz w:val="24"/>
          <w:szCs w:val="24"/>
        </w:rPr>
        <w:t xml:space="preserve"> състояние на водите по Биологичния елемент за качество (БЕК) – фитобентос</w:t>
      </w:r>
      <w:r w:rsidR="005043E3" w:rsidRPr="00CB22AB">
        <w:rPr>
          <w:rFonts w:ascii="Cambria" w:hAnsi="Cambria"/>
          <w:sz w:val="24"/>
          <w:szCs w:val="24"/>
        </w:rPr>
        <w:t xml:space="preserve"> (табл. 2.1.3.3</w:t>
      </w:r>
      <w:r w:rsidRPr="00CB22AB">
        <w:rPr>
          <w:rFonts w:ascii="Cambria" w:hAnsi="Cambria"/>
          <w:sz w:val="24"/>
          <w:szCs w:val="24"/>
        </w:rPr>
        <w:t>.3-3).</w:t>
      </w:r>
    </w:p>
    <w:p w:rsidR="00C54FE2" w:rsidRDefault="00C54FE2" w:rsidP="00D61A5A">
      <w:pPr>
        <w:spacing w:after="120" w:line="240" w:lineRule="auto"/>
        <w:jc w:val="both"/>
        <w:rPr>
          <w:rFonts w:ascii="Cambria" w:hAnsi="Cambria"/>
          <w:b/>
          <w:sz w:val="20"/>
          <w:szCs w:val="20"/>
        </w:rPr>
      </w:pPr>
      <w:r w:rsidRPr="00CB22AB">
        <w:rPr>
          <w:rFonts w:ascii="Cambria" w:hAnsi="Cambria"/>
          <w:b/>
          <w:sz w:val="20"/>
          <w:szCs w:val="20"/>
        </w:rPr>
        <w:t xml:space="preserve">Таблица </w:t>
      </w:r>
      <w:r w:rsidR="005043E3" w:rsidRPr="00CB22AB">
        <w:rPr>
          <w:rFonts w:ascii="Cambria" w:hAnsi="Cambria"/>
          <w:b/>
          <w:sz w:val="20"/>
          <w:szCs w:val="20"/>
        </w:rPr>
        <w:t>2.1.3.3</w:t>
      </w:r>
      <w:r w:rsidRPr="00CB22AB">
        <w:rPr>
          <w:rFonts w:ascii="Cambria" w:hAnsi="Cambria"/>
          <w:b/>
          <w:sz w:val="20"/>
          <w:szCs w:val="20"/>
        </w:rPr>
        <w:t>.3-3. Оценка на състояние на водите н</w:t>
      </w:r>
      <w:r w:rsidR="00FD7162">
        <w:rPr>
          <w:rFonts w:ascii="Cambria" w:hAnsi="Cambria"/>
          <w:b/>
          <w:sz w:val="20"/>
          <w:szCs w:val="20"/>
        </w:rPr>
        <w:t>а р. Потока по БЕК – фитобентос</w:t>
      </w:r>
    </w:p>
    <w:p w:rsidR="00FD7162" w:rsidRPr="00D61A5A" w:rsidRDefault="00FD7162" w:rsidP="00D61A5A">
      <w:pPr>
        <w:spacing w:after="120" w:line="240" w:lineRule="auto"/>
        <w:jc w:val="both"/>
        <w:rPr>
          <w:rFonts w:ascii="Cambria" w:hAnsi="Cambria"/>
          <w:b/>
          <w:sz w:val="20"/>
          <w:szCs w:val="20"/>
        </w:rPr>
      </w:pPr>
    </w:p>
    <w:tbl>
      <w:tblPr>
        <w:tblW w:w="65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86"/>
        <w:gridCol w:w="1417"/>
        <w:gridCol w:w="1416"/>
      </w:tblGrid>
      <w:tr w:rsidR="00C54FE2" w:rsidRPr="00CB22AB" w:rsidTr="00C54FE2">
        <w:trPr>
          <w:trHeight w:val="269"/>
          <w:jc w:val="center"/>
        </w:trPr>
        <w:tc>
          <w:tcPr>
            <w:tcW w:w="3686" w:type="dxa"/>
            <w:shd w:val="clear" w:color="auto" w:fill="auto"/>
            <w:noWrap/>
            <w:vAlign w:val="bottom"/>
          </w:tcPr>
          <w:p w:rsidR="00C54FE2" w:rsidRPr="00CB22AB" w:rsidRDefault="00C54FE2" w:rsidP="00C54FE2">
            <w:pPr>
              <w:spacing w:after="0" w:line="240" w:lineRule="auto"/>
              <w:jc w:val="right"/>
              <w:rPr>
                <w:rFonts w:ascii="Cambria" w:hAnsi="Cambria"/>
                <w:b/>
                <w:bCs/>
                <w:color w:val="000000"/>
                <w:sz w:val="20"/>
                <w:szCs w:val="20"/>
              </w:rPr>
            </w:pPr>
          </w:p>
        </w:tc>
        <w:tc>
          <w:tcPr>
            <w:tcW w:w="1417" w:type="dxa"/>
            <w:vAlign w:val="center"/>
          </w:tcPr>
          <w:p w:rsidR="00C54FE2" w:rsidRPr="00CB22AB" w:rsidRDefault="00C54FE2" w:rsidP="00C54FE2">
            <w:pPr>
              <w:spacing w:after="0" w:line="240" w:lineRule="auto"/>
              <w:jc w:val="center"/>
              <w:rPr>
                <w:rFonts w:ascii="Cambria" w:hAnsi="Cambria"/>
                <w:b/>
                <w:i/>
                <w:color w:val="000000"/>
                <w:sz w:val="20"/>
                <w:szCs w:val="20"/>
              </w:rPr>
            </w:pPr>
            <w:r w:rsidRPr="00CB22AB">
              <w:rPr>
                <w:rFonts w:ascii="Cambria" w:hAnsi="Cambria"/>
                <w:b/>
                <w:i/>
                <w:color w:val="000000"/>
                <w:sz w:val="20"/>
                <w:szCs w:val="20"/>
              </w:rPr>
              <w:t>Пункт 1</w:t>
            </w:r>
          </w:p>
        </w:tc>
        <w:tc>
          <w:tcPr>
            <w:tcW w:w="1416" w:type="dxa"/>
            <w:shd w:val="clear" w:color="auto" w:fill="auto"/>
            <w:noWrap/>
            <w:vAlign w:val="center"/>
          </w:tcPr>
          <w:p w:rsidR="00C54FE2" w:rsidRPr="00CB22AB" w:rsidRDefault="00C54FE2" w:rsidP="00C54FE2">
            <w:pPr>
              <w:spacing w:after="0" w:line="240" w:lineRule="auto"/>
              <w:jc w:val="center"/>
              <w:rPr>
                <w:rFonts w:ascii="Cambria" w:hAnsi="Cambria"/>
                <w:b/>
                <w:i/>
                <w:color w:val="000000"/>
                <w:sz w:val="20"/>
                <w:szCs w:val="20"/>
              </w:rPr>
            </w:pPr>
            <w:r w:rsidRPr="00CB22AB">
              <w:rPr>
                <w:rFonts w:ascii="Cambria" w:hAnsi="Cambria"/>
                <w:b/>
                <w:i/>
                <w:color w:val="000000"/>
                <w:sz w:val="20"/>
                <w:szCs w:val="20"/>
              </w:rPr>
              <w:t>Пункт 6</w:t>
            </w:r>
          </w:p>
        </w:tc>
      </w:tr>
      <w:tr w:rsidR="00C54FE2" w:rsidRPr="00CB22AB" w:rsidTr="00C54FE2">
        <w:trPr>
          <w:trHeight w:val="334"/>
          <w:jc w:val="center"/>
        </w:trPr>
        <w:tc>
          <w:tcPr>
            <w:tcW w:w="3686" w:type="dxa"/>
            <w:shd w:val="clear" w:color="auto" w:fill="auto"/>
            <w:noWrap/>
            <w:vAlign w:val="bottom"/>
          </w:tcPr>
          <w:p w:rsidR="00C54FE2" w:rsidRPr="00CB22AB" w:rsidRDefault="00C54FE2" w:rsidP="00C54FE2">
            <w:pPr>
              <w:spacing w:after="0" w:line="240" w:lineRule="auto"/>
              <w:jc w:val="right"/>
              <w:rPr>
                <w:rFonts w:ascii="Cambria" w:hAnsi="Cambria"/>
                <w:b/>
                <w:bCs/>
                <w:color w:val="000000"/>
                <w:sz w:val="20"/>
                <w:szCs w:val="20"/>
              </w:rPr>
            </w:pPr>
            <w:r w:rsidRPr="00CB22AB">
              <w:rPr>
                <w:rFonts w:ascii="Cambria" w:hAnsi="Cambria"/>
                <w:b/>
                <w:bCs/>
                <w:color w:val="000000"/>
                <w:sz w:val="20"/>
                <w:szCs w:val="20"/>
              </w:rPr>
              <w:t>Стойност на диатомеен индекс IPS/20:</w:t>
            </w:r>
          </w:p>
        </w:tc>
        <w:tc>
          <w:tcPr>
            <w:tcW w:w="1417" w:type="dxa"/>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8,10</w:t>
            </w:r>
          </w:p>
        </w:tc>
        <w:tc>
          <w:tcPr>
            <w:tcW w:w="1416" w:type="dxa"/>
            <w:shd w:val="clear" w:color="auto" w:fill="auto"/>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13,00</w:t>
            </w:r>
          </w:p>
        </w:tc>
      </w:tr>
      <w:tr w:rsidR="00C54FE2" w:rsidRPr="00CB22AB" w:rsidTr="00C54FE2">
        <w:trPr>
          <w:trHeight w:val="334"/>
          <w:jc w:val="center"/>
        </w:trPr>
        <w:tc>
          <w:tcPr>
            <w:tcW w:w="3686" w:type="dxa"/>
            <w:shd w:val="clear" w:color="auto" w:fill="auto"/>
            <w:noWrap/>
            <w:vAlign w:val="bottom"/>
          </w:tcPr>
          <w:p w:rsidR="00C54FE2" w:rsidRPr="00CB22AB" w:rsidRDefault="00C54FE2" w:rsidP="00C54FE2">
            <w:pPr>
              <w:spacing w:after="0" w:line="240" w:lineRule="auto"/>
              <w:jc w:val="right"/>
              <w:rPr>
                <w:rFonts w:ascii="Cambria" w:hAnsi="Cambria"/>
                <w:b/>
                <w:bCs/>
                <w:color w:val="000000"/>
                <w:sz w:val="20"/>
                <w:szCs w:val="20"/>
              </w:rPr>
            </w:pPr>
            <w:r w:rsidRPr="00CB22AB">
              <w:rPr>
                <w:rFonts w:ascii="Cambria" w:hAnsi="Cambria"/>
                <w:b/>
                <w:bCs/>
                <w:color w:val="000000"/>
                <w:sz w:val="20"/>
                <w:szCs w:val="20"/>
              </w:rPr>
              <w:t>Екологично състояние по ФБ:</w:t>
            </w:r>
          </w:p>
        </w:tc>
        <w:tc>
          <w:tcPr>
            <w:tcW w:w="1417" w:type="dxa"/>
            <w:shd w:val="clear" w:color="auto" w:fill="FFC000"/>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лошо</w:t>
            </w:r>
          </w:p>
        </w:tc>
        <w:tc>
          <w:tcPr>
            <w:tcW w:w="1416" w:type="dxa"/>
            <w:shd w:val="clear" w:color="000000" w:fill="FFFF00"/>
            <w:noWrap/>
            <w:vAlign w:val="center"/>
          </w:tcPr>
          <w:p w:rsidR="00C54FE2" w:rsidRPr="00CB22AB" w:rsidRDefault="00C54FE2" w:rsidP="00C54FE2">
            <w:pPr>
              <w:spacing w:after="0" w:line="240" w:lineRule="auto"/>
              <w:jc w:val="center"/>
              <w:rPr>
                <w:rFonts w:ascii="Cambria" w:hAnsi="Cambria"/>
                <w:color w:val="000000"/>
                <w:sz w:val="20"/>
                <w:szCs w:val="20"/>
              </w:rPr>
            </w:pPr>
            <w:r w:rsidRPr="00CB22AB">
              <w:rPr>
                <w:rFonts w:ascii="Cambria" w:hAnsi="Cambria"/>
                <w:color w:val="000000"/>
                <w:sz w:val="20"/>
                <w:szCs w:val="20"/>
              </w:rPr>
              <w:t>умерено</w:t>
            </w:r>
          </w:p>
        </w:tc>
      </w:tr>
    </w:tbl>
    <w:p w:rsidR="00C54FE2" w:rsidRPr="00CB22AB" w:rsidRDefault="00C54FE2" w:rsidP="00C54FE2">
      <w:pPr>
        <w:spacing w:after="0" w:line="240" w:lineRule="auto"/>
        <w:rPr>
          <w:rFonts w:ascii="Cambria" w:hAnsi="Cambria"/>
          <w:b/>
          <w:sz w:val="24"/>
          <w:szCs w:val="24"/>
        </w:rPr>
      </w:pPr>
    </w:p>
    <w:p w:rsidR="00DE2796" w:rsidRDefault="00DE2796" w:rsidP="00E31DEC">
      <w:pPr>
        <w:spacing w:after="120"/>
        <w:jc w:val="both"/>
        <w:rPr>
          <w:rFonts w:ascii="Cambria" w:hAnsi="Cambria"/>
          <w:sz w:val="24"/>
          <w:szCs w:val="24"/>
        </w:rPr>
      </w:pPr>
      <w:r w:rsidRPr="00CB22AB">
        <w:rPr>
          <w:rFonts w:ascii="Cambria" w:hAnsi="Cambria"/>
          <w:sz w:val="24"/>
          <w:szCs w:val="24"/>
        </w:rPr>
        <w:t>Стойността на диатомеения индекс (IPS/20) в мониторинговите пунктове от напоителни канали определят съответно средно/добро и добро състояние на водите по Биологичния елемент за качество (БЕК) – фитобентос</w:t>
      </w:r>
      <w:r w:rsidR="005043E3" w:rsidRPr="00CB22AB">
        <w:rPr>
          <w:rFonts w:ascii="Cambria" w:hAnsi="Cambria"/>
          <w:sz w:val="24"/>
          <w:szCs w:val="24"/>
        </w:rPr>
        <w:t xml:space="preserve"> (табл. 2.1.3.3</w:t>
      </w:r>
      <w:r w:rsidRPr="00CB22AB">
        <w:rPr>
          <w:rFonts w:ascii="Cambria" w:hAnsi="Cambria"/>
          <w:sz w:val="24"/>
          <w:szCs w:val="24"/>
        </w:rPr>
        <w:t>.3-4).</w:t>
      </w:r>
    </w:p>
    <w:p w:rsidR="00FD7162" w:rsidRPr="00CB22AB" w:rsidRDefault="00FD7162" w:rsidP="00E31DEC">
      <w:pPr>
        <w:spacing w:after="120"/>
        <w:jc w:val="both"/>
        <w:rPr>
          <w:rFonts w:ascii="Cambria" w:hAnsi="Cambria"/>
          <w:sz w:val="24"/>
          <w:szCs w:val="24"/>
        </w:rPr>
      </w:pPr>
    </w:p>
    <w:p w:rsidR="00C54FE2" w:rsidRPr="00CB22AB" w:rsidRDefault="00C54FE2" w:rsidP="00E31DEC">
      <w:pPr>
        <w:spacing w:after="120"/>
        <w:jc w:val="both"/>
        <w:rPr>
          <w:rFonts w:ascii="Cambria" w:hAnsi="Cambria"/>
          <w:b/>
          <w:sz w:val="20"/>
          <w:szCs w:val="20"/>
        </w:rPr>
      </w:pPr>
      <w:r w:rsidRPr="00CB22AB">
        <w:rPr>
          <w:rFonts w:ascii="Cambria" w:hAnsi="Cambria"/>
          <w:b/>
          <w:sz w:val="20"/>
          <w:szCs w:val="20"/>
        </w:rPr>
        <w:t xml:space="preserve">Таблица </w:t>
      </w:r>
      <w:r w:rsidR="005043E3" w:rsidRPr="00CB22AB">
        <w:rPr>
          <w:rFonts w:ascii="Cambria" w:hAnsi="Cambria"/>
          <w:b/>
          <w:sz w:val="20"/>
          <w:szCs w:val="20"/>
        </w:rPr>
        <w:t>2.1.3.3</w:t>
      </w:r>
      <w:r w:rsidR="00DE2796" w:rsidRPr="00CB22AB">
        <w:rPr>
          <w:rFonts w:ascii="Cambria" w:hAnsi="Cambria"/>
          <w:b/>
          <w:sz w:val="20"/>
          <w:szCs w:val="20"/>
        </w:rPr>
        <w:t>.3-4</w:t>
      </w:r>
      <w:r w:rsidRPr="00CB22AB">
        <w:rPr>
          <w:rFonts w:ascii="Cambria" w:hAnsi="Cambria"/>
          <w:b/>
          <w:sz w:val="20"/>
          <w:szCs w:val="20"/>
        </w:rPr>
        <w:t>. Оценка на състояние на водите в напоител</w:t>
      </w:r>
      <w:r w:rsidR="00FD7162">
        <w:rPr>
          <w:rFonts w:ascii="Cambria" w:hAnsi="Cambria"/>
          <w:b/>
          <w:sz w:val="20"/>
          <w:szCs w:val="20"/>
        </w:rPr>
        <w:t>ните канали по БЕК – фитобентос</w:t>
      </w:r>
    </w:p>
    <w:p w:rsidR="00DE2796" w:rsidRPr="00CB22AB" w:rsidRDefault="00DE2796" w:rsidP="00C54FE2">
      <w:pPr>
        <w:spacing w:after="0" w:line="240" w:lineRule="auto"/>
        <w:jc w:val="both"/>
        <w:rPr>
          <w:rFonts w:ascii="Cambria" w:hAnsi="Cambria"/>
          <w:b/>
          <w:sz w:val="20"/>
          <w:szCs w:val="20"/>
        </w:rPr>
      </w:pPr>
    </w:p>
    <w:tbl>
      <w:tblPr>
        <w:tblW w:w="9507" w:type="dxa"/>
        <w:jc w:val="center"/>
        <w:tblCellMar>
          <w:left w:w="70" w:type="dxa"/>
          <w:right w:w="70" w:type="dxa"/>
        </w:tblCellMar>
        <w:tblLook w:val="04A0" w:firstRow="1" w:lastRow="0" w:firstColumn="1" w:lastColumn="0" w:noHBand="0" w:noVBand="1"/>
      </w:tblPr>
      <w:tblGrid>
        <w:gridCol w:w="3695"/>
        <w:gridCol w:w="2977"/>
        <w:gridCol w:w="2835"/>
      </w:tblGrid>
      <w:tr w:rsidR="00C54FE2" w:rsidRPr="00CB22AB" w:rsidTr="00C54FE2">
        <w:trPr>
          <w:trHeight w:val="345"/>
          <w:jc w:val="center"/>
        </w:trPr>
        <w:tc>
          <w:tcPr>
            <w:tcW w:w="36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b/>
                <w:bCs/>
                <w:i/>
                <w:color w:val="000000"/>
                <w:sz w:val="20"/>
                <w:szCs w:val="20"/>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b/>
                <w:i/>
                <w:color w:val="000000"/>
                <w:sz w:val="20"/>
                <w:szCs w:val="20"/>
              </w:rPr>
            </w:pPr>
            <w:r w:rsidRPr="00CB22AB">
              <w:rPr>
                <w:rFonts w:ascii="Cambria" w:hAnsi="Cambria"/>
                <w:b/>
                <w:i/>
                <w:color w:val="000000"/>
                <w:sz w:val="20"/>
                <w:szCs w:val="20"/>
              </w:rPr>
              <w:t>Пункт 2</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center"/>
              <w:rPr>
                <w:rFonts w:ascii="Cambria" w:hAnsi="Cambria"/>
                <w:b/>
                <w:i/>
                <w:color w:val="000000"/>
                <w:sz w:val="20"/>
                <w:szCs w:val="20"/>
              </w:rPr>
            </w:pPr>
            <w:r w:rsidRPr="00CB22AB">
              <w:rPr>
                <w:rFonts w:ascii="Cambria" w:hAnsi="Cambria"/>
                <w:b/>
                <w:i/>
                <w:color w:val="000000"/>
                <w:sz w:val="20"/>
                <w:szCs w:val="20"/>
              </w:rPr>
              <w:t>Пункт 3</w:t>
            </w:r>
          </w:p>
        </w:tc>
      </w:tr>
      <w:tr w:rsidR="00C54FE2" w:rsidRPr="00CB22AB" w:rsidTr="00C54FE2">
        <w:trPr>
          <w:trHeight w:val="345"/>
          <w:jc w:val="center"/>
        </w:trPr>
        <w:tc>
          <w:tcPr>
            <w:tcW w:w="36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right"/>
              <w:rPr>
                <w:rFonts w:ascii="Cambria" w:hAnsi="Cambria"/>
                <w:b/>
                <w:bCs/>
                <w:color w:val="000000"/>
                <w:sz w:val="20"/>
                <w:szCs w:val="20"/>
              </w:rPr>
            </w:pPr>
            <w:r w:rsidRPr="00CB22AB">
              <w:rPr>
                <w:rFonts w:ascii="Cambria" w:hAnsi="Cambria"/>
                <w:b/>
                <w:bCs/>
                <w:color w:val="000000"/>
                <w:sz w:val="20"/>
                <w:szCs w:val="20"/>
              </w:rPr>
              <w:t>Стойност на диатомеен индекс IPS/20:</w:t>
            </w:r>
          </w:p>
        </w:tc>
        <w:tc>
          <w:tcPr>
            <w:tcW w:w="2977"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bCs/>
                <w:color w:val="000000"/>
                <w:sz w:val="20"/>
                <w:szCs w:val="20"/>
              </w:rPr>
            </w:pPr>
            <w:r w:rsidRPr="00CB22AB">
              <w:rPr>
                <w:rFonts w:ascii="Cambria" w:hAnsi="Cambria"/>
                <w:bCs/>
                <w:color w:val="000000"/>
                <w:sz w:val="20"/>
                <w:szCs w:val="20"/>
              </w:rPr>
              <w:t>12,80</w:t>
            </w:r>
          </w:p>
        </w:tc>
        <w:tc>
          <w:tcPr>
            <w:tcW w:w="2835" w:type="dxa"/>
            <w:tcBorders>
              <w:top w:val="nil"/>
              <w:left w:val="nil"/>
              <w:bottom w:val="single" w:sz="4" w:space="0" w:color="auto"/>
              <w:right w:val="single" w:sz="4" w:space="0" w:color="auto"/>
            </w:tcBorders>
            <w:shd w:val="clear" w:color="auto" w:fill="auto"/>
            <w:noWrap/>
            <w:vAlign w:val="bottom"/>
          </w:tcPr>
          <w:p w:rsidR="00C54FE2" w:rsidRPr="00CB22AB" w:rsidRDefault="00C54FE2" w:rsidP="00C54FE2">
            <w:pPr>
              <w:spacing w:after="0" w:line="240" w:lineRule="auto"/>
              <w:jc w:val="center"/>
              <w:rPr>
                <w:rFonts w:ascii="Cambria" w:hAnsi="Cambria"/>
                <w:bCs/>
                <w:color w:val="000000"/>
                <w:sz w:val="20"/>
                <w:szCs w:val="20"/>
              </w:rPr>
            </w:pPr>
            <w:r w:rsidRPr="00CB22AB">
              <w:rPr>
                <w:rFonts w:ascii="Cambria" w:hAnsi="Cambria"/>
                <w:bCs/>
                <w:color w:val="000000"/>
                <w:sz w:val="20"/>
                <w:szCs w:val="20"/>
              </w:rPr>
              <w:t>15,00</w:t>
            </w:r>
          </w:p>
        </w:tc>
      </w:tr>
      <w:tr w:rsidR="00C54FE2" w:rsidRPr="00CB22AB" w:rsidTr="00C54FE2">
        <w:trPr>
          <w:trHeight w:val="960"/>
          <w:jc w:val="center"/>
        </w:trPr>
        <w:tc>
          <w:tcPr>
            <w:tcW w:w="36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4FE2" w:rsidRPr="00CB22AB" w:rsidRDefault="00C54FE2" w:rsidP="00C54FE2">
            <w:pPr>
              <w:spacing w:after="0" w:line="240" w:lineRule="auto"/>
              <w:jc w:val="right"/>
              <w:rPr>
                <w:rFonts w:ascii="Cambria" w:hAnsi="Cambria"/>
                <w:b/>
                <w:bCs/>
                <w:color w:val="000000"/>
                <w:sz w:val="20"/>
                <w:szCs w:val="20"/>
              </w:rPr>
            </w:pPr>
            <w:r w:rsidRPr="00CB22AB">
              <w:rPr>
                <w:rFonts w:ascii="Cambria" w:hAnsi="Cambria"/>
                <w:b/>
                <w:bCs/>
                <w:color w:val="000000"/>
                <w:sz w:val="20"/>
                <w:szCs w:val="20"/>
              </w:rPr>
              <w:t>Екологично състояние по ФБ:</w:t>
            </w:r>
          </w:p>
        </w:tc>
        <w:tc>
          <w:tcPr>
            <w:tcW w:w="2977" w:type="dxa"/>
            <w:tcBorders>
              <w:top w:val="nil"/>
              <w:left w:val="nil"/>
              <w:bottom w:val="single" w:sz="4" w:space="0" w:color="auto"/>
              <w:right w:val="single" w:sz="4" w:space="0" w:color="auto"/>
            </w:tcBorders>
            <w:shd w:val="clear" w:color="000000" w:fill="00FF00"/>
            <w:vAlign w:val="center"/>
          </w:tcPr>
          <w:p w:rsidR="00C54FE2" w:rsidRPr="00CB22AB" w:rsidRDefault="00C54FE2" w:rsidP="00C54FE2">
            <w:pPr>
              <w:spacing w:after="0" w:line="240" w:lineRule="auto"/>
              <w:jc w:val="center"/>
              <w:rPr>
                <w:rFonts w:ascii="Cambria" w:hAnsi="Cambria"/>
                <w:bCs/>
                <w:color w:val="000000"/>
                <w:sz w:val="20"/>
                <w:szCs w:val="20"/>
              </w:rPr>
            </w:pPr>
            <w:r w:rsidRPr="00CB22AB">
              <w:rPr>
                <w:rFonts w:ascii="Cambria" w:hAnsi="Cambria"/>
                <w:bCs/>
                <w:color w:val="000000"/>
                <w:sz w:val="20"/>
                <w:szCs w:val="20"/>
              </w:rPr>
              <w:t>средно/добро</w:t>
            </w:r>
            <w:r w:rsidRPr="00CB22AB">
              <w:rPr>
                <w:rFonts w:ascii="Cambria" w:hAnsi="Cambria"/>
                <w:bCs/>
                <w:color w:val="000000"/>
                <w:sz w:val="20"/>
                <w:szCs w:val="20"/>
              </w:rPr>
              <w:br/>
              <w:t>Добър екологичен потенциал (изкуствен канал)</w:t>
            </w:r>
          </w:p>
        </w:tc>
        <w:tc>
          <w:tcPr>
            <w:tcW w:w="2835" w:type="dxa"/>
            <w:tcBorders>
              <w:top w:val="nil"/>
              <w:left w:val="nil"/>
              <w:bottom w:val="single" w:sz="4" w:space="0" w:color="auto"/>
              <w:right w:val="single" w:sz="4" w:space="0" w:color="auto"/>
            </w:tcBorders>
            <w:shd w:val="clear" w:color="000000" w:fill="00FFFF"/>
            <w:vAlign w:val="center"/>
          </w:tcPr>
          <w:p w:rsidR="00C54FE2" w:rsidRPr="00CB22AB" w:rsidRDefault="00C54FE2" w:rsidP="00C54FE2">
            <w:pPr>
              <w:spacing w:after="0" w:line="240" w:lineRule="auto"/>
              <w:jc w:val="center"/>
              <w:rPr>
                <w:rFonts w:ascii="Cambria" w:hAnsi="Cambria"/>
                <w:bCs/>
                <w:color w:val="000000"/>
                <w:sz w:val="20"/>
                <w:szCs w:val="20"/>
              </w:rPr>
            </w:pPr>
            <w:r w:rsidRPr="00CB22AB">
              <w:rPr>
                <w:rFonts w:ascii="Cambria" w:hAnsi="Cambria"/>
                <w:bCs/>
                <w:color w:val="000000"/>
                <w:sz w:val="20"/>
                <w:szCs w:val="20"/>
              </w:rPr>
              <w:t>добро</w:t>
            </w:r>
            <w:r w:rsidRPr="00CB22AB">
              <w:rPr>
                <w:rFonts w:ascii="Cambria" w:hAnsi="Cambria"/>
                <w:bCs/>
                <w:color w:val="000000"/>
                <w:sz w:val="20"/>
                <w:szCs w:val="20"/>
              </w:rPr>
              <w:br/>
              <w:t>Близко до максимален екологичен потенциал за изкуствени канали</w:t>
            </w:r>
          </w:p>
        </w:tc>
      </w:tr>
    </w:tbl>
    <w:p w:rsidR="00F148D4" w:rsidRPr="008D5F8D" w:rsidRDefault="00F148D4" w:rsidP="00C54FE2">
      <w:pPr>
        <w:spacing w:after="0" w:line="240" w:lineRule="auto"/>
        <w:rPr>
          <w:rFonts w:ascii="Cambria" w:hAnsi="Cambria"/>
          <w:b/>
          <w:sz w:val="24"/>
          <w:szCs w:val="24"/>
        </w:rPr>
      </w:pPr>
    </w:p>
    <w:p w:rsidR="00B54A32" w:rsidRPr="00CB22AB" w:rsidRDefault="005043E3" w:rsidP="00E31DEC">
      <w:pPr>
        <w:spacing w:after="120" w:line="240" w:lineRule="auto"/>
        <w:jc w:val="both"/>
        <w:rPr>
          <w:rFonts w:ascii="Cambria" w:hAnsi="Cambria"/>
          <w:b/>
          <w:sz w:val="24"/>
          <w:szCs w:val="24"/>
        </w:rPr>
      </w:pPr>
      <w:r w:rsidRPr="00CB22AB">
        <w:rPr>
          <w:rFonts w:ascii="Cambria" w:hAnsi="Cambria"/>
          <w:b/>
          <w:sz w:val="24"/>
          <w:szCs w:val="24"/>
        </w:rPr>
        <w:t>2.1.3.3</w:t>
      </w:r>
      <w:r w:rsidR="001E09CE" w:rsidRPr="00CB22AB">
        <w:rPr>
          <w:rFonts w:ascii="Cambria" w:hAnsi="Cambria"/>
          <w:b/>
          <w:sz w:val="24"/>
          <w:szCs w:val="24"/>
        </w:rPr>
        <w:t>.4.</w:t>
      </w:r>
      <w:r w:rsidR="00B54A32" w:rsidRPr="00CB22AB">
        <w:rPr>
          <w:rFonts w:ascii="Cambria" w:hAnsi="Cambria"/>
          <w:b/>
          <w:sz w:val="24"/>
          <w:szCs w:val="24"/>
        </w:rPr>
        <w:t xml:space="preserve"> МАКРОФИТНИ СЪОБЩЕСТВА</w:t>
      </w:r>
    </w:p>
    <w:p w:rsidR="00F148D4" w:rsidRPr="00CB22AB" w:rsidRDefault="00F148D4" w:rsidP="00E31DEC">
      <w:pPr>
        <w:autoSpaceDE w:val="0"/>
        <w:autoSpaceDN w:val="0"/>
        <w:adjustRightInd w:val="0"/>
        <w:spacing w:after="120"/>
        <w:jc w:val="both"/>
        <w:rPr>
          <w:rFonts w:ascii="Cambria" w:hAnsi="Cambria"/>
          <w:sz w:val="24"/>
          <w:szCs w:val="24"/>
        </w:rPr>
      </w:pPr>
      <w:r w:rsidRPr="00CB22AB">
        <w:rPr>
          <w:rFonts w:ascii="Cambria" w:eastAsia="TimesNewRoman" w:hAnsi="Cambria"/>
          <w:sz w:val="24"/>
          <w:szCs w:val="24"/>
        </w:rPr>
        <w:t>Река Потока е от силно хетерогенен тип, с пясъчен субстрат, органични седименти и в някои случаи чакълест субстрат. Тя е коригирана и дигирана.</w:t>
      </w:r>
      <w:r w:rsidRPr="00CB22AB">
        <w:rPr>
          <w:rFonts w:ascii="Cambria" w:hAnsi="Cambria"/>
          <w:bCs/>
          <w:sz w:val="24"/>
          <w:szCs w:val="24"/>
        </w:rPr>
        <w:t xml:space="preserve"> Речното течение е слабо до умерено като на места има образувани завирени участъци. В тях има </w:t>
      </w:r>
      <w:r w:rsidRPr="00CB22AB">
        <w:rPr>
          <w:rFonts w:ascii="Cambria" w:hAnsi="Cambria"/>
          <w:sz w:val="24"/>
          <w:szCs w:val="24"/>
        </w:rPr>
        <w:t xml:space="preserve">развити макрофитни съобщества от плаващи и потопени видове като </w:t>
      </w:r>
      <w:r w:rsidRPr="00CB22AB">
        <w:rPr>
          <w:rFonts w:ascii="Cambria" w:hAnsi="Cambria"/>
          <w:i/>
          <w:iCs/>
          <w:sz w:val="24"/>
          <w:szCs w:val="24"/>
        </w:rPr>
        <w:t>Potamogeton</w:t>
      </w:r>
      <w:r w:rsidRPr="00CB22AB">
        <w:rPr>
          <w:rFonts w:ascii="Cambria" w:hAnsi="Cambria"/>
          <w:i/>
          <w:sz w:val="24"/>
          <w:szCs w:val="24"/>
          <w:lang w:val="en-US"/>
        </w:rPr>
        <w:t xml:space="preserve"> berchtoldii</w:t>
      </w:r>
      <w:r w:rsidRPr="00CB22AB">
        <w:rPr>
          <w:rFonts w:ascii="Cambria" w:hAnsi="Cambria"/>
          <w:i/>
          <w:sz w:val="24"/>
          <w:szCs w:val="24"/>
        </w:rPr>
        <w:t xml:space="preserve"> </w:t>
      </w:r>
      <w:r w:rsidRPr="00CB22AB">
        <w:rPr>
          <w:rFonts w:ascii="Cambria" w:hAnsi="Cambria"/>
          <w:sz w:val="24"/>
          <w:szCs w:val="24"/>
        </w:rPr>
        <w:t>(често срещан)</w:t>
      </w:r>
      <w:r w:rsidRPr="00CB22AB">
        <w:rPr>
          <w:rFonts w:ascii="Cambria" w:hAnsi="Cambria"/>
          <w:i/>
          <w:sz w:val="24"/>
          <w:szCs w:val="24"/>
        </w:rPr>
        <w:t xml:space="preserve">, </w:t>
      </w:r>
      <w:r w:rsidRPr="00CB22AB">
        <w:rPr>
          <w:rFonts w:ascii="Cambria" w:hAnsi="Cambria"/>
          <w:i/>
          <w:sz w:val="24"/>
          <w:szCs w:val="24"/>
          <w:lang w:val="en-US"/>
        </w:rPr>
        <w:t>Potamogeton nodosus</w:t>
      </w:r>
      <w:r w:rsidRPr="00CB22AB">
        <w:rPr>
          <w:rFonts w:ascii="Cambria" w:hAnsi="Cambria"/>
          <w:i/>
          <w:sz w:val="24"/>
          <w:szCs w:val="24"/>
        </w:rPr>
        <w:t xml:space="preserve"> </w:t>
      </w:r>
      <w:r w:rsidRPr="00CB22AB">
        <w:rPr>
          <w:rFonts w:ascii="Cambria" w:hAnsi="Cambria"/>
          <w:sz w:val="24"/>
          <w:szCs w:val="24"/>
        </w:rPr>
        <w:t>(често срещан)</w:t>
      </w:r>
      <w:r w:rsidRPr="00CB22AB">
        <w:rPr>
          <w:rFonts w:ascii="Cambria" w:hAnsi="Cambria"/>
          <w:i/>
          <w:sz w:val="24"/>
          <w:szCs w:val="24"/>
        </w:rPr>
        <w:t>,</w:t>
      </w:r>
      <w:r w:rsidRPr="00CB22AB">
        <w:rPr>
          <w:rFonts w:ascii="Cambria" w:hAnsi="Cambria"/>
          <w:sz w:val="24"/>
          <w:szCs w:val="24"/>
        </w:rPr>
        <w:t xml:space="preserve"> </w:t>
      </w:r>
      <w:r w:rsidRPr="00CB22AB">
        <w:rPr>
          <w:rFonts w:ascii="Cambria" w:hAnsi="Cambria"/>
          <w:i/>
          <w:sz w:val="24"/>
          <w:szCs w:val="24"/>
          <w:lang w:val="en-US"/>
        </w:rPr>
        <w:t>Ceratophyllum demersum</w:t>
      </w:r>
      <w:r w:rsidRPr="00CB22AB">
        <w:rPr>
          <w:rFonts w:ascii="Cambria" w:hAnsi="Cambria"/>
          <w:i/>
          <w:iCs/>
          <w:sz w:val="24"/>
          <w:szCs w:val="24"/>
        </w:rPr>
        <w:t xml:space="preserve"> </w:t>
      </w:r>
      <w:r w:rsidRPr="00CB22AB">
        <w:rPr>
          <w:rFonts w:ascii="Cambria" w:hAnsi="Cambria"/>
          <w:iCs/>
          <w:sz w:val="24"/>
          <w:szCs w:val="24"/>
        </w:rPr>
        <w:t xml:space="preserve">(рядък) </w:t>
      </w:r>
      <w:r w:rsidRPr="00CB22AB">
        <w:rPr>
          <w:rFonts w:ascii="Cambria" w:hAnsi="Cambria"/>
          <w:i/>
          <w:iCs/>
          <w:sz w:val="24"/>
          <w:szCs w:val="24"/>
        </w:rPr>
        <w:t xml:space="preserve">и Lemna minor </w:t>
      </w:r>
      <w:r w:rsidRPr="00CB22AB">
        <w:rPr>
          <w:rFonts w:ascii="Cambria" w:hAnsi="Cambria"/>
          <w:iCs/>
          <w:sz w:val="24"/>
          <w:szCs w:val="24"/>
        </w:rPr>
        <w:t xml:space="preserve">(рядък). Има значимо </w:t>
      </w:r>
      <w:r w:rsidRPr="00CB22AB">
        <w:rPr>
          <w:rFonts w:ascii="Cambria" w:hAnsi="Cambria"/>
          <w:sz w:val="24"/>
          <w:szCs w:val="24"/>
        </w:rPr>
        <w:t xml:space="preserve">присъствието  на хелофити по протежение на </w:t>
      </w:r>
      <w:r w:rsidR="00897DDC" w:rsidRPr="00CB22AB">
        <w:rPr>
          <w:rFonts w:ascii="Cambria" w:hAnsi="Cambria"/>
          <w:sz w:val="24"/>
          <w:szCs w:val="24"/>
        </w:rPr>
        <w:t>речния</w:t>
      </w:r>
      <w:r w:rsidRPr="00CB22AB">
        <w:rPr>
          <w:rFonts w:ascii="Cambria" w:hAnsi="Cambria"/>
          <w:sz w:val="24"/>
          <w:szCs w:val="24"/>
        </w:rPr>
        <w:t xml:space="preserve"> участък</w:t>
      </w:r>
      <w:r w:rsidR="00897DDC" w:rsidRPr="00CB22AB">
        <w:rPr>
          <w:rFonts w:ascii="Cambria" w:hAnsi="Cambria"/>
          <w:sz w:val="24"/>
          <w:szCs w:val="24"/>
        </w:rPr>
        <w:t xml:space="preserve"> </w:t>
      </w:r>
      <w:r w:rsidRPr="00CB22AB">
        <w:rPr>
          <w:rFonts w:ascii="Cambria" w:hAnsi="Cambria"/>
          <w:sz w:val="24"/>
          <w:szCs w:val="24"/>
        </w:rPr>
        <w:t xml:space="preserve">- </w:t>
      </w:r>
      <w:r w:rsidRPr="00CB22AB">
        <w:rPr>
          <w:rFonts w:ascii="Cambria" w:hAnsi="Cambria"/>
          <w:i/>
          <w:sz w:val="24"/>
          <w:szCs w:val="24"/>
          <w:lang w:val="en-US"/>
        </w:rPr>
        <w:t>Sparganium erectum</w:t>
      </w:r>
      <w:r w:rsidRPr="00CB22AB">
        <w:rPr>
          <w:rFonts w:ascii="Cambria" w:hAnsi="Cambria"/>
          <w:i/>
          <w:sz w:val="24"/>
          <w:szCs w:val="24"/>
        </w:rPr>
        <w:t xml:space="preserve"> </w:t>
      </w:r>
      <w:r w:rsidRPr="00CB22AB">
        <w:rPr>
          <w:rFonts w:ascii="Cambria" w:hAnsi="Cambria"/>
          <w:sz w:val="24"/>
          <w:szCs w:val="24"/>
        </w:rPr>
        <w:t>(изобилен)</w:t>
      </w:r>
      <w:r w:rsidRPr="00CB22AB">
        <w:rPr>
          <w:rFonts w:ascii="Cambria" w:hAnsi="Cambria"/>
          <w:i/>
          <w:sz w:val="24"/>
          <w:szCs w:val="24"/>
        </w:rPr>
        <w:t>,</w:t>
      </w:r>
      <w:r w:rsidRPr="00CB22AB">
        <w:rPr>
          <w:rFonts w:ascii="Cambria" w:hAnsi="Cambria"/>
          <w:i/>
          <w:sz w:val="24"/>
          <w:szCs w:val="24"/>
          <w:lang w:val="en-US"/>
        </w:rPr>
        <w:t xml:space="preserve"> Lythrum salicaria</w:t>
      </w:r>
      <w:r w:rsidRPr="00CB22AB">
        <w:rPr>
          <w:rFonts w:ascii="Cambria" w:hAnsi="Cambria"/>
          <w:i/>
          <w:sz w:val="24"/>
          <w:szCs w:val="24"/>
        </w:rPr>
        <w:t>,</w:t>
      </w:r>
      <w:r w:rsidRPr="00CB22AB">
        <w:rPr>
          <w:rFonts w:ascii="Cambria" w:hAnsi="Cambria"/>
          <w:i/>
          <w:sz w:val="24"/>
          <w:szCs w:val="24"/>
          <w:lang w:val="en-US"/>
        </w:rPr>
        <w:t xml:space="preserve"> Polygonum hydropiper</w:t>
      </w:r>
      <w:r w:rsidRPr="00CB22AB">
        <w:rPr>
          <w:rFonts w:ascii="Cambria" w:hAnsi="Cambria"/>
          <w:i/>
          <w:sz w:val="24"/>
          <w:szCs w:val="24"/>
        </w:rPr>
        <w:t>,</w:t>
      </w:r>
      <w:r w:rsidRPr="00CB22AB">
        <w:rPr>
          <w:rFonts w:ascii="Cambria" w:hAnsi="Cambria"/>
          <w:i/>
          <w:sz w:val="24"/>
          <w:szCs w:val="24"/>
          <w:lang w:val="en-US"/>
        </w:rPr>
        <w:t xml:space="preserve"> Typha latifolia</w:t>
      </w:r>
      <w:r w:rsidRPr="00CB22AB">
        <w:rPr>
          <w:rFonts w:ascii="Cambria" w:hAnsi="Cambria"/>
          <w:i/>
          <w:sz w:val="24"/>
          <w:szCs w:val="24"/>
        </w:rPr>
        <w:t>,</w:t>
      </w:r>
      <w:r w:rsidRPr="00CB22AB">
        <w:rPr>
          <w:rFonts w:ascii="Cambria" w:hAnsi="Cambria"/>
          <w:i/>
          <w:sz w:val="24"/>
          <w:szCs w:val="24"/>
          <w:lang w:val="en-US"/>
        </w:rPr>
        <w:t xml:space="preserve"> Epilobium hirsutum</w:t>
      </w:r>
      <w:r w:rsidRPr="00CB22AB">
        <w:rPr>
          <w:rFonts w:ascii="Cambria" w:hAnsi="Cambria"/>
          <w:i/>
          <w:sz w:val="24"/>
          <w:szCs w:val="24"/>
        </w:rPr>
        <w:t xml:space="preserve"> </w:t>
      </w:r>
      <w:r w:rsidRPr="00CB22AB">
        <w:rPr>
          <w:rFonts w:ascii="Cambria" w:hAnsi="Cambria"/>
          <w:sz w:val="24"/>
          <w:szCs w:val="24"/>
        </w:rPr>
        <w:t>(често срещани)</w:t>
      </w:r>
      <w:r w:rsidRPr="00CB22AB">
        <w:rPr>
          <w:rFonts w:ascii="Cambria" w:hAnsi="Cambria"/>
          <w:i/>
          <w:sz w:val="24"/>
          <w:szCs w:val="24"/>
        </w:rPr>
        <w:t xml:space="preserve"> и </w:t>
      </w:r>
      <w:r w:rsidRPr="00CB22AB">
        <w:rPr>
          <w:rFonts w:ascii="Cambria" w:hAnsi="Cambria"/>
          <w:i/>
          <w:sz w:val="24"/>
          <w:szCs w:val="24"/>
          <w:lang w:val="en-US"/>
        </w:rPr>
        <w:t>Butomus umbellatus</w:t>
      </w:r>
      <w:r w:rsidRPr="00CB22AB">
        <w:rPr>
          <w:rFonts w:ascii="Cambria" w:hAnsi="Cambria"/>
          <w:sz w:val="24"/>
          <w:szCs w:val="24"/>
        </w:rPr>
        <w:t xml:space="preserve"> (много рядко срещан) </w:t>
      </w:r>
      <w:r w:rsidRPr="00CB22AB">
        <w:rPr>
          <w:rFonts w:ascii="Cambria" w:hAnsi="Cambria"/>
          <w:i/>
          <w:iCs/>
          <w:sz w:val="24"/>
          <w:szCs w:val="24"/>
        </w:rPr>
        <w:t xml:space="preserve"> </w:t>
      </w:r>
      <w:r w:rsidRPr="00CB22AB">
        <w:rPr>
          <w:rFonts w:ascii="Cambria" w:hAnsi="Cambria"/>
          <w:sz w:val="24"/>
          <w:szCs w:val="24"/>
        </w:rPr>
        <w:t xml:space="preserve">(табл. </w:t>
      </w:r>
      <w:r w:rsidR="005043E3" w:rsidRPr="00CB22AB">
        <w:rPr>
          <w:rFonts w:ascii="Cambria" w:hAnsi="Cambria"/>
          <w:sz w:val="24"/>
          <w:szCs w:val="24"/>
        </w:rPr>
        <w:t>2.1.3.3</w:t>
      </w:r>
      <w:r w:rsidR="001E09CE" w:rsidRPr="00CB22AB">
        <w:rPr>
          <w:rFonts w:ascii="Cambria" w:hAnsi="Cambria"/>
          <w:sz w:val="24"/>
          <w:szCs w:val="24"/>
        </w:rPr>
        <w:t>.4</w:t>
      </w:r>
      <w:r w:rsidRPr="00CB22AB">
        <w:rPr>
          <w:rFonts w:ascii="Cambria" w:hAnsi="Cambria"/>
          <w:sz w:val="24"/>
          <w:szCs w:val="24"/>
        </w:rPr>
        <w:t xml:space="preserve">-1,  снимки </w:t>
      </w:r>
      <w:r w:rsidR="005043E3" w:rsidRPr="00CB22AB">
        <w:rPr>
          <w:rFonts w:ascii="Cambria" w:hAnsi="Cambria"/>
          <w:sz w:val="24"/>
          <w:szCs w:val="24"/>
        </w:rPr>
        <w:t>2.1.3.3</w:t>
      </w:r>
      <w:r w:rsidR="001E09CE" w:rsidRPr="00CB22AB">
        <w:rPr>
          <w:rFonts w:ascii="Cambria" w:hAnsi="Cambria"/>
          <w:sz w:val="24"/>
          <w:szCs w:val="24"/>
        </w:rPr>
        <w:t>.4</w:t>
      </w:r>
      <w:r w:rsidR="00897DDC" w:rsidRPr="00CB22AB">
        <w:rPr>
          <w:rFonts w:ascii="Cambria" w:hAnsi="Cambria"/>
          <w:sz w:val="24"/>
          <w:szCs w:val="24"/>
        </w:rPr>
        <w:t>-1</w:t>
      </w:r>
      <w:r w:rsidRPr="00CB22AB">
        <w:rPr>
          <w:rFonts w:ascii="Cambria" w:hAnsi="Cambria"/>
          <w:sz w:val="24"/>
          <w:szCs w:val="24"/>
        </w:rPr>
        <w:t>).</w:t>
      </w:r>
    </w:p>
    <w:p w:rsidR="00F148D4" w:rsidRPr="00CB22AB" w:rsidRDefault="00F148D4" w:rsidP="00E31DEC">
      <w:pPr>
        <w:spacing w:after="120" w:line="240" w:lineRule="auto"/>
        <w:ind w:left="708" w:hanging="708"/>
        <w:jc w:val="both"/>
        <w:rPr>
          <w:rFonts w:ascii="Cambria" w:hAnsi="Cambria"/>
          <w:b/>
          <w:sz w:val="20"/>
          <w:szCs w:val="20"/>
          <w:lang w:val="en-US"/>
        </w:rPr>
      </w:pPr>
      <w:r w:rsidRPr="00CB22AB">
        <w:rPr>
          <w:rFonts w:ascii="Cambria" w:hAnsi="Cambria"/>
          <w:b/>
          <w:sz w:val="20"/>
          <w:szCs w:val="20"/>
        </w:rPr>
        <w:t xml:space="preserve">Таблица </w:t>
      </w:r>
      <w:r w:rsidR="005043E3" w:rsidRPr="00CB22AB">
        <w:rPr>
          <w:rFonts w:ascii="Cambria" w:hAnsi="Cambria"/>
          <w:b/>
          <w:sz w:val="20"/>
          <w:szCs w:val="20"/>
        </w:rPr>
        <w:t>2.1.3.3</w:t>
      </w:r>
      <w:r w:rsidR="001E09CE" w:rsidRPr="00CB22AB">
        <w:rPr>
          <w:rFonts w:ascii="Cambria" w:hAnsi="Cambria"/>
          <w:b/>
          <w:sz w:val="20"/>
          <w:szCs w:val="20"/>
        </w:rPr>
        <w:t>.4</w:t>
      </w:r>
      <w:r w:rsidR="00947BBD" w:rsidRPr="00CB22AB">
        <w:rPr>
          <w:rFonts w:ascii="Cambria" w:hAnsi="Cambria"/>
          <w:b/>
          <w:sz w:val="20"/>
          <w:szCs w:val="20"/>
        </w:rPr>
        <w:t>-1</w:t>
      </w:r>
      <w:r w:rsidRPr="00CB22AB">
        <w:rPr>
          <w:rFonts w:ascii="Cambria" w:hAnsi="Cambria"/>
          <w:b/>
          <w:sz w:val="20"/>
          <w:szCs w:val="20"/>
        </w:rPr>
        <w:t>. Таксономичен състав на макрофитите от река Потока</w:t>
      </w:r>
      <w:r w:rsidR="00BB15A0" w:rsidRPr="00CB22AB">
        <w:rPr>
          <w:rFonts w:ascii="Cambria" w:hAnsi="Cambria"/>
          <w:b/>
          <w:sz w:val="20"/>
          <w:szCs w:val="20"/>
        </w:rPr>
        <w:t xml:space="preserve"> – при системата от шлюзове</w:t>
      </w:r>
      <w:r w:rsidRPr="00CB22AB">
        <w:rPr>
          <w:rFonts w:ascii="Cambria" w:hAnsi="Cambria"/>
          <w:b/>
          <w:sz w:val="20"/>
          <w:szCs w:val="20"/>
          <w:lang w:val="en-US"/>
        </w:rPr>
        <w:t>.</w:t>
      </w:r>
    </w:p>
    <w:p w:rsidR="00F148D4" w:rsidRPr="00CB22AB" w:rsidRDefault="00F148D4" w:rsidP="00F148D4">
      <w:pPr>
        <w:spacing w:after="0" w:line="240" w:lineRule="auto"/>
        <w:ind w:left="708" w:hanging="708"/>
        <w:jc w:val="both"/>
        <w:rPr>
          <w:rFonts w:ascii="Cambria" w:hAnsi="Cambria"/>
          <w:b/>
          <w:sz w:val="20"/>
          <w:szCs w:val="20"/>
          <w:lang w:val="en-US"/>
        </w:rPr>
      </w:pPr>
    </w:p>
    <w:tbl>
      <w:tblPr>
        <w:tblW w:w="78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2357"/>
        <w:gridCol w:w="2268"/>
      </w:tblGrid>
      <w:tr w:rsidR="00F148D4" w:rsidRPr="00CB22AB" w:rsidTr="00F148D4">
        <w:trPr>
          <w:jc w:val="center"/>
        </w:trPr>
        <w:tc>
          <w:tcPr>
            <w:tcW w:w="3227" w:type="dxa"/>
          </w:tcPr>
          <w:p w:rsidR="00F148D4" w:rsidRPr="00CB22AB" w:rsidRDefault="00F148D4" w:rsidP="00A219BE">
            <w:pPr>
              <w:spacing w:after="0" w:line="240" w:lineRule="auto"/>
              <w:jc w:val="center"/>
              <w:rPr>
                <w:rFonts w:ascii="Cambria" w:hAnsi="Cambria"/>
                <w:b/>
                <w:i/>
                <w:sz w:val="20"/>
                <w:szCs w:val="20"/>
              </w:rPr>
            </w:pPr>
            <w:r w:rsidRPr="00CB22AB">
              <w:rPr>
                <w:rFonts w:ascii="Cambria" w:hAnsi="Cambria"/>
                <w:b/>
                <w:i/>
                <w:sz w:val="20"/>
                <w:szCs w:val="20"/>
              </w:rPr>
              <w:t>Вид</w:t>
            </w:r>
          </w:p>
        </w:tc>
        <w:tc>
          <w:tcPr>
            <w:tcW w:w="2357" w:type="dxa"/>
          </w:tcPr>
          <w:p w:rsidR="00F148D4" w:rsidRPr="00CB22AB" w:rsidRDefault="00F148D4" w:rsidP="00A219BE">
            <w:pPr>
              <w:spacing w:after="0" w:line="240" w:lineRule="auto"/>
              <w:jc w:val="center"/>
              <w:rPr>
                <w:rFonts w:ascii="Cambria" w:hAnsi="Cambria"/>
                <w:b/>
                <w:i/>
                <w:sz w:val="20"/>
                <w:szCs w:val="20"/>
                <w:lang w:val="en-US"/>
              </w:rPr>
            </w:pPr>
            <w:r w:rsidRPr="00CB22AB">
              <w:rPr>
                <w:rFonts w:ascii="Cambria" w:hAnsi="Cambria"/>
                <w:b/>
                <w:i/>
                <w:sz w:val="20"/>
                <w:szCs w:val="20"/>
              </w:rPr>
              <w:t xml:space="preserve">Обилие по </w:t>
            </w:r>
            <w:r w:rsidRPr="00CB22AB">
              <w:rPr>
                <w:rFonts w:ascii="Cambria" w:eastAsia="TimesNewRoman" w:hAnsi="Cambria"/>
                <w:b/>
                <w:i/>
                <w:sz w:val="20"/>
                <w:szCs w:val="20"/>
              </w:rPr>
              <w:t>Kohler (1978)</w:t>
            </w:r>
          </w:p>
        </w:tc>
        <w:tc>
          <w:tcPr>
            <w:tcW w:w="2268" w:type="dxa"/>
          </w:tcPr>
          <w:p w:rsidR="00F148D4" w:rsidRPr="00CB22AB" w:rsidRDefault="00F148D4" w:rsidP="00A219BE">
            <w:pPr>
              <w:spacing w:after="0" w:line="240" w:lineRule="auto"/>
              <w:jc w:val="center"/>
              <w:rPr>
                <w:rFonts w:ascii="Cambria" w:hAnsi="Cambria"/>
                <w:b/>
                <w:i/>
                <w:sz w:val="20"/>
                <w:szCs w:val="20"/>
              </w:rPr>
            </w:pPr>
            <w:r w:rsidRPr="00CB22AB">
              <w:rPr>
                <w:rFonts w:ascii="Cambria" w:hAnsi="Cambria"/>
                <w:b/>
                <w:i/>
                <w:sz w:val="20"/>
                <w:szCs w:val="20"/>
              </w:rPr>
              <w:t>Индикаторна група</w:t>
            </w:r>
          </w:p>
        </w:tc>
      </w:tr>
      <w:tr w:rsidR="00F148D4" w:rsidRPr="00CB22AB" w:rsidTr="00A219BE">
        <w:trPr>
          <w:jc w:val="center"/>
        </w:trPr>
        <w:tc>
          <w:tcPr>
            <w:tcW w:w="7852" w:type="dxa"/>
            <w:gridSpan w:val="3"/>
          </w:tcPr>
          <w:p w:rsidR="00F148D4" w:rsidRPr="00CB22AB" w:rsidRDefault="00F148D4" w:rsidP="00A219BE">
            <w:pPr>
              <w:spacing w:after="0" w:line="240" w:lineRule="auto"/>
              <w:jc w:val="center"/>
              <w:rPr>
                <w:rFonts w:ascii="Cambria" w:hAnsi="Cambria"/>
                <w:b/>
                <w:i/>
                <w:sz w:val="20"/>
                <w:szCs w:val="20"/>
              </w:rPr>
            </w:pPr>
            <w:r w:rsidRPr="00CB22AB">
              <w:rPr>
                <w:rFonts w:ascii="Cambria" w:hAnsi="Cambria"/>
                <w:b/>
                <w:i/>
                <w:sz w:val="20"/>
                <w:szCs w:val="20"/>
              </w:rPr>
              <w:t>Потопени и плаващи</w:t>
            </w:r>
          </w:p>
        </w:tc>
      </w:tr>
      <w:tr w:rsidR="00F148D4" w:rsidRPr="00CB22AB" w:rsidTr="00F148D4">
        <w:trPr>
          <w:jc w:val="center"/>
        </w:trPr>
        <w:tc>
          <w:tcPr>
            <w:tcW w:w="3227" w:type="dxa"/>
            <w:shd w:val="clear" w:color="auto" w:fill="D9D9D9"/>
          </w:tcPr>
          <w:p w:rsidR="00F148D4" w:rsidRPr="00CB22AB" w:rsidRDefault="00F148D4" w:rsidP="00A219BE">
            <w:pPr>
              <w:spacing w:after="0" w:line="240" w:lineRule="auto"/>
              <w:rPr>
                <w:rFonts w:ascii="Cambria" w:hAnsi="Cambria"/>
                <w:i/>
                <w:sz w:val="20"/>
                <w:szCs w:val="20"/>
                <w:lang w:val="en-US"/>
              </w:rPr>
            </w:pPr>
            <w:r w:rsidRPr="00CB22AB">
              <w:rPr>
                <w:rFonts w:ascii="Cambria" w:hAnsi="Cambria"/>
                <w:i/>
                <w:sz w:val="20"/>
                <w:szCs w:val="20"/>
              </w:rPr>
              <w:t>1</w:t>
            </w:r>
            <w:r w:rsidRPr="00CB22AB">
              <w:rPr>
                <w:rFonts w:ascii="Cambria" w:hAnsi="Cambria"/>
                <w:i/>
                <w:sz w:val="20"/>
                <w:szCs w:val="20"/>
                <w:lang w:val="en-US"/>
              </w:rPr>
              <w:t xml:space="preserve">.Ceratophyllum demersum </w:t>
            </w:r>
            <w:r w:rsidRPr="00CB22AB">
              <w:rPr>
                <w:rFonts w:ascii="Cambria" w:hAnsi="Cambria"/>
                <w:sz w:val="20"/>
                <w:szCs w:val="20"/>
                <w:lang w:val="en-US"/>
              </w:rPr>
              <w:t>L.</w:t>
            </w:r>
          </w:p>
        </w:tc>
        <w:tc>
          <w:tcPr>
            <w:tcW w:w="2357" w:type="dxa"/>
            <w:shd w:val="clear" w:color="auto" w:fill="D9D9D9"/>
          </w:tcPr>
          <w:p w:rsidR="00F148D4" w:rsidRPr="00CB22AB" w:rsidRDefault="00F148D4" w:rsidP="00A219BE">
            <w:pPr>
              <w:spacing w:after="0" w:line="240" w:lineRule="auto"/>
              <w:jc w:val="center"/>
              <w:rPr>
                <w:rFonts w:ascii="Cambria" w:hAnsi="Cambria"/>
                <w:sz w:val="20"/>
                <w:szCs w:val="20"/>
                <w:lang w:val="en-US"/>
              </w:rPr>
            </w:pPr>
            <w:r w:rsidRPr="00CB22AB">
              <w:rPr>
                <w:rFonts w:ascii="Cambria" w:hAnsi="Cambria"/>
                <w:sz w:val="20"/>
                <w:szCs w:val="20"/>
                <w:lang w:val="en-US"/>
              </w:rPr>
              <w:t>2</w:t>
            </w:r>
          </w:p>
        </w:tc>
        <w:tc>
          <w:tcPr>
            <w:tcW w:w="2268" w:type="dxa"/>
            <w:shd w:val="clear" w:color="auto" w:fill="D9D9D9"/>
          </w:tcPr>
          <w:p w:rsidR="00F148D4" w:rsidRPr="00CB22AB" w:rsidRDefault="00F148D4" w:rsidP="00A219BE">
            <w:pPr>
              <w:spacing w:after="0" w:line="240" w:lineRule="auto"/>
              <w:jc w:val="center"/>
              <w:rPr>
                <w:rFonts w:ascii="Cambria" w:hAnsi="Cambria"/>
                <w:sz w:val="20"/>
                <w:szCs w:val="20"/>
                <w:lang w:val="en-US"/>
              </w:rPr>
            </w:pPr>
            <w:r w:rsidRPr="00CB22AB">
              <w:rPr>
                <w:rFonts w:ascii="Cambria" w:hAnsi="Cambria"/>
                <w:sz w:val="20"/>
                <w:szCs w:val="20"/>
                <w:lang w:val="en-US"/>
              </w:rPr>
              <w:t>C</w:t>
            </w:r>
          </w:p>
        </w:tc>
      </w:tr>
      <w:tr w:rsidR="00F148D4" w:rsidRPr="00CB22AB" w:rsidTr="00F148D4">
        <w:trPr>
          <w:jc w:val="center"/>
        </w:trPr>
        <w:tc>
          <w:tcPr>
            <w:tcW w:w="3227" w:type="dxa"/>
            <w:shd w:val="clear" w:color="auto" w:fill="D9D9D9"/>
          </w:tcPr>
          <w:p w:rsidR="00F148D4" w:rsidRPr="00CB22AB" w:rsidRDefault="00F148D4" w:rsidP="00A219BE">
            <w:pPr>
              <w:spacing w:after="0" w:line="240" w:lineRule="auto"/>
              <w:rPr>
                <w:rFonts w:ascii="Cambria" w:hAnsi="Cambria"/>
                <w:i/>
                <w:sz w:val="20"/>
                <w:szCs w:val="20"/>
                <w:lang w:val="en-US"/>
              </w:rPr>
            </w:pPr>
            <w:r w:rsidRPr="00CB22AB">
              <w:rPr>
                <w:rFonts w:ascii="Cambria" w:hAnsi="Cambria"/>
                <w:i/>
                <w:sz w:val="20"/>
                <w:szCs w:val="20"/>
              </w:rPr>
              <w:t>2</w:t>
            </w:r>
            <w:r w:rsidRPr="00CB22AB">
              <w:rPr>
                <w:rFonts w:ascii="Cambria" w:hAnsi="Cambria"/>
                <w:i/>
                <w:sz w:val="20"/>
                <w:szCs w:val="20"/>
                <w:lang w:val="en-US"/>
              </w:rPr>
              <w:t xml:space="preserve">.Lemna minor </w:t>
            </w:r>
            <w:r w:rsidRPr="00CB22AB">
              <w:rPr>
                <w:rFonts w:ascii="Cambria" w:hAnsi="Cambria"/>
                <w:sz w:val="20"/>
                <w:szCs w:val="20"/>
                <w:lang w:val="en-US"/>
              </w:rPr>
              <w:t>L.</w:t>
            </w:r>
          </w:p>
        </w:tc>
        <w:tc>
          <w:tcPr>
            <w:tcW w:w="2357" w:type="dxa"/>
            <w:shd w:val="clear" w:color="auto" w:fill="D9D9D9"/>
          </w:tcPr>
          <w:p w:rsidR="00F148D4" w:rsidRPr="00CB22AB" w:rsidRDefault="00F148D4" w:rsidP="00A219BE">
            <w:pPr>
              <w:spacing w:after="0" w:line="240" w:lineRule="auto"/>
              <w:jc w:val="center"/>
              <w:rPr>
                <w:rFonts w:ascii="Cambria" w:hAnsi="Cambria"/>
                <w:sz w:val="20"/>
                <w:szCs w:val="20"/>
                <w:lang w:val="en-US"/>
              </w:rPr>
            </w:pPr>
            <w:r w:rsidRPr="00CB22AB">
              <w:rPr>
                <w:rFonts w:ascii="Cambria" w:hAnsi="Cambria"/>
                <w:sz w:val="20"/>
                <w:szCs w:val="20"/>
                <w:lang w:val="en-US"/>
              </w:rPr>
              <w:t>2</w:t>
            </w:r>
          </w:p>
        </w:tc>
        <w:tc>
          <w:tcPr>
            <w:tcW w:w="2268" w:type="dxa"/>
            <w:shd w:val="clear" w:color="auto" w:fill="D9D9D9"/>
          </w:tcPr>
          <w:p w:rsidR="00F148D4" w:rsidRPr="00CB22AB" w:rsidRDefault="00F148D4" w:rsidP="00A219BE">
            <w:pPr>
              <w:spacing w:after="0" w:line="240" w:lineRule="auto"/>
              <w:jc w:val="center"/>
              <w:rPr>
                <w:rFonts w:ascii="Cambria" w:hAnsi="Cambria"/>
                <w:sz w:val="20"/>
                <w:szCs w:val="20"/>
                <w:lang w:val="en-US"/>
              </w:rPr>
            </w:pPr>
            <w:r w:rsidRPr="00CB22AB">
              <w:rPr>
                <w:rFonts w:ascii="Cambria" w:hAnsi="Cambria"/>
                <w:sz w:val="20"/>
                <w:szCs w:val="20"/>
                <w:lang w:val="en-US"/>
              </w:rPr>
              <w:t>B</w:t>
            </w:r>
          </w:p>
        </w:tc>
      </w:tr>
      <w:tr w:rsidR="00F148D4" w:rsidRPr="00CB22AB" w:rsidTr="00F148D4">
        <w:trPr>
          <w:jc w:val="center"/>
        </w:trPr>
        <w:tc>
          <w:tcPr>
            <w:tcW w:w="3227" w:type="dxa"/>
            <w:shd w:val="clear" w:color="auto" w:fill="D9D9D9"/>
          </w:tcPr>
          <w:p w:rsidR="00F148D4" w:rsidRPr="00CB22AB" w:rsidRDefault="00F148D4" w:rsidP="00A219BE">
            <w:pPr>
              <w:spacing w:after="0" w:line="240" w:lineRule="auto"/>
              <w:rPr>
                <w:rFonts w:ascii="Cambria" w:hAnsi="Cambria"/>
                <w:i/>
                <w:sz w:val="20"/>
                <w:szCs w:val="20"/>
                <w:lang w:val="en-US"/>
              </w:rPr>
            </w:pPr>
            <w:r w:rsidRPr="00CB22AB">
              <w:rPr>
                <w:rFonts w:ascii="Cambria" w:hAnsi="Cambria"/>
                <w:i/>
                <w:sz w:val="20"/>
                <w:szCs w:val="20"/>
              </w:rPr>
              <w:t>3</w:t>
            </w:r>
            <w:r w:rsidRPr="00CB22AB">
              <w:rPr>
                <w:rFonts w:ascii="Cambria" w:hAnsi="Cambria"/>
                <w:i/>
                <w:sz w:val="20"/>
                <w:szCs w:val="20"/>
                <w:lang w:val="en-US"/>
              </w:rPr>
              <w:t xml:space="preserve">. Potamogeton berchtoldii  </w:t>
            </w:r>
            <w:r w:rsidRPr="00CB22AB">
              <w:rPr>
                <w:rFonts w:ascii="Cambria" w:hAnsi="Cambria"/>
                <w:sz w:val="20"/>
                <w:szCs w:val="20"/>
                <w:lang w:val="en-US"/>
              </w:rPr>
              <w:t>Fieber</w:t>
            </w:r>
          </w:p>
        </w:tc>
        <w:tc>
          <w:tcPr>
            <w:tcW w:w="2357" w:type="dxa"/>
            <w:shd w:val="clear" w:color="auto" w:fill="D9D9D9"/>
          </w:tcPr>
          <w:p w:rsidR="00F148D4" w:rsidRPr="00CB22AB" w:rsidRDefault="00F148D4" w:rsidP="00A219BE">
            <w:pPr>
              <w:spacing w:after="0" w:line="240" w:lineRule="auto"/>
              <w:jc w:val="center"/>
              <w:rPr>
                <w:rFonts w:ascii="Cambria" w:hAnsi="Cambria"/>
                <w:sz w:val="20"/>
                <w:szCs w:val="20"/>
                <w:lang w:val="en-US"/>
              </w:rPr>
            </w:pPr>
            <w:r w:rsidRPr="00CB22AB">
              <w:rPr>
                <w:rFonts w:ascii="Cambria" w:hAnsi="Cambria"/>
                <w:sz w:val="20"/>
                <w:szCs w:val="20"/>
                <w:lang w:val="en-US"/>
              </w:rPr>
              <w:t>3</w:t>
            </w:r>
          </w:p>
        </w:tc>
        <w:tc>
          <w:tcPr>
            <w:tcW w:w="2268" w:type="dxa"/>
            <w:shd w:val="clear" w:color="auto" w:fill="D9D9D9"/>
          </w:tcPr>
          <w:p w:rsidR="00F148D4" w:rsidRPr="00CB22AB" w:rsidRDefault="00F148D4" w:rsidP="00A219BE">
            <w:pPr>
              <w:spacing w:after="0" w:line="240" w:lineRule="auto"/>
              <w:jc w:val="center"/>
              <w:rPr>
                <w:rFonts w:ascii="Cambria" w:hAnsi="Cambria"/>
                <w:sz w:val="20"/>
                <w:szCs w:val="20"/>
                <w:lang w:val="en-US"/>
              </w:rPr>
            </w:pPr>
            <w:r w:rsidRPr="00CB22AB">
              <w:rPr>
                <w:rFonts w:ascii="Cambria" w:hAnsi="Cambria"/>
                <w:sz w:val="20"/>
                <w:szCs w:val="20"/>
                <w:lang w:val="en-US"/>
              </w:rPr>
              <w:t>C</w:t>
            </w:r>
          </w:p>
        </w:tc>
      </w:tr>
      <w:tr w:rsidR="00F148D4" w:rsidRPr="00CB22AB" w:rsidTr="00F148D4">
        <w:trPr>
          <w:jc w:val="center"/>
        </w:trPr>
        <w:tc>
          <w:tcPr>
            <w:tcW w:w="3227" w:type="dxa"/>
            <w:shd w:val="clear" w:color="auto" w:fill="D9D9D9"/>
          </w:tcPr>
          <w:p w:rsidR="00F148D4" w:rsidRPr="00CB22AB" w:rsidRDefault="00F148D4" w:rsidP="00A219BE">
            <w:pPr>
              <w:spacing w:after="0" w:line="240" w:lineRule="auto"/>
              <w:rPr>
                <w:rFonts w:ascii="Cambria" w:hAnsi="Cambria"/>
                <w:i/>
                <w:sz w:val="20"/>
                <w:szCs w:val="20"/>
                <w:lang w:val="en-US"/>
              </w:rPr>
            </w:pPr>
            <w:r w:rsidRPr="00CB22AB">
              <w:rPr>
                <w:rFonts w:ascii="Cambria" w:hAnsi="Cambria"/>
                <w:i/>
                <w:sz w:val="20"/>
                <w:szCs w:val="20"/>
              </w:rPr>
              <w:t>4</w:t>
            </w:r>
            <w:r w:rsidRPr="00CB22AB">
              <w:rPr>
                <w:rFonts w:ascii="Cambria" w:hAnsi="Cambria"/>
                <w:i/>
                <w:sz w:val="20"/>
                <w:szCs w:val="20"/>
                <w:lang w:val="en-US"/>
              </w:rPr>
              <w:t xml:space="preserve">. Potamogeton nodosus </w:t>
            </w:r>
            <w:r w:rsidRPr="00CB22AB">
              <w:rPr>
                <w:rFonts w:ascii="Cambria" w:hAnsi="Cambria"/>
                <w:sz w:val="20"/>
                <w:szCs w:val="20"/>
                <w:lang w:val="en-US"/>
              </w:rPr>
              <w:t>Poir.</w:t>
            </w:r>
          </w:p>
        </w:tc>
        <w:tc>
          <w:tcPr>
            <w:tcW w:w="2357" w:type="dxa"/>
            <w:shd w:val="clear" w:color="auto" w:fill="D9D9D9"/>
          </w:tcPr>
          <w:p w:rsidR="00F148D4" w:rsidRPr="00CB22AB" w:rsidRDefault="00F148D4" w:rsidP="00A219BE">
            <w:pPr>
              <w:spacing w:after="0" w:line="240" w:lineRule="auto"/>
              <w:jc w:val="center"/>
              <w:rPr>
                <w:rFonts w:ascii="Cambria" w:hAnsi="Cambria"/>
                <w:sz w:val="20"/>
                <w:szCs w:val="20"/>
                <w:lang w:val="en-US"/>
              </w:rPr>
            </w:pPr>
            <w:r w:rsidRPr="00CB22AB">
              <w:rPr>
                <w:rFonts w:ascii="Cambria" w:hAnsi="Cambria"/>
                <w:sz w:val="20"/>
                <w:szCs w:val="20"/>
                <w:lang w:val="en-US"/>
              </w:rPr>
              <w:t>3</w:t>
            </w:r>
          </w:p>
        </w:tc>
        <w:tc>
          <w:tcPr>
            <w:tcW w:w="2268" w:type="dxa"/>
            <w:shd w:val="clear" w:color="auto" w:fill="D9D9D9"/>
          </w:tcPr>
          <w:p w:rsidR="00F148D4" w:rsidRPr="00CB22AB" w:rsidRDefault="00F148D4" w:rsidP="00A219BE">
            <w:pPr>
              <w:spacing w:after="0" w:line="240" w:lineRule="auto"/>
              <w:jc w:val="center"/>
              <w:rPr>
                <w:rFonts w:ascii="Cambria" w:hAnsi="Cambria"/>
                <w:sz w:val="20"/>
                <w:szCs w:val="20"/>
                <w:lang w:val="en-US"/>
              </w:rPr>
            </w:pPr>
            <w:r w:rsidRPr="00CB22AB">
              <w:rPr>
                <w:rFonts w:ascii="Cambria" w:hAnsi="Cambria"/>
                <w:sz w:val="20"/>
                <w:szCs w:val="20"/>
                <w:lang w:val="en-US"/>
              </w:rPr>
              <w:t>B</w:t>
            </w:r>
          </w:p>
        </w:tc>
      </w:tr>
      <w:tr w:rsidR="00F148D4" w:rsidRPr="00CB22AB" w:rsidTr="00A219BE">
        <w:trPr>
          <w:jc w:val="center"/>
        </w:trPr>
        <w:tc>
          <w:tcPr>
            <w:tcW w:w="7852" w:type="dxa"/>
            <w:gridSpan w:val="3"/>
          </w:tcPr>
          <w:p w:rsidR="00F148D4" w:rsidRPr="00CB22AB" w:rsidRDefault="00F148D4" w:rsidP="00A219BE">
            <w:pPr>
              <w:spacing w:after="0" w:line="240" w:lineRule="auto"/>
              <w:jc w:val="center"/>
              <w:rPr>
                <w:rFonts w:ascii="Cambria" w:hAnsi="Cambria"/>
                <w:b/>
                <w:i/>
                <w:sz w:val="20"/>
                <w:szCs w:val="20"/>
              </w:rPr>
            </w:pPr>
            <w:r w:rsidRPr="00CB22AB">
              <w:rPr>
                <w:rFonts w:ascii="Cambria" w:hAnsi="Cambria"/>
                <w:b/>
                <w:i/>
                <w:sz w:val="20"/>
                <w:szCs w:val="20"/>
              </w:rPr>
              <w:t>Хелофити -частично потопени</w:t>
            </w:r>
          </w:p>
        </w:tc>
      </w:tr>
      <w:tr w:rsidR="00F148D4" w:rsidRPr="00CB22AB" w:rsidTr="00F148D4">
        <w:trPr>
          <w:jc w:val="center"/>
        </w:trPr>
        <w:tc>
          <w:tcPr>
            <w:tcW w:w="3227" w:type="dxa"/>
          </w:tcPr>
          <w:p w:rsidR="00F148D4" w:rsidRPr="00CB22AB" w:rsidRDefault="00F148D4" w:rsidP="00A219BE">
            <w:pPr>
              <w:spacing w:after="0" w:line="240" w:lineRule="auto"/>
              <w:rPr>
                <w:rFonts w:ascii="Cambria" w:hAnsi="Cambria"/>
                <w:i/>
                <w:sz w:val="20"/>
                <w:szCs w:val="20"/>
                <w:lang w:val="en-US"/>
              </w:rPr>
            </w:pPr>
            <w:r w:rsidRPr="00CB22AB">
              <w:rPr>
                <w:rFonts w:ascii="Cambria" w:hAnsi="Cambria"/>
                <w:i/>
                <w:sz w:val="20"/>
                <w:szCs w:val="20"/>
              </w:rPr>
              <w:t>5</w:t>
            </w:r>
            <w:r w:rsidRPr="00CB22AB">
              <w:rPr>
                <w:rFonts w:ascii="Cambria" w:hAnsi="Cambria"/>
                <w:i/>
                <w:sz w:val="20"/>
                <w:szCs w:val="20"/>
                <w:lang w:val="en-US"/>
              </w:rPr>
              <w:t>.Butomus umbellatus</w:t>
            </w:r>
            <w:r w:rsidRPr="00CB22AB">
              <w:rPr>
                <w:rFonts w:ascii="Cambria" w:hAnsi="Cambria"/>
                <w:sz w:val="20"/>
                <w:szCs w:val="20"/>
              </w:rPr>
              <w:t xml:space="preserve"> </w:t>
            </w:r>
            <w:r w:rsidRPr="00CB22AB">
              <w:rPr>
                <w:rFonts w:ascii="Cambria" w:hAnsi="Cambria"/>
                <w:sz w:val="20"/>
                <w:szCs w:val="20"/>
                <w:lang w:val="en-US"/>
              </w:rPr>
              <w:t>L.</w:t>
            </w:r>
          </w:p>
        </w:tc>
        <w:tc>
          <w:tcPr>
            <w:tcW w:w="2357" w:type="dxa"/>
          </w:tcPr>
          <w:p w:rsidR="00F148D4" w:rsidRPr="00CB22AB" w:rsidRDefault="00F148D4" w:rsidP="00A219BE">
            <w:pPr>
              <w:spacing w:after="0" w:line="240" w:lineRule="auto"/>
              <w:jc w:val="center"/>
              <w:rPr>
                <w:rFonts w:ascii="Cambria" w:hAnsi="Cambria"/>
                <w:sz w:val="20"/>
                <w:szCs w:val="20"/>
                <w:lang w:val="en-US"/>
              </w:rPr>
            </w:pPr>
            <w:r w:rsidRPr="00CB22AB">
              <w:rPr>
                <w:rFonts w:ascii="Cambria" w:hAnsi="Cambria"/>
                <w:sz w:val="20"/>
                <w:szCs w:val="20"/>
                <w:lang w:val="en-US"/>
              </w:rPr>
              <w:t>1</w:t>
            </w:r>
          </w:p>
        </w:tc>
        <w:tc>
          <w:tcPr>
            <w:tcW w:w="2268" w:type="dxa"/>
          </w:tcPr>
          <w:p w:rsidR="00F148D4" w:rsidRPr="00CB22AB" w:rsidRDefault="00F148D4" w:rsidP="00A219BE">
            <w:pPr>
              <w:spacing w:after="0" w:line="240" w:lineRule="auto"/>
              <w:jc w:val="center"/>
              <w:rPr>
                <w:rFonts w:ascii="Cambria" w:hAnsi="Cambria"/>
                <w:sz w:val="20"/>
                <w:szCs w:val="20"/>
                <w:lang w:val="en-US"/>
              </w:rPr>
            </w:pPr>
            <w:r w:rsidRPr="00CB22AB">
              <w:rPr>
                <w:rFonts w:ascii="Cambria" w:hAnsi="Cambria"/>
                <w:sz w:val="20"/>
                <w:szCs w:val="20"/>
                <w:lang w:val="en-US"/>
              </w:rPr>
              <w:t>B</w:t>
            </w:r>
          </w:p>
        </w:tc>
      </w:tr>
      <w:tr w:rsidR="00F148D4" w:rsidRPr="00CB22AB" w:rsidTr="00F148D4">
        <w:trPr>
          <w:jc w:val="center"/>
        </w:trPr>
        <w:tc>
          <w:tcPr>
            <w:tcW w:w="3227" w:type="dxa"/>
            <w:shd w:val="clear" w:color="auto" w:fill="auto"/>
          </w:tcPr>
          <w:p w:rsidR="00F148D4" w:rsidRPr="00CB22AB" w:rsidRDefault="00F148D4" w:rsidP="00A219BE">
            <w:pPr>
              <w:spacing w:after="0" w:line="240" w:lineRule="auto"/>
              <w:rPr>
                <w:rFonts w:ascii="Cambria" w:hAnsi="Cambria"/>
                <w:i/>
                <w:sz w:val="20"/>
                <w:szCs w:val="20"/>
                <w:lang w:val="en-US"/>
              </w:rPr>
            </w:pPr>
            <w:r w:rsidRPr="00CB22AB">
              <w:rPr>
                <w:rFonts w:ascii="Cambria" w:hAnsi="Cambria"/>
                <w:i/>
                <w:sz w:val="20"/>
                <w:szCs w:val="20"/>
              </w:rPr>
              <w:t>6</w:t>
            </w:r>
            <w:r w:rsidRPr="00CB22AB">
              <w:rPr>
                <w:rFonts w:ascii="Cambria" w:hAnsi="Cambria"/>
                <w:i/>
                <w:sz w:val="20"/>
                <w:szCs w:val="20"/>
                <w:lang w:val="en-US"/>
              </w:rPr>
              <w:t xml:space="preserve">.Lythrum salicaria </w:t>
            </w:r>
            <w:r w:rsidRPr="00CB22AB">
              <w:rPr>
                <w:rFonts w:ascii="Cambria" w:hAnsi="Cambria"/>
                <w:sz w:val="20"/>
                <w:szCs w:val="20"/>
                <w:lang w:val="en-US"/>
              </w:rPr>
              <w:t>L.</w:t>
            </w:r>
          </w:p>
        </w:tc>
        <w:tc>
          <w:tcPr>
            <w:tcW w:w="2357" w:type="dxa"/>
            <w:shd w:val="clear" w:color="auto" w:fill="auto"/>
          </w:tcPr>
          <w:p w:rsidR="00F148D4" w:rsidRPr="00CB22AB" w:rsidRDefault="00F148D4" w:rsidP="00A219BE">
            <w:pPr>
              <w:spacing w:after="0" w:line="240" w:lineRule="auto"/>
              <w:jc w:val="center"/>
              <w:rPr>
                <w:rFonts w:ascii="Cambria" w:hAnsi="Cambria"/>
                <w:sz w:val="20"/>
                <w:szCs w:val="20"/>
                <w:lang w:val="en-US"/>
              </w:rPr>
            </w:pPr>
            <w:r w:rsidRPr="00CB22AB">
              <w:rPr>
                <w:rFonts w:ascii="Cambria" w:hAnsi="Cambria"/>
                <w:sz w:val="20"/>
                <w:szCs w:val="20"/>
                <w:lang w:val="en-US"/>
              </w:rPr>
              <w:t>3</w:t>
            </w:r>
          </w:p>
        </w:tc>
        <w:tc>
          <w:tcPr>
            <w:tcW w:w="2268" w:type="dxa"/>
            <w:shd w:val="clear" w:color="auto" w:fill="auto"/>
          </w:tcPr>
          <w:p w:rsidR="00F148D4" w:rsidRPr="00CB22AB" w:rsidRDefault="00F148D4" w:rsidP="00A219BE">
            <w:pPr>
              <w:spacing w:after="0" w:line="240" w:lineRule="auto"/>
              <w:jc w:val="center"/>
              <w:rPr>
                <w:rFonts w:ascii="Cambria" w:hAnsi="Cambria"/>
                <w:sz w:val="20"/>
                <w:szCs w:val="20"/>
                <w:lang w:val="en-US"/>
              </w:rPr>
            </w:pPr>
            <w:r w:rsidRPr="00CB22AB">
              <w:rPr>
                <w:rFonts w:ascii="Cambria" w:hAnsi="Cambria"/>
                <w:sz w:val="20"/>
                <w:szCs w:val="20"/>
                <w:lang w:val="en-US"/>
              </w:rPr>
              <w:t>B</w:t>
            </w:r>
          </w:p>
        </w:tc>
      </w:tr>
      <w:tr w:rsidR="00F148D4" w:rsidRPr="00CB22AB" w:rsidTr="00F148D4">
        <w:trPr>
          <w:jc w:val="center"/>
        </w:trPr>
        <w:tc>
          <w:tcPr>
            <w:tcW w:w="3227" w:type="dxa"/>
            <w:shd w:val="clear" w:color="auto" w:fill="auto"/>
          </w:tcPr>
          <w:p w:rsidR="00F148D4" w:rsidRPr="00CB22AB" w:rsidRDefault="00F148D4" w:rsidP="00A219BE">
            <w:pPr>
              <w:spacing w:after="0" w:line="240" w:lineRule="auto"/>
              <w:rPr>
                <w:rFonts w:ascii="Cambria" w:hAnsi="Cambria"/>
                <w:i/>
                <w:sz w:val="20"/>
                <w:szCs w:val="20"/>
                <w:lang w:val="en-US"/>
              </w:rPr>
            </w:pPr>
            <w:r w:rsidRPr="00CB22AB">
              <w:rPr>
                <w:rFonts w:ascii="Cambria" w:hAnsi="Cambria"/>
                <w:i/>
                <w:sz w:val="20"/>
                <w:szCs w:val="20"/>
              </w:rPr>
              <w:t>7</w:t>
            </w:r>
            <w:r w:rsidRPr="00CB22AB">
              <w:rPr>
                <w:rFonts w:ascii="Cambria" w:hAnsi="Cambria"/>
                <w:i/>
                <w:sz w:val="20"/>
                <w:szCs w:val="20"/>
                <w:lang w:val="en-US"/>
              </w:rPr>
              <w:t xml:space="preserve">.Polygonum hydropiper </w:t>
            </w:r>
            <w:r w:rsidRPr="00CB22AB">
              <w:rPr>
                <w:rFonts w:ascii="Cambria" w:hAnsi="Cambria"/>
                <w:sz w:val="20"/>
                <w:szCs w:val="20"/>
                <w:lang w:val="en-US"/>
              </w:rPr>
              <w:t>L.</w:t>
            </w:r>
            <w:r w:rsidRPr="00CB22AB">
              <w:rPr>
                <w:rFonts w:ascii="Cambria" w:hAnsi="Cambria"/>
                <w:sz w:val="20"/>
                <w:szCs w:val="20"/>
              </w:rPr>
              <w:t xml:space="preserve"> </w:t>
            </w:r>
            <w:r w:rsidRPr="00CB22AB">
              <w:rPr>
                <w:rFonts w:ascii="Cambria" w:hAnsi="Cambria"/>
                <w:i/>
                <w:sz w:val="20"/>
                <w:szCs w:val="20"/>
              </w:rPr>
              <w:t>(</w:t>
            </w:r>
            <w:r w:rsidRPr="00CB22AB">
              <w:rPr>
                <w:rFonts w:ascii="Cambria" w:hAnsi="Cambria"/>
                <w:i/>
                <w:sz w:val="20"/>
                <w:szCs w:val="20"/>
                <w:lang w:val="en-US"/>
              </w:rPr>
              <w:t xml:space="preserve">Persicaria hydropiper </w:t>
            </w:r>
            <w:r w:rsidRPr="00CB22AB">
              <w:rPr>
                <w:rFonts w:ascii="Cambria" w:hAnsi="Cambria"/>
                <w:sz w:val="20"/>
                <w:szCs w:val="20"/>
                <w:lang w:val="en-US"/>
              </w:rPr>
              <w:t>(L.)</w:t>
            </w:r>
            <w:r w:rsidRPr="00CB22AB">
              <w:rPr>
                <w:rFonts w:ascii="Cambria" w:hAnsi="Cambria"/>
                <w:sz w:val="20"/>
                <w:szCs w:val="20"/>
              </w:rPr>
              <w:t xml:space="preserve"> </w:t>
            </w:r>
            <w:r w:rsidRPr="00CB22AB">
              <w:rPr>
                <w:rFonts w:ascii="Cambria" w:hAnsi="Cambria"/>
                <w:sz w:val="20"/>
                <w:szCs w:val="20"/>
                <w:lang w:val="en-US"/>
              </w:rPr>
              <w:t>Opiz</w:t>
            </w:r>
          </w:p>
        </w:tc>
        <w:tc>
          <w:tcPr>
            <w:tcW w:w="2357" w:type="dxa"/>
            <w:shd w:val="clear" w:color="auto" w:fill="auto"/>
          </w:tcPr>
          <w:p w:rsidR="00F148D4" w:rsidRPr="00CB22AB" w:rsidRDefault="00F148D4" w:rsidP="00A219BE">
            <w:pPr>
              <w:spacing w:after="0" w:line="240" w:lineRule="auto"/>
              <w:jc w:val="center"/>
              <w:rPr>
                <w:rFonts w:ascii="Cambria" w:hAnsi="Cambria"/>
                <w:sz w:val="20"/>
                <w:szCs w:val="20"/>
                <w:lang w:val="en-US"/>
              </w:rPr>
            </w:pPr>
            <w:r w:rsidRPr="00CB22AB">
              <w:rPr>
                <w:rFonts w:ascii="Cambria" w:hAnsi="Cambria"/>
                <w:sz w:val="20"/>
                <w:szCs w:val="20"/>
                <w:lang w:val="en-US"/>
              </w:rPr>
              <w:t>3</w:t>
            </w:r>
          </w:p>
        </w:tc>
        <w:tc>
          <w:tcPr>
            <w:tcW w:w="2268" w:type="dxa"/>
            <w:shd w:val="clear" w:color="auto" w:fill="auto"/>
          </w:tcPr>
          <w:p w:rsidR="00F148D4" w:rsidRPr="00CB22AB" w:rsidRDefault="00F148D4" w:rsidP="00A219BE">
            <w:pPr>
              <w:spacing w:after="0" w:line="240" w:lineRule="auto"/>
              <w:jc w:val="center"/>
              <w:rPr>
                <w:rFonts w:ascii="Cambria" w:hAnsi="Cambria"/>
                <w:sz w:val="20"/>
                <w:szCs w:val="20"/>
                <w:lang w:val="en-US"/>
              </w:rPr>
            </w:pPr>
            <w:r w:rsidRPr="00CB22AB">
              <w:rPr>
                <w:rFonts w:ascii="Cambria" w:hAnsi="Cambria"/>
                <w:sz w:val="20"/>
                <w:szCs w:val="20"/>
                <w:lang w:val="en-US"/>
              </w:rPr>
              <w:t>A</w:t>
            </w:r>
          </w:p>
        </w:tc>
      </w:tr>
      <w:tr w:rsidR="00F148D4" w:rsidRPr="00CB22AB" w:rsidTr="00F148D4">
        <w:trPr>
          <w:jc w:val="center"/>
        </w:trPr>
        <w:tc>
          <w:tcPr>
            <w:tcW w:w="3227" w:type="dxa"/>
            <w:shd w:val="clear" w:color="auto" w:fill="auto"/>
          </w:tcPr>
          <w:p w:rsidR="00F148D4" w:rsidRPr="00CB22AB" w:rsidRDefault="00F148D4" w:rsidP="00A219BE">
            <w:pPr>
              <w:spacing w:after="0" w:line="240" w:lineRule="auto"/>
              <w:rPr>
                <w:rFonts w:ascii="Cambria" w:hAnsi="Cambria"/>
                <w:i/>
                <w:sz w:val="20"/>
                <w:szCs w:val="20"/>
              </w:rPr>
            </w:pPr>
            <w:r w:rsidRPr="00CB22AB">
              <w:rPr>
                <w:rFonts w:ascii="Cambria" w:hAnsi="Cambria"/>
                <w:i/>
                <w:sz w:val="20"/>
                <w:szCs w:val="20"/>
                <w:lang w:val="en-US"/>
              </w:rPr>
              <w:t xml:space="preserve">8.Sparganium erectum </w:t>
            </w:r>
            <w:r w:rsidRPr="00CB22AB">
              <w:rPr>
                <w:rFonts w:ascii="Cambria" w:hAnsi="Cambria"/>
                <w:sz w:val="20"/>
                <w:szCs w:val="20"/>
                <w:lang w:val="en-US"/>
              </w:rPr>
              <w:t>L.</w:t>
            </w:r>
            <w:r w:rsidRPr="00CB22AB">
              <w:rPr>
                <w:rFonts w:ascii="Cambria" w:hAnsi="Cambria"/>
                <w:sz w:val="20"/>
                <w:szCs w:val="20"/>
              </w:rPr>
              <w:t xml:space="preserve"> </w:t>
            </w:r>
          </w:p>
        </w:tc>
        <w:tc>
          <w:tcPr>
            <w:tcW w:w="2357" w:type="dxa"/>
            <w:shd w:val="clear" w:color="auto" w:fill="auto"/>
          </w:tcPr>
          <w:p w:rsidR="00F148D4" w:rsidRPr="00CB22AB" w:rsidRDefault="00F148D4" w:rsidP="00A219BE">
            <w:pPr>
              <w:spacing w:after="0" w:line="240" w:lineRule="auto"/>
              <w:jc w:val="center"/>
              <w:rPr>
                <w:rFonts w:ascii="Cambria" w:hAnsi="Cambria"/>
                <w:sz w:val="20"/>
                <w:szCs w:val="20"/>
              </w:rPr>
            </w:pPr>
            <w:r w:rsidRPr="00CB22AB">
              <w:rPr>
                <w:rFonts w:ascii="Cambria" w:hAnsi="Cambria"/>
                <w:sz w:val="20"/>
                <w:szCs w:val="20"/>
              </w:rPr>
              <w:t>4</w:t>
            </w:r>
          </w:p>
        </w:tc>
        <w:tc>
          <w:tcPr>
            <w:tcW w:w="2268" w:type="dxa"/>
            <w:shd w:val="clear" w:color="auto" w:fill="auto"/>
          </w:tcPr>
          <w:p w:rsidR="00F148D4" w:rsidRPr="00CB22AB" w:rsidRDefault="00F148D4" w:rsidP="00A219BE">
            <w:pPr>
              <w:spacing w:after="0" w:line="240" w:lineRule="auto"/>
              <w:jc w:val="center"/>
              <w:rPr>
                <w:rFonts w:ascii="Cambria" w:hAnsi="Cambria"/>
                <w:sz w:val="20"/>
                <w:szCs w:val="20"/>
                <w:lang w:val="en-US"/>
              </w:rPr>
            </w:pPr>
            <w:r w:rsidRPr="00CB22AB">
              <w:rPr>
                <w:rFonts w:ascii="Cambria" w:hAnsi="Cambria"/>
                <w:sz w:val="20"/>
                <w:szCs w:val="20"/>
                <w:lang w:val="en-US"/>
              </w:rPr>
              <w:t>B</w:t>
            </w:r>
          </w:p>
        </w:tc>
      </w:tr>
      <w:tr w:rsidR="00F148D4" w:rsidRPr="00CB22AB" w:rsidTr="00F148D4">
        <w:trPr>
          <w:jc w:val="center"/>
        </w:trPr>
        <w:tc>
          <w:tcPr>
            <w:tcW w:w="3227" w:type="dxa"/>
            <w:shd w:val="clear" w:color="auto" w:fill="auto"/>
          </w:tcPr>
          <w:p w:rsidR="00F148D4" w:rsidRPr="00CB22AB" w:rsidRDefault="00F148D4" w:rsidP="00A219BE">
            <w:pPr>
              <w:spacing w:after="0" w:line="240" w:lineRule="auto"/>
              <w:rPr>
                <w:rFonts w:ascii="Cambria" w:hAnsi="Cambria"/>
                <w:i/>
                <w:sz w:val="20"/>
                <w:szCs w:val="20"/>
              </w:rPr>
            </w:pPr>
            <w:r w:rsidRPr="00CB22AB">
              <w:rPr>
                <w:rFonts w:ascii="Cambria" w:hAnsi="Cambria"/>
                <w:i/>
                <w:sz w:val="20"/>
                <w:szCs w:val="20"/>
              </w:rPr>
              <w:t>9.</w:t>
            </w:r>
            <w:r w:rsidRPr="00CB22AB">
              <w:rPr>
                <w:rFonts w:ascii="Cambria" w:hAnsi="Cambria"/>
                <w:sz w:val="20"/>
                <w:szCs w:val="20"/>
                <w:lang w:val="en-US"/>
              </w:rPr>
              <w:t xml:space="preserve"> </w:t>
            </w:r>
            <w:r w:rsidRPr="00CB22AB">
              <w:rPr>
                <w:rFonts w:ascii="Cambria" w:hAnsi="Cambria"/>
                <w:i/>
                <w:sz w:val="20"/>
                <w:szCs w:val="20"/>
                <w:lang w:val="en-US"/>
              </w:rPr>
              <w:t xml:space="preserve">Typha latifolia </w:t>
            </w:r>
            <w:r w:rsidRPr="00CB22AB">
              <w:rPr>
                <w:rFonts w:ascii="Cambria" w:hAnsi="Cambria"/>
                <w:sz w:val="20"/>
                <w:szCs w:val="20"/>
                <w:lang w:val="en-US"/>
              </w:rPr>
              <w:t>L.</w:t>
            </w:r>
          </w:p>
        </w:tc>
        <w:tc>
          <w:tcPr>
            <w:tcW w:w="2357" w:type="dxa"/>
            <w:shd w:val="clear" w:color="auto" w:fill="auto"/>
          </w:tcPr>
          <w:p w:rsidR="00F148D4" w:rsidRPr="00CB22AB" w:rsidRDefault="00F148D4" w:rsidP="00A219BE">
            <w:pPr>
              <w:spacing w:after="0" w:line="240" w:lineRule="auto"/>
              <w:jc w:val="center"/>
              <w:rPr>
                <w:rFonts w:ascii="Cambria" w:hAnsi="Cambria"/>
                <w:sz w:val="20"/>
                <w:szCs w:val="20"/>
              </w:rPr>
            </w:pPr>
            <w:r w:rsidRPr="00CB22AB">
              <w:rPr>
                <w:rFonts w:ascii="Cambria" w:hAnsi="Cambria"/>
                <w:sz w:val="20"/>
                <w:szCs w:val="20"/>
              </w:rPr>
              <w:t>3</w:t>
            </w:r>
          </w:p>
        </w:tc>
        <w:tc>
          <w:tcPr>
            <w:tcW w:w="2268" w:type="dxa"/>
            <w:shd w:val="clear" w:color="auto" w:fill="auto"/>
          </w:tcPr>
          <w:p w:rsidR="00F148D4" w:rsidRPr="00CB22AB" w:rsidRDefault="00F148D4" w:rsidP="00A219BE">
            <w:pPr>
              <w:spacing w:after="0" w:line="240" w:lineRule="auto"/>
              <w:jc w:val="center"/>
              <w:rPr>
                <w:rFonts w:ascii="Cambria" w:hAnsi="Cambria"/>
                <w:sz w:val="20"/>
                <w:szCs w:val="20"/>
              </w:rPr>
            </w:pPr>
            <w:r w:rsidRPr="00CB22AB">
              <w:rPr>
                <w:rFonts w:ascii="Cambria" w:hAnsi="Cambria"/>
                <w:sz w:val="20"/>
                <w:szCs w:val="20"/>
              </w:rPr>
              <w:t>-</w:t>
            </w:r>
          </w:p>
        </w:tc>
      </w:tr>
      <w:tr w:rsidR="00F148D4" w:rsidRPr="00CB22AB" w:rsidTr="00F148D4">
        <w:trPr>
          <w:jc w:val="center"/>
        </w:trPr>
        <w:tc>
          <w:tcPr>
            <w:tcW w:w="3227" w:type="dxa"/>
            <w:shd w:val="clear" w:color="auto" w:fill="auto"/>
          </w:tcPr>
          <w:p w:rsidR="00F148D4" w:rsidRPr="00CB22AB" w:rsidRDefault="00F148D4" w:rsidP="00A219BE">
            <w:pPr>
              <w:spacing w:after="0" w:line="240" w:lineRule="auto"/>
              <w:rPr>
                <w:rFonts w:ascii="Cambria" w:hAnsi="Cambria"/>
                <w:i/>
                <w:sz w:val="20"/>
                <w:szCs w:val="20"/>
              </w:rPr>
            </w:pPr>
            <w:r w:rsidRPr="00CB22AB">
              <w:rPr>
                <w:rFonts w:ascii="Cambria" w:hAnsi="Cambria"/>
                <w:i/>
                <w:sz w:val="20"/>
                <w:szCs w:val="20"/>
              </w:rPr>
              <w:t>10.</w:t>
            </w:r>
            <w:r w:rsidRPr="00CB22AB">
              <w:rPr>
                <w:rFonts w:ascii="Cambria" w:hAnsi="Cambria"/>
                <w:sz w:val="20"/>
                <w:szCs w:val="20"/>
                <w:lang w:val="en-US"/>
              </w:rPr>
              <w:t xml:space="preserve"> </w:t>
            </w:r>
            <w:r w:rsidRPr="00CB22AB">
              <w:rPr>
                <w:rFonts w:ascii="Cambria" w:hAnsi="Cambria"/>
                <w:i/>
                <w:sz w:val="20"/>
                <w:szCs w:val="20"/>
                <w:lang w:val="en-US"/>
              </w:rPr>
              <w:t xml:space="preserve">Epilobium hirsutum </w:t>
            </w:r>
            <w:r w:rsidRPr="00CB22AB">
              <w:rPr>
                <w:rFonts w:ascii="Cambria" w:hAnsi="Cambria"/>
                <w:sz w:val="20"/>
                <w:szCs w:val="20"/>
                <w:lang w:val="en-US"/>
              </w:rPr>
              <w:t>L.</w:t>
            </w:r>
          </w:p>
        </w:tc>
        <w:tc>
          <w:tcPr>
            <w:tcW w:w="2357" w:type="dxa"/>
            <w:shd w:val="clear" w:color="auto" w:fill="auto"/>
          </w:tcPr>
          <w:p w:rsidR="00F148D4" w:rsidRPr="00CB22AB" w:rsidRDefault="00F148D4" w:rsidP="00A219BE">
            <w:pPr>
              <w:spacing w:after="0" w:line="240" w:lineRule="auto"/>
              <w:jc w:val="center"/>
              <w:rPr>
                <w:rFonts w:ascii="Cambria" w:hAnsi="Cambria"/>
                <w:sz w:val="20"/>
                <w:szCs w:val="20"/>
              </w:rPr>
            </w:pPr>
            <w:r w:rsidRPr="00CB22AB">
              <w:rPr>
                <w:rFonts w:ascii="Cambria" w:hAnsi="Cambria"/>
                <w:sz w:val="20"/>
                <w:szCs w:val="20"/>
              </w:rPr>
              <w:t>3</w:t>
            </w:r>
          </w:p>
        </w:tc>
        <w:tc>
          <w:tcPr>
            <w:tcW w:w="2268" w:type="dxa"/>
            <w:shd w:val="clear" w:color="auto" w:fill="auto"/>
          </w:tcPr>
          <w:p w:rsidR="00F148D4" w:rsidRPr="00CB22AB" w:rsidRDefault="00F148D4" w:rsidP="00A219BE">
            <w:pPr>
              <w:spacing w:after="0" w:line="240" w:lineRule="auto"/>
              <w:jc w:val="center"/>
              <w:rPr>
                <w:rFonts w:ascii="Cambria" w:hAnsi="Cambria"/>
                <w:sz w:val="20"/>
                <w:szCs w:val="20"/>
              </w:rPr>
            </w:pPr>
            <w:r w:rsidRPr="00CB22AB">
              <w:rPr>
                <w:rFonts w:ascii="Cambria" w:hAnsi="Cambria"/>
                <w:sz w:val="20"/>
                <w:szCs w:val="20"/>
              </w:rPr>
              <w:t>-</w:t>
            </w:r>
          </w:p>
        </w:tc>
      </w:tr>
    </w:tbl>
    <w:p w:rsidR="00F148D4" w:rsidRPr="00CB22AB" w:rsidRDefault="00F148D4" w:rsidP="00F148D4">
      <w:pPr>
        <w:spacing w:after="0" w:line="240" w:lineRule="auto"/>
        <w:jc w:val="both"/>
        <w:rPr>
          <w:rFonts w:ascii="Cambria" w:hAnsi="Cambria"/>
          <w:sz w:val="24"/>
          <w:szCs w:val="24"/>
        </w:rPr>
      </w:pPr>
    </w:p>
    <w:p w:rsidR="008D5F8D" w:rsidRDefault="008D5F8D" w:rsidP="00E31DEC">
      <w:pPr>
        <w:autoSpaceDE w:val="0"/>
        <w:autoSpaceDN w:val="0"/>
        <w:adjustRightInd w:val="0"/>
        <w:spacing w:after="120"/>
        <w:jc w:val="both"/>
        <w:rPr>
          <w:rFonts w:ascii="Cambria" w:hAnsi="Cambria"/>
          <w:sz w:val="24"/>
          <w:szCs w:val="24"/>
        </w:rPr>
      </w:pPr>
    </w:p>
    <w:p w:rsidR="008D5F8D" w:rsidRDefault="008D5F8D" w:rsidP="00E31DEC">
      <w:pPr>
        <w:autoSpaceDE w:val="0"/>
        <w:autoSpaceDN w:val="0"/>
        <w:adjustRightInd w:val="0"/>
        <w:spacing w:after="120"/>
        <w:jc w:val="both"/>
        <w:rPr>
          <w:rFonts w:ascii="Cambria" w:hAnsi="Cambria"/>
          <w:sz w:val="24"/>
          <w:szCs w:val="24"/>
        </w:rPr>
      </w:pPr>
    </w:p>
    <w:p w:rsidR="00F148D4" w:rsidRPr="00CB22AB" w:rsidRDefault="007F1299" w:rsidP="00E31DEC">
      <w:pPr>
        <w:autoSpaceDE w:val="0"/>
        <w:autoSpaceDN w:val="0"/>
        <w:adjustRightInd w:val="0"/>
        <w:spacing w:after="120"/>
        <w:jc w:val="both"/>
        <w:rPr>
          <w:rFonts w:ascii="Cambria" w:hAnsi="Cambria"/>
          <w:sz w:val="24"/>
          <w:szCs w:val="24"/>
        </w:rPr>
      </w:pPr>
      <w:r w:rsidRPr="00CB22AB">
        <w:rPr>
          <w:rFonts w:ascii="Cambria" w:hAnsi="Cambria"/>
          <w:sz w:val="24"/>
          <w:szCs w:val="24"/>
        </w:rPr>
        <w:t>Речните брегове са обрасли с рудерални тревисти хигрофилни видове и единични дървета от бяла върба (</w:t>
      </w:r>
      <w:r w:rsidRPr="00CB22AB">
        <w:rPr>
          <w:rFonts w:ascii="Cambria" w:hAnsi="Cambria"/>
          <w:i/>
          <w:sz w:val="24"/>
          <w:szCs w:val="24"/>
          <w:lang w:val="en-US"/>
        </w:rPr>
        <w:t>Salix alba</w:t>
      </w:r>
      <w:r w:rsidRPr="00CB22AB">
        <w:rPr>
          <w:rFonts w:ascii="Cambria" w:hAnsi="Cambria"/>
          <w:i/>
          <w:sz w:val="24"/>
          <w:szCs w:val="24"/>
        </w:rPr>
        <w:t>)</w:t>
      </w:r>
      <w:r w:rsidRPr="00CB22AB">
        <w:rPr>
          <w:rFonts w:ascii="Cambria" w:hAnsi="Cambria"/>
          <w:sz w:val="24"/>
          <w:szCs w:val="24"/>
        </w:rPr>
        <w:t>.</w:t>
      </w:r>
    </w:p>
    <w:p w:rsidR="00F148D4" w:rsidRPr="00CB22AB" w:rsidRDefault="00F148D4" w:rsidP="00F148D4">
      <w:pPr>
        <w:autoSpaceDE w:val="0"/>
        <w:autoSpaceDN w:val="0"/>
        <w:adjustRightInd w:val="0"/>
        <w:spacing w:after="0" w:line="240" w:lineRule="auto"/>
        <w:jc w:val="center"/>
        <w:rPr>
          <w:rFonts w:ascii="Cambria" w:hAnsi="Cambria"/>
          <w:b/>
          <w:bCs/>
          <w:sz w:val="24"/>
          <w:szCs w:val="24"/>
        </w:rPr>
      </w:pPr>
      <w:r w:rsidRPr="00CB22AB">
        <w:rPr>
          <w:rFonts w:ascii="Cambria" w:hAnsi="Cambria"/>
          <w:b/>
          <w:noProof/>
          <w:sz w:val="24"/>
          <w:szCs w:val="24"/>
          <w:lang w:eastAsia="bg-BG"/>
        </w:rPr>
        <w:t xml:space="preserve"> </w:t>
      </w:r>
      <w:r w:rsidR="00257CD3">
        <w:rPr>
          <w:rFonts w:ascii="Cambria" w:hAnsi="Cambria"/>
          <w:b/>
          <w:noProof/>
          <w:sz w:val="24"/>
          <w:szCs w:val="24"/>
          <w:lang w:eastAsia="bg-BG"/>
        </w:rPr>
        <w:drawing>
          <wp:inline distT="0" distB="0" distL="0" distR="0" wp14:anchorId="7C89B0E3" wp14:editId="4953FB8F">
            <wp:extent cx="2803525" cy="2105025"/>
            <wp:effectExtent l="0" t="0" r="0" b="9525"/>
            <wp:docPr id="85" name="Picture 2" descr="DSC08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828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03525" cy="2105025"/>
                    </a:xfrm>
                    <a:prstGeom prst="rect">
                      <a:avLst/>
                    </a:prstGeom>
                    <a:noFill/>
                    <a:ln>
                      <a:noFill/>
                    </a:ln>
                  </pic:spPr>
                </pic:pic>
              </a:graphicData>
            </a:graphic>
          </wp:inline>
        </w:drawing>
      </w:r>
      <w:r w:rsidRPr="00CB22AB">
        <w:rPr>
          <w:rFonts w:ascii="Cambria" w:hAnsi="Cambria"/>
          <w:b/>
          <w:noProof/>
          <w:sz w:val="24"/>
          <w:szCs w:val="24"/>
          <w:lang w:eastAsia="bg-BG"/>
        </w:rPr>
        <w:t xml:space="preserve"> </w:t>
      </w:r>
      <w:r w:rsidR="00257CD3">
        <w:rPr>
          <w:rFonts w:ascii="Cambria" w:hAnsi="Cambria"/>
          <w:b/>
          <w:noProof/>
          <w:sz w:val="24"/>
          <w:szCs w:val="24"/>
          <w:lang w:eastAsia="bg-BG"/>
        </w:rPr>
        <w:drawing>
          <wp:inline distT="0" distB="0" distL="0" distR="0" wp14:anchorId="35E689F9" wp14:editId="6847D3F2">
            <wp:extent cx="2803525" cy="2105025"/>
            <wp:effectExtent l="0" t="0" r="0" b="9525"/>
            <wp:docPr id="86" name="Picture 3" descr="DSC08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827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03525" cy="2105025"/>
                    </a:xfrm>
                    <a:prstGeom prst="rect">
                      <a:avLst/>
                    </a:prstGeom>
                    <a:noFill/>
                    <a:ln>
                      <a:noFill/>
                    </a:ln>
                  </pic:spPr>
                </pic:pic>
              </a:graphicData>
            </a:graphic>
          </wp:inline>
        </w:drawing>
      </w:r>
    </w:p>
    <w:p w:rsidR="00F148D4" w:rsidRPr="00CB22AB" w:rsidRDefault="00F148D4" w:rsidP="00F148D4">
      <w:pPr>
        <w:autoSpaceDE w:val="0"/>
        <w:autoSpaceDN w:val="0"/>
        <w:adjustRightInd w:val="0"/>
        <w:spacing w:after="0" w:line="240" w:lineRule="auto"/>
        <w:jc w:val="center"/>
        <w:rPr>
          <w:rFonts w:ascii="Cambria" w:hAnsi="Cambria"/>
          <w:b/>
          <w:bCs/>
          <w:sz w:val="16"/>
          <w:szCs w:val="16"/>
        </w:rPr>
      </w:pPr>
    </w:p>
    <w:p w:rsidR="00F148D4" w:rsidRPr="00CB22AB" w:rsidRDefault="00257CD3" w:rsidP="00F148D4">
      <w:pPr>
        <w:autoSpaceDE w:val="0"/>
        <w:autoSpaceDN w:val="0"/>
        <w:adjustRightInd w:val="0"/>
        <w:spacing w:after="0" w:line="240" w:lineRule="auto"/>
        <w:jc w:val="center"/>
        <w:rPr>
          <w:rFonts w:ascii="Cambria" w:hAnsi="Cambria"/>
          <w:b/>
          <w:bCs/>
          <w:sz w:val="24"/>
          <w:szCs w:val="24"/>
        </w:rPr>
      </w:pPr>
      <w:r>
        <w:rPr>
          <w:rFonts w:ascii="Cambria" w:hAnsi="Cambria"/>
          <w:b/>
          <w:noProof/>
          <w:sz w:val="24"/>
          <w:szCs w:val="24"/>
          <w:lang w:eastAsia="bg-BG"/>
        </w:rPr>
        <w:drawing>
          <wp:inline distT="0" distB="0" distL="0" distR="0" wp14:anchorId="269AD77D" wp14:editId="1D499175">
            <wp:extent cx="2803525" cy="2105025"/>
            <wp:effectExtent l="0" t="0" r="0" b="9525"/>
            <wp:docPr id="87" name="Picture 5" descr="P120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20012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03525" cy="2105025"/>
                    </a:xfrm>
                    <a:prstGeom prst="rect">
                      <a:avLst/>
                    </a:prstGeom>
                    <a:noFill/>
                    <a:ln>
                      <a:noFill/>
                    </a:ln>
                  </pic:spPr>
                </pic:pic>
              </a:graphicData>
            </a:graphic>
          </wp:inline>
        </w:drawing>
      </w:r>
      <w:r w:rsidR="00F148D4" w:rsidRPr="00CB22AB">
        <w:rPr>
          <w:rFonts w:ascii="Cambria" w:hAnsi="Cambria"/>
          <w:b/>
          <w:noProof/>
          <w:sz w:val="24"/>
          <w:szCs w:val="24"/>
          <w:lang w:eastAsia="bg-BG"/>
        </w:rPr>
        <w:t xml:space="preserve"> </w:t>
      </w:r>
      <w:r>
        <w:rPr>
          <w:rFonts w:ascii="Cambria" w:hAnsi="Cambria"/>
          <w:b/>
          <w:noProof/>
          <w:sz w:val="24"/>
          <w:szCs w:val="24"/>
          <w:lang w:eastAsia="bg-BG"/>
        </w:rPr>
        <w:drawing>
          <wp:inline distT="0" distB="0" distL="0" distR="0" wp14:anchorId="2A5DEE14" wp14:editId="70832E0F">
            <wp:extent cx="2803525" cy="2105025"/>
            <wp:effectExtent l="0" t="0" r="0" b="9525"/>
            <wp:docPr id="88" name="Картина 88" descr="P120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120012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03525" cy="2105025"/>
                    </a:xfrm>
                    <a:prstGeom prst="rect">
                      <a:avLst/>
                    </a:prstGeom>
                    <a:noFill/>
                    <a:ln>
                      <a:noFill/>
                    </a:ln>
                  </pic:spPr>
                </pic:pic>
              </a:graphicData>
            </a:graphic>
          </wp:inline>
        </w:drawing>
      </w:r>
    </w:p>
    <w:p w:rsidR="00F148D4" w:rsidRPr="00CB22AB" w:rsidRDefault="00F148D4" w:rsidP="00F148D4">
      <w:pPr>
        <w:autoSpaceDE w:val="0"/>
        <w:autoSpaceDN w:val="0"/>
        <w:adjustRightInd w:val="0"/>
        <w:spacing w:after="0" w:line="240" w:lineRule="auto"/>
        <w:jc w:val="both"/>
        <w:rPr>
          <w:rFonts w:ascii="Cambria" w:hAnsi="Cambria"/>
          <w:b/>
          <w:bCs/>
          <w:sz w:val="24"/>
          <w:szCs w:val="24"/>
        </w:rPr>
      </w:pPr>
    </w:p>
    <w:p w:rsidR="00F148D4" w:rsidRPr="00CB22AB" w:rsidRDefault="00F148D4" w:rsidP="00E31DEC">
      <w:pPr>
        <w:autoSpaceDE w:val="0"/>
        <w:autoSpaceDN w:val="0"/>
        <w:adjustRightInd w:val="0"/>
        <w:spacing w:after="120"/>
        <w:jc w:val="both"/>
        <w:rPr>
          <w:rFonts w:ascii="Cambria" w:eastAsia="TimesNewRoman" w:hAnsi="Cambria"/>
          <w:b/>
          <w:sz w:val="20"/>
          <w:szCs w:val="20"/>
        </w:rPr>
      </w:pPr>
      <w:r w:rsidRPr="00CB22AB">
        <w:rPr>
          <w:rFonts w:ascii="Cambria" w:eastAsia="TimesNewRoman" w:hAnsi="Cambria"/>
          <w:b/>
          <w:sz w:val="20"/>
          <w:szCs w:val="20"/>
        </w:rPr>
        <w:t xml:space="preserve">Снимки </w:t>
      </w:r>
      <w:r w:rsidR="005043E3" w:rsidRPr="00CB22AB">
        <w:rPr>
          <w:rFonts w:ascii="Cambria" w:hAnsi="Cambria"/>
          <w:b/>
          <w:sz w:val="20"/>
          <w:szCs w:val="20"/>
        </w:rPr>
        <w:t>2.1.3.3</w:t>
      </w:r>
      <w:r w:rsidR="001E09CE" w:rsidRPr="00CB22AB">
        <w:rPr>
          <w:rFonts w:ascii="Cambria" w:hAnsi="Cambria"/>
          <w:b/>
          <w:sz w:val="20"/>
          <w:szCs w:val="20"/>
        </w:rPr>
        <w:t>.4</w:t>
      </w:r>
      <w:r w:rsidR="005043E3" w:rsidRPr="00CB22AB">
        <w:rPr>
          <w:rFonts w:ascii="Cambria" w:hAnsi="Cambria"/>
          <w:b/>
          <w:sz w:val="20"/>
          <w:szCs w:val="20"/>
        </w:rPr>
        <w:t>-1</w:t>
      </w:r>
      <w:r w:rsidR="00897DDC" w:rsidRPr="00CB22AB">
        <w:rPr>
          <w:rFonts w:ascii="Cambria" w:eastAsia="TimesNewRoman" w:hAnsi="Cambria"/>
          <w:b/>
          <w:sz w:val="20"/>
          <w:szCs w:val="20"/>
        </w:rPr>
        <w:t>. Макрофити и макрофитни съобщества в р. Потока –</w:t>
      </w:r>
      <w:r w:rsidR="00BB15A0" w:rsidRPr="00CB22AB">
        <w:rPr>
          <w:rFonts w:ascii="Cambria" w:eastAsia="TimesNewRoman" w:hAnsi="Cambria"/>
          <w:b/>
          <w:sz w:val="20"/>
          <w:szCs w:val="20"/>
        </w:rPr>
        <w:t xml:space="preserve"> при системата от шлюзове</w:t>
      </w:r>
      <w:r w:rsidR="00897DDC" w:rsidRPr="00CB22AB">
        <w:rPr>
          <w:rFonts w:ascii="Cambria" w:eastAsia="TimesNewRoman" w:hAnsi="Cambria"/>
          <w:b/>
          <w:sz w:val="20"/>
          <w:szCs w:val="20"/>
        </w:rPr>
        <w:t>.</w:t>
      </w:r>
    </w:p>
    <w:p w:rsidR="00947BBD" w:rsidRPr="00CB22AB" w:rsidRDefault="00947BBD" w:rsidP="00E31DEC">
      <w:pPr>
        <w:spacing w:after="120"/>
        <w:jc w:val="both"/>
        <w:rPr>
          <w:rFonts w:ascii="Cambria" w:hAnsi="Cambria"/>
          <w:sz w:val="24"/>
          <w:szCs w:val="24"/>
        </w:rPr>
      </w:pPr>
      <w:r w:rsidRPr="00CB22AB">
        <w:rPr>
          <w:rFonts w:ascii="Cambria" w:hAnsi="Cambria"/>
          <w:sz w:val="24"/>
          <w:szCs w:val="24"/>
        </w:rPr>
        <w:t>В участъците с умерено потопените и плаващи макрофити са разположени мозаечно, като често срещани са</w:t>
      </w:r>
      <w:r w:rsidRPr="00CB22AB">
        <w:rPr>
          <w:rFonts w:ascii="Cambria" w:hAnsi="Cambria"/>
          <w:color w:val="FF0000"/>
          <w:sz w:val="24"/>
          <w:szCs w:val="24"/>
        </w:rPr>
        <w:t xml:space="preserve"> </w:t>
      </w:r>
      <w:r w:rsidRPr="00CB22AB">
        <w:rPr>
          <w:rFonts w:ascii="Cambria" w:hAnsi="Cambria"/>
          <w:i/>
          <w:iCs/>
          <w:sz w:val="24"/>
          <w:szCs w:val="24"/>
        </w:rPr>
        <w:t>Lemna minor</w:t>
      </w:r>
      <w:r w:rsidRPr="00CB22AB">
        <w:rPr>
          <w:rFonts w:ascii="Cambria" w:hAnsi="Cambria"/>
          <w:i/>
          <w:sz w:val="24"/>
          <w:szCs w:val="24"/>
        </w:rPr>
        <w:t xml:space="preserve">, </w:t>
      </w:r>
      <w:r w:rsidRPr="00CB22AB">
        <w:rPr>
          <w:rFonts w:ascii="Cambria" w:hAnsi="Cambria"/>
          <w:i/>
          <w:sz w:val="24"/>
          <w:szCs w:val="24"/>
          <w:lang w:val="en-US"/>
        </w:rPr>
        <w:t>Potamogeton nodosus</w:t>
      </w:r>
      <w:r w:rsidRPr="00CB22AB">
        <w:rPr>
          <w:rFonts w:ascii="Cambria" w:hAnsi="Cambria"/>
          <w:i/>
          <w:sz w:val="24"/>
          <w:szCs w:val="24"/>
        </w:rPr>
        <w:t xml:space="preserve"> и </w:t>
      </w:r>
      <w:r w:rsidRPr="00CB22AB">
        <w:rPr>
          <w:rFonts w:ascii="Cambria" w:hAnsi="Cambria"/>
          <w:i/>
          <w:sz w:val="24"/>
          <w:szCs w:val="24"/>
          <w:lang w:val="en-US"/>
        </w:rPr>
        <w:t>Myriophyllum spicatum</w:t>
      </w:r>
      <w:r w:rsidRPr="00CB22AB">
        <w:rPr>
          <w:rFonts w:ascii="Cambria" w:hAnsi="Cambria"/>
          <w:i/>
          <w:sz w:val="24"/>
          <w:szCs w:val="24"/>
        </w:rPr>
        <w:t xml:space="preserve">, </w:t>
      </w:r>
      <w:r w:rsidRPr="00CB22AB">
        <w:rPr>
          <w:rFonts w:ascii="Cambria" w:hAnsi="Cambria"/>
          <w:sz w:val="24"/>
          <w:szCs w:val="24"/>
        </w:rPr>
        <w:t>а видът</w:t>
      </w:r>
      <w:r w:rsidRPr="00CB22AB">
        <w:rPr>
          <w:rFonts w:ascii="Cambria" w:hAnsi="Cambria"/>
          <w:sz w:val="24"/>
          <w:szCs w:val="24"/>
          <w:lang w:val="en-US"/>
        </w:rPr>
        <w:t xml:space="preserve"> </w:t>
      </w:r>
      <w:r w:rsidRPr="00CB22AB">
        <w:rPr>
          <w:rFonts w:ascii="Cambria" w:hAnsi="Cambria"/>
          <w:i/>
          <w:sz w:val="24"/>
          <w:szCs w:val="24"/>
          <w:lang w:val="en-US"/>
        </w:rPr>
        <w:t>Ceratophyllum demersum</w:t>
      </w:r>
      <w:r w:rsidRPr="00CB22AB">
        <w:rPr>
          <w:rFonts w:ascii="Cambria" w:hAnsi="Cambria"/>
          <w:i/>
          <w:sz w:val="24"/>
          <w:szCs w:val="24"/>
        </w:rPr>
        <w:t xml:space="preserve"> </w:t>
      </w:r>
      <w:r w:rsidRPr="00CB22AB">
        <w:rPr>
          <w:rFonts w:ascii="Cambria" w:hAnsi="Cambria"/>
          <w:sz w:val="24"/>
          <w:szCs w:val="24"/>
        </w:rPr>
        <w:t xml:space="preserve">е рядък (табл. </w:t>
      </w:r>
      <w:r w:rsidR="005043E3" w:rsidRPr="00CB22AB">
        <w:rPr>
          <w:rFonts w:ascii="Cambria" w:hAnsi="Cambria"/>
          <w:sz w:val="24"/>
          <w:szCs w:val="24"/>
        </w:rPr>
        <w:t>2.1.3.3</w:t>
      </w:r>
      <w:r w:rsidR="001E09CE" w:rsidRPr="00CB22AB">
        <w:rPr>
          <w:rFonts w:ascii="Cambria" w:hAnsi="Cambria"/>
          <w:sz w:val="24"/>
          <w:szCs w:val="24"/>
        </w:rPr>
        <w:t>.4</w:t>
      </w:r>
      <w:r w:rsidRPr="00CB22AB">
        <w:rPr>
          <w:rFonts w:ascii="Cambria" w:hAnsi="Cambria"/>
          <w:sz w:val="24"/>
          <w:szCs w:val="24"/>
        </w:rPr>
        <w:t xml:space="preserve">-2 и снимка </w:t>
      </w:r>
      <w:r w:rsidR="005043E3" w:rsidRPr="00CB22AB">
        <w:rPr>
          <w:rFonts w:ascii="Cambria" w:hAnsi="Cambria"/>
          <w:sz w:val="24"/>
          <w:szCs w:val="24"/>
        </w:rPr>
        <w:t>2.1.3.3</w:t>
      </w:r>
      <w:r w:rsidR="001E09CE" w:rsidRPr="00CB22AB">
        <w:rPr>
          <w:rFonts w:ascii="Cambria" w:hAnsi="Cambria"/>
          <w:sz w:val="24"/>
          <w:szCs w:val="24"/>
        </w:rPr>
        <w:t>.4</w:t>
      </w:r>
      <w:r w:rsidRPr="00CB22AB">
        <w:rPr>
          <w:rFonts w:ascii="Cambria" w:hAnsi="Cambria"/>
          <w:sz w:val="24"/>
          <w:szCs w:val="24"/>
        </w:rPr>
        <w:t xml:space="preserve">-2). Срещат се често мозаечно разположени хелофитни видове като: </w:t>
      </w:r>
      <w:r w:rsidRPr="00CB22AB">
        <w:rPr>
          <w:rFonts w:ascii="Cambria" w:hAnsi="Cambria"/>
          <w:i/>
          <w:sz w:val="24"/>
          <w:szCs w:val="24"/>
          <w:lang w:val="en-US"/>
        </w:rPr>
        <w:t>Persicaria hydropiper</w:t>
      </w:r>
      <w:r w:rsidRPr="00CB22AB">
        <w:rPr>
          <w:rFonts w:ascii="Cambria" w:hAnsi="Cambria"/>
          <w:i/>
          <w:sz w:val="24"/>
          <w:szCs w:val="24"/>
        </w:rPr>
        <w:t xml:space="preserve"> </w:t>
      </w:r>
      <w:r w:rsidRPr="00CB22AB">
        <w:rPr>
          <w:rFonts w:ascii="Cambria" w:hAnsi="Cambria"/>
          <w:sz w:val="24"/>
          <w:szCs w:val="24"/>
        </w:rPr>
        <w:t>(индикаторна група А)</w:t>
      </w:r>
      <w:r w:rsidRPr="00CB22AB">
        <w:rPr>
          <w:rFonts w:ascii="Cambria" w:hAnsi="Cambria"/>
          <w:i/>
          <w:sz w:val="24"/>
          <w:szCs w:val="24"/>
        </w:rPr>
        <w:t xml:space="preserve"> </w:t>
      </w:r>
      <w:r w:rsidRPr="00CB22AB">
        <w:rPr>
          <w:rFonts w:ascii="Cambria" w:hAnsi="Cambria"/>
          <w:sz w:val="24"/>
          <w:szCs w:val="24"/>
        </w:rPr>
        <w:t>и</w:t>
      </w:r>
      <w:r w:rsidRPr="00CB22AB">
        <w:rPr>
          <w:rFonts w:ascii="Cambria" w:hAnsi="Cambria"/>
          <w:i/>
          <w:sz w:val="24"/>
          <w:szCs w:val="24"/>
          <w:lang w:val="en-US"/>
        </w:rPr>
        <w:t xml:space="preserve"> Lythrum salicaria</w:t>
      </w:r>
      <w:r w:rsidRPr="00CB22AB">
        <w:rPr>
          <w:rFonts w:ascii="Cambria" w:hAnsi="Cambria"/>
          <w:i/>
          <w:sz w:val="24"/>
          <w:szCs w:val="24"/>
        </w:rPr>
        <w:t xml:space="preserve"> </w:t>
      </w:r>
      <w:r w:rsidRPr="00CB22AB">
        <w:rPr>
          <w:rFonts w:ascii="Cambria" w:hAnsi="Cambria"/>
          <w:sz w:val="24"/>
          <w:szCs w:val="24"/>
        </w:rPr>
        <w:t xml:space="preserve">(група </w:t>
      </w:r>
      <w:r w:rsidRPr="00CB22AB">
        <w:rPr>
          <w:rFonts w:ascii="Cambria" w:hAnsi="Cambria"/>
          <w:sz w:val="24"/>
          <w:szCs w:val="24"/>
          <w:lang w:val="en-US"/>
        </w:rPr>
        <w:t>B</w:t>
      </w:r>
      <w:r w:rsidRPr="00CB22AB">
        <w:rPr>
          <w:rFonts w:ascii="Cambria" w:hAnsi="Cambria"/>
          <w:sz w:val="24"/>
          <w:szCs w:val="24"/>
        </w:rPr>
        <w:t>)</w:t>
      </w:r>
      <w:r w:rsidRPr="00CB22AB">
        <w:rPr>
          <w:rFonts w:ascii="Cambria" w:hAnsi="Cambria"/>
          <w:i/>
          <w:sz w:val="24"/>
          <w:szCs w:val="24"/>
        </w:rPr>
        <w:t xml:space="preserve">, </w:t>
      </w:r>
      <w:r w:rsidRPr="00CB22AB">
        <w:rPr>
          <w:rFonts w:ascii="Cambria" w:hAnsi="Cambria"/>
          <w:sz w:val="24"/>
          <w:szCs w:val="24"/>
        </w:rPr>
        <w:t>по-рядко</w:t>
      </w:r>
      <w:r w:rsidRPr="00CB22AB">
        <w:rPr>
          <w:rFonts w:ascii="Cambria" w:hAnsi="Cambria"/>
          <w:i/>
          <w:sz w:val="24"/>
          <w:szCs w:val="24"/>
        </w:rPr>
        <w:t xml:space="preserve"> - </w:t>
      </w:r>
      <w:r w:rsidRPr="00CB22AB">
        <w:rPr>
          <w:rFonts w:ascii="Cambria" w:hAnsi="Cambria"/>
          <w:i/>
          <w:sz w:val="24"/>
          <w:szCs w:val="24"/>
          <w:lang w:val="en-US"/>
        </w:rPr>
        <w:t>Sparganium erectum</w:t>
      </w:r>
      <w:r w:rsidRPr="00CB22AB">
        <w:rPr>
          <w:rFonts w:ascii="Cambria" w:hAnsi="Cambria"/>
          <w:i/>
          <w:sz w:val="24"/>
          <w:szCs w:val="24"/>
        </w:rPr>
        <w:t xml:space="preserve"> </w:t>
      </w:r>
      <w:r w:rsidRPr="00CB22AB">
        <w:rPr>
          <w:rFonts w:ascii="Cambria" w:hAnsi="Cambria"/>
          <w:sz w:val="24"/>
          <w:szCs w:val="24"/>
        </w:rPr>
        <w:t xml:space="preserve">(група </w:t>
      </w:r>
      <w:r w:rsidRPr="00CB22AB">
        <w:rPr>
          <w:rFonts w:ascii="Cambria" w:hAnsi="Cambria"/>
          <w:sz w:val="24"/>
          <w:szCs w:val="24"/>
          <w:lang w:val="en-US"/>
        </w:rPr>
        <w:t>B</w:t>
      </w:r>
      <w:r w:rsidRPr="00CB22AB">
        <w:rPr>
          <w:rFonts w:ascii="Cambria" w:hAnsi="Cambria"/>
          <w:sz w:val="24"/>
          <w:szCs w:val="24"/>
        </w:rPr>
        <w:t>) и</w:t>
      </w:r>
      <w:r w:rsidRPr="00CB22AB">
        <w:rPr>
          <w:rFonts w:ascii="Cambria" w:hAnsi="Cambria"/>
          <w:i/>
          <w:sz w:val="24"/>
          <w:szCs w:val="24"/>
          <w:lang w:val="en-US"/>
        </w:rPr>
        <w:t xml:space="preserve"> Typha latifolia</w:t>
      </w:r>
      <w:r w:rsidRPr="00CB22AB">
        <w:rPr>
          <w:rFonts w:ascii="Cambria" w:hAnsi="Cambria"/>
          <w:i/>
          <w:sz w:val="24"/>
          <w:szCs w:val="24"/>
        </w:rPr>
        <w:t xml:space="preserve"> </w:t>
      </w:r>
      <w:r w:rsidRPr="00CB22AB">
        <w:rPr>
          <w:rFonts w:ascii="Cambria" w:hAnsi="Cambria"/>
          <w:sz w:val="24"/>
          <w:szCs w:val="24"/>
        </w:rPr>
        <w:t>(неиндикативен)</w:t>
      </w:r>
      <w:r w:rsidRPr="00CB22AB">
        <w:rPr>
          <w:rFonts w:ascii="Cambria" w:hAnsi="Cambria"/>
          <w:i/>
          <w:sz w:val="24"/>
          <w:szCs w:val="24"/>
        </w:rPr>
        <w:t xml:space="preserve">; </w:t>
      </w:r>
      <w:r w:rsidRPr="00CB22AB">
        <w:rPr>
          <w:rFonts w:ascii="Cambria" w:hAnsi="Cambria"/>
          <w:sz w:val="24"/>
          <w:szCs w:val="24"/>
        </w:rPr>
        <w:t>много рядко</w:t>
      </w:r>
      <w:r w:rsidRPr="00CB22AB">
        <w:rPr>
          <w:rFonts w:ascii="Cambria" w:hAnsi="Cambria"/>
          <w:i/>
          <w:sz w:val="24"/>
          <w:szCs w:val="24"/>
        </w:rPr>
        <w:t xml:space="preserve"> - </w:t>
      </w:r>
      <w:r w:rsidRPr="00CB22AB">
        <w:rPr>
          <w:rFonts w:ascii="Cambria" w:hAnsi="Cambria"/>
          <w:i/>
          <w:sz w:val="24"/>
          <w:szCs w:val="24"/>
          <w:lang w:val="en-US"/>
        </w:rPr>
        <w:t>Cyperus longus</w:t>
      </w:r>
      <w:r w:rsidRPr="00CB22AB">
        <w:rPr>
          <w:rFonts w:ascii="Cambria" w:hAnsi="Cambria"/>
          <w:i/>
          <w:sz w:val="24"/>
          <w:szCs w:val="24"/>
        </w:rPr>
        <w:t xml:space="preserve"> </w:t>
      </w:r>
      <w:r w:rsidRPr="00CB22AB">
        <w:rPr>
          <w:rFonts w:ascii="Cambria" w:hAnsi="Cambria"/>
          <w:sz w:val="24"/>
          <w:szCs w:val="24"/>
        </w:rPr>
        <w:t xml:space="preserve">(група </w:t>
      </w:r>
      <w:r w:rsidRPr="00CB22AB">
        <w:rPr>
          <w:rFonts w:ascii="Cambria" w:hAnsi="Cambria"/>
          <w:sz w:val="24"/>
          <w:szCs w:val="24"/>
          <w:lang w:val="en-US"/>
        </w:rPr>
        <w:t>B</w:t>
      </w:r>
      <w:r w:rsidRPr="00CB22AB">
        <w:rPr>
          <w:rFonts w:ascii="Cambria" w:hAnsi="Cambria"/>
          <w:sz w:val="24"/>
          <w:szCs w:val="24"/>
        </w:rPr>
        <w:t xml:space="preserve">) (снимка </w:t>
      </w:r>
      <w:r w:rsidR="005043E3" w:rsidRPr="00CB22AB">
        <w:rPr>
          <w:rFonts w:ascii="Cambria" w:hAnsi="Cambria"/>
          <w:sz w:val="24"/>
          <w:szCs w:val="24"/>
        </w:rPr>
        <w:t>2.1.3.3</w:t>
      </w:r>
      <w:r w:rsidR="001E09CE" w:rsidRPr="00CB22AB">
        <w:rPr>
          <w:rFonts w:ascii="Cambria" w:hAnsi="Cambria"/>
          <w:sz w:val="24"/>
          <w:szCs w:val="24"/>
        </w:rPr>
        <w:t>.4</w:t>
      </w:r>
      <w:r w:rsidRPr="00CB22AB">
        <w:rPr>
          <w:rFonts w:ascii="Cambria" w:hAnsi="Cambria"/>
          <w:sz w:val="24"/>
          <w:szCs w:val="24"/>
        </w:rPr>
        <w:t>-2)</w:t>
      </w:r>
      <w:r w:rsidRPr="00CB22AB">
        <w:rPr>
          <w:rFonts w:ascii="Cambria" w:hAnsi="Cambria"/>
          <w:i/>
          <w:sz w:val="24"/>
          <w:szCs w:val="24"/>
        </w:rPr>
        <w:t>.</w:t>
      </w:r>
      <w:r w:rsidRPr="00CB22AB">
        <w:rPr>
          <w:rFonts w:ascii="Cambria" w:hAnsi="Cambria"/>
          <w:sz w:val="24"/>
          <w:szCs w:val="24"/>
        </w:rPr>
        <w:t xml:space="preserve"> Преобладава развитието на индикаторни таксони от група </w:t>
      </w:r>
      <w:r w:rsidRPr="00CB22AB">
        <w:rPr>
          <w:rFonts w:ascii="Cambria" w:hAnsi="Cambria"/>
          <w:sz w:val="24"/>
          <w:szCs w:val="24"/>
          <w:lang w:val="en-US"/>
        </w:rPr>
        <w:t>“B”</w:t>
      </w:r>
      <w:r w:rsidRPr="00CB22AB">
        <w:rPr>
          <w:rFonts w:ascii="Cambria" w:hAnsi="Cambria"/>
          <w:sz w:val="24"/>
          <w:szCs w:val="24"/>
        </w:rPr>
        <w:t>.</w:t>
      </w:r>
    </w:p>
    <w:p w:rsidR="00947BBD" w:rsidRPr="00CB22AB" w:rsidRDefault="00947BBD" w:rsidP="00E31DEC">
      <w:pPr>
        <w:spacing w:after="120"/>
        <w:jc w:val="both"/>
        <w:rPr>
          <w:rFonts w:ascii="Cambria" w:hAnsi="Cambria"/>
          <w:sz w:val="24"/>
          <w:szCs w:val="24"/>
        </w:rPr>
      </w:pPr>
      <w:r w:rsidRPr="00CB22AB">
        <w:rPr>
          <w:rFonts w:ascii="Cambria" w:hAnsi="Cambria"/>
          <w:sz w:val="24"/>
          <w:szCs w:val="24"/>
        </w:rPr>
        <w:t>Речните брегове са обрасли с рудерални тревисти видове и дървета от бяла върба (</w:t>
      </w:r>
      <w:r w:rsidRPr="00CB22AB">
        <w:rPr>
          <w:rFonts w:ascii="Cambria" w:hAnsi="Cambria"/>
          <w:i/>
          <w:sz w:val="24"/>
          <w:szCs w:val="24"/>
          <w:lang w:val="en-US"/>
        </w:rPr>
        <w:t>Salix alba</w:t>
      </w:r>
      <w:r w:rsidRPr="00CB22AB">
        <w:rPr>
          <w:rFonts w:ascii="Cambria" w:hAnsi="Cambria"/>
          <w:i/>
          <w:sz w:val="24"/>
          <w:szCs w:val="24"/>
        </w:rPr>
        <w:t>)</w:t>
      </w:r>
      <w:r w:rsidRPr="00CB22AB">
        <w:rPr>
          <w:rFonts w:ascii="Cambria" w:hAnsi="Cambria"/>
          <w:sz w:val="24"/>
          <w:szCs w:val="24"/>
        </w:rPr>
        <w:t>.</w:t>
      </w:r>
    </w:p>
    <w:p w:rsidR="008D5F8D" w:rsidRDefault="008D5F8D" w:rsidP="00E31DEC">
      <w:pPr>
        <w:spacing w:after="120" w:line="240" w:lineRule="auto"/>
        <w:ind w:left="708" w:hanging="708"/>
        <w:jc w:val="both"/>
        <w:rPr>
          <w:rFonts w:ascii="Cambria" w:hAnsi="Cambria"/>
          <w:b/>
          <w:sz w:val="20"/>
          <w:szCs w:val="20"/>
        </w:rPr>
      </w:pPr>
    </w:p>
    <w:p w:rsidR="008D5F8D" w:rsidRDefault="008D5F8D" w:rsidP="00E31DEC">
      <w:pPr>
        <w:spacing w:after="120" w:line="240" w:lineRule="auto"/>
        <w:ind w:left="708" w:hanging="708"/>
        <w:jc w:val="both"/>
        <w:rPr>
          <w:rFonts w:ascii="Cambria" w:hAnsi="Cambria"/>
          <w:b/>
          <w:sz w:val="20"/>
          <w:szCs w:val="20"/>
        </w:rPr>
      </w:pPr>
    </w:p>
    <w:p w:rsidR="00FD7162" w:rsidRPr="00FD7162" w:rsidRDefault="00947BBD" w:rsidP="008D5F8D">
      <w:pPr>
        <w:spacing w:after="120" w:line="240" w:lineRule="auto"/>
        <w:ind w:left="708" w:hanging="708"/>
        <w:jc w:val="both"/>
        <w:rPr>
          <w:rFonts w:ascii="Cambria" w:hAnsi="Cambria"/>
          <w:b/>
          <w:sz w:val="20"/>
          <w:szCs w:val="20"/>
        </w:rPr>
      </w:pPr>
      <w:r w:rsidRPr="00CB22AB">
        <w:rPr>
          <w:rFonts w:ascii="Cambria" w:hAnsi="Cambria"/>
          <w:b/>
          <w:sz w:val="20"/>
          <w:szCs w:val="20"/>
        </w:rPr>
        <w:t xml:space="preserve">Таблица </w:t>
      </w:r>
      <w:r w:rsidR="005043E3" w:rsidRPr="00CB22AB">
        <w:rPr>
          <w:rFonts w:ascii="Cambria" w:hAnsi="Cambria"/>
          <w:b/>
          <w:sz w:val="20"/>
          <w:szCs w:val="20"/>
        </w:rPr>
        <w:t>2.1.3.3</w:t>
      </w:r>
      <w:r w:rsidR="001E09CE" w:rsidRPr="00CB22AB">
        <w:rPr>
          <w:rFonts w:ascii="Cambria" w:hAnsi="Cambria"/>
          <w:b/>
          <w:sz w:val="20"/>
          <w:szCs w:val="20"/>
        </w:rPr>
        <w:t>.4</w:t>
      </w:r>
      <w:r w:rsidRPr="00CB22AB">
        <w:rPr>
          <w:rFonts w:ascii="Cambria" w:hAnsi="Cambria"/>
          <w:b/>
          <w:sz w:val="20"/>
          <w:szCs w:val="20"/>
        </w:rPr>
        <w:t>-2. Таксономичен състав на макрофитите от Пункт 6 на река Потока</w:t>
      </w:r>
    </w:p>
    <w:tbl>
      <w:tblPr>
        <w:tblW w:w="76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2410"/>
        <w:gridCol w:w="2126"/>
      </w:tblGrid>
      <w:tr w:rsidR="00947BBD" w:rsidRPr="00CB22AB" w:rsidTr="00947BBD">
        <w:trPr>
          <w:jc w:val="center"/>
        </w:trPr>
        <w:tc>
          <w:tcPr>
            <w:tcW w:w="3085" w:type="dxa"/>
            <w:vAlign w:val="center"/>
          </w:tcPr>
          <w:p w:rsidR="00947BBD" w:rsidRPr="00CB22AB" w:rsidRDefault="00947BBD" w:rsidP="00947BBD">
            <w:pPr>
              <w:spacing w:after="0" w:line="240" w:lineRule="auto"/>
              <w:jc w:val="center"/>
              <w:rPr>
                <w:rFonts w:ascii="Cambria" w:hAnsi="Cambria"/>
                <w:b/>
                <w:i/>
                <w:sz w:val="20"/>
                <w:szCs w:val="20"/>
              </w:rPr>
            </w:pPr>
            <w:r w:rsidRPr="00CB22AB">
              <w:rPr>
                <w:rFonts w:ascii="Cambria" w:hAnsi="Cambria"/>
                <w:b/>
                <w:i/>
                <w:sz w:val="20"/>
                <w:szCs w:val="20"/>
              </w:rPr>
              <w:t>Вид</w:t>
            </w:r>
          </w:p>
        </w:tc>
        <w:tc>
          <w:tcPr>
            <w:tcW w:w="2410" w:type="dxa"/>
            <w:vAlign w:val="center"/>
          </w:tcPr>
          <w:p w:rsidR="00947BBD" w:rsidRPr="00CB22AB" w:rsidRDefault="00947BBD" w:rsidP="00947BBD">
            <w:pPr>
              <w:spacing w:after="0" w:line="240" w:lineRule="auto"/>
              <w:jc w:val="center"/>
              <w:rPr>
                <w:rFonts w:ascii="Cambria" w:hAnsi="Cambria"/>
                <w:b/>
                <w:i/>
                <w:sz w:val="20"/>
                <w:szCs w:val="20"/>
                <w:lang w:val="en-US"/>
              </w:rPr>
            </w:pPr>
            <w:r w:rsidRPr="00CB22AB">
              <w:rPr>
                <w:rFonts w:ascii="Cambria" w:hAnsi="Cambria"/>
                <w:b/>
                <w:i/>
                <w:sz w:val="20"/>
                <w:szCs w:val="20"/>
              </w:rPr>
              <w:t xml:space="preserve">Обилие по </w:t>
            </w:r>
            <w:r w:rsidRPr="00CB22AB">
              <w:rPr>
                <w:rFonts w:ascii="Cambria" w:eastAsia="TimesNewRoman" w:hAnsi="Cambria"/>
                <w:b/>
                <w:i/>
                <w:sz w:val="20"/>
                <w:szCs w:val="20"/>
              </w:rPr>
              <w:t>Kohle (1978)</w:t>
            </w:r>
          </w:p>
        </w:tc>
        <w:tc>
          <w:tcPr>
            <w:tcW w:w="2126" w:type="dxa"/>
            <w:vAlign w:val="center"/>
          </w:tcPr>
          <w:p w:rsidR="00947BBD" w:rsidRPr="00CB22AB" w:rsidRDefault="00947BBD" w:rsidP="00947BBD">
            <w:pPr>
              <w:spacing w:after="0" w:line="240" w:lineRule="auto"/>
              <w:jc w:val="center"/>
              <w:rPr>
                <w:rFonts w:ascii="Cambria" w:hAnsi="Cambria"/>
                <w:b/>
                <w:i/>
                <w:sz w:val="20"/>
                <w:szCs w:val="20"/>
              </w:rPr>
            </w:pPr>
            <w:r w:rsidRPr="00CB22AB">
              <w:rPr>
                <w:rFonts w:ascii="Cambria" w:hAnsi="Cambria"/>
                <w:b/>
                <w:i/>
                <w:sz w:val="20"/>
                <w:szCs w:val="20"/>
              </w:rPr>
              <w:t>Индикаторна група</w:t>
            </w:r>
          </w:p>
        </w:tc>
      </w:tr>
      <w:tr w:rsidR="00947BBD" w:rsidRPr="00CB22AB" w:rsidTr="00A219BE">
        <w:trPr>
          <w:jc w:val="center"/>
        </w:trPr>
        <w:tc>
          <w:tcPr>
            <w:tcW w:w="7621" w:type="dxa"/>
            <w:gridSpan w:val="3"/>
          </w:tcPr>
          <w:p w:rsidR="00947BBD" w:rsidRPr="00CB22AB" w:rsidRDefault="00947BBD" w:rsidP="00947BBD">
            <w:pPr>
              <w:spacing w:after="0" w:line="240" w:lineRule="auto"/>
              <w:jc w:val="center"/>
              <w:rPr>
                <w:rFonts w:ascii="Cambria" w:hAnsi="Cambria"/>
                <w:b/>
                <w:sz w:val="20"/>
                <w:szCs w:val="20"/>
              </w:rPr>
            </w:pPr>
            <w:r w:rsidRPr="00CB22AB">
              <w:rPr>
                <w:rFonts w:ascii="Cambria" w:hAnsi="Cambria"/>
                <w:b/>
                <w:sz w:val="20"/>
                <w:szCs w:val="20"/>
              </w:rPr>
              <w:t>Потопени и плаващи</w:t>
            </w:r>
          </w:p>
        </w:tc>
      </w:tr>
      <w:tr w:rsidR="00947BBD" w:rsidRPr="00CB22AB" w:rsidTr="00947BBD">
        <w:trPr>
          <w:jc w:val="center"/>
        </w:trPr>
        <w:tc>
          <w:tcPr>
            <w:tcW w:w="3085" w:type="dxa"/>
            <w:shd w:val="clear" w:color="auto" w:fill="D9D9D9"/>
          </w:tcPr>
          <w:p w:rsidR="00947BBD" w:rsidRPr="00CB22AB" w:rsidRDefault="00947BBD" w:rsidP="00947BBD">
            <w:pPr>
              <w:spacing w:after="0" w:line="240" w:lineRule="auto"/>
              <w:rPr>
                <w:rFonts w:ascii="Cambria" w:hAnsi="Cambria"/>
                <w:i/>
                <w:sz w:val="20"/>
                <w:szCs w:val="20"/>
                <w:lang w:val="en-US"/>
              </w:rPr>
            </w:pPr>
            <w:r w:rsidRPr="00CB22AB">
              <w:rPr>
                <w:rFonts w:ascii="Cambria" w:hAnsi="Cambria"/>
                <w:i/>
                <w:sz w:val="20"/>
                <w:szCs w:val="20"/>
              </w:rPr>
              <w:t>1</w:t>
            </w:r>
            <w:r w:rsidRPr="00CB22AB">
              <w:rPr>
                <w:rFonts w:ascii="Cambria" w:hAnsi="Cambria"/>
                <w:i/>
                <w:sz w:val="20"/>
                <w:szCs w:val="20"/>
                <w:lang w:val="en-US"/>
              </w:rPr>
              <w:t xml:space="preserve">.Ceratophyllum demersum </w:t>
            </w:r>
            <w:r w:rsidRPr="00CB22AB">
              <w:rPr>
                <w:rFonts w:ascii="Cambria" w:hAnsi="Cambria"/>
                <w:sz w:val="20"/>
                <w:szCs w:val="20"/>
                <w:lang w:val="en-US"/>
              </w:rPr>
              <w:t>L.</w:t>
            </w:r>
          </w:p>
        </w:tc>
        <w:tc>
          <w:tcPr>
            <w:tcW w:w="2410" w:type="dxa"/>
            <w:shd w:val="clear" w:color="auto" w:fill="D9D9D9"/>
          </w:tcPr>
          <w:p w:rsidR="00947BBD" w:rsidRPr="00CB22AB" w:rsidRDefault="00947BBD" w:rsidP="00947BBD">
            <w:pPr>
              <w:spacing w:after="0" w:line="240" w:lineRule="auto"/>
              <w:jc w:val="center"/>
              <w:rPr>
                <w:rFonts w:ascii="Cambria" w:hAnsi="Cambria"/>
                <w:sz w:val="20"/>
                <w:szCs w:val="20"/>
                <w:lang w:val="en-US"/>
              </w:rPr>
            </w:pPr>
            <w:r w:rsidRPr="00CB22AB">
              <w:rPr>
                <w:rFonts w:ascii="Cambria" w:hAnsi="Cambria"/>
                <w:sz w:val="20"/>
                <w:szCs w:val="20"/>
                <w:lang w:val="en-US"/>
              </w:rPr>
              <w:t>2</w:t>
            </w:r>
          </w:p>
        </w:tc>
        <w:tc>
          <w:tcPr>
            <w:tcW w:w="2126" w:type="dxa"/>
            <w:shd w:val="clear" w:color="auto" w:fill="D9D9D9"/>
          </w:tcPr>
          <w:p w:rsidR="00947BBD" w:rsidRPr="00CB22AB" w:rsidRDefault="00947BBD" w:rsidP="00947BBD">
            <w:pPr>
              <w:spacing w:after="0" w:line="240" w:lineRule="auto"/>
              <w:jc w:val="center"/>
              <w:rPr>
                <w:rFonts w:ascii="Cambria" w:hAnsi="Cambria"/>
                <w:sz w:val="20"/>
                <w:szCs w:val="20"/>
                <w:lang w:val="en-US"/>
              </w:rPr>
            </w:pPr>
            <w:r w:rsidRPr="00CB22AB">
              <w:rPr>
                <w:rFonts w:ascii="Cambria" w:hAnsi="Cambria"/>
                <w:sz w:val="20"/>
                <w:szCs w:val="20"/>
                <w:lang w:val="en-US"/>
              </w:rPr>
              <w:t>C</w:t>
            </w:r>
          </w:p>
        </w:tc>
      </w:tr>
      <w:tr w:rsidR="00947BBD" w:rsidRPr="00CB22AB" w:rsidTr="00947BBD">
        <w:trPr>
          <w:jc w:val="center"/>
        </w:trPr>
        <w:tc>
          <w:tcPr>
            <w:tcW w:w="3085" w:type="dxa"/>
            <w:shd w:val="clear" w:color="auto" w:fill="D9D9D9"/>
          </w:tcPr>
          <w:p w:rsidR="00947BBD" w:rsidRPr="00CB22AB" w:rsidRDefault="00947BBD" w:rsidP="00947BBD">
            <w:pPr>
              <w:spacing w:after="0" w:line="240" w:lineRule="auto"/>
              <w:rPr>
                <w:rFonts w:ascii="Cambria" w:hAnsi="Cambria"/>
                <w:i/>
                <w:sz w:val="20"/>
                <w:szCs w:val="20"/>
                <w:lang w:val="en-US"/>
              </w:rPr>
            </w:pPr>
            <w:r w:rsidRPr="00CB22AB">
              <w:rPr>
                <w:rFonts w:ascii="Cambria" w:hAnsi="Cambria"/>
                <w:i/>
                <w:sz w:val="20"/>
                <w:szCs w:val="20"/>
              </w:rPr>
              <w:t>2</w:t>
            </w:r>
            <w:r w:rsidRPr="00CB22AB">
              <w:rPr>
                <w:rFonts w:ascii="Cambria" w:hAnsi="Cambria"/>
                <w:i/>
                <w:sz w:val="20"/>
                <w:szCs w:val="20"/>
                <w:lang w:val="en-US"/>
              </w:rPr>
              <w:t xml:space="preserve">.Lemna minor </w:t>
            </w:r>
            <w:r w:rsidRPr="00CB22AB">
              <w:rPr>
                <w:rFonts w:ascii="Cambria" w:hAnsi="Cambria"/>
                <w:sz w:val="20"/>
                <w:szCs w:val="20"/>
                <w:lang w:val="en-US"/>
              </w:rPr>
              <w:t>L.</w:t>
            </w:r>
          </w:p>
        </w:tc>
        <w:tc>
          <w:tcPr>
            <w:tcW w:w="2410" w:type="dxa"/>
            <w:shd w:val="clear" w:color="auto" w:fill="D9D9D9"/>
          </w:tcPr>
          <w:p w:rsidR="00947BBD" w:rsidRPr="00CB22AB" w:rsidRDefault="00947BBD" w:rsidP="00947BBD">
            <w:pPr>
              <w:spacing w:after="0" w:line="240" w:lineRule="auto"/>
              <w:jc w:val="center"/>
              <w:rPr>
                <w:rFonts w:ascii="Cambria" w:hAnsi="Cambria"/>
                <w:sz w:val="20"/>
                <w:szCs w:val="20"/>
                <w:lang w:val="en-US"/>
              </w:rPr>
            </w:pPr>
            <w:r w:rsidRPr="00CB22AB">
              <w:rPr>
                <w:rFonts w:ascii="Cambria" w:hAnsi="Cambria"/>
                <w:sz w:val="20"/>
                <w:szCs w:val="20"/>
                <w:lang w:val="en-US"/>
              </w:rPr>
              <w:t>3</w:t>
            </w:r>
          </w:p>
        </w:tc>
        <w:tc>
          <w:tcPr>
            <w:tcW w:w="2126" w:type="dxa"/>
            <w:shd w:val="clear" w:color="auto" w:fill="D9D9D9"/>
          </w:tcPr>
          <w:p w:rsidR="00947BBD" w:rsidRPr="00CB22AB" w:rsidRDefault="00947BBD" w:rsidP="00947BBD">
            <w:pPr>
              <w:spacing w:after="0" w:line="240" w:lineRule="auto"/>
              <w:jc w:val="center"/>
              <w:rPr>
                <w:rFonts w:ascii="Cambria" w:hAnsi="Cambria"/>
                <w:sz w:val="20"/>
                <w:szCs w:val="20"/>
                <w:lang w:val="en-US"/>
              </w:rPr>
            </w:pPr>
            <w:r w:rsidRPr="00CB22AB">
              <w:rPr>
                <w:rFonts w:ascii="Cambria" w:hAnsi="Cambria"/>
                <w:sz w:val="20"/>
                <w:szCs w:val="20"/>
                <w:lang w:val="en-US"/>
              </w:rPr>
              <w:t>B</w:t>
            </w:r>
          </w:p>
        </w:tc>
      </w:tr>
      <w:tr w:rsidR="00947BBD" w:rsidRPr="00CB22AB" w:rsidTr="00947BBD">
        <w:trPr>
          <w:jc w:val="center"/>
        </w:trPr>
        <w:tc>
          <w:tcPr>
            <w:tcW w:w="3085" w:type="dxa"/>
            <w:shd w:val="clear" w:color="auto" w:fill="D9D9D9"/>
          </w:tcPr>
          <w:p w:rsidR="00947BBD" w:rsidRPr="00CB22AB" w:rsidRDefault="00947BBD" w:rsidP="00947BBD">
            <w:pPr>
              <w:spacing w:after="0" w:line="240" w:lineRule="auto"/>
              <w:rPr>
                <w:rFonts w:ascii="Cambria" w:hAnsi="Cambria"/>
                <w:i/>
                <w:sz w:val="20"/>
                <w:szCs w:val="20"/>
                <w:lang w:val="en-US"/>
              </w:rPr>
            </w:pPr>
            <w:r w:rsidRPr="00CB22AB">
              <w:rPr>
                <w:rFonts w:ascii="Cambria" w:hAnsi="Cambria"/>
                <w:i/>
                <w:sz w:val="20"/>
                <w:szCs w:val="20"/>
              </w:rPr>
              <w:t>3</w:t>
            </w:r>
            <w:r w:rsidRPr="00CB22AB">
              <w:rPr>
                <w:rFonts w:ascii="Cambria" w:hAnsi="Cambria"/>
                <w:i/>
                <w:sz w:val="20"/>
                <w:szCs w:val="20"/>
                <w:lang w:val="en-US"/>
              </w:rPr>
              <w:t>.</w:t>
            </w:r>
            <w:r w:rsidRPr="00CB22AB">
              <w:rPr>
                <w:rFonts w:ascii="Cambria" w:hAnsi="Cambria"/>
                <w:sz w:val="20"/>
                <w:szCs w:val="20"/>
                <w:lang w:val="en-US"/>
              </w:rPr>
              <w:t xml:space="preserve"> </w:t>
            </w:r>
            <w:r w:rsidRPr="00CB22AB">
              <w:rPr>
                <w:rFonts w:ascii="Cambria" w:hAnsi="Cambria"/>
                <w:i/>
                <w:sz w:val="20"/>
                <w:szCs w:val="20"/>
                <w:lang w:val="en-US"/>
              </w:rPr>
              <w:t xml:space="preserve">Myriophyllum spicatum </w:t>
            </w:r>
            <w:r w:rsidRPr="00CB22AB">
              <w:rPr>
                <w:rFonts w:ascii="Cambria" w:hAnsi="Cambria"/>
                <w:sz w:val="20"/>
                <w:szCs w:val="20"/>
                <w:lang w:val="en-US"/>
              </w:rPr>
              <w:t>L.</w:t>
            </w:r>
          </w:p>
        </w:tc>
        <w:tc>
          <w:tcPr>
            <w:tcW w:w="2410" w:type="dxa"/>
            <w:shd w:val="clear" w:color="auto" w:fill="D9D9D9"/>
          </w:tcPr>
          <w:p w:rsidR="00947BBD" w:rsidRPr="00CB22AB" w:rsidRDefault="00947BBD" w:rsidP="00947BBD">
            <w:pPr>
              <w:spacing w:after="0" w:line="240" w:lineRule="auto"/>
              <w:jc w:val="center"/>
              <w:rPr>
                <w:rFonts w:ascii="Cambria" w:hAnsi="Cambria"/>
                <w:sz w:val="20"/>
                <w:szCs w:val="20"/>
                <w:lang w:val="en-US"/>
              </w:rPr>
            </w:pPr>
            <w:r w:rsidRPr="00CB22AB">
              <w:rPr>
                <w:rFonts w:ascii="Cambria" w:hAnsi="Cambria"/>
                <w:sz w:val="20"/>
                <w:szCs w:val="20"/>
                <w:lang w:val="en-US"/>
              </w:rPr>
              <w:t>3</w:t>
            </w:r>
          </w:p>
        </w:tc>
        <w:tc>
          <w:tcPr>
            <w:tcW w:w="2126" w:type="dxa"/>
            <w:shd w:val="clear" w:color="auto" w:fill="D9D9D9"/>
          </w:tcPr>
          <w:p w:rsidR="00947BBD" w:rsidRPr="00CB22AB" w:rsidRDefault="00947BBD" w:rsidP="00947BBD">
            <w:pPr>
              <w:spacing w:after="0" w:line="240" w:lineRule="auto"/>
              <w:jc w:val="center"/>
              <w:rPr>
                <w:rFonts w:ascii="Cambria" w:hAnsi="Cambria"/>
                <w:sz w:val="20"/>
                <w:szCs w:val="20"/>
                <w:lang w:val="en-US"/>
              </w:rPr>
            </w:pPr>
            <w:r w:rsidRPr="00CB22AB">
              <w:rPr>
                <w:rFonts w:ascii="Cambria" w:hAnsi="Cambria"/>
                <w:sz w:val="20"/>
                <w:szCs w:val="20"/>
                <w:lang w:val="en-US"/>
              </w:rPr>
              <w:t>B</w:t>
            </w:r>
          </w:p>
        </w:tc>
      </w:tr>
      <w:tr w:rsidR="00947BBD" w:rsidRPr="00CB22AB" w:rsidTr="00947BBD">
        <w:trPr>
          <w:jc w:val="center"/>
        </w:trPr>
        <w:tc>
          <w:tcPr>
            <w:tcW w:w="3085" w:type="dxa"/>
            <w:shd w:val="clear" w:color="auto" w:fill="D9D9D9"/>
          </w:tcPr>
          <w:p w:rsidR="00947BBD" w:rsidRPr="00CB22AB" w:rsidRDefault="00947BBD" w:rsidP="00947BBD">
            <w:pPr>
              <w:spacing w:after="0" w:line="240" w:lineRule="auto"/>
              <w:rPr>
                <w:rFonts w:ascii="Cambria" w:hAnsi="Cambria"/>
                <w:i/>
                <w:sz w:val="20"/>
                <w:szCs w:val="20"/>
                <w:lang w:val="en-US"/>
              </w:rPr>
            </w:pPr>
            <w:r w:rsidRPr="00CB22AB">
              <w:rPr>
                <w:rFonts w:ascii="Cambria" w:hAnsi="Cambria"/>
                <w:i/>
                <w:sz w:val="20"/>
                <w:szCs w:val="20"/>
              </w:rPr>
              <w:t>4</w:t>
            </w:r>
            <w:r w:rsidRPr="00CB22AB">
              <w:rPr>
                <w:rFonts w:ascii="Cambria" w:hAnsi="Cambria"/>
                <w:i/>
                <w:sz w:val="20"/>
                <w:szCs w:val="20"/>
                <w:lang w:val="en-US"/>
              </w:rPr>
              <w:t xml:space="preserve">. Potamogeton nodosus </w:t>
            </w:r>
            <w:r w:rsidRPr="00CB22AB">
              <w:rPr>
                <w:rFonts w:ascii="Cambria" w:hAnsi="Cambria"/>
                <w:sz w:val="20"/>
                <w:szCs w:val="20"/>
                <w:lang w:val="en-US"/>
              </w:rPr>
              <w:t>Poir.</w:t>
            </w:r>
          </w:p>
        </w:tc>
        <w:tc>
          <w:tcPr>
            <w:tcW w:w="2410" w:type="dxa"/>
            <w:shd w:val="clear" w:color="auto" w:fill="D9D9D9"/>
          </w:tcPr>
          <w:p w:rsidR="00947BBD" w:rsidRPr="00CB22AB" w:rsidRDefault="00947BBD" w:rsidP="00947BBD">
            <w:pPr>
              <w:spacing w:after="0" w:line="240" w:lineRule="auto"/>
              <w:jc w:val="center"/>
              <w:rPr>
                <w:rFonts w:ascii="Cambria" w:hAnsi="Cambria"/>
                <w:sz w:val="20"/>
                <w:szCs w:val="20"/>
                <w:lang w:val="en-US"/>
              </w:rPr>
            </w:pPr>
            <w:r w:rsidRPr="00CB22AB">
              <w:rPr>
                <w:rFonts w:ascii="Cambria" w:hAnsi="Cambria"/>
                <w:sz w:val="20"/>
                <w:szCs w:val="20"/>
                <w:lang w:val="en-US"/>
              </w:rPr>
              <w:t>3</w:t>
            </w:r>
          </w:p>
        </w:tc>
        <w:tc>
          <w:tcPr>
            <w:tcW w:w="2126" w:type="dxa"/>
            <w:shd w:val="clear" w:color="auto" w:fill="D9D9D9"/>
          </w:tcPr>
          <w:p w:rsidR="00947BBD" w:rsidRPr="00CB22AB" w:rsidRDefault="00947BBD" w:rsidP="00947BBD">
            <w:pPr>
              <w:spacing w:after="0" w:line="240" w:lineRule="auto"/>
              <w:jc w:val="center"/>
              <w:rPr>
                <w:rFonts w:ascii="Cambria" w:hAnsi="Cambria"/>
                <w:sz w:val="20"/>
                <w:szCs w:val="20"/>
                <w:lang w:val="en-US"/>
              </w:rPr>
            </w:pPr>
            <w:r w:rsidRPr="00CB22AB">
              <w:rPr>
                <w:rFonts w:ascii="Cambria" w:hAnsi="Cambria"/>
                <w:sz w:val="20"/>
                <w:szCs w:val="20"/>
                <w:lang w:val="en-US"/>
              </w:rPr>
              <w:t>B</w:t>
            </w:r>
          </w:p>
        </w:tc>
      </w:tr>
      <w:tr w:rsidR="00947BBD" w:rsidRPr="00CB22AB" w:rsidTr="00A219BE">
        <w:trPr>
          <w:jc w:val="center"/>
        </w:trPr>
        <w:tc>
          <w:tcPr>
            <w:tcW w:w="7621" w:type="dxa"/>
            <w:gridSpan w:val="3"/>
          </w:tcPr>
          <w:p w:rsidR="00947BBD" w:rsidRPr="00CB22AB" w:rsidRDefault="00947BBD" w:rsidP="00947BBD">
            <w:pPr>
              <w:spacing w:after="0" w:line="240" w:lineRule="auto"/>
              <w:jc w:val="center"/>
              <w:rPr>
                <w:rFonts w:ascii="Cambria" w:hAnsi="Cambria"/>
                <w:b/>
                <w:sz w:val="20"/>
                <w:szCs w:val="20"/>
              </w:rPr>
            </w:pPr>
            <w:r w:rsidRPr="00CB22AB">
              <w:rPr>
                <w:rFonts w:ascii="Cambria" w:hAnsi="Cambria"/>
                <w:b/>
                <w:sz w:val="20"/>
                <w:szCs w:val="20"/>
              </w:rPr>
              <w:t>Хелофити -частично потопени</w:t>
            </w:r>
          </w:p>
        </w:tc>
      </w:tr>
      <w:tr w:rsidR="00947BBD" w:rsidRPr="00CB22AB" w:rsidTr="00947BBD">
        <w:trPr>
          <w:jc w:val="center"/>
        </w:trPr>
        <w:tc>
          <w:tcPr>
            <w:tcW w:w="3085" w:type="dxa"/>
          </w:tcPr>
          <w:p w:rsidR="00947BBD" w:rsidRPr="00CB22AB" w:rsidRDefault="00947BBD" w:rsidP="00947BBD">
            <w:pPr>
              <w:spacing w:after="0" w:line="240" w:lineRule="auto"/>
              <w:rPr>
                <w:rFonts w:ascii="Cambria" w:hAnsi="Cambria"/>
                <w:sz w:val="20"/>
                <w:szCs w:val="20"/>
                <w:lang w:val="en-US"/>
              </w:rPr>
            </w:pPr>
            <w:r w:rsidRPr="00CB22AB">
              <w:rPr>
                <w:rFonts w:ascii="Cambria" w:hAnsi="Cambria"/>
                <w:sz w:val="20"/>
                <w:szCs w:val="20"/>
              </w:rPr>
              <w:t>5</w:t>
            </w:r>
            <w:r w:rsidRPr="00CB22AB">
              <w:rPr>
                <w:rFonts w:ascii="Cambria" w:hAnsi="Cambria"/>
                <w:sz w:val="20"/>
                <w:szCs w:val="20"/>
                <w:lang w:val="en-US"/>
              </w:rPr>
              <w:t>.</w:t>
            </w:r>
            <w:r w:rsidRPr="00CB22AB">
              <w:rPr>
                <w:rFonts w:ascii="Cambria" w:hAnsi="Cambria"/>
                <w:i/>
                <w:sz w:val="20"/>
                <w:szCs w:val="20"/>
                <w:lang w:val="en-US"/>
              </w:rPr>
              <w:t>Cyperus longus</w:t>
            </w:r>
            <w:r w:rsidRPr="00CB22AB">
              <w:rPr>
                <w:rFonts w:ascii="Cambria" w:hAnsi="Cambria"/>
                <w:sz w:val="20"/>
                <w:szCs w:val="20"/>
                <w:lang w:val="en-US"/>
              </w:rPr>
              <w:t xml:space="preserve"> L.</w:t>
            </w:r>
          </w:p>
        </w:tc>
        <w:tc>
          <w:tcPr>
            <w:tcW w:w="2410" w:type="dxa"/>
          </w:tcPr>
          <w:p w:rsidR="00947BBD" w:rsidRPr="00CB22AB" w:rsidRDefault="00947BBD" w:rsidP="00947BBD">
            <w:pPr>
              <w:spacing w:after="0" w:line="240" w:lineRule="auto"/>
              <w:jc w:val="center"/>
              <w:rPr>
                <w:rFonts w:ascii="Cambria" w:hAnsi="Cambria"/>
                <w:sz w:val="20"/>
                <w:szCs w:val="20"/>
                <w:lang w:val="en-US"/>
              </w:rPr>
            </w:pPr>
            <w:r w:rsidRPr="00CB22AB">
              <w:rPr>
                <w:rFonts w:ascii="Cambria" w:hAnsi="Cambria"/>
                <w:sz w:val="20"/>
                <w:szCs w:val="20"/>
                <w:lang w:val="en-US"/>
              </w:rPr>
              <w:t>1</w:t>
            </w:r>
          </w:p>
        </w:tc>
        <w:tc>
          <w:tcPr>
            <w:tcW w:w="2126" w:type="dxa"/>
          </w:tcPr>
          <w:p w:rsidR="00947BBD" w:rsidRPr="00CB22AB" w:rsidRDefault="00947BBD" w:rsidP="00947BBD">
            <w:pPr>
              <w:spacing w:after="0" w:line="240" w:lineRule="auto"/>
              <w:jc w:val="center"/>
              <w:rPr>
                <w:rFonts w:ascii="Cambria" w:hAnsi="Cambria"/>
                <w:sz w:val="20"/>
                <w:szCs w:val="20"/>
                <w:lang w:val="en-US"/>
              </w:rPr>
            </w:pPr>
            <w:r w:rsidRPr="00CB22AB">
              <w:rPr>
                <w:rFonts w:ascii="Cambria" w:hAnsi="Cambria"/>
                <w:sz w:val="20"/>
                <w:szCs w:val="20"/>
                <w:lang w:val="en-US"/>
              </w:rPr>
              <w:t>B</w:t>
            </w:r>
          </w:p>
        </w:tc>
      </w:tr>
      <w:tr w:rsidR="00947BBD" w:rsidRPr="00CB22AB" w:rsidTr="00947BBD">
        <w:trPr>
          <w:jc w:val="center"/>
        </w:trPr>
        <w:tc>
          <w:tcPr>
            <w:tcW w:w="3085" w:type="dxa"/>
            <w:shd w:val="clear" w:color="auto" w:fill="auto"/>
          </w:tcPr>
          <w:p w:rsidR="00947BBD" w:rsidRPr="00CB22AB" w:rsidRDefault="00947BBD" w:rsidP="00947BBD">
            <w:pPr>
              <w:spacing w:after="0" w:line="240" w:lineRule="auto"/>
              <w:rPr>
                <w:rFonts w:ascii="Cambria" w:hAnsi="Cambria"/>
                <w:i/>
                <w:sz w:val="20"/>
                <w:szCs w:val="20"/>
                <w:lang w:val="en-US"/>
              </w:rPr>
            </w:pPr>
            <w:r w:rsidRPr="00CB22AB">
              <w:rPr>
                <w:rFonts w:ascii="Cambria" w:hAnsi="Cambria"/>
                <w:i/>
                <w:sz w:val="20"/>
                <w:szCs w:val="20"/>
              </w:rPr>
              <w:t>6</w:t>
            </w:r>
            <w:r w:rsidRPr="00CB22AB">
              <w:rPr>
                <w:rFonts w:ascii="Cambria" w:hAnsi="Cambria"/>
                <w:i/>
                <w:sz w:val="20"/>
                <w:szCs w:val="20"/>
                <w:lang w:val="en-US"/>
              </w:rPr>
              <w:t xml:space="preserve">. Lythrum salicaria </w:t>
            </w:r>
            <w:r w:rsidRPr="00CB22AB">
              <w:rPr>
                <w:rFonts w:ascii="Cambria" w:hAnsi="Cambria"/>
                <w:sz w:val="20"/>
                <w:szCs w:val="20"/>
                <w:lang w:val="en-US"/>
              </w:rPr>
              <w:t>L.</w:t>
            </w:r>
          </w:p>
        </w:tc>
        <w:tc>
          <w:tcPr>
            <w:tcW w:w="2410" w:type="dxa"/>
            <w:shd w:val="clear" w:color="auto" w:fill="auto"/>
          </w:tcPr>
          <w:p w:rsidR="00947BBD" w:rsidRPr="00CB22AB" w:rsidRDefault="00947BBD" w:rsidP="00947BBD">
            <w:pPr>
              <w:spacing w:after="0" w:line="240" w:lineRule="auto"/>
              <w:jc w:val="center"/>
              <w:rPr>
                <w:rFonts w:ascii="Cambria" w:hAnsi="Cambria"/>
                <w:sz w:val="20"/>
                <w:szCs w:val="20"/>
                <w:lang w:val="en-US"/>
              </w:rPr>
            </w:pPr>
            <w:r w:rsidRPr="00CB22AB">
              <w:rPr>
                <w:rFonts w:ascii="Cambria" w:hAnsi="Cambria"/>
                <w:sz w:val="20"/>
                <w:szCs w:val="20"/>
                <w:lang w:val="en-US"/>
              </w:rPr>
              <w:t>3</w:t>
            </w:r>
          </w:p>
        </w:tc>
        <w:tc>
          <w:tcPr>
            <w:tcW w:w="2126" w:type="dxa"/>
            <w:shd w:val="clear" w:color="auto" w:fill="auto"/>
          </w:tcPr>
          <w:p w:rsidR="00947BBD" w:rsidRPr="00CB22AB" w:rsidRDefault="00947BBD" w:rsidP="00947BBD">
            <w:pPr>
              <w:spacing w:after="0" w:line="240" w:lineRule="auto"/>
              <w:jc w:val="center"/>
              <w:rPr>
                <w:rFonts w:ascii="Cambria" w:hAnsi="Cambria"/>
                <w:sz w:val="20"/>
                <w:szCs w:val="20"/>
                <w:lang w:val="en-US"/>
              </w:rPr>
            </w:pPr>
            <w:r w:rsidRPr="00CB22AB">
              <w:rPr>
                <w:rFonts w:ascii="Cambria" w:hAnsi="Cambria"/>
                <w:sz w:val="20"/>
                <w:szCs w:val="20"/>
                <w:lang w:val="en-US"/>
              </w:rPr>
              <w:t>B</w:t>
            </w:r>
          </w:p>
        </w:tc>
      </w:tr>
      <w:tr w:rsidR="00947BBD" w:rsidRPr="00CB22AB" w:rsidTr="00947BBD">
        <w:trPr>
          <w:jc w:val="center"/>
        </w:trPr>
        <w:tc>
          <w:tcPr>
            <w:tcW w:w="3085" w:type="dxa"/>
            <w:shd w:val="clear" w:color="auto" w:fill="auto"/>
          </w:tcPr>
          <w:p w:rsidR="00947BBD" w:rsidRPr="00CB22AB" w:rsidRDefault="00947BBD" w:rsidP="00947BBD">
            <w:pPr>
              <w:spacing w:after="0" w:line="240" w:lineRule="auto"/>
              <w:rPr>
                <w:rFonts w:ascii="Cambria" w:hAnsi="Cambria"/>
                <w:sz w:val="20"/>
                <w:szCs w:val="20"/>
              </w:rPr>
            </w:pPr>
            <w:r w:rsidRPr="00CB22AB">
              <w:rPr>
                <w:rFonts w:ascii="Cambria" w:hAnsi="Cambria"/>
                <w:i/>
                <w:sz w:val="20"/>
                <w:szCs w:val="20"/>
              </w:rPr>
              <w:t>7</w:t>
            </w:r>
            <w:r w:rsidRPr="00CB22AB">
              <w:rPr>
                <w:rFonts w:ascii="Cambria" w:hAnsi="Cambria"/>
                <w:i/>
                <w:sz w:val="20"/>
                <w:szCs w:val="20"/>
                <w:lang w:val="en-US"/>
              </w:rPr>
              <w:t xml:space="preserve">.Polygonum hydropiper </w:t>
            </w:r>
            <w:r w:rsidRPr="00CB22AB">
              <w:rPr>
                <w:rFonts w:ascii="Cambria" w:hAnsi="Cambria"/>
                <w:sz w:val="20"/>
                <w:szCs w:val="20"/>
                <w:lang w:val="en-US"/>
              </w:rPr>
              <w:t>L.</w:t>
            </w:r>
          </w:p>
          <w:p w:rsidR="00947BBD" w:rsidRPr="00CB22AB" w:rsidRDefault="00947BBD" w:rsidP="00947BBD">
            <w:pPr>
              <w:spacing w:after="0" w:line="240" w:lineRule="auto"/>
              <w:rPr>
                <w:rFonts w:ascii="Cambria" w:hAnsi="Cambria"/>
                <w:i/>
                <w:sz w:val="20"/>
                <w:szCs w:val="20"/>
                <w:lang w:val="en-US"/>
              </w:rPr>
            </w:pPr>
            <w:r w:rsidRPr="00CB22AB">
              <w:rPr>
                <w:rFonts w:ascii="Cambria" w:hAnsi="Cambria"/>
                <w:i/>
                <w:sz w:val="20"/>
                <w:szCs w:val="20"/>
              </w:rPr>
              <w:t>(</w:t>
            </w:r>
            <w:r w:rsidRPr="00CB22AB">
              <w:rPr>
                <w:rFonts w:ascii="Cambria" w:hAnsi="Cambria"/>
                <w:i/>
                <w:sz w:val="20"/>
                <w:szCs w:val="20"/>
                <w:lang w:val="en-US"/>
              </w:rPr>
              <w:t xml:space="preserve">Persicaria hydropiper </w:t>
            </w:r>
            <w:r w:rsidRPr="00CB22AB">
              <w:rPr>
                <w:rFonts w:ascii="Cambria" w:hAnsi="Cambria"/>
                <w:sz w:val="20"/>
                <w:szCs w:val="20"/>
                <w:lang w:val="en-US"/>
              </w:rPr>
              <w:t>(L.)</w:t>
            </w:r>
            <w:r w:rsidRPr="00CB22AB">
              <w:rPr>
                <w:rFonts w:ascii="Cambria" w:hAnsi="Cambria"/>
                <w:sz w:val="20"/>
                <w:szCs w:val="20"/>
              </w:rPr>
              <w:t xml:space="preserve"> </w:t>
            </w:r>
            <w:r w:rsidRPr="00CB22AB">
              <w:rPr>
                <w:rFonts w:ascii="Cambria" w:hAnsi="Cambria"/>
                <w:sz w:val="20"/>
                <w:szCs w:val="20"/>
                <w:lang w:val="en-US"/>
              </w:rPr>
              <w:t>Opiz</w:t>
            </w:r>
          </w:p>
        </w:tc>
        <w:tc>
          <w:tcPr>
            <w:tcW w:w="2410" w:type="dxa"/>
            <w:shd w:val="clear" w:color="auto" w:fill="auto"/>
          </w:tcPr>
          <w:p w:rsidR="00947BBD" w:rsidRPr="00CB22AB" w:rsidRDefault="00947BBD" w:rsidP="00947BBD">
            <w:pPr>
              <w:spacing w:after="0" w:line="240" w:lineRule="auto"/>
              <w:jc w:val="center"/>
              <w:rPr>
                <w:rFonts w:ascii="Cambria" w:hAnsi="Cambria"/>
                <w:sz w:val="20"/>
                <w:szCs w:val="20"/>
                <w:lang w:val="en-US"/>
              </w:rPr>
            </w:pPr>
            <w:r w:rsidRPr="00CB22AB">
              <w:rPr>
                <w:rFonts w:ascii="Cambria" w:hAnsi="Cambria"/>
                <w:sz w:val="20"/>
                <w:szCs w:val="20"/>
                <w:lang w:val="en-US"/>
              </w:rPr>
              <w:t>3</w:t>
            </w:r>
          </w:p>
        </w:tc>
        <w:tc>
          <w:tcPr>
            <w:tcW w:w="2126" w:type="dxa"/>
            <w:shd w:val="clear" w:color="auto" w:fill="auto"/>
          </w:tcPr>
          <w:p w:rsidR="00947BBD" w:rsidRPr="00CB22AB" w:rsidRDefault="00947BBD" w:rsidP="00947BBD">
            <w:pPr>
              <w:spacing w:after="0" w:line="240" w:lineRule="auto"/>
              <w:jc w:val="center"/>
              <w:rPr>
                <w:rFonts w:ascii="Cambria" w:hAnsi="Cambria"/>
                <w:sz w:val="20"/>
                <w:szCs w:val="20"/>
                <w:lang w:val="en-US"/>
              </w:rPr>
            </w:pPr>
            <w:r w:rsidRPr="00CB22AB">
              <w:rPr>
                <w:rFonts w:ascii="Cambria" w:hAnsi="Cambria"/>
                <w:sz w:val="20"/>
                <w:szCs w:val="20"/>
                <w:lang w:val="en-US"/>
              </w:rPr>
              <w:t>A</w:t>
            </w:r>
          </w:p>
        </w:tc>
      </w:tr>
      <w:tr w:rsidR="00947BBD" w:rsidRPr="00CB22AB" w:rsidTr="00947BBD">
        <w:trPr>
          <w:jc w:val="center"/>
        </w:trPr>
        <w:tc>
          <w:tcPr>
            <w:tcW w:w="3085" w:type="dxa"/>
            <w:shd w:val="clear" w:color="auto" w:fill="auto"/>
          </w:tcPr>
          <w:p w:rsidR="00947BBD" w:rsidRPr="00CB22AB" w:rsidRDefault="00947BBD" w:rsidP="00947BBD">
            <w:pPr>
              <w:spacing w:after="0" w:line="240" w:lineRule="auto"/>
              <w:rPr>
                <w:rFonts w:ascii="Cambria" w:hAnsi="Cambria"/>
                <w:i/>
                <w:sz w:val="20"/>
                <w:szCs w:val="20"/>
              </w:rPr>
            </w:pPr>
            <w:r w:rsidRPr="00CB22AB">
              <w:rPr>
                <w:rFonts w:ascii="Cambria" w:hAnsi="Cambria"/>
                <w:i/>
                <w:sz w:val="20"/>
                <w:szCs w:val="20"/>
                <w:lang w:val="en-US"/>
              </w:rPr>
              <w:t xml:space="preserve">8.Sparganium erectum </w:t>
            </w:r>
            <w:r w:rsidRPr="00CB22AB">
              <w:rPr>
                <w:rFonts w:ascii="Cambria" w:hAnsi="Cambria"/>
                <w:sz w:val="20"/>
                <w:szCs w:val="20"/>
                <w:lang w:val="en-US"/>
              </w:rPr>
              <w:t>L.</w:t>
            </w:r>
            <w:r w:rsidRPr="00CB22AB">
              <w:rPr>
                <w:rFonts w:ascii="Cambria" w:hAnsi="Cambria"/>
                <w:sz w:val="20"/>
                <w:szCs w:val="20"/>
              </w:rPr>
              <w:t xml:space="preserve"> </w:t>
            </w:r>
          </w:p>
        </w:tc>
        <w:tc>
          <w:tcPr>
            <w:tcW w:w="2410" w:type="dxa"/>
            <w:shd w:val="clear" w:color="auto" w:fill="auto"/>
          </w:tcPr>
          <w:p w:rsidR="00947BBD" w:rsidRPr="00CB22AB" w:rsidRDefault="00947BBD" w:rsidP="00947BBD">
            <w:pPr>
              <w:spacing w:after="0" w:line="240" w:lineRule="auto"/>
              <w:jc w:val="center"/>
              <w:rPr>
                <w:rFonts w:ascii="Cambria" w:hAnsi="Cambria"/>
                <w:sz w:val="20"/>
                <w:szCs w:val="20"/>
                <w:lang w:val="en-US"/>
              </w:rPr>
            </w:pPr>
            <w:r w:rsidRPr="00CB22AB">
              <w:rPr>
                <w:rFonts w:ascii="Cambria" w:hAnsi="Cambria"/>
                <w:sz w:val="20"/>
                <w:szCs w:val="20"/>
                <w:lang w:val="en-US"/>
              </w:rPr>
              <w:t>2</w:t>
            </w:r>
          </w:p>
        </w:tc>
        <w:tc>
          <w:tcPr>
            <w:tcW w:w="2126" w:type="dxa"/>
            <w:shd w:val="clear" w:color="auto" w:fill="auto"/>
          </w:tcPr>
          <w:p w:rsidR="00947BBD" w:rsidRPr="00CB22AB" w:rsidRDefault="00947BBD" w:rsidP="00947BBD">
            <w:pPr>
              <w:spacing w:after="0" w:line="240" w:lineRule="auto"/>
              <w:jc w:val="center"/>
              <w:rPr>
                <w:rFonts w:ascii="Cambria" w:hAnsi="Cambria"/>
                <w:sz w:val="20"/>
                <w:szCs w:val="20"/>
                <w:lang w:val="en-US"/>
              </w:rPr>
            </w:pPr>
            <w:r w:rsidRPr="00CB22AB">
              <w:rPr>
                <w:rFonts w:ascii="Cambria" w:hAnsi="Cambria"/>
                <w:sz w:val="20"/>
                <w:szCs w:val="20"/>
                <w:lang w:val="en-US"/>
              </w:rPr>
              <w:t>B</w:t>
            </w:r>
          </w:p>
        </w:tc>
      </w:tr>
      <w:tr w:rsidR="00947BBD" w:rsidRPr="00CB22AB" w:rsidTr="00947BBD">
        <w:trPr>
          <w:jc w:val="center"/>
        </w:trPr>
        <w:tc>
          <w:tcPr>
            <w:tcW w:w="3085" w:type="dxa"/>
            <w:shd w:val="clear" w:color="auto" w:fill="auto"/>
          </w:tcPr>
          <w:p w:rsidR="00947BBD" w:rsidRPr="00CB22AB" w:rsidRDefault="00947BBD" w:rsidP="00947BBD">
            <w:pPr>
              <w:spacing w:after="0" w:line="240" w:lineRule="auto"/>
              <w:rPr>
                <w:rFonts w:ascii="Cambria" w:hAnsi="Cambria"/>
                <w:i/>
                <w:sz w:val="20"/>
                <w:szCs w:val="20"/>
              </w:rPr>
            </w:pPr>
            <w:r w:rsidRPr="00CB22AB">
              <w:rPr>
                <w:rFonts w:ascii="Cambria" w:hAnsi="Cambria"/>
                <w:i/>
                <w:sz w:val="20"/>
                <w:szCs w:val="20"/>
              </w:rPr>
              <w:t>9.</w:t>
            </w:r>
            <w:r w:rsidRPr="00CB22AB">
              <w:rPr>
                <w:rFonts w:ascii="Cambria" w:hAnsi="Cambria"/>
                <w:sz w:val="20"/>
                <w:szCs w:val="20"/>
                <w:lang w:val="en-US"/>
              </w:rPr>
              <w:t xml:space="preserve"> </w:t>
            </w:r>
            <w:r w:rsidRPr="00CB22AB">
              <w:rPr>
                <w:rFonts w:ascii="Cambria" w:hAnsi="Cambria"/>
                <w:i/>
                <w:sz w:val="20"/>
                <w:szCs w:val="20"/>
                <w:lang w:val="en-US"/>
              </w:rPr>
              <w:t xml:space="preserve">Typha latifolia </w:t>
            </w:r>
            <w:r w:rsidRPr="00CB22AB">
              <w:rPr>
                <w:rFonts w:ascii="Cambria" w:hAnsi="Cambria"/>
                <w:sz w:val="20"/>
                <w:szCs w:val="20"/>
                <w:lang w:val="en-US"/>
              </w:rPr>
              <w:t>L.</w:t>
            </w:r>
          </w:p>
        </w:tc>
        <w:tc>
          <w:tcPr>
            <w:tcW w:w="2410" w:type="dxa"/>
            <w:shd w:val="clear" w:color="auto" w:fill="auto"/>
          </w:tcPr>
          <w:p w:rsidR="00947BBD" w:rsidRPr="00CB22AB" w:rsidRDefault="00947BBD" w:rsidP="00947BBD">
            <w:pPr>
              <w:spacing w:after="0" w:line="240" w:lineRule="auto"/>
              <w:jc w:val="center"/>
              <w:rPr>
                <w:rFonts w:ascii="Cambria" w:hAnsi="Cambria"/>
                <w:sz w:val="20"/>
                <w:szCs w:val="20"/>
              </w:rPr>
            </w:pPr>
            <w:r w:rsidRPr="00CB22AB">
              <w:rPr>
                <w:rFonts w:ascii="Cambria" w:hAnsi="Cambria"/>
                <w:sz w:val="20"/>
                <w:szCs w:val="20"/>
              </w:rPr>
              <w:t>2</w:t>
            </w:r>
          </w:p>
        </w:tc>
        <w:tc>
          <w:tcPr>
            <w:tcW w:w="2126" w:type="dxa"/>
            <w:shd w:val="clear" w:color="auto" w:fill="auto"/>
          </w:tcPr>
          <w:p w:rsidR="00947BBD" w:rsidRPr="00CB22AB" w:rsidRDefault="00947BBD" w:rsidP="00947BBD">
            <w:pPr>
              <w:spacing w:after="0" w:line="240" w:lineRule="auto"/>
              <w:jc w:val="center"/>
              <w:rPr>
                <w:rFonts w:ascii="Cambria" w:hAnsi="Cambria"/>
                <w:sz w:val="20"/>
                <w:szCs w:val="20"/>
              </w:rPr>
            </w:pPr>
            <w:r w:rsidRPr="00CB22AB">
              <w:rPr>
                <w:rFonts w:ascii="Cambria" w:hAnsi="Cambria"/>
                <w:sz w:val="20"/>
                <w:szCs w:val="20"/>
              </w:rPr>
              <w:t>-</w:t>
            </w:r>
          </w:p>
        </w:tc>
      </w:tr>
    </w:tbl>
    <w:p w:rsidR="007F1299" w:rsidRPr="00CB22AB" w:rsidRDefault="007F1299" w:rsidP="00947BBD">
      <w:pPr>
        <w:spacing w:after="0" w:line="240" w:lineRule="auto"/>
        <w:jc w:val="both"/>
        <w:rPr>
          <w:rFonts w:ascii="Cambria" w:hAnsi="Cambria"/>
          <w:sz w:val="24"/>
          <w:szCs w:val="24"/>
        </w:rPr>
      </w:pPr>
    </w:p>
    <w:p w:rsidR="00852834" w:rsidRPr="00CB22AB" w:rsidRDefault="00852834" w:rsidP="00852834">
      <w:pPr>
        <w:spacing w:after="120"/>
        <w:jc w:val="both"/>
        <w:rPr>
          <w:rFonts w:ascii="Cambria" w:hAnsi="Cambria"/>
          <w:sz w:val="24"/>
          <w:szCs w:val="24"/>
        </w:rPr>
      </w:pPr>
      <w:r w:rsidRPr="00CB22AB">
        <w:rPr>
          <w:rFonts w:ascii="Cambria" w:hAnsi="Cambria"/>
          <w:sz w:val="24"/>
          <w:szCs w:val="24"/>
        </w:rPr>
        <w:t xml:space="preserve">На базата на установените индикаторни видове макрофити в </w:t>
      </w:r>
      <w:r w:rsidRPr="00CB22AB">
        <w:rPr>
          <w:rFonts w:ascii="Cambria" w:hAnsi="Cambria"/>
          <w:b/>
          <w:smallCaps/>
          <w:sz w:val="24"/>
          <w:szCs w:val="24"/>
        </w:rPr>
        <w:t>Пункт 1</w:t>
      </w:r>
      <w:r w:rsidRPr="00CB22AB">
        <w:rPr>
          <w:rFonts w:ascii="Cambria" w:hAnsi="Cambria"/>
          <w:sz w:val="24"/>
          <w:szCs w:val="24"/>
        </w:rPr>
        <w:t xml:space="preserve"> и обилното присъствие на хелофитна растителност се установява РИ = -84,19</w:t>
      </w:r>
      <w:r w:rsidRPr="00CB22AB">
        <w:rPr>
          <w:rFonts w:ascii="Cambria" w:hAnsi="Cambria"/>
          <w:sz w:val="24"/>
          <w:szCs w:val="24"/>
          <w:lang w:val="en-US"/>
        </w:rPr>
        <w:t xml:space="preserve"> – </w:t>
      </w:r>
      <w:r w:rsidRPr="00CB22AB">
        <w:rPr>
          <w:rFonts w:ascii="Cambria" w:hAnsi="Cambria"/>
          <w:b/>
          <w:i/>
          <w:sz w:val="24"/>
          <w:szCs w:val="24"/>
        </w:rPr>
        <w:t>лошо състояние</w:t>
      </w:r>
      <w:r w:rsidRPr="00CB22AB">
        <w:rPr>
          <w:rFonts w:ascii="Cambria" w:hAnsi="Cambria"/>
          <w:sz w:val="24"/>
          <w:szCs w:val="24"/>
        </w:rPr>
        <w:t xml:space="preserve"> и </w:t>
      </w:r>
      <w:r w:rsidRPr="00CB22AB">
        <w:rPr>
          <w:rFonts w:ascii="Cambria" w:hAnsi="Cambria"/>
          <w:sz w:val="24"/>
          <w:szCs w:val="24"/>
          <w:lang w:val="en-US"/>
        </w:rPr>
        <w:t xml:space="preserve">EQR </w:t>
      </w:r>
      <w:r w:rsidRPr="00CB22AB">
        <w:rPr>
          <w:rFonts w:ascii="Cambria" w:hAnsi="Cambria"/>
          <w:sz w:val="24"/>
          <w:szCs w:val="24"/>
        </w:rPr>
        <w:t>=</w:t>
      </w:r>
      <w:r w:rsidRPr="00CB22AB">
        <w:rPr>
          <w:rFonts w:ascii="Cambria" w:hAnsi="Cambria"/>
          <w:sz w:val="24"/>
          <w:szCs w:val="24"/>
          <w:lang w:val="en-US"/>
        </w:rPr>
        <w:t xml:space="preserve"> 0,</w:t>
      </w:r>
      <w:r w:rsidRPr="00CB22AB">
        <w:rPr>
          <w:rFonts w:ascii="Cambria" w:hAnsi="Cambria"/>
          <w:sz w:val="24"/>
          <w:szCs w:val="24"/>
        </w:rPr>
        <w:t xml:space="preserve">08 - </w:t>
      </w:r>
      <w:r w:rsidRPr="00CB22AB">
        <w:rPr>
          <w:rFonts w:ascii="Cambria" w:hAnsi="Cambria"/>
          <w:b/>
          <w:i/>
          <w:sz w:val="24"/>
          <w:szCs w:val="24"/>
        </w:rPr>
        <w:t>лош екологичен потенциал</w:t>
      </w:r>
      <w:r w:rsidRPr="00CB22AB">
        <w:rPr>
          <w:rFonts w:ascii="Cambria" w:hAnsi="Cambria"/>
          <w:sz w:val="24"/>
          <w:szCs w:val="24"/>
        </w:rPr>
        <w:t xml:space="preserve">. Състоянието </w:t>
      </w:r>
      <w:r w:rsidRPr="00CB22AB">
        <w:rPr>
          <w:rFonts w:ascii="Cambria" w:hAnsi="Cambria"/>
          <w:bCs/>
          <w:iCs/>
          <w:sz w:val="24"/>
          <w:szCs w:val="24"/>
        </w:rPr>
        <w:t>корелира със силното антропогенно повлияване на реката в обследвания участък,</w:t>
      </w:r>
      <w:r w:rsidRPr="00CB22AB">
        <w:rPr>
          <w:rFonts w:ascii="Cambria" w:hAnsi="Cambria"/>
          <w:sz w:val="24"/>
          <w:szCs w:val="24"/>
        </w:rPr>
        <w:t xml:space="preserve"> наличието на органично замърсяване и силна мътност. Н</w:t>
      </w:r>
      <w:r w:rsidRPr="00CB22AB">
        <w:rPr>
          <w:rFonts w:ascii="Cambria" w:eastAsia="TimesNewRoman" w:hAnsi="Cambria"/>
          <w:sz w:val="24"/>
          <w:szCs w:val="24"/>
        </w:rPr>
        <w:t xml:space="preserve">аблюдава се развитие на </w:t>
      </w:r>
      <w:r w:rsidRPr="00CB22AB">
        <w:rPr>
          <w:rFonts w:ascii="Cambria" w:eastAsia="TimesNewRoman" w:hAnsi="Cambria"/>
          <w:i/>
          <w:sz w:val="24"/>
          <w:szCs w:val="24"/>
          <w:lang w:val="en-US"/>
        </w:rPr>
        <w:t>Cladophora</w:t>
      </w:r>
      <w:r w:rsidRPr="00CB22AB">
        <w:rPr>
          <w:rFonts w:ascii="Cambria" w:eastAsia="TimesNewRoman" w:hAnsi="Cambria"/>
          <w:i/>
          <w:sz w:val="24"/>
          <w:szCs w:val="24"/>
        </w:rPr>
        <w:t xml:space="preserve"> </w:t>
      </w:r>
      <w:r w:rsidRPr="00CB22AB">
        <w:rPr>
          <w:rFonts w:ascii="Cambria" w:eastAsia="TimesNewRoman" w:hAnsi="Cambria"/>
          <w:i/>
          <w:sz w:val="24"/>
          <w:szCs w:val="24"/>
          <w:lang w:val="en-US"/>
        </w:rPr>
        <w:t>sp.</w:t>
      </w:r>
      <w:r w:rsidRPr="00CB22AB">
        <w:rPr>
          <w:rFonts w:ascii="Cambria" w:eastAsia="TimesNewRoman" w:hAnsi="Cambria"/>
          <w:sz w:val="24"/>
          <w:szCs w:val="24"/>
        </w:rPr>
        <w:t xml:space="preserve"> (от зелените водорасли-отдел </w:t>
      </w:r>
      <w:r w:rsidRPr="00CB22AB">
        <w:rPr>
          <w:rFonts w:ascii="Cambria" w:eastAsia="TimesNewRoman" w:hAnsi="Cambria"/>
          <w:i/>
          <w:sz w:val="24"/>
          <w:szCs w:val="24"/>
          <w:lang w:val="en-US"/>
        </w:rPr>
        <w:t>Chlorophyta</w:t>
      </w:r>
      <w:r w:rsidRPr="00CB22AB">
        <w:rPr>
          <w:rFonts w:ascii="Cambria" w:eastAsia="TimesNewRoman" w:hAnsi="Cambria"/>
          <w:sz w:val="24"/>
          <w:szCs w:val="24"/>
          <w:lang w:val="en-US"/>
        </w:rPr>
        <w:t>)</w:t>
      </w:r>
      <w:r w:rsidRPr="00CB22AB">
        <w:rPr>
          <w:rFonts w:ascii="Cambria" w:eastAsia="TimesNewRoman" w:hAnsi="Cambria"/>
          <w:sz w:val="24"/>
          <w:szCs w:val="24"/>
        </w:rPr>
        <w:t>, което индикира повишено</w:t>
      </w:r>
      <w:r w:rsidRPr="00CB22AB">
        <w:rPr>
          <w:rFonts w:ascii="Cambria" w:hAnsi="Cambria"/>
          <w:sz w:val="24"/>
          <w:szCs w:val="24"/>
        </w:rPr>
        <w:t xml:space="preserve"> ниво на фосфор във водата.</w:t>
      </w:r>
    </w:p>
    <w:p w:rsidR="00852834" w:rsidRPr="00CB22AB" w:rsidRDefault="00852834" w:rsidP="00852834">
      <w:pPr>
        <w:spacing w:after="120"/>
        <w:jc w:val="both"/>
        <w:rPr>
          <w:rFonts w:ascii="Cambria" w:hAnsi="Cambria"/>
          <w:sz w:val="24"/>
          <w:szCs w:val="24"/>
        </w:rPr>
      </w:pPr>
      <w:r w:rsidRPr="00CB22AB">
        <w:rPr>
          <w:rFonts w:ascii="Cambria" w:hAnsi="Cambria"/>
          <w:sz w:val="24"/>
          <w:szCs w:val="24"/>
        </w:rPr>
        <w:t xml:space="preserve">На </w:t>
      </w:r>
      <w:r w:rsidRPr="00CB22AB">
        <w:rPr>
          <w:rFonts w:ascii="Cambria" w:hAnsi="Cambria"/>
          <w:b/>
          <w:smallCaps/>
          <w:sz w:val="24"/>
          <w:szCs w:val="24"/>
        </w:rPr>
        <w:t>Пункт 6</w:t>
      </w:r>
      <w:r w:rsidRPr="00CB22AB">
        <w:rPr>
          <w:rFonts w:ascii="Cambria" w:hAnsi="Cambria"/>
          <w:sz w:val="24"/>
          <w:szCs w:val="24"/>
        </w:rPr>
        <w:t xml:space="preserve"> се отчита по-висока стойност на РИ (РИ=12,34), и окончателна оценка </w:t>
      </w:r>
      <w:r w:rsidRPr="00CB22AB">
        <w:rPr>
          <w:rFonts w:ascii="Cambria" w:hAnsi="Cambria"/>
          <w:sz w:val="24"/>
          <w:szCs w:val="24"/>
          <w:lang w:val="en-US"/>
        </w:rPr>
        <w:t xml:space="preserve">EQR </w:t>
      </w:r>
      <w:r w:rsidRPr="00CB22AB">
        <w:rPr>
          <w:rFonts w:ascii="Cambria" w:hAnsi="Cambria"/>
          <w:sz w:val="24"/>
          <w:szCs w:val="24"/>
        </w:rPr>
        <w:t>=</w:t>
      </w:r>
      <w:r w:rsidRPr="00CB22AB">
        <w:rPr>
          <w:rFonts w:ascii="Cambria" w:hAnsi="Cambria"/>
          <w:sz w:val="24"/>
          <w:szCs w:val="24"/>
          <w:lang w:val="en-US"/>
        </w:rPr>
        <w:t xml:space="preserve"> 0,</w:t>
      </w:r>
      <w:r w:rsidRPr="00CB22AB">
        <w:rPr>
          <w:rFonts w:ascii="Cambria" w:hAnsi="Cambria"/>
          <w:sz w:val="24"/>
          <w:szCs w:val="24"/>
        </w:rPr>
        <w:t xml:space="preserve">56, което определя </w:t>
      </w:r>
      <w:r w:rsidRPr="00CB22AB">
        <w:rPr>
          <w:rFonts w:ascii="Cambria" w:hAnsi="Cambria"/>
          <w:b/>
          <w:i/>
          <w:sz w:val="24"/>
          <w:szCs w:val="24"/>
        </w:rPr>
        <w:t>добро екологично състояние</w:t>
      </w:r>
      <w:r w:rsidRPr="00CB22AB">
        <w:rPr>
          <w:rFonts w:ascii="Cambria" w:hAnsi="Cambria"/>
          <w:sz w:val="24"/>
          <w:szCs w:val="24"/>
        </w:rPr>
        <w:t xml:space="preserve"> (табл. 2.1.3.3.4-3).</w:t>
      </w:r>
    </w:p>
    <w:p w:rsidR="00852834" w:rsidRDefault="00852834" w:rsidP="00852834">
      <w:pPr>
        <w:spacing w:after="120"/>
        <w:jc w:val="both"/>
        <w:rPr>
          <w:rFonts w:ascii="Cambria" w:hAnsi="Cambria"/>
          <w:sz w:val="24"/>
          <w:szCs w:val="24"/>
        </w:rPr>
      </w:pPr>
      <w:r w:rsidRPr="00CB22AB">
        <w:rPr>
          <w:rFonts w:ascii="Cambria" w:hAnsi="Cambria"/>
          <w:sz w:val="24"/>
          <w:szCs w:val="24"/>
        </w:rPr>
        <w:t>В бетоновите напоителни канали не се наблюдава развитие на макрофитна растителност (снимка 2.1.3.3.4-3). Н</w:t>
      </w:r>
      <w:r w:rsidRPr="00CB22AB">
        <w:rPr>
          <w:rFonts w:ascii="Cambria" w:eastAsia="TimesNewRoman" w:hAnsi="Cambria"/>
          <w:sz w:val="24"/>
          <w:szCs w:val="24"/>
        </w:rPr>
        <w:t xml:space="preserve">а отделни места има развитие на </w:t>
      </w:r>
      <w:r w:rsidRPr="00CB22AB">
        <w:rPr>
          <w:rFonts w:ascii="Cambria" w:eastAsia="TimesNewRoman" w:hAnsi="Cambria"/>
          <w:i/>
          <w:sz w:val="24"/>
          <w:szCs w:val="24"/>
          <w:lang w:val="en-US"/>
        </w:rPr>
        <w:t>Cladophora</w:t>
      </w:r>
      <w:r w:rsidRPr="00CB22AB">
        <w:rPr>
          <w:rFonts w:ascii="Cambria" w:eastAsia="TimesNewRoman" w:hAnsi="Cambria"/>
          <w:i/>
          <w:sz w:val="24"/>
          <w:szCs w:val="24"/>
        </w:rPr>
        <w:t xml:space="preserve"> </w:t>
      </w:r>
      <w:r w:rsidRPr="00CB22AB">
        <w:rPr>
          <w:rFonts w:ascii="Cambria" w:eastAsia="TimesNewRoman" w:hAnsi="Cambria"/>
          <w:i/>
          <w:sz w:val="24"/>
          <w:szCs w:val="24"/>
          <w:lang w:val="en-US"/>
        </w:rPr>
        <w:t>sp.</w:t>
      </w:r>
      <w:r w:rsidRPr="00CB22AB">
        <w:rPr>
          <w:rFonts w:ascii="Cambria" w:eastAsia="TimesNewRoman" w:hAnsi="Cambria"/>
          <w:sz w:val="24"/>
          <w:szCs w:val="24"/>
          <w:lang w:val="en-US"/>
        </w:rPr>
        <w:t xml:space="preserve">, </w:t>
      </w:r>
      <w:r w:rsidRPr="00CB22AB">
        <w:rPr>
          <w:rFonts w:ascii="Cambria" w:eastAsia="TimesNewRoman" w:hAnsi="Cambria"/>
          <w:sz w:val="24"/>
          <w:szCs w:val="24"/>
        </w:rPr>
        <w:t>представител на зелените водорасли</w:t>
      </w:r>
      <w:r w:rsidRPr="00CB22AB">
        <w:rPr>
          <w:rFonts w:ascii="Cambria" w:eastAsia="TimesNewRoman" w:hAnsi="Cambria"/>
          <w:sz w:val="24"/>
          <w:szCs w:val="24"/>
          <w:lang w:val="en-US"/>
        </w:rPr>
        <w:t xml:space="preserve"> (</w:t>
      </w:r>
      <w:r w:rsidRPr="00CB22AB">
        <w:rPr>
          <w:rFonts w:ascii="Cambria" w:eastAsia="TimesNewRoman" w:hAnsi="Cambria"/>
          <w:i/>
          <w:sz w:val="24"/>
          <w:szCs w:val="24"/>
          <w:lang w:val="en-US"/>
        </w:rPr>
        <w:t>Chlorophyta</w:t>
      </w:r>
      <w:r w:rsidRPr="00CB22AB">
        <w:rPr>
          <w:rFonts w:ascii="Cambria" w:eastAsia="TimesNewRoman" w:hAnsi="Cambria"/>
          <w:sz w:val="24"/>
          <w:szCs w:val="24"/>
          <w:lang w:val="en-US"/>
        </w:rPr>
        <w:t>)</w:t>
      </w:r>
      <w:r w:rsidRPr="00CB22AB">
        <w:rPr>
          <w:rFonts w:ascii="Cambria" w:eastAsia="TimesNewRoman" w:hAnsi="Cambria"/>
          <w:sz w:val="24"/>
          <w:szCs w:val="24"/>
        </w:rPr>
        <w:t xml:space="preserve">. </w:t>
      </w:r>
      <w:r w:rsidRPr="00CB22AB">
        <w:rPr>
          <w:rFonts w:ascii="Cambria" w:hAnsi="Cambria"/>
          <w:sz w:val="24"/>
          <w:szCs w:val="24"/>
        </w:rPr>
        <w:t>Покрай бреговете съществуват обраствания с тръстика (</w:t>
      </w:r>
      <w:r w:rsidRPr="00CB22AB">
        <w:rPr>
          <w:rFonts w:ascii="Cambria" w:hAnsi="Cambria"/>
          <w:i/>
          <w:iCs/>
          <w:sz w:val="24"/>
          <w:szCs w:val="24"/>
        </w:rPr>
        <w:t>Phragmites australis</w:t>
      </w:r>
      <w:r w:rsidRPr="00CB22AB">
        <w:rPr>
          <w:rFonts w:ascii="Cambria" w:hAnsi="Cambria"/>
          <w:sz w:val="24"/>
          <w:szCs w:val="24"/>
        </w:rPr>
        <w:t xml:space="preserve">), аморфа </w:t>
      </w:r>
      <w:r w:rsidRPr="00CB22AB">
        <w:rPr>
          <w:rFonts w:ascii="Cambria" w:eastAsia="TimesNewRoman" w:hAnsi="Cambria"/>
          <w:sz w:val="24"/>
          <w:szCs w:val="24"/>
        </w:rPr>
        <w:t>(</w:t>
      </w:r>
      <w:r w:rsidRPr="00CB22AB">
        <w:rPr>
          <w:rFonts w:ascii="Cambria" w:eastAsia="TimesNewRoman" w:hAnsi="Cambria"/>
          <w:i/>
          <w:sz w:val="24"/>
          <w:szCs w:val="24"/>
          <w:lang w:val="en-US"/>
        </w:rPr>
        <w:t>Amorpha fruticosa</w:t>
      </w:r>
      <w:r w:rsidRPr="00CB22AB">
        <w:rPr>
          <w:rFonts w:ascii="Cambria" w:eastAsia="TimesNewRoman" w:hAnsi="Cambria"/>
          <w:i/>
          <w:sz w:val="24"/>
          <w:szCs w:val="24"/>
        </w:rPr>
        <w:t>)</w:t>
      </w:r>
      <w:r w:rsidRPr="00CB22AB">
        <w:rPr>
          <w:rFonts w:ascii="Cambria" w:eastAsia="TimesNewRoman" w:hAnsi="Cambria"/>
          <w:sz w:val="24"/>
          <w:szCs w:val="24"/>
        </w:rPr>
        <w:t xml:space="preserve"> и</w:t>
      </w:r>
      <w:r w:rsidRPr="00CB22AB">
        <w:rPr>
          <w:rFonts w:ascii="Cambria" w:eastAsia="TimesNewRoman" w:hAnsi="Cambria"/>
          <w:sz w:val="24"/>
          <w:szCs w:val="24"/>
          <w:lang w:val="en-US"/>
        </w:rPr>
        <w:t xml:space="preserve"> </w:t>
      </w:r>
      <w:r w:rsidRPr="00CB22AB">
        <w:rPr>
          <w:rFonts w:ascii="Cambria" w:hAnsi="Cambria"/>
          <w:sz w:val="24"/>
          <w:szCs w:val="24"/>
        </w:rPr>
        <w:t>високотревни</w:t>
      </w:r>
      <w:r w:rsidRPr="00CB22AB">
        <w:rPr>
          <w:rFonts w:ascii="Cambria" w:hAnsi="Cambria"/>
          <w:sz w:val="23"/>
          <w:szCs w:val="23"/>
        </w:rPr>
        <w:t xml:space="preserve"> </w:t>
      </w:r>
      <w:r w:rsidRPr="00CB22AB">
        <w:rPr>
          <w:rFonts w:ascii="Cambria" w:hAnsi="Cambria"/>
          <w:sz w:val="24"/>
          <w:szCs w:val="24"/>
        </w:rPr>
        <w:t xml:space="preserve">съобщества от белизма </w:t>
      </w:r>
      <w:r w:rsidRPr="00CB22AB">
        <w:rPr>
          <w:rFonts w:ascii="Cambria" w:hAnsi="Cambria"/>
          <w:sz w:val="24"/>
          <w:szCs w:val="24"/>
          <w:lang w:val="en-US"/>
        </w:rPr>
        <w:t>(</w:t>
      </w:r>
      <w:r w:rsidRPr="00CB22AB">
        <w:rPr>
          <w:rFonts w:ascii="Cambria" w:hAnsi="Cambria"/>
          <w:i/>
          <w:sz w:val="24"/>
          <w:szCs w:val="24"/>
          <w:lang w:val="en-US"/>
        </w:rPr>
        <w:t>Botriochloa ischaemum (Dichantium isch.)</w:t>
      </w:r>
      <w:r w:rsidRPr="00CB22AB">
        <w:rPr>
          <w:rFonts w:ascii="Cambria" w:hAnsi="Cambria"/>
          <w:sz w:val="24"/>
          <w:szCs w:val="24"/>
        </w:rPr>
        <w:t xml:space="preserve">, синя жлъчка </w:t>
      </w:r>
      <w:r w:rsidRPr="00CB22AB">
        <w:rPr>
          <w:rFonts w:ascii="Cambria" w:hAnsi="Cambria"/>
          <w:sz w:val="24"/>
          <w:szCs w:val="24"/>
          <w:lang w:val="en-US"/>
        </w:rPr>
        <w:t>(</w:t>
      </w:r>
      <w:r w:rsidRPr="00CB22AB">
        <w:rPr>
          <w:rFonts w:ascii="Cambria" w:hAnsi="Cambria"/>
          <w:i/>
          <w:sz w:val="24"/>
          <w:szCs w:val="24"/>
          <w:lang w:val="en-US"/>
        </w:rPr>
        <w:t>Cichorium intybus</w:t>
      </w:r>
      <w:r w:rsidRPr="00CB22AB">
        <w:rPr>
          <w:rFonts w:ascii="Cambria" w:hAnsi="Cambria"/>
          <w:sz w:val="24"/>
          <w:szCs w:val="24"/>
          <w:lang w:val="en-US"/>
        </w:rPr>
        <w:t>)</w:t>
      </w:r>
      <w:r w:rsidRPr="00CB22AB">
        <w:rPr>
          <w:rFonts w:ascii="Cambria" w:hAnsi="Cambria"/>
          <w:sz w:val="24"/>
          <w:szCs w:val="24"/>
        </w:rPr>
        <w:t>.</w:t>
      </w:r>
    </w:p>
    <w:p w:rsidR="00D61A5A" w:rsidRDefault="00D61A5A" w:rsidP="00A46047">
      <w:pPr>
        <w:autoSpaceDE w:val="0"/>
        <w:autoSpaceDN w:val="0"/>
        <w:adjustRightInd w:val="0"/>
        <w:spacing w:after="120" w:line="240" w:lineRule="auto"/>
        <w:jc w:val="both"/>
        <w:rPr>
          <w:rFonts w:ascii="Cambria" w:eastAsia="TimesNewRoman" w:hAnsi="Cambria"/>
          <w:b/>
          <w:sz w:val="20"/>
          <w:szCs w:val="20"/>
        </w:rPr>
      </w:pPr>
    </w:p>
    <w:p w:rsidR="00A46047" w:rsidRPr="00CB22AB" w:rsidRDefault="00A46047" w:rsidP="00A46047">
      <w:pPr>
        <w:autoSpaceDE w:val="0"/>
        <w:autoSpaceDN w:val="0"/>
        <w:adjustRightInd w:val="0"/>
        <w:spacing w:after="120" w:line="240" w:lineRule="auto"/>
        <w:jc w:val="both"/>
        <w:rPr>
          <w:rFonts w:ascii="Cambria" w:eastAsia="TimesNewRoman" w:hAnsi="Cambria"/>
          <w:b/>
          <w:sz w:val="20"/>
          <w:szCs w:val="20"/>
        </w:rPr>
      </w:pPr>
      <w:r w:rsidRPr="00CB22AB">
        <w:rPr>
          <w:rFonts w:ascii="Cambria" w:eastAsia="TimesNewRoman" w:hAnsi="Cambria"/>
          <w:b/>
          <w:sz w:val="20"/>
          <w:szCs w:val="20"/>
        </w:rPr>
        <w:t xml:space="preserve">Таблица </w:t>
      </w:r>
      <w:r w:rsidRPr="00CB22AB">
        <w:rPr>
          <w:rFonts w:ascii="Cambria" w:hAnsi="Cambria"/>
          <w:b/>
          <w:sz w:val="20"/>
          <w:szCs w:val="20"/>
        </w:rPr>
        <w:t>2.1.3.3.4-3</w:t>
      </w:r>
      <w:r w:rsidRPr="00CB22AB">
        <w:rPr>
          <w:rFonts w:ascii="Cambria" w:eastAsia="TimesNewRoman" w:hAnsi="Cambria"/>
          <w:b/>
          <w:sz w:val="20"/>
          <w:szCs w:val="20"/>
        </w:rPr>
        <w:t>. Оценка на екологичното състояние на водите на р. Потока.</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1842"/>
        <w:gridCol w:w="1985"/>
      </w:tblGrid>
      <w:tr w:rsidR="00A46047" w:rsidRPr="00CB22AB" w:rsidTr="00A46047">
        <w:tc>
          <w:tcPr>
            <w:tcW w:w="2977" w:type="dxa"/>
          </w:tcPr>
          <w:p w:rsidR="00A46047" w:rsidRPr="00CB22AB" w:rsidRDefault="00A46047" w:rsidP="00A46047">
            <w:pPr>
              <w:pStyle w:val="ListParagraph"/>
              <w:autoSpaceDE w:val="0"/>
              <w:autoSpaceDN w:val="0"/>
              <w:adjustRightInd w:val="0"/>
              <w:spacing w:after="0" w:line="240" w:lineRule="auto"/>
              <w:ind w:left="0"/>
              <w:jc w:val="center"/>
              <w:rPr>
                <w:rFonts w:ascii="Cambria" w:eastAsia="TimesNewRoman" w:hAnsi="Cambria"/>
                <w:b/>
                <w:sz w:val="20"/>
                <w:szCs w:val="20"/>
              </w:rPr>
            </w:pPr>
          </w:p>
        </w:tc>
        <w:tc>
          <w:tcPr>
            <w:tcW w:w="1842" w:type="dxa"/>
            <w:shd w:val="clear" w:color="auto" w:fill="auto"/>
            <w:vAlign w:val="center"/>
          </w:tcPr>
          <w:p w:rsidR="00A46047" w:rsidRPr="00CB22AB" w:rsidRDefault="00A46047" w:rsidP="00A46047">
            <w:pPr>
              <w:pStyle w:val="ListParagraph"/>
              <w:autoSpaceDE w:val="0"/>
              <w:autoSpaceDN w:val="0"/>
              <w:adjustRightInd w:val="0"/>
              <w:spacing w:after="0" w:line="240" w:lineRule="auto"/>
              <w:ind w:left="0"/>
              <w:jc w:val="center"/>
              <w:rPr>
                <w:rFonts w:ascii="Cambria" w:eastAsia="TimesNewRoman" w:hAnsi="Cambria"/>
                <w:b/>
                <w:i/>
                <w:sz w:val="20"/>
                <w:szCs w:val="20"/>
              </w:rPr>
            </w:pPr>
            <w:r w:rsidRPr="00CB22AB">
              <w:rPr>
                <w:rFonts w:ascii="Cambria" w:eastAsia="TimesNewRoman" w:hAnsi="Cambria"/>
                <w:b/>
                <w:i/>
                <w:sz w:val="20"/>
                <w:szCs w:val="20"/>
              </w:rPr>
              <w:t>Пункт 1</w:t>
            </w:r>
          </w:p>
        </w:tc>
        <w:tc>
          <w:tcPr>
            <w:tcW w:w="1985" w:type="dxa"/>
            <w:shd w:val="clear" w:color="auto" w:fill="auto"/>
            <w:vAlign w:val="center"/>
          </w:tcPr>
          <w:p w:rsidR="00A46047" w:rsidRPr="00CB22AB" w:rsidRDefault="00A46047" w:rsidP="00A46047">
            <w:pPr>
              <w:pStyle w:val="ListParagraph"/>
              <w:autoSpaceDE w:val="0"/>
              <w:autoSpaceDN w:val="0"/>
              <w:adjustRightInd w:val="0"/>
              <w:spacing w:after="0" w:line="240" w:lineRule="auto"/>
              <w:ind w:left="0"/>
              <w:jc w:val="center"/>
              <w:rPr>
                <w:rFonts w:ascii="Cambria" w:eastAsia="TimesNewRoman" w:hAnsi="Cambria"/>
                <w:b/>
                <w:i/>
                <w:sz w:val="20"/>
                <w:szCs w:val="20"/>
              </w:rPr>
            </w:pPr>
            <w:r w:rsidRPr="00CB22AB">
              <w:rPr>
                <w:rFonts w:ascii="Cambria" w:eastAsia="TimesNewRoman" w:hAnsi="Cambria"/>
                <w:b/>
                <w:i/>
                <w:sz w:val="20"/>
                <w:szCs w:val="20"/>
              </w:rPr>
              <w:t>Пункт 6</w:t>
            </w:r>
          </w:p>
        </w:tc>
      </w:tr>
      <w:tr w:rsidR="00A46047" w:rsidRPr="00CB22AB" w:rsidTr="00A46047">
        <w:tc>
          <w:tcPr>
            <w:tcW w:w="2977" w:type="dxa"/>
            <w:vAlign w:val="center"/>
          </w:tcPr>
          <w:p w:rsidR="00A46047" w:rsidRPr="00CB22AB" w:rsidRDefault="00A46047" w:rsidP="00A46047">
            <w:pPr>
              <w:pStyle w:val="ListParagraph"/>
              <w:autoSpaceDE w:val="0"/>
              <w:autoSpaceDN w:val="0"/>
              <w:adjustRightInd w:val="0"/>
              <w:spacing w:after="0" w:line="240" w:lineRule="auto"/>
              <w:ind w:left="0"/>
              <w:jc w:val="right"/>
              <w:rPr>
                <w:rFonts w:ascii="Cambria" w:eastAsia="TimesNewRoman" w:hAnsi="Cambria"/>
                <w:sz w:val="20"/>
                <w:szCs w:val="20"/>
              </w:rPr>
            </w:pPr>
            <w:r w:rsidRPr="00CB22AB">
              <w:rPr>
                <w:rFonts w:ascii="Cambria" w:eastAsia="TimesNewRoman" w:hAnsi="Cambria"/>
                <w:sz w:val="20"/>
                <w:szCs w:val="20"/>
              </w:rPr>
              <w:t>Стойност на РИ</w:t>
            </w:r>
          </w:p>
        </w:tc>
        <w:tc>
          <w:tcPr>
            <w:tcW w:w="1842" w:type="dxa"/>
            <w:shd w:val="clear" w:color="auto" w:fill="FFFFFF"/>
            <w:vAlign w:val="center"/>
          </w:tcPr>
          <w:p w:rsidR="00A46047" w:rsidRPr="00CB22AB" w:rsidRDefault="00A46047" w:rsidP="00A46047">
            <w:pPr>
              <w:pStyle w:val="ListParagraph"/>
              <w:autoSpaceDE w:val="0"/>
              <w:autoSpaceDN w:val="0"/>
              <w:adjustRightInd w:val="0"/>
              <w:spacing w:after="0" w:line="240" w:lineRule="auto"/>
              <w:ind w:left="0"/>
              <w:jc w:val="center"/>
              <w:rPr>
                <w:rFonts w:ascii="Cambria" w:eastAsia="TimesNewRoman" w:hAnsi="Cambria"/>
                <w:sz w:val="20"/>
                <w:szCs w:val="20"/>
              </w:rPr>
            </w:pPr>
            <w:r w:rsidRPr="00CB22AB">
              <w:rPr>
                <w:rFonts w:ascii="Cambria" w:hAnsi="Cambria"/>
                <w:sz w:val="20"/>
                <w:szCs w:val="20"/>
              </w:rPr>
              <w:t>-84,19</w:t>
            </w:r>
          </w:p>
        </w:tc>
        <w:tc>
          <w:tcPr>
            <w:tcW w:w="1985" w:type="dxa"/>
            <w:shd w:val="clear" w:color="auto" w:fill="FFFFFF"/>
            <w:vAlign w:val="center"/>
          </w:tcPr>
          <w:p w:rsidR="00A46047" w:rsidRPr="00CB22AB" w:rsidRDefault="00A46047" w:rsidP="00A46047">
            <w:pPr>
              <w:pStyle w:val="ListParagraph"/>
              <w:autoSpaceDE w:val="0"/>
              <w:autoSpaceDN w:val="0"/>
              <w:adjustRightInd w:val="0"/>
              <w:spacing w:after="0" w:line="240" w:lineRule="auto"/>
              <w:ind w:left="0"/>
              <w:jc w:val="center"/>
              <w:rPr>
                <w:rFonts w:ascii="Cambria" w:eastAsia="TimesNewRoman" w:hAnsi="Cambria"/>
                <w:sz w:val="20"/>
                <w:szCs w:val="20"/>
              </w:rPr>
            </w:pPr>
            <w:r w:rsidRPr="00CB22AB">
              <w:rPr>
                <w:rFonts w:ascii="Cambria" w:eastAsia="TimesNewRoman" w:hAnsi="Cambria"/>
                <w:sz w:val="20"/>
                <w:szCs w:val="20"/>
              </w:rPr>
              <w:t>12,34</w:t>
            </w:r>
          </w:p>
        </w:tc>
      </w:tr>
      <w:tr w:rsidR="00A46047" w:rsidRPr="00CB22AB" w:rsidTr="00A46047">
        <w:tc>
          <w:tcPr>
            <w:tcW w:w="2977" w:type="dxa"/>
            <w:vAlign w:val="center"/>
          </w:tcPr>
          <w:p w:rsidR="00A46047" w:rsidRPr="00CB22AB" w:rsidRDefault="00A46047" w:rsidP="00A46047">
            <w:pPr>
              <w:pStyle w:val="ListParagraph"/>
              <w:autoSpaceDE w:val="0"/>
              <w:autoSpaceDN w:val="0"/>
              <w:adjustRightInd w:val="0"/>
              <w:spacing w:after="0" w:line="240" w:lineRule="auto"/>
              <w:ind w:left="0"/>
              <w:jc w:val="right"/>
              <w:rPr>
                <w:rFonts w:ascii="Cambria" w:eastAsia="TimesNewRoman" w:hAnsi="Cambria"/>
                <w:sz w:val="20"/>
                <w:szCs w:val="20"/>
              </w:rPr>
            </w:pPr>
            <w:r w:rsidRPr="00CB22AB">
              <w:rPr>
                <w:rFonts w:ascii="Cambria" w:hAnsi="Cambria"/>
                <w:sz w:val="20"/>
                <w:szCs w:val="20"/>
                <w:lang w:val="en-US"/>
              </w:rPr>
              <w:t>EQR</w:t>
            </w:r>
          </w:p>
        </w:tc>
        <w:tc>
          <w:tcPr>
            <w:tcW w:w="1842" w:type="dxa"/>
            <w:shd w:val="clear" w:color="auto" w:fill="FFFFFF"/>
            <w:vAlign w:val="center"/>
          </w:tcPr>
          <w:p w:rsidR="00A46047" w:rsidRPr="00CB22AB" w:rsidRDefault="00A46047" w:rsidP="00A46047">
            <w:pPr>
              <w:pStyle w:val="ListParagraph"/>
              <w:autoSpaceDE w:val="0"/>
              <w:autoSpaceDN w:val="0"/>
              <w:adjustRightInd w:val="0"/>
              <w:spacing w:after="0" w:line="240" w:lineRule="auto"/>
              <w:ind w:left="0"/>
              <w:jc w:val="center"/>
              <w:rPr>
                <w:rFonts w:ascii="Cambria" w:eastAsia="TimesNewRoman" w:hAnsi="Cambria"/>
                <w:sz w:val="20"/>
                <w:szCs w:val="20"/>
              </w:rPr>
            </w:pPr>
            <w:r w:rsidRPr="00CB22AB">
              <w:rPr>
                <w:rFonts w:ascii="Cambria" w:eastAsia="TimesNewRoman" w:hAnsi="Cambria"/>
                <w:sz w:val="20"/>
                <w:szCs w:val="20"/>
              </w:rPr>
              <w:t>0.08</w:t>
            </w:r>
          </w:p>
        </w:tc>
        <w:tc>
          <w:tcPr>
            <w:tcW w:w="1985" w:type="dxa"/>
            <w:shd w:val="clear" w:color="auto" w:fill="FFFFFF"/>
            <w:vAlign w:val="center"/>
          </w:tcPr>
          <w:p w:rsidR="00A46047" w:rsidRPr="00CB22AB" w:rsidRDefault="00A46047" w:rsidP="00A46047">
            <w:pPr>
              <w:pStyle w:val="ListParagraph"/>
              <w:autoSpaceDE w:val="0"/>
              <w:autoSpaceDN w:val="0"/>
              <w:adjustRightInd w:val="0"/>
              <w:spacing w:after="0" w:line="240" w:lineRule="auto"/>
              <w:ind w:left="0"/>
              <w:jc w:val="center"/>
              <w:rPr>
                <w:rFonts w:ascii="Cambria" w:eastAsia="TimesNewRoman" w:hAnsi="Cambria"/>
                <w:sz w:val="20"/>
                <w:szCs w:val="20"/>
              </w:rPr>
            </w:pPr>
            <w:r w:rsidRPr="00CB22AB">
              <w:rPr>
                <w:rFonts w:ascii="Cambria" w:eastAsia="TimesNewRoman" w:hAnsi="Cambria"/>
                <w:sz w:val="20"/>
                <w:szCs w:val="20"/>
              </w:rPr>
              <w:t>0,56</w:t>
            </w:r>
          </w:p>
        </w:tc>
      </w:tr>
      <w:tr w:rsidR="00A46047" w:rsidRPr="00CB22AB" w:rsidTr="00A46047">
        <w:tc>
          <w:tcPr>
            <w:tcW w:w="2977" w:type="dxa"/>
            <w:vAlign w:val="center"/>
          </w:tcPr>
          <w:p w:rsidR="00A46047" w:rsidRPr="00CB22AB" w:rsidRDefault="00A46047" w:rsidP="00A46047">
            <w:pPr>
              <w:pStyle w:val="ListParagraph"/>
              <w:autoSpaceDE w:val="0"/>
              <w:autoSpaceDN w:val="0"/>
              <w:adjustRightInd w:val="0"/>
              <w:spacing w:after="0" w:line="240" w:lineRule="auto"/>
              <w:ind w:left="0"/>
              <w:jc w:val="right"/>
              <w:rPr>
                <w:rFonts w:ascii="Cambria" w:eastAsia="TimesNewRoman" w:hAnsi="Cambria"/>
                <w:sz w:val="20"/>
                <w:szCs w:val="20"/>
              </w:rPr>
            </w:pPr>
            <w:r w:rsidRPr="00CB22AB">
              <w:rPr>
                <w:rFonts w:ascii="Cambria" w:eastAsia="TimesNewRoman" w:hAnsi="Cambria"/>
                <w:sz w:val="20"/>
                <w:szCs w:val="20"/>
              </w:rPr>
              <w:t>Екологично състояние (РДВ) по макрофити</w:t>
            </w:r>
          </w:p>
        </w:tc>
        <w:tc>
          <w:tcPr>
            <w:tcW w:w="1842" w:type="dxa"/>
            <w:shd w:val="clear" w:color="auto" w:fill="FFC000"/>
            <w:vAlign w:val="center"/>
          </w:tcPr>
          <w:p w:rsidR="00A46047" w:rsidRPr="00CB22AB" w:rsidRDefault="00A46047" w:rsidP="00A46047">
            <w:pPr>
              <w:pStyle w:val="ListParagraph"/>
              <w:autoSpaceDE w:val="0"/>
              <w:autoSpaceDN w:val="0"/>
              <w:adjustRightInd w:val="0"/>
              <w:spacing w:after="0" w:line="240" w:lineRule="auto"/>
              <w:ind w:left="0"/>
              <w:jc w:val="center"/>
              <w:rPr>
                <w:rFonts w:ascii="Cambria" w:eastAsia="TimesNewRoman" w:hAnsi="Cambria"/>
                <w:sz w:val="20"/>
                <w:szCs w:val="20"/>
              </w:rPr>
            </w:pPr>
            <w:r w:rsidRPr="00CB22AB">
              <w:rPr>
                <w:rFonts w:ascii="Cambria" w:eastAsia="TimesNewRoman" w:hAnsi="Cambria"/>
                <w:sz w:val="20"/>
                <w:szCs w:val="20"/>
              </w:rPr>
              <w:t>лошо</w:t>
            </w:r>
          </w:p>
        </w:tc>
        <w:tc>
          <w:tcPr>
            <w:tcW w:w="1985" w:type="dxa"/>
            <w:shd w:val="clear" w:color="auto" w:fill="92D050"/>
            <w:vAlign w:val="center"/>
          </w:tcPr>
          <w:p w:rsidR="00A46047" w:rsidRPr="00CB22AB" w:rsidRDefault="00A46047" w:rsidP="00A46047">
            <w:pPr>
              <w:pStyle w:val="ListParagraph"/>
              <w:autoSpaceDE w:val="0"/>
              <w:autoSpaceDN w:val="0"/>
              <w:adjustRightInd w:val="0"/>
              <w:spacing w:after="0" w:line="240" w:lineRule="auto"/>
              <w:ind w:left="0"/>
              <w:jc w:val="center"/>
              <w:rPr>
                <w:rFonts w:ascii="Cambria" w:eastAsia="TimesNewRoman" w:hAnsi="Cambria"/>
                <w:sz w:val="20"/>
                <w:szCs w:val="20"/>
              </w:rPr>
            </w:pPr>
            <w:r w:rsidRPr="00CB22AB">
              <w:rPr>
                <w:rFonts w:ascii="Cambria" w:eastAsia="TimesNewRoman" w:hAnsi="Cambria"/>
                <w:sz w:val="20"/>
                <w:szCs w:val="20"/>
              </w:rPr>
              <w:t>добро</w:t>
            </w:r>
          </w:p>
        </w:tc>
      </w:tr>
    </w:tbl>
    <w:p w:rsidR="00A46047" w:rsidRPr="00CB22AB" w:rsidRDefault="00A46047" w:rsidP="00A46047">
      <w:pPr>
        <w:spacing w:after="120"/>
        <w:jc w:val="both"/>
        <w:rPr>
          <w:rFonts w:ascii="Cambria" w:hAnsi="Cambria"/>
          <w:sz w:val="24"/>
          <w:szCs w:val="24"/>
        </w:rPr>
      </w:pPr>
    </w:p>
    <w:p w:rsidR="00A46047" w:rsidRPr="00CB22AB" w:rsidRDefault="00A46047" w:rsidP="00A46047">
      <w:pPr>
        <w:spacing w:after="120"/>
        <w:jc w:val="both"/>
        <w:rPr>
          <w:rFonts w:ascii="Cambria" w:hAnsi="Cambria"/>
          <w:sz w:val="24"/>
          <w:szCs w:val="24"/>
        </w:rPr>
      </w:pPr>
      <w:r w:rsidRPr="00CB22AB">
        <w:rPr>
          <w:rFonts w:ascii="Cambria" w:hAnsi="Cambria"/>
          <w:sz w:val="24"/>
          <w:szCs w:val="24"/>
        </w:rPr>
        <w:t>В землените отводнителни канали има сравнително добре развити хелофитни съобщества папур (</w:t>
      </w:r>
      <w:r w:rsidRPr="00CB22AB">
        <w:rPr>
          <w:rFonts w:ascii="Cambria" w:hAnsi="Cambria"/>
          <w:i/>
          <w:iCs/>
          <w:sz w:val="24"/>
          <w:szCs w:val="24"/>
        </w:rPr>
        <w:t>Typha spp.</w:t>
      </w:r>
      <w:r w:rsidRPr="00CB22AB">
        <w:rPr>
          <w:rFonts w:ascii="Cambria" w:hAnsi="Cambria"/>
          <w:sz w:val="24"/>
          <w:szCs w:val="24"/>
        </w:rPr>
        <w:t>) и по-рядко от ежова главица</w:t>
      </w:r>
      <w:r w:rsidRPr="00CB22AB">
        <w:rPr>
          <w:rFonts w:ascii="Cambria" w:hAnsi="Cambria"/>
          <w:i/>
          <w:sz w:val="24"/>
          <w:szCs w:val="24"/>
          <w:lang w:val="en-US"/>
        </w:rPr>
        <w:t xml:space="preserve"> </w:t>
      </w:r>
      <w:r w:rsidRPr="00CB22AB">
        <w:rPr>
          <w:rFonts w:ascii="Cambria" w:hAnsi="Cambria"/>
          <w:i/>
          <w:sz w:val="24"/>
          <w:szCs w:val="24"/>
        </w:rPr>
        <w:t>(</w:t>
      </w:r>
      <w:r w:rsidRPr="00CB22AB">
        <w:rPr>
          <w:rFonts w:ascii="Cambria" w:hAnsi="Cambria"/>
          <w:i/>
          <w:sz w:val="24"/>
          <w:szCs w:val="24"/>
          <w:lang w:val="en-US"/>
        </w:rPr>
        <w:t>Sparganium erectum</w:t>
      </w:r>
      <w:r w:rsidRPr="00CB22AB">
        <w:rPr>
          <w:rFonts w:ascii="Cambria" w:hAnsi="Cambria"/>
          <w:i/>
          <w:sz w:val="24"/>
          <w:szCs w:val="24"/>
        </w:rPr>
        <w:t xml:space="preserve">) – </w:t>
      </w:r>
      <w:r w:rsidRPr="00CB22AB">
        <w:rPr>
          <w:rFonts w:ascii="Cambria" w:hAnsi="Cambria"/>
          <w:sz w:val="24"/>
          <w:szCs w:val="24"/>
        </w:rPr>
        <w:t>доминиращи, съобщества от пипериче (</w:t>
      </w:r>
      <w:r w:rsidRPr="00CB22AB">
        <w:rPr>
          <w:rFonts w:ascii="Cambria" w:hAnsi="Cambria"/>
          <w:i/>
          <w:sz w:val="24"/>
          <w:szCs w:val="24"/>
          <w:lang w:val="en-US"/>
        </w:rPr>
        <w:t>Persicaria hydropiper</w:t>
      </w:r>
      <w:r w:rsidRPr="00CB22AB">
        <w:rPr>
          <w:rFonts w:ascii="Cambria" w:hAnsi="Cambria"/>
          <w:i/>
          <w:sz w:val="24"/>
          <w:szCs w:val="24"/>
        </w:rPr>
        <w:t xml:space="preserve">) </w:t>
      </w:r>
      <w:r w:rsidRPr="00CB22AB">
        <w:rPr>
          <w:rFonts w:ascii="Cambria" w:hAnsi="Cambria"/>
          <w:sz w:val="24"/>
          <w:szCs w:val="24"/>
        </w:rPr>
        <w:t>като субдоминант и рядко  от европейска катушка</w:t>
      </w:r>
      <w:r w:rsidRPr="00CB22AB">
        <w:rPr>
          <w:rFonts w:ascii="Cambria" w:hAnsi="Cambria"/>
          <w:sz w:val="24"/>
          <w:szCs w:val="24"/>
          <w:lang w:val="en-US"/>
        </w:rPr>
        <w:t xml:space="preserve"> </w:t>
      </w:r>
      <w:r w:rsidRPr="00CB22AB">
        <w:rPr>
          <w:rFonts w:ascii="Cambria" w:hAnsi="Cambria"/>
          <w:sz w:val="24"/>
          <w:szCs w:val="24"/>
        </w:rPr>
        <w:t>(</w:t>
      </w:r>
      <w:r w:rsidRPr="00CB22AB">
        <w:rPr>
          <w:rFonts w:ascii="Cambria" w:hAnsi="Cambria"/>
          <w:i/>
          <w:sz w:val="24"/>
          <w:szCs w:val="24"/>
          <w:lang w:val="en-US"/>
        </w:rPr>
        <w:t>Lycopus europaeus</w:t>
      </w:r>
      <w:r w:rsidRPr="00CB22AB">
        <w:rPr>
          <w:rFonts w:ascii="Cambria" w:hAnsi="Cambria"/>
          <w:sz w:val="24"/>
          <w:szCs w:val="24"/>
        </w:rPr>
        <w:t>)</w:t>
      </w:r>
      <w:r w:rsidRPr="00CB22AB">
        <w:rPr>
          <w:rFonts w:ascii="Cambria" w:hAnsi="Cambria"/>
          <w:sz w:val="24"/>
          <w:szCs w:val="24"/>
          <w:lang w:val="en-US"/>
        </w:rPr>
        <w:t xml:space="preserve"> </w:t>
      </w:r>
      <w:r w:rsidRPr="00CB22AB">
        <w:rPr>
          <w:rFonts w:ascii="Cambria" w:hAnsi="Cambria"/>
          <w:sz w:val="24"/>
          <w:szCs w:val="24"/>
        </w:rPr>
        <w:t>и блатия (</w:t>
      </w:r>
      <w:r w:rsidRPr="00CB22AB">
        <w:rPr>
          <w:rFonts w:ascii="Cambria" w:hAnsi="Cambria"/>
          <w:i/>
          <w:sz w:val="24"/>
          <w:szCs w:val="24"/>
          <w:lang w:val="en-US"/>
        </w:rPr>
        <w:t>Lythrum salicaria</w:t>
      </w:r>
      <w:r w:rsidRPr="00CB22AB">
        <w:rPr>
          <w:rFonts w:ascii="Cambria" w:hAnsi="Cambria"/>
          <w:sz w:val="24"/>
          <w:szCs w:val="24"/>
        </w:rPr>
        <w:t>). В зоната на заустване на тези канали в бетоновите се наблюдава значимо присъствие на макрофитни съобщества от</w:t>
      </w:r>
      <w:r w:rsidRPr="00CB22AB">
        <w:rPr>
          <w:rFonts w:ascii="Cambria" w:hAnsi="Cambria"/>
          <w:i/>
          <w:iCs/>
          <w:sz w:val="24"/>
          <w:szCs w:val="24"/>
        </w:rPr>
        <w:t xml:space="preserve"> </w:t>
      </w:r>
      <w:r w:rsidRPr="00CB22AB">
        <w:rPr>
          <w:rFonts w:ascii="Cambria" w:hAnsi="Cambria"/>
          <w:i/>
          <w:sz w:val="24"/>
          <w:szCs w:val="24"/>
          <w:lang w:val="en-US"/>
        </w:rPr>
        <w:t>Potamogeton nodosus</w:t>
      </w:r>
      <w:r w:rsidRPr="00CB22AB">
        <w:rPr>
          <w:rFonts w:ascii="Cambria" w:hAnsi="Cambria"/>
          <w:i/>
          <w:sz w:val="24"/>
          <w:szCs w:val="24"/>
        </w:rPr>
        <w:t xml:space="preserve"> </w:t>
      </w:r>
      <w:r w:rsidRPr="00CB22AB">
        <w:rPr>
          <w:rFonts w:ascii="Cambria" w:hAnsi="Cambria"/>
          <w:sz w:val="24"/>
          <w:szCs w:val="24"/>
        </w:rPr>
        <w:t>(пребладаващо)</w:t>
      </w:r>
      <w:r w:rsidRPr="00CB22AB">
        <w:rPr>
          <w:rFonts w:ascii="Cambria" w:hAnsi="Cambria"/>
          <w:i/>
          <w:sz w:val="24"/>
          <w:szCs w:val="24"/>
        </w:rPr>
        <w:t>,</w:t>
      </w:r>
      <w:r w:rsidRPr="00CB22AB">
        <w:rPr>
          <w:rFonts w:ascii="Cambria" w:hAnsi="Cambria"/>
          <w:i/>
          <w:sz w:val="24"/>
          <w:szCs w:val="24"/>
          <w:lang w:val="en-US"/>
        </w:rPr>
        <w:t xml:space="preserve"> Ceratophyllum demersum</w:t>
      </w:r>
      <w:r w:rsidRPr="00CB22AB">
        <w:rPr>
          <w:rFonts w:ascii="Cambria" w:hAnsi="Cambria"/>
          <w:i/>
          <w:iCs/>
          <w:sz w:val="24"/>
          <w:szCs w:val="24"/>
        </w:rPr>
        <w:t xml:space="preserve"> </w:t>
      </w:r>
      <w:r w:rsidRPr="00CB22AB">
        <w:rPr>
          <w:rFonts w:ascii="Cambria" w:hAnsi="Cambria"/>
          <w:iCs/>
          <w:sz w:val="24"/>
          <w:szCs w:val="24"/>
        </w:rPr>
        <w:t>(изобилно)</w:t>
      </w:r>
      <w:r w:rsidRPr="00CB22AB">
        <w:rPr>
          <w:rFonts w:ascii="Cambria" w:hAnsi="Cambria"/>
          <w:i/>
          <w:iCs/>
          <w:sz w:val="24"/>
          <w:szCs w:val="24"/>
        </w:rPr>
        <w:t xml:space="preserve"> и Lemna minor </w:t>
      </w:r>
      <w:r w:rsidRPr="00CB22AB">
        <w:rPr>
          <w:rFonts w:ascii="Cambria" w:hAnsi="Cambria"/>
          <w:iCs/>
          <w:sz w:val="24"/>
          <w:szCs w:val="24"/>
        </w:rPr>
        <w:t>(рядко)</w:t>
      </w:r>
      <w:r w:rsidRPr="00CB22AB">
        <w:rPr>
          <w:rFonts w:ascii="Cambria" w:hAnsi="Cambria"/>
          <w:i/>
          <w:iCs/>
          <w:sz w:val="24"/>
          <w:szCs w:val="24"/>
        </w:rPr>
        <w:t>.</w:t>
      </w:r>
      <w:r w:rsidRPr="00CB22AB">
        <w:rPr>
          <w:rFonts w:ascii="Cambria" w:hAnsi="Cambria"/>
          <w:iCs/>
          <w:sz w:val="24"/>
          <w:szCs w:val="24"/>
        </w:rPr>
        <w:t xml:space="preserve"> Покрай брега на земления канал се наблюдават единични представитвли от аморфа и хигрофилни тревисти видове като </w:t>
      </w:r>
      <w:r w:rsidRPr="00CB22AB">
        <w:rPr>
          <w:rFonts w:ascii="Cambria" w:hAnsi="Cambria"/>
          <w:i/>
          <w:sz w:val="24"/>
          <w:szCs w:val="24"/>
          <w:lang w:val="en-US"/>
        </w:rPr>
        <w:t>Cyperus longus</w:t>
      </w:r>
      <w:r w:rsidRPr="00CB22AB">
        <w:rPr>
          <w:rFonts w:ascii="Cambria" w:hAnsi="Cambria"/>
          <w:i/>
          <w:sz w:val="24"/>
          <w:szCs w:val="24"/>
        </w:rPr>
        <w:t xml:space="preserve">, </w:t>
      </w:r>
      <w:r w:rsidRPr="00CB22AB">
        <w:rPr>
          <w:rFonts w:ascii="Cambria" w:hAnsi="Cambria"/>
          <w:i/>
          <w:sz w:val="24"/>
          <w:szCs w:val="24"/>
          <w:lang w:val="en-US"/>
        </w:rPr>
        <w:t>Lycopus europaeus,</w:t>
      </w:r>
      <w:r w:rsidRPr="00CB22AB">
        <w:rPr>
          <w:rFonts w:ascii="Cambria" w:hAnsi="Cambria"/>
          <w:iCs/>
          <w:sz w:val="24"/>
          <w:szCs w:val="24"/>
        </w:rPr>
        <w:t xml:space="preserve"> </w:t>
      </w:r>
      <w:r w:rsidRPr="00CB22AB">
        <w:rPr>
          <w:rFonts w:ascii="Cambria" w:hAnsi="Cambria"/>
          <w:i/>
          <w:iCs/>
          <w:sz w:val="24"/>
          <w:szCs w:val="24"/>
          <w:lang w:val="en-US"/>
        </w:rPr>
        <w:t>Aristolochia clematitis</w:t>
      </w:r>
      <w:r w:rsidRPr="00CB22AB">
        <w:rPr>
          <w:rFonts w:ascii="Cambria" w:hAnsi="Cambria"/>
          <w:iCs/>
          <w:sz w:val="24"/>
          <w:szCs w:val="24"/>
          <w:lang w:val="en-US"/>
        </w:rPr>
        <w:t xml:space="preserve"> </w:t>
      </w:r>
      <w:r w:rsidRPr="00CB22AB">
        <w:rPr>
          <w:rFonts w:ascii="Cambria" w:hAnsi="Cambria"/>
          <w:iCs/>
          <w:sz w:val="24"/>
          <w:szCs w:val="24"/>
        </w:rPr>
        <w:t>и др.</w:t>
      </w:r>
      <w:r w:rsidRPr="00CB22AB">
        <w:rPr>
          <w:rFonts w:ascii="Cambria" w:hAnsi="Cambria"/>
          <w:iCs/>
          <w:sz w:val="24"/>
          <w:szCs w:val="24"/>
          <w:lang w:val="en-US"/>
        </w:rPr>
        <w:t xml:space="preserve"> </w:t>
      </w:r>
      <w:r w:rsidRPr="00CB22AB">
        <w:rPr>
          <w:rFonts w:ascii="Cambria" w:hAnsi="Cambria"/>
          <w:iCs/>
          <w:sz w:val="24"/>
          <w:szCs w:val="24"/>
        </w:rPr>
        <w:t xml:space="preserve">рудерална тревна растителност </w:t>
      </w:r>
      <w:r w:rsidRPr="00CB22AB">
        <w:rPr>
          <w:rFonts w:ascii="Cambria" w:hAnsi="Cambria"/>
          <w:sz w:val="24"/>
          <w:szCs w:val="24"/>
        </w:rPr>
        <w:t>(снимка 2.1.3.3.4-3)</w:t>
      </w:r>
      <w:r w:rsidRPr="00CB22AB">
        <w:rPr>
          <w:rFonts w:ascii="Cambria" w:hAnsi="Cambria"/>
          <w:iCs/>
          <w:sz w:val="24"/>
          <w:szCs w:val="24"/>
        </w:rPr>
        <w:t>.</w:t>
      </w:r>
    </w:p>
    <w:p w:rsidR="007F1299" w:rsidRPr="00CB22AB" w:rsidRDefault="00257CD3" w:rsidP="00947BBD">
      <w:pPr>
        <w:spacing w:after="240"/>
        <w:jc w:val="center"/>
        <w:rPr>
          <w:rFonts w:ascii="Cambria" w:hAnsi="Cambria"/>
          <w:noProof/>
          <w:sz w:val="24"/>
          <w:szCs w:val="24"/>
          <w:lang w:eastAsia="bg-BG"/>
        </w:rPr>
      </w:pPr>
      <w:r>
        <w:rPr>
          <w:rFonts w:ascii="Cambria" w:hAnsi="Cambria"/>
          <w:noProof/>
          <w:sz w:val="24"/>
          <w:szCs w:val="24"/>
          <w:lang w:eastAsia="bg-BG"/>
        </w:rPr>
        <w:drawing>
          <wp:inline distT="0" distB="0" distL="0" distR="0" wp14:anchorId="738AE983" wp14:editId="332D2E5E">
            <wp:extent cx="2898775" cy="2933065"/>
            <wp:effectExtent l="0" t="0" r="0" b="635"/>
            <wp:docPr id="89" name="Picture 1" descr="DSC08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827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98775" cy="2933065"/>
                    </a:xfrm>
                    <a:prstGeom prst="rect">
                      <a:avLst/>
                    </a:prstGeom>
                    <a:noFill/>
                    <a:ln>
                      <a:noFill/>
                    </a:ln>
                  </pic:spPr>
                </pic:pic>
              </a:graphicData>
            </a:graphic>
          </wp:inline>
        </w:drawing>
      </w:r>
    </w:p>
    <w:p w:rsidR="00947BBD" w:rsidRPr="00CB22AB" w:rsidRDefault="00257CD3" w:rsidP="00947BBD">
      <w:pPr>
        <w:pStyle w:val="ListParagraph"/>
        <w:autoSpaceDE w:val="0"/>
        <w:autoSpaceDN w:val="0"/>
        <w:adjustRightInd w:val="0"/>
        <w:spacing w:after="0" w:line="240" w:lineRule="auto"/>
        <w:jc w:val="center"/>
        <w:rPr>
          <w:rFonts w:ascii="Cambria" w:eastAsia="TimesNewRoman" w:hAnsi="Cambria"/>
          <w:sz w:val="24"/>
          <w:szCs w:val="24"/>
        </w:rPr>
      </w:pPr>
      <w:r>
        <w:rPr>
          <w:rFonts w:ascii="Cambria" w:eastAsia="TimesNewRoman" w:hAnsi="Cambria"/>
          <w:noProof/>
          <w:sz w:val="24"/>
          <w:szCs w:val="24"/>
          <w:lang w:eastAsia="bg-BG"/>
        </w:rPr>
        <w:drawing>
          <wp:inline distT="0" distB="0" distL="0" distR="0" wp14:anchorId="675895A7" wp14:editId="4C7208C6">
            <wp:extent cx="2484120" cy="1871980"/>
            <wp:effectExtent l="0" t="0" r="0" b="0"/>
            <wp:docPr id="90" name="Picture 7" descr="P120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120007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84120" cy="1871980"/>
                    </a:xfrm>
                    <a:prstGeom prst="rect">
                      <a:avLst/>
                    </a:prstGeom>
                    <a:noFill/>
                    <a:ln>
                      <a:noFill/>
                    </a:ln>
                  </pic:spPr>
                </pic:pic>
              </a:graphicData>
            </a:graphic>
          </wp:inline>
        </w:drawing>
      </w:r>
      <w:r w:rsidR="00947BBD" w:rsidRPr="00CB22AB">
        <w:rPr>
          <w:rFonts w:ascii="Cambria" w:eastAsia="TimesNewRoman" w:hAnsi="Cambria"/>
          <w:noProof/>
          <w:sz w:val="24"/>
          <w:szCs w:val="24"/>
          <w:lang w:eastAsia="bg-BG"/>
        </w:rPr>
        <w:t xml:space="preserve"> </w:t>
      </w:r>
      <w:r>
        <w:rPr>
          <w:rFonts w:ascii="Cambria" w:eastAsia="TimesNewRoman" w:hAnsi="Cambria"/>
          <w:noProof/>
          <w:sz w:val="24"/>
          <w:szCs w:val="24"/>
          <w:lang w:eastAsia="bg-BG"/>
        </w:rPr>
        <w:drawing>
          <wp:inline distT="0" distB="0" distL="0" distR="0" wp14:anchorId="4DC77D5A" wp14:editId="7920D556">
            <wp:extent cx="2475865" cy="1854835"/>
            <wp:effectExtent l="0" t="0" r="635" b="0"/>
            <wp:docPr id="91" name="Picture 9" descr="P120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120007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75865" cy="1854835"/>
                    </a:xfrm>
                    <a:prstGeom prst="rect">
                      <a:avLst/>
                    </a:prstGeom>
                    <a:noFill/>
                    <a:ln>
                      <a:noFill/>
                    </a:ln>
                  </pic:spPr>
                </pic:pic>
              </a:graphicData>
            </a:graphic>
          </wp:inline>
        </w:drawing>
      </w:r>
    </w:p>
    <w:p w:rsidR="00947BBD" w:rsidRPr="00CB22AB" w:rsidRDefault="00947BBD" w:rsidP="00947BBD">
      <w:pPr>
        <w:autoSpaceDE w:val="0"/>
        <w:autoSpaceDN w:val="0"/>
        <w:adjustRightInd w:val="0"/>
        <w:spacing w:after="0" w:line="240" w:lineRule="auto"/>
        <w:rPr>
          <w:rFonts w:ascii="Cambria" w:eastAsia="TimesNewRoman" w:hAnsi="Cambria"/>
          <w:i/>
          <w:sz w:val="24"/>
          <w:szCs w:val="24"/>
        </w:rPr>
      </w:pPr>
    </w:p>
    <w:p w:rsidR="00C54FE2" w:rsidRPr="00CB22AB" w:rsidRDefault="009E4B1C" w:rsidP="00852834">
      <w:pPr>
        <w:autoSpaceDE w:val="0"/>
        <w:autoSpaceDN w:val="0"/>
        <w:adjustRightInd w:val="0"/>
        <w:spacing w:after="120" w:line="240" w:lineRule="auto"/>
        <w:rPr>
          <w:rFonts w:ascii="Cambria" w:eastAsia="TimesNewRoman" w:hAnsi="Cambria"/>
          <w:b/>
          <w:sz w:val="20"/>
          <w:szCs w:val="20"/>
        </w:rPr>
      </w:pPr>
      <w:r w:rsidRPr="00CB22AB">
        <w:rPr>
          <w:rFonts w:ascii="Cambria" w:eastAsia="TimesNewRoman" w:hAnsi="Cambria"/>
          <w:b/>
          <w:sz w:val="20"/>
          <w:szCs w:val="20"/>
        </w:rPr>
        <w:t>Снимки</w:t>
      </w:r>
      <w:r w:rsidR="00947BBD" w:rsidRPr="00CB22AB">
        <w:rPr>
          <w:rFonts w:ascii="Cambria" w:eastAsia="TimesNewRoman" w:hAnsi="Cambria"/>
          <w:b/>
          <w:sz w:val="20"/>
          <w:szCs w:val="20"/>
        </w:rPr>
        <w:t xml:space="preserve"> </w:t>
      </w:r>
      <w:r w:rsidR="005043E3" w:rsidRPr="00CB22AB">
        <w:rPr>
          <w:rFonts w:ascii="Cambria" w:hAnsi="Cambria"/>
          <w:b/>
          <w:sz w:val="20"/>
          <w:szCs w:val="20"/>
        </w:rPr>
        <w:t>2.1.3.3.4-2</w:t>
      </w:r>
      <w:r w:rsidRPr="00CB22AB">
        <w:rPr>
          <w:rFonts w:ascii="Cambria" w:hAnsi="Cambria"/>
          <w:b/>
          <w:sz w:val="20"/>
          <w:szCs w:val="20"/>
        </w:rPr>
        <w:t xml:space="preserve">.  </w:t>
      </w:r>
      <w:r w:rsidRPr="00CB22AB">
        <w:rPr>
          <w:rFonts w:ascii="Cambria" w:eastAsia="TimesNewRoman" w:hAnsi="Cambria"/>
          <w:b/>
          <w:sz w:val="20"/>
          <w:szCs w:val="20"/>
        </w:rPr>
        <w:t>Макрофити и ма</w:t>
      </w:r>
      <w:r w:rsidR="00986487">
        <w:rPr>
          <w:rFonts w:ascii="Cambria" w:eastAsia="TimesNewRoman" w:hAnsi="Cambria"/>
          <w:b/>
          <w:sz w:val="20"/>
          <w:szCs w:val="20"/>
        </w:rPr>
        <w:t>крофитни съобщества в р. Потока</w:t>
      </w:r>
    </w:p>
    <w:p w:rsidR="007516F3" w:rsidRPr="00CB22AB" w:rsidRDefault="007516F3" w:rsidP="00E31DEC">
      <w:pPr>
        <w:spacing w:after="120"/>
        <w:jc w:val="both"/>
        <w:rPr>
          <w:rFonts w:ascii="Cambria" w:hAnsi="Cambria"/>
          <w:sz w:val="24"/>
          <w:szCs w:val="24"/>
        </w:rPr>
      </w:pPr>
    </w:p>
    <w:p w:rsidR="00C54FE2" w:rsidRPr="00CB22AB" w:rsidRDefault="00257CD3" w:rsidP="00182277">
      <w:pPr>
        <w:spacing w:after="240"/>
        <w:jc w:val="both"/>
        <w:rPr>
          <w:rFonts w:ascii="Cambria" w:hAnsi="Cambria"/>
          <w:sz w:val="24"/>
          <w:szCs w:val="24"/>
        </w:rPr>
      </w:pPr>
      <w:r>
        <w:rPr>
          <w:rFonts w:ascii="Cambria" w:hAnsi="Cambria"/>
          <w:noProof/>
          <w:sz w:val="24"/>
          <w:szCs w:val="24"/>
          <w:lang w:eastAsia="bg-BG"/>
        </w:rPr>
        <w:drawing>
          <wp:inline distT="0" distB="0" distL="0" distR="0" wp14:anchorId="7BA536CE" wp14:editId="0C3472B4">
            <wp:extent cx="2820670" cy="2122170"/>
            <wp:effectExtent l="0" t="0" r="0" b="0"/>
            <wp:docPr id="92" name="Картина 92" descr="P120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120014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20670" cy="2122170"/>
                    </a:xfrm>
                    <a:prstGeom prst="rect">
                      <a:avLst/>
                    </a:prstGeom>
                    <a:noFill/>
                    <a:ln>
                      <a:noFill/>
                    </a:ln>
                  </pic:spPr>
                </pic:pic>
              </a:graphicData>
            </a:graphic>
          </wp:inline>
        </w:drawing>
      </w:r>
      <w:r w:rsidR="009A7C61" w:rsidRPr="00CB22AB">
        <w:rPr>
          <w:rFonts w:ascii="Cambria" w:hAnsi="Cambria"/>
          <w:noProof/>
          <w:sz w:val="24"/>
          <w:szCs w:val="24"/>
          <w:lang w:eastAsia="bg-BG"/>
        </w:rPr>
        <w:t xml:space="preserve"> </w:t>
      </w:r>
      <w:r>
        <w:rPr>
          <w:rFonts w:ascii="Cambria" w:hAnsi="Cambria"/>
          <w:noProof/>
          <w:sz w:val="24"/>
          <w:szCs w:val="24"/>
          <w:lang w:eastAsia="bg-BG"/>
        </w:rPr>
        <w:drawing>
          <wp:inline distT="0" distB="0" distL="0" distR="0" wp14:anchorId="53210C3A" wp14:editId="35DEE6AF">
            <wp:extent cx="2786380" cy="2096135"/>
            <wp:effectExtent l="0" t="0" r="0" b="0"/>
            <wp:docPr id="93" name="Picture 6" descr="P120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120013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86380" cy="2096135"/>
                    </a:xfrm>
                    <a:prstGeom prst="rect">
                      <a:avLst/>
                    </a:prstGeom>
                    <a:noFill/>
                    <a:ln>
                      <a:noFill/>
                    </a:ln>
                  </pic:spPr>
                </pic:pic>
              </a:graphicData>
            </a:graphic>
          </wp:inline>
        </w:drawing>
      </w:r>
    </w:p>
    <w:p w:rsidR="00C54FE2" w:rsidRPr="00CB22AB" w:rsidRDefault="009A7C61" w:rsidP="00E31DEC">
      <w:pPr>
        <w:spacing w:after="120"/>
        <w:jc w:val="both"/>
        <w:rPr>
          <w:rFonts w:ascii="Cambria" w:hAnsi="Cambria"/>
          <w:b/>
          <w:sz w:val="20"/>
          <w:szCs w:val="20"/>
        </w:rPr>
      </w:pPr>
      <w:r w:rsidRPr="00CB22AB">
        <w:rPr>
          <w:rFonts w:ascii="Cambria" w:hAnsi="Cambria"/>
          <w:b/>
          <w:sz w:val="20"/>
          <w:szCs w:val="20"/>
        </w:rPr>
        <w:t xml:space="preserve">Снимки </w:t>
      </w:r>
      <w:r w:rsidR="005043E3" w:rsidRPr="00CB22AB">
        <w:rPr>
          <w:rFonts w:ascii="Cambria" w:hAnsi="Cambria"/>
          <w:b/>
          <w:sz w:val="20"/>
          <w:szCs w:val="20"/>
        </w:rPr>
        <w:t>2.1.3.3</w:t>
      </w:r>
      <w:r w:rsidR="001E09CE" w:rsidRPr="00CB22AB">
        <w:rPr>
          <w:rFonts w:ascii="Cambria" w:hAnsi="Cambria"/>
          <w:b/>
          <w:sz w:val="20"/>
          <w:szCs w:val="20"/>
        </w:rPr>
        <w:t>.4</w:t>
      </w:r>
      <w:r w:rsidRPr="00CB22AB">
        <w:rPr>
          <w:rFonts w:ascii="Cambria" w:hAnsi="Cambria"/>
          <w:b/>
          <w:sz w:val="20"/>
          <w:szCs w:val="20"/>
        </w:rPr>
        <w:t>-3. Макрофитни съобщества в напои</w:t>
      </w:r>
      <w:r w:rsidR="00986487">
        <w:rPr>
          <w:rFonts w:ascii="Cambria" w:hAnsi="Cambria"/>
          <w:b/>
          <w:sz w:val="20"/>
          <w:szCs w:val="20"/>
        </w:rPr>
        <w:t>телните и отводнителните канали</w:t>
      </w:r>
    </w:p>
    <w:p w:rsidR="00C63676" w:rsidRDefault="00C63676" w:rsidP="00E31DEC">
      <w:pPr>
        <w:spacing w:after="120"/>
        <w:jc w:val="both"/>
        <w:rPr>
          <w:rFonts w:ascii="Cambria" w:hAnsi="Cambria"/>
          <w:b/>
          <w:sz w:val="24"/>
          <w:szCs w:val="24"/>
          <w:lang w:val="en-US"/>
        </w:rPr>
      </w:pPr>
    </w:p>
    <w:p w:rsidR="00167E52" w:rsidRPr="00CB22AB" w:rsidRDefault="005043E3" w:rsidP="00E31DEC">
      <w:pPr>
        <w:spacing w:after="120"/>
        <w:jc w:val="both"/>
        <w:rPr>
          <w:rFonts w:ascii="Cambria" w:hAnsi="Cambria"/>
          <w:b/>
          <w:sz w:val="24"/>
          <w:szCs w:val="24"/>
        </w:rPr>
      </w:pPr>
      <w:r w:rsidRPr="00CB22AB">
        <w:rPr>
          <w:rFonts w:ascii="Cambria" w:hAnsi="Cambria"/>
          <w:b/>
          <w:sz w:val="24"/>
          <w:szCs w:val="24"/>
        </w:rPr>
        <w:t>2.1.3.3</w:t>
      </w:r>
      <w:r w:rsidR="001E09CE" w:rsidRPr="00CB22AB">
        <w:rPr>
          <w:rFonts w:ascii="Cambria" w:hAnsi="Cambria"/>
          <w:b/>
          <w:sz w:val="24"/>
          <w:szCs w:val="24"/>
        </w:rPr>
        <w:t>.5.</w:t>
      </w:r>
      <w:r w:rsidR="00182277" w:rsidRPr="00CB22AB">
        <w:rPr>
          <w:rFonts w:ascii="Cambria" w:hAnsi="Cambria"/>
          <w:b/>
          <w:sz w:val="24"/>
          <w:szCs w:val="24"/>
        </w:rPr>
        <w:t xml:space="preserve"> ВОДНИ КОНЧЕТА (</w:t>
      </w:r>
      <w:r w:rsidR="00182277" w:rsidRPr="00CB22AB">
        <w:rPr>
          <w:rFonts w:ascii="Cambria" w:hAnsi="Cambria"/>
          <w:b/>
          <w:i/>
          <w:sz w:val="24"/>
          <w:szCs w:val="24"/>
          <w:lang w:val="en-US"/>
        </w:rPr>
        <w:t>ODONATA</w:t>
      </w:r>
      <w:r w:rsidR="00182277" w:rsidRPr="00CB22AB">
        <w:rPr>
          <w:rFonts w:ascii="Cambria" w:hAnsi="Cambria"/>
          <w:b/>
          <w:sz w:val="24"/>
          <w:szCs w:val="24"/>
        </w:rPr>
        <w:t>)</w:t>
      </w:r>
    </w:p>
    <w:p w:rsidR="00167E52" w:rsidRPr="00CB22AB" w:rsidRDefault="00167E52" w:rsidP="00E31DEC">
      <w:pPr>
        <w:spacing w:after="120"/>
        <w:jc w:val="both"/>
        <w:rPr>
          <w:rFonts w:ascii="Cambria" w:hAnsi="Cambria"/>
          <w:sz w:val="24"/>
          <w:szCs w:val="24"/>
        </w:rPr>
      </w:pPr>
      <w:r w:rsidRPr="00CB22AB">
        <w:rPr>
          <w:rFonts w:ascii="Cambria" w:hAnsi="Cambria"/>
          <w:sz w:val="24"/>
          <w:szCs w:val="24"/>
        </w:rPr>
        <w:t xml:space="preserve">Районът на Защитена зона „Оризища Цалапица“ до момента не е бил обект на специални одонатологични проучвания. По време на теренните проучвания </w:t>
      </w:r>
      <w:r w:rsidR="009A7C61" w:rsidRPr="00CB22AB">
        <w:rPr>
          <w:rFonts w:ascii="Cambria" w:hAnsi="Cambria"/>
          <w:sz w:val="24"/>
          <w:szCs w:val="24"/>
        </w:rPr>
        <w:t xml:space="preserve">проведени в рамките на проект „Разработване на План за управление на Защитена зона за опазване на птици </w:t>
      </w:r>
      <w:r w:rsidR="009A7C61" w:rsidRPr="00CB22AB">
        <w:rPr>
          <w:rFonts w:ascii="Cambria" w:hAnsi="Cambria"/>
          <w:bCs/>
          <w:iCs/>
          <w:smallCaps/>
          <w:sz w:val="24"/>
          <w:szCs w:val="24"/>
        </w:rPr>
        <w:t>BG00022086 „</w:t>
      </w:r>
      <w:r w:rsidR="009A7C61" w:rsidRPr="00CB22AB">
        <w:rPr>
          <w:rFonts w:ascii="Cambria" w:hAnsi="Cambria"/>
          <w:bCs/>
          <w:iCs/>
          <w:sz w:val="24"/>
          <w:szCs w:val="24"/>
        </w:rPr>
        <w:t>Оризища Цалапица</w:t>
      </w:r>
      <w:r w:rsidR="009A7C61" w:rsidRPr="00CB22AB">
        <w:rPr>
          <w:rFonts w:ascii="Cambria" w:hAnsi="Cambria"/>
          <w:bCs/>
          <w:iCs/>
          <w:smallCaps/>
          <w:sz w:val="24"/>
          <w:szCs w:val="24"/>
        </w:rPr>
        <w:t>“</w:t>
      </w:r>
      <w:r w:rsidRPr="00CB22AB">
        <w:rPr>
          <w:rFonts w:ascii="Cambria" w:hAnsi="Cambria"/>
          <w:sz w:val="24"/>
          <w:szCs w:val="24"/>
        </w:rPr>
        <w:t xml:space="preserve"> бяха установени общо 17 вида водни кончета, спадащи към 7 семейства на двата големи разреда </w:t>
      </w:r>
      <w:r w:rsidRPr="00CB22AB">
        <w:rPr>
          <w:rFonts w:ascii="Cambria" w:hAnsi="Cambria"/>
          <w:i/>
          <w:sz w:val="24"/>
          <w:szCs w:val="24"/>
          <w:lang w:val="en-US"/>
        </w:rPr>
        <w:t>Zygoptera</w:t>
      </w:r>
      <w:r w:rsidRPr="00CB22AB">
        <w:rPr>
          <w:rFonts w:ascii="Cambria" w:hAnsi="Cambria"/>
          <w:sz w:val="24"/>
          <w:szCs w:val="24"/>
          <w:lang w:val="en-US"/>
        </w:rPr>
        <w:t xml:space="preserve"> </w:t>
      </w:r>
      <w:r w:rsidRPr="00CB22AB">
        <w:rPr>
          <w:rFonts w:ascii="Cambria" w:hAnsi="Cambria"/>
          <w:sz w:val="24"/>
          <w:szCs w:val="24"/>
        </w:rPr>
        <w:t xml:space="preserve">(5 вида) и </w:t>
      </w:r>
      <w:r w:rsidRPr="00CB22AB">
        <w:rPr>
          <w:rFonts w:ascii="Cambria" w:hAnsi="Cambria"/>
          <w:i/>
          <w:sz w:val="24"/>
          <w:szCs w:val="24"/>
          <w:lang w:val="en-US"/>
        </w:rPr>
        <w:t>Anisoptera</w:t>
      </w:r>
      <w:r w:rsidRPr="00CB22AB">
        <w:rPr>
          <w:rFonts w:ascii="Cambria" w:hAnsi="Cambria"/>
          <w:sz w:val="24"/>
          <w:szCs w:val="24"/>
        </w:rPr>
        <w:t xml:space="preserve"> (12 вида). Сред тях няма видове с определе</w:t>
      </w:r>
      <w:r w:rsidR="00E9000C" w:rsidRPr="00CB22AB">
        <w:rPr>
          <w:rFonts w:ascii="Cambria" w:hAnsi="Cambria"/>
          <w:sz w:val="24"/>
          <w:szCs w:val="24"/>
        </w:rPr>
        <w:t>н консервационен статус (табл.</w:t>
      </w:r>
      <w:r w:rsidRPr="00CB22AB">
        <w:rPr>
          <w:rFonts w:ascii="Cambria" w:hAnsi="Cambria"/>
          <w:sz w:val="24"/>
          <w:szCs w:val="24"/>
        </w:rPr>
        <w:t xml:space="preserve"> </w:t>
      </w:r>
      <w:r w:rsidR="005043E3" w:rsidRPr="00CB22AB">
        <w:rPr>
          <w:rFonts w:ascii="Cambria" w:hAnsi="Cambria"/>
          <w:sz w:val="24"/>
          <w:szCs w:val="24"/>
        </w:rPr>
        <w:t>2.1.3.3.5-1</w:t>
      </w:r>
      <w:r w:rsidRPr="00CB22AB">
        <w:rPr>
          <w:rFonts w:ascii="Cambria" w:hAnsi="Cambria"/>
          <w:sz w:val="24"/>
          <w:szCs w:val="24"/>
        </w:rPr>
        <w:t>). Преобладават видове с евро-сибирски произход – общо 10 вида, за сметка на такива с медитерански – 7 вида</w:t>
      </w:r>
      <w:r w:rsidR="000379BE" w:rsidRPr="00CB22AB">
        <w:rPr>
          <w:rFonts w:ascii="Cambria" w:hAnsi="Cambria"/>
          <w:sz w:val="24"/>
          <w:szCs w:val="24"/>
        </w:rPr>
        <w:t xml:space="preserve"> (</w:t>
      </w:r>
      <w:r w:rsidR="000379BE" w:rsidRPr="00CB22AB">
        <w:rPr>
          <w:rFonts w:ascii="Cambria" w:hAnsi="Cambria"/>
          <w:smallCaps/>
          <w:sz w:val="24"/>
          <w:szCs w:val="24"/>
        </w:rPr>
        <w:t>Прило</w:t>
      </w:r>
      <w:r w:rsidR="00FD6C7D" w:rsidRPr="00CB22AB">
        <w:rPr>
          <w:rFonts w:ascii="Cambria" w:hAnsi="Cambria"/>
          <w:smallCaps/>
          <w:sz w:val="24"/>
          <w:szCs w:val="24"/>
        </w:rPr>
        <w:t>жение І</w:t>
      </w:r>
      <w:r w:rsidR="00FD6C7D" w:rsidRPr="00CB22AB">
        <w:rPr>
          <w:rFonts w:ascii="Cambria" w:hAnsi="Cambria"/>
          <w:smallCaps/>
          <w:sz w:val="24"/>
          <w:szCs w:val="24"/>
          <w:lang w:val="en-US"/>
        </w:rPr>
        <w:t>V</w:t>
      </w:r>
      <w:r w:rsidR="000379BE" w:rsidRPr="00CB22AB">
        <w:rPr>
          <w:rFonts w:ascii="Cambria" w:hAnsi="Cambria"/>
          <w:smallCaps/>
          <w:sz w:val="24"/>
          <w:szCs w:val="24"/>
        </w:rPr>
        <w:t>-1</w:t>
      </w:r>
      <w:r w:rsidR="00407535">
        <w:rPr>
          <w:rFonts w:ascii="Cambria" w:hAnsi="Cambria"/>
          <w:smallCaps/>
          <w:sz w:val="24"/>
          <w:szCs w:val="24"/>
          <w:lang w:val="en-US"/>
        </w:rPr>
        <w:t>8</w:t>
      </w:r>
      <w:r w:rsidR="000379BE" w:rsidRPr="00CB22AB">
        <w:rPr>
          <w:rFonts w:ascii="Cambria" w:hAnsi="Cambria"/>
          <w:sz w:val="24"/>
          <w:szCs w:val="24"/>
        </w:rPr>
        <w:t>)</w:t>
      </w:r>
      <w:r w:rsidRPr="00CB22AB">
        <w:rPr>
          <w:rFonts w:ascii="Cambria" w:hAnsi="Cambria"/>
          <w:sz w:val="24"/>
          <w:szCs w:val="24"/>
        </w:rPr>
        <w:t xml:space="preserve">. </w:t>
      </w:r>
    </w:p>
    <w:p w:rsidR="00167E52" w:rsidRPr="00CB22AB" w:rsidRDefault="00167E52" w:rsidP="00E31DEC">
      <w:pPr>
        <w:spacing w:after="120" w:line="240" w:lineRule="auto"/>
        <w:rPr>
          <w:rFonts w:ascii="Cambria" w:hAnsi="Cambria"/>
          <w:b/>
          <w:sz w:val="20"/>
          <w:szCs w:val="20"/>
        </w:rPr>
      </w:pPr>
      <w:r w:rsidRPr="00CB22AB">
        <w:rPr>
          <w:rFonts w:ascii="Cambria" w:hAnsi="Cambria"/>
          <w:b/>
          <w:sz w:val="20"/>
          <w:szCs w:val="20"/>
        </w:rPr>
        <w:t xml:space="preserve">Таблица </w:t>
      </w:r>
      <w:r w:rsidR="005043E3" w:rsidRPr="00CB22AB">
        <w:rPr>
          <w:rFonts w:ascii="Cambria" w:hAnsi="Cambria"/>
          <w:b/>
          <w:sz w:val="20"/>
          <w:szCs w:val="20"/>
        </w:rPr>
        <w:t>2.1.3.3</w:t>
      </w:r>
      <w:r w:rsidR="005F46FE" w:rsidRPr="00CB22AB">
        <w:rPr>
          <w:rFonts w:ascii="Cambria" w:hAnsi="Cambria"/>
          <w:b/>
          <w:sz w:val="20"/>
          <w:szCs w:val="20"/>
        </w:rPr>
        <w:t>.5</w:t>
      </w:r>
      <w:r w:rsidR="00E9000C" w:rsidRPr="00CB22AB">
        <w:rPr>
          <w:rFonts w:ascii="Cambria" w:hAnsi="Cambria"/>
          <w:b/>
          <w:sz w:val="20"/>
          <w:szCs w:val="20"/>
        </w:rPr>
        <w:t>-1</w:t>
      </w:r>
      <w:r w:rsidRPr="00CB22AB">
        <w:rPr>
          <w:rFonts w:ascii="Cambria" w:hAnsi="Cambria"/>
          <w:b/>
          <w:sz w:val="20"/>
          <w:szCs w:val="20"/>
        </w:rPr>
        <w:t>. Видов състав и природозащитен статус на водните в З</w:t>
      </w:r>
      <w:r w:rsidR="005F46FE" w:rsidRPr="00CB22AB">
        <w:rPr>
          <w:rFonts w:ascii="Cambria" w:hAnsi="Cambria"/>
          <w:b/>
          <w:sz w:val="20"/>
          <w:szCs w:val="20"/>
        </w:rPr>
        <w:t>ащитена зона</w:t>
      </w:r>
      <w:r w:rsidRPr="00CB22AB">
        <w:rPr>
          <w:rFonts w:ascii="Cambria" w:hAnsi="Cambria"/>
          <w:b/>
          <w:sz w:val="20"/>
          <w:szCs w:val="20"/>
        </w:rPr>
        <w:t xml:space="preserve"> „Оризища Цалапица“.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2"/>
        <w:gridCol w:w="1608"/>
        <w:gridCol w:w="1110"/>
        <w:gridCol w:w="1016"/>
        <w:gridCol w:w="992"/>
        <w:gridCol w:w="993"/>
      </w:tblGrid>
      <w:tr w:rsidR="00167E52" w:rsidRPr="00CB22AB" w:rsidTr="00917C5D">
        <w:trPr>
          <w:jc w:val="center"/>
        </w:trPr>
        <w:tc>
          <w:tcPr>
            <w:tcW w:w="2522" w:type="dxa"/>
            <w:shd w:val="clear" w:color="auto" w:fill="D9D9D9"/>
            <w:vAlign w:val="center"/>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Вид</w:t>
            </w:r>
          </w:p>
        </w:tc>
        <w:tc>
          <w:tcPr>
            <w:tcW w:w="1608" w:type="dxa"/>
            <w:shd w:val="clear" w:color="auto" w:fill="D9D9D9"/>
            <w:vAlign w:val="center"/>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Произход</w:t>
            </w:r>
          </w:p>
        </w:tc>
        <w:tc>
          <w:tcPr>
            <w:tcW w:w="1110" w:type="dxa"/>
            <w:shd w:val="clear" w:color="auto" w:fill="D9D9D9"/>
            <w:vAlign w:val="center"/>
          </w:tcPr>
          <w:p w:rsidR="00167E52" w:rsidRPr="00CB22AB" w:rsidRDefault="00167E52" w:rsidP="00CD6C8C">
            <w:pPr>
              <w:spacing w:after="0" w:line="240" w:lineRule="auto"/>
              <w:jc w:val="center"/>
              <w:rPr>
                <w:rFonts w:ascii="Cambria" w:hAnsi="Cambria"/>
                <w:b/>
                <w:i/>
                <w:sz w:val="20"/>
                <w:szCs w:val="20"/>
                <w:lang w:val="en-US"/>
              </w:rPr>
            </w:pPr>
            <w:r w:rsidRPr="00CB22AB">
              <w:rPr>
                <w:rFonts w:ascii="Cambria" w:hAnsi="Cambria"/>
                <w:b/>
                <w:i/>
                <w:sz w:val="20"/>
                <w:szCs w:val="20"/>
                <w:lang w:val="en-US"/>
              </w:rPr>
              <w:t>IUCN Red List</w:t>
            </w:r>
          </w:p>
        </w:tc>
        <w:tc>
          <w:tcPr>
            <w:tcW w:w="1016" w:type="dxa"/>
            <w:shd w:val="clear" w:color="auto" w:fill="D9D9D9"/>
            <w:vAlign w:val="center"/>
          </w:tcPr>
          <w:p w:rsidR="00167E52" w:rsidRPr="00CB22AB" w:rsidRDefault="00167E52" w:rsidP="00CD6C8C">
            <w:pPr>
              <w:spacing w:after="0" w:line="240" w:lineRule="auto"/>
              <w:jc w:val="center"/>
              <w:rPr>
                <w:rFonts w:ascii="Cambria" w:hAnsi="Cambria"/>
                <w:b/>
                <w:i/>
                <w:sz w:val="20"/>
                <w:szCs w:val="20"/>
                <w:lang w:val="en-US"/>
              </w:rPr>
            </w:pPr>
            <w:r w:rsidRPr="00CB22AB">
              <w:rPr>
                <w:rFonts w:ascii="Cambria" w:hAnsi="Cambria"/>
                <w:b/>
                <w:i/>
                <w:sz w:val="20"/>
                <w:szCs w:val="20"/>
                <w:lang w:val="en-US"/>
              </w:rPr>
              <w:t>HD 92/43</w:t>
            </w:r>
          </w:p>
        </w:tc>
        <w:tc>
          <w:tcPr>
            <w:tcW w:w="992" w:type="dxa"/>
            <w:shd w:val="clear" w:color="auto" w:fill="D9D9D9"/>
            <w:vAlign w:val="center"/>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ЗБР</w:t>
            </w:r>
          </w:p>
        </w:tc>
        <w:tc>
          <w:tcPr>
            <w:tcW w:w="993" w:type="dxa"/>
            <w:shd w:val="clear" w:color="auto" w:fill="D9D9D9"/>
            <w:vAlign w:val="center"/>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Червенакнига</w:t>
            </w:r>
          </w:p>
        </w:tc>
      </w:tr>
      <w:tr w:rsidR="00167E52" w:rsidRPr="00CB22AB" w:rsidTr="00917C5D">
        <w:trPr>
          <w:trHeight w:val="103"/>
          <w:jc w:val="center"/>
        </w:trPr>
        <w:tc>
          <w:tcPr>
            <w:tcW w:w="8241" w:type="dxa"/>
            <w:gridSpan w:val="6"/>
            <w:shd w:val="clear" w:color="auto" w:fill="D9D9D9"/>
            <w:vAlign w:val="center"/>
          </w:tcPr>
          <w:p w:rsidR="00167E52" w:rsidRPr="00CB22AB" w:rsidRDefault="00167E52" w:rsidP="00CD6C8C">
            <w:pPr>
              <w:spacing w:after="0" w:line="240" w:lineRule="auto"/>
              <w:jc w:val="center"/>
              <w:rPr>
                <w:rFonts w:ascii="Cambria" w:hAnsi="Cambria"/>
                <w:i/>
                <w:sz w:val="20"/>
                <w:szCs w:val="20"/>
                <w:lang w:val="en-US"/>
              </w:rPr>
            </w:pPr>
            <w:r w:rsidRPr="00CB22AB">
              <w:rPr>
                <w:rFonts w:ascii="Cambria" w:hAnsi="Cambria"/>
                <w:i/>
                <w:sz w:val="20"/>
                <w:szCs w:val="20"/>
                <w:lang w:val="en-US"/>
              </w:rPr>
              <w:t>ZYGOPTERA</w:t>
            </w:r>
          </w:p>
        </w:tc>
      </w:tr>
      <w:tr w:rsidR="00167E52" w:rsidRPr="00CB22AB" w:rsidTr="00E9000C">
        <w:trPr>
          <w:jc w:val="center"/>
        </w:trPr>
        <w:tc>
          <w:tcPr>
            <w:tcW w:w="8241" w:type="dxa"/>
            <w:gridSpan w:val="6"/>
            <w:shd w:val="clear" w:color="auto" w:fill="auto"/>
          </w:tcPr>
          <w:p w:rsidR="00167E52" w:rsidRPr="00CB22AB" w:rsidRDefault="00167E52" w:rsidP="00CD6C8C">
            <w:pPr>
              <w:spacing w:after="0" w:line="240" w:lineRule="auto"/>
              <w:rPr>
                <w:rFonts w:ascii="Cambria" w:hAnsi="Cambria"/>
                <w:sz w:val="20"/>
                <w:szCs w:val="20"/>
                <w:lang w:val="en-US"/>
              </w:rPr>
            </w:pPr>
            <w:r w:rsidRPr="00CB22AB">
              <w:rPr>
                <w:rFonts w:ascii="Cambria" w:hAnsi="Cambria"/>
                <w:sz w:val="20"/>
                <w:szCs w:val="20"/>
              </w:rPr>
              <w:t>Сем. Calopterygidae</w:t>
            </w:r>
          </w:p>
        </w:tc>
      </w:tr>
      <w:tr w:rsidR="00167E52" w:rsidRPr="00CB22AB" w:rsidTr="00E9000C">
        <w:trPr>
          <w:jc w:val="center"/>
        </w:trPr>
        <w:tc>
          <w:tcPr>
            <w:tcW w:w="2522" w:type="dxa"/>
            <w:shd w:val="clear" w:color="auto" w:fill="auto"/>
          </w:tcPr>
          <w:p w:rsidR="00167E52" w:rsidRPr="00CB22AB" w:rsidRDefault="00167E52" w:rsidP="00CD6C8C">
            <w:pPr>
              <w:spacing w:after="0" w:line="240" w:lineRule="auto"/>
              <w:rPr>
                <w:rFonts w:ascii="Cambria" w:hAnsi="Cambria"/>
                <w:i/>
                <w:sz w:val="20"/>
                <w:szCs w:val="20"/>
              </w:rPr>
            </w:pPr>
            <w:r w:rsidRPr="00CB22AB">
              <w:rPr>
                <w:rFonts w:ascii="Cambria" w:hAnsi="Cambria"/>
                <w:i/>
                <w:sz w:val="20"/>
                <w:szCs w:val="20"/>
              </w:rPr>
              <w:t>Calopteryx splendens</w:t>
            </w:r>
          </w:p>
        </w:tc>
        <w:tc>
          <w:tcPr>
            <w:tcW w:w="1608" w:type="dxa"/>
            <w:shd w:val="clear" w:color="auto" w:fill="auto"/>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Евро-сибирски</w:t>
            </w:r>
          </w:p>
        </w:tc>
        <w:tc>
          <w:tcPr>
            <w:tcW w:w="1110" w:type="dxa"/>
            <w:shd w:val="clear" w:color="auto" w:fill="auto"/>
          </w:tcPr>
          <w:p w:rsidR="00167E52" w:rsidRPr="00CB22AB" w:rsidRDefault="00167E52" w:rsidP="00CD6C8C">
            <w:pPr>
              <w:spacing w:after="0" w:line="240" w:lineRule="auto"/>
              <w:rPr>
                <w:rFonts w:ascii="Cambria" w:hAnsi="Cambria"/>
                <w:sz w:val="20"/>
                <w:szCs w:val="20"/>
              </w:rPr>
            </w:pPr>
          </w:p>
        </w:tc>
        <w:tc>
          <w:tcPr>
            <w:tcW w:w="1016" w:type="dxa"/>
            <w:shd w:val="clear" w:color="auto" w:fill="auto"/>
          </w:tcPr>
          <w:p w:rsidR="00167E52" w:rsidRPr="00CB22AB" w:rsidRDefault="00167E52" w:rsidP="00CD6C8C">
            <w:pPr>
              <w:spacing w:after="0" w:line="240" w:lineRule="auto"/>
              <w:rPr>
                <w:rFonts w:ascii="Cambria" w:hAnsi="Cambria"/>
                <w:sz w:val="20"/>
                <w:szCs w:val="20"/>
              </w:rPr>
            </w:pPr>
          </w:p>
        </w:tc>
        <w:tc>
          <w:tcPr>
            <w:tcW w:w="992" w:type="dxa"/>
            <w:shd w:val="clear" w:color="auto" w:fill="auto"/>
          </w:tcPr>
          <w:p w:rsidR="00167E52" w:rsidRPr="00CB22AB" w:rsidRDefault="00167E52" w:rsidP="00CD6C8C">
            <w:pPr>
              <w:spacing w:after="0" w:line="240" w:lineRule="auto"/>
              <w:rPr>
                <w:rFonts w:ascii="Cambria" w:hAnsi="Cambria"/>
                <w:sz w:val="20"/>
                <w:szCs w:val="20"/>
              </w:rPr>
            </w:pPr>
          </w:p>
        </w:tc>
        <w:tc>
          <w:tcPr>
            <w:tcW w:w="993" w:type="dxa"/>
            <w:shd w:val="clear" w:color="auto" w:fill="auto"/>
          </w:tcPr>
          <w:p w:rsidR="00167E52" w:rsidRPr="00CB22AB" w:rsidRDefault="00167E52" w:rsidP="00CD6C8C">
            <w:pPr>
              <w:spacing w:after="0" w:line="240" w:lineRule="auto"/>
              <w:rPr>
                <w:rFonts w:ascii="Cambria" w:hAnsi="Cambria"/>
                <w:sz w:val="20"/>
                <w:szCs w:val="20"/>
              </w:rPr>
            </w:pPr>
          </w:p>
        </w:tc>
      </w:tr>
      <w:tr w:rsidR="00167E52" w:rsidRPr="00CB22AB" w:rsidTr="00E9000C">
        <w:trPr>
          <w:jc w:val="center"/>
        </w:trPr>
        <w:tc>
          <w:tcPr>
            <w:tcW w:w="8241" w:type="dxa"/>
            <w:gridSpan w:val="6"/>
            <w:shd w:val="clear" w:color="auto" w:fill="auto"/>
          </w:tcPr>
          <w:p w:rsidR="00167E52" w:rsidRPr="00CB22AB" w:rsidRDefault="00167E52" w:rsidP="00CD6C8C">
            <w:pPr>
              <w:spacing w:after="0" w:line="240" w:lineRule="auto"/>
              <w:rPr>
                <w:rFonts w:ascii="Cambria" w:hAnsi="Cambria"/>
                <w:sz w:val="20"/>
                <w:szCs w:val="20"/>
                <w:lang w:val="en-US"/>
              </w:rPr>
            </w:pPr>
            <w:r w:rsidRPr="00CB22AB">
              <w:rPr>
                <w:rFonts w:ascii="Cambria" w:hAnsi="Cambria"/>
                <w:sz w:val="20"/>
                <w:szCs w:val="20"/>
              </w:rPr>
              <w:t>Сем. Lestidae</w:t>
            </w:r>
          </w:p>
        </w:tc>
      </w:tr>
      <w:tr w:rsidR="00167E52" w:rsidRPr="00CB22AB" w:rsidTr="00E9000C">
        <w:trPr>
          <w:jc w:val="center"/>
        </w:trPr>
        <w:tc>
          <w:tcPr>
            <w:tcW w:w="2522" w:type="dxa"/>
            <w:shd w:val="clear" w:color="auto" w:fill="auto"/>
          </w:tcPr>
          <w:p w:rsidR="00167E52" w:rsidRPr="00CB22AB" w:rsidRDefault="00167E52" w:rsidP="00CD6C8C">
            <w:pPr>
              <w:spacing w:after="0" w:line="240" w:lineRule="auto"/>
              <w:rPr>
                <w:rFonts w:ascii="Cambria" w:hAnsi="Cambria"/>
                <w:i/>
                <w:sz w:val="20"/>
                <w:szCs w:val="20"/>
                <w:lang w:val="en-US"/>
              </w:rPr>
            </w:pPr>
            <w:r w:rsidRPr="00CB22AB">
              <w:rPr>
                <w:rFonts w:ascii="Cambria" w:hAnsi="Cambria"/>
                <w:i/>
                <w:sz w:val="20"/>
                <w:szCs w:val="20"/>
                <w:lang w:val="en-US"/>
              </w:rPr>
              <w:t>Sympecma fusca</w:t>
            </w:r>
          </w:p>
        </w:tc>
        <w:tc>
          <w:tcPr>
            <w:tcW w:w="1608" w:type="dxa"/>
            <w:shd w:val="clear" w:color="auto" w:fill="auto"/>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Медитерански</w:t>
            </w:r>
          </w:p>
        </w:tc>
        <w:tc>
          <w:tcPr>
            <w:tcW w:w="1110" w:type="dxa"/>
            <w:shd w:val="clear" w:color="auto" w:fill="auto"/>
          </w:tcPr>
          <w:p w:rsidR="00167E52" w:rsidRPr="00CB22AB" w:rsidRDefault="00167E52" w:rsidP="00CD6C8C">
            <w:pPr>
              <w:spacing w:after="0" w:line="240" w:lineRule="auto"/>
              <w:rPr>
                <w:rFonts w:ascii="Cambria" w:hAnsi="Cambria"/>
                <w:sz w:val="20"/>
                <w:szCs w:val="20"/>
              </w:rPr>
            </w:pPr>
          </w:p>
        </w:tc>
        <w:tc>
          <w:tcPr>
            <w:tcW w:w="1016" w:type="dxa"/>
            <w:shd w:val="clear" w:color="auto" w:fill="auto"/>
          </w:tcPr>
          <w:p w:rsidR="00167E52" w:rsidRPr="00CB22AB" w:rsidRDefault="00167E52" w:rsidP="00CD6C8C">
            <w:pPr>
              <w:spacing w:after="0" w:line="240" w:lineRule="auto"/>
              <w:rPr>
                <w:rFonts w:ascii="Cambria" w:hAnsi="Cambria"/>
                <w:sz w:val="20"/>
                <w:szCs w:val="20"/>
              </w:rPr>
            </w:pPr>
          </w:p>
        </w:tc>
        <w:tc>
          <w:tcPr>
            <w:tcW w:w="992" w:type="dxa"/>
            <w:shd w:val="clear" w:color="auto" w:fill="auto"/>
          </w:tcPr>
          <w:p w:rsidR="00167E52" w:rsidRPr="00CB22AB" w:rsidRDefault="00167E52" w:rsidP="00CD6C8C">
            <w:pPr>
              <w:spacing w:after="0" w:line="240" w:lineRule="auto"/>
              <w:rPr>
                <w:rFonts w:ascii="Cambria" w:hAnsi="Cambria"/>
                <w:sz w:val="20"/>
                <w:szCs w:val="20"/>
              </w:rPr>
            </w:pPr>
          </w:p>
        </w:tc>
        <w:tc>
          <w:tcPr>
            <w:tcW w:w="993" w:type="dxa"/>
            <w:shd w:val="clear" w:color="auto" w:fill="auto"/>
          </w:tcPr>
          <w:p w:rsidR="00167E52" w:rsidRPr="00CB22AB" w:rsidRDefault="00167E52" w:rsidP="00CD6C8C">
            <w:pPr>
              <w:spacing w:after="0" w:line="240" w:lineRule="auto"/>
              <w:rPr>
                <w:rFonts w:ascii="Cambria" w:hAnsi="Cambria"/>
                <w:sz w:val="20"/>
                <w:szCs w:val="20"/>
              </w:rPr>
            </w:pPr>
          </w:p>
        </w:tc>
      </w:tr>
      <w:tr w:rsidR="00167E52" w:rsidRPr="00CB22AB" w:rsidTr="00E9000C">
        <w:trPr>
          <w:jc w:val="center"/>
        </w:trPr>
        <w:tc>
          <w:tcPr>
            <w:tcW w:w="8241" w:type="dxa"/>
            <w:gridSpan w:val="6"/>
            <w:shd w:val="clear" w:color="auto" w:fill="auto"/>
          </w:tcPr>
          <w:p w:rsidR="00167E52" w:rsidRPr="00CB22AB" w:rsidRDefault="00167E52" w:rsidP="00CD6C8C">
            <w:pPr>
              <w:spacing w:after="0" w:line="240" w:lineRule="auto"/>
              <w:rPr>
                <w:rFonts w:ascii="Cambria" w:hAnsi="Cambria"/>
                <w:sz w:val="20"/>
                <w:szCs w:val="20"/>
                <w:lang w:val="en-US"/>
              </w:rPr>
            </w:pPr>
            <w:r w:rsidRPr="00CB22AB">
              <w:rPr>
                <w:rFonts w:ascii="Cambria" w:hAnsi="Cambria"/>
                <w:sz w:val="20"/>
                <w:szCs w:val="20"/>
              </w:rPr>
              <w:t xml:space="preserve">Сем. </w:t>
            </w:r>
            <w:r w:rsidRPr="00CB22AB">
              <w:rPr>
                <w:rFonts w:ascii="Cambria" w:hAnsi="Cambria"/>
                <w:sz w:val="20"/>
                <w:szCs w:val="20"/>
                <w:lang w:val="en-US"/>
              </w:rPr>
              <w:t xml:space="preserve">Coenagrionidae </w:t>
            </w:r>
          </w:p>
        </w:tc>
      </w:tr>
      <w:tr w:rsidR="00167E52" w:rsidRPr="00CB22AB" w:rsidTr="00E9000C">
        <w:trPr>
          <w:jc w:val="center"/>
        </w:trPr>
        <w:tc>
          <w:tcPr>
            <w:tcW w:w="2522" w:type="dxa"/>
            <w:shd w:val="clear" w:color="auto" w:fill="auto"/>
          </w:tcPr>
          <w:p w:rsidR="00167E52" w:rsidRPr="00CB22AB" w:rsidRDefault="00167E52" w:rsidP="00CD6C8C">
            <w:pPr>
              <w:spacing w:after="0" w:line="240" w:lineRule="auto"/>
              <w:rPr>
                <w:rFonts w:ascii="Cambria" w:hAnsi="Cambria"/>
                <w:i/>
                <w:sz w:val="20"/>
                <w:szCs w:val="20"/>
                <w:lang w:val="en-US"/>
              </w:rPr>
            </w:pPr>
            <w:r w:rsidRPr="00CB22AB">
              <w:rPr>
                <w:rFonts w:ascii="Cambria" w:hAnsi="Cambria"/>
                <w:i/>
                <w:sz w:val="20"/>
                <w:szCs w:val="20"/>
                <w:lang w:val="en-US"/>
              </w:rPr>
              <w:t>Ischnura elegans</w:t>
            </w:r>
          </w:p>
        </w:tc>
        <w:tc>
          <w:tcPr>
            <w:tcW w:w="1608" w:type="dxa"/>
            <w:shd w:val="clear" w:color="auto" w:fill="auto"/>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Евро-сибирски</w:t>
            </w:r>
          </w:p>
        </w:tc>
        <w:tc>
          <w:tcPr>
            <w:tcW w:w="1110" w:type="dxa"/>
            <w:shd w:val="clear" w:color="auto" w:fill="auto"/>
          </w:tcPr>
          <w:p w:rsidR="00167E52" w:rsidRPr="00CB22AB" w:rsidRDefault="00167E52" w:rsidP="00CD6C8C">
            <w:pPr>
              <w:spacing w:after="0" w:line="240" w:lineRule="auto"/>
              <w:rPr>
                <w:rFonts w:ascii="Cambria" w:hAnsi="Cambria"/>
                <w:sz w:val="20"/>
                <w:szCs w:val="20"/>
              </w:rPr>
            </w:pPr>
          </w:p>
        </w:tc>
        <w:tc>
          <w:tcPr>
            <w:tcW w:w="1016" w:type="dxa"/>
            <w:shd w:val="clear" w:color="auto" w:fill="auto"/>
          </w:tcPr>
          <w:p w:rsidR="00167E52" w:rsidRPr="00CB22AB" w:rsidRDefault="00167E52" w:rsidP="00CD6C8C">
            <w:pPr>
              <w:spacing w:after="0" w:line="240" w:lineRule="auto"/>
              <w:rPr>
                <w:rFonts w:ascii="Cambria" w:hAnsi="Cambria"/>
                <w:sz w:val="20"/>
                <w:szCs w:val="20"/>
              </w:rPr>
            </w:pPr>
          </w:p>
        </w:tc>
        <w:tc>
          <w:tcPr>
            <w:tcW w:w="992" w:type="dxa"/>
            <w:shd w:val="clear" w:color="auto" w:fill="auto"/>
          </w:tcPr>
          <w:p w:rsidR="00167E52" w:rsidRPr="00CB22AB" w:rsidRDefault="00167E52" w:rsidP="00CD6C8C">
            <w:pPr>
              <w:spacing w:after="0" w:line="240" w:lineRule="auto"/>
              <w:rPr>
                <w:rFonts w:ascii="Cambria" w:hAnsi="Cambria"/>
                <w:sz w:val="20"/>
                <w:szCs w:val="20"/>
              </w:rPr>
            </w:pPr>
          </w:p>
        </w:tc>
        <w:tc>
          <w:tcPr>
            <w:tcW w:w="993" w:type="dxa"/>
            <w:shd w:val="clear" w:color="auto" w:fill="auto"/>
          </w:tcPr>
          <w:p w:rsidR="00167E52" w:rsidRPr="00CB22AB" w:rsidRDefault="00167E52" w:rsidP="00CD6C8C">
            <w:pPr>
              <w:spacing w:after="0" w:line="240" w:lineRule="auto"/>
              <w:rPr>
                <w:rFonts w:ascii="Cambria" w:hAnsi="Cambria"/>
                <w:sz w:val="20"/>
                <w:szCs w:val="20"/>
              </w:rPr>
            </w:pPr>
          </w:p>
        </w:tc>
      </w:tr>
      <w:tr w:rsidR="00167E52" w:rsidRPr="00CB22AB" w:rsidTr="00E9000C">
        <w:trPr>
          <w:jc w:val="center"/>
        </w:trPr>
        <w:tc>
          <w:tcPr>
            <w:tcW w:w="2522" w:type="dxa"/>
            <w:shd w:val="clear" w:color="auto" w:fill="auto"/>
          </w:tcPr>
          <w:p w:rsidR="00167E52" w:rsidRPr="00CB22AB" w:rsidRDefault="00167E52" w:rsidP="00CD6C8C">
            <w:pPr>
              <w:spacing w:after="0" w:line="240" w:lineRule="auto"/>
              <w:rPr>
                <w:rFonts w:ascii="Cambria" w:hAnsi="Cambria"/>
                <w:i/>
                <w:sz w:val="20"/>
                <w:szCs w:val="20"/>
                <w:lang w:val="en-US"/>
              </w:rPr>
            </w:pPr>
            <w:r w:rsidRPr="00CB22AB">
              <w:rPr>
                <w:rFonts w:ascii="Cambria" w:hAnsi="Cambria"/>
                <w:i/>
                <w:sz w:val="20"/>
                <w:szCs w:val="20"/>
                <w:lang w:val="en-US"/>
              </w:rPr>
              <w:t>Erythromma viridulum</w:t>
            </w:r>
          </w:p>
        </w:tc>
        <w:tc>
          <w:tcPr>
            <w:tcW w:w="1608" w:type="dxa"/>
            <w:shd w:val="clear" w:color="auto" w:fill="auto"/>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 xml:space="preserve">Медитерански </w:t>
            </w:r>
          </w:p>
        </w:tc>
        <w:tc>
          <w:tcPr>
            <w:tcW w:w="1110" w:type="dxa"/>
            <w:shd w:val="clear" w:color="auto" w:fill="auto"/>
          </w:tcPr>
          <w:p w:rsidR="00167E52" w:rsidRPr="00CB22AB" w:rsidRDefault="00167E52" w:rsidP="00CD6C8C">
            <w:pPr>
              <w:spacing w:after="0" w:line="240" w:lineRule="auto"/>
              <w:rPr>
                <w:rFonts w:ascii="Cambria" w:hAnsi="Cambria"/>
                <w:sz w:val="20"/>
                <w:szCs w:val="20"/>
              </w:rPr>
            </w:pPr>
          </w:p>
        </w:tc>
        <w:tc>
          <w:tcPr>
            <w:tcW w:w="1016" w:type="dxa"/>
            <w:shd w:val="clear" w:color="auto" w:fill="auto"/>
          </w:tcPr>
          <w:p w:rsidR="00167E52" w:rsidRPr="00CB22AB" w:rsidRDefault="00167E52" w:rsidP="00CD6C8C">
            <w:pPr>
              <w:spacing w:after="0" w:line="240" w:lineRule="auto"/>
              <w:rPr>
                <w:rFonts w:ascii="Cambria" w:hAnsi="Cambria"/>
                <w:sz w:val="20"/>
                <w:szCs w:val="20"/>
              </w:rPr>
            </w:pPr>
          </w:p>
        </w:tc>
        <w:tc>
          <w:tcPr>
            <w:tcW w:w="992" w:type="dxa"/>
            <w:shd w:val="clear" w:color="auto" w:fill="auto"/>
          </w:tcPr>
          <w:p w:rsidR="00167E52" w:rsidRPr="00CB22AB" w:rsidRDefault="00167E52" w:rsidP="00CD6C8C">
            <w:pPr>
              <w:spacing w:after="0" w:line="240" w:lineRule="auto"/>
              <w:rPr>
                <w:rFonts w:ascii="Cambria" w:hAnsi="Cambria"/>
                <w:sz w:val="20"/>
                <w:szCs w:val="20"/>
              </w:rPr>
            </w:pPr>
          </w:p>
        </w:tc>
        <w:tc>
          <w:tcPr>
            <w:tcW w:w="993" w:type="dxa"/>
            <w:shd w:val="clear" w:color="auto" w:fill="auto"/>
          </w:tcPr>
          <w:p w:rsidR="00167E52" w:rsidRPr="00CB22AB" w:rsidRDefault="00167E52" w:rsidP="00CD6C8C">
            <w:pPr>
              <w:spacing w:after="0" w:line="240" w:lineRule="auto"/>
              <w:rPr>
                <w:rFonts w:ascii="Cambria" w:hAnsi="Cambria"/>
                <w:sz w:val="20"/>
                <w:szCs w:val="20"/>
              </w:rPr>
            </w:pPr>
          </w:p>
        </w:tc>
      </w:tr>
      <w:tr w:rsidR="00167E52" w:rsidRPr="00CB22AB" w:rsidTr="00E9000C">
        <w:trPr>
          <w:jc w:val="center"/>
        </w:trPr>
        <w:tc>
          <w:tcPr>
            <w:tcW w:w="8241" w:type="dxa"/>
            <w:gridSpan w:val="6"/>
            <w:shd w:val="clear" w:color="auto" w:fill="auto"/>
          </w:tcPr>
          <w:p w:rsidR="00167E52" w:rsidRPr="00CB22AB" w:rsidRDefault="00167E52" w:rsidP="00CD6C8C">
            <w:pPr>
              <w:spacing w:after="0" w:line="240" w:lineRule="auto"/>
              <w:rPr>
                <w:rFonts w:ascii="Cambria" w:hAnsi="Cambria"/>
                <w:sz w:val="20"/>
                <w:szCs w:val="20"/>
                <w:lang w:val="en-US"/>
              </w:rPr>
            </w:pPr>
            <w:r w:rsidRPr="00CB22AB">
              <w:rPr>
                <w:rFonts w:ascii="Cambria" w:hAnsi="Cambria"/>
                <w:sz w:val="20"/>
                <w:szCs w:val="20"/>
              </w:rPr>
              <w:t xml:space="preserve">Сем. </w:t>
            </w:r>
            <w:r w:rsidRPr="00CB22AB">
              <w:rPr>
                <w:rFonts w:ascii="Cambria" w:hAnsi="Cambria"/>
                <w:sz w:val="20"/>
                <w:szCs w:val="20"/>
                <w:lang w:val="en-US"/>
              </w:rPr>
              <w:t xml:space="preserve">Platycnemididae </w:t>
            </w:r>
          </w:p>
        </w:tc>
      </w:tr>
      <w:tr w:rsidR="00167E52" w:rsidRPr="00CB22AB" w:rsidTr="00E9000C">
        <w:trPr>
          <w:jc w:val="center"/>
        </w:trPr>
        <w:tc>
          <w:tcPr>
            <w:tcW w:w="2522" w:type="dxa"/>
            <w:shd w:val="clear" w:color="auto" w:fill="auto"/>
          </w:tcPr>
          <w:p w:rsidR="00167E52" w:rsidRPr="00CB22AB" w:rsidRDefault="00167E52" w:rsidP="00CD6C8C">
            <w:pPr>
              <w:spacing w:after="0" w:line="240" w:lineRule="auto"/>
              <w:rPr>
                <w:rFonts w:ascii="Cambria" w:hAnsi="Cambria"/>
                <w:i/>
                <w:sz w:val="20"/>
                <w:szCs w:val="20"/>
                <w:lang w:val="en-US"/>
              </w:rPr>
            </w:pPr>
            <w:r w:rsidRPr="00CB22AB">
              <w:rPr>
                <w:rFonts w:ascii="Cambria" w:hAnsi="Cambria"/>
                <w:i/>
                <w:sz w:val="20"/>
                <w:szCs w:val="20"/>
                <w:lang w:val="en-US"/>
              </w:rPr>
              <w:t xml:space="preserve">Platycnemis pennipes </w:t>
            </w:r>
          </w:p>
        </w:tc>
        <w:tc>
          <w:tcPr>
            <w:tcW w:w="1608" w:type="dxa"/>
            <w:shd w:val="clear" w:color="auto" w:fill="auto"/>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Евро-сибирски</w:t>
            </w:r>
          </w:p>
        </w:tc>
        <w:tc>
          <w:tcPr>
            <w:tcW w:w="1110" w:type="dxa"/>
            <w:shd w:val="clear" w:color="auto" w:fill="auto"/>
          </w:tcPr>
          <w:p w:rsidR="00167E52" w:rsidRPr="00CB22AB" w:rsidRDefault="00167E52" w:rsidP="00CD6C8C">
            <w:pPr>
              <w:spacing w:after="0" w:line="240" w:lineRule="auto"/>
              <w:rPr>
                <w:rFonts w:ascii="Cambria" w:hAnsi="Cambria"/>
                <w:sz w:val="20"/>
                <w:szCs w:val="20"/>
              </w:rPr>
            </w:pPr>
          </w:p>
        </w:tc>
        <w:tc>
          <w:tcPr>
            <w:tcW w:w="1016" w:type="dxa"/>
            <w:shd w:val="clear" w:color="auto" w:fill="auto"/>
          </w:tcPr>
          <w:p w:rsidR="00167E52" w:rsidRPr="00CB22AB" w:rsidRDefault="00167E52" w:rsidP="00CD6C8C">
            <w:pPr>
              <w:spacing w:after="0" w:line="240" w:lineRule="auto"/>
              <w:rPr>
                <w:rFonts w:ascii="Cambria" w:hAnsi="Cambria"/>
                <w:sz w:val="20"/>
                <w:szCs w:val="20"/>
              </w:rPr>
            </w:pPr>
          </w:p>
        </w:tc>
        <w:tc>
          <w:tcPr>
            <w:tcW w:w="992" w:type="dxa"/>
            <w:shd w:val="clear" w:color="auto" w:fill="auto"/>
          </w:tcPr>
          <w:p w:rsidR="00167E52" w:rsidRPr="00CB22AB" w:rsidRDefault="00167E52" w:rsidP="00CD6C8C">
            <w:pPr>
              <w:spacing w:after="0" w:line="240" w:lineRule="auto"/>
              <w:rPr>
                <w:rFonts w:ascii="Cambria" w:hAnsi="Cambria"/>
                <w:sz w:val="20"/>
                <w:szCs w:val="20"/>
              </w:rPr>
            </w:pPr>
          </w:p>
        </w:tc>
        <w:tc>
          <w:tcPr>
            <w:tcW w:w="993" w:type="dxa"/>
            <w:shd w:val="clear" w:color="auto" w:fill="auto"/>
          </w:tcPr>
          <w:p w:rsidR="00167E52" w:rsidRPr="00CB22AB" w:rsidRDefault="00167E52" w:rsidP="00CD6C8C">
            <w:pPr>
              <w:spacing w:after="0" w:line="240" w:lineRule="auto"/>
              <w:rPr>
                <w:rFonts w:ascii="Cambria" w:hAnsi="Cambria"/>
                <w:sz w:val="20"/>
                <w:szCs w:val="20"/>
              </w:rPr>
            </w:pPr>
          </w:p>
        </w:tc>
      </w:tr>
      <w:tr w:rsidR="00167E52" w:rsidRPr="00CB22AB" w:rsidTr="00E9000C">
        <w:trPr>
          <w:jc w:val="center"/>
        </w:trPr>
        <w:tc>
          <w:tcPr>
            <w:tcW w:w="8241" w:type="dxa"/>
            <w:gridSpan w:val="6"/>
            <w:shd w:val="clear" w:color="auto" w:fill="D9D9D9"/>
            <w:vAlign w:val="center"/>
          </w:tcPr>
          <w:p w:rsidR="00167E52" w:rsidRPr="00CB22AB" w:rsidRDefault="00167E52" w:rsidP="00CD6C8C">
            <w:pPr>
              <w:spacing w:after="0" w:line="240" w:lineRule="auto"/>
              <w:jc w:val="center"/>
              <w:rPr>
                <w:rFonts w:ascii="Cambria" w:hAnsi="Cambria"/>
                <w:i/>
                <w:sz w:val="20"/>
                <w:szCs w:val="20"/>
                <w:lang w:val="en-US"/>
              </w:rPr>
            </w:pPr>
            <w:r w:rsidRPr="00CB22AB">
              <w:rPr>
                <w:rFonts w:ascii="Cambria" w:hAnsi="Cambria"/>
                <w:i/>
                <w:sz w:val="20"/>
                <w:szCs w:val="20"/>
                <w:lang w:val="en-US"/>
              </w:rPr>
              <w:t>ANISOPTERA</w:t>
            </w:r>
          </w:p>
        </w:tc>
      </w:tr>
      <w:tr w:rsidR="00167E52" w:rsidRPr="00CB22AB" w:rsidTr="00E9000C">
        <w:trPr>
          <w:jc w:val="center"/>
        </w:trPr>
        <w:tc>
          <w:tcPr>
            <w:tcW w:w="8241" w:type="dxa"/>
            <w:gridSpan w:val="6"/>
            <w:shd w:val="clear" w:color="auto" w:fill="auto"/>
          </w:tcPr>
          <w:p w:rsidR="00167E52" w:rsidRPr="00CB22AB" w:rsidRDefault="00167E52" w:rsidP="00CD6C8C">
            <w:pPr>
              <w:spacing w:after="0" w:line="240" w:lineRule="auto"/>
              <w:rPr>
                <w:rFonts w:ascii="Cambria" w:hAnsi="Cambria"/>
                <w:sz w:val="20"/>
                <w:szCs w:val="20"/>
                <w:lang w:val="en-US"/>
              </w:rPr>
            </w:pPr>
            <w:r w:rsidRPr="00CB22AB">
              <w:rPr>
                <w:rFonts w:ascii="Cambria" w:hAnsi="Cambria"/>
                <w:sz w:val="20"/>
                <w:szCs w:val="20"/>
              </w:rPr>
              <w:t xml:space="preserve">Сем. </w:t>
            </w:r>
            <w:r w:rsidRPr="00CB22AB">
              <w:rPr>
                <w:rFonts w:ascii="Cambria" w:hAnsi="Cambria"/>
                <w:sz w:val="20"/>
                <w:szCs w:val="20"/>
                <w:lang w:val="en-US"/>
              </w:rPr>
              <w:t xml:space="preserve">Aeshnidae </w:t>
            </w:r>
          </w:p>
        </w:tc>
      </w:tr>
      <w:tr w:rsidR="00167E52" w:rsidRPr="00CB22AB" w:rsidTr="00E9000C">
        <w:trPr>
          <w:jc w:val="center"/>
        </w:trPr>
        <w:tc>
          <w:tcPr>
            <w:tcW w:w="2522" w:type="dxa"/>
            <w:shd w:val="clear" w:color="auto" w:fill="auto"/>
          </w:tcPr>
          <w:p w:rsidR="00167E52" w:rsidRPr="00CB22AB" w:rsidRDefault="00167E52" w:rsidP="00CD6C8C">
            <w:pPr>
              <w:spacing w:after="0" w:line="240" w:lineRule="auto"/>
              <w:rPr>
                <w:rFonts w:ascii="Cambria" w:hAnsi="Cambria"/>
                <w:i/>
                <w:sz w:val="20"/>
                <w:szCs w:val="20"/>
                <w:lang w:val="en-US"/>
              </w:rPr>
            </w:pPr>
            <w:r w:rsidRPr="00CB22AB">
              <w:rPr>
                <w:rFonts w:ascii="Cambria" w:hAnsi="Cambria"/>
                <w:i/>
                <w:sz w:val="20"/>
                <w:szCs w:val="20"/>
                <w:lang w:val="en-US"/>
              </w:rPr>
              <w:t xml:space="preserve">Aeshna affinis </w:t>
            </w:r>
          </w:p>
        </w:tc>
        <w:tc>
          <w:tcPr>
            <w:tcW w:w="1608" w:type="dxa"/>
            <w:shd w:val="clear" w:color="auto" w:fill="auto"/>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Евро-сибирски</w:t>
            </w:r>
          </w:p>
        </w:tc>
        <w:tc>
          <w:tcPr>
            <w:tcW w:w="1110" w:type="dxa"/>
            <w:shd w:val="clear" w:color="auto" w:fill="auto"/>
          </w:tcPr>
          <w:p w:rsidR="00167E52" w:rsidRPr="00CB22AB" w:rsidRDefault="00167E52" w:rsidP="00CD6C8C">
            <w:pPr>
              <w:spacing w:after="0" w:line="240" w:lineRule="auto"/>
              <w:rPr>
                <w:rFonts w:ascii="Cambria" w:hAnsi="Cambria"/>
                <w:sz w:val="20"/>
                <w:szCs w:val="20"/>
              </w:rPr>
            </w:pPr>
          </w:p>
        </w:tc>
        <w:tc>
          <w:tcPr>
            <w:tcW w:w="1016" w:type="dxa"/>
            <w:shd w:val="clear" w:color="auto" w:fill="auto"/>
          </w:tcPr>
          <w:p w:rsidR="00167E52" w:rsidRPr="00CB22AB" w:rsidRDefault="00167E52" w:rsidP="00CD6C8C">
            <w:pPr>
              <w:spacing w:after="0" w:line="240" w:lineRule="auto"/>
              <w:rPr>
                <w:rFonts w:ascii="Cambria" w:hAnsi="Cambria"/>
                <w:sz w:val="20"/>
                <w:szCs w:val="20"/>
              </w:rPr>
            </w:pPr>
          </w:p>
        </w:tc>
        <w:tc>
          <w:tcPr>
            <w:tcW w:w="992" w:type="dxa"/>
            <w:shd w:val="clear" w:color="auto" w:fill="auto"/>
          </w:tcPr>
          <w:p w:rsidR="00167E52" w:rsidRPr="00CB22AB" w:rsidRDefault="00167E52" w:rsidP="00CD6C8C">
            <w:pPr>
              <w:spacing w:after="0" w:line="240" w:lineRule="auto"/>
              <w:rPr>
                <w:rFonts w:ascii="Cambria" w:hAnsi="Cambria"/>
                <w:sz w:val="20"/>
                <w:szCs w:val="20"/>
              </w:rPr>
            </w:pPr>
          </w:p>
        </w:tc>
        <w:tc>
          <w:tcPr>
            <w:tcW w:w="993" w:type="dxa"/>
            <w:shd w:val="clear" w:color="auto" w:fill="auto"/>
          </w:tcPr>
          <w:p w:rsidR="00167E52" w:rsidRPr="00CB22AB" w:rsidRDefault="00167E52" w:rsidP="00CD6C8C">
            <w:pPr>
              <w:spacing w:after="0" w:line="240" w:lineRule="auto"/>
              <w:rPr>
                <w:rFonts w:ascii="Cambria" w:hAnsi="Cambria"/>
                <w:sz w:val="20"/>
                <w:szCs w:val="20"/>
              </w:rPr>
            </w:pPr>
          </w:p>
        </w:tc>
      </w:tr>
      <w:tr w:rsidR="00167E52" w:rsidRPr="00CB22AB" w:rsidTr="00E9000C">
        <w:trPr>
          <w:jc w:val="center"/>
        </w:trPr>
        <w:tc>
          <w:tcPr>
            <w:tcW w:w="2522" w:type="dxa"/>
            <w:shd w:val="clear" w:color="auto" w:fill="auto"/>
          </w:tcPr>
          <w:p w:rsidR="00167E52" w:rsidRPr="00CB22AB" w:rsidRDefault="00167E52" w:rsidP="00CD6C8C">
            <w:pPr>
              <w:spacing w:after="0" w:line="240" w:lineRule="auto"/>
              <w:rPr>
                <w:rFonts w:ascii="Cambria" w:hAnsi="Cambria"/>
                <w:i/>
                <w:sz w:val="20"/>
                <w:szCs w:val="20"/>
                <w:lang w:val="en-US"/>
              </w:rPr>
            </w:pPr>
            <w:r w:rsidRPr="00CB22AB">
              <w:rPr>
                <w:rFonts w:ascii="Cambria" w:hAnsi="Cambria"/>
                <w:i/>
                <w:sz w:val="20"/>
                <w:szCs w:val="20"/>
                <w:lang w:val="en-US"/>
              </w:rPr>
              <w:t>Anax imperator</w:t>
            </w:r>
          </w:p>
        </w:tc>
        <w:tc>
          <w:tcPr>
            <w:tcW w:w="1608" w:type="dxa"/>
            <w:shd w:val="clear" w:color="auto" w:fill="auto"/>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 xml:space="preserve">Медитерански </w:t>
            </w:r>
          </w:p>
        </w:tc>
        <w:tc>
          <w:tcPr>
            <w:tcW w:w="1110" w:type="dxa"/>
            <w:shd w:val="clear" w:color="auto" w:fill="auto"/>
          </w:tcPr>
          <w:p w:rsidR="00167E52" w:rsidRPr="00CB22AB" w:rsidRDefault="00167E52" w:rsidP="00CD6C8C">
            <w:pPr>
              <w:spacing w:after="0" w:line="240" w:lineRule="auto"/>
              <w:rPr>
                <w:rFonts w:ascii="Cambria" w:hAnsi="Cambria"/>
                <w:sz w:val="20"/>
                <w:szCs w:val="20"/>
              </w:rPr>
            </w:pPr>
          </w:p>
        </w:tc>
        <w:tc>
          <w:tcPr>
            <w:tcW w:w="1016" w:type="dxa"/>
            <w:shd w:val="clear" w:color="auto" w:fill="auto"/>
          </w:tcPr>
          <w:p w:rsidR="00167E52" w:rsidRPr="00CB22AB" w:rsidRDefault="00167E52" w:rsidP="00CD6C8C">
            <w:pPr>
              <w:spacing w:after="0" w:line="240" w:lineRule="auto"/>
              <w:rPr>
                <w:rFonts w:ascii="Cambria" w:hAnsi="Cambria"/>
                <w:sz w:val="20"/>
                <w:szCs w:val="20"/>
              </w:rPr>
            </w:pPr>
          </w:p>
        </w:tc>
        <w:tc>
          <w:tcPr>
            <w:tcW w:w="992" w:type="dxa"/>
            <w:shd w:val="clear" w:color="auto" w:fill="auto"/>
          </w:tcPr>
          <w:p w:rsidR="00167E52" w:rsidRPr="00CB22AB" w:rsidRDefault="00167E52" w:rsidP="00CD6C8C">
            <w:pPr>
              <w:spacing w:after="0" w:line="240" w:lineRule="auto"/>
              <w:rPr>
                <w:rFonts w:ascii="Cambria" w:hAnsi="Cambria"/>
                <w:sz w:val="20"/>
                <w:szCs w:val="20"/>
              </w:rPr>
            </w:pPr>
          </w:p>
        </w:tc>
        <w:tc>
          <w:tcPr>
            <w:tcW w:w="993" w:type="dxa"/>
            <w:shd w:val="clear" w:color="auto" w:fill="auto"/>
          </w:tcPr>
          <w:p w:rsidR="00167E52" w:rsidRPr="00CB22AB" w:rsidRDefault="00167E52" w:rsidP="00CD6C8C">
            <w:pPr>
              <w:spacing w:after="0" w:line="240" w:lineRule="auto"/>
              <w:rPr>
                <w:rFonts w:ascii="Cambria" w:hAnsi="Cambria"/>
                <w:sz w:val="20"/>
                <w:szCs w:val="20"/>
              </w:rPr>
            </w:pPr>
          </w:p>
        </w:tc>
      </w:tr>
      <w:tr w:rsidR="00167E52" w:rsidRPr="00CB22AB" w:rsidTr="00E9000C">
        <w:trPr>
          <w:jc w:val="center"/>
        </w:trPr>
        <w:tc>
          <w:tcPr>
            <w:tcW w:w="2522" w:type="dxa"/>
            <w:shd w:val="clear" w:color="auto" w:fill="auto"/>
          </w:tcPr>
          <w:p w:rsidR="00167E52" w:rsidRPr="00CB22AB" w:rsidRDefault="00167E52" w:rsidP="00CD6C8C">
            <w:pPr>
              <w:spacing w:after="0" w:line="240" w:lineRule="auto"/>
              <w:rPr>
                <w:rFonts w:ascii="Cambria" w:hAnsi="Cambria"/>
                <w:i/>
                <w:sz w:val="20"/>
                <w:szCs w:val="20"/>
                <w:lang w:val="en-US"/>
              </w:rPr>
            </w:pPr>
            <w:r w:rsidRPr="00CB22AB">
              <w:rPr>
                <w:rFonts w:ascii="Cambria" w:hAnsi="Cambria"/>
                <w:i/>
                <w:sz w:val="20"/>
                <w:szCs w:val="20"/>
                <w:lang w:val="en-US"/>
              </w:rPr>
              <w:t>Anax parthenope</w:t>
            </w:r>
          </w:p>
        </w:tc>
        <w:tc>
          <w:tcPr>
            <w:tcW w:w="1608" w:type="dxa"/>
            <w:shd w:val="clear" w:color="auto" w:fill="auto"/>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Евро-сибирски</w:t>
            </w:r>
          </w:p>
        </w:tc>
        <w:tc>
          <w:tcPr>
            <w:tcW w:w="1110" w:type="dxa"/>
            <w:shd w:val="clear" w:color="auto" w:fill="auto"/>
          </w:tcPr>
          <w:p w:rsidR="00167E52" w:rsidRPr="00CB22AB" w:rsidRDefault="00167E52" w:rsidP="00CD6C8C">
            <w:pPr>
              <w:spacing w:after="0" w:line="240" w:lineRule="auto"/>
              <w:rPr>
                <w:rFonts w:ascii="Cambria" w:hAnsi="Cambria"/>
                <w:sz w:val="20"/>
                <w:szCs w:val="20"/>
              </w:rPr>
            </w:pPr>
          </w:p>
        </w:tc>
        <w:tc>
          <w:tcPr>
            <w:tcW w:w="1016" w:type="dxa"/>
            <w:shd w:val="clear" w:color="auto" w:fill="auto"/>
          </w:tcPr>
          <w:p w:rsidR="00167E52" w:rsidRPr="00CB22AB" w:rsidRDefault="00167E52" w:rsidP="00CD6C8C">
            <w:pPr>
              <w:spacing w:after="0" w:line="240" w:lineRule="auto"/>
              <w:rPr>
                <w:rFonts w:ascii="Cambria" w:hAnsi="Cambria"/>
                <w:sz w:val="20"/>
                <w:szCs w:val="20"/>
              </w:rPr>
            </w:pPr>
          </w:p>
        </w:tc>
        <w:tc>
          <w:tcPr>
            <w:tcW w:w="992" w:type="dxa"/>
            <w:shd w:val="clear" w:color="auto" w:fill="auto"/>
          </w:tcPr>
          <w:p w:rsidR="00167E52" w:rsidRPr="00CB22AB" w:rsidRDefault="00167E52" w:rsidP="00CD6C8C">
            <w:pPr>
              <w:spacing w:after="0" w:line="240" w:lineRule="auto"/>
              <w:rPr>
                <w:rFonts w:ascii="Cambria" w:hAnsi="Cambria"/>
                <w:sz w:val="20"/>
                <w:szCs w:val="20"/>
              </w:rPr>
            </w:pPr>
          </w:p>
        </w:tc>
        <w:tc>
          <w:tcPr>
            <w:tcW w:w="993" w:type="dxa"/>
            <w:shd w:val="clear" w:color="auto" w:fill="auto"/>
          </w:tcPr>
          <w:p w:rsidR="00167E52" w:rsidRPr="00CB22AB" w:rsidRDefault="00167E52" w:rsidP="00CD6C8C">
            <w:pPr>
              <w:spacing w:after="0" w:line="240" w:lineRule="auto"/>
              <w:rPr>
                <w:rFonts w:ascii="Cambria" w:hAnsi="Cambria"/>
                <w:sz w:val="20"/>
                <w:szCs w:val="20"/>
              </w:rPr>
            </w:pPr>
          </w:p>
        </w:tc>
      </w:tr>
      <w:tr w:rsidR="00167E52" w:rsidRPr="00CB22AB" w:rsidTr="00E9000C">
        <w:trPr>
          <w:jc w:val="center"/>
        </w:trPr>
        <w:tc>
          <w:tcPr>
            <w:tcW w:w="8241" w:type="dxa"/>
            <w:gridSpan w:val="6"/>
            <w:shd w:val="clear" w:color="auto" w:fill="auto"/>
          </w:tcPr>
          <w:p w:rsidR="00167E52" w:rsidRPr="00CB22AB" w:rsidRDefault="00167E52" w:rsidP="00CD6C8C">
            <w:pPr>
              <w:spacing w:after="0" w:line="240" w:lineRule="auto"/>
              <w:rPr>
                <w:rFonts w:ascii="Cambria" w:hAnsi="Cambria"/>
                <w:sz w:val="20"/>
                <w:szCs w:val="20"/>
                <w:lang w:val="en-US"/>
              </w:rPr>
            </w:pPr>
            <w:r w:rsidRPr="00CB22AB">
              <w:rPr>
                <w:rFonts w:ascii="Cambria" w:hAnsi="Cambria"/>
                <w:sz w:val="20"/>
                <w:szCs w:val="20"/>
              </w:rPr>
              <w:t xml:space="preserve">Сем. </w:t>
            </w:r>
            <w:r w:rsidRPr="00CB22AB">
              <w:rPr>
                <w:rFonts w:ascii="Cambria" w:hAnsi="Cambria"/>
                <w:sz w:val="20"/>
                <w:szCs w:val="20"/>
                <w:lang w:val="en-US"/>
              </w:rPr>
              <w:t>Gomphidae</w:t>
            </w:r>
          </w:p>
        </w:tc>
      </w:tr>
      <w:tr w:rsidR="00167E52" w:rsidRPr="00CB22AB" w:rsidTr="00E9000C">
        <w:trPr>
          <w:jc w:val="center"/>
        </w:trPr>
        <w:tc>
          <w:tcPr>
            <w:tcW w:w="2522" w:type="dxa"/>
            <w:shd w:val="clear" w:color="auto" w:fill="auto"/>
          </w:tcPr>
          <w:p w:rsidR="00167E52" w:rsidRPr="00CB22AB" w:rsidRDefault="00167E52" w:rsidP="00CD6C8C">
            <w:pPr>
              <w:spacing w:after="0" w:line="240" w:lineRule="auto"/>
              <w:rPr>
                <w:rFonts w:ascii="Cambria" w:hAnsi="Cambria"/>
                <w:i/>
                <w:sz w:val="20"/>
                <w:szCs w:val="20"/>
                <w:lang w:val="en-US"/>
              </w:rPr>
            </w:pPr>
            <w:r w:rsidRPr="00CB22AB">
              <w:rPr>
                <w:rFonts w:ascii="Cambria" w:hAnsi="Cambria"/>
                <w:i/>
                <w:sz w:val="20"/>
                <w:szCs w:val="20"/>
                <w:lang w:val="en-US"/>
              </w:rPr>
              <w:t>Onychogomphus forcipatus</w:t>
            </w:r>
          </w:p>
        </w:tc>
        <w:tc>
          <w:tcPr>
            <w:tcW w:w="1608" w:type="dxa"/>
            <w:shd w:val="clear" w:color="auto" w:fill="auto"/>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Медитерански</w:t>
            </w:r>
          </w:p>
        </w:tc>
        <w:tc>
          <w:tcPr>
            <w:tcW w:w="1110" w:type="dxa"/>
            <w:shd w:val="clear" w:color="auto" w:fill="auto"/>
          </w:tcPr>
          <w:p w:rsidR="00167E52" w:rsidRPr="00CB22AB" w:rsidRDefault="00167E52" w:rsidP="00CD6C8C">
            <w:pPr>
              <w:spacing w:after="0" w:line="240" w:lineRule="auto"/>
              <w:rPr>
                <w:rFonts w:ascii="Cambria" w:hAnsi="Cambria"/>
                <w:sz w:val="20"/>
                <w:szCs w:val="20"/>
              </w:rPr>
            </w:pPr>
          </w:p>
        </w:tc>
        <w:tc>
          <w:tcPr>
            <w:tcW w:w="1016" w:type="dxa"/>
            <w:shd w:val="clear" w:color="auto" w:fill="auto"/>
          </w:tcPr>
          <w:p w:rsidR="00167E52" w:rsidRPr="00CB22AB" w:rsidRDefault="00167E52" w:rsidP="00CD6C8C">
            <w:pPr>
              <w:spacing w:after="0" w:line="240" w:lineRule="auto"/>
              <w:rPr>
                <w:rFonts w:ascii="Cambria" w:hAnsi="Cambria"/>
                <w:sz w:val="20"/>
                <w:szCs w:val="20"/>
              </w:rPr>
            </w:pPr>
          </w:p>
        </w:tc>
        <w:tc>
          <w:tcPr>
            <w:tcW w:w="992" w:type="dxa"/>
            <w:shd w:val="clear" w:color="auto" w:fill="auto"/>
          </w:tcPr>
          <w:p w:rsidR="00167E52" w:rsidRPr="00CB22AB" w:rsidRDefault="00167E52" w:rsidP="00CD6C8C">
            <w:pPr>
              <w:spacing w:after="0" w:line="240" w:lineRule="auto"/>
              <w:rPr>
                <w:rFonts w:ascii="Cambria" w:hAnsi="Cambria"/>
                <w:sz w:val="20"/>
                <w:szCs w:val="20"/>
              </w:rPr>
            </w:pPr>
          </w:p>
        </w:tc>
        <w:tc>
          <w:tcPr>
            <w:tcW w:w="993" w:type="dxa"/>
            <w:shd w:val="clear" w:color="auto" w:fill="auto"/>
          </w:tcPr>
          <w:p w:rsidR="00167E52" w:rsidRPr="00CB22AB" w:rsidRDefault="00167E52" w:rsidP="00CD6C8C">
            <w:pPr>
              <w:spacing w:after="0" w:line="240" w:lineRule="auto"/>
              <w:rPr>
                <w:rFonts w:ascii="Cambria" w:hAnsi="Cambria"/>
                <w:sz w:val="20"/>
                <w:szCs w:val="20"/>
              </w:rPr>
            </w:pPr>
          </w:p>
        </w:tc>
      </w:tr>
      <w:tr w:rsidR="00167E52" w:rsidRPr="00CB22AB" w:rsidTr="00E9000C">
        <w:trPr>
          <w:jc w:val="center"/>
        </w:trPr>
        <w:tc>
          <w:tcPr>
            <w:tcW w:w="8241" w:type="dxa"/>
            <w:gridSpan w:val="6"/>
            <w:shd w:val="clear" w:color="auto" w:fill="auto"/>
          </w:tcPr>
          <w:p w:rsidR="00167E52" w:rsidRPr="00CB22AB" w:rsidRDefault="00167E52" w:rsidP="00CD6C8C">
            <w:pPr>
              <w:spacing w:after="0" w:line="240" w:lineRule="auto"/>
              <w:rPr>
                <w:rFonts w:ascii="Cambria" w:hAnsi="Cambria"/>
                <w:sz w:val="20"/>
                <w:szCs w:val="20"/>
                <w:lang w:val="en-US"/>
              </w:rPr>
            </w:pPr>
            <w:r w:rsidRPr="00CB22AB">
              <w:rPr>
                <w:rFonts w:ascii="Cambria" w:hAnsi="Cambria"/>
                <w:sz w:val="20"/>
                <w:szCs w:val="20"/>
              </w:rPr>
              <w:t xml:space="preserve">Сем. </w:t>
            </w:r>
            <w:r w:rsidRPr="00CB22AB">
              <w:rPr>
                <w:rFonts w:ascii="Cambria" w:hAnsi="Cambria"/>
                <w:sz w:val="20"/>
                <w:szCs w:val="20"/>
                <w:lang w:val="en-US"/>
              </w:rPr>
              <w:t xml:space="preserve">Libellulidae  </w:t>
            </w:r>
          </w:p>
        </w:tc>
      </w:tr>
      <w:tr w:rsidR="00167E52" w:rsidRPr="00CB22AB" w:rsidTr="00E9000C">
        <w:trPr>
          <w:jc w:val="center"/>
        </w:trPr>
        <w:tc>
          <w:tcPr>
            <w:tcW w:w="2522" w:type="dxa"/>
            <w:shd w:val="clear" w:color="auto" w:fill="auto"/>
          </w:tcPr>
          <w:p w:rsidR="00167E52" w:rsidRPr="00CB22AB" w:rsidRDefault="00167E52" w:rsidP="00CD6C8C">
            <w:pPr>
              <w:spacing w:after="0" w:line="240" w:lineRule="auto"/>
              <w:rPr>
                <w:rFonts w:ascii="Cambria" w:hAnsi="Cambria"/>
                <w:i/>
                <w:sz w:val="20"/>
                <w:szCs w:val="20"/>
                <w:lang w:val="en-US"/>
              </w:rPr>
            </w:pPr>
            <w:r w:rsidRPr="00CB22AB">
              <w:rPr>
                <w:rFonts w:ascii="Cambria" w:hAnsi="Cambria"/>
                <w:i/>
                <w:sz w:val="20"/>
                <w:szCs w:val="20"/>
                <w:lang w:val="en-US"/>
              </w:rPr>
              <w:t>Libellula fulva</w:t>
            </w:r>
          </w:p>
        </w:tc>
        <w:tc>
          <w:tcPr>
            <w:tcW w:w="1608" w:type="dxa"/>
            <w:shd w:val="clear" w:color="auto" w:fill="auto"/>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Евро-сибирски</w:t>
            </w:r>
          </w:p>
        </w:tc>
        <w:tc>
          <w:tcPr>
            <w:tcW w:w="1110" w:type="dxa"/>
            <w:shd w:val="clear" w:color="auto" w:fill="auto"/>
          </w:tcPr>
          <w:p w:rsidR="00167E52" w:rsidRPr="00CB22AB" w:rsidRDefault="00167E52" w:rsidP="00CD6C8C">
            <w:pPr>
              <w:spacing w:after="0" w:line="240" w:lineRule="auto"/>
              <w:rPr>
                <w:rFonts w:ascii="Cambria" w:hAnsi="Cambria"/>
                <w:sz w:val="20"/>
                <w:szCs w:val="20"/>
              </w:rPr>
            </w:pPr>
          </w:p>
        </w:tc>
        <w:tc>
          <w:tcPr>
            <w:tcW w:w="1016" w:type="dxa"/>
            <w:shd w:val="clear" w:color="auto" w:fill="auto"/>
          </w:tcPr>
          <w:p w:rsidR="00167E52" w:rsidRPr="00CB22AB" w:rsidRDefault="00167E52" w:rsidP="00CD6C8C">
            <w:pPr>
              <w:spacing w:after="0" w:line="240" w:lineRule="auto"/>
              <w:rPr>
                <w:rFonts w:ascii="Cambria" w:hAnsi="Cambria"/>
                <w:sz w:val="20"/>
                <w:szCs w:val="20"/>
              </w:rPr>
            </w:pPr>
          </w:p>
        </w:tc>
        <w:tc>
          <w:tcPr>
            <w:tcW w:w="992" w:type="dxa"/>
            <w:shd w:val="clear" w:color="auto" w:fill="auto"/>
          </w:tcPr>
          <w:p w:rsidR="00167E52" w:rsidRPr="00CB22AB" w:rsidRDefault="00167E52" w:rsidP="00CD6C8C">
            <w:pPr>
              <w:spacing w:after="0" w:line="240" w:lineRule="auto"/>
              <w:rPr>
                <w:rFonts w:ascii="Cambria" w:hAnsi="Cambria"/>
                <w:sz w:val="20"/>
                <w:szCs w:val="20"/>
              </w:rPr>
            </w:pPr>
          </w:p>
        </w:tc>
        <w:tc>
          <w:tcPr>
            <w:tcW w:w="993" w:type="dxa"/>
            <w:shd w:val="clear" w:color="auto" w:fill="auto"/>
          </w:tcPr>
          <w:p w:rsidR="00167E52" w:rsidRPr="00CB22AB" w:rsidRDefault="00167E52" w:rsidP="00CD6C8C">
            <w:pPr>
              <w:spacing w:after="0" w:line="240" w:lineRule="auto"/>
              <w:rPr>
                <w:rFonts w:ascii="Cambria" w:hAnsi="Cambria"/>
                <w:sz w:val="20"/>
                <w:szCs w:val="20"/>
              </w:rPr>
            </w:pPr>
          </w:p>
        </w:tc>
      </w:tr>
      <w:tr w:rsidR="00167E52" w:rsidRPr="00CB22AB" w:rsidTr="00E9000C">
        <w:trPr>
          <w:jc w:val="center"/>
        </w:trPr>
        <w:tc>
          <w:tcPr>
            <w:tcW w:w="2522" w:type="dxa"/>
            <w:shd w:val="clear" w:color="auto" w:fill="auto"/>
          </w:tcPr>
          <w:p w:rsidR="00167E52" w:rsidRPr="00CB22AB" w:rsidRDefault="00167E52" w:rsidP="00CD6C8C">
            <w:pPr>
              <w:spacing w:after="0" w:line="240" w:lineRule="auto"/>
              <w:rPr>
                <w:rFonts w:ascii="Cambria" w:hAnsi="Cambria"/>
                <w:i/>
                <w:sz w:val="20"/>
                <w:szCs w:val="20"/>
                <w:lang w:val="en-US"/>
              </w:rPr>
            </w:pPr>
            <w:r w:rsidRPr="00CB22AB">
              <w:rPr>
                <w:rFonts w:ascii="Cambria" w:hAnsi="Cambria"/>
                <w:i/>
                <w:sz w:val="20"/>
                <w:szCs w:val="20"/>
                <w:lang w:val="en-US"/>
              </w:rPr>
              <w:t xml:space="preserve">Orthetrum cancellatum </w:t>
            </w:r>
          </w:p>
        </w:tc>
        <w:tc>
          <w:tcPr>
            <w:tcW w:w="1608" w:type="dxa"/>
            <w:shd w:val="clear" w:color="auto" w:fill="auto"/>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Евро-сибирски</w:t>
            </w:r>
          </w:p>
        </w:tc>
        <w:tc>
          <w:tcPr>
            <w:tcW w:w="1110" w:type="dxa"/>
            <w:shd w:val="clear" w:color="auto" w:fill="auto"/>
          </w:tcPr>
          <w:p w:rsidR="00167E52" w:rsidRPr="00CB22AB" w:rsidRDefault="00167E52" w:rsidP="00CD6C8C">
            <w:pPr>
              <w:spacing w:after="0" w:line="240" w:lineRule="auto"/>
              <w:rPr>
                <w:rFonts w:ascii="Cambria" w:hAnsi="Cambria"/>
                <w:sz w:val="20"/>
                <w:szCs w:val="20"/>
              </w:rPr>
            </w:pPr>
          </w:p>
        </w:tc>
        <w:tc>
          <w:tcPr>
            <w:tcW w:w="1016" w:type="dxa"/>
            <w:shd w:val="clear" w:color="auto" w:fill="auto"/>
          </w:tcPr>
          <w:p w:rsidR="00167E52" w:rsidRPr="00CB22AB" w:rsidRDefault="00167E52" w:rsidP="00CD6C8C">
            <w:pPr>
              <w:spacing w:after="0" w:line="240" w:lineRule="auto"/>
              <w:rPr>
                <w:rFonts w:ascii="Cambria" w:hAnsi="Cambria"/>
                <w:sz w:val="20"/>
                <w:szCs w:val="20"/>
              </w:rPr>
            </w:pPr>
          </w:p>
        </w:tc>
        <w:tc>
          <w:tcPr>
            <w:tcW w:w="992" w:type="dxa"/>
            <w:shd w:val="clear" w:color="auto" w:fill="auto"/>
          </w:tcPr>
          <w:p w:rsidR="00167E52" w:rsidRPr="00CB22AB" w:rsidRDefault="00167E52" w:rsidP="00CD6C8C">
            <w:pPr>
              <w:spacing w:after="0" w:line="240" w:lineRule="auto"/>
              <w:rPr>
                <w:rFonts w:ascii="Cambria" w:hAnsi="Cambria"/>
                <w:sz w:val="20"/>
                <w:szCs w:val="20"/>
              </w:rPr>
            </w:pPr>
          </w:p>
        </w:tc>
        <w:tc>
          <w:tcPr>
            <w:tcW w:w="993" w:type="dxa"/>
            <w:shd w:val="clear" w:color="auto" w:fill="auto"/>
          </w:tcPr>
          <w:p w:rsidR="00167E52" w:rsidRPr="00CB22AB" w:rsidRDefault="00167E52" w:rsidP="00CD6C8C">
            <w:pPr>
              <w:spacing w:after="0" w:line="240" w:lineRule="auto"/>
              <w:rPr>
                <w:rFonts w:ascii="Cambria" w:hAnsi="Cambria"/>
                <w:sz w:val="20"/>
                <w:szCs w:val="20"/>
              </w:rPr>
            </w:pPr>
          </w:p>
        </w:tc>
      </w:tr>
      <w:tr w:rsidR="00167E52" w:rsidRPr="00CB22AB" w:rsidTr="00E9000C">
        <w:trPr>
          <w:jc w:val="center"/>
        </w:trPr>
        <w:tc>
          <w:tcPr>
            <w:tcW w:w="2522" w:type="dxa"/>
            <w:shd w:val="clear" w:color="auto" w:fill="auto"/>
          </w:tcPr>
          <w:p w:rsidR="00167E52" w:rsidRPr="00CB22AB" w:rsidRDefault="00167E52" w:rsidP="00CD6C8C">
            <w:pPr>
              <w:spacing w:after="0" w:line="240" w:lineRule="auto"/>
              <w:rPr>
                <w:rFonts w:ascii="Cambria" w:hAnsi="Cambria"/>
                <w:i/>
                <w:sz w:val="20"/>
                <w:szCs w:val="20"/>
                <w:lang w:val="en-US"/>
              </w:rPr>
            </w:pPr>
            <w:r w:rsidRPr="00CB22AB">
              <w:rPr>
                <w:rFonts w:ascii="Cambria" w:hAnsi="Cambria"/>
                <w:i/>
                <w:sz w:val="20"/>
                <w:szCs w:val="20"/>
                <w:lang w:val="en-US"/>
              </w:rPr>
              <w:t>Orthetrum albistylum</w:t>
            </w:r>
          </w:p>
        </w:tc>
        <w:tc>
          <w:tcPr>
            <w:tcW w:w="1608" w:type="dxa"/>
            <w:shd w:val="clear" w:color="auto" w:fill="auto"/>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Евро-сибирски</w:t>
            </w:r>
          </w:p>
        </w:tc>
        <w:tc>
          <w:tcPr>
            <w:tcW w:w="1110" w:type="dxa"/>
            <w:shd w:val="clear" w:color="auto" w:fill="auto"/>
          </w:tcPr>
          <w:p w:rsidR="00167E52" w:rsidRPr="00CB22AB" w:rsidRDefault="00167E52" w:rsidP="00CD6C8C">
            <w:pPr>
              <w:spacing w:after="0" w:line="240" w:lineRule="auto"/>
              <w:rPr>
                <w:rFonts w:ascii="Cambria" w:hAnsi="Cambria"/>
                <w:sz w:val="20"/>
                <w:szCs w:val="20"/>
              </w:rPr>
            </w:pPr>
          </w:p>
        </w:tc>
        <w:tc>
          <w:tcPr>
            <w:tcW w:w="1016" w:type="dxa"/>
            <w:shd w:val="clear" w:color="auto" w:fill="auto"/>
          </w:tcPr>
          <w:p w:rsidR="00167E52" w:rsidRPr="00CB22AB" w:rsidRDefault="00167E52" w:rsidP="00CD6C8C">
            <w:pPr>
              <w:spacing w:after="0" w:line="240" w:lineRule="auto"/>
              <w:rPr>
                <w:rFonts w:ascii="Cambria" w:hAnsi="Cambria"/>
                <w:sz w:val="20"/>
                <w:szCs w:val="20"/>
              </w:rPr>
            </w:pPr>
          </w:p>
        </w:tc>
        <w:tc>
          <w:tcPr>
            <w:tcW w:w="992" w:type="dxa"/>
            <w:shd w:val="clear" w:color="auto" w:fill="auto"/>
          </w:tcPr>
          <w:p w:rsidR="00167E52" w:rsidRPr="00CB22AB" w:rsidRDefault="00167E52" w:rsidP="00CD6C8C">
            <w:pPr>
              <w:spacing w:after="0" w:line="240" w:lineRule="auto"/>
              <w:rPr>
                <w:rFonts w:ascii="Cambria" w:hAnsi="Cambria"/>
                <w:sz w:val="20"/>
                <w:szCs w:val="20"/>
              </w:rPr>
            </w:pPr>
          </w:p>
        </w:tc>
        <w:tc>
          <w:tcPr>
            <w:tcW w:w="993" w:type="dxa"/>
            <w:shd w:val="clear" w:color="auto" w:fill="auto"/>
          </w:tcPr>
          <w:p w:rsidR="00167E52" w:rsidRPr="00CB22AB" w:rsidRDefault="00167E52" w:rsidP="00CD6C8C">
            <w:pPr>
              <w:spacing w:after="0" w:line="240" w:lineRule="auto"/>
              <w:rPr>
                <w:rFonts w:ascii="Cambria" w:hAnsi="Cambria"/>
                <w:sz w:val="20"/>
                <w:szCs w:val="20"/>
              </w:rPr>
            </w:pPr>
          </w:p>
        </w:tc>
      </w:tr>
      <w:tr w:rsidR="00167E52" w:rsidRPr="00CB22AB" w:rsidTr="00E9000C">
        <w:trPr>
          <w:jc w:val="center"/>
        </w:trPr>
        <w:tc>
          <w:tcPr>
            <w:tcW w:w="2522" w:type="dxa"/>
            <w:shd w:val="clear" w:color="auto" w:fill="auto"/>
          </w:tcPr>
          <w:p w:rsidR="00167E52" w:rsidRPr="00CB22AB" w:rsidRDefault="00167E52" w:rsidP="00CD6C8C">
            <w:pPr>
              <w:spacing w:after="0" w:line="240" w:lineRule="auto"/>
              <w:rPr>
                <w:rFonts w:ascii="Cambria" w:hAnsi="Cambria"/>
                <w:i/>
                <w:sz w:val="20"/>
                <w:szCs w:val="20"/>
                <w:lang w:val="en-US"/>
              </w:rPr>
            </w:pPr>
            <w:r w:rsidRPr="00CB22AB">
              <w:rPr>
                <w:rFonts w:ascii="Cambria" w:hAnsi="Cambria"/>
                <w:i/>
                <w:sz w:val="20"/>
                <w:szCs w:val="20"/>
                <w:lang w:val="en-US"/>
              </w:rPr>
              <w:t>Orthetrum coerulescens</w:t>
            </w:r>
          </w:p>
        </w:tc>
        <w:tc>
          <w:tcPr>
            <w:tcW w:w="1608" w:type="dxa"/>
            <w:shd w:val="clear" w:color="auto" w:fill="auto"/>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Медитерански</w:t>
            </w:r>
          </w:p>
        </w:tc>
        <w:tc>
          <w:tcPr>
            <w:tcW w:w="1110" w:type="dxa"/>
            <w:shd w:val="clear" w:color="auto" w:fill="auto"/>
          </w:tcPr>
          <w:p w:rsidR="00167E52" w:rsidRPr="00CB22AB" w:rsidRDefault="00167E52" w:rsidP="00CD6C8C">
            <w:pPr>
              <w:spacing w:after="0" w:line="240" w:lineRule="auto"/>
              <w:rPr>
                <w:rFonts w:ascii="Cambria" w:hAnsi="Cambria"/>
                <w:sz w:val="20"/>
                <w:szCs w:val="20"/>
              </w:rPr>
            </w:pPr>
          </w:p>
        </w:tc>
        <w:tc>
          <w:tcPr>
            <w:tcW w:w="1016" w:type="dxa"/>
            <w:shd w:val="clear" w:color="auto" w:fill="auto"/>
          </w:tcPr>
          <w:p w:rsidR="00167E52" w:rsidRPr="00CB22AB" w:rsidRDefault="00167E52" w:rsidP="00CD6C8C">
            <w:pPr>
              <w:spacing w:after="0" w:line="240" w:lineRule="auto"/>
              <w:rPr>
                <w:rFonts w:ascii="Cambria" w:hAnsi="Cambria"/>
                <w:sz w:val="20"/>
                <w:szCs w:val="20"/>
              </w:rPr>
            </w:pPr>
          </w:p>
        </w:tc>
        <w:tc>
          <w:tcPr>
            <w:tcW w:w="992" w:type="dxa"/>
            <w:shd w:val="clear" w:color="auto" w:fill="auto"/>
          </w:tcPr>
          <w:p w:rsidR="00167E52" w:rsidRPr="00CB22AB" w:rsidRDefault="00167E52" w:rsidP="00CD6C8C">
            <w:pPr>
              <w:spacing w:after="0" w:line="240" w:lineRule="auto"/>
              <w:rPr>
                <w:rFonts w:ascii="Cambria" w:hAnsi="Cambria"/>
                <w:sz w:val="20"/>
                <w:szCs w:val="20"/>
              </w:rPr>
            </w:pPr>
          </w:p>
        </w:tc>
        <w:tc>
          <w:tcPr>
            <w:tcW w:w="993" w:type="dxa"/>
            <w:shd w:val="clear" w:color="auto" w:fill="auto"/>
          </w:tcPr>
          <w:p w:rsidR="00167E52" w:rsidRPr="00CB22AB" w:rsidRDefault="00167E52" w:rsidP="00CD6C8C">
            <w:pPr>
              <w:spacing w:after="0" w:line="240" w:lineRule="auto"/>
              <w:rPr>
                <w:rFonts w:ascii="Cambria" w:hAnsi="Cambria"/>
                <w:sz w:val="20"/>
                <w:szCs w:val="20"/>
              </w:rPr>
            </w:pPr>
          </w:p>
        </w:tc>
      </w:tr>
      <w:tr w:rsidR="00167E52" w:rsidRPr="00CB22AB" w:rsidTr="00E9000C">
        <w:trPr>
          <w:jc w:val="center"/>
        </w:trPr>
        <w:tc>
          <w:tcPr>
            <w:tcW w:w="2522" w:type="dxa"/>
            <w:shd w:val="clear" w:color="auto" w:fill="auto"/>
          </w:tcPr>
          <w:p w:rsidR="00167E52" w:rsidRPr="00CB22AB" w:rsidRDefault="00167E52" w:rsidP="00CD6C8C">
            <w:pPr>
              <w:spacing w:after="0" w:line="240" w:lineRule="auto"/>
              <w:rPr>
                <w:rFonts w:ascii="Cambria" w:hAnsi="Cambria"/>
                <w:i/>
                <w:sz w:val="20"/>
                <w:szCs w:val="20"/>
                <w:lang w:val="en-US"/>
              </w:rPr>
            </w:pPr>
            <w:r w:rsidRPr="00CB22AB">
              <w:rPr>
                <w:rFonts w:ascii="Cambria" w:hAnsi="Cambria"/>
                <w:i/>
                <w:sz w:val="20"/>
                <w:szCs w:val="20"/>
                <w:lang w:val="en-US"/>
              </w:rPr>
              <w:t>Sympetrum pademontanum</w:t>
            </w:r>
          </w:p>
        </w:tc>
        <w:tc>
          <w:tcPr>
            <w:tcW w:w="1608" w:type="dxa"/>
            <w:shd w:val="clear" w:color="auto" w:fill="auto"/>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Евро-сибирски</w:t>
            </w:r>
          </w:p>
        </w:tc>
        <w:tc>
          <w:tcPr>
            <w:tcW w:w="1110" w:type="dxa"/>
            <w:shd w:val="clear" w:color="auto" w:fill="auto"/>
          </w:tcPr>
          <w:p w:rsidR="00167E52" w:rsidRPr="00CB22AB" w:rsidRDefault="00167E52" w:rsidP="00CD6C8C">
            <w:pPr>
              <w:spacing w:after="0" w:line="240" w:lineRule="auto"/>
              <w:rPr>
                <w:rFonts w:ascii="Cambria" w:hAnsi="Cambria"/>
                <w:sz w:val="20"/>
                <w:szCs w:val="20"/>
              </w:rPr>
            </w:pPr>
          </w:p>
        </w:tc>
        <w:tc>
          <w:tcPr>
            <w:tcW w:w="1016" w:type="dxa"/>
            <w:shd w:val="clear" w:color="auto" w:fill="auto"/>
          </w:tcPr>
          <w:p w:rsidR="00167E52" w:rsidRPr="00CB22AB" w:rsidRDefault="00167E52" w:rsidP="00CD6C8C">
            <w:pPr>
              <w:spacing w:after="0" w:line="240" w:lineRule="auto"/>
              <w:rPr>
                <w:rFonts w:ascii="Cambria" w:hAnsi="Cambria"/>
                <w:sz w:val="20"/>
                <w:szCs w:val="20"/>
              </w:rPr>
            </w:pPr>
          </w:p>
        </w:tc>
        <w:tc>
          <w:tcPr>
            <w:tcW w:w="992" w:type="dxa"/>
            <w:shd w:val="clear" w:color="auto" w:fill="auto"/>
          </w:tcPr>
          <w:p w:rsidR="00167E52" w:rsidRPr="00CB22AB" w:rsidRDefault="00167E52" w:rsidP="00CD6C8C">
            <w:pPr>
              <w:spacing w:after="0" w:line="240" w:lineRule="auto"/>
              <w:rPr>
                <w:rFonts w:ascii="Cambria" w:hAnsi="Cambria"/>
                <w:sz w:val="20"/>
                <w:szCs w:val="20"/>
              </w:rPr>
            </w:pPr>
          </w:p>
        </w:tc>
        <w:tc>
          <w:tcPr>
            <w:tcW w:w="993" w:type="dxa"/>
            <w:shd w:val="clear" w:color="auto" w:fill="auto"/>
          </w:tcPr>
          <w:p w:rsidR="00167E52" w:rsidRPr="00CB22AB" w:rsidRDefault="00167E52" w:rsidP="00CD6C8C">
            <w:pPr>
              <w:spacing w:after="0" w:line="240" w:lineRule="auto"/>
              <w:rPr>
                <w:rFonts w:ascii="Cambria" w:hAnsi="Cambria"/>
                <w:sz w:val="20"/>
                <w:szCs w:val="20"/>
              </w:rPr>
            </w:pPr>
          </w:p>
        </w:tc>
      </w:tr>
      <w:tr w:rsidR="00167E52" w:rsidRPr="00CB22AB" w:rsidTr="00E9000C">
        <w:trPr>
          <w:jc w:val="center"/>
        </w:trPr>
        <w:tc>
          <w:tcPr>
            <w:tcW w:w="2522" w:type="dxa"/>
            <w:shd w:val="clear" w:color="auto" w:fill="auto"/>
          </w:tcPr>
          <w:p w:rsidR="00167E52" w:rsidRPr="00CB22AB" w:rsidRDefault="00167E52" w:rsidP="00CD6C8C">
            <w:pPr>
              <w:spacing w:after="0" w:line="240" w:lineRule="auto"/>
              <w:rPr>
                <w:rFonts w:ascii="Cambria" w:hAnsi="Cambria"/>
                <w:i/>
                <w:sz w:val="20"/>
                <w:szCs w:val="20"/>
                <w:lang w:val="en-US"/>
              </w:rPr>
            </w:pPr>
            <w:r w:rsidRPr="00CB22AB">
              <w:rPr>
                <w:rFonts w:ascii="Cambria" w:hAnsi="Cambria"/>
                <w:i/>
                <w:sz w:val="20"/>
                <w:szCs w:val="20"/>
                <w:lang w:val="en-US"/>
              </w:rPr>
              <w:t>Sympetrum sanguineum</w:t>
            </w:r>
          </w:p>
        </w:tc>
        <w:tc>
          <w:tcPr>
            <w:tcW w:w="1608" w:type="dxa"/>
            <w:shd w:val="clear" w:color="auto" w:fill="auto"/>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Евро-сибирски</w:t>
            </w:r>
          </w:p>
        </w:tc>
        <w:tc>
          <w:tcPr>
            <w:tcW w:w="1110" w:type="dxa"/>
            <w:shd w:val="clear" w:color="auto" w:fill="auto"/>
          </w:tcPr>
          <w:p w:rsidR="00167E52" w:rsidRPr="00CB22AB" w:rsidRDefault="00167E52" w:rsidP="00CD6C8C">
            <w:pPr>
              <w:spacing w:after="0" w:line="240" w:lineRule="auto"/>
              <w:rPr>
                <w:rFonts w:ascii="Cambria" w:hAnsi="Cambria"/>
                <w:sz w:val="20"/>
                <w:szCs w:val="20"/>
              </w:rPr>
            </w:pPr>
          </w:p>
        </w:tc>
        <w:tc>
          <w:tcPr>
            <w:tcW w:w="1016" w:type="dxa"/>
            <w:shd w:val="clear" w:color="auto" w:fill="auto"/>
          </w:tcPr>
          <w:p w:rsidR="00167E52" w:rsidRPr="00CB22AB" w:rsidRDefault="00167E52" w:rsidP="00CD6C8C">
            <w:pPr>
              <w:spacing w:after="0" w:line="240" w:lineRule="auto"/>
              <w:rPr>
                <w:rFonts w:ascii="Cambria" w:hAnsi="Cambria"/>
                <w:sz w:val="20"/>
                <w:szCs w:val="20"/>
              </w:rPr>
            </w:pPr>
          </w:p>
        </w:tc>
        <w:tc>
          <w:tcPr>
            <w:tcW w:w="992" w:type="dxa"/>
            <w:shd w:val="clear" w:color="auto" w:fill="auto"/>
          </w:tcPr>
          <w:p w:rsidR="00167E52" w:rsidRPr="00CB22AB" w:rsidRDefault="00167E52" w:rsidP="00CD6C8C">
            <w:pPr>
              <w:spacing w:after="0" w:line="240" w:lineRule="auto"/>
              <w:rPr>
                <w:rFonts w:ascii="Cambria" w:hAnsi="Cambria"/>
                <w:sz w:val="20"/>
                <w:szCs w:val="20"/>
              </w:rPr>
            </w:pPr>
          </w:p>
        </w:tc>
        <w:tc>
          <w:tcPr>
            <w:tcW w:w="993" w:type="dxa"/>
            <w:shd w:val="clear" w:color="auto" w:fill="auto"/>
          </w:tcPr>
          <w:p w:rsidR="00167E52" w:rsidRPr="00CB22AB" w:rsidRDefault="00167E52" w:rsidP="00CD6C8C">
            <w:pPr>
              <w:spacing w:after="0" w:line="240" w:lineRule="auto"/>
              <w:rPr>
                <w:rFonts w:ascii="Cambria" w:hAnsi="Cambria"/>
                <w:sz w:val="20"/>
                <w:szCs w:val="20"/>
              </w:rPr>
            </w:pPr>
          </w:p>
        </w:tc>
      </w:tr>
      <w:tr w:rsidR="00167E52" w:rsidRPr="00CB22AB" w:rsidTr="00E9000C">
        <w:trPr>
          <w:jc w:val="center"/>
        </w:trPr>
        <w:tc>
          <w:tcPr>
            <w:tcW w:w="2522" w:type="dxa"/>
            <w:shd w:val="clear" w:color="auto" w:fill="auto"/>
          </w:tcPr>
          <w:p w:rsidR="00167E52" w:rsidRPr="00CB22AB" w:rsidRDefault="00167E52" w:rsidP="00CD6C8C">
            <w:pPr>
              <w:spacing w:after="0" w:line="240" w:lineRule="auto"/>
              <w:rPr>
                <w:rFonts w:ascii="Cambria" w:hAnsi="Cambria"/>
                <w:i/>
                <w:sz w:val="20"/>
                <w:szCs w:val="20"/>
                <w:lang w:val="en-US"/>
              </w:rPr>
            </w:pPr>
            <w:r w:rsidRPr="00CB22AB">
              <w:rPr>
                <w:rFonts w:ascii="Cambria" w:hAnsi="Cambria"/>
                <w:i/>
                <w:sz w:val="20"/>
                <w:szCs w:val="20"/>
                <w:lang w:val="en-US"/>
              </w:rPr>
              <w:t>Sympetrum fonscolombii</w:t>
            </w:r>
          </w:p>
        </w:tc>
        <w:tc>
          <w:tcPr>
            <w:tcW w:w="1608" w:type="dxa"/>
            <w:shd w:val="clear" w:color="auto" w:fill="auto"/>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Медитерански</w:t>
            </w:r>
          </w:p>
        </w:tc>
        <w:tc>
          <w:tcPr>
            <w:tcW w:w="1110" w:type="dxa"/>
            <w:shd w:val="clear" w:color="auto" w:fill="auto"/>
          </w:tcPr>
          <w:p w:rsidR="00167E52" w:rsidRPr="00CB22AB" w:rsidRDefault="00167E52" w:rsidP="00CD6C8C">
            <w:pPr>
              <w:spacing w:after="0" w:line="240" w:lineRule="auto"/>
              <w:rPr>
                <w:rFonts w:ascii="Cambria" w:hAnsi="Cambria"/>
                <w:sz w:val="20"/>
                <w:szCs w:val="20"/>
              </w:rPr>
            </w:pPr>
          </w:p>
        </w:tc>
        <w:tc>
          <w:tcPr>
            <w:tcW w:w="1016" w:type="dxa"/>
            <w:shd w:val="clear" w:color="auto" w:fill="auto"/>
          </w:tcPr>
          <w:p w:rsidR="00167E52" w:rsidRPr="00CB22AB" w:rsidRDefault="00167E52" w:rsidP="00CD6C8C">
            <w:pPr>
              <w:spacing w:after="0" w:line="240" w:lineRule="auto"/>
              <w:rPr>
                <w:rFonts w:ascii="Cambria" w:hAnsi="Cambria"/>
                <w:sz w:val="20"/>
                <w:szCs w:val="20"/>
              </w:rPr>
            </w:pPr>
          </w:p>
        </w:tc>
        <w:tc>
          <w:tcPr>
            <w:tcW w:w="992" w:type="dxa"/>
            <w:shd w:val="clear" w:color="auto" w:fill="auto"/>
          </w:tcPr>
          <w:p w:rsidR="00167E52" w:rsidRPr="00CB22AB" w:rsidRDefault="00167E52" w:rsidP="00CD6C8C">
            <w:pPr>
              <w:spacing w:after="0" w:line="240" w:lineRule="auto"/>
              <w:rPr>
                <w:rFonts w:ascii="Cambria" w:hAnsi="Cambria"/>
                <w:sz w:val="20"/>
                <w:szCs w:val="20"/>
              </w:rPr>
            </w:pPr>
          </w:p>
        </w:tc>
        <w:tc>
          <w:tcPr>
            <w:tcW w:w="993" w:type="dxa"/>
            <w:shd w:val="clear" w:color="auto" w:fill="auto"/>
          </w:tcPr>
          <w:p w:rsidR="00167E52" w:rsidRPr="00CB22AB" w:rsidRDefault="00167E52" w:rsidP="00CD6C8C">
            <w:pPr>
              <w:spacing w:after="0" w:line="240" w:lineRule="auto"/>
              <w:rPr>
                <w:rFonts w:ascii="Cambria" w:hAnsi="Cambria"/>
                <w:sz w:val="20"/>
                <w:szCs w:val="20"/>
              </w:rPr>
            </w:pPr>
          </w:p>
        </w:tc>
      </w:tr>
      <w:tr w:rsidR="00167E52" w:rsidRPr="00CB22AB" w:rsidTr="00E9000C">
        <w:trPr>
          <w:jc w:val="center"/>
        </w:trPr>
        <w:tc>
          <w:tcPr>
            <w:tcW w:w="2522" w:type="dxa"/>
            <w:shd w:val="clear" w:color="auto" w:fill="auto"/>
          </w:tcPr>
          <w:p w:rsidR="00167E52" w:rsidRPr="00CB22AB" w:rsidRDefault="00167E52" w:rsidP="00CD6C8C">
            <w:pPr>
              <w:spacing w:after="0" w:line="240" w:lineRule="auto"/>
              <w:rPr>
                <w:rFonts w:ascii="Cambria" w:hAnsi="Cambria"/>
                <w:i/>
                <w:sz w:val="20"/>
                <w:szCs w:val="20"/>
                <w:lang w:val="en-US"/>
              </w:rPr>
            </w:pPr>
            <w:r w:rsidRPr="00CB22AB">
              <w:rPr>
                <w:rFonts w:ascii="Cambria" w:hAnsi="Cambria"/>
                <w:i/>
                <w:sz w:val="20"/>
                <w:szCs w:val="20"/>
                <w:lang w:val="en-US"/>
              </w:rPr>
              <w:t>Crocothemis erythraea</w:t>
            </w:r>
          </w:p>
        </w:tc>
        <w:tc>
          <w:tcPr>
            <w:tcW w:w="1608" w:type="dxa"/>
            <w:shd w:val="clear" w:color="auto" w:fill="auto"/>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Медитерански</w:t>
            </w:r>
          </w:p>
        </w:tc>
        <w:tc>
          <w:tcPr>
            <w:tcW w:w="1110" w:type="dxa"/>
            <w:shd w:val="clear" w:color="auto" w:fill="auto"/>
          </w:tcPr>
          <w:p w:rsidR="00167E52" w:rsidRPr="00CB22AB" w:rsidRDefault="00167E52" w:rsidP="00CD6C8C">
            <w:pPr>
              <w:spacing w:after="0" w:line="240" w:lineRule="auto"/>
              <w:rPr>
                <w:rFonts w:ascii="Cambria" w:hAnsi="Cambria"/>
                <w:sz w:val="20"/>
                <w:szCs w:val="20"/>
              </w:rPr>
            </w:pPr>
          </w:p>
        </w:tc>
        <w:tc>
          <w:tcPr>
            <w:tcW w:w="1016" w:type="dxa"/>
            <w:shd w:val="clear" w:color="auto" w:fill="auto"/>
          </w:tcPr>
          <w:p w:rsidR="00167E52" w:rsidRPr="00CB22AB" w:rsidRDefault="00167E52" w:rsidP="00CD6C8C">
            <w:pPr>
              <w:spacing w:after="0" w:line="240" w:lineRule="auto"/>
              <w:rPr>
                <w:rFonts w:ascii="Cambria" w:hAnsi="Cambria"/>
                <w:sz w:val="20"/>
                <w:szCs w:val="20"/>
              </w:rPr>
            </w:pPr>
          </w:p>
        </w:tc>
        <w:tc>
          <w:tcPr>
            <w:tcW w:w="992" w:type="dxa"/>
            <w:shd w:val="clear" w:color="auto" w:fill="auto"/>
          </w:tcPr>
          <w:p w:rsidR="00167E52" w:rsidRPr="00CB22AB" w:rsidRDefault="00167E52" w:rsidP="00CD6C8C">
            <w:pPr>
              <w:spacing w:after="0" w:line="240" w:lineRule="auto"/>
              <w:rPr>
                <w:rFonts w:ascii="Cambria" w:hAnsi="Cambria"/>
                <w:sz w:val="20"/>
                <w:szCs w:val="20"/>
              </w:rPr>
            </w:pPr>
          </w:p>
        </w:tc>
        <w:tc>
          <w:tcPr>
            <w:tcW w:w="993" w:type="dxa"/>
            <w:shd w:val="clear" w:color="auto" w:fill="auto"/>
          </w:tcPr>
          <w:p w:rsidR="00167E52" w:rsidRPr="00CB22AB" w:rsidRDefault="00167E52" w:rsidP="00CD6C8C">
            <w:pPr>
              <w:spacing w:after="0" w:line="240" w:lineRule="auto"/>
              <w:rPr>
                <w:rFonts w:ascii="Cambria" w:hAnsi="Cambria"/>
                <w:sz w:val="20"/>
                <w:szCs w:val="20"/>
              </w:rPr>
            </w:pPr>
          </w:p>
        </w:tc>
      </w:tr>
    </w:tbl>
    <w:p w:rsidR="00167E52" w:rsidRPr="00CB22AB" w:rsidRDefault="00167E52" w:rsidP="00CD6C8C">
      <w:pPr>
        <w:spacing w:after="0" w:line="240" w:lineRule="auto"/>
        <w:rPr>
          <w:rFonts w:ascii="Cambria" w:hAnsi="Cambria"/>
          <w:b/>
        </w:rPr>
      </w:pPr>
    </w:p>
    <w:p w:rsidR="009A7C61" w:rsidRPr="00CB22AB" w:rsidRDefault="009A7C61" w:rsidP="00CD6C8C">
      <w:pPr>
        <w:spacing w:after="0" w:line="240" w:lineRule="auto"/>
        <w:rPr>
          <w:rFonts w:ascii="Cambria" w:hAnsi="Cambria"/>
          <w:b/>
          <w:sz w:val="28"/>
          <w:szCs w:val="28"/>
        </w:rPr>
      </w:pPr>
    </w:p>
    <w:p w:rsidR="00167E52" w:rsidRPr="00CB22AB" w:rsidRDefault="005043E3" w:rsidP="00852834">
      <w:pPr>
        <w:spacing w:after="120" w:line="240" w:lineRule="auto"/>
        <w:rPr>
          <w:rFonts w:ascii="Cambria" w:hAnsi="Cambria"/>
          <w:b/>
          <w:sz w:val="28"/>
          <w:szCs w:val="28"/>
        </w:rPr>
      </w:pPr>
      <w:r w:rsidRPr="00CB22AB">
        <w:rPr>
          <w:rFonts w:ascii="Cambria" w:hAnsi="Cambria"/>
          <w:b/>
          <w:sz w:val="28"/>
          <w:szCs w:val="28"/>
        </w:rPr>
        <w:t>2.1.3.4</w:t>
      </w:r>
      <w:r w:rsidR="00E9000C" w:rsidRPr="00CB22AB">
        <w:rPr>
          <w:rFonts w:ascii="Cambria" w:hAnsi="Cambria"/>
          <w:b/>
          <w:sz w:val="28"/>
          <w:szCs w:val="28"/>
        </w:rPr>
        <w:t xml:space="preserve">. </w:t>
      </w:r>
      <w:r w:rsidR="00167E52" w:rsidRPr="00CB22AB">
        <w:rPr>
          <w:rFonts w:ascii="Cambria" w:hAnsi="Cambria"/>
          <w:b/>
          <w:sz w:val="28"/>
          <w:szCs w:val="28"/>
        </w:rPr>
        <w:t>ХИДРОМОРФОЛОГИЯ</w:t>
      </w:r>
    </w:p>
    <w:p w:rsidR="00167E52" w:rsidRPr="00CB22AB" w:rsidRDefault="005043E3" w:rsidP="00E31DEC">
      <w:pPr>
        <w:autoSpaceDE w:val="0"/>
        <w:autoSpaceDN w:val="0"/>
        <w:adjustRightInd w:val="0"/>
        <w:spacing w:after="120" w:line="240" w:lineRule="auto"/>
        <w:rPr>
          <w:rFonts w:ascii="Cambria" w:eastAsia="TimesNewRomanPSMT" w:hAnsi="Cambria"/>
          <w:b/>
          <w:sz w:val="24"/>
          <w:szCs w:val="24"/>
        </w:rPr>
      </w:pPr>
      <w:r w:rsidRPr="00CB22AB">
        <w:rPr>
          <w:rFonts w:ascii="Cambria" w:hAnsi="Cambria"/>
          <w:b/>
          <w:sz w:val="24"/>
          <w:szCs w:val="24"/>
        </w:rPr>
        <w:t>2.1.3.4</w:t>
      </w:r>
      <w:r w:rsidR="00182277" w:rsidRPr="00CB22AB">
        <w:rPr>
          <w:rFonts w:ascii="Cambria" w:eastAsia="TimesNewRomanPSMT" w:hAnsi="Cambria"/>
          <w:b/>
          <w:sz w:val="24"/>
          <w:szCs w:val="24"/>
        </w:rPr>
        <w:t>.1. ХИДРОМОРФОЛОГИЧНА ХАРАКТЕРИСТИКА НА ПРИЛЕЖАЩИЯ КЪМ ЗАЩИТЕНА ЗОНА „ОРИЗИЩА ЦАЛАПИЦА” УЧАСТЪК ОТ Р. ПОТОКА</w:t>
      </w:r>
    </w:p>
    <w:p w:rsidR="00167E52" w:rsidRPr="00CB22AB" w:rsidRDefault="00167E52" w:rsidP="00E31DEC">
      <w:pPr>
        <w:autoSpaceDE w:val="0"/>
        <w:autoSpaceDN w:val="0"/>
        <w:adjustRightInd w:val="0"/>
        <w:spacing w:after="120"/>
        <w:jc w:val="both"/>
        <w:rPr>
          <w:rFonts w:ascii="Cambria" w:eastAsia="TimesNewRomanPSMT" w:hAnsi="Cambria"/>
          <w:sz w:val="24"/>
          <w:szCs w:val="24"/>
        </w:rPr>
      </w:pPr>
      <w:r w:rsidRPr="00CB22AB">
        <w:rPr>
          <w:rFonts w:ascii="Cambria" w:eastAsia="TimesNewRomanPSMT" w:hAnsi="Cambria"/>
          <w:sz w:val="24"/>
          <w:szCs w:val="24"/>
        </w:rPr>
        <w:t xml:space="preserve">Река Потока в цялата си дължина попада в обхвата на силно хетерогенен речен тип - </w:t>
      </w:r>
      <w:r w:rsidRPr="00CB22AB">
        <w:rPr>
          <w:rFonts w:ascii="Cambria" w:hAnsi="Cambria"/>
          <w:b/>
          <w:bCs/>
          <w:i/>
          <w:sz w:val="24"/>
          <w:szCs w:val="24"/>
        </w:rPr>
        <w:t>R13: Малки и средни равнинни егейски реки</w:t>
      </w:r>
      <w:r w:rsidRPr="00CB22AB">
        <w:rPr>
          <w:rFonts w:ascii="Cambria" w:eastAsia="TimesNewRomanPSMT" w:hAnsi="Cambria"/>
          <w:sz w:val="24"/>
          <w:szCs w:val="24"/>
        </w:rPr>
        <w:t>. Той включва малки и средни реки с пясъчен дънен субстрат, отложени органични седименти и по-рядко чакълест субстрат. В повечето случаи се касае за силно коригирани и изправени реки с двустранно изградени диги.</w:t>
      </w:r>
    </w:p>
    <w:p w:rsidR="00883EB5" w:rsidRPr="00CB22AB" w:rsidRDefault="00C774A4" w:rsidP="00E31DEC">
      <w:pPr>
        <w:spacing w:after="120"/>
        <w:jc w:val="both"/>
        <w:rPr>
          <w:rFonts w:ascii="Cambria" w:hAnsi="Cambria"/>
          <w:sz w:val="24"/>
          <w:szCs w:val="24"/>
        </w:rPr>
      </w:pPr>
      <w:r w:rsidRPr="00CB22AB">
        <w:rPr>
          <w:rFonts w:ascii="Cambria" w:hAnsi="Cambria"/>
          <w:sz w:val="24"/>
          <w:szCs w:val="24"/>
        </w:rPr>
        <w:t xml:space="preserve">Проектният участък, премитаващ през Защитената зона </w:t>
      </w:r>
      <w:r w:rsidR="00167E52" w:rsidRPr="00CB22AB">
        <w:rPr>
          <w:rFonts w:ascii="Cambria" w:hAnsi="Cambria"/>
          <w:sz w:val="24"/>
          <w:szCs w:val="24"/>
        </w:rPr>
        <w:t xml:space="preserve">принадлежи на речен тип </w:t>
      </w:r>
      <w:r w:rsidR="00167E52" w:rsidRPr="00CB22AB">
        <w:rPr>
          <w:rFonts w:ascii="Cambria" w:hAnsi="Cambria"/>
          <w:b/>
          <w:i/>
          <w:sz w:val="24"/>
          <w:szCs w:val="24"/>
        </w:rPr>
        <w:t>R13: Малки и средни равнинни егейски реки</w:t>
      </w:r>
      <w:r w:rsidR="00167E52" w:rsidRPr="00CB22AB">
        <w:rPr>
          <w:rFonts w:ascii="Cambria" w:hAnsi="Cambria"/>
          <w:sz w:val="24"/>
          <w:szCs w:val="24"/>
        </w:rPr>
        <w:t xml:space="preserve"> и е представителен по хидроморфологичните характеристики описани в таблица </w:t>
      </w:r>
      <w:r w:rsidR="00852834" w:rsidRPr="00CB22AB">
        <w:rPr>
          <w:rFonts w:ascii="Cambria" w:hAnsi="Cambria"/>
          <w:sz w:val="24"/>
          <w:szCs w:val="24"/>
        </w:rPr>
        <w:t>2.1.3.4</w:t>
      </w:r>
      <w:r w:rsidR="00883EB5" w:rsidRPr="00CB22AB">
        <w:rPr>
          <w:rFonts w:ascii="Cambria" w:eastAsia="TimesNewRomanPSMT" w:hAnsi="Cambria"/>
          <w:sz w:val="24"/>
          <w:szCs w:val="24"/>
        </w:rPr>
        <w:t>.1</w:t>
      </w:r>
      <w:r w:rsidR="00883EB5" w:rsidRPr="00CB22AB">
        <w:rPr>
          <w:rFonts w:ascii="Cambria" w:hAnsi="Cambria"/>
          <w:sz w:val="24"/>
          <w:szCs w:val="24"/>
        </w:rPr>
        <w:t>-1.</w:t>
      </w:r>
    </w:p>
    <w:p w:rsidR="00167E52" w:rsidRDefault="00167E52" w:rsidP="00E31DEC">
      <w:pPr>
        <w:spacing w:after="120" w:line="240" w:lineRule="auto"/>
        <w:rPr>
          <w:rFonts w:ascii="Cambria" w:hAnsi="Cambria"/>
          <w:b/>
          <w:sz w:val="20"/>
          <w:szCs w:val="20"/>
        </w:rPr>
      </w:pPr>
      <w:r w:rsidRPr="00CB22AB">
        <w:rPr>
          <w:rFonts w:ascii="Cambria" w:hAnsi="Cambria"/>
          <w:b/>
          <w:sz w:val="20"/>
          <w:szCs w:val="20"/>
        </w:rPr>
        <w:t xml:space="preserve">Таблица </w:t>
      </w:r>
      <w:r w:rsidR="00852834" w:rsidRPr="00CB22AB">
        <w:rPr>
          <w:rFonts w:ascii="Cambria" w:hAnsi="Cambria"/>
          <w:b/>
          <w:sz w:val="20"/>
          <w:szCs w:val="20"/>
        </w:rPr>
        <w:t>2.1.3.4</w:t>
      </w:r>
      <w:r w:rsidR="00883EB5" w:rsidRPr="00CB22AB">
        <w:rPr>
          <w:rFonts w:ascii="Cambria" w:eastAsia="TimesNewRomanPSMT" w:hAnsi="Cambria"/>
          <w:b/>
          <w:sz w:val="20"/>
          <w:szCs w:val="20"/>
        </w:rPr>
        <w:t>.1</w:t>
      </w:r>
      <w:r w:rsidR="00883EB5" w:rsidRPr="00CB22AB">
        <w:rPr>
          <w:rFonts w:ascii="Cambria" w:hAnsi="Cambria"/>
          <w:b/>
          <w:sz w:val="20"/>
          <w:szCs w:val="20"/>
        </w:rPr>
        <w:t>-1</w:t>
      </w:r>
      <w:r w:rsidRPr="00CB22AB">
        <w:rPr>
          <w:rFonts w:ascii="Cambria" w:hAnsi="Cambria"/>
          <w:b/>
          <w:sz w:val="20"/>
          <w:szCs w:val="20"/>
        </w:rPr>
        <w:t>. Основни хидроморфологични характер</w:t>
      </w:r>
      <w:r w:rsidR="00FD7162">
        <w:rPr>
          <w:rFonts w:ascii="Cambria" w:hAnsi="Cambria"/>
          <w:b/>
          <w:sz w:val="20"/>
          <w:szCs w:val="20"/>
        </w:rPr>
        <w:t>истика на участъка от р. Потока</w:t>
      </w:r>
    </w:p>
    <w:p w:rsidR="00FD7162" w:rsidRPr="00CB22AB" w:rsidRDefault="00FD7162" w:rsidP="00E31DEC">
      <w:pPr>
        <w:spacing w:after="120" w:line="240" w:lineRule="auto"/>
        <w:rPr>
          <w:rFonts w:ascii="Cambria" w:hAnsi="Cambria"/>
          <w:b/>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694"/>
        <w:gridCol w:w="5670"/>
      </w:tblGrid>
      <w:tr w:rsidR="00167E52" w:rsidRPr="00CB22AB" w:rsidTr="00883EB5">
        <w:trPr>
          <w:jc w:val="center"/>
        </w:trPr>
        <w:tc>
          <w:tcPr>
            <w:tcW w:w="675" w:type="dxa"/>
            <w:shd w:val="clear" w:color="auto" w:fill="D9D9D9"/>
            <w:vAlign w:val="center"/>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w:t>
            </w:r>
          </w:p>
        </w:tc>
        <w:tc>
          <w:tcPr>
            <w:tcW w:w="2694" w:type="dxa"/>
            <w:shd w:val="clear" w:color="auto" w:fill="D9D9D9"/>
            <w:vAlign w:val="center"/>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Хидроморфологична характеристика</w:t>
            </w:r>
          </w:p>
        </w:tc>
        <w:tc>
          <w:tcPr>
            <w:tcW w:w="5670" w:type="dxa"/>
            <w:shd w:val="clear" w:color="auto" w:fill="D9D9D9"/>
            <w:vAlign w:val="center"/>
          </w:tcPr>
          <w:p w:rsidR="00167E52" w:rsidRPr="00CB22AB" w:rsidRDefault="00167E52" w:rsidP="00CD6C8C">
            <w:pPr>
              <w:spacing w:after="0" w:line="240" w:lineRule="auto"/>
              <w:jc w:val="center"/>
              <w:rPr>
                <w:rFonts w:ascii="Cambria" w:hAnsi="Cambria"/>
                <w:b/>
                <w:i/>
                <w:sz w:val="20"/>
                <w:szCs w:val="20"/>
              </w:rPr>
            </w:pPr>
            <w:r w:rsidRPr="00CB22AB">
              <w:rPr>
                <w:rFonts w:ascii="Cambria" w:hAnsi="Cambria"/>
                <w:b/>
                <w:i/>
                <w:sz w:val="20"/>
                <w:szCs w:val="20"/>
              </w:rPr>
              <w:t>Описание</w:t>
            </w:r>
          </w:p>
        </w:tc>
      </w:tr>
      <w:tr w:rsidR="00167E52" w:rsidRPr="00CB22AB" w:rsidTr="00883EB5">
        <w:trPr>
          <w:jc w:val="center"/>
        </w:trPr>
        <w:tc>
          <w:tcPr>
            <w:tcW w:w="675" w:type="dxa"/>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1</w:t>
            </w:r>
          </w:p>
        </w:tc>
        <w:tc>
          <w:tcPr>
            <w:tcW w:w="2694"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Средна надморска височина.</w:t>
            </w:r>
          </w:p>
        </w:tc>
        <w:tc>
          <w:tcPr>
            <w:tcW w:w="5670"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180 м.</w:t>
            </w:r>
          </w:p>
        </w:tc>
      </w:tr>
      <w:tr w:rsidR="00167E52" w:rsidRPr="00CB22AB" w:rsidTr="00883EB5">
        <w:trPr>
          <w:jc w:val="center"/>
        </w:trPr>
        <w:tc>
          <w:tcPr>
            <w:tcW w:w="675" w:type="dxa"/>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2</w:t>
            </w:r>
          </w:p>
        </w:tc>
        <w:tc>
          <w:tcPr>
            <w:tcW w:w="2694"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Форма на речната долина.</w:t>
            </w:r>
          </w:p>
        </w:tc>
        <w:tc>
          <w:tcPr>
            <w:tcW w:w="5670"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Широка речна долина.</w:t>
            </w:r>
          </w:p>
        </w:tc>
      </w:tr>
      <w:tr w:rsidR="00167E52" w:rsidRPr="00CB22AB" w:rsidTr="00883EB5">
        <w:trPr>
          <w:jc w:val="center"/>
        </w:trPr>
        <w:tc>
          <w:tcPr>
            <w:tcW w:w="675" w:type="dxa"/>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3</w:t>
            </w:r>
          </w:p>
        </w:tc>
        <w:tc>
          <w:tcPr>
            <w:tcW w:w="2694"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Планова форма.</w:t>
            </w:r>
          </w:p>
        </w:tc>
        <w:tc>
          <w:tcPr>
            <w:tcW w:w="5670"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Лъкатушна планова форма с изкуствено изправени участъци, в по-голямата си дължина канализирана.</w:t>
            </w:r>
          </w:p>
        </w:tc>
      </w:tr>
      <w:tr w:rsidR="00167E52" w:rsidRPr="00CB22AB" w:rsidTr="00883EB5">
        <w:trPr>
          <w:jc w:val="center"/>
        </w:trPr>
        <w:tc>
          <w:tcPr>
            <w:tcW w:w="675" w:type="dxa"/>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4</w:t>
            </w:r>
          </w:p>
        </w:tc>
        <w:tc>
          <w:tcPr>
            <w:tcW w:w="2694"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Характер на течението.</w:t>
            </w:r>
          </w:p>
        </w:tc>
        <w:tc>
          <w:tcPr>
            <w:tcW w:w="5670" w:type="dxa"/>
            <w:vAlign w:val="center"/>
          </w:tcPr>
          <w:p w:rsidR="00167E52" w:rsidRPr="00CB22AB" w:rsidRDefault="00167E52" w:rsidP="00CD6C8C">
            <w:pPr>
              <w:spacing w:after="0" w:line="240" w:lineRule="auto"/>
              <w:rPr>
                <w:rFonts w:ascii="Cambria" w:hAnsi="Cambria"/>
                <w:sz w:val="20"/>
                <w:szCs w:val="20"/>
              </w:rPr>
            </w:pPr>
            <w:r w:rsidRPr="00CB22AB">
              <w:rPr>
                <w:rFonts w:ascii="Cambria" w:eastAsia="TimesNewRomanPSMT" w:hAnsi="Cambria"/>
                <w:sz w:val="20"/>
                <w:szCs w:val="20"/>
              </w:rPr>
              <w:t>Речното течение е предимно средно с непрекъсната водна повърхност.</w:t>
            </w:r>
          </w:p>
        </w:tc>
      </w:tr>
      <w:tr w:rsidR="00167E52" w:rsidRPr="00CB22AB" w:rsidTr="00883EB5">
        <w:trPr>
          <w:jc w:val="center"/>
        </w:trPr>
        <w:tc>
          <w:tcPr>
            <w:tcW w:w="675" w:type="dxa"/>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5</w:t>
            </w:r>
          </w:p>
        </w:tc>
        <w:tc>
          <w:tcPr>
            <w:tcW w:w="2694"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Модификация на бреговете</w:t>
            </w:r>
          </w:p>
        </w:tc>
        <w:tc>
          <w:tcPr>
            <w:tcW w:w="5670" w:type="dxa"/>
            <w:vAlign w:val="center"/>
          </w:tcPr>
          <w:p w:rsidR="00167E52" w:rsidRPr="00CB22AB" w:rsidRDefault="00167E52" w:rsidP="00CD6C8C">
            <w:pPr>
              <w:pStyle w:val="ListParagraph"/>
              <w:spacing w:after="0" w:line="240" w:lineRule="auto"/>
              <w:ind w:left="0"/>
              <w:rPr>
                <w:rFonts w:ascii="Cambria" w:hAnsi="Cambria"/>
                <w:sz w:val="20"/>
                <w:szCs w:val="20"/>
              </w:rPr>
            </w:pPr>
            <w:r w:rsidRPr="00CB22AB">
              <w:rPr>
                <w:rFonts w:ascii="Cambria" w:hAnsi="Cambria"/>
                <w:sz w:val="20"/>
                <w:szCs w:val="20"/>
              </w:rPr>
              <w:t>Двустранно андигиран участък.</w:t>
            </w:r>
          </w:p>
        </w:tc>
      </w:tr>
      <w:tr w:rsidR="00167E52" w:rsidRPr="00CB22AB" w:rsidTr="00883EB5">
        <w:trPr>
          <w:jc w:val="center"/>
        </w:trPr>
        <w:tc>
          <w:tcPr>
            <w:tcW w:w="675" w:type="dxa"/>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6</w:t>
            </w:r>
          </w:p>
        </w:tc>
        <w:tc>
          <w:tcPr>
            <w:tcW w:w="2694"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Наличие и характер на наносните форми.</w:t>
            </w:r>
          </w:p>
        </w:tc>
        <w:tc>
          <w:tcPr>
            <w:tcW w:w="5670"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Локални слаби наносни форми, често с макрофитни обраствания.</w:t>
            </w:r>
          </w:p>
        </w:tc>
      </w:tr>
      <w:tr w:rsidR="00167E52" w:rsidRPr="00CB22AB" w:rsidTr="00883EB5">
        <w:trPr>
          <w:jc w:val="center"/>
        </w:trPr>
        <w:tc>
          <w:tcPr>
            <w:tcW w:w="675" w:type="dxa"/>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7</w:t>
            </w:r>
          </w:p>
        </w:tc>
        <w:tc>
          <w:tcPr>
            <w:tcW w:w="2694"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Форма на речното легло.</w:t>
            </w:r>
          </w:p>
        </w:tc>
        <w:tc>
          <w:tcPr>
            <w:tcW w:w="5670"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Речно легло е с преобладаваща U – форма, на места преминаваща във вдълбана U – форма.</w:t>
            </w:r>
          </w:p>
        </w:tc>
      </w:tr>
      <w:tr w:rsidR="00167E52" w:rsidRPr="00CB22AB" w:rsidTr="00883EB5">
        <w:trPr>
          <w:jc w:val="center"/>
        </w:trPr>
        <w:tc>
          <w:tcPr>
            <w:tcW w:w="675" w:type="dxa"/>
            <w:vAlign w:val="center"/>
          </w:tcPr>
          <w:p w:rsidR="00167E52" w:rsidRPr="00CB22AB" w:rsidRDefault="00167E52" w:rsidP="00CD6C8C">
            <w:pPr>
              <w:spacing w:after="0" w:line="240" w:lineRule="auto"/>
              <w:jc w:val="center"/>
              <w:rPr>
                <w:rFonts w:ascii="Cambria" w:hAnsi="Cambria"/>
                <w:sz w:val="20"/>
                <w:szCs w:val="20"/>
              </w:rPr>
            </w:pPr>
            <w:r w:rsidRPr="00CB22AB">
              <w:rPr>
                <w:rFonts w:ascii="Cambria" w:hAnsi="Cambria"/>
                <w:sz w:val="20"/>
                <w:szCs w:val="20"/>
              </w:rPr>
              <w:t>8</w:t>
            </w:r>
          </w:p>
        </w:tc>
        <w:tc>
          <w:tcPr>
            <w:tcW w:w="2694"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Характер на дънния субстрат.</w:t>
            </w:r>
          </w:p>
        </w:tc>
        <w:tc>
          <w:tcPr>
            <w:tcW w:w="5670" w:type="dxa"/>
            <w:vAlign w:val="center"/>
          </w:tcPr>
          <w:p w:rsidR="00167E52" w:rsidRPr="00CB22AB" w:rsidRDefault="00167E52" w:rsidP="00CD6C8C">
            <w:pPr>
              <w:spacing w:after="0" w:line="240" w:lineRule="auto"/>
              <w:rPr>
                <w:rFonts w:ascii="Cambria" w:hAnsi="Cambria"/>
                <w:sz w:val="20"/>
                <w:szCs w:val="20"/>
              </w:rPr>
            </w:pPr>
            <w:r w:rsidRPr="00CB22AB">
              <w:rPr>
                <w:rFonts w:ascii="Cambria" w:hAnsi="Cambria"/>
                <w:sz w:val="20"/>
                <w:szCs w:val="20"/>
              </w:rPr>
              <w:t>Преобладаващият субстрат е пясък и органични седименти.</w:t>
            </w:r>
          </w:p>
        </w:tc>
      </w:tr>
    </w:tbl>
    <w:p w:rsidR="00167E52" w:rsidRPr="00CB22AB" w:rsidRDefault="00167E52" w:rsidP="00CD6C8C">
      <w:pPr>
        <w:spacing w:after="0" w:line="240" w:lineRule="auto"/>
        <w:rPr>
          <w:rFonts w:ascii="Cambria" w:hAnsi="Cambria"/>
        </w:rPr>
      </w:pPr>
    </w:p>
    <w:p w:rsidR="00167E52" w:rsidRPr="00CB22AB" w:rsidRDefault="00167E52" w:rsidP="00E31DEC">
      <w:pPr>
        <w:autoSpaceDE w:val="0"/>
        <w:autoSpaceDN w:val="0"/>
        <w:adjustRightInd w:val="0"/>
        <w:spacing w:after="120"/>
        <w:jc w:val="both"/>
        <w:rPr>
          <w:rFonts w:ascii="Cambria" w:hAnsi="Cambria"/>
          <w:sz w:val="24"/>
          <w:szCs w:val="24"/>
        </w:rPr>
      </w:pPr>
      <w:r w:rsidRPr="00CB22AB">
        <w:rPr>
          <w:rFonts w:ascii="Cambria" w:eastAsia="TimesNewRomanPSMT" w:hAnsi="Cambria"/>
          <w:sz w:val="24"/>
          <w:szCs w:val="24"/>
        </w:rPr>
        <w:t xml:space="preserve">Участъка от р. Потока, попадащ в обхвата на Защитена зона „Оризища Цалапица” започва от края на гр. Съединение, при ЖП моста и завършва при моста на АМ „Тракия”. Дължината е 9600 м. Реката преминава през широка речна долина, </w:t>
      </w:r>
      <w:r w:rsidR="00C774A4" w:rsidRPr="00CB22AB">
        <w:rPr>
          <w:rFonts w:ascii="Cambria" w:eastAsia="TimesNewRomanPSMT" w:hAnsi="Cambria"/>
          <w:sz w:val="24"/>
          <w:szCs w:val="24"/>
        </w:rPr>
        <w:t>н</w:t>
      </w:r>
      <w:r w:rsidRPr="00CB22AB">
        <w:rPr>
          <w:rFonts w:ascii="Cambria" w:hAnsi="Cambria"/>
          <w:sz w:val="24"/>
          <w:szCs w:val="24"/>
        </w:rPr>
        <w:t>а места има запазена естествена лъкатушна планова форма, но в по-голямата си дължина участъка е канализиран с праволинейна изкуствена форма. Формата на речното легло е U – образна, която в локални участъци преминава във вдълбана U –  форма.</w:t>
      </w:r>
    </w:p>
    <w:p w:rsidR="00D55FE7" w:rsidRPr="00CB22AB" w:rsidRDefault="00D55FE7" w:rsidP="00E31DEC">
      <w:pPr>
        <w:spacing w:after="120"/>
        <w:jc w:val="both"/>
        <w:rPr>
          <w:rFonts w:ascii="Cambria" w:hAnsi="Cambria"/>
          <w:sz w:val="24"/>
          <w:szCs w:val="24"/>
        </w:rPr>
      </w:pPr>
      <w:r w:rsidRPr="00CB22AB">
        <w:rPr>
          <w:rFonts w:ascii="Cambria" w:eastAsia="TimesNewRomanPSMT" w:hAnsi="Cambria"/>
          <w:sz w:val="24"/>
          <w:szCs w:val="24"/>
        </w:rPr>
        <w:t xml:space="preserve">Характера на речното течение е силно променливо с характерна сезонна </w:t>
      </w:r>
      <w:r w:rsidRPr="00CB22AB">
        <w:rPr>
          <w:rFonts w:ascii="Cambria" w:hAnsi="Cambria"/>
          <w:sz w:val="24"/>
          <w:szCs w:val="24"/>
        </w:rPr>
        <w:t xml:space="preserve">поройност. В периоди на маловодие скоростта на речното течение е средно до слабо с непрекъсната водна повърхност. Дънния субстрат е слабо компактен. В неговия състав преобладава пясъка – 50 %, органичния субстрат съставен от фини органични частици (FPOM) е близък като съотношение – около 45 %, останалите 5 % се дължат на дребния чакъл (2 – 16 mm), който в локални участъци присъства като компонент на дънния субстрат. </w:t>
      </w:r>
    </w:p>
    <w:p w:rsidR="00D55FE7" w:rsidRPr="00CB22AB" w:rsidRDefault="00D55FE7" w:rsidP="00E31DEC">
      <w:pPr>
        <w:spacing w:after="120"/>
        <w:jc w:val="both"/>
        <w:rPr>
          <w:rFonts w:ascii="Cambria" w:hAnsi="Cambria"/>
          <w:sz w:val="24"/>
          <w:szCs w:val="24"/>
        </w:rPr>
      </w:pPr>
      <w:r w:rsidRPr="00CB22AB">
        <w:rPr>
          <w:rFonts w:ascii="Cambria" w:hAnsi="Cambria"/>
          <w:sz w:val="24"/>
          <w:szCs w:val="24"/>
        </w:rPr>
        <w:t>В различни участъци съществуват малки като площ наносни форми, обикновено свързани с един от бреговете и по-рядко в средата на речното корито. Върху тях се развиват основно и със средно обилие крайбрежни макрофити - основно хелиофитни видове - тръстика (</w:t>
      </w:r>
      <w:r w:rsidRPr="00CB22AB">
        <w:rPr>
          <w:rFonts w:ascii="Cambria" w:hAnsi="Cambria"/>
          <w:i/>
          <w:color w:val="222222"/>
          <w:sz w:val="24"/>
          <w:szCs w:val="24"/>
          <w:shd w:val="clear" w:color="auto" w:fill="FFFFFF"/>
        </w:rPr>
        <w:t>Phragmites australis</w:t>
      </w:r>
      <w:r w:rsidRPr="00CB22AB">
        <w:rPr>
          <w:rFonts w:ascii="Cambria" w:hAnsi="Cambria"/>
          <w:color w:val="222222"/>
          <w:sz w:val="24"/>
          <w:szCs w:val="24"/>
          <w:shd w:val="clear" w:color="auto" w:fill="FFFFFF"/>
        </w:rPr>
        <w:t>)</w:t>
      </w:r>
      <w:r w:rsidRPr="00CB22AB">
        <w:rPr>
          <w:rFonts w:ascii="Cambria" w:hAnsi="Cambria"/>
          <w:sz w:val="24"/>
          <w:szCs w:val="24"/>
        </w:rPr>
        <w:t>, папур (</w:t>
      </w:r>
      <w:r w:rsidRPr="00CB22AB">
        <w:rPr>
          <w:rFonts w:ascii="Cambria" w:hAnsi="Cambria"/>
          <w:i/>
          <w:sz w:val="24"/>
          <w:szCs w:val="24"/>
        </w:rPr>
        <w:t>Typha sp.</w:t>
      </w:r>
      <w:r w:rsidRPr="00CB22AB">
        <w:rPr>
          <w:rFonts w:ascii="Cambria" w:hAnsi="Cambria"/>
          <w:sz w:val="24"/>
          <w:szCs w:val="24"/>
        </w:rPr>
        <w:t xml:space="preserve">), </w:t>
      </w:r>
      <w:r w:rsidRPr="00CB22AB">
        <w:rPr>
          <w:rFonts w:ascii="Cambria" w:hAnsi="Cambria"/>
          <w:i/>
          <w:sz w:val="24"/>
          <w:szCs w:val="24"/>
        </w:rPr>
        <w:t>Sparganium</w:t>
      </w:r>
      <w:r w:rsidRPr="00CB22AB">
        <w:rPr>
          <w:rFonts w:ascii="Cambria" w:hAnsi="Cambria"/>
          <w:sz w:val="24"/>
          <w:szCs w:val="24"/>
        </w:rPr>
        <w:t xml:space="preserve">, </w:t>
      </w:r>
      <w:r w:rsidRPr="00CB22AB">
        <w:rPr>
          <w:rFonts w:ascii="Cambria" w:hAnsi="Cambria"/>
          <w:i/>
          <w:sz w:val="24"/>
          <w:szCs w:val="24"/>
        </w:rPr>
        <w:t>Potamogeton sp.</w:t>
      </w:r>
      <w:r w:rsidRPr="00CB22AB">
        <w:rPr>
          <w:rFonts w:ascii="Cambria" w:hAnsi="Cambria"/>
          <w:sz w:val="24"/>
          <w:szCs w:val="24"/>
        </w:rPr>
        <w:t xml:space="preserve"> и </w:t>
      </w:r>
      <w:r w:rsidRPr="00CB22AB">
        <w:rPr>
          <w:rFonts w:ascii="Cambria" w:hAnsi="Cambria"/>
          <w:i/>
          <w:sz w:val="24"/>
          <w:szCs w:val="24"/>
        </w:rPr>
        <w:t>Lemna minor</w:t>
      </w:r>
      <w:r w:rsidRPr="00CB22AB">
        <w:rPr>
          <w:rFonts w:ascii="Cambria" w:hAnsi="Cambria"/>
          <w:sz w:val="24"/>
          <w:szCs w:val="24"/>
        </w:rPr>
        <w:t>.</w:t>
      </w:r>
    </w:p>
    <w:p w:rsidR="00D55FE7" w:rsidRPr="00CB22AB" w:rsidRDefault="00D55FE7" w:rsidP="00E31DEC">
      <w:pPr>
        <w:spacing w:after="120"/>
        <w:jc w:val="both"/>
        <w:rPr>
          <w:rFonts w:ascii="Cambria" w:eastAsia="TimesNewRomanPSMT" w:hAnsi="Cambria"/>
          <w:sz w:val="24"/>
          <w:szCs w:val="24"/>
        </w:rPr>
      </w:pPr>
      <w:r w:rsidRPr="00CB22AB">
        <w:rPr>
          <w:rFonts w:ascii="Cambria" w:hAnsi="Cambria"/>
          <w:sz w:val="24"/>
          <w:szCs w:val="24"/>
        </w:rPr>
        <w:t xml:space="preserve">Речните брегове са кални с преобладаваща конвексна форма, средно стъмни до стръмни (40 - 70º). При развити ерозионни процеси формата на брега е </w:t>
      </w:r>
      <w:r w:rsidRPr="00CB22AB">
        <w:rPr>
          <w:rFonts w:ascii="Cambria" w:hAnsi="Cambria"/>
          <w:noProof/>
          <w:sz w:val="24"/>
          <w:szCs w:val="24"/>
        </w:rPr>
        <w:t xml:space="preserve">разширена в основата. Височината на бреговете им е между 2,50 и 5 м. </w:t>
      </w:r>
      <w:r w:rsidRPr="00CB22AB">
        <w:rPr>
          <w:rFonts w:ascii="Cambria" w:hAnsi="Cambria"/>
          <w:sz w:val="24"/>
          <w:szCs w:val="24"/>
        </w:rPr>
        <w:t xml:space="preserve">Те са обрасли с рудерални  и неофитни тревисти видове, обитаващи калните речни брегове. </w:t>
      </w:r>
      <w:r w:rsidRPr="00CB22AB">
        <w:rPr>
          <w:rFonts w:ascii="Cambria" w:eastAsia="TimesNewRomanPSMT" w:hAnsi="Cambria"/>
          <w:sz w:val="24"/>
          <w:szCs w:val="24"/>
        </w:rPr>
        <w:t>Съществува значима ерозия и по двата бряг. Тя е под формата на периодично повтарящи се по-малки или по-големи участъци с дължина между 15 и 100 м и разстояние между тях не повече от 50 м. Височината на откосите също е голяма – средно 3,5 - 4 м, при минимум от 1,5 м и максимум от 5 м.</w:t>
      </w:r>
    </w:p>
    <w:p w:rsidR="00D55FE7" w:rsidRPr="00CB22AB" w:rsidRDefault="00D55FE7" w:rsidP="00E31DEC">
      <w:pPr>
        <w:spacing w:after="120"/>
        <w:jc w:val="both"/>
        <w:rPr>
          <w:rFonts w:ascii="Cambria" w:eastAsia="TimesNewRomanPSMT" w:hAnsi="Cambria"/>
          <w:sz w:val="24"/>
          <w:szCs w:val="24"/>
        </w:rPr>
      </w:pPr>
      <w:r w:rsidRPr="00CB22AB">
        <w:rPr>
          <w:rFonts w:ascii="Cambria" w:eastAsia="TimesNewRomanPSMT" w:hAnsi="Cambria"/>
          <w:sz w:val="24"/>
          <w:szCs w:val="24"/>
        </w:rPr>
        <w:t>Участъкът от р. Потока, преминаващ през територията на Оризища Цалапица е двустранно андигиран. На места е изградена устойчива модификация на бреговете под формата на двустранно бетоново брегоукрепване в зоните на ЖП, шосейните мостове и шлюзова система с дължина от 25 до 60 м. Установяват се и локални участъци с едностранно брегоукрепване чрез габиони и едри камъни, част от които са компрометирани.</w:t>
      </w:r>
    </w:p>
    <w:p w:rsidR="00D55FE7" w:rsidRPr="00CB22AB" w:rsidRDefault="00D55FE7" w:rsidP="00E31DEC">
      <w:pPr>
        <w:spacing w:after="120"/>
        <w:jc w:val="both"/>
        <w:rPr>
          <w:rFonts w:ascii="Cambria" w:hAnsi="Cambria"/>
          <w:sz w:val="24"/>
          <w:szCs w:val="24"/>
        </w:rPr>
      </w:pPr>
      <w:r w:rsidRPr="00CB22AB">
        <w:rPr>
          <w:rFonts w:ascii="Cambria" w:hAnsi="Cambria"/>
          <w:sz w:val="24"/>
          <w:szCs w:val="24"/>
        </w:rPr>
        <w:t>Състава на крайречната растителност в 50 - метровата ивица по двата бряга се доминира от ниско и високотревна растителност – 85 %. Храстовите съобщества са 5 %, а дърветата с височина под 10 м – 10 %. Съотношението местна към привнесена растителност е 70 % към 30 %. В състава на съобществата влизат върбата (</w:t>
      </w:r>
      <w:r w:rsidRPr="00CB22AB">
        <w:rPr>
          <w:rFonts w:ascii="Cambria" w:hAnsi="Cambria"/>
          <w:i/>
          <w:sz w:val="24"/>
          <w:szCs w:val="24"/>
        </w:rPr>
        <w:t>Salix alba, S.  purpurea</w:t>
      </w:r>
      <w:r w:rsidRPr="00CB22AB">
        <w:rPr>
          <w:rFonts w:ascii="Cambria" w:hAnsi="Cambria"/>
          <w:sz w:val="24"/>
          <w:szCs w:val="24"/>
        </w:rPr>
        <w:t>), салкъма (</w:t>
      </w:r>
      <w:r w:rsidRPr="00CB22AB">
        <w:rPr>
          <w:rFonts w:ascii="Cambria" w:hAnsi="Cambria"/>
          <w:i/>
          <w:sz w:val="24"/>
          <w:szCs w:val="24"/>
        </w:rPr>
        <w:t>Robinia pseudoacacia</w:t>
      </w:r>
      <w:r w:rsidRPr="00CB22AB">
        <w:rPr>
          <w:rFonts w:ascii="Cambria" w:hAnsi="Cambria"/>
          <w:sz w:val="24"/>
          <w:szCs w:val="24"/>
        </w:rPr>
        <w:t xml:space="preserve">), </w:t>
      </w:r>
      <w:r w:rsidRPr="00CB22AB">
        <w:rPr>
          <w:rFonts w:ascii="Cambria" w:hAnsi="Cambria"/>
          <w:i/>
          <w:sz w:val="24"/>
          <w:szCs w:val="24"/>
        </w:rPr>
        <w:t>Acer negundo</w:t>
      </w:r>
      <w:r w:rsidRPr="00CB22AB">
        <w:rPr>
          <w:rFonts w:ascii="Cambria" w:hAnsi="Cambria"/>
          <w:sz w:val="24"/>
          <w:szCs w:val="24"/>
        </w:rPr>
        <w:t>, единични млади тополови дървета, високотревна рудерална и неофитна растителност.</w:t>
      </w:r>
    </w:p>
    <w:p w:rsidR="00D55FE7" w:rsidRPr="00CB22AB" w:rsidRDefault="00D55FE7" w:rsidP="00E31DEC">
      <w:pPr>
        <w:pStyle w:val="NoSpacing"/>
        <w:spacing w:after="120" w:line="276" w:lineRule="auto"/>
        <w:jc w:val="both"/>
        <w:rPr>
          <w:rFonts w:ascii="Cambria" w:hAnsi="Cambria"/>
          <w:sz w:val="24"/>
          <w:szCs w:val="24"/>
        </w:rPr>
      </w:pPr>
      <w:r w:rsidRPr="00CB22AB">
        <w:rPr>
          <w:rFonts w:ascii="Cambria" w:hAnsi="Cambria"/>
          <w:sz w:val="24"/>
          <w:szCs w:val="24"/>
        </w:rPr>
        <w:t>На 4,4 км след навлизане на р. Потока в Защитената зона има голяма система от шлюзове, включваща праг с четири шлюза на самата река, водовземане с два шлюза на десния бряг и водовземане с два шлюза на десния бряг.</w:t>
      </w:r>
    </w:p>
    <w:p w:rsidR="00852834" w:rsidRPr="00CB22AB" w:rsidRDefault="00852834" w:rsidP="00852834">
      <w:pPr>
        <w:autoSpaceDE w:val="0"/>
        <w:autoSpaceDN w:val="0"/>
        <w:adjustRightInd w:val="0"/>
        <w:spacing w:after="120"/>
        <w:jc w:val="both"/>
        <w:rPr>
          <w:rFonts w:ascii="Cambria" w:eastAsia="TimesNewRomanPSMT" w:hAnsi="Cambria"/>
          <w:sz w:val="24"/>
          <w:szCs w:val="24"/>
        </w:rPr>
      </w:pPr>
      <w:r w:rsidRPr="00CB22AB">
        <w:rPr>
          <w:rStyle w:val="apple-style-span"/>
          <w:rFonts w:ascii="Cambria" w:hAnsi="Cambria"/>
          <w:sz w:val="24"/>
          <w:szCs w:val="24"/>
          <w:shd w:val="clear" w:color="auto" w:fill="FFFFFF"/>
        </w:rPr>
        <w:t xml:space="preserve">Като цяло проучвания участък от р. Потока е силно антропогенно повлиян - </w:t>
      </w:r>
      <w:r w:rsidRPr="00CB22AB">
        <w:rPr>
          <w:rFonts w:ascii="Cambria" w:hAnsi="Cambria"/>
          <w:sz w:val="24"/>
          <w:szCs w:val="24"/>
        </w:rPr>
        <w:t>коригиран, канализиран и андигиран (снимки 2.1.3.4</w:t>
      </w:r>
      <w:r w:rsidRPr="00CB22AB">
        <w:rPr>
          <w:rFonts w:ascii="Cambria" w:eastAsia="TimesNewRomanPSMT" w:hAnsi="Cambria"/>
          <w:sz w:val="24"/>
          <w:szCs w:val="24"/>
        </w:rPr>
        <w:t>.1</w:t>
      </w:r>
      <w:r w:rsidRPr="00CB22AB">
        <w:rPr>
          <w:rFonts w:ascii="Cambria" w:hAnsi="Cambria"/>
          <w:sz w:val="24"/>
          <w:szCs w:val="24"/>
        </w:rPr>
        <w:t>-1). Водните количества са зависими от стопанските дейности, нуждите на поливното земеделия и са индиректно свързани с целия регион на Пловдивско-Пазарджишкото поле чрез основните напоителни системи.</w:t>
      </w:r>
    </w:p>
    <w:p w:rsidR="00852834" w:rsidRPr="00CB22AB" w:rsidRDefault="00852834" w:rsidP="00E31DEC">
      <w:pPr>
        <w:pStyle w:val="NoSpacing"/>
        <w:spacing w:after="120" w:line="276" w:lineRule="auto"/>
        <w:jc w:val="both"/>
        <w:rPr>
          <w:rFonts w:ascii="Cambria" w:hAnsi="Cambria"/>
          <w:sz w:val="24"/>
          <w:szCs w:val="24"/>
        </w:rPr>
      </w:pPr>
    </w:p>
    <w:p w:rsidR="00D55FE7" w:rsidRPr="00CB22AB" w:rsidRDefault="00257CD3" w:rsidP="00182277">
      <w:pPr>
        <w:autoSpaceDE w:val="0"/>
        <w:autoSpaceDN w:val="0"/>
        <w:adjustRightInd w:val="0"/>
        <w:spacing w:after="240"/>
        <w:jc w:val="both"/>
        <w:rPr>
          <w:rFonts w:ascii="Cambria" w:hAnsi="Cambria"/>
          <w:sz w:val="24"/>
          <w:szCs w:val="24"/>
        </w:rPr>
      </w:pPr>
      <w:r>
        <w:rPr>
          <w:rFonts w:ascii="Cambria" w:hAnsi="Cambria"/>
          <w:noProof/>
          <w:lang w:eastAsia="bg-BG"/>
        </w:rPr>
        <w:drawing>
          <wp:inline distT="0" distB="0" distL="0" distR="0" wp14:anchorId="4344AAB4" wp14:editId="3C55A125">
            <wp:extent cx="2846705" cy="2139315"/>
            <wp:effectExtent l="0" t="0" r="0" b="0"/>
            <wp:docPr id="94" name="Картина 94" descr="P1010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101017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46705" cy="2139315"/>
                    </a:xfrm>
                    <a:prstGeom prst="rect">
                      <a:avLst/>
                    </a:prstGeom>
                    <a:noFill/>
                    <a:ln>
                      <a:noFill/>
                    </a:ln>
                  </pic:spPr>
                </pic:pic>
              </a:graphicData>
            </a:graphic>
          </wp:inline>
        </w:drawing>
      </w:r>
      <w:r w:rsidR="00D55FE7" w:rsidRPr="00CB22AB">
        <w:rPr>
          <w:rFonts w:ascii="Cambria" w:hAnsi="Cambria"/>
          <w:noProof/>
        </w:rPr>
        <w:t xml:space="preserve"> </w:t>
      </w:r>
      <w:r>
        <w:rPr>
          <w:rFonts w:ascii="Cambria" w:hAnsi="Cambria"/>
          <w:noProof/>
          <w:lang w:eastAsia="bg-BG"/>
        </w:rPr>
        <w:drawing>
          <wp:inline distT="0" distB="0" distL="0" distR="0" wp14:anchorId="3C13D58B" wp14:editId="5FF40BD0">
            <wp:extent cx="2846705" cy="2122170"/>
            <wp:effectExtent l="0" t="0" r="0" b="0"/>
            <wp:docPr id="95" name="Картина 95" descr="P1000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100092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46705" cy="2122170"/>
                    </a:xfrm>
                    <a:prstGeom prst="rect">
                      <a:avLst/>
                    </a:prstGeom>
                    <a:noFill/>
                    <a:ln>
                      <a:noFill/>
                    </a:ln>
                  </pic:spPr>
                </pic:pic>
              </a:graphicData>
            </a:graphic>
          </wp:inline>
        </w:drawing>
      </w:r>
    </w:p>
    <w:p w:rsidR="00D55FE7" w:rsidRPr="00CB22AB" w:rsidRDefault="00257CD3" w:rsidP="00182277">
      <w:pPr>
        <w:autoSpaceDE w:val="0"/>
        <w:autoSpaceDN w:val="0"/>
        <w:adjustRightInd w:val="0"/>
        <w:spacing w:after="240"/>
        <w:jc w:val="both"/>
        <w:rPr>
          <w:rFonts w:ascii="Cambria" w:hAnsi="Cambria"/>
          <w:sz w:val="24"/>
          <w:szCs w:val="24"/>
        </w:rPr>
      </w:pPr>
      <w:r>
        <w:rPr>
          <w:rFonts w:ascii="Cambria" w:hAnsi="Cambria"/>
          <w:noProof/>
          <w:lang w:eastAsia="bg-BG"/>
        </w:rPr>
        <w:drawing>
          <wp:inline distT="0" distB="0" distL="0" distR="0" wp14:anchorId="30760DFE" wp14:editId="3C03A489">
            <wp:extent cx="2846705" cy="2122170"/>
            <wp:effectExtent l="0" t="0" r="0" b="0"/>
            <wp:docPr id="96" name="Картина 96" descr="P1000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100093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46705" cy="2122170"/>
                    </a:xfrm>
                    <a:prstGeom prst="rect">
                      <a:avLst/>
                    </a:prstGeom>
                    <a:noFill/>
                    <a:ln>
                      <a:noFill/>
                    </a:ln>
                  </pic:spPr>
                </pic:pic>
              </a:graphicData>
            </a:graphic>
          </wp:inline>
        </w:drawing>
      </w:r>
      <w:r w:rsidR="00D55FE7" w:rsidRPr="00CB22AB">
        <w:rPr>
          <w:rFonts w:ascii="Cambria" w:hAnsi="Cambria"/>
        </w:rPr>
        <w:t xml:space="preserve"> </w:t>
      </w:r>
      <w:r>
        <w:rPr>
          <w:rFonts w:ascii="Cambria" w:hAnsi="Cambria"/>
          <w:noProof/>
          <w:lang w:eastAsia="bg-BG"/>
        </w:rPr>
        <w:drawing>
          <wp:inline distT="0" distB="0" distL="0" distR="0" wp14:anchorId="72CBFEBF" wp14:editId="16F8E392">
            <wp:extent cx="2846705" cy="2139315"/>
            <wp:effectExtent l="0" t="0" r="0" b="0"/>
            <wp:docPr id="97" name="Картина 97" descr="P1020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102015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46705" cy="2139315"/>
                    </a:xfrm>
                    <a:prstGeom prst="rect">
                      <a:avLst/>
                    </a:prstGeom>
                    <a:noFill/>
                    <a:ln>
                      <a:noFill/>
                    </a:ln>
                  </pic:spPr>
                </pic:pic>
              </a:graphicData>
            </a:graphic>
          </wp:inline>
        </w:drawing>
      </w:r>
    </w:p>
    <w:p w:rsidR="00D55FE7" w:rsidRPr="00CB22AB" w:rsidRDefault="00852834" w:rsidP="00E31DEC">
      <w:pPr>
        <w:autoSpaceDE w:val="0"/>
        <w:autoSpaceDN w:val="0"/>
        <w:adjustRightInd w:val="0"/>
        <w:spacing w:after="120"/>
        <w:jc w:val="both"/>
        <w:rPr>
          <w:rFonts w:ascii="Cambria" w:hAnsi="Cambria"/>
          <w:b/>
          <w:sz w:val="20"/>
          <w:szCs w:val="20"/>
        </w:rPr>
      </w:pPr>
      <w:r w:rsidRPr="00CB22AB">
        <w:rPr>
          <w:rFonts w:ascii="Cambria" w:hAnsi="Cambria"/>
          <w:b/>
          <w:sz w:val="20"/>
          <w:szCs w:val="20"/>
        </w:rPr>
        <w:t>Фото 2.1.3.4</w:t>
      </w:r>
      <w:r w:rsidR="00D55FE7" w:rsidRPr="00CB22AB">
        <w:rPr>
          <w:rFonts w:ascii="Cambria" w:eastAsia="TimesNewRomanPSMT" w:hAnsi="Cambria"/>
          <w:b/>
          <w:sz w:val="20"/>
          <w:szCs w:val="20"/>
        </w:rPr>
        <w:t>.1</w:t>
      </w:r>
      <w:r w:rsidR="00D55FE7" w:rsidRPr="00CB22AB">
        <w:rPr>
          <w:rFonts w:ascii="Cambria" w:hAnsi="Cambria"/>
          <w:b/>
          <w:sz w:val="20"/>
          <w:szCs w:val="20"/>
        </w:rPr>
        <w:t>-1. Общ изглед от участъка на р. Потока преминаващ през Защитената зона.</w:t>
      </w:r>
    </w:p>
    <w:p w:rsidR="00167E52" w:rsidRPr="00CB22AB" w:rsidRDefault="00852834" w:rsidP="00E31DEC">
      <w:pPr>
        <w:spacing w:after="120"/>
        <w:jc w:val="both"/>
        <w:rPr>
          <w:rFonts w:ascii="Cambria" w:eastAsia="TimesNewRomanPSMT" w:hAnsi="Cambria"/>
          <w:b/>
          <w:sz w:val="24"/>
          <w:szCs w:val="24"/>
          <w:lang w:val="en-US"/>
        </w:rPr>
      </w:pPr>
      <w:r w:rsidRPr="00CB22AB">
        <w:rPr>
          <w:rFonts w:ascii="Cambria" w:hAnsi="Cambria"/>
          <w:b/>
          <w:sz w:val="24"/>
          <w:szCs w:val="24"/>
        </w:rPr>
        <w:t>2.1.3.4</w:t>
      </w:r>
      <w:r w:rsidR="004B2974" w:rsidRPr="00CB22AB">
        <w:rPr>
          <w:rFonts w:ascii="Cambria" w:eastAsia="TimesNewRomanPSMT" w:hAnsi="Cambria"/>
          <w:b/>
          <w:sz w:val="24"/>
          <w:szCs w:val="24"/>
        </w:rPr>
        <w:t xml:space="preserve">.2.  ХИДРОМОРФОЛОГИЧНА ХАРАКТЕРИСТИКА НА ИЗКУСТВЕНИТЕ </w:t>
      </w:r>
      <w:r w:rsidR="00FB2363" w:rsidRPr="00CB22AB">
        <w:rPr>
          <w:rFonts w:ascii="Cambria" w:eastAsia="TimesNewRomanPSMT" w:hAnsi="Cambria"/>
          <w:b/>
          <w:sz w:val="24"/>
          <w:szCs w:val="24"/>
        </w:rPr>
        <w:t>ВОДНИ ОБЕКТИ</w:t>
      </w:r>
    </w:p>
    <w:p w:rsidR="00167E52" w:rsidRPr="00CB22AB" w:rsidRDefault="00167E52" w:rsidP="00E31DEC">
      <w:pPr>
        <w:spacing w:after="120"/>
        <w:jc w:val="both"/>
        <w:rPr>
          <w:rFonts w:ascii="Cambria" w:eastAsia="TimesNewRomanPSMT" w:hAnsi="Cambria"/>
          <w:sz w:val="24"/>
          <w:szCs w:val="24"/>
        </w:rPr>
      </w:pPr>
      <w:r w:rsidRPr="00CB22AB">
        <w:rPr>
          <w:rFonts w:ascii="Cambria" w:eastAsia="TimesNewRomanPSMT" w:hAnsi="Cambria"/>
          <w:sz w:val="24"/>
          <w:szCs w:val="24"/>
        </w:rPr>
        <w:t xml:space="preserve">Системата от канали в Оризища Цалапица представлява мрежа от изкуствени водни обекти, осигуряващи преноса на необходимите водни количества от основните водоизточници към отделните оризищни клетки. В края на активния стопански сезон те осигуряват отводняването, както и извеждането на </w:t>
      </w:r>
      <w:r w:rsidRPr="00CB22AB">
        <w:rPr>
          <w:rFonts w:ascii="Cambria" w:hAnsi="Cambria"/>
          <w:sz w:val="24"/>
          <w:szCs w:val="24"/>
        </w:rPr>
        <w:t>излишните води чрез насочването им към р. Потока и р. Марица.</w:t>
      </w:r>
    </w:p>
    <w:p w:rsidR="00167E52" w:rsidRPr="00CB22AB" w:rsidRDefault="00167E52" w:rsidP="00E31DEC">
      <w:pPr>
        <w:pStyle w:val="NoSpacing"/>
        <w:spacing w:after="120" w:line="276" w:lineRule="auto"/>
        <w:jc w:val="both"/>
        <w:rPr>
          <w:rFonts w:ascii="Cambria" w:hAnsi="Cambria"/>
          <w:sz w:val="24"/>
          <w:szCs w:val="24"/>
        </w:rPr>
      </w:pPr>
      <w:r w:rsidRPr="00CB22AB">
        <w:rPr>
          <w:rFonts w:ascii="Cambria" w:hAnsi="Cambria"/>
          <w:b/>
          <w:i/>
          <w:sz w:val="24"/>
          <w:szCs w:val="24"/>
        </w:rPr>
        <w:t>Големи напоителни канали</w:t>
      </w:r>
      <w:r w:rsidRPr="00CB22AB">
        <w:rPr>
          <w:rFonts w:ascii="Cambria" w:hAnsi="Cambria"/>
          <w:sz w:val="24"/>
          <w:szCs w:val="24"/>
        </w:rPr>
        <w:t>, собственост на „Напоителни системи” АД. Основната им ориентация е юг, югозапад – изток. Те довеждат води необходими за напояване от основните напоителни системи „Алеко – Пазарджик”, „Алеко – Потока” и „Тополница”. Имат бетонова конструкция с трапецовидна форма. Ширината на каналите е 2,5 м в основата и 4 м при урезите. Максималната дълбочина е 1,5 до 1,7 м. Значими участъци от тях са с брегова интродуцирана растителност – главно високотревни рудерални съобщества на места примесени с</w:t>
      </w:r>
      <w:r w:rsidRPr="00CB22AB">
        <w:rPr>
          <w:rFonts w:ascii="Cambria" w:hAnsi="Cambria"/>
          <w:i/>
          <w:sz w:val="24"/>
          <w:szCs w:val="24"/>
        </w:rPr>
        <w:t xml:space="preserve"> Amrpha</w:t>
      </w:r>
      <w:r w:rsidR="00D536D8" w:rsidRPr="00CB22AB">
        <w:rPr>
          <w:rFonts w:ascii="Cambria" w:hAnsi="Cambria"/>
          <w:sz w:val="24"/>
          <w:szCs w:val="24"/>
        </w:rPr>
        <w:t xml:space="preserve"> (фото</w:t>
      </w:r>
      <w:r w:rsidRPr="00CB22AB">
        <w:rPr>
          <w:rFonts w:ascii="Cambria" w:hAnsi="Cambria"/>
          <w:sz w:val="24"/>
          <w:szCs w:val="24"/>
        </w:rPr>
        <w:t xml:space="preserve"> </w:t>
      </w:r>
      <w:r w:rsidR="00852834" w:rsidRPr="00CB22AB">
        <w:rPr>
          <w:rFonts w:ascii="Cambria" w:hAnsi="Cambria"/>
          <w:sz w:val="24"/>
          <w:szCs w:val="24"/>
        </w:rPr>
        <w:t>2.1.3.4</w:t>
      </w:r>
      <w:r w:rsidR="00D536D8" w:rsidRPr="00CB22AB">
        <w:rPr>
          <w:rFonts w:ascii="Cambria" w:eastAsia="TimesNewRomanPSMT" w:hAnsi="Cambria"/>
          <w:sz w:val="24"/>
          <w:szCs w:val="24"/>
        </w:rPr>
        <w:t>.2</w:t>
      </w:r>
      <w:r w:rsidR="00CC1894" w:rsidRPr="00CB22AB">
        <w:rPr>
          <w:rFonts w:ascii="Cambria" w:hAnsi="Cambria"/>
          <w:sz w:val="24"/>
          <w:szCs w:val="24"/>
        </w:rPr>
        <w:t>-1).</w:t>
      </w:r>
    </w:p>
    <w:p w:rsidR="00167E52" w:rsidRPr="00CB22AB" w:rsidRDefault="00167E52" w:rsidP="00E31DEC">
      <w:pPr>
        <w:pStyle w:val="NoSpacing"/>
        <w:spacing w:after="120" w:line="276" w:lineRule="auto"/>
        <w:jc w:val="both"/>
        <w:rPr>
          <w:rFonts w:ascii="Cambria" w:hAnsi="Cambria"/>
          <w:sz w:val="24"/>
          <w:szCs w:val="24"/>
        </w:rPr>
      </w:pPr>
      <w:r w:rsidRPr="00CB22AB">
        <w:rPr>
          <w:rFonts w:ascii="Cambria" w:hAnsi="Cambria"/>
          <w:b/>
          <w:i/>
          <w:sz w:val="24"/>
          <w:szCs w:val="24"/>
        </w:rPr>
        <w:t>Големи междинни, напоителни и отводнителни канали</w:t>
      </w:r>
      <w:r w:rsidRPr="00CB22AB">
        <w:rPr>
          <w:rFonts w:ascii="Cambria" w:hAnsi="Cambria"/>
          <w:sz w:val="24"/>
          <w:szCs w:val="24"/>
        </w:rPr>
        <w:t>, разпределящи водните количества към отделни земеделски масиви и сектори. Често са разположени успоредно на големите напоителни канали. Основната посока по която са ориентирани е запад – изток и север –юг. Те са със землена структура, праволинейна изкуствена форма. Формата на речното легло е U – образна. Средната ширина е 2,5 до 3 м, а максимална дълбочина е около 1,2 м.  В голяма част от каналите има добре развити хелиофитни съобщества от тръстика (</w:t>
      </w:r>
      <w:r w:rsidRPr="00CB22AB">
        <w:rPr>
          <w:rFonts w:ascii="Cambria" w:hAnsi="Cambria"/>
          <w:i/>
          <w:color w:val="222222"/>
          <w:sz w:val="24"/>
          <w:szCs w:val="24"/>
          <w:shd w:val="clear" w:color="auto" w:fill="FFFFFF"/>
        </w:rPr>
        <w:t>Phragmites australis</w:t>
      </w:r>
      <w:r w:rsidRPr="00CB22AB">
        <w:rPr>
          <w:rFonts w:ascii="Cambria" w:hAnsi="Cambria"/>
          <w:color w:val="222222"/>
          <w:sz w:val="24"/>
          <w:szCs w:val="24"/>
          <w:shd w:val="clear" w:color="auto" w:fill="FFFFFF"/>
        </w:rPr>
        <w:t>)</w:t>
      </w:r>
      <w:r w:rsidRPr="00CB22AB">
        <w:rPr>
          <w:rFonts w:ascii="Cambria" w:hAnsi="Cambria"/>
          <w:sz w:val="24"/>
          <w:szCs w:val="24"/>
        </w:rPr>
        <w:t>, папур (</w:t>
      </w:r>
      <w:r w:rsidRPr="00CB22AB">
        <w:rPr>
          <w:rFonts w:ascii="Cambria" w:hAnsi="Cambria"/>
          <w:i/>
          <w:sz w:val="24"/>
          <w:szCs w:val="24"/>
        </w:rPr>
        <w:t>Typha sp.</w:t>
      </w:r>
      <w:r w:rsidRPr="00CB22AB">
        <w:rPr>
          <w:rFonts w:ascii="Cambria" w:hAnsi="Cambria"/>
          <w:sz w:val="24"/>
          <w:szCs w:val="24"/>
        </w:rPr>
        <w:t xml:space="preserve">), по-рядко </w:t>
      </w:r>
      <w:r w:rsidRPr="00CB22AB">
        <w:rPr>
          <w:rFonts w:ascii="Cambria" w:hAnsi="Cambria"/>
          <w:i/>
          <w:sz w:val="24"/>
          <w:szCs w:val="24"/>
        </w:rPr>
        <w:t>Sparganium</w:t>
      </w:r>
      <w:r w:rsidRPr="00CB22AB">
        <w:rPr>
          <w:rFonts w:ascii="Cambria" w:hAnsi="Cambria"/>
          <w:sz w:val="24"/>
          <w:szCs w:val="24"/>
        </w:rPr>
        <w:t xml:space="preserve">. В зоните на заустване на тези канали в големите напоителни бетонови канали често се образуват вирове с дълбочина 0,4 – 0,5 м. със значими макрофитни съобщества от </w:t>
      </w:r>
      <w:r w:rsidRPr="00CB22AB">
        <w:rPr>
          <w:rFonts w:ascii="Cambria" w:hAnsi="Cambria"/>
          <w:i/>
          <w:sz w:val="24"/>
          <w:szCs w:val="24"/>
        </w:rPr>
        <w:t>Lemna minor</w:t>
      </w:r>
      <w:r w:rsidRPr="00CB22AB">
        <w:rPr>
          <w:rFonts w:ascii="Cambria" w:hAnsi="Cambria"/>
          <w:sz w:val="24"/>
          <w:szCs w:val="24"/>
        </w:rPr>
        <w:t xml:space="preserve">, </w:t>
      </w:r>
      <w:r w:rsidRPr="00CB22AB">
        <w:rPr>
          <w:rFonts w:ascii="Cambria" w:hAnsi="Cambria"/>
          <w:i/>
          <w:sz w:val="24"/>
          <w:szCs w:val="24"/>
        </w:rPr>
        <w:t>Potamogeton</w:t>
      </w:r>
      <w:r w:rsidRPr="00CB22AB">
        <w:rPr>
          <w:rFonts w:ascii="Cambria" w:hAnsi="Cambria"/>
          <w:sz w:val="24"/>
          <w:szCs w:val="24"/>
        </w:rPr>
        <w:t xml:space="preserve">, </w:t>
      </w:r>
      <w:r w:rsidRPr="00CB22AB">
        <w:rPr>
          <w:rFonts w:ascii="Cambria" w:hAnsi="Cambria"/>
          <w:i/>
          <w:sz w:val="24"/>
          <w:szCs w:val="24"/>
        </w:rPr>
        <w:t>Sparganium</w:t>
      </w:r>
      <w:r w:rsidRPr="00CB22AB">
        <w:rPr>
          <w:rFonts w:ascii="Cambria" w:hAnsi="Cambria"/>
          <w:sz w:val="24"/>
          <w:szCs w:val="24"/>
        </w:rPr>
        <w:t xml:space="preserve"> (</w:t>
      </w:r>
      <w:r w:rsidR="00852834" w:rsidRPr="00CB22AB">
        <w:rPr>
          <w:rFonts w:ascii="Cambria" w:hAnsi="Cambria"/>
          <w:sz w:val="24"/>
          <w:szCs w:val="24"/>
        </w:rPr>
        <w:t>фото 2.1.3.4</w:t>
      </w:r>
      <w:r w:rsidR="00D536D8" w:rsidRPr="00CB22AB">
        <w:rPr>
          <w:rFonts w:ascii="Cambria" w:eastAsia="TimesNewRomanPSMT" w:hAnsi="Cambria"/>
          <w:sz w:val="24"/>
          <w:szCs w:val="24"/>
        </w:rPr>
        <w:t>.2</w:t>
      </w:r>
      <w:r w:rsidR="00CC1894" w:rsidRPr="00CB22AB">
        <w:rPr>
          <w:rFonts w:ascii="Cambria" w:hAnsi="Cambria"/>
          <w:sz w:val="24"/>
          <w:szCs w:val="24"/>
        </w:rPr>
        <w:t>-1</w:t>
      </w:r>
      <w:r w:rsidRPr="00CB22AB">
        <w:rPr>
          <w:rFonts w:ascii="Cambria" w:hAnsi="Cambria"/>
          <w:sz w:val="24"/>
          <w:szCs w:val="24"/>
        </w:rPr>
        <w:t>).</w:t>
      </w:r>
    </w:p>
    <w:p w:rsidR="00167E52" w:rsidRPr="00CB22AB" w:rsidRDefault="00167E52" w:rsidP="00E31DEC">
      <w:pPr>
        <w:pStyle w:val="NoSpacing"/>
        <w:spacing w:after="120" w:line="276" w:lineRule="auto"/>
        <w:jc w:val="both"/>
        <w:rPr>
          <w:rFonts w:ascii="Cambria" w:hAnsi="Cambria"/>
          <w:sz w:val="24"/>
          <w:szCs w:val="24"/>
        </w:rPr>
      </w:pPr>
      <w:r w:rsidRPr="00CB22AB">
        <w:rPr>
          <w:rFonts w:ascii="Cambria" w:hAnsi="Cambria"/>
          <w:b/>
          <w:i/>
          <w:sz w:val="24"/>
          <w:szCs w:val="24"/>
        </w:rPr>
        <w:t>Малки допълнителни канали</w:t>
      </w:r>
      <w:r w:rsidRPr="00CB22AB">
        <w:rPr>
          <w:rFonts w:ascii="Cambria" w:hAnsi="Cambria"/>
          <w:sz w:val="24"/>
          <w:szCs w:val="24"/>
        </w:rPr>
        <w:t>, които осъществяват връзките между по-големите канали и групи оризищни клетки. Това са землени канали с U – образна форма и средна ширина от 1,5 до 2 м. Максималната дълбочина е 0,5 до 0,7 м. Почти целите им корита са плътно обрасли с тръстика и папур (</w:t>
      </w:r>
      <w:r w:rsidR="00852834" w:rsidRPr="00CB22AB">
        <w:rPr>
          <w:rFonts w:ascii="Cambria" w:hAnsi="Cambria"/>
          <w:sz w:val="24"/>
          <w:szCs w:val="24"/>
        </w:rPr>
        <w:t>фото 2.1.3.4</w:t>
      </w:r>
      <w:r w:rsidR="00C56AF2" w:rsidRPr="00CB22AB">
        <w:rPr>
          <w:rFonts w:ascii="Cambria" w:eastAsia="TimesNewRomanPSMT" w:hAnsi="Cambria"/>
          <w:sz w:val="24"/>
          <w:szCs w:val="24"/>
        </w:rPr>
        <w:t>.2</w:t>
      </w:r>
      <w:r w:rsidR="00CC1894" w:rsidRPr="00CB22AB">
        <w:rPr>
          <w:rFonts w:ascii="Cambria" w:hAnsi="Cambria"/>
          <w:sz w:val="24"/>
          <w:szCs w:val="24"/>
        </w:rPr>
        <w:t>-1).</w:t>
      </w:r>
    </w:p>
    <w:p w:rsidR="00167E52" w:rsidRPr="00CB22AB" w:rsidRDefault="00167E52" w:rsidP="00E31DEC">
      <w:pPr>
        <w:pStyle w:val="NoSpacing"/>
        <w:spacing w:after="120" w:line="276" w:lineRule="auto"/>
        <w:jc w:val="both"/>
        <w:rPr>
          <w:rFonts w:ascii="Cambria" w:hAnsi="Cambria"/>
          <w:sz w:val="24"/>
          <w:szCs w:val="24"/>
        </w:rPr>
      </w:pPr>
      <w:r w:rsidRPr="00CB22AB">
        <w:rPr>
          <w:rFonts w:ascii="Cambria" w:hAnsi="Cambria"/>
          <w:b/>
          <w:i/>
          <w:sz w:val="24"/>
          <w:szCs w:val="24"/>
        </w:rPr>
        <w:t>Малки локални канали</w:t>
      </w:r>
      <w:r w:rsidRPr="00CB22AB">
        <w:rPr>
          <w:rFonts w:ascii="Cambria" w:hAnsi="Cambria"/>
          <w:sz w:val="24"/>
          <w:szCs w:val="24"/>
        </w:rPr>
        <w:t>, завиряващи и отводняващи отделните оризищни клетки. Връзката между тях и по-големите канали се осъществява чрез шлюзове. Каналите имат U – образна форма и средна ширина от 0,3 – 0,6  м. Максималната им дълбочина е 0,3 м. В коритата им има значими обраствания главно от папур и по-рядко тръстика (</w:t>
      </w:r>
      <w:r w:rsidR="00852834" w:rsidRPr="00CB22AB">
        <w:rPr>
          <w:rFonts w:ascii="Cambria" w:hAnsi="Cambria"/>
          <w:sz w:val="24"/>
          <w:szCs w:val="24"/>
        </w:rPr>
        <w:t>фото 2.1.3.4</w:t>
      </w:r>
      <w:r w:rsidR="00C56AF2" w:rsidRPr="00CB22AB">
        <w:rPr>
          <w:rFonts w:ascii="Cambria" w:eastAsia="TimesNewRomanPSMT" w:hAnsi="Cambria"/>
          <w:sz w:val="24"/>
          <w:szCs w:val="24"/>
        </w:rPr>
        <w:t>.2</w:t>
      </w:r>
      <w:r w:rsidR="00CC1894" w:rsidRPr="00CB22AB">
        <w:rPr>
          <w:rFonts w:ascii="Cambria" w:hAnsi="Cambria"/>
          <w:sz w:val="24"/>
          <w:szCs w:val="24"/>
        </w:rPr>
        <w:t>-1</w:t>
      </w:r>
      <w:r w:rsidRPr="00CB22AB">
        <w:rPr>
          <w:rFonts w:ascii="Cambria" w:hAnsi="Cambria"/>
          <w:sz w:val="24"/>
          <w:szCs w:val="24"/>
        </w:rPr>
        <w:t>).</w:t>
      </w:r>
    </w:p>
    <w:p w:rsidR="00167E52" w:rsidRPr="00CB22AB" w:rsidRDefault="00167E52" w:rsidP="00E31DEC">
      <w:pPr>
        <w:spacing w:after="120"/>
        <w:jc w:val="both"/>
        <w:rPr>
          <w:rFonts w:ascii="Cambria" w:hAnsi="Cambria"/>
          <w:sz w:val="24"/>
          <w:szCs w:val="24"/>
        </w:rPr>
      </w:pPr>
      <w:r w:rsidRPr="00CB22AB">
        <w:rPr>
          <w:rFonts w:ascii="Cambria" w:hAnsi="Cambria"/>
          <w:sz w:val="24"/>
          <w:szCs w:val="24"/>
        </w:rPr>
        <w:t>В местата на пресичане на каналите от различни нива има бетоново укрепване на бреговете и дъното и система от шлюзове за регулиране на водния отток. При дълги участъци от успоредно разположени основен и главен канал през определено разстояние са изградени байпасни връзки за прехвърляне на води при достигане на оптимално ниво към основния канал.</w:t>
      </w:r>
    </w:p>
    <w:p w:rsidR="00852834" w:rsidRPr="00CB22AB" w:rsidRDefault="00852834" w:rsidP="00852834">
      <w:pPr>
        <w:spacing w:after="120"/>
        <w:jc w:val="both"/>
        <w:rPr>
          <w:rFonts w:ascii="Cambria" w:eastAsia="TimesNewRomanPSMT" w:hAnsi="Cambria"/>
          <w:sz w:val="24"/>
          <w:szCs w:val="24"/>
        </w:rPr>
      </w:pPr>
      <w:r w:rsidRPr="00CB22AB">
        <w:rPr>
          <w:rFonts w:ascii="Cambria" w:eastAsia="TimesNewRomanPSMT" w:hAnsi="Cambria"/>
          <w:sz w:val="24"/>
          <w:szCs w:val="24"/>
        </w:rPr>
        <w:t>характер и съществуват в продължение на четири до пет месеца. Площта на отделните клетки е между 50 и 75 хил. м</w:t>
      </w:r>
      <w:r w:rsidRPr="00CB22AB">
        <w:rPr>
          <w:rFonts w:ascii="Cambria" w:eastAsia="TimesNewRomanPSMT" w:hAnsi="Cambria"/>
          <w:sz w:val="24"/>
          <w:szCs w:val="24"/>
          <w:vertAlign w:val="superscript"/>
        </w:rPr>
        <w:t>2</w:t>
      </w:r>
      <w:r w:rsidRPr="00CB22AB">
        <w:rPr>
          <w:rFonts w:ascii="Cambria" w:eastAsia="TimesNewRomanPSMT" w:hAnsi="Cambria"/>
          <w:sz w:val="24"/>
          <w:szCs w:val="24"/>
        </w:rPr>
        <w:t>, а средната височина на водния слой 0,4 до 0,5 м.</w:t>
      </w:r>
    </w:p>
    <w:p w:rsidR="00852834" w:rsidRPr="00CB22AB" w:rsidRDefault="00852834" w:rsidP="00852834">
      <w:pPr>
        <w:spacing w:after="120"/>
        <w:jc w:val="both"/>
        <w:rPr>
          <w:rFonts w:ascii="Cambria" w:hAnsi="Cambria"/>
          <w:sz w:val="24"/>
          <w:szCs w:val="24"/>
        </w:rPr>
      </w:pPr>
      <w:r w:rsidRPr="00CB22AB">
        <w:rPr>
          <w:rFonts w:ascii="Cambria" w:eastAsia="TimesNewRomanPSMT" w:hAnsi="Cambria"/>
          <w:sz w:val="24"/>
          <w:szCs w:val="24"/>
        </w:rPr>
        <w:t xml:space="preserve">При значими разливи в близост до големите напоителни канали през </w:t>
      </w:r>
      <w:r w:rsidRPr="00CB22AB">
        <w:rPr>
          <w:rFonts w:ascii="Cambria" w:hAnsi="Cambria"/>
          <w:sz w:val="24"/>
          <w:szCs w:val="24"/>
        </w:rPr>
        <w:t>активния селскостопански период – от април до септември се образуват</w:t>
      </w:r>
      <w:r w:rsidRPr="00CB22AB">
        <w:rPr>
          <w:rFonts w:ascii="Cambria" w:eastAsia="TimesNewRomanPSMT" w:hAnsi="Cambria"/>
          <w:sz w:val="24"/>
          <w:szCs w:val="24"/>
        </w:rPr>
        <w:t xml:space="preserve"> </w:t>
      </w:r>
      <w:r w:rsidRPr="00CB22AB">
        <w:rPr>
          <w:rFonts w:ascii="Cambria" w:hAnsi="Cambria"/>
          <w:b/>
          <w:i/>
          <w:sz w:val="24"/>
          <w:szCs w:val="24"/>
        </w:rPr>
        <w:t>сезонните влажни зони</w:t>
      </w:r>
      <w:r w:rsidRPr="00CB22AB">
        <w:rPr>
          <w:rFonts w:ascii="Cambria" w:hAnsi="Cambria"/>
          <w:sz w:val="24"/>
          <w:szCs w:val="24"/>
        </w:rPr>
        <w:t>. Те имат малка дълбочина на водния слой до 0,3 м и са плътно обрасли от хелиофитни съобщества. Тези разливи обхващат различни по големина площи – от 5 до 40 хил. м</w:t>
      </w:r>
      <w:r w:rsidRPr="00CB22AB">
        <w:rPr>
          <w:rFonts w:ascii="Cambria" w:hAnsi="Cambria"/>
          <w:sz w:val="24"/>
          <w:szCs w:val="24"/>
          <w:vertAlign w:val="superscript"/>
        </w:rPr>
        <w:t>2</w:t>
      </w:r>
      <w:r w:rsidRPr="00CB22AB">
        <w:rPr>
          <w:rFonts w:ascii="Cambria" w:hAnsi="Cambria"/>
          <w:sz w:val="24"/>
          <w:szCs w:val="24"/>
        </w:rPr>
        <w:t xml:space="preserve"> (фото 2.1.3.4</w:t>
      </w:r>
      <w:r w:rsidRPr="00CB22AB">
        <w:rPr>
          <w:rFonts w:ascii="Cambria" w:eastAsia="TimesNewRomanPSMT" w:hAnsi="Cambria"/>
          <w:sz w:val="24"/>
          <w:szCs w:val="24"/>
        </w:rPr>
        <w:t>.2</w:t>
      </w:r>
      <w:r w:rsidRPr="00CB22AB">
        <w:rPr>
          <w:rFonts w:ascii="Cambria" w:hAnsi="Cambria"/>
          <w:sz w:val="24"/>
          <w:szCs w:val="24"/>
        </w:rPr>
        <w:t>-2) (</w:t>
      </w:r>
      <w:r w:rsidR="00FD6C7D" w:rsidRPr="00CB22AB">
        <w:rPr>
          <w:rFonts w:ascii="Cambria" w:hAnsi="Cambria"/>
          <w:smallCaps/>
          <w:sz w:val="24"/>
          <w:szCs w:val="24"/>
        </w:rPr>
        <w:t>Приложение І</w:t>
      </w:r>
      <w:r w:rsidR="00FD6C7D" w:rsidRPr="00CB22AB">
        <w:rPr>
          <w:rFonts w:ascii="Cambria" w:hAnsi="Cambria"/>
          <w:smallCaps/>
          <w:sz w:val="24"/>
          <w:szCs w:val="24"/>
          <w:lang w:val="en-US"/>
        </w:rPr>
        <w:t>V</w:t>
      </w:r>
      <w:r w:rsidRPr="00CB22AB">
        <w:rPr>
          <w:rFonts w:ascii="Cambria" w:hAnsi="Cambria"/>
          <w:smallCaps/>
          <w:sz w:val="24"/>
          <w:szCs w:val="24"/>
        </w:rPr>
        <w:t>-6</w:t>
      </w:r>
      <w:r w:rsidRPr="00CB22AB">
        <w:rPr>
          <w:rFonts w:ascii="Cambria" w:hAnsi="Cambria"/>
          <w:sz w:val="24"/>
          <w:szCs w:val="24"/>
        </w:rPr>
        <w:t>).</w:t>
      </w:r>
    </w:p>
    <w:p w:rsidR="00EA7E20" w:rsidRPr="00CB22AB" w:rsidRDefault="00EA7E20" w:rsidP="00852834">
      <w:pPr>
        <w:spacing w:after="120"/>
        <w:jc w:val="both"/>
        <w:rPr>
          <w:rFonts w:ascii="Cambria" w:hAnsi="Cambria"/>
          <w:sz w:val="24"/>
          <w:szCs w:val="24"/>
        </w:rPr>
      </w:pPr>
      <w:r w:rsidRPr="00CB22AB">
        <w:rPr>
          <w:rFonts w:ascii="Cambria" w:eastAsia="TimesNewRomanPSMT" w:hAnsi="Cambria"/>
          <w:b/>
          <w:i/>
          <w:sz w:val="24"/>
          <w:szCs w:val="24"/>
        </w:rPr>
        <w:t>Оризищните клетки</w:t>
      </w:r>
      <w:r w:rsidRPr="00CB22AB">
        <w:rPr>
          <w:rFonts w:ascii="Cambria" w:eastAsia="TimesNewRomanPSMT" w:hAnsi="Cambria"/>
          <w:sz w:val="24"/>
          <w:szCs w:val="24"/>
        </w:rPr>
        <w:t xml:space="preserve"> представляват изкуствени водни обекти, които имат временен </w:t>
      </w:r>
      <w:r w:rsidRPr="00CB22AB">
        <w:rPr>
          <w:rFonts w:ascii="Cambria" w:hAnsi="Cambria"/>
          <w:sz w:val="24"/>
          <w:szCs w:val="24"/>
        </w:rPr>
        <w:t>характер – в периода на отглеждане на културата.</w:t>
      </w:r>
    </w:p>
    <w:p w:rsidR="00EA7E20" w:rsidRPr="00CB22AB" w:rsidRDefault="00EA7E20" w:rsidP="00852834">
      <w:pPr>
        <w:spacing w:after="120"/>
        <w:jc w:val="both"/>
        <w:rPr>
          <w:rFonts w:ascii="Cambria" w:hAnsi="Cambria"/>
          <w:sz w:val="24"/>
          <w:szCs w:val="24"/>
        </w:rPr>
      </w:pPr>
    </w:p>
    <w:p w:rsidR="00CC1894" w:rsidRPr="00CB22AB" w:rsidRDefault="00257CD3" w:rsidP="00CC1894">
      <w:pPr>
        <w:spacing w:after="240"/>
        <w:jc w:val="center"/>
        <w:rPr>
          <w:rFonts w:ascii="Cambria" w:hAnsi="Cambria"/>
          <w:sz w:val="24"/>
          <w:szCs w:val="24"/>
          <w:lang w:val="en-US"/>
        </w:rPr>
      </w:pPr>
      <w:r>
        <w:rPr>
          <w:rFonts w:ascii="Cambria" w:hAnsi="Cambria"/>
          <w:noProof/>
          <w:sz w:val="24"/>
          <w:szCs w:val="24"/>
          <w:lang w:eastAsia="bg-BG"/>
        </w:rPr>
        <w:drawing>
          <wp:inline distT="0" distB="0" distL="0" distR="0" wp14:anchorId="653F0704" wp14:editId="3DFD2063">
            <wp:extent cx="2829560" cy="2122170"/>
            <wp:effectExtent l="0" t="0" r="8890" b="0"/>
            <wp:docPr id="98" name="Картина 98" descr="P1000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100094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29560" cy="2122170"/>
                    </a:xfrm>
                    <a:prstGeom prst="rect">
                      <a:avLst/>
                    </a:prstGeom>
                    <a:noFill/>
                    <a:ln>
                      <a:noFill/>
                    </a:ln>
                  </pic:spPr>
                </pic:pic>
              </a:graphicData>
            </a:graphic>
          </wp:inline>
        </w:drawing>
      </w:r>
      <w:r w:rsidR="00CC1894" w:rsidRPr="00CB22AB">
        <w:rPr>
          <w:rFonts w:ascii="Cambria" w:hAnsi="Cambria"/>
          <w:sz w:val="24"/>
          <w:szCs w:val="24"/>
          <w:lang w:val="en-US"/>
        </w:rPr>
        <w:t xml:space="preserve"> </w:t>
      </w:r>
      <w:r>
        <w:rPr>
          <w:rFonts w:ascii="Cambria" w:hAnsi="Cambria"/>
          <w:noProof/>
          <w:sz w:val="24"/>
          <w:szCs w:val="24"/>
          <w:lang w:eastAsia="bg-BG"/>
        </w:rPr>
        <w:drawing>
          <wp:inline distT="0" distB="0" distL="0" distR="0" wp14:anchorId="32D03A13" wp14:editId="7950C902">
            <wp:extent cx="2829560" cy="2122170"/>
            <wp:effectExtent l="0" t="0" r="8890" b="0"/>
            <wp:docPr id="99" name="Картина 99" descr="P1000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100094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29560" cy="2122170"/>
                    </a:xfrm>
                    <a:prstGeom prst="rect">
                      <a:avLst/>
                    </a:prstGeom>
                    <a:noFill/>
                    <a:ln>
                      <a:noFill/>
                    </a:ln>
                  </pic:spPr>
                </pic:pic>
              </a:graphicData>
            </a:graphic>
          </wp:inline>
        </w:drawing>
      </w:r>
    </w:p>
    <w:p w:rsidR="00CC1894" w:rsidRPr="00CB22AB" w:rsidRDefault="00257CD3" w:rsidP="00CC1894">
      <w:pPr>
        <w:spacing w:after="240"/>
        <w:jc w:val="center"/>
        <w:rPr>
          <w:rFonts w:ascii="Cambria" w:hAnsi="Cambria"/>
          <w:sz w:val="24"/>
          <w:szCs w:val="24"/>
          <w:lang w:val="en-US"/>
        </w:rPr>
      </w:pPr>
      <w:r>
        <w:rPr>
          <w:rFonts w:ascii="Cambria" w:hAnsi="Cambria"/>
          <w:noProof/>
          <w:sz w:val="24"/>
          <w:szCs w:val="24"/>
          <w:lang w:eastAsia="bg-BG"/>
        </w:rPr>
        <w:drawing>
          <wp:inline distT="0" distB="0" distL="0" distR="0" wp14:anchorId="2B3C5753" wp14:editId="44EEDFE5">
            <wp:extent cx="2829560" cy="2122170"/>
            <wp:effectExtent l="0" t="0" r="8890" b="0"/>
            <wp:docPr id="100" name="Картина 100" descr="P1000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100088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29560" cy="2122170"/>
                    </a:xfrm>
                    <a:prstGeom prst="rect">
                      <a:avLst/>
                    </a:prstGeom>
                    <a:noFill/>
                    <a:ln>
                      <a:noFill/>
                    </a:ln>
                  </pic:spPr>
                </pic:pic>
              </a:graphicData>
            </a:graphic>
          </wp:inline>
        </w:drawing>
      </w:r>
      <w:r w:rsidR="00CC1894" w:rsidRPr="00CB22AB">
        <w:rPr>
          <w:rFonts w:ascii="Cambria" w:hAnsi="Cambria"/>
          <w:sz w:val="24"/>
          <w:szCs w:val="24"/>
          <w:lang w:val="en-US"/>
        </w:rPr>
        <w:t xml:space="preserve"> </w:t>
      </w:r>
      <w:r>
        <w:rPr>
          <w:rFonts w:ascii="Cambria" w:hAnsi="Cambria"/>
          <w:noProof/>
          <w:sz w:val="24"/>
          <w:szCs w:val="24"/>
          <w:lang w:eastAsia="bg-BG"/>
        </w:rPr>
        <w:drawing>
          <wp:inline distT="0" distB="0" distL="0" distR="0" wp14:anchorId="1B103EBE" wp14:editId="5943BDBD">
            <wp:extent cx="2829560" cy="2122170"/>
            <wp:effectExtent l="0" t="0" r="8890" b="0"/>
            <wp:docPr id="101" name="Картина 101" descr="P1000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100084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29560" cy="2122170"/>
                    </a:xfrm>
                    <a:prstGeom prst="rect">
                      <a:avLst/>
                    </a:prstGeom>
                    <a:noFill/>
                    <a:ln>
                      <a:noFill/>
                    </a:ln>
                  </pic:spPr>
                </pic:pic>
              </a:graphicData>
            </a:graphic>
          </wp:inline>
        </w:drawing>
      </w:r>
    </w:p>
    <w:p w:rsidR="00167E52" w:rsidRPr="00CB22AB" w:rsidRDefault="00852834" w:rsidP="00E31DEC">
      <w:pPr>
        <w:spacing w:after="120"/>
        <w:jc w:val="both"/>
        <w:rPr>
          <w:rFonts w:ascii="Cambria" w:hAnsi="Cambria"/>
          <w:sz w:val="24"/>
          <w:szCs w:val="24"/>
        </w:rPr>
      </w:pPr>
      <w:r w:rsidRPr="00CB22AB">
        <w:rPr>
          <w:rFonts w:ascii="Cambria" w:hAnsi="Cambria"/>
          <w:b/>
          <w:sz w:val="20"/>
          <w:szCs w:val="20"/>
        </w:rPr>
        <w:t>Фото 2.1.3.4</w:t>
      </w:r>
      <w:r w:rsidR="00CC1894" w:rsidRPr="00CB22AB">
        <w:rPr>
          <w:rFonts w:ascii="Cambria" w:eastAsia="TimesNewRomanPSMT" w:hAnsi="Cambria"/>
          <w:b/>
          <w:sz w:val="20"/>
          <w:szCs w:val="20"/>
        </w:rPr>
        <w:t>.2</w:t>
      </w:r>
      <w:r w:rsidR="00CC1894" w:rsidRPr="00CB22AB">
        <w:rPr>
          <w:rFonts w:ascii="Cambria" w:hAnsi="Cambria"/>
          <w:b/>
          <w:sz w:val="20"/>
          <w:szCs w:val="20"/>
        </w:rPr>
        <w:t>-1. Напоителни  и отводнителни канали в Защитената зона.</w:t>
      </w:r>
    </w:p>
    <w:p w:rsidR="00167E52" w:rsidRPr="00CB22AB" w:rsidRDefault="00257CD3" w:rsidP="00CC1894">
      <w:pPr>
        <w:spacing w:after="0" w:line="240" w:lineRule="auto"/>
        <w:jc w:val="center"/>
        <w:rPr>
          <w:rFonts w:ascii="Cambria" w:eastAsia="TimesNewRomanPSMT" w:hAnsi="Cambria"/>
        </w:rPr>
      </w:pPr>
      <w:r>
        <w:rPr>
          <w:rFonts w:ascii="Cambria" w:eastAsia="TimesNewRomanPSMT" w:hAnsi="Cambria"/>
          <w:noProof/>
          <w:lang w:eastAsia="bg-BG"/>
        </w:rPr>
        <w:drawing>
          <wp:inline distT="0" distB="0" distL="0" distR="0" wp14:anchorId="16D2D6C7" wp14:editId="31863EF9">
            <wp:extent cx="2846705" cy="2122170"/>
            <wp:effectExtent l="0" t="0" r="0" b="0"/>
            <wp:docPr id="102" name="Картина 102" descr="P1010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101015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46705" cy="2122170"/>
                    </a:xfrm>
                    <a:prstGeom prst="rect">
                      <a:avLst/>
                    </a:prstGeom>
                    <a:noFill/>
                    <a:ln>
                      <a:noFill/>
                    </a:ln>
                  </pic:spPr>
                </pic:pic>
              </a:graphicData>
            </a:graphic>
          </wp:inline>
        </w:drawing>
      </w:r>
      <w:r w:rsidR="00167E52" w:rsidRPr="00CB22AB">
        <w:rPr>
          <w:rFonts w:ascii="Cambria" w:eastAsia="TimesNewRomanPSMT" w:hAnsi="Cambria"/>
        </w:rPr>
        <w:t xml:space="preserve"> </w:t>
      </w:r>
      <w:r>
        <w:rPr>
          <w:rFonts w:ascii="Cambria" w:eastAsia="TimesNewRomanPSMT" w:hAnsi="Cambria"/>
          <w:noProof/>
          <w:lang w:eastAsia="bg-BG"/>
        </w:rPr>
        <w:drawing>
          <wp:inline distT="0" distB="0" distL="0" distR="0" wp14:anchorId="062AB685" wp14:editId="2FA8BA8C">
            <wp:extent cx="2846705" cy="2122170"/>
            <wp:effectExtent l="0" t="0" r="0" b="0"/>
            <wp:docPr id="103" name="Картина 103" descr="P1010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101015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46705" cy="2122170"/>
                    </a:xfrm>
                    <a:prstGeom prst="rect">
                      <a:avLst/>
                    </a:prstGeom>
                    <a:noFill/>
                    <a:ln>
                      <a:noFill/>
                    </a:ln>
                  </pic:spPr>
                </pic:pic>
              </a:graphicData>
            </a:graphic>
          </wp:inline>
        </w:drawing>
      </w:r>
    </w:p>
    <w:p w:rsidR="00167E52" w:rsidRPr="00CB22AB" w:rsidRDefault="00167E52" w:rsidP="00CD6C8C">
      <w:pPr>
        <w:spacing w:after="0" w:line="240" w:lineRule="auto"/>
        <w:rPr>
          <w:rFonts w:ascii="Cambria" w:eastAsia="TimesNewRomanPSMT" w:hAnsi="Cambria"/>
        </w:rPr>
      </w:pPr>
    </w:p>
    <w:p w:rsidR="00167E52" w:rsidRPr="00CB22AB" w:rsidRDefault="00852834" w:rsidP="00E31DEC">
      <w:pPr>
        <w:spacing w:after="120" w:line="240" w:lineRule="auto"/>
        <w:rPr>
          <w:rFonts w:ascii="Cambria" w:eastAsia="TimesNewRomanPSMT" w:hAnsi="Cambria"/>
          <w:b/>
          <w:sz w:val="20"/>
          <w:szCs w:val="20"/>
        </w:rPr>
      </w:pPr>
      <w:r w:rsidRPr="00CB22AB">
        <w:rPr>
          <w:rFonts w:ascii="Cambria" w:hAnsi="Cambria"/>
          <w:b/>
          <w:sz w:val="20"/>
          <w:szCs w:val="20"/>
        </w:rPr>
        <w:t>Фото 2.1.3.4</w:t>
      </w:r>
      <w:r w:rsidR="007C5CA3" w:rsidRPr="00CB22AB">
        <w:rPr>
          <w:rFonts w:ascii="Cambria" w:eastAsia="TimesNewRomanPSMT" w:hAnsi="Cambria"/>
          <w:b/>
          <w:sz w:val="20"/>
          <w:szCs w:val="20"/>
        </w:rPr>
        <w:t>.2</w:t>
      </w:r>
      <w:r w:rsidR="00CC1894" w:rsidRPr="00CB22AB">
        <w:rPr>
          <w:rFonts w:ascii="Cambria" w:eastAsia="TimesNewRomanPSMT" w:hAnsi="Cambria"/>
          <w:b/>
          <w:sz w:val="20"/>
          <w:szCs w:val="20"/>
        </w:rPr>
        <w:t>-2</w:t>
      </w:r>
      <w:r w:rsidR="00167E52" w:rsidRPr="00CB22AB">
        <w:rPr>
          <w:rFonts w:ascii="Cambria" w:eastAsia="TimesNewRomanPSMT" w:hAnsi="Cambria"/>
          <w:b/>
          <w:sz w:val="20"/>
          <w:szCs w:val="20"/>
        </w:rPr>
        <w:t>. Временни влажни зони.</w:t>
      </w:r>
    </w:p>
    <w:p w:rsidR="00EA7E20" w:rsidRPr="00CB22AB" w:rsidRDefault="00EA7E20" w:rsidP="00E31DEC">
      <w:pPr>
        <w:tabs>
          <w:tab w:val="num" w:pos="1440"/>
        </w:tabs>
        <w:spacing w:after="120"/>
        <w:jc w:val="both"/>
        <w:rPr>
          <w:rFonts w:ascii="Cambria" w:hAnsi="Cambria"/>
          <w:b/>
          <w:sz w:val="32"/>
          <w:szCs w:val="32"/>
        </w:rPr>
      </w:pPr>
    </w:p>
    <w:p w:rsidR="00CD6C8C" w:rsidRPr="00CB22AB" w:rsidRDefault="00852834" w:rsidP="00E31DEC">
      <w:pPr>
        <w:tabs>
          <w:tab w:val="num" w:pos="1440"/>
        </w:tabs>
        <w:spacing w:after="120"/>
        <w:jc w:val="both"/>
        <w:rPr>
          <w:rFonts w:ascii="Cambria" w:hAnsi="Cambria"/>
          <w:b/>
          <w:sz w:val="32"/>
          <w:szCs w:val="32"/>
        </w:rPr>
      </w:pPr>
      <w:r w:rsidRPr="00CB22AB">
        <w:rPr>
          <w:rFonts w:ascii="Cambria" w:hAnsi="Cambria"/>
          <w:b/>
          <w:sz w:val="32"/>
          <w:szCs w:val="32"/>
        </w:rPr>
        <w:t>2.1.4</w:t>
      </w:r>
      <w:r w:rsidR="00CD6C8C" w:rsidRPr="00CB22AB">
        <w:rPr>
          <w:rFonts w:ascii="Cambria" w:hAnsi="Cambria"/>
          <w:b/>
          <w:sz w:val="32"/>
          <w:szCs w:val="32"/>
        </w:rPr>
        <w:t xml:space="preserve">. ЕКОЛОГИЧЕН ПОТЕНЦИАЛ </w:t>
      </w:r>
    </w:p>
    <w:p w:rsidR="00CD6C8C" w:rsidRPr="00CB22AB" w:rsidRDefault="00852834" w:rsidP="00E31DEC">
      <w:pPr>
        <w:tabs>
          <w:tab w:val="num" w:pos="1440"/>
        </w:tabs>
        <w:spacing w:after="120"/>
        <w:jc w:val="both"/>
        <w:rPr>
          <w:rFonts w:ascii="Cambria" w:hAnsi="Cambria"/>
          <w:b/>
          <w:sz w:val="28"/>
          <w:szCs w:val="28"/>
          <w:lang w:val="en-US"/>
        </w:rPr>
      </w:pPr>
      <w:r w:rsidRPr="00CB22AB">
        <w:rPr>
          <w:rFonts w:ascii="Cambria" w:hAnsi="Cambria"/>
          <w:b/>
          <w:sz w:val="28"/>
          <w:szCs w:val="28"/>
        </w:rPr>
        <w:t>2.1.4</w:t>
      </w:r>
      <w:r w:rsidR="00CD6C8C" w:rsidRPr="00CB22AB">
        <w:rPr>
          <w:rFonts w:ascii="Cambria" w:hAnsi="Cambria"/>
          <w:b/>
          <w:sz w:val="28"/>
          <w:szCs w:val="28"/>
        </w:rPr>
        <w:t xml:space="preserve">.1. ОБЩА </w:t>
      </w:r>
      <w:r w:rsidR="00982620" w:rsidRPr="00CB22AB">
        <w:rPr>
          <w:rFonts w:ascii="Cambria" w:hAnsi="Cambria"/>
          <w:b/>
          <w:sz w:val="28"/>
          <w:szCs w:val="28"/>
        </w:rPr>
        <w:t>ХАРАКТЕРИСТИКА НА ВОДНОТО ТЯЛО</w:t>
      </w:r>
    </w:p>
    <w:p w:rsidR="0035299C" w:rsidRPr="00CB22AB" w:rsidRDefault="00CD6C8C" w:rsidP="00EA7E20">
      <w:pPr>
        <w:tabs>
          <w:tab w:val="num" w:pos="1440"/>
        </w:tabs>
        <w:spacing w:after="120"/>
        <w:jc w:val="both"/>
        <w:rPr>
          <w:rFonts w:ascii="Cambria" w:hAnsi="Cambria"/>
          <w:sz w:val="24"/>
          <w:szCs w:val="24"/>
        </w:rPr>
      </w:pPr>
      <w:r w:rsidRPr="00CB22AB">
        <w:rPr>
          <w:rFonts w:ascii="Cambria" w:hAnsi="Cambria"/>
          <w:sz w:val="24"/>
          <w:szCs w:val="24"/>
        </w:rPr>
        <w:t xml:space="preserve">Участъка от р. Потока, преминаващ през Защитена зона „Оризища Цалапица” </w:t>
      </w:r>
      <w:r w:rsidR="00CC1894" w:rsidRPr="00CB22AB">
        <w:rPr>
          <w:rFonts w:ascii="Cambria" w:hAnsi="Cambria"/>
          <w:sz w:val="24"/>
          <w:szCs w:val="24"/>
        </w:rPr>
        <w:t>представлява водният обект</w:t>
      </w:r>
      <w:r w:rsidRPr="00CB22AB">
        <w:rPr>
          <w:rFonts w:ascii="Cambria" w:hAnsi="Cambria"/>
          <w:sz w:val="24"/>
          <w:szCs w:val="24"/>
        </w:rPr>
        <w:t xml:space="preserve"> на територията на Басейнова Дирекция за управление на водите в Източнобеломорски район с център Пловдив и попада в териториалния обхват на </w:t>
      </w:r>
      <w:r w:rsidRPr="00CB22AB">
        <w:rPr>
          <w:rFonts w:ascii="Cambria" w:hAnsi="Cambria"/>
          <w:b/>
          <w:i/>
          <w:sz w:val="24"/>
          <w:szCs w:val="24"/>
        </w:rPr>
        <w:t>водното тяло BG3MA500R128 - река Потока от град Съединение до устие</w:t>
      </w:r>
      <w:r w:rsidR="00852834" w:rsidRPr="00CB22AB">
        <w:rPr>
          <w:rFonts w:ascii="Cambria" w:hAnsi="Cambria"/>
          <w:sz w:val="24"/>
          <w:szCs w:val="24"/>
        </w:rPr>
        <w:t xml:space="preserve"> (фиг. 2.1.4</w:t>
      </w:r>
      <w:r w:rsidRPr="00CB22AB">
        <w:rPr>
          <w:rFonts w:ascii="Cambria" w:hAnsi="Cambria"/>
          <w:sz w:val="24"/>
          <w:szCs w:val="24"/>
        </w:rPr>
        <w:t>.1-1</w:t>
      </w:r>
      <w:r w:rsidR="005D169F" w:rsidRPr="00CB22AB">
        <w:rPr>
          <w:rFonts w:ascii="Cambria" w:hAnsi="Cambria"/>
          <w:sz w:val="24"/>
          <w:szCs w:val="24"/>
        </w:rPr>
        <w:t xml:space="preserve">, </w:t>
      </w:r>
      <w:r w:rsidR="005D169F" w:rsidRPr="00CB22AB">
        <w:rPr>
          <w:rFonts w:ascii="Cambria" w:hAnsi="Cambria"/>
          <w:smallCaps/>
          <w:sz w:val="24"/>
          <w:szCs w:val="24"/>
        </w:rPr>
        <w:t>Приложение І</w:t>
      </w:r>
      <w:r w:rsidR="00FD6C7D" w:rsidRPr="00CB22AB">
        <w:rPr>
          <w:rFonts w:ascii="Cambria" w:hAnsi="Cambria"/>
          <w:smallCaps/>
          <w:sz w:val="24"/>
          <w:szCs w:val="24"/>
          <w:lang w:val="en-US"/>
        </w:rPr>
        <w:t>II</w:t>
      </w:r>
      <w:r w:rsidR="005D169F" w:rsidRPr="00CB22AB">
        <w:rPr>
          <w:rFonts w:ascii="Cambria" w:hAnsi="Cambria"/>
          <w:smallCaps/>
          <w:sz w:val="24"/>
          <w:szCs w:val="24"/>
        </w:rPr>
        <w:t>-</w:t>
      </w:r>
      <w:r w:rsidR="005D169F" w:rsidRPr="00CB22AB">
        <w:rPr>
          <w:rFonts w:ascii="Cambria" w:hAnsi="Cambria"/>
          <w:smallCaps/>
          <w:sz w:val="24"/>
          <w:szCs w:val="24"/>
          <w:lang w:val="en-US"/>
        </w:rPr>
        <w:t>9</w:t>
      </w:r>
      <w:r w:rsidRPr="00CB22AB">
        <w:rPr>
          <w:rFonts w:ascii="Cambria" w:hAnsi="Cambria"/>
          <w:sz w:val="24"/>
          <w:szCs w:val="24"/>
        </w:rPr>
        <w:t>).</w:t>
      </w:r>
      <w:r w:rsidR="00862195" w:rsidRPr="00CB22AB">
        <w:rPr>
          <w:rFonts w:ascii="Cambria" w:hAnsi="Cambria"/>
          <w:sz w:val="24"/>
          <w:szCs w:val="24"/>
        </w:rPr>
        <w:t xml:space="preserve"> </w:t>
      </w:r>
      <w:r w:rsidR="00862195" w:rsidRPr="00CB22AB">
        <w:rPr>
          <w:rFonts w:ascii="Cambria" w:hAnsi="Cambria"/>
          <w:color w:val="000000"/>
          <w:sz w:val="24"/>
          <w:szCs w:val="24"/>
        </w:rPr>
        <w:t xml:space="preserve">То е определено като </w:t>
      </w:r>
      <w:r w:rsidR="00862195" w:rsidRPr="00CB22AB">
        <w:rPr>
          <w:rFonts w:ascii="Cambria" w:hAnsi="Cambria"/>
          <w:b/>
          <w:i/>
          <w:color w:val="000000"/>
          <w:sz w:val="24"/>
          <w:szCs w:val="24"/>
        </w:rPr>
        <w:t>силно модифицирано (СМВТ)</w:t>
      </w:r>
      <w:r w:rsidR="00862195" w:rsidRPr="00CB22AB">
        <w:rPr>
          <w:rFonts w:ascii="Cambria" w:hAnsi="Cambria"/>
          <w:color w:val="000000"/>
          <w:sz w:val="24"/>
          <w:szCs w:val="24"/>
        </w:rPr>
        <w:t xml:space="preserve">, което определя р. Потока в този участък като силно изменено спрямо естественото състояние в резултат на човешката дейност с цел защита от наводнения на инфраструктурата на гр. Съединение и земеделските площи. </w:t>
      </w:r>
      <w:r w:rsidR="00862195" w:rsidRPr="00CB22AB">
        <w:rPr>
          <w:rFonts w:ascii="Cambria" w:hAnsi="Cambria"/>
          <w:sz w:val="24"/>
          <w:szCs w:val="24"/>
        </w:rPr>
        <w:t>Поради този факт за водното тяло се извършва оценка на екологичния потенциал</w:t>
      </w:r>
      <w:r w:rsidR="009C7653" w:rsidRPr="00CB22AB">
        <w:rPr>
          <w:rFonts w:ascii="Cambria" w:hAnsi="Cambria"/>
          <w:sz w:val="24"/>
          <w:szCs w:val="24"/>
        </w:rPr>
        <w:t xml:space="preserve"> - химичното и екологично състояние</w:t>
      </w:r>
      <w:r w:rsidR="00862195" w:rsidRPr="00CB22AB">
        <w:rPr>
          <w:rFonts w:ascii="Cambria" w:hAnsi="Cambria"/>
          <w:sz w:val="24"/>
          <w:szCs w:val="24"/>
        </w:rPr>
        <w:t>.</w:t>
      </w:r>
    </w:p>
    <w:p w:rsidR="00CD6C8C" w:rsidRPr="00CB22AB" w:rsidRDefault="00257CD3" w:rsidP="00CD6C8C">
      <w:pPr>
        <w:tabs>
          <w:tab w:val="num" w:pos="1440"/>
        </w:tabs>
        <w:spacing w:after="0" w:line="240" w:lineRule="auto"/>
        <w:jc w:val="center"/>
        <w:rPr>
          <w:rFonts w:ascii="Cambria" w:hAnsi="Cambria"/>
        </w:rPr>
      </w:pPr>
      <w:r>
        <w:rPr>
          <w:rFonts w:ascii="Cambria" w:hAnsi="Cambria"/>
          <w:noProof/>
          <w:lang w:eastAsia="bg-BG"/>
        </w:rPr>
        <w:drawing>
          <wp:inline distT="0" distB="0" distL="0" distR="0" wp14:anchorId="77096978" wp14:editId="3F200DEA">
            <wp:extent cx="4425006" cy="5633049"/>
            <wp:effectExtent l="0" t="0" r="0" b="6350"/>
            <wp:docPr id="104" name="Картина 104" descr="Potoka_SW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otoka_SWB"/>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425006" cy="5633049"/>
                    </a:xfrm>
                    <a:prstGeom prst="rect">
                      <a:avLst/>
                    </a:prstGeom>
                    <a:noFill/>
                    <a:ln>
                      <a:noFill/>
                    </a:ln>
                  </pic:spPr>
                </pic:pic>
              </a:graphicData>
            </a:graphic>
          </wp:inline>
        </w:drawing>
      </w:r>
    </w:p>
    <w:p w:rsidR="00CD6C8C" w:rsidRDefault="00CD6C8C" w:rsidP="00CD6C8C">
      <w:pPr>
        <w:tabs>
          <w:tab w:val="num" w:pos="1440"/>
        </w:tabs>
        <w:spacing w:after="0" w:line="240" w:lineRule="auto"/>
        <w:rPr>
          <w:rFonts w:ascii="Cambria" w:hAnsi="Cambria"/>
        </w:rPr>
      </w:pPr>
    </w:p>
    <w:p w:rsidR="00986487" w:rsidRDefault="00986487" w:rsidP="00CD6C8C">
      <w:pPr>
        <w:tabs>
          <w:tab w:val="num" w:pos="1440"/>
        </w:tabs>
        <w:spacing w:after="0" w:line="240" w:lineRule="auto"/>
        <w:rPr>
          <w:rFonts w:ascii="Cambria" w:hAnsi="Cambria"/>
        </w:rPr>
      </w:pPr>
    </w:p>
    <w:p w:rsidR="00986487" w:rsidRDefault="00986487" w:rsidP="00CD6C8C">
      <w:pPr>
        <w:tabs>
          <w:tab w:val="num" w:pos="1440"/>
        </w:tabs>
        <w:spacing w:after="0" w:line="240" w:lineRule="auto"/>
        <w:rPr>
          <w:rFonts w:ascii="Cambria" w:hAnsi="Cambria"/>
        </w:rPr>
      </w:pPr>
    </w:p>
    <w:p w:rsidR="00986487" w:rsidRDefault="00986487" w:rsidP="00CD6C8C">
      <w:pPr>
        <w:tabs>
          <w:tab w:val="num" w:pos="1440"/>
        </w:tabs>
        <w:spacing w:after="0" w:line="240" w:lineRule="auto"/>
        <w:rPr>
          <w:rFonts w:ascii="Cambria" w:hAnsi="Cambria"/>
        </w:rPr>
      </w:pPr>
    </w:p>
    <w:p w:rsidR="00986487" w:rsidRDefault="00986487" w:rsidP="00CD6C8C">
      <w:pPr>
        <w:tabs>
          <w:tab w:val="num" w:pos="1440"/>
        </w:tabs>
        <w:spacing w:after="0" w:line="240" w:lineRule="auto"/>
        <w:rPr>
          <w:rFonts w:ascii="Cambria" w:hAnsi="Cambria"/>
        </w:rPr>
      </w:pPr>
    </w:p>
    <w:p w:rsidR="00986487" w:rsidRDefault="00986487" w:rsidP="00CD6C8C">
      <w:pPr>
        <w:tabs>
          <w:tab w:val="num" w:pos="1440"/>
        </w:tabs>
        <w:spacing w:after="0" w:line="240" w:lineRule="auto"/>
        <w:rPr>
          <w:rFonts w:ascii="Cambria" w:hAnsi="Cambria"/>
        </w:rPr>
      </w:pPr>
    </w:p>
    <w:p w:rsidR="00CD6C8C" w:rsidRPr="00CB22AB" w:rsidRDefault="00852834" w:rsidP="00E31DEC">
      <w:pPr>
        <w:tabs>
          <w:tab w:val="num" w:pos="1440"/>
        </w:tabs>
        <w:spacing w:after="120"/>
        <w:jc w:val="both"/>
        <w:rPr>
          <w:rFonts w:ascii="Cambria" w:hAnsi="Cambria"/>
          <w:b/>
          <w:sz w:val="20"/>
          <w:szCs w:val="20"/>
        </w:rPr>
      </w:pPr>
      <w:r w:rsidRPr="00CB22AB">
        <w:rPr>
          <w:rFonts w:ascii="Cambria" w:hAnsi="Cambria"/>
          <w:b/>
          <w:sz w:val="20"/>
          <w:szCs w:val="20"/>
        </w:rPr>
        <w:t>Фиг. 2.1.4</w:t>
      </w:r>
      <w:r w:rsidR="00CD6C8C" w:rsidRPr="00CB22AB">
        <w:rPr>
          <w:rFonts w:ascii="Cambria" w:hAnsi="Cambria"/>
          <w:b/>
          <w:sz w:val="20"/>
          <w:szCs w:val="20"/>
        </w:rPr>
        <w:t>.1-1. Териториален обхват на водно тяло BG3MA500R128 - река Потока от град Съединение до устие.</w:t>
      </w:r>
    </w:p>
    <w:p w:rsidR="003E0CA8" w:rsidRPr="00CB22AB" w:rsidRDefault="003E0CA8" w:rsidP="00E31DEC">
      <w:pPr>
        <w:spacing w:after="120"/>
        <w:jc w:val="both"/>
        <w:rPr>
          <w:rFonts w:ascii="Cambria" w:hAnsi="Cambria"/>
          <w:sz w:val="24"/>
          <w:szCs w:val="24"/>
        </w:rPr>
      </w:pPr>
      <w:r w:rsidRPr="00CB22AB">
        <w:rPr>
          <w:rFonts w:ascii="Cambria" w:hAnsi="Cambria"/>
          <w:sz w:val="24"/>
          <w:szCs w:val="24"/>
        </w:rPr>
        <w:t xml:space="preserve">По-голямата част (около 70 %) от територията на самата Защитена зона попада в северо – източната част на водно тяло (ВТ) № BG3MA700R143 </w:t>
      </w:r>
      <w:r w:rsidRPr="00CB22AB">
        <w:rPr>
          <w:rFonts w:ascii="Cambria" w:hAnsi="Cambria"/>
          <w:color w:val="000000"/>
          <w:sz w:val="24"/>
          <w:szCs w:val="24"/>
        </w:rPr>
        <w:t xml:space="preserve">р. Марица от устието на р. Тополница до устието на р. Въча. Предвид организацията на хидромелиоративните дейности всички отводнителни канали от оризищните площи на зоната се оттичат към и заустват в р. Потока поради което в настоящия доклад разглеждаме екологичния потенциал на ВТ № </w:t>
      </w:r>
      <w:r w:rsidRPr="00CB22AB">
        <w:rPr>
          <w:rFonts w:ascii="Cambria" w:hAnsi="Cambria"/>
          <w:sz w:val="24"/>
          <w:szCs w:val="24"/>
        </w:rPr>
        <w:t>BG3MA500R128.</w:t>
      </w:r>
    </w:p>
    <w:p w:rsidR="009C7653" w:rsidRPr="00CB22AB" w:rsidRDefault="00852834" w:rsidP="00E31DEC">
      <w:pPr>
        <w:spacing w:after="120"/>
        <w:jc w:val="both"/>
        <w:rPr>
          <w:rFonts w:ascii="Cambria" w:hAnsi="Cambria"/>
          <w:sz w:val="24"/>
          <w:szCs w:val="24"/>
        </w:rPr>
      </w:pPr>
      <w:r w:rsidRPr="00CB22AB">
        <w:rPr>
          <w:rFonts w:ascii="Cambria" w:hAnsi="Cambria"/>
          <w:b/>
          <w:sz w:val="28"/>
          <w:szCs w:val="28"/>
        </w:rPr>
        <w:t>2.1.4</w:t>
      </w:r>
      <w:r w:rsidR="009C7653" w:rsidRPr="00CB22AB">
        <w:rPr>
          <w:rFonts w:ascii="Cambria" w:hAnsi="Cambria"/>
          <w:b/>
          <w:sz w:val="28"/>
          <w:szCs w:val="28"/>
        </w:rPr>
        <w:t>.2. ОБОБЩЕНО СЪСТОЯНИЕ НА ВОДНОТО ТЯЛО</w:t>
      </w:r>
    </w:p>
    <w:p w:rsidR="009C7653" w:rsidRPr="00CB22AB" w:rsidRDefault="009C7653" w:rsidP="00E31DEC">
      <w:pPr>
        <w:spacing w:after="120"/>
        <w:jc w:val="both"/>
        <w:textAlignment w:val="center"/>
        <w:rPr>
          <w:rFonts w:ascii="Cambria" w:hAnsi="Cambria"/>
          <w:color w:val="000000"/>
          <w:sz w:val="24"/>
          <w:szCs w:val="24"/>
        </w:rPr>
      </w:pPr>
      <w:r w:rsidRPr="00CB22AB">
        <w:rPr>
          <w:rFonts w:ascii="Cambria" w:hAnsi="Cambria"/>
          <w:color w:val="000000"/>
          <w:sz w:val="24"/>
          <w:szCs w:val="24"/>
        </w:rPr>
        <w:t xml:space="preserve">На база химичното състояние и екологичния потенциал в Раздел 4, Глава 1, Приложение № М4-11 на ПУРБ том 4 Марица </w:t>
      </w:r>
      <w:r w:rsidR="00B04EA2" w:rsidRPr="00CB22AB">
        <w:rPr>
          <w:rFonts w:ascii="Cambria" w:hAnsi="Cambria"/>
          <w:color w:val="000000"/>
          <w:sz w:val="24"/>
          <w:szCs w:val="24"/>
        </w:rPr>
        <w:t xml:space="preserve">и направените в рамките на изпълнението на проектното задание физикохимични, хидроморфологични и хидробиологични проучвания </w:t>
      </w:r>
      <w:r w:rsidRPr="00CB22AB">
        <w:rPr>
          <w:rFonts w:ascii="Cambria" w:hAnsi="Cambria"/>
          <w:color w:val="000000"/>
          <w:sz w:val="24"/>
          <w:szCs w:val="24"/>
        </w:rPr>
        <w:t>е опреде</w:t>
      </w:r>
      <w:r w:rsidR="00B04EA2" w:rsidRPr="00CB22AB">
        <w:rPr>
          <w:rFonts w:ascii="Cambria" w:hAnsi="Cambria"/>
          <w:color w:val="000000"/>
          <w:sz w:val="24"/>
          <w:szCs w:val="24"/>
        </w:rPr>
        <w:t xml:space="preserve">лено общото състояние на </w:t>
      </w:r>
      <w:r w:rsidRPr="00CB22AB">
        <w:rPr>
          <w:rFonts w:ascii="Cambria" w:hAnsi="Cambria"/>
          <w:sz w:val="24"/>
          <w:szCs w:val="24"/>
        </w:rPr>
        <w:t xml:space="preserve">водно тяло BG3MA500R128 - река Потока от град Съединение до устие </w:t>
      </w:r>
      <w:r w:rsidRPr="00CB22AB">
        <w:rPr>
          <w:rFonts w:ascii="Cambria" w:hAnsi="Cambria"/>
          <w:color w:val="000000"/>
          <w:sz w:val="24"/>
          <w:szCs w:val="24"/>
        </w:rPr>
        <w:t xml:space="preserve">като </w:t>
      </w:r>
      <w:r w:rsidRPr="00CB22AB">
        <w:rPr>
          <w:rFonts w:ascii="Cambria" w:hAnsi="Cambria"/>
          <w:b/>
          <w:i/>
          <w:color w:val="000000"/>
          <w:sz w:val="24"/>
          <w:szCs w:val="24"/>
        </w:rPr>
        <w:t>лошо</w:t>
      </w:r>
      <w:r w:rsidRPr="00CB22AB">
        <w:rPr>
          <w:rFonts w:ascii="Cambria" w:hAnsi="Cambria"/>
          <w:color w:val="000000"/>
          <w:sz w:val="24"/>
          <w:szCs w:val="24"/>
        </w:rPr>
        <w:t>, като резултат от:</w:t>
      </w:r>
    </w:p>
    <w:p w:rsidR="009C7653" w:rsidRPr="00CB22AB" w:rsidRDefault="009C7653" w:rsidP="00FB1C2A">
      <w:pPr>
        <w:numPr>
          <w:ilvl w:val="0"/>
          <w:numId w:val="28"/>
        </w:numPr>
        <w:suppressAutoHyphens/>
        <w:spacing w:after="120"/>
        <w:ind w:left="1701"/>
        <w:jc w:val="both"/>
        <w:textAlignment w:val="center"/>
        <w:rPr>
          <w:rFonts w:ascii="Cambria" w:hAnsi="Cambria"/>
          <w:color w:val="000000"/>
          <w:sz w:val="24"/>
          <w:szCs w:val="24"/>
        </w:rPr>
      </w:pPr>
      <w:r w:rsidRPr="00CB22AB">
        <w:rPr>
          <w:rFonts w:ascii="Cambria" w:hAnsi="Cambria"/>
          <w:color w:val="000000"/>
          <w:sz w:val="24"/>
          <w:szCs w:val="24"/>
        </w:rPr>
        <w:t>Общо и биогенно замърсяване от битови отпадъчни води от канализацията на гр. Съединение.</w:t>
      </w:r>
    </w:p>
    <w:p w:rsidR="009C7653" w:rsidRPr="00CB22AB" w:rsidRDefault="009C7653" w:rsidP="00FB1C2A">
      <w:pPr>
        <w:numPr>
          <w:ilvl w:val="0"/>
          <w:numId w:val="28"/>
        </w:numPr>
        <w:suppressAutoHyphens/>
        <w:spacing w:after="120"/>
        <w:ind w:left="1701"/>
        <w:jc w:val="both"/>
        <w:textAlignment w:val="center"/>
        <w:rPr>
          <w:rFonts w:ascii="Cambria" w:hAnsi="Cambria"/>
          <w:color w:val="000000"/>
          <w:sz w:val="24"/>
          <w:szCs w:val="24"/>
        </w:rPr>
      </w:pPr>
      <w:r w:rsidRPr="00CB22AB">
        <w:rPr>
          <w:rFonts w:ascii="Cambria" w:hAnsi="Cambria"/>
          <w:color w:val="000000"/>
          <w:sz w:val="24"/>
          <w:szCs w:val="24"/>
        </w:rPr>
        <w:t>Дифузното замърсяване с води от селското стопанство.</w:t>
      </w:r>
    </w:p>
    <w:p w:rsidR="009C7653" w:rsidRPr="00CB22AB" w:rsidRDefault="009C7653" w:rsidP="00FB1C2A">
      <w:pPr>
        <w:numPr>
          <w:ilvl w:val="0"/>
          <w:numId w:val="28"/>
        </w:numPr>
        <w:suppressAutoHyphens/>
        <w:spacing w:after="120"/>
        <w:ind w:left="1701"/>
        <w:jc w:val="both"/>
        <w:textAlignment w:val="center"/>
        <w:rPr>
          <w:rFonts w:ascii="Cambria" w:hAnsi="Cambria"/>
          <w:color w:val="000000"/>
          <w:sz w:val="24"/>
          <w:szCs w:val="24"/>
        </w:rPr>
      </w:pPr>
      <w:r w:rsidRPr="00CB22AB">
        <w:rPr>
          <w:rFonts w:ascii="Cambria" w:hAnsi="Cambria"/>
          <w:color w:val="000000"/>
          <w:sz w:val="24"/>
          <w:szCs w:val="24"/>
        </w:rPr>
        <w:t>Индустриално замърсяване на водите на р. Потока от промишлените предприятия на територията на гр. Съединение заустващи в р. Потока и прилежащите дерета.</w:t>
      </w:r>
    </w:p>
    <w:p w:rsidR="009C7653" w:rsidRPr="00CB22AB" w:rsidRDefault="009C7653" w:rsidP="00FB1C2A">
      <w:pPr>
        <w:numPr>
          <w:ilvl w:val="0"/>
          <w:numId w:val="28"/>
        </w:numPr>
        <w:suppressAutoHyphens/>
        <w:spacing w:after="120"/>
        <w:ind w:left="1701"/>
        <w:jc w:val="both"/>
        <w:textAlignment w:val="center"/>
        <w:rPr>
          <w:rFonts w:ascii="Cambria" w:hAnsi="Cambria"/>
          <w:color w:val="000000"/>
          <w:sz w:val="24"/>
          <w:szCs w:val="24"/>
        </w:rPr>
      </w:pPr>
      <w:r w:rsidRPr="00CB22AB">
        <w:rPr>
          <w:rFonts w:ascii="Cambria" w:hAnsi="Cambria"/>
          <w:color w:val="000000"/>
          <w:sz w:val="24"/>
          <w:szCs w:val="24"/>
        </w:rPr>
        <w:t>Регулиране на оттока и нарушаване на екологичен минимум, имащи негативно влияние върху количествените параметри на водното тяло.</w:t>
      </w:r>
    </w:p>
    <w:p w:rsidR="009C7653" w:rsidRPr="00CB22AB" w:rsidRDefault="009C7653" w:rsidP="00FB1C2A">
      <w:pPr>
        <w:numPr>
          <w:ilvl w:val="0"/>
          <w:numId w:val="28"/>
        </w:numPr>
        <w:suppressAutoHyphens/>
        <w:spacing w:after="120"/>
        <w:ind w:left="1701"/>
        <w:jc w:val="both"/>
        <w:textAlignment w:val="center"/>
        <w:rPr>
          <w:rFonts w:ascii="Cambria" w:hAnsi="Cambria"/>
          <w:color w:val="000000"/>
          <w:sz w:val="24"/>
          <w:szCs w:val="24"/>
        </w:rPr>
      </w:pPr>
      <w:r w:rsidRPr="00CB22AB">
        <w:rPr>
          <w:rFonts w:ascii="Cambria" w:hAnsi="Cambria"/>
          <w:color w:val="000000"/>
          <w:sz w:val="24"/>
          <w:szCs w:val="24"/>
        </w:rPr>
        <w:t>Коригиране, канализиране на р. Потока и обезлесяване на бреговете й.</w:t>
      </w:r>
    </w:p>
    <w:p w:rsidR="009C7653" w:rsidRPr="00CB22AB" w:rsidRDefault="009C7653" w:rsidP="00E31DEC">
      <w:pPr>
        <w:spacing w:after="120"/>
        <w:jc w:val="both"/>
        <w:rPr>
          <w:rFonts w:ascii="Cambria" w:hAnsi="Cambria"/>
          <w:sz w:val="24"/>
          <w:szCs w:val="24"/>
        </w:rPr>
      </w:pPr>
      <w:r w:rsidRPr="00CB22AB">
        <w:rPr>
          <w:rFonts w:ascii="Cambria" w:hAnsi="Cambria"/>
          <w:color w:val="000000"/>
          <w:sz w:val="24"/>
          <w:szCs w:val="24"/>
        </w:rPr>
        <w:t>Като следствие от тези въздействия се явява общото негативно повлияване върху биоценозата, съобщества и речната екосистема на р. Потока в участъка след гр. Съединение.</w:t>
      </w:r>
    </w:p>
    <w:p w:rsidR="009C7653" w:rsidRPr="00CB22AB" w:rsidRDefault="005150A2" w:rsidP="00E31DEC">
      <w:pPr>
        <w:spacing w:after="120"/>
        <w:jc w:val="both"/>
        <w:rPr>
          <w:rFonts w:ascii="Cambria" w:hAnsi="Cambria"/>
          <w:color w:val="000000"/>
          <w:sz w:val="24"/>
          <w:szCs w:val="24"/>
        </w:rPr>
      </w:pPr>
      <w:r w:rsidRPr="00CB22AB">
        <w:rPr>
          <w:rFonts w:ascii="Cambria" w:hAnsi="Cambria"/>
          <w:color w:val="000000"/>
          <w:sz w:val="24"/>
          <w:szCs w:val="24"/>
        </w:rPr>
        <w:t xml:space="preserve">През периода 2010 – 2013 г. </w:t>
      </w:r>
      <w:r w:rsidR="009C7653" w:rsidRPr="00CB22AB">
        <w:rPr>
          <w:rFonts w:ascii="Cambria" w:hAnsi="Cambria"/>
          <w:color w:val="000000"/>
          <w:sz w:val="24"/>
          <w:szCs w:val="24"/>
        </w:rPr>
        <w:t xml:space="preserve">съществува известна, макар и много слаба, положителна промяна свързана с физико-химичните елементи за качество, тенденция която се отразява и върху екологичното състояние на р. Потока. Поради заложените екологични цели за минимум умерено екологично и добро химично състояние на речните участъци </w:t>
      </w:r>
      <w:r w:rsidR="009C7653" w:rsidRPr="00CB22AB">
        <w:rPr>
          <w:rFonts w:ascii="Cambria" w:hAnsi="Cambria"/>
          <w:color w:val="000000"/>
          <w:sz w:val="24"/>
          <w:szCs w:val="24"/>
          <w:lang w:val="en-US"/>
        </w:rPr>
        <w:t>II</w:t>
      </w:r>
      <w:r w:rsidR="009C7653" w:rsidRPr="00CB22AB">
        <w:rPr>
          <w:rFonts w:ascii="Cambria" w:hAnsi="Cambria"/>
          <w:color w:val="000000"/>
          <w:sz w:val="24"/>
          <w:szCs w:val="24"/>
        </w:rPr>
        <w:t xml:space="preserve"> – ра категория (какъвто се явява участъка от р. Потока след гр. Съединение), като цяло </w:t>
      </w:r>
      <w:r w:rsidR="009C7653" w:rsidRPr="00CB22AB">
        <w:rPr>
          <w:rFonts w:ascii="Cambria" w:hAnsi="Cambria"/>
          <w:b/>
          <w:i/>
          <w:color w:val="000000"/>
          <w:sz w:val="24"/>
          <w:szCs w:val="24"/>
        </w:rPr>
        <w:t xml:space="preserve">липсва тенденция в общото </w:t>
      </w:r>
      <w:r w:rsidR="009C7653" w:rsidRPr="00CB22AB">
        <w:rPr>
          <w:rFonts w:ascii="Cambria" w:hAnsi="Cambria"/>
          <w:color w:val="000000"/>
          <w:sz w:val="24"/>
          <w:szCs w:val="24"/>
        </w:rPr>
        <w:t xml:space="preserve">състояние на водното тяло и то остава лошо (табл. </w:t>
      </w:r>
      <w:r w:rsidR="00852834" w:rsidRPr="00CB22AB">
        <w:rPr>
          <w:rFonts w:ascii="Cambria" w:hAnsi="Cambria"/>
          <w:sz w:val="24"/>
          <w:szCs w:val="24"/>
        </w:rPr>
        <w:t>2.1.4</w:t>
      </w:r>
      <w:r w:rsidR="009C7653" w:rsidRPr="00CB22AB">
        <w:rPr>
          <w:rFonts w:ascii="Cambria" w:hAnsi="Cambria"/>
          <w:sz w:val="24"/>
          <w:szCs w:val="24"/>
        </w:rPr>
        <w:t>.</w:t>
      </w:r>
      <w:r w:rsidR="00852834" w:rsidRPr="00CB22AB">
        <w:rPr>
          <w:rFonts w:ascii="Cambria" w:hAnsi="Cambria"/>
          <w:sz w:val="24"/>
          <w:szCs w:val="24"/>
        </w:rPr>
        <w:t>2</w:t>
      </w:r>
      <w:r w:rsidR="009C7653" w:rsidRPr="00CB22AB">
        <w:rPr>
          <w:rFonts w:ascii="Cambria" w:hAnsi="Cambria"/>
          <w:color w:val="000000"/>
          <w:sz w:val="24"/>
          <w:szCs w:val="24"/>
        </w:rPr>
        <w:t>-1)</w:t>
      </w:r>
      <w:r w:rsidR="000379BE" w:rsidRPr="00CB22AB">
        <w:rPr>
          <w:rFonts w:ascii="Cambria" w:hAnsi="Cambria"/>
          <w:color w:val="000000"/>
          <w:sz w:val="24"/>
          <w:szCs w:val="24"/>
        </w:rPr>
        <w:t xml:space="preserve"> (Приложение ІІ-12)</w:t>
      </w:r>
      <w:r w:rsidR="009C7653" w:rsidRPr="00CB22AB">
        <w:rPr>
          <w:rFonts w:ascii="Cambria" w:hAnsi="Cambria"/>
          <w:color w:val="000000"/>
          <w:sz w:val="24"/>
          <w:szCs w:val="24"/>
        </w:rPr>
        <w:t>.</w:t>
      </w:r>
    </w:p>
    <w:p w:rsidR="009C7653" w:rsidRPr="00CB22AB" w:rsidRDefault="009C7653" w:rsidP="00E31DEC">
      <w:pPr>
        <w:spacing w:after="120"/>
        <w:jc w:val="both"/>
        <w:rPr>
          <w:rFonts w:ascii="Cambria" w:hAnsi="Cambria"/>
          <w:b/>
          <w:color w:val="000000"/>
          <w:sz w:val="20"/>
          <w:szCs w:val="20"/>
        </w:rPr>
      </w:pPr>
      <w:r w:rsidRPr="00CB22AB">
        <w:rPr>
          <w:rFonts w:ascii="Cambria" w:hAnsi="Cambria"/>
          <w:b/>
          <w:color w:val="000000"/>
          <w:sz w:val="20"/>
          <w:szCs w:val="20"/>
        </w:rPr>
        <w:t xml:space="preserve">Таблица </w:t>
      </w:r>
      <w:r w:rsidR="00852834" w:rsidRPr="00CB22AB">
        <w:rPr>
          <w:rFonts w:ascii="Cambria" w:hAnsi="Cambria"/>
          <w:b/>
          <w:sz w:val="20"/>
          <w:szCs w:val="20"/>
        </w:rPr>
        <w:t>2.1.4</w:t>
      </w:r>
      <w:r w:rsidRPr="00CB22AB">
        <w:rPr>
          <w:rFonts w:ascii="Cambria" w:hAnsi="Cambria"/>
          <w:b/>
          <w:sz w:val="20"/>
          <w:szCs w:val="20"/>
        </w:rPr>
        <w:t>.</w:t>
      </w:r>
      <w:r w:rsidR="00852834" w:rsidRPr="00CB22AB">
        <w:rPr>
          <w:rFonts w:ascii="Cambria" w:hAnsi="Cambria"/>
          <w:b/>
          <w:sz w:val="20"/>
          <w:szCs w:val="20"/>
        </w:rPr>
        <w:t>2</w:t>
      </w:r>
      <w:r w:rsidRPr="00CB22AB">
        <w:rPr>
          <w:rFonts w:ascii="Cambria" w:hAnsi="Cambria"/>
          <w:b/>
          <w:color w:val="000000"/>
          <w:sz w:val="20"/>
          <w:szCs w:val="20"/>
        </w:rPr>
        <w:t>-1. Промени в елементите за качество и състоянието на водното тяло в периода 2010 – 2013 г.</w:t>
      </w:r>
    </w:p>
    <w:tbl>
      <w:tblPr>
        <w:tblW w:w="7006" w:type="dxa"/>
        <w:jc w:val="center"/>
        <w:tblCellMar>
          <w:left w:w="70" w:type="dxa"/>
          <w:right w:w="70" w:type="dxa"/>
        </w:tblCellMar>
        <w:tblLook w:val="04A0" w:firstRow="1" w:lastRow="0" w:firstColumn="1" w:lastColumn="0" w:noHBand="0" w:noVBand="1"/>
      </w:tblPr>
      <w:tblGrid>
        <w:gridCol w:w="2946"/>
        <w:gridCol w:w="1180"/>
        <w:gridCol w:w="960"/>
        <w:gridCol w:w="960"/>
        <w:gridCol w:w="960"/>
      </w:tblGrid>
      <w:tr w:rsidR="009C7653" w:rsidRPr="00CB22AB" w:rsidTr="00ED05C4">
        <w:trPr>
          <w:trHeight w:val="255"/>
          <w:jc w:val="center"/>
        </w:trPr>
        <w:tc>
          <w:tcPr>
            <w:tcW w:w="2946"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9C7653" w:rsidRPr="00CB22AB" w:rsidRDefault="009C7653" w:rsidP="00ED05C4">
            <w:pPr>
              <w:spacing w:after="0" w:line="240" w:lineRule="auto"/>
              <w:jc w:val="center"/>
              <w:rPr>
                <w:rFonts w:ascii="Cambria" w:hAnsi="Cambria"/>
                <w:b/>
                <w:i/>
                <w:sz w:val="20"/>
                <w:szCs w:val="20"/>
              </w:rPr>
            </w:pPr>
            <w:r w:rsidRPr="00CB22AB">
              <w:rPr>
                <w:rFonts w:ascii="Cambria" w:hAnsi="Cambria"/>
                <w:b/>
                <w:i/>
                <w:sz w:val="20"/>
                <w:szCs w:val="20"/>
              </w:rPr>
              <w:t>Показатели</w:t>
            </w:r>
          </w:p>
        </w:tc>
        <w:tc>
          <w:tcPr>
            <w:tcW w:w="1180" w:type="dxa"/>
            <w:tcBorders>
              <w:top w:val="single" w:sz="4" w:space="0" w:color="auto"/>
              <w:left w:val="nil"/>
              <w:bottom w:val="single" w:sz="4" w:space="0" w:color="auto"/>
              <w:right w:val="single" w:sz="4" w:space="0" w:color="auto"/>
            </w:tcBorders>
            <w:shd w:val="clear" w:color="auto" w:fill="D9D9D9"/>
            <w:noWrap/>
            <w:vAlign w:val="center"/>
            <w:hideMark/>
          </w:tcPr>
          <w:p w:rsidR="009C7653" w:rsidRPr="00CB22AB" w:rsidRDefault="009C7653" w:rsidP="00ED05C4">
            <w:pPr>
              <w:spacing w:after="0" w:line="240" w:lineRule="auto"/>
              <w:jc w:val="center"/>
              <w:rPr>
                <w:rFonts w:ascii="Cambria" w:hAnsi="Cambria"/>
                <w:b/>
                <w:i/>
                <w:sz w:val="20"/>
                <w:szCs w:val="20"/>
              </w:rPr>
            </w:pPr>
            <w:r w:rsidRPr="00CB22AB">
              <w:rPr>
                <w:rFonts w:ascii="Cambria" w:hAnsi="Cambria"/>
                <w:b/>
                <w:i/>
                <w:sz w:val="20"/>
                <w:szCs w:val="20"/>
              </w:rPr>
              <w:t>2010</w:t>
            </w:r>
          </w:p>
        </w:tc>
        <w:tc>
          <w:tcPr>
            <w:tcW w:w="960" w:type="dxa"/>
            <w:tcBorders>
              <w:top w:val="single" w:sz="4" w:space="0" w:color="auto"/>
              <w:left w:val="nil"/>
              <w:bottom w:val="single" w:sz="4" w:space="0" w:color="auto"/>
              <w:right w:val="single" w:sz="4" w:space="0" w:color="auto"/>
            </w:tcBorders>
            <w:shd w:val="clear" w:color="auto" w:fill="D9D9D9"/>
            <w:noWrap/>
            <w:vAlign w:val="center"/>
            <w:hideMark/>
          </w:tcPr>
          <w:p w:rsidR="009C7653" w:rsidRPr="00CB22AB" w:rsidRDefault="009C7653" w:rsidP="00ED05C4">
            <w:pPr>
              <w:spacing w:after="0" w:line="240" w:lineRule="auto"/>
              <w:jc w:val="center"/>
              <w:rPr>
                <w:rFonts w:ascii="Cambria" w:hAnsi="Cambria"/>
                <w:b/>
                <w:i/>
                <w:sz w:val="20"/>
                <w:szCs w:val="20"/>
              </w:rPr>
            </w:pPr>
            <w:r w:rsidRPr="00CB22AB">
              <w:rPr>
                <w:rFonts w:ascii="Cambria" w:hAnsi="Cambria"/>
                <w:b/>
                <w:i/>
                <w:sz w:val="20"/>
                <w:szCs w:val="20"/>
              </w:rPr>
              <w:t>2011</w:t>
            </w:r>
          </w:p>
        </w:tc>
        <w:tc>
          <w:tcPr>
            <w:tcW w:w="960" w:type="dxa"/>
            <w:tcBorders>
              <w:top w:val="single" w:sz="4" w:space="0" w:color="auto"/>
              <w:left w:val="nil"/>
              <w:bottom w:val="single" w:sz="4" w:space="0" w:color="auto"/>
              <w:right w:val="single" w:sz="4" w:space="0" w:color="auto"/>
            </w:tcBorders>
            <w:shd w:val="clear" w:color="auto" w:fill="D9D9D9"/>
            <w:noWrap/>
            <w:vAlign w:val="center"/>
            <w:hideMark/>
          </w:tcPr>
          <w:p w:rsidR="009C7653" w:rsidRPr="00CB22AB" w:rsidRDefault="009C7653" w:rsidP="00ED05C4">
            <w:pPr>
              <w:spacing w:after="0" w:line="240" w:lineRule="auto"/>
              <w:jc w:val="center"/>
              <w:rPr>
                <w:rFonts w:ascii="Cambria" w:hAnsi="Cambria"/>
                <w:b/>
                <w:i/>
                <w:sz w:val="20"/>
                <w:szCs w:val="20"/>
              </w:rPr>
            </w:pPr>
            <w:r w:rsidRPr="00CB22AB">
              <w:rPr>
                <w:rFonts w:ascii="Cambria" w:hAnsi="Cambria"/>
                <w:b/>
                <w:i/>
                <w:sz w:val="20"/>
                <w:szCs w:val="20"/>
              </w:rPr>
              <w:t>2012</w:t>
            </w:r>
          </w:p>
        </w:tc>
        <w:tc>
          <w:tcPr>
            <w:tcW w:w="960" w:type="dxa"/>
            <w:tcBorders>
              <w:top w:val="single" w:sz="4" w:space="0" w:color="auto"/>
              <w:left w:val="nil"/>
              <w:bottom w:val="single" w:sz="4" w:space="0" w:color="auto"/>
              <w:right w:val="single" w:sz="4" w:space="0" w:color="auto"/>
            </w:tcBorders>
            <w:shd w:val="clear" w:color="auto" w:fill="D9D9D9"/>
          </w:tcPr>
          <w:p w:rsidR="009C7653" w:rsidRPr="00CB22AB" w:rsidRDefault="009C7653" w:rsidP="00ED05C4">
            <w:pPr>
              <w:spacing w:after="0" w:line="240" w:lineRule="auto"/>
              <w:jc w:val="center"/>
              <w:rPr>
                <w:rFonts w:ascii="Cambria" w:hAnsi="Cambria"/>
                <w:b/>
                <w:i/>
                <w:sz w:val="20"/>
                <w:szCs w:val="20"/>
              </w:rPr>
            </w:pPr>
            <w:r w:rsidRPr="00CB22AB">
              <w:rPr>
                <w:rFonts w:ascii="Cambria" w:hAnsi="Cambria"/>
                <w:b/>
                <w:i/>
                <w:sz w:val="20"/>
                <w:szCs w:val="20"/>
              </w:rPr>
              <w:t>2013</w:t>
            </w:r>
          </w:p>
        </w:tc>
      </w:tr>
      <w:tr w:rsidR="009C7653" w:rsidRPr="00CB22AB" w:rsidTr="00ED05C4">
        <w:trPr>
          <w:trHeight w:val="255"/>
          <w:jc w:val="center"/>
        </w:trPr>
        <w:tc>
          <w:tcPr>
            <w:tcW w:w="6046"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C7653" w:rsidRPr="00CB22AB" w:rsidRDefault="009C7653" w:rsidP="00ED05C4">
            <w:pPr>
              <w:spacing w:after="0" w:line="240" w:lineRule="auto"/>
              <w:jc w:val="center"/>
              <w:rPr>
                <w:rFonts w:ascii="Cambria" w:hAnsi="Cambria"/>
                <w:b/>
                <w:sz w:val="20"/>
                <w:szCs w:val="20"/>
              </w:rPr>
            </w:pPr>
            <w:r w:rsidRPr="00CB22AB">
              <w:rPr>
                <w:rFonts w:ascii="Cambria" w:hAnsi="Cambria"/>
                <w:b/>
                <w:sz w:val="20"/>
                <w:szCs w:val="20"/>
              </w:rPr>
              <w:t>Елементи за качество</w:t>
            </w:r>
          </w:p>
        </w:tc>
        <w:tc>
          <w:tcPr>
            <w:tcW w:w="960" w:type="dxa"/>
            <w:tcBorders>
              <w:top w:val="single" w:sz="4" w:space="0" w:color="auto"/>
              <w:left w:val="single" w:sz="4" w:space="0" w:color="auto"/>
              <w:bottom w:val="single" w:sz="4" w:space="0" w:color="auto"/>
              <w:right w:val="single" w:sz="4" w:space="0" w:color="000000"/>
            </w:tcBorders>
          </w:tcPr>
          <w:p w:rsidR="009C7653" w:rsidRPr="00CB22AB" w:rsidRDefault="009C7653" w:rsidP="00ED05C4">
            <w:pPr>
              <w:spacing w:after="0" w:line="240" w:lineRule="auto"/>
              <w:jc w:val="center"/>
              <w:rPr>
                <w:rFonts w:ascii="Cambria" w:hAnsi="Cambria"/>
                <w:b/>
                <w:sz w:val="20"/>
                <w:szCs w:val="20"/>
              </w:rPr>
            </w:pPr>
          </w:p>
        </w:tc>
      </w:tr>
      <w:tr w:rsidR="009C7653" w:rsidRPr="00CB22AB" w:rsidTr="00ED05C4">
        <w:trPr>
          <w:trHeight w:val="255"/>
          <w:jc w:val="center"/>
        </w:trPr>
        <w:tc>
          <w:tcPr>
            <w:tcW w:w="2946" w:type="dxa"/>
            <w:tcBorders>
              <w:top w:val="nil"/>
              <w:left w:val="single" w:sz="4" w:space="0" w:color="auto"/>
              <w:bottom w:val="single" w:sz="4" w:space="0" w:color="auto"/>
              <w:right w:val="single" w:sz="4" w:space="0" w:color="auto"/>
            </w:tcBorders>
            <w:shd w:val="clear" w:color="auto" w:fill="auto"/>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Биологични елементи</w:t>
            </w:r>
          </w:p>
        </w:tc>
        <w:tc>
          <w:tcPr>
            <w:tcW w:w="1180" w:type="dxa"/>
            <w:tcBorders>
              <w:top w:val="nil"/>
              <w:left w:val="nil"/>
              <w:bottom w:val="single" w:sz="4" w:space="0" w:color="auto"/>
              <w:right w:val="single" w:sz="4" w:space="0" w:color="auto"/>
            </w:tcBorders>
            <w:shd w:val="clear" w:color="000000" w:fill="FFFF00"/>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умерено</w:t>
            </w:r>
          </w:p>
        </w:tc>
        <w:tc>
          <w:tcPr>
            <w:tcW w:w="960" w:type="dxa"/>
            <w:tcBorders>
              <w:top w:val="nil"/>
              <w:left w:val="nil"/>
              <w:bottom w:val="single" w:sz="4" w:space="0" w:color="auto"/>
              <w:right w:val="single" w:sz="4" w:space="0" w:color="auto"/>
            </w:tcBorders>
            <w:shd w:val="clear" w:color="000000" w:fill="FFFF00"/>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умерено</w:t>
            </w:r>
          </w:p>
        </w:tc>
        <w:tc>
          <w:tcPr>
            <w:tcW w:w="960" w:type="dxa"/>
            <w:tcBorders>
              <w:top w:val="nil"/>
              <w:left w:val="nil"/>
              <w:bottom w:val="single" w:sz="4" w:space="0" w:color="auto"/>
              <w:right w:val="single" w:sz="4" w:space="0" w:color="auto"/>
            </w:tcBorders>
            <w:shd w:val="clear" w:color="000000" w:fill="FFFF00"/>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умерено</w:t>
            </w:r>
          </w:p>
        </w:tc>
        <w:tc>
          <w:tcPr>
            <w:tcW w:w="960" w:type="dxa"/>
            <w:tcBorders>
              <w:top w:val="nil"/>
              <w:left w:val="nil"/>
              <w:bottom w:val="single" w:sz="4" w:space="0" w:color="auto"/>
              <w:right w:val="single" w:sz="4" w:space="0" w:color="auto"/>
            </w:tcBorders>
            <w:shd w:val="clear" w:color="000000" w:fill="FFFF00"/>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умерено</w:t>
            </w:r>
          </w:p>
        </w:tc>
      </w:tr>
      <w:tr w:rsidR="009C7653" w:rsidRPr="00CB22AB" w:rsidTr="00ED05C4">
        <w:trPr>
          <w:trHeight w:val="255"/>
          <w:jc w:val="center"/>
        </w:trPr>
        <w:tc>
          <w:tcPr>
            <w:tcW w:w="2946" w:type="dxa"/>
            <w:tcBorders>
              <w:top w:val="nil"/>
              <w:left w:val="single" w:sz="4" w:space="0" w:color="auto"/>
              <w:bottom w:val="single" w:sz="4" w:space="0" w:color="auto"/>
              <w:right w:val="single" w:sz="4" w:space="0" w:color="auto"/>
            </w:tcBorders>
            <w:shd w:val="clear" w:color="auto" w:fill="auto"/>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Физикохимични елементи</w:t>
            </w:r>
          </w:p>
        </w:tc>
        <w:tc>
          <w:tcPr>
            <w:tcW w:w="1180" w:type="dxa"/>
            <w:tcBorders>
              <w:top w:val="nil"/>
              <w:left w:val="nil"/>
              <w:bottom w:val="single" w:sz="4" w:space="0" w:color="auto"/>
              <w:right w:val="single" w:sz="4" w:space="0" w:color="auto"/>
            </w:tcBorders>
            <w:shd w:val="clear" w:color="000000" w:fill="FF0000"/>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много лошо</w:t>
            </w:r>
          </w:p>
        </w:tc>
        <w:tc>
          <w:tcPr>
            <w:tcW w:w="960" w:type="dxa"/>
            <w:tcBorders>
              <w:top w:val="nil"/>
              <w:left w:val="nil"/>
              <w:bottom w:val="single" w:sz="4" w:space="0" w:color="auto"/>
              <w:right w:val="single" w:sz="4" w:space="0" w:color="auto"/>
            </w:tcBorders>
            <w:shd w:val="clear" w:color="000000" w:fill="FFC000"/>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лошо</w:t>
            </w:r>
          </w:p>
        </w:tc>
        <w:tc>
          <w:tcPr>
            <w:tcW w:w="960" w:type="dxa"/>
            <w:tcBorders>
              <w:top w:val="nil"/>
              <w:left w:val="nil"/>
              <w:bottom w:val="single" w:sz="4" w:space="0" w:color="auto"/>
              <w:right w:val="single" w:sz="4" w:space="0" w:color="auto"/>
            </w:tcBorders>
            <w:shd w:val="clear" w:color="000000" w:fill="FFC000"/>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лошо</w:t>
            </w:r>
          </w:p>
        </w:tc>
        <w:tc>
          <w:tcPr>
            <w:tcW w:w="960" w:type="dxa"/>
            <w:tcBorders>
              <w:top w:val="nil"/>
              <w:left w:val="nil"/>
              <w:bottom w:val="single" w:sz="4" w:space="0" w:color="auto"/>
              <w:right w:val="single" w:sz="4" w:space="0" w:color="auto"/>
            </w:tcBorders>
            <w:shd w:val="clear" w:color="000000" w:fill="FFC000"/>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лошо</w:t>
            </w:r>
          </w:p>
        </w:tc>
      </w:tr>
      <w:tr w:rsidR="009C7653" w:rsidRPr="00CB22AB" w:rsidTr="00ED05C4">
        <w:trPr>
          <w:trHeight w:val="255"/>
          <w:jc w:val="center"/>
        </w:trPr>
        <w:tc>
          <w:tcPr>
            <w:tcW w:w="2946" w:type="dxa"/>
            <w:tcBorders>
              <w:top w:val="nil"/>
              <w:left w:val="single" w:sz="4" w:space="0" w:color="auto"/>
              <w:bottom w:val="single" w:sz="4" w:space="0" w:color="auto"/>
              <w:right w:val="single" w:sz="4" w:space="0" w:color="auto"/>
            </w:tcBorders>
            <w:shd w:val="clear" w:color="auto" w:fill="auto"/>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Хидроморфологично елементи</w:t>
            </w:r>
          </w:p>
        </w:tc>
        <w:tc>
          <w:tcPr>
            <w:tcW w:w="1180" w:type="dxa"/>
            <w:tcBorders>
              <w:top w:val="nil"/>
              <w:left w:val="nil"/>
              <w:bottom w:val="single" w:sz="4" w:space="0" w:color="auto"/>
              <w:right w:val="single" w:sz="4" w:space="0" w:color="auto"/>
            </w:tcBorders>
            <w:shd w:val="clear" w:color="000000" w:fill="FFFF00"/>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умерено</w:t>
            </w:r>
          </w:p>
        </w:tc>
        <w:tc>
          <w:tcPr>
            <w:tcW w:w="960" w:type="dxa"/>
            <w:tcBorders>
              <w:top w:val="nil"/>
              <w:left w:val="nil"/>
              <w:bottom w:val="single" w:sz="4" w:space="0" w:color="auto"/>
              <w:right w:val="single" w:sz="4" w:space="0" w:color="auto"/>
            </w:tcBorders>
            <w:shd w:val="clear" w:color="000000" w:fill="FFFF00"/>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умерено</w:t>
            </w:r>
          </w:p>
        </w:tc>
        <w:tc>
          <w:tcPr>
            <w:tcW w:w="960" w:type="dxa"/>
            <w:tcBorders>
              <w:top w:val="nil"/>
              <w:left w:val="nil"/>
              <w:bottom w:val="single" w:sz="4" w:space="0" w:color="auto"/>
              <w:right w:val="single" w:sz="4" w:space="0" w:color="auto"/>
            </w:tcBorders>
            <w:shd w:val="clear" w:color="000000" w:fill="FFFF00"/>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умерено</w:t>
            </w:r>
          </w:p>
        </w:tc>
        <w:tc>
          <w:tcPr>
            <w:tcW w:w="960" w:type="dxa"/>
            <w:tcBorders>
              <w:top w:val="nil"/>
              <w:left w:val="nil"/>
              <w:bottom w:val="single" w:sz="4" w:space="0" w:color="auto"/>
              <w:right w:val="single" w:sz="4" w:space="0" w:color="auto"/>
            </w:tcBorders>
            <w:shd w:val="clear" w:color="000000" w:fill="FFFF00"/>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умерено</w:t>
            </w:r>
          </w:p>
        </w:tc>
      </w:tr>
      <w:tr w:rsidR="009C7653" w:rsidRPr="00CB22AB" w:rsidTr="00ED05C4">
        <w:trPr>
          <w:trHeight w:val="255"/>
          <w:jc w:val="center"/>
        </w:trPr>
        <w:tc>
          <w:tcPr>
            <w:tcW w:w="6046"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C7653" w:rsidRPr="00CB22AB" w:rsidRDefault="009C7653" w:rsidP="00ED05C4">
            <w:pPr>
              <w:spacing w:after="0" w:line="240" w:lineRule="auto"/>
              <w:jc w:val="center"/>
              <w:rPr>
                <w:rFonts w:ascii="Cambria" w:hAnsi="Cambria"/>
                <w:b/>
                <w:sz w:val="20"/>
                <w:szCs w:val="20"/>
              </w:rPr>
            </w:pPr>
            <w:r w:rsidRPr="00CB22AB">
              <w:rPr>
                <w:rFonts w:ascii="Cambria" w:hAnsi="Cambria"/>
                <w:b/>
                <w:sz w:val="20"/>
                <w:szCs w:val="20"/>
              </w:rPr>
              <w:t>Състояние на водното тяло</w:t>
            </w:r>
          </w:p>
        </w:tc>
        <w:tc>
          <w:tcPr>
            <w:tcW w:w="960" w:type="dxa"/>
            <w:tcBorders>
              <w:top w:val="single" w:sz="4" w:space="0" w:color="auto"/>
              <w:left w:val="single" w:sz="4" w:space="0" w:color="auto"/>
              <w:bottom w:val="single" w:sz="4" w:space="0" w:color="auto"/>
              <w:right w:val="single" w:sz="4" w:space="0" w:color="000000"/>
            </w:tcBorders>
          </w:tcPr>
          <w:p w:rsidR="009C7653" w:rsidRPr="00CB22AB" w:rsidRDefault="009C7653" w:rsidP="00ED05C4">
            <w:pPr>
              <w:spacing w:after="0" w:line="240" w:lineRule="auto"/>
              <w:jc w:val="center"/>
              <w:rPr>
                <w:rFonts w:ascii="Cambria" w:hAnsi="Cambria"/>
                <w:b/>
                <w:sz w:val="20"/>
                <w:szCs w:val="20"/>
              </w:rPr>
            </w:pPr>
          </w:p>
        </w:tc>
      </w:tr>
      <w:tr w:rsidR="009C7653" w:rsidRPr="00CB22AB" w:rsidTr="00ED05C4">
        <w:trPr>
          <w:trHeight w:val="255"/>
          <w:jc w:val="center"/>
        </w:trPr>
        <w:tc>
          <w:tcPr>
            <w:tcW w:w="2946" w:type="dxa"/>
            <w:tcBorders>
              <w:top w:val="nil"/>
              <w:left w:val="single" w:sz="4" w:space="0" w:color="auto"/>
              <w:bottom w:val="single" w:sz="4" w:space="0" w:color="auto"/>
              <w:right w:val="single" w:sz="4" w:space="0" w:color="auto"/>
            </w:tcBorders>
            <w:shd w:val="clear" w:color="auto" w:fill="auto"/>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Екологично състояние</w:t>
            </w:r>
          </w:p>
        </w:tc>
        <w:tc>
          <w:tcPr>
            <w:tcW w:w="1180" w:type="dxa"/>
            <w:tcBorders>
              <w:top w:val="nil"/>
              <w:left w:val="nil"/>
              <w:bottom w:val="single" w:sz="4" w:space="0" w:color="auto"/>
              <w:right w:val="single" w:sz="4" w:space="0" w:color="auto"/>
            </w:tcBorders>
            <w:shd w:val="clear" w:color="000000" w:fill="FF0000"/>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много лошо</w:t>
            </w:r>
          </w:p>
        </w:tc>
        <w:tc>
          <w:tcPr>
            <w:tcW w:w="960" w:type="dxa"/>
            <w:tcBorders>
              <w:top w:val="nil"/>
              <w:left w:val="nil"/>
              <w:bottom w:val="single" w:sz="4" w:space="0" w:color="auto"/>
              <w:right w:val="single" w:sz="4" w:space="0" w:color="auto"/>
            </w:tcBorders>
            <w:shd w:val="clear" w:color="000000" w:fill="FFC000"/>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лошо</w:t>
            </w:r>
          </w:p>
        </w:tc>
        <w:tc>
          <w:tcPr>
            <w:tcW w:w="960" w:type="dxa"/>
            <w:tcBorders>
              <w:top w:val="nil"/>
              <w:left w:val="nil"/>
              <w:bottom w:val="single" w:sz="4" w:space="0" w:color="auto"/>
              <w:right w:val="single" w:sz="4" w:space="0" w:color="auto"/>
            </w:tcBorders>
            <w:shd w:val="clear" w:color="000000" w:fill="FFC000"/>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лошо</w:t>
            </w:r>
          </w:p>
        </w:tc>
        <w:tc>
          <w:tcPr>
            <w:tcW w:w="960" w:type="dxa"/>
            <w:tcBorders>
              <w:top w:val="nil"/>
              <w:left w:val="nil"/>
              <w:bottom w:val="single" w:sz="4" w:space="0" w:color="auto"/>
              <w:right w:val="single" w:sz="4" w:space="0" w:color="auto"/>
            </w:tcBorders>
            <w:shd w:val="clear" w:color="000000" w:fill="FFC000"/>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лошо</w:t>
            </w:r>
          </w:p>
        </w:tc>
      </w:tr>
      <w:tr w:rsidR="009C7653" w:rsidRPr="00CB22AB" w:rsidTr="00ED05C4">
        <w:trPr>
          <w:trHeight w:val="255"/>
          <w:jc w:val="center"/>
        </w:trPr>
        <w:tc>
          <w:tcPr>
            <w:tcW w:w="2946" w:type="dxa"/>
            <w:tcBorders>
              <w:top w:val="nil"/>
              <w:left w:val="single" w:sz="4" w:space="0" w:color="auto"/>
              <w:bottom w:val="single" w:sz="4" w:space="0" w:color="auto"/>
              <w:right w:val="single" w:sz="4" w:space="0" w:color="auto"/>
            </w:tcBorders>
            <w:shd w:val="clear" w:color="auto" w:fill="auto"/>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Химично състояние</w:t>
            </w:r>
          </w:p>
        </w:tc>
        <w:tc>
          <w:tcPr>
            <w:tcW w:w="1180" w:type="dxa"/>
            <w:tcBorders>
              <w:top w:val="nil"/>
              <w:left w:val="nil"/>
              <w:bottom w:val="single" w:sz="4" w:space="0" w:color="auto"/>
              <w:right w:val="single" w:sz="4" w:space="0" w:color="auto"/>
            </w:tcBorders>
            <w:shd w:val="clear" w:color="000000" w:fill="00B0F0"/>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добро</w:t>
            </w:r>
          </w:p>
        </w:tc>
        <w:tc>
          <w:tcPr>
            <w:tcW w:w="960" w:type="dxa"/>
            <w:tcBorders>
              <w:top w:val="nil"/>
              <w:left w:val="nil"/>
              <w:bottom w:val="single" w:sz="4" w:space="0" w:color="auto"/>
              <w:right w:val="single" w:sz="4" w:space="0" w:color="auto"/>
            </w:tcBorders>
            <w:shd w:val="clear" w:color="000000" w:fill="00B0F0"/>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добро</w:t>
            </w:r>
          </w:p>
        </w:tc>
        <w:tc>
          <w:tcPr>
            <w:tcW w:w="960" w:type="dxa"/>
            <w:tcBorders>
              <w:top w:val="nil"/>
              <w:left w:val="nil"/>
              <w:bottom w:val="single" w:sz="4" w:space="0" w:color="auto"/>
              <w:right w:val="single" w:sz="4" w:space="0" w:color="auto"/>
            </w:tcBorders>
            <w:shd w:val="clear" w:color="000000" w:fill="00B0F0"/>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добро</w:t>
            </w:r>
          </w:p>
        </w:tc>
        <w:tc>
          <w:tcPr>
            <w:tcW w:w="960" w:type="dxa"/>
            <w:tcBorders>
              <w:top w:val="nil"/>
              <w:left w:val="nil"/>
              <w:bottom w:val="single" w:sz="4" w:space="0" w:color="auto"/>
              <w:right w:val="single" w:sz="4" w:space="0" w:color="auto"/>
            </w:tcBorders>
            <w:shd w:val="clear" w:color="000000" w:fill="00B0F0"/>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добро</w:t>
            </w:r>
          </w:p>
        </w:tc>
      </w:tr>
      <w:tr w:rsidR="009C7653" w:rsidRPr="00CB22AB" w:rsidTr="00ED05C4">
        <w:trPr>
          <w:trHeight w:val="255"/>
          <w:jc w:val="center"/>
        </w:trPr>
        <w:tc>
          <w:tcPr>
            <w:tcW w:w="2946" w:type="dxa"/>
            <w:tcBorders>
              <w:top w:val="nil"/>
              <w:left w:val="single" w:sz="4" w:space="0" w:color="auto"/>
              <w:bottom w:val="single" w:sz="4" w:space="0" w:color="auto"/>
              <w:right w:val="single" w:sz="4" w:space="0" w:color="auto"/>
            </w:tcBorders>
            <w:shd w:val="clear" w:color="auto" w:fill="auto"/>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Общо състояние</w:t>
            </w:r>
          </w:p>
        </w:tc>
        <w:tc>
          <w:tcPr>
            <w:tcW w:w="1180" w:type="dxa"/>
            <w:tcBorders>
              <w:top w:val="nil"/>
              <w:left w:val="nil"/>
              <w:bottom w:val="single" w:sz="4" w:space="0" w:color="auto"/>
              <w:right w:val="single" w:sz="4" w:space="0" w:color="auto"/>
            </w:tcBorders>
            <w:shd w:val="clear" w:color="000000" w:fill="FF0000"/>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лошо</w:t>
            </w:r>
          </w:p>
        </w:tc>
        <w:tc>
          <w:tcPr>
            <w:tcW w:w="960" w:type="dxa"/>
            <w:tcBorders>
              <w:top w:val="nil"/>
              <w:left w:val="nil"/>
              <w:bottom w:val="single" w:sz="4" w:space="0" w:color="auto"/>
              <w:right w:val="single" w:sz="4" w:space="0" w:color="auto"/>
            </w:tcBorders>
            <w:shd w:val="clear" w:color="000000" w:fill="FF0000"/>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лошо</w:t>
            </w:r>
          </w:p>
        </w:tc>
        <w:tc>
          <w:tcPr>
            <w:tcW w:w="960" w:type="dxa"/>
            <w:tcBorders>
              <w:top w:val="nil"/>
              <w:left w:val="nil"/>
              <w:bottom w:val="single" w:sz="4" w:space="0" w:color="auto"/>
              <w:right w:val="single" w:sz="4" w:space="0" w:color="auto"/>
            </w:tcBorders>
            <w:shd w:val="clear" w:color="000000" w:fill="FF0000"/>
            <w:noWrap/>
            <w:vAlign w:val="center"/>
            <w:hideMark/>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лошо</w:t>
            </w:r>
          </w:p>
        </w:tc>
        <w:tc>
          <w:tcPr>
            <w:tcW w:w="960" w:type="dxa"/>
            <w:tcBorders>
              <w:top w:val="nil"/>
              <w:left w:val="nil"/>
              <w:bottom w:val="single" w:sz="4" w:space="0" w:color="auto"/>
              <w:right w:val="single" w:sz="4" w:space="0" w:color="auto"/>
            </w:tcBorders>
            <w:shd w:val="clear" w:color="000000" w:fill="FF0000"/>
          </w:tcPr>
          <w:p w:rsidR="009C7653" w:rsidRPr="00CB22AB" w:rsidRDefault="009C7653" w:rsidP="00ED05C4">
            <w:pPr>
              <w:spacing w:after="0" w:line="240" w:lineRule="auto"/>
              <w:jc w:val="center"/>
              <w:rPr>
                <w:rFonts w:ascii="Cambria" w:hAnsi="Cambria"/>
                <w:sz w:val="20"/>
                <w:szCs w:val="20"/>
              </w:rPr>
            </w:pPr>
            <w:r w:rsidRPr="00CB22AB">
              <w:rPr>
                <w:rFonts w:ascii="Cambria" w:hAnsi="Cambria"/>
                <w:sz w:val="20"/>
                <w:szCs w:val="20"/>
              </w:rPr>
              <w:t>лошо</w:t>
            </w:r>
          </w:p>
        </w:tc>
      </w:tr>
    </w:tbl>
    <w:p w:rsidR="009C7653" w:rsidRPr="00CB22AB" w:rsidRDefault="009C7653" w:rsidP="009C7653">
      <w:pPr>
        <w:spacing w:after="0" w:line="240" w:lineRule="auto"/>
        <w:rPr>
          <w:rFonts w:ascii="Cambria" w:hAnsi="Cambria"/>
          <w:color w:val="000000"/>
        </w:rPr>
      </w:pPr>
    </w:p>
    <w:p w:rsidR="002C6CD8" w:rsidRPr="00CB22AB" w:rsidRDefault="00852834" w:rsidP="00E31DEC">
      <w:pPr>
        <w:spacing w:after="120"/>
        <w:jc w:val="both"/>
        <w:rPr>
          <w:rFonts w:ascii="Cambria" w:hAnsi="Cambria"/>
          <w:b/>
          <w:sz w:val="32"/>
          <w:szCs w:val="32"/>
        </w:rPr>
      </w:pPr>
      <w:r w:rsidRPr="00CB22AB">
        <w:rPr>
          <w:rFonts w:ascii="Cambria" w:hAnsi="Cambria"/>
          <w:b/>
          <w:sz w:val="32"/>
          <w:szCs w:val="32"/>
        </w:rPr>
        <w:t>2.1.5</w:t>
      </w:r>
      <w:r w:rsidR="008235FB" w:rsidRPr="00CB22AB">
        <w:rPr>
          <w:rFonts w:ascii="Cambria" w:hAnsi="Cambria"/>
          <w:b/>
          <w:sz w:val="32"/>
          <w:szCs w:val="32"/>
        </w:rPr>
        <w:t>. ХАБИТАТИ И РАСТИТЕЛНОСТ</w:t>
      </w:r>
    </w:p>
    <w:p w:rsidR="00882FA8" w:rsidRPr="00CB22AB" w:rsidRDefault="00852834" w:rsidP="00E31DEC">
      <w:pPr>
        <w:spacing w:after="120"/>
        <w:jc w:val="both"/>
        <w:rPr>
          <w:rFonts w:ascii="Cambria" w:hAnsi="Cambria"/>
          <w:b/>
          <w:sz w:val="28"/>
          <w:szCs w:val="28"/>
          <w:lang w:val="en-US"/>
        </w:rPr>
      </w:pPr>
      <w:r w:rsidRPr="00CB22AB">
        <w:rPr>
          <w:rFonts w:ascii="Cambria" w:hAnsi="Cambria"/>
          <w:b/>
          <w:sz w:val="28"/>
          <w:szCs w:val="28"/>
        </w:rPr>
        <w:t>2.1.5</w:t>
      </w:r>
      <w:r w:rsidR="00B17D53" w:rsidRPr="00CB22AB">
        <w:rPr>
          <w:rFonts w:ascii="Cambria" w:hAnsi="Cambria"/>
          <w:b/>
          <w:sz w:val="28"/>
          <w:szCs w:val="28"/>
        </w:rPr>
        <w:t>.1. ХАБИТАТИ</w:t>
      </w:r>
    </w:p>
    <w:p w:rsidR="00882FA8" w:rsidRPr="00CB22AB" w:rsidRDefault="00010496" w:rsidP="00E31DEC">
      <w:pPr>
        <w:autoSpaceDE w:val="0"/>
        <w:autoSpaceDN w:val="0"/>
        <w:adjustRightInd w:val="0"/>
        <w:spacing w:after="120"/>
        <w:jc w:val="both"/>
        <w:rPr>
          <w:rFonts w:ascii="Cambria" w:hAnsi="Cambria"/>
          <w:color w:val="000000"/>
          <w:sz w:val="24"/>
          <w:szCs w:val="24"/>
        </w:rPr>
      </w:pPr>
      <w:r w:rsidRPr="00CB22AB">
        <w:rPr>
          <w:rFonts w:ascii="Cambria" w:hAnsi="Cambria"/>
          <w:color w:val="000000"/>
          <w:sz w:val="24"/>
          <w:szCs w:val="24"/>
        </w:rPr>
        <w:t>В обхвата на Защитената зона н</w:t>
      </w:r>
      <w:r w:rsidR="00882FA8" w:rsidRPr="00CB22AB">
        <w:rPr>
          <w:rFonts w:ascii="Cambria" w:hAnsi="Cambria"/>
          <w:color w:val="000000"/>
          <w:sz w:val="24"/>
          <w:szCs w:val="24"/>
        </w:rPr>
        <w:t xml:space="preserve">е са установени типовете природни местообитания, включени в Приложение I </w:t>
      </w:r>
      <w:r w:rsidR="00274631">
        <w:rPr>
          <w:rFonts w:ascii="Cambria" w:hAnsi="Cambria"/>
          <w:color w:val="000000"/>
          <w:sz w:val="24"/>
          <w:szCs w:val="24"/>
        </w:rPr>
        <w:t>към</w:t>
      </w:r>
      <w:r w:rsidR="00274631" w:rsidRPr="00CB22AB">
        <w:rPr>
          <w:rFonts w:ascii="Cambria" w:hAnsi="Cambria"/>
          <w:color w:val="000000"/>
          <w:sz w:val="24"/>
          <w:szCs w:val="24"/>
        </w:rPr>
        <w:t xml:space="preserve"> </w:t>
      </w:r>
      <w:r w:rsidR="00882FA8" w:rsidRPr="00CB22AB">
        <w:rPr>
          <w:rFonts w:ascii="Cambria" w:hAnsi="Cambria"/>
          <w:color w:val="000000"/>
          <w:sz w:val="24"/>
          <w:szCs w:val="24"/>
        </w:rPr>
        <w:t>Директива 92/43/ЕЕС. По Palaearctic Classification са представени в 12 типа местообитания, от различно йерархично ниво, принадлежащи към 3 основни единици. По EUNIS Classification са представени в 10 типа местообитания, от различно йерархично ниво, принадлежащи към 7 основни единици. Най-широко разпространени на територията на Защитена зона „Оризища Цалапица” са обработваемите земи (в частност оризовите полета) и напоителните канали. По-малки площи заемат сладководните местообитания и другите типове изкуствени ландшафти.</w:t>
      </w:r>
    </w:p>
    <w:p w:rsidR="00882FA8" w:rsidRPr="00CB22AB" w:rsidRDefault="00882FA8" w:rsidP="00E31DEC">
      <w:pPr>
        <w:spacing w:after="120"/>
        <w:ind w:firstLine="708"/>
        <w:jc w:val="both"/>
        <w:rPr>
          <w:rFonts w:ascii="Cambria" w:hAnsi="Cambria"/>
          <w:b/>
          <w:i/>
          <w:smallCaps/>
          <w:sz w:val="24"/>
          <w:szCs w:val="24"/>
        </w:rPr>
      </w:pPr>
      <w:r w:rsidRPr="00CB22AB">
        <w:rPr>
          <w:rFonts w:ascii="Cambria" w:hAnsi="Cambria"/>
          <w:b/>
          <w:i/>
          <w:smallCaps/>
          <w:sz w:val="24"/>
          <w:szCs w:val="24"/>
          <w:lang w:val="en-US"/>
        </w:rPr>
        <w:t xml:space="preserve">Pal. class </w:t>
      </w:r>
      <w:r w:rsidRPr="00CB22AB">
        <w:rPr>
          <w:rFonts w:ascii="Cambria" w:hAnsi="Cambria"/>
          <w:b/>
          <w:i/>
          <w:smallCaps/>
          <w:sz w:val="24"/>
          <w:szCs w:val="24"/>
        </w:rPr>
        <w:t>2. Неморски води/</w:t>
      </w:r>
      <w:r w:rsidRPr="00CB22AB">
        <w:rPr>
          <w:rFonts w:ascii="Cambria" w:hAnsi="Cambria"/>
          <w:b/>
          <w:i/>
          <w:smallCaps/>
          <w:color w:val="000000"/>
          <w:sz w:val="24"/>
          <w:szCs w:val="24"/>
        </w:rPr>
        <w:t xml:space="preserve"> EUNIS</w:t>
      </w:r>
      <w:r w:rsidRPr="00CB22AB">
        <w:rPr>
          <w:rFonts w:ascii="Cambria" w:hAnsi="Cambria"/>
          <w:b/>
          <w:i/>
          <w:smallCaps/>
          <w:sz w:val="24"/>
          <w:szCs w:val="24"/>
        </w:rPr>
        <w:t xml:space="preserve"> С.1 Вътрешни повърхностни води.</w:t>
      </w:r>
    </w:p>
    <w:p w:rsidR="00882FA8" w:rsidRPr="00CB22AB" w:rsidRDefault="00882FA8" w:rsidP="00E31DEC">
      <w:pPr>
        <w:pStyle w:val="Default"/>
        <w:spacing w:after="120" w:line="276" w:lineRule="auto"/>
        <w:ind w:firstLine="708"/>
        <w:jc w:val="both"/>
        <w:rPr>
          <w:rFonts w:ascii="Cambria" w:hAnsi="Cambria"/>
          <w:b/>
          <w:smallCaps/>
        </w:rPr>
      </w:pPr>
      <w:r w:rsidRPr="00CB22AB">
        <w:rPr>
          <w:rFonts w:ascii="Cambria" w:hAnsi="Cambria"/>
          <w:b/>
          <w:i/>
          <w:smallCaps/>
          <w:lang w:val="en-US"/>
        </w:rPr>
        <w:t xml:space="preserve">Pal. class </w:t>
      </w:r>
      <w:r w:rsidRPr="00CB22AB">
        <w:rPr>
          <w:rFonts w:ascii="Cambria" w:hAnsi="Cambria"/>
          <w:b/>
          <w:i/>
          <w:smallCaps/>
        </w:rPr>
        <w:t xml:space="preserve">22.411 Покрития от </w:t>
      </w:r>
      <w:r w:rsidRPr="00CB22AB">
        <w:rPr>
          <w:rFonts w:ascii="Cambria" w:hAnsi="Cambria"/>
          <w:b/>
          <w:i/>
          <w:smallCaps/>
          <w:lang w:val="en-US"/>
        </w:rPr>
        <w:t>Lemna, Spirodella, Wolffia</w:t>
      </w:r>
      <w:r w:rsidRPr="00CB22AB">
        <w:rPr>
          <w:rFonts w:ascii="Cambria" w:hAnsi="Cambria"/>
          <w:b/>
          <w:i/>
          <w:smallCaps/>
        </w:rPr>
        <w:t>.</w:t>
      </w:r>
      <w:r w:rsidRPr="00CB22AB">
        <w:rPr>
          <w:rFonts w:ascii="Cambria" w:hAnsi="Cambria"/>
          <w:b/>
          <w:smallCaps/>
        </w:rPr>
        <w:t xml:space="preserve"> </w:t>
      </w:r>
    </w:p>
    <w:p w:rsidR="00882FA8" w:rsidRPr="00CB22AB" w:rsidRDefault="00882FA8" w:rsidP="00E31DEC">
      <w:pPr>
        <w:pStyle w:val="Default"/>
        <w:spacing w:after="120" w:line="276" w:lineRule="auto"/>
        <w:ind w:firstLine="708"/>
        <w:jc w:val="both"/>
        <w:rPr>
          <w:rFonts w:ascii="Cambria" w:hAnsi="Cambria"/>
          <w:b/>
          <w:i/>
          <w:smallCaps/>
        </w:rPr>
      </w:pPr>
      <w:r w:rsidRPr="00CB22AB">
        <w:rPr>
          <w:rFonts w:ascii="Cambria" w:hAnsi="Cambria"/>
          <w:b/>
          <w:i/>
          <w:smallCaps/>
        </w:rPr>
        <w:t xml:space="preserve">EUNIS Classification – С1.32 </w:t>
      </w:r>
      <w:r w:rsidRPr="00CB22AB">
        <w:rPr>
          <w:rFonts w:ascii="Cambria" w:hAnsi="Cambria"/>
          <w:b/>
          <w:bCs/>
          <w:i/>
          <w:smallCaps/>
        </w:rPr>
        <w:t xml:space="preserve">Свободно плаваща растителност в еутрофни водоеми </w:t>
      </w:r>
    </w:p>
    <w:p w:rsidR="00882FA8" w:rsidRPr="00CB22AB" w:rsidRDefault="00882FA8" w:rsidP="00E31DEC">
      <w:pPr>
        <w:spacing w:after="120"/>
        <w:jc w:val="both"/>
        <w:rPr>
          <w:rFonts w:ascii="Cambria" w:hAnsi="Cambria"/>
          <w:sz w:val="24"/>
          <w:szCs w:val="24"/>
        </w:rPr>
      </w:pPr>
      <w:r w:rsidRPr="00CB22AB">
        <w:rPr>
          <w:rFonts w:ascii="Cambria" w:hAnsi="Cambria"/>
          <w:sz w:val="24"/>
          <w:szCs w:val="24"/>
        </w:rPr>
        <w:t xml:space="preserve">Еутрофни до мезотрофни постоянни сладководни водоеми, но също и водоеми частично антропогенно повлияни (стари корита, изоставени наводнени баластиери и др). Срещат се съобщества от същинска водна (еухидрофилна) растителност, съставена главно от формации на </w:t>
      </w:r>
      <w:r w:rsidRPr="00CB22AB">
        <w:rPr>
          <w:rFonts w:ascii="Cambria" w:hAnsi="Cambria"/>
          <w:i/>
          <w:sz w:val="24"/>
          <w:szCs w:val="24"/>
          <w:lang w:val="en-US"/>
        </w:rPr>
        <w:t>Lemna minor</w:t>
      </w:r>
      <w:r w:rsidRPr="00CB22AB">
        <w:rPr>
          <w:rFonts w:ascii="Cambria" w:hAnsi="Cambria"/>
          <w:sz w:val="24"/>
          <w:szCs w:val="24"/>
        </w:rPr>
        <w:t>. Те са потопени, неприкрепени, с плаващи листа. В съседство често се срещат ценози от папур, тръстика, водна глицерия и др.</w:t>
      </w:r>
    </w:p>
    <w:p w:rsidR="00882FA8" w:rsidRPr="00CB22AB" w:rsidRDefault="00882FA8" w:rsidP="00E31DEC">
      <w:pPr>
        <w:spacing w:after="120"/>
        <w:ind w:firstLine="708"/>
        <w:jc w:val="both"/>
        <w:rPr>
          <w:rFonts w:ascii="Cambria" w:hAnsi="Cambria"/>
          <w:b/>
          <w:i/>
          <w:smallCaps/>
          <w:sz w:val="24"/>
          <w:szCs w:val="24"/>
        </w:rPr>
      </w:pPr>
      <w:r w:rsidRPr="00CB22AB">
        <w:rPr>
          <w:rFonts w:ascii="Cambria" w:hAnsi="Cambria"/>
          <w:b/>
          <w:i/>
          <w:smallCaps/>
          <w:sz w:val="24"/>
          <w:szCs w:val="24"/>
          <w:lang w:val="en-US"/>
        </w:rPr>
        <w:t xml:space="preserve">Pal. class </w:t>
      </w:r>
      <w:r w:rsidRPr="00CB22AB">
        <w:rPr>
          <w:rFonts w:ascii="Cambria" w:hAnsi="Cambria"/>
          <w:b/>
          <w:i/>
          <w:smallCaps/>
          <w:sz w:val="24"/>
          <w:szCs w:val="24"/>
        </w:rPr>
        <w:t xml:space="preserve">22.421 Дънни покрития от едри представители на </w:t>
      </w:r>
      <w:r w:rsidRPr="00CB22AB">
        <w:rPr>
          <w:rFonts w:ascii="Cambria" w:hAnsi="Cambria"/>
          <w:b/>
          <w:i/>
          <w:smallCaps/>
          <w:sz w:val="24"/>
          <w:szCs w:val="24"/>
          <w:lang w:val="en-US"/>
        </w:rPr>
        <w:t>Potamogeton</w:t>
      </w:r>
      <w:r w:rsidRPr="00CB22AB">
        <w:rPr>
          <w:rFonts w:ascii="Cambria" w:hAnsi="Cambria"/>
          <w:b/>
          <w:i/>
          <w:smallCaps/>
          <w:sz w:val="24"/>
          <w:szCs w:val="24"/>
        </w:rPr>
        <w:t>.</w:t>
      </w:r>
    </w:p>
    <w:p w:rsidR="00882FA8" w:rsidRPr="00CB22AB" w:rsidRDefault="00882FA8" w:rsidP="00E31DEC">
      <w:pPr>
        <w:spacing w:after="120"/>
        <w:ind w:firstLine="708"/>
        <w:jc w:val="both"/>
        <w:rPr>
          <w:rFonts w:ascii="Cambria" w:hAnsi="Cambria"/>
          <w:b/>
          <w:i/>
          <w:smallCaps/>
          <w:sz w:val="24"/>
          <w:szCs w:val="24"/>
        </w:rPr>
      </w:pPr>
      <w:r w:rsidRPr="00CB22AB">
        <w:rPr>
          <w:rFonts w:ascii="Cambria" w:hAnsi="Cambria"/>
          <w:b/>
          <w:i/>
          <w:smallCaps/>
          <w:color w:val="000000"/>
          <w:sz w:val="24"/>
          <w:szCs w:val="24"/>
        </w:rPr>
        <w:t>EUNIS Classification – С1</w:t>
      </w:r>
      <w:r w:rsidRPr="00CB22AB">
        <w:rPr>
          <w:rFonts w:ascii="Cambria" w:hAnsi="Cambria"/>
          <w:b/>
          <w:i/>
          <w:smallCaps/>
          <w:sz w:val="24"/>
          <w:szCs w:val="24"/>
        </w:rPr>
        <w:t>.33</w:t>
      </w:r>
      <w:r w:rsidR="00010496" w:rsidRPr="00CB22AB">
        <w:rPr>
          <w:rFonts w:ascii="Cambria" w:hAnsi="Cambria"/>
          <w:b/>
          <w:i/>
          <w:smallCaps/>
          <w:sz w:val="24"/>
          <w:szCs w:val="24"/>
        </w:rPr>
        <w:t xml:space="preserve"> </w:t>
      </w:r>
      <w:r w:rsidRPr="00CB22AB">
        <w:rPr>
          <w:rFonts w:ascii="Cambria" w:hAnsi="Cambria"/>
          <w:b/>
          <w:bCs/>
          <w:i/>
          <w:smallCaps/>
          <w:color w:val="000000"/>
          <w:sz w:val="24"/>
          <w:szCs w:val="24"/>
        </w:rPr>
        <w:t>Вкоренена потопена растителност в еутрофни водоеми</w:t>
      </w:r>
    </w:p>
    <w:p w:rsidR="00882FA8" w:rsidRPr="00CB22AB" w:rsidRDefault="00882FA8" w:rsidP="00E31DEC">
      <w:pPr>
        <w:spacing w:after="120"/>
        <w:jc w:val="both"/>
        <w:rPr>
          <w:rFonts w:ascii="Cambria" w:hAnsi="Cambria"/>
          <w:i/>
          <w:sz w:val="24"/>
          <w:szCs w:val="24"/>
          <w:lang w:val="en-US"/>
        </w:rPr>
      </w:pPr>
      <w:r w:rsidRPr="00CB22AB">
        <w:rPr>
          <w:rFonts w:ascii="Cambria" w:hAnsi="Cambria"/>
          <w:sz w:val="24"/>
          <w:szCs w:val="24"/>
        </w:rPr>
        <w:t xml:space="preserve">Сладководни водоеми от предишната група, където се развиват обраствания от широколистни представители на род </w:t>
      </w:r>
      <w:r w:rsidRPr="00CB22AB">
        <w:rPr>
          <w:rFonts w:ascii="Cambria" w:hAnsi="Cambria"/>
          <w:i/>
          <w:sz w:val="24"/>
          <w:szCs w:val="24"/>
          <w:lang w:val="en-US"/>
        </w:rPr>
        <w:t>Potamogeton</w:t>
      </w:r>
      <w:r w:rsidRPr="00CB22AB">
        <w:rPr>
          <w:rFonts w:ascii="Cambria" w:hAnsi="Cambria"/>
          <w:sz w:val="24"/>
          <w:szCs w:val="24"/>
        </w:rPr>
        <w:t xml:space="preserve">. Често те са съпътствани от видове от род </w:t>
      </w:r>
      <w:r w:rsidRPr="00CB22AB">
        <w:rPr>
          <w:rFonts w:ascii="Cambria" w:hAnsi="Cambria"/>
          <w:i/>
          <w:sz w:val="24"/>
          <w:szCs w:val="24"/>
          <w:lang w:val="en-US"/>
        </w:rPr>
        <w:t>Lemna spp.</w:t>
      </w:r>
    </w:p>
    <w:p w:rsidR="00882FA8" w:rsidRPr="00CB22AB" w:rsidRDefault="00882FA8" w:rsidP="00E31DEC">
      <w:pPr>
        <w:spacing w:after="120"/>
        <w:jc w:val="both"/>
        <w:rPr>
          <w:rFonts w:ascii="Cambria" w:hAnsi="Cambria"/>
          <w:color w:val="000000"/>
          <w:sz w:val="24"/>
          <w:szCs w:val="24"/>
          <w:lang w:val="en-US"/>
        </w:rPr>
      </w:pPr>
      <w:r w:rsidRPr="00CB22AB">
        <w:rPr>
          <w:rFonts w:ascii="Cambria" w:hAnsi="Cambria"/>
          <w:color w:val="000000"/>
          <w:sz w:val="24"/>
          <w:szCs w:val="24"/>
        </w:rPr>
        <w:t xml:space="preserve">В Границите на Защитената зона местообитания от този тип представляват големите и сравнително дълбоки отводнителни канали, които не пресъхват през лятото. Също така бавните участъци от р. Потока, в частност преди шлюзовата </w:t>
      </w:r>
      <w:r w:rsidR="00B17D53" w:rsidRPr="00CB22AB">
        <w:rPr>
          <w:rFonts w:ascii="Cambria" w:hAnsi="Cambria"/>
          <w:color w:val="000000"/>
          <w:sz w:val="24"/>
          <w:szCs w:val="24"/>
        </w:rPr>
        <w:t>система и моста на АМ „Тракия”.</w:t>
      </w:r>
    </w:p>
    <w:p w:rsidR="00882FA8" w:rsidRPr="00CB22AB" w:rsidRDefault="00882FA8" w:rsidP="00E31DEC">
      <w:pPr>
        <w:spacing w:after="120"/>
        <w:ind w:firstLine="708"/>
        <w:jc w:val="both"/>
        <w:rPr>
          <w:rFonts w:ascii="Cambria" w:hAnsi="Cambria"/>
          <w:b/>
          <w:i/>
          <w:smallCaps/>
          <w:sz w:val="24"/>
          <w:szCs w:val="24"/>
          <w:lang w:val="en-US"/>
        </w:rPr>
      </w:pPr>
      <w:r w:rsidRPr="00CB22AB">
        <w:rPr>
          <w:rFonts w:ascii="Cambria" w:hAnsi="Cambria"/>
          <w:b/>
          <w:i/>
          <w:smallCaps/>
          <w:sz w:val="24"/>
          <w:szCs w:val="24"/>
          <w:lang w:val="en-US"/>
        </w:rPr>
        <w:t xml:space="preserve">Pal. class </w:t>
      </w:r>
      <w:r w:rsidRPr="00CB22AB">
        <w:rPr>
          <w:rFonts w:ascii="Cambria" w:hAnsi="Cambria"/>
          <w:b/>
          <w:i/>
          <w:smallCaps/>
          <w:sz w:val="24"/>
          <w:szCs w:val="24"/>
        </w:rPr>
        <w:t>5. Торфища и мочурища/</w:t>
      </w:r>
      <w:r w:rsidRPr="00CB22AB">
        <w:rPr>
          <w:rFonts w:ascii="Cambria" w:hAnsi="Cambria"/>
          <w:b/>
          <w:i/>
          <w:smallCaps/>
          <w:color w:val="000000"/>
          <w:sz w:val="24"/>
          <w:szCs w:val="24"/>
        </w:rPr>
        <w:t xml:space="preserve"> EUNIS</w:t>
      </w:r>
      <w:r w:rsidRPr="00CB22AB">
        <w:rPr>
          <w:rFonts w:ascii="Cambria" w:hAnsi="Cambria"/>
          <w:b/>
          <w:i/>
          <w:smallCaps/>
          <w:sz w:val="24"/>
          <w:szCs w:val="24"/>
        </w:rPr>
        <w:t xml:space="preserve"> С.3 Литорална зона на повърхностните водоеми и вътрешните водни пътища.</w:t>
      </w:r>
    </w:p>
    <w:p w:rsidR="00882FA8" w:rsidRPr="00CB22AB" w:rsidRDefault="00882FA8" w:rsidP="00E31DEC">
      <w:pPr>
        <w:spacing w:after="120"/>
        <w:ind w:firstLine="708"/>
        <w:jc w:val="both"/>
        <w:rPr>
          <w:rFonts w:ascii="Cambria" w:hAnsi="Cambria"/>
          <w:b/>
          <w:i/>
          <w:smallCaps/>
          <w:sz w:val="24"/>
          <w:szCs w:val="24"/>
        </w:rPr>
      </w:pPr>
      <w:r w:rsidRPr="00CB22AB">
        <w:rPr>
          <w:rFonts w:ascii="Cambria" w:hAnsi="Cambria"/>
          <w:b/>
          <w:i/>
          <w:smallCaps/>
          <w:sz w:val="24"/>
          <w:szCs w:val="24"/>
          <w:lang w:val="en-US"/>
        </w:rPr>
        <w:t xml:space="preserve">Pal. class </w:t>
      </w:r>
      <w:r w:rsidRPr="00CB22AB">
        <w:rPr>
          <w:rFonts w:ascii="Cambria" w:hAnsi="Cambria"/>
          <w:b/>
          <w:i/>
          <w:smallCaps/>
          <w:sz w:val="24"/>
          <w:szCs w:val="24"/>
        </w:rPr>
        <w:t xml:space="preserve">53.13 Съобщества от </w:t>
      </w:r>
      <w:r w:rsidRPr="00CB22AB">
        <w:rPr>
          <w:rFonts w:ascii="Cambria" w:hAnsi="Cambria"/>
          <w:b/>
          <w:i/>
          <w:smallCaps/>
          <w:sz w:val="24"/>
          <w:szCs w:val="24"/>
          <w:lang w:val="en-US"/>
        </w:rPr>
        <w:t>Typha sp</w:t>
      </w:r>
      <w:r w:rsidRPr="00CB22AB">
        <w:rPr>
          <w:rFonts w:ascii="Cambria" w:hAnsi="Cambria"/>
          <w:b/>
          <w:i/>
          <w:smallCaps/>
          <w:sz w:val="24"/>
          <w:szCs w:val="24"/>
        </w:rPr>
        <w:t>.</w:t>
      </w:r>
    </w:p>
    <w:p w:rsidR="00882FA8" w:rsidRPr="00CB22AB" w:rsidRDefault="00882FA8" w:rsidP="00E31DEC">
      <w:pPr>
        <w:spacing w:after="120"/>
        <w:ind w:firstLine="708"/>
        <w:jc w:val="both"/>
        <w:rPr>
          <w:rFonts w:ascii="Cambria" w:hAnsi="Cambria"/>
          <w:b/>
          <w:i/>
          <w:smallCaps/>
          <w:sz w:val="24"/>
          <w:szCs w:val="24"/>
        </w:rPr>
      </w:pPr>
      <w:r w:rsidRPr="00CB22AB">
        <w:rPr>
          <w:rFonts w:ascii="Cambria" w:hAnsi="Cambria"/>
          <w:b/>
          <w:i/>
          <w:smallCaps/>
          <w:color w:val="000000"/>
          <w:sz w:val="24"/>
          <w:szCs w:val="24"/>
        </w:rPr>
        <w:t xml:space="preserve">EUNIS Classification – С3.23 </w:t>
      </w:r>
      <w:r w:rsidRPr="00CB22AB">
        <w:rPr>
          <w:rFonts w:ascii="Cambria" w:hAnsi="Cambria"/>
          <w:b/>
          <w:bCs/>
          <w:i/>
          <w:smallCaps/>
          <w:color w:val="000000"/>
          <w:sz w:val="24"/>
          <w:szCs w:val="24"/>
        </w:rPr>
        <w:t>Вкоренена потопена растителност в еутрофни водоеми</w:t>
      </w:r>
    </w:p>
    <w:p w:rsidR="00882FA8" w:rsidRPr="00CB22AB" w:rsidRDefault="00882FA8" w:rsidP="00E31DEC">
      <w:pPr>
        <w:spacing w:after="120"/>
        <w:jc w:val="both"/>
        <w:rPr>
          <w:rFonts w:ascii="Cambria" w:hAnsi="Cambria"/>
          <w:sz w:val="24"/>
          <w:szCs w:val="24"/>
        </w:rPr>
      </w:pPr>
      <w:r w:rsidRPr="00CB22AB">
        <w:rPr>
          <w:rFonts w:ascii="Cambria" w:hAnsi="Cambria"/>
          <w:sz w:val="24"/>
          <w:szCs w:val="24"/>
        </w:rPr>
        <w:t xml:space="preserve">В почти всички сладководни водоеми (блата, езера и заблатени места), по периферията на езера, реки и потоци. Като обраствания на по-малки площи се срещат и в напоителни и отводнителни канали. Месторастенията са с плитка вода и тинести дъна. Срещат се формации от високи тревни житни и разнотревни видове от формациите на род </w:t>
      </w:r>
      <w:r w:rsidRPr="00CB22AB">
        <w:rPr>
          <w:rFonts w:ascii="Cambria" w:hAnsi="Cambria"/>
          <w:i/>
          <w:sz w:val="24"/>
          <w:szCs w:val="24"/>
          <w:lang w:val="en-US"/>
        </w:rPr>
        <w:t>Typha</w:t>
      </w:r>
      <w:r w:rsidRPr="00CB22AB">
        <w:rPr>
          <w:rFonts w:ascii="Cambria" w:hAnsi="Cambria"/>
          <w:i/>
          <w:sz w:val="24"/>
          <w:szCs w:val="24"/>
        </w:rPr>
        <w:t xml:space="preserve">, </w:t>
      </w:r>
      <w:r w:rsidRPr="00CB22AB">
        <w:rPr>
          <w:rFonts w:ascii="Cambria" w:hAnsi="Cambria"/>
          <w:sz w:val="24"/>
          <w:szCs w:val="24"/>
        </w:rPr>
        <w:t xml:space="preserve">като най-широко разпространена е тази на </w:t>
      </w:r>
      <w:r w:rsidRPr="00CB22AB">
        <w:rPr>
          <w:rFonts w:ascii="Cambria" w:hAnsi="Cambria"/>
          <w:i/>
          <w:sz w:val="24"/>
          <w:szCs w:val="24"/>
          <w:lang w:val="en-US"/>
        </w:rPr>
        <w:t>Typha</w:t>
      </w:r>
      <w:r w:rsidRPr="00CB22AB">
        <w:rPr>
          <w:rFonts w:ascii="Cambria" w:hAnsi="Cambria"/>
          <w:i/>
          <w:sz w:val="24"/>
          <w:szCs w:val="24"/>
        </w:rPr>
        <w:t xml:space="preserve"> </w:t>
      </w:r>
      <w:r w:rsidRPr="00CB22AB">
        <w:rPr>
          <w:rFonts w:ascii="Cambria" w:hAnsi="Cambria"/>
          <w:i/>
          <w:sz w:val="24"/>
          <w:szCs w:val="24"/>
          <w:lang w:val="en-US"/>
        </w:rPr>
        <w:t>angustifolia</w:t>
      </w:r>
      <w:r w:rsidRPr="00CB22AB">
        <w:rPr>
          <w:rFonts w:ascii="Cambria" w:hAnsi="Cambria"/>
          <w:i/>
          <w:sz w:val="24"/>
          <w:szCs w:val="24"/>
        </w:rPr>
        <w:t>.</w:t>
      </w:r>
      <w:r w:rsidRPr="00CB22AB">
        <w:rPr>
          <w:rFonts w:ascii="Cambria" w:hAnsi="Cambria"/>
          <w:sz w:val="24"/>
          <w:szCs w:val="24"/>
        </w:rPr>
        <w:t xml:space="preserve"> Срещат се неголям брой видове в тези ценози (</w:t>
      </w:r>
      <w:r w:rsidRPr="00CB22AB">
        <w:rPr>
          <w:rFonts w:ascii="Cambria" w:hAnsi="Cambria"/>
          <w:i/>
          <w:sz w:val="24"/>
          <w:szCs w:val="24"/>
          <w:lang w:val="en-US"/>
        </w:rPr>
        <w:t>Lemna spp., Phragmites australis, Sagittaria sagitifolia, Sparganium sp.</w:t>
      </w:r>
      <w:r w:rsidRPr="00CB22AB">
        <w:rPr>
          <w:rFonts w:ascii="Cambria" w:hAnsi="Cambria"/>
          <w:sz w:val="24"/>
          <w:szCs w:val="24"/>
          <w:lang w:val="en-US"/>
        </w:rPr>
        <w:t>)</w:t>
      </w:r>
      <w:r w:rsidRPr="00CB22AB">
        <w:rPr>
          <w:rFonts w:ascii="Cambria" w:hAnsi="Cambria"/>
          <w:sz w:val="24"/>
          <w:szCs w:val="24"/>
        </w:rPr>
        <w:t>.</w:t>
      </w:r>
    </w:p>
    <w:p w:rsidR="00882FA8" w:rsidRPr="00CB22AB" w:rsidRDefault="00882FA8" w:rsidP="00E31DEC">
      <w:pPr>
        <w:spacing w:after="120"/>
        <w:jc w:val="both"/>
        <w:rPr>
          <w:rFonts w:ascii="Cambria" w:hAnsi="Cambria"/>
          <w:i/>
          <w:sz w:val="24"/>
          <w:szCs w:val="24"/>
        </w:rPr>
      </w:pPr>
      <w:r w:rsidRPr="00CB22AB">
        <w:rPr>
          <w:rFonts w:ascii="Cambria" w:hAnsi="Cambria"/>
          <w:sz w:val="24"/>
          <w:szCs w:val="24"/>
        </w:rPr>
        <w:t xml:space="preserve">В проектната територия съобществата се срещат основно в напоителните и отводнителни канали, както, в отделени заблатени участъци на р. Потока и временни влажни зони, често с участието и на други хелеофити - </w:t>
      </w:r>
      <w:r w:rsidRPr="00CB22AB">
        <w:rPr>
          <w:rFonts w:ascii="Cambria" w:hAnsi="Cambria"/>
          <w:i/>
          <w:sz w:val="24"/>
          <w:szCs w:val="24"/>
          <w:lang w:val="en-US"/>
        </w:rPr>
        <w:t>Phragmites australis, Sparganium sp.</w:t>
      </w:r>
    </w:p>
    <w:p w:rsidR="00882FA8" w:rsidRPr="00CB22AB" w:rsidRDefault="00882FA8" w:rsidP="00E31DEC">
      <w:pPr>
        <w:spacing w:after="120"/>
        <w:ind w:firstLine="708"/>
        <w:jc w:val="both"/>
        <w:rPr>
          <w:rFonts w:ascii="Cambria" w:hAnsi="Cambria"/>
          <w:b/>
          <w:i/>
          <w:smallCaps/>
          <w:sz w:val="24"/>
          <w:szCs w:val="24"/>
        </w:rPr>
      </w:pPr>
      <w:r w:rsidRPr="00CB22AB">
        <w:rPr>
          <w:rFonts w:ascii="Cambria" w:hAnsi="Cambria"/>
          <w:b/>
          <w:i/>
          <w:smallCaps/>
          <w:sz w:val="24"/>
          <w:szCs w:val="24"/>
          <w:lang w:val="en-US"/>
        </w:rPr>
        <w:t xml:space="preserve">Pal. class </w:t>
      </w:r>
      <w:r w:rsidRPr="00CB22AB">
        <w:rPr>
          <w:rFonts w:ascii="Cambria" w:hAnsi="Cambria"/>
          <w:b/>
          <w:i/>
          <w:smallCaps/>
          <w:sz w:val="24"/>
          <w:szCs w:val="24"/>
        </w:rPr>
        <w:t>8. Селскостопански земи и изкуствени ландшафти. /</w:t>
      </w:r>
      <w:r w:rsidRPr="00CB22AB">
        <w:rPr>
          <w:rFonts w:ascii="Cambria" w:hAnsi="Cambria"/>
          <w:b/>
          <w:i/>
          <w:smallCaps/>
          <w:color w:val="000000"/>
          <w:sz w:val="24"/>
          <w:szCs w:val="24"/>
        </w:rPr>
        <w:t xml:space="preserve"> EUNIS</w:t>
      </w:r>
      <w:r w:rsidRPr="00CB22AB">
        <w:rPr>
          <w:rFonts w:ascii="Cambria" w:hAnsi="Cambria"/>
          <w:b/>
          <w:i/>
          <w:smallCaps/>
          <w:sz w:val="24"/>
          <w:szCs w:val="24"/>
          <w:lang w:val="en-US"/>
        </w:rPr>
        <w:t xml:space="preserve"> I.</w:t>
      </w:r>
      <w:r w:rsidRPr="00CB22AB">
        <w:rPr>
          <w:rFonts w:ascii="Cambria" w:hAnsi="Cambria"/>
          <w:b/>
          <w:i/>
          <w:smallCaps/>
          <w:sz w:val="24"/>
          <w:szCs w:val="24"/>
        </w:rPr>
        <w:t xml:space="preserve"> Обработваеми земеделски, градин</w:t>
      </w:r>
      <w:r w:rsidR="008235FB" w:rsidRPr="00CB22AB">
        <w:rPr>
          <w:rFonts w:ascii="Cambria" w:hAnsi="Cambria"/>
          <w:b/>
          <w:i/>
          <w:smallCaps/>
          <w:sz w:val="24"/>
          <w:szCs w:val="24"/>
        </w:rPr>
        <w:t>арски и вътрешни местообитания.</w:t>
      </w:r>
    </w:p>
    <w:p w:rsidR="00882FA8" w:rsidRPr="00CB22AB" w:rsidRDefault="00882FA8" w:rsidP="00E31DEC">
      <w:pPr>
        <w:spacing w:after="120"/>
        <w:jc w:val="both"/>
        <w:rPr>
          <w:rFonts w:ascii="Cambria" w:hAnsi="Cambria"/>
          <w:sz w:val="24"/>
          <w:szCs w:val="24"/>
        </w:rPr>
      </w:pPr>
      <w:r w:rsidRPr="00CB22AB">
        <w:rPr>
          <w:rFonts w:ascii="Cambria" w:hAnsi="Cambria"/>
          <w:color w:val="000000"/>
          <w:sz w:val="24"/>
          <w:szCs w:val="24"/>
        </w:rPr>
        <w:t xml:space="preserve">Тази хабитатна единица заема големи площи на територията на Защитена зона „Оризища Цалапица”. Като цяло 90 % от проектната територия антропогенно повлияна, като са характерни различни типове изкуствени хабитати. По По Palaearctic Classification </w:t>
      </w:r>
      <w:r w:rsidRPr="00CB22AB">
        <w:rPr>
          <w:rFonts w:ascii="Cambria" w:hAnsi="Cambria"/>
          <w:sz w:val="24"/>
          <w:szCs w:val="24"/>
        </w:rPr>
        <w:t xml:space="preserve">те са включени към хабитатната единица </w:t>
      </w:r>
      <w:r w:rsidRPr="00CB22AB">
        <w:rPr>
          <w:rFonts w:ascii="Cambria" w:hAnsi="Cambria"/>
          <w:b/>
          <w:i/>
          <w:sz w:val="24"/>
          <w:szCs w:val="24"/>
        </w:rPr>
        <w:t>8. Селскостопански земи и изкуствени ландшафти</w:t>
      </w:r>
      <w:r w:rsidRPr="00CB22AB">
        <w:rPr>
          <w:rFonts w:ascii="Cambria" w:hAnsi="Cambria"/>
          <w:color w:val="000000"/>
          <w:sz w:val="24"/>
          <w:szCs w:val="24"/>
        </w:rPr>
        <w:t xml:space="preserve">. Съгласно  </w:t>
      </w:r>
      <w:r w:rsidRPr="00CB22AB">
        <w:rPr>
          <w:rFonts w:ascii="Cambria" w:hAnsi="Cambria"/>
          <w:sz w:val="24"/>
          <w:szCs w:val="24"/>
        </w:rPr>
        <w:t xml:space="preserve">EUNIS Classification на тях съответстват местообитания от хабитатните единици: </w:t>
      </w:r>
      <w:r w:rsidRPr="00CB22AB">
        <w:rPr>
          <w:rFonts w:ascii="Cambria" w:hAnsi="Cambria"/>
          <w:b/>
          <w:i/>
          <w:sz w:val="24"/>
          <w:szCs w:val="24"/>
          <w:lang w:val="en-US"/>
        </w:rPr>
        <w:t>G5</w:t>
      </w:r>
      <w:r w:rsidRPr="00CB22AB">
        <w:rPr>
          <w:rFonts w:ascii="Cambria" w:hAnsi="Cambria"/>
          <w:b/>
          <w:i/>
          <w:sz w:val="24"/>
          <w:szCs w:val="24"/>
          <w:shd w:val="clear" w:color="auto" w:fill="FFFFFF"/>
        </w:rPr>
        <w:t xml:space="preserve"> </w:t>
      </w:r>
      <w:r w:rsidRPr="00CB22AB">
        <w:rPr>
          <w:rStyle w:val="apple-converted-space"/>
          <w:rFonts w:ascii="Cambria" w:hAnsi="Cambria"/>
          <w:b/>
          <w:i/>
          <w:sz w:val="24"/>
          <w:szCs w:val="24"/>
          <w:shd w:val="clear" w:color="auto" w:fill="FFFFFF"/>
        </w:rPr>
        <w:t> </w:t>
      </w:r>
      <w:hyperlink r:id="rId125" w:tooltip="Линии на наскоро отсечени дървета, малки антропогенни гори, гори, на ранен етап гори и издънкови" w:history="1">
        <w:r w:rsidRPr="00CB22AB">
          <w:rPr>
            <w:rStyle w:val="Hyperlink"/>
            <w:rFonts w:ascii="Cambria" w:hAnsi="Cambria"/>
            <w:b/>
            <w:i/>
            <w:color w:val="auto"/>
            <w:sz w:val="24"/>
            <w:szCs w:val="24"/>
            <w:u w:val="none"/>
            <w:shd w:val="clear" w:color="auto" w:fill="FFFFFF"/>
          </w:rPr>
          <w:t xml:space="preserve">Ивици на наскоро отсечени дървета, малки антропогенни гори и млади издънкови гори, </w:t>
        </w:r>
      </w:hyperlink>
      <w:r w:rsidRPr="00CB22AB">
        <w:rPr>
          <w:rFonts w:ascii="Cambria" w:hAnsi="Cambria"/>
          <w:b/>
          <w:i/>
          <w:sz w:val="24"/>
          <w:szCs w:val="24"/>
          <w:lang w:val="en-US"/>
        </w:rPr>
        <w:t xml:space="preserve"> J5</w:t>
      </w:r>
      <w:r w:rsidRPr="00CB22AB">
        <w:rPr>
          <w:rFonts w:ascii="Cambria" w:hAnsi="Cambria"/>
          <w:b/>
          <w:i/>
          <w:color w:val="000000"/>
          <w:sz w:val="24"/>
          <w:szCs w:val="24"/>
          <w:lang w:val="en-US"/>
        </w:rPr>
        <w:t xml:space="preserve"> </w:t>
      </w:r>
      <w:r w:rsidRPr="00CB22AB">
        <w:rPr>
          <w:rFonts w:ascii="Cambria" w:hAnsi="Cambria"/>
          <w:b/>
          <w:i/>
          <w:color w:val="000000"/>
          <w:sz w:val="24"/>
          <w:szCs w:val="24"/>
        </w:rPr>
        <w:t xml:space="preserve">Изкуствени водни обекти и свързаните с тях структури, </w:t>
      </w:r>
      <w:r w:rsidRPr="00CB22AB">
        <w:rPr>
          <w:rFonts w:ascii="Cambria" w:hAnsi="Cambria"/>
          <w:b/>
          <w:i/>
          <w:color w:val="000000"/>
          <w:sz w:val="24"/>
          <w:szCs w:val="24"/>
          <w:lang w:val="en-US"/>
        </w:rPr>
        <w:t>J</w:t>
      </w:r>
      <w:r w:rsidRPr="00CB22AB">
        <w:rPr>
          <w:rFonts w:ascii="Cambria" w:hAnsi="Cambria"/>
          <w:b/>
          <w:i/>
          <w:color w:val="000000"/>
          <w:sz w:val="24"/>
          <w:szCs w:val="24"/>
        </w:rPr>
        <w:t xml:space="preserve">6 Депа за отпадъци, </w:t>
      </w:r>
      <w:r w:rsidRPr="00CB22AB">
        <w:rPr>
          <w:rFonts w:ascii="Cambria" w:hAnsi="Cambria"/>
          <w:b/>
          <w:i/>
          <w:color w:val="000000"/>
          <w:sz w:val="24"/>
          <w:szCs w:val="24"/>
          <w:lang w:val="en-US"/>
        </w:rPr>
        <w:t>I1</w:t>
      </w:r>
      <w:r w:rsidRPr="00CB22AB">
        <w:rPr>
          <w:rFonts w:ascii="Cambria" w:hAnsi="Cambria"/>
          <w:b/>
          <w:i/>
          <w:color w:val="000000"/>
          <w:sz w:val="24"/>
          <w:szCs w:val="24"/>
        </w:rPr>
        <w:t xml:space="preserve"> Обработваеми земи, </w:t>
      </w:r>
      <w:r w:rsidRPr="00CB22AB">
        <w:rPr>
          <w:rFonts w:ascii="Cambria" w:hAnsi="Cambria"/>
          <w:b/>
          <w:i/>
          <w:color w:val="000000"/>
          <w:sz w:val="24"/>
          <w:szCs w:val="24"/>
          <w:lang w:val="en-US"/>
        </w:rPr>
        <w:t>X</w:t>
      </w:r>
      <w:r w:rsidRPr="00CB22AB">
        <w:rPr>
          <w:rFonts w:ascii="Cambria" w:hAnsi="Cambria"/>
          <w:b/>
          <w:i/>
          <w:color w:val="000000"/>
          <w:sz w:val="24"/>
          <w:szCs w:val="24"/>
        </w:rPr>
        <w:t xml:space="preserve"> Изкуствени местообитания и комплекси</w:t>
      </w:r>
      <w:r w:rsidRPr="00CB22AB">
        <w:rPr>
          <w:rFonts w:ascii="Cambria" w:hAnsi="Cambria"/>
          <w:i/>
          <w:color w:val="000000"/>
          <w:sz w:val="24"/>
          <w:szCs w:val="24"/>
        </w:rPr>
        <w:t>.</w:t>
      </w:r>
    </w:p>
    <w:p w:rsidR="00882FA8" w:rsidRPr="00CB22AB" w:rsidRDefault="00882FA8" w:rsidP="00E31DEC">
      <w:pPr>
        <w:spacing w:after="120"/>
        <w:ind w:firstLine="708"/>
        <w:jc w:val="both"/>
        <w:rPr>
          <w:rFonts w:ascii="Cambria" w:hAnsi="Cambria"/>
          <w:b/>
          <w:i/>
          <w:smallCaps/>
          <w:sz w:val="24"/>
          <w:szCs w:val="24"/>
        </w:rPr>
      </w:pPr>
      <w:r w:rsidRPr="00CB22AB">
        <w:rPr>
          <w:rFonts w:ascii="Cambria" w:hAnsi="Cambria"/>
          <w:b/>
          <w:i/>
          <w:smallCaps/>
          <w:sz w:val="24"/>
          <w:szCs w:val="24"/>
          <w:lang w:val="en-US"/>
        </w:rPr>
        <w:t xml:space="preserve">Pal. class </w:t>
      </w:r>
      <w:r w:rsidRPr="00CB22AB">
        <w:rPr>
          <w:rFonts w:ascii="Cambria" w:hAnsi="Cambria"/>
          <w:b/>
          <w:i/>
          <w:smallCaps/>
          <w:sz w:val="24"/>
          <w:szCs w:val="24"/>
        </w:rPr>
        <w:t>81.2 Влажни изкуствени тревни съобщества</w:t>
      </w:r>
    </w:p>
    <w:p w:rsidR="00882FA8" w:rsidRPr="00CB22AB" w:rsidRDefault="00882FA8" w:rsidP="00E31DEC">
      <w:pPr>
        <w:spacing w:after="120"/>
        <w:jc w:val="both"/>
        <w:rPr>
          <w:rFonts w:ascii="Cambria" w:hAnsi="Cambria"/>
          <w:sz w:val="24"/>
          <w:szCs w:val="24"/>
        </w:rPr>
      </w:pPr>
      <w:r w:rsidRPr="00CB22AB">
        <w:rPr>
          <w:rFonts w:ascii="Cambria" w:hAnsi="Cambria"/>
          <w:sz w:val="24"/>
          <w:szCs w:val="24"/>
        </w:rPr>
        <w:t>Тези съобщества се развиват в близост до напоителните и отводнителни канали като образуват линейни коридори. Съществуват и във временните влажни зони, както и в състава на растителността</w:t>
      </w:r>
      <w:r w:rsidR="008235FB" w:rsidRPr="00CB22AB">
        <w:rPr>
          <w:rFonts w:ascii="Cambria" w:hAnsi="Cambria"/>
          <w:sz w:val="24"/>
          <w:szCs w:val="24"/>
        </w:rPr>
        <w:t xml:space="preserve"> в необработвани оризови площи.</w:t>
      </w:r>
    </w:p>
    <w:p w:rsidR="00882FA8" w:rsidRPr="00CB22AB" w:rsidRDefault="00882FA8" w:rsidP="00E31DEC">
      <w:pPr>
        <w:spacing w:after="120"/>
        <w:ind w:firstLine="708"/>
        <w:jc w:val="both"/>
        <w:rPr>
          <w:rFonts w:ascii="Cambria" w:hAnsi="Cambria"/>
          <w:b/>
          <w:i/>
          <w:smallCaps/>
          <w:sz w:val="24"/>
          <w:szCs w:val="24"/>
        </w:rPr>
      </w:pPr>
      <w:r w:rsidRPr="00CB22AB">
        <w:rPr>
          <w:rFonts w:ascii="Cambria" w:hAnsi="Cambria"/>
          <w:b/>
          <w:i/>
          <w:smallCaps/>
          <w:sz w:val="24"/>
          <w:szCs w:val="24"/>
          <w:lang w:val="en-US"/>
        </w:rPr>
        <w:t xml:space="preserve">Pal. class </w:t>
      </w:r>
      <w:r w:rsidRPr="00CB22AB">
        <w:rPr>
          <w:rFonts w:ascii="Cambria" w:hAnsi="Cambria"/>
          <w:b/>
          <w:i/>
          <w:smallCaps/>
          <w:sz w:val="24"/>
          <w:szCs w:val="24"/>
        </w:rPr>
        <w:t>82.2 Зърнени култури със синори (ивици) от естествена растителност.</w:t>
      </w:r>
    </w:p>
    <w:p w:rsidR="00882FA8" w:rsidRPr="00CB22AB" w:rsidRDefault="00882FA8" w:rsidP="00E31DEC">
      <w:pPr>
        <w:spacing w:after="120"/>
        <w:ind w:firstLine="708"/>
        <w:jc w:val="both"/>
        <w:rPr>
          <w:rFonts w:ascii="Cambria" w:hAnsi="Cambria"/>
          <w:b/>
          <w:smallCaps/>
          <w:sz w:val="24"/>
          <w:szCs w:val="24"/>
        </w:rPr>
      </w:pPr>
      <w:r w:rsidRPr="00CB22AB">
        <w:rPr>
          <w:rFonts w:ascii="Cambria" w:hAnsi="Cambria"/>
          <w:b/>
          <w:i/>
          <w:smallCaps/>
          <w:color w:val="000000"/>
          <w:sz w:val="24"/>
          <w:szCs w:val="24"/>
        </w:rPr>
        <w:t xml:space="preserve">EUNIS Classification – </w:t>
      </w:r>
      <w:r w:rsidRPr="00CB22AB">
        <w:rPr>
          <w:rFonts w:ascii="Cambria" w:hAnsi="Cambria"/>
          <w:b/>
          <w:i/>
          <w:smallCaps/>
          <w:color w:val="000000"/>
          <w:sz w:val="24"/>
          <w:szCs w:val="24"/>
          <w:lang w:val="en-US"/>
        </w:rPr>
        <w:t>X07</w:t>
      </w:r>
      <w:r w:rsidRPr="00CB22AB">
        <w:rPr>
          <w:rFonts w:ascii="Cambria" w:hAnsi="Cambria"/>
          <w:b/>
          <w:i/>
          <w:smallCaps/>
          <w:color w:val="000000"/>
          <w:sz w:val="24"/>
          <w:szCs w:val="24"/>
        </w:rPr>
        <w:t xml:space="preserve"> Интензивни селскостопански култури примесени с ивици от естествена растителност.</w:t>
      </w:r>
    </w:p>
    <w:p w:rsidR="00882FA8" w:rsidRPr="00CB22AB" w:rsidRDefault="00882FA8" w:rsidP="00E31DEC">
      <w:pPr>
        <w:spacing w:after="120"/>
        <w:jc w:val="both"/>
        <w:rPr>
          <w:rFonts w:ascii="Cambria" w:hAnsi="Cambria"/>
          <w:sz w:val="24"/>
          <w:szCs w:val="24"/>
        </w:rPr>
      </w:pPr>
      <w:r w:rsidRPr="00CB22AB">
        <w:rPr>
          <w:rFonts w:ascii="Cambria" w:hAnsi="Cambria"/>
          <w:sz w:val="24"/>
          <w:szCs w:val="24"/>
        </w:rPr>
        <w:t>В състава на тези съобщества влизат всички земеделски култури (с изключение на ориза) царевица, пшеница, слънчоглед, люцерна и др. които са предмет на селскостопанска дейност на територията на Защитената зона. По синорите между отделните масиви се развива хидрофилна и мезохидроф</w:t>
      </w:r>
      <w:r w:rsidR="008235FB" w:rsidRPr="00CB22AB">
        <w:rPr>
          <w:rFonts w:ascii="Cambria" w:hAnsi="Cambria"/>
          <w:sz w:val="24"/>
          <w:szCs w:val="24"/>
        </w:rPr>
        <w:t>илна високотревна растителност.</w:t>
      </w:r>
    </w:p>
    <w:p w:rsidR="00882FA8" w:rsidRPr="00CB22AB" w:rsidRDefault="00882FA8" w:rsidP="00E31DEC">
      <w:pPr>
        <w:spacing w:after="120"/>
        <w:ind w:firstLine="708"/>
        <w:jc w:val="both"/>
        <w:rPr>
          <w:rFonts w:ascii="Cambria" w:hAnsi="Cambria"/>
          <w:b/>
          <w:i/>
          <w:smallCaps/>
          <w:sz w:val="24"/>
          <w:szCs w:val="24"/>
        </w:rPr>
      </w:pPr>
      <w:r w:rsidRPr="00CB22AB">
        <w:rPr>
          <w:rFonts w:ascii="Cambria" w:hAnsi="Cambria"/>
          <w:b/>
          <w:i/>
          <w:smallCaps/>
          <w:sz w:val="24"/>
          <w:szCs w:val="24"/>
          <w:lang w:val="en-US"/>
        </w:rPr>
        <w:t xml:space="preserve">Pal. class </w:t>
      </w:r>
      <w:r w:rsidRPr="00CB22AB">
        <w:rPr>
          <w:rFonts w:ascii="Cambria" w:hAnsi="Cambria"/>
          <w:b/>
          <w:i/>
          <w:smallCaps/>
          <w:sz w:val="24"/>
          <w:szCs w:val="24"/>
        </w:rPr>
        <w:t>82.41 Оризища.</w:t>
      </w:r>
    </w:p>
    <w:p w:rsidR="00882FA8" w:rsidRPr="00CB22AB" w:rsidRDefault="00882FA8" w:rsidP="00E31DEC">
      <w:pPr>
        <w:spacing w:after="120"/>
        <w:ind w:firstLine="708"/>
        <w:jc w:val="both"/>
        <w:rPr>
          <w:rFonts w:ascii="Cambria" w:hAnsi="Cambria"/>
          <w:b/>
          <w:i/>
          <w:smallCaps/>
          <w:sz w:val="24"/>
          <w:szCs w:val="24"/>
        </w:rPr>
      </w:pPr>
      <w:r w:rsidRPr="00CB22AB">
        <w:rPr>
          <w:rFonts w:ascii="Cambria" w:hAnsi="Cambria"/>
          <w:b/>
          <w:i/>
          <w:smallCaps/>
          <w:color w:val="000000"/>
          <w:sz w:val="24"/>
          <w:szCs w:val="24"/>
        </w:rPr>
        <w:t xml:space="preserve">EUNIS Classification – </w:t>
      </w:r>
      <w:r w:rsidRPr="00CB22AB">
        <w:rPr>
          <w:rFonts w:ascii="Cambria" w:hAnsi="Cambria"/>
          <w:b/>
          <w:i/>
          <w:smallCaps/>
          <w:color w:val="000000"/>
          <w:sz w:val="24"/>
          <w:szCs w:val="24"/>
          <w:lang w:val="en-US"/>
        </w:rPr>
        <w:t>I1</w:t>
      </w:r>
      <w:r w:rsidRPr="00CB22AB">
        <w:rPr>
          <w:rFonts w:ascii="Cambria" w:hAnsi="Cambria"/>
          <w:b/>
          <w:i/>
          <w:smallCaps/>
          <w:color w:val="000000"/>
          <w:sz w:val="24"/>
          <w:szCs w:val="24"/>
        </w:rPr>
        <w:t>.</w:t>
      </w:r>
      <w:r w:rsidRPr="00CB22AB">
        <w:rPr>
          <w:rFonts w:ascii="Cambria" w:hAnsi="Cambria"/>
          <w:b/>
          <w:i/>
          <w:smallCaps/>
          <w:color w:val="000000"/>
          <w:sz w:val="24"/>
          <w:szCs w:val="24"/>
          <w:lang w:val="en-US"/>
        </w:rPr>
        <w:t>4</w:t>
      </w:r>
      <w:r w:rsidRPr="00CB22AB">
        <w:rPr>
          <w:rFonts w:ascii="Cambria" w:hAnsi="Cambria"/>
          <w:b/>
          <w:i/>
          <w:smallCaps/>
          <w:color w:val="000000"/>
          <w:sz w:val="24"/>
          <w:szCs w:val="24"/>
        </w:rPr>
        <w:t xml:space="preserve"> </w:t>
      </w:r>
      <w:r w:rsidRPr="00CB22AB">
        <w:rPr>
          <w:rFonts w:ascii="Cambria" w:hAnsi="Cambria"/>
          <w:b/>
          <w:bCs/>
          <w:i/>
          <w:smallCaps/>
          <w:color w:val="000000"/>
          <w:sz w:val="24"/>
          <w:szCs w:val="24"/>
        </w:rPr>
        <w:t>Обработваеми земи включително оризови полета.</w:t>
      </w:r>
    </w:p>
    <w:p w:rsidR="00882FA8" w:rsidRPr="00CB22AB" w:rsidRDefault="00882FA8" w:rsidP="00E31DEC">
      <w:pPr>
        <w:spacing w:after="120"/>
        <w:jc w:val="both"/>
        <w:rPr>
          <w:rFonts w:ascii="Cambria" w:hAnsi="Cambria"/>
          <w:sz w:val="24"/>
          <w:szCs w:val="24"/>
        </w:rPr>
      </w:pPr>
      <w:r w:rsidRPr="00CB22AB">
        <w:rPr>
          <w:rFonts w:ascii="Cambria" w:hAnsi="Cambria"/>
          <w:sz w:val="24"/>
          <w:szCs w:val="24"/>
        </w:rPr>
        <w:t>Тези съобщества са доминиращи на територията на Защитената зона – 72 % от общата площ. Оризовите полета създават специфичен тип местообитания, характерни със заливаемия си характер и п</w:t>
      </w:r>
      <w:r w:rsidR="008235FB" w:rsidRPr="00CB22AB">
        <w:rPr>
          <w:rFonts w:ascii="Cambria" w:hAnsi="Cambria"/>
          <w:sz w:val="24"/>
          <w:szCs w:val="24"/>
        </w:rPr>
        <w:t>оддържането на висока влажност.</w:t>
      </w:r>
    </w:p>
    <w:p w:rsidR="00882FA8" w:rsidRPr="00CB22AB" w:rsidRDefault="00882FA8" w:rsidP="00E31DEC">
      <w:pPr>
        <w:spacing w:after="120"/>
        <w:ind w:firstLine="708"/>
        <w:jc w:val="both"/>
        <w:rPr>
          <w:rFonts w:ascii="Cambria" w:hAnsi="Cambria"/>
          <w:b/>
          <w:i/>
          <w:smallCaps/>
          <w:sz w:val="24"/>
          <w:szCs w:val="24"/>
        </w:rPr>
      </w:pPr>
      <w:r w:rsidRPr="00CB22AB">
        <w:rPr>
          <w:rFonts w:ascii="Cambria" w:hAnsi="Cambria"/>
          <w:b/>
          <w:i/>
          <w:smallCaps/>
          <w:sz w:val="24"/>
          <w:szCs w:val="24"/>
          <w:lang w:val="en-US"/>
        </w:rPr>
        <w:t xml:space="preserve">Pal. class </w:t>
      </w:r>
      <w:r w:rsidRPr="00CB22AB">
        <w:rPr>
          <w:rFonts w:ascii="Cambria" w:hAnsi="Cambria"/>
          <w:b/>
          <w:i/>
          <w:smallCaps/>
          <w:sz w:val="24"/>
          <w:szCs w:val="24"/>
        </w:rPr>
        <w:t>8</w:t>
      </w:r>
      <w:r w:rsidRPr="00CB22AB">
        <w:rPr>
          <w:rFonts w:ascii="Cambria" w:hAnsi="Cambria"/>
          <w:b/>
          <w:i/>
          <w:smallCaps/>
          <w:sz w:val="24"/>
          <w:szCs w:val="24"/>
          <w:lang w:val="en-US"/>
        </w:rPr>
        <w:t>4</w:t>
      </w:r>
      <w:r w:rsidRPr="00CB22AB">
        <w:rPr>
          <w:rFonts w:ascii="Cambria" w:hAnsi="Cambria"/>
          <w:b/>
          <w:i/>
          <w:smallCaps/>
          <w:sz w:val="24"/>
          <w:szCs w:val="24"/>
        </w:rPr>
        <w:t>.1 Редици от дървета.</w:t>
      </w:r>
    </w:p>
    <w:p w:rsidR="00882FA8" w:rsidRPr="00CB22AB" w:rsidRDefault="00882FA8" w:rsidP="00E31DEC">
      <w:pPr>
        <w:spacing w:after="120"/>
        <w:ind w:firstLine="708"/>
        <w:jc w:val="both"/>
        <w:rPr>
          <w:rFonts w:ascii="Cambria" w:hAnsi="Cambria"/>
          <w:b/>
          <w:i/>
          <w:smallCaps/>
          <w:sz w:val="24"/>
          <w:szCs w:val="24"/>
        </w:rPr>
      </w:pPr>
      <w:r w:rsidRPr="00CB22AB">
        <w:rPr>
          <w:rFonts w:ascii="Cambria" w:hAnsi="Cambria"/>
          <w:b/>
          <w:i/>
          <w:smallCaps/>
          <w:color w:val="000000"/>
          <w:sz w:val="24"/>
          <w:szCs w:val="24"/>
        </w:rPr>
        <w:t xml:space="preserve">EUNIS Classification – </w:t>
      </w:r>
      <w:r w:rsidRPr="00CB22AB">
        <w:rPr>
          <w:rFonts w:ascii="Cambria" w:hAnsi="Cambria"/>
          <w:b/>
          <w:i/>
          <w:smallCaps/>
          <w:color w:val="000000"/>
          <w:sz w:val="24"/>
          <w:szCs w:val="24"/>
          <w:lang w:val="en-US"/>
        </w:rPr>
        <w:t>G5.1</w:t>
      </w:r>
      <w:r w:rsidRPr="00CB22AB">
        <w:rPr>
          <w:rFonts w:ascii="Cambria" w:hAnsi="Cambria"/>
          <w:b/>
          <w:i/>
          <w:smallCaps/>
          <w:color w:val="000000"/>
          <w:sz w:val="24"/>
          <w:szCs w:val="24"/>
        </w:rPr>
        <w:t xml:space="preserve"> Линия от дървета</w:t>
      </w:r>
    </w:p>
    <w:p w:rsidR="00882FA8" w:rsidRPr="00CB22AB" w:rsidRDefault="00882FA8" w:rsidP="00E31DEC">
      <w:pPr>
        <w:spacing w:after="120"/>
        <w:ind w:firstLine="708"/>
        <w:jc w:val="both"/>
        <w:rPr>
          <w:rFonts w:ascii="Cambria" w:hAnsi="Cambria"/>
          <w:b/>
          <w:i/>
          <w:smallCaps/>
          <w:sz w:val="24"/>
          <w:szCs w:val="24"/>
        </w:rPr>
      </w:pPr>
      <w:r w:rsidRPr="00CB22AB">
        <w:rPr>
          <w:rFonts w:ascii="Cambria" w:hAnsi="Cambria"/>
          <w:b/>
          <w:i/>
          <w:smallCaps/>
          <w:sz w:val="24"/>
          <w:szCs w:val="24"/>
          <w:lang w:val="en-US"/>
        </w:rPr>
        <w:t xml:space="preserve">Pal. class </w:t>
      </w:r>
      <w:r w:rsidRPr="00CB22AB">
        <w:rPr>
          <w:rFonts w:ascii="Cambria" w:hAnsi="Cambria"/>
          <w:b/>
          <w:i/>
          <w:smallCaps/>
          <w:sz w:val="24"/>
          <w:szCs w:val="24"/>
        </w:rPr>
        <w:t>84.3 Малки групи от дървета.</w:t>
      </w:r>
    </w:p>
    <w:p w:rsidR="00882FA8" w:rsidRPr="00CB22AB" w:rsidRDefault="00882FA8" w:rsidP="00E31DEC">
      <w:pPr>
        <w:spacing w:after="120"/>
        <w:ind w:firstLine="708"/>
        <w:jc w:val="both"/>
        <w:rPr>
          <w:rFonts w:ascii="Cambria" w:hAnsi="Cambria"/>
          <w:b/>
          <w:i/>
          <w:smallCaps/>
          <w:sz w:val="24"/>
          <w:szCs w:val="24"/>
        </w:rPr>
      </w:pPr>
      <w:r w:rsidRPr="00CB22AB">
        <w:rPr>
          <w:rFonts w:ascii="Cambria" w:hAnsi="Cambria"/>
          <w:b/>
          <w:i/>
          <w:smallCaps/>
          <w:color w:val="000000"/>
          <w:sz w:val="24"/>
          <w:szCs w:val="24"/>
        </w:rPr>
        <w:t xml:space="preserve">EUNIS Classification – </w:t>
      </w:r>
      <w:r w:rsidRPr="00CB22AB">
        <w:rPr>
          <w:rFonts w:ascii="Cambria" w:hAnsi="Cambria"/>
          <w:b/>
          <w:i/>
          <w:smallCaps/>
          <w:color w:val="000000"/>
          <w:sz w:val="24"/>
          <w:szCs w:val="24"/>
          <w:lang w:val="en-US"/>
        </w:rPr>
        <w:t>G5.</w:t>
      </w:r>
      <w:r w:rsidRPr="00CB22AB">
        <w:rPr>
          <w:rFonts w:ascii="Cambria" w:hAnsi="Cambria"/>
          <w:b/>
          <w:i/>
          <w:smallCaps/>
          <w:color w:val="000000"/>
          <w:sz w:val="24"/>
          <w:szCs w:val="24"/>
        </w:rPr>
        <w:t>2 Малки широколистни, листопадни, антропогенни гори.</w:t>
      </w:r>
    </w:p>
    <w:p w:rsidR="00882FA8" w:rsidRPr="00CB22AB" w:rsidRDefault="00882FA8" w:rsidP="00E31DEC">
      <w:pPr>
        <w:spacing w:after="120"/>
        <w:jc w:val="both"/>
        <w:rPr>
          <w:rFonts w:ascii="Cambria" w:hAnsi="Cambria"/>
          <w:sz w:val="24"/>
          <w:szCs w:val="24"/>
        </w:rPr>
      </w:pPr>
      <w:r w:rsidRPr="00CB22AB">
        <w:rPr>
          <w:rFonts w:ascii="Cambria" w:hAnsi="Cambria"/>
          <w:sz w:val="24"/>
          <w:szCs w:val="24"/>
        </w:rPr>
        <w:t xml:space="preserve">Двата хабитатни класа представляват антропогенни ивици от дървета и малки групи главно от хибридна топола и салкъм разпространени покрай пътищата. Подобни съобщества с полуанропогенен произход – частично запазени групи от върби, примесени с изкуствени насаждения от салкъм заедно с </w:t>
      </w:r>
      <w:r w:rsidRPr="00CB22AB">
        <w:rPr>
          <w:rFonts w:ascii="Cambria" w:hAnsi="Cambria"/>
          <w:i/>
          <w:sz w:val="24"/>
          <w:szCs w:val="24"/>
          <w:lang w:val="en-US"/>
        </w:rPr>
        <w:t>Acer negundo</w:t>
      </w:r>
      <w:r w:rsidRPr="00CB22AB">
        <w:rPr>
          <w:rFonts w:ascii="Cambria" w:hAnsi="Cambria"/>
          <w:sz w:val="24"/>
          <w:szCs w:val="24"/>
        </w:rPr>
        <w:t xml:space="preserve"> съществува</w:t>
      </w:r>
      <w:r w:rsidR="008235FB" w:rsidRPr="00CB22AB">
        <w:rPr>
          <w:rFonts w:ascii="Cambria" w:hAnsi="Cambria"/>
          <w:sz w:val="24"/>
          <w:szCs w:val="24"/>
        </w:rPr>
        <w:t>т и по протежение на р. Потока.</w:t>
      </w:r>
    </w:p>
    <w:p w:rsidR="00882FA8" w:rsidRPr="00CB22AB" w:rsidRDefault="00882FA8" w:rsidP="00E31DEC">
      <w:pPr>
        <w:spacing w:after="120"/>
        <w:ind w:firstLine="708"/>
        <w:jc w:val="both"/>
        <w:rPr>
          <w:rFonts w:ascii="Cambria" w:hAnsi="Cambria"/>
          <w:b/>
          <w:i/>
          <w:smallCaps/>
          <w:sz w:val="24"/>
          <w:szCs w:val="24"/>
        </w:rPr>
      </w:pPr>
      <w:r w:rsidRPr="00CB22AB">
        <w:rPr>
          <w:rFonts w:ascii="Cambria" w:hAnsi="Cambria"/>
          <w:b/>
          <w:i/>
          <w:smallCaps/>
          <w:sz w:val="24"/>
          <w:szCs w:val="24"/>
          <w:lang w:val="en-US"/>
        </w:rPr>
        <w:t xml:space="preserve">Pal. class </w:t>
      </w:r>
      <w:r w:rsidRPr="00CB22AB">
        <w:rPr>
          <w:rFonts w:ascii="Cambria" w:hAnsi="Cambria"/>
          <w:b/>
          <w:i/>
          <w:smallCaps/>
          <w:sz w:val="24"/>
          <w:szCs w:val="24"/>
        </w:rPr>
        <w:t>86.412 Кариери за чакъл.</w:t>
      </w:r>
    </w:p>
    <w:p w:rsidR="00882FA8" w:rsidRPr="00CB22AB" w:rsidRDefault="00882FA8" w:rsidP="00E31DEC">
      <w:pPr>
        <w:spacing w:after="120"/>
        <w:jc w:val="both"/>
        <w:rPr>
          <w:rFonts w:ascii="Cambria" w:hAnsi="Cambria"/>
          <w:sz w:val="24"/>
          <w:szCs w:val="24"/>
        </w:rPr>
      </w:pPr>
      <w:r w:rsidRPr="00CB22AB">
        <w:rPr>
          <w:rFonts w:ascii="Cambria" w:hAnsi="Cambria"/>
          <w:sz w:val="24"/>
          <w:szCs w:val="24"/>
        </w:rPr>
        <w:t>Тук могат да бъдат включени стари, малки по площ кариери за инертни материали по протежение на р. Потока, главно в северо-източната част на зоната. През активния сезон част от тях се пълнят с вода образуващи временни влажни зони. Други са сухи покрити с ниска т</w:t>
      </w:r>
      <w:r w:rsidR="008235FB" w:rsidRPr="00CB22AB">
        <w:rPr>
          <w:rFonts w:ascii="Cambria" w:hAnsi="Cambria"/>
          <w:sz w:val="24"/>
          <w:szCs w:val="24"/>
        </w:rPr>
        <w:t>ревиста рудерална растителност.</w:t>
      </w:r>
    </w:p>
    <w:p w:rsidR="00882FA8" w:rsidRPr="00CB22AB" w:rsidRDefault="00882FA8" w:rsidP="00E31DEC">
      <w:pPr>
        <w:spacing w:after="120"/>
        <w:ind w:firstLine="708"/>
        <w:jc w:val="both"/>
        <w:rPr>
          <w:rFonts w:ascii="Cambria" w:hAnsi="Cambria"/>
          <w:b/>
          <w:i/>
          <w:smallCaps/>
          <w:sz w:val="24"/>
          <w:szCs w:val="24"/>
        </w:rPr>
      </w:pPr>
      <w:r w:rsidRPr="00CB22AB">
        <w:rPr>
          <w:rFonts w:ascii="Cambria" w:hAnsi="Cambria"/>
          <w:b/>
          <w:i/>
          <w:smallCaps/>
          <w:sz w:val="24"/>
          <w:szCs w:val="24"/>
          <w:lang w:val="en-US"/>
        </w:rPr>
        <w:t xml:space="preserve">Pal. class </w:t>
      </w:r>
      <w:r w:rsidRPr="00CB22AB">
        <w:rPr>
          <w:rFonts w:ascii="Cambria" w:hAnsi="Cambria"/>
          <w:b/>
          <w:i/>
          <w:smallCaps/>
          <w:sz w:val="24"/>
          <w:szCs w:val="24"/>
        </w:rPr>
        <w:t>86.42 Насипи от сгур, шлака и други отпадъци.</w:t>
      </w:r>
    </w:p>
    <w:p w:rsidR="00882FA8" w:rsidRPr="00CB22AB" w:rsidRDefault="00882FA8" w:rsidP="00E31DEC">
      <w:pPr>
        <w:spacing w:after="120"/>
        <w:ind w:firstLine="708"/>
        <w:jc w:val="both"/>
        <w:rPr>
          <w:rFonts w:ascii="Cambria" w:hAnsi="Cambria"/>
          <w:b/>
          <w:i/>
          <w:smallCaps/>
          <w:color w:val="000000"/>
          <w:sz w:val="24"/>
          <w:szCs w:val="24"/>
        </w:rPr>
      </w:pPr>
      <w:r w:rsidRPr="00CB22AB">
        <w:rPr>
          <w:rFonts w:ascii="Cambria" w:hAnsi="Cambria"/>
          <w:b/>
          <w:i/>
          <w:smallCaps/>
          <w:color w:val="000000"/>
          <w:sz w:val="24"/>
          <w:szCs w:val="24"/>
        </w:rPr>
        <w:t xml:space="preserve">EUNIS Classification – </w:t>
      </w:r>
      <w:r w:rsidRPr="00CB22AB">
        <w:rPr>
          <w:rFonts w:ascii="Cambria" w:hAnsi="Cambria"/>
          <w:b/>
          <w:i/>
          <w:smallCaps/>
          <w:color w:val="000000"/>
          <w:sz w:val="24"/>
          <w:szCs w:val="24"/>
          <w:lang w:val="en-US"/>
        </w:rPr>
        <w:t xml:space="preserve">J6.5 </w:t>
      </w:r>
      <w:r w:rsidRPr="00CB22AB">
        <w:rPr>
          <w:rFonts w:ascii="Cambria" w:hAnsi="Cambria"/>
          <w:b/>
          <w:i/>
          <w:smallCaps/>
          <w:color w:val="000000"/>
          <w:sz w:val="24"/>
          <w:szCs w:val="24"/>
        </w:rPr>
        <w:t>Промишлени отпадъци</w:t>
      </w:r>
    </w:p>
    <w:p w:rsidR="00882FA8" w:rsidRPr="00CB22AB" w:rsidRDefault="00882FA8" w:rsidP="00E31DEC">
      <w:pPr>
        <w:spacing w:after="120"/>
        <w:jc w:val="both"/>
        <w:rPr>
          <w:rFonts w:ascii="Cambria" w:hAnsi="Cambria"/>
          <w:sz w:val="24"/>
          <w:szCs w:val="24"/>
        </w:rPr>
      </w:pPr>
      <w:r w:rsidRPr="00CB22AB">
        <w:rPr>
          <w:rFonts w:ascii="Cambria" w:hAnsi="Cambria"/>
          <w:sz w:val="24"/>
          <w:szCs w:val="24"/>
        </w:rPr>
        <w:t>След гр. Съединение по десния бряг на р. Потока има образувано нерегламентирано сметище с големина от 0,2 км</w:t>
      </w:r>
      <w:r w:rsidRPr="00CB22AB">
        <w:rPr>
          <w:rFonts w:ascii="Cambria" w:hAnsi="Cambria"/>
          <w:sz w:val="24"/>
          <w:szCs w:val="24"/>
          <w:vertAlign w:val="superscript"/>
        </w:rPr>
        <w:t>2</w:t>
      </w:r>
      <w:r w:rsidRPr="00CB22AB">
        <w:rPr>
          <w:rFonts w:ascii="Cambria" w:hAnsi="Cambria"/>
          <w:sz w:val="24"/>
          <w:szCs w:val="24"/>
        </w:rPr>
        <w:t xml:space="preserve">. Сметището е от твърди битови и </w:t>
      </w:r>
      <w:r w:rsidR="008235FB" w:rsidRPr="00CB22AB">
        <w:rPr>
          <w:rFonts w:ascii="Cambria" w:hAnsi="Cambria"/>
          <w:sz w:val="24"/>
          <w:szCs w:val="24"/>
        </w:rPr>
        <w:t>промишлени отпадъци, сгур и др.</w:t>
      </w:r>
    </w:p>
    <w:p w:rsidR="00882FA8" w:rsidRPr="00CB22AB" w:rsidRDefault="00882FA8" w:rsidP="00E31DEC">
      <w:pPr>
        <w:spacing w:after="120"/>
        <w:ind w:firstLine="708"/>
        <w:jc w:val="both"/>
        <w:rPr>
          <w:rFonts w:ascii="Cambria" w:hAnsi="Cambria"/>
          <w:b/>
          <w:i/>
          <w:smallCaps/>
          <w:sz w:val="24"/>
          <w:szCs w:val="24"/>
          <w:lang w:val="en-US"/>
        </w:rPr>
      </w:pPr>
      <w:r w:rsidRPr="00CB22AB">
        <w:rPr>
          <w:rFonts w:ascii="Cambria" w:hAnsi="Cambria"/>
          <w:b/>
          <w:i/>
          <w:smallCaps/>
          <w:sz w:val="24"/>
          <w:szCs w:val="24"/>
          <w:lang w:val="en-US"/>
        </w:rPr>
        <w:t xml:space="preserve">Pal. class </w:t>
      </w:r>
      <w:r w:rsidRPr="00CB22AB">
        <w:rPr>
          <w:rFonts w:ascii="Cambria" w:hAnsi="Cambria"/>
          <w:b/>
          <w:i/>
          <w:smallCaps/>
          <w:sz w:val="24"/>
          <w:szCs w:val="24"/>
        </w:rPr>
        <w:t>87.2 Рудерални съобщества.</w:t>
      </w:r>
    </w:p>
    <w:p w:rsidR="00882FA8" w:rsidRPr="00CB22AB" w:rsidRDefault="00882FA8" w:rsidP="00E31DEC">
      <w:pPr>
        <w:spacing w:after="120"/>
        <w:ind w:firstLine="708"/>
        <w:jc w:val="both"/>
        <w:rPr>
          <w:rFonts w:ascii="Cambria" w:hAnsi="Cambria"/>
          <w:b/>
          <w:i/>
          <w:smallCaps/>
          <w:sz w:val="24"/>
          <w:szCs w:val="24"/>
        </w:rPr>
      </w:pPr>
      <w:r w:rsidRPr="00CB22AB">
        <w:rPr>
          <w:rFonts w:ascii="Cambria" w:hAnsi="Cambria"/>
          <w:b/>
          <w:i/>
          <w:smallCaps/>
          <w:color w:val="000000"/>
          <w:sz w:val="24"/>
          <w:szCs w:val="24"/>
        </w:rPr>
        <w:t>EUNIS Classification</w:t>
      </w:r>
      <w:r w:rsidRPr="00CB22AB">
        <w:rPr>
          <w:rFonts w:ascii="Cambria" w:hAnsi="Cambria"/>
          <w:b/>
          <w:i/>
          <w:smallCaps/>
          <w:color w:val="000000"/>
          <w:sz w:val="24"/>
          <w:szCs w:val="24"/>
          <w:lang w:val="en-US"/>
        </w:rPr>
        <w:t xml:space="preserve"> – I1.5</w:t>
      </w:r>
      <w:r w:rsidRPr="00CB22AB">
        <w:rPr>
          <w:rFonts w:ascii="Cambria" w:hAnsi="Cambria"/>
          <w:b/>
          <w:i/>
          <w:smallCaps/>
          <w:color w:val="000000"/>
          <w:sz w:val="24"/>
          <w:szCs w:val="24"/>
        </w:rPr>
        <w:t xml:space="preserve"> Изоставени земи</w:t>
      </w:r>
    </w:p>
    <w:p w:rsidR="00882FA8" w:rsidRPr="00CB22AB" w:rsidRDefault="00882FA8" w:rsidP="00E31DEC">
      <w:pPr>
        <w:spacing w:after="120"/>
        <w:jc w:val="both"/>
        <w:rPr>
          <w:rFonts w:ascii="Cambria" w:hAnsi="Cambria"/>
          <w:sz w:val="24"/>
          <w:szCs w:val="24"/>
        </w:rPr>
      </w:pPr>
      <w:r w:rsidRPr="00CB22AB">
        <w:rPr>
          <w:rFonts w:ascii="Cambria" w:hAnsi="Cambria"/>
          <w:sz w:val="24"/>
          <w:szCs w:val="24"/>
        </w:rPr>
        <w:t>Рудералните съобщества имат мозаично разпространение в Защитената зона. Заемат необработвани площи предназначени за селскостопанска дейност, стари кариери, синори, крайпътни участъци. Общата им площ не надхвърля 0,001 км</w:t>
      </w:r>
      <w:r w:rsidRPr="00CB22AB">
        <w:rPr>
          <w:rFonts w:ascii="Cambria" w:hAnsi="Cambria"/>
          <w:sz w:val="24"/>
          <w:szCs w:val="24"/>
          <w:vertAlign w:val="superscript"/>
        </w:rPr>
        <w:t>2</w:t>
      </w:r>
      <w:r w:rsidR="008235FB" w:rsidRPr="00CB22AB">
        <w:rPr>
          <w:rFonts w:ascii="Cambria" w:hAnsi="Cambria"/>
          <w:sz w:val="24"/>
          <w:szCs w:val="24"/>
        </w:rPr>
        <w:t>.</w:t>
      </w:r>
    </w:p>
    <w:p w:rsidR="00882FA8" w:rsidRPr="00CB22AB" w:rsidRDefault="00882FA8" w:rsidP="00E31DEC">
      <w:pPr>
        <w:spacing w:after="120"/>
        <w:ind w:firstLine="708"/>
        <w:jc w:val="both"/>
        <w:rPr>
          <w:rFonts w:ascii="Cambria" w:hAnsi="Cambria"/>
          <w:b/>
          <w:i/>
          <w:smallCaps/>
          <w:sz w:val="24"/>
          <w:szCs w:val="24"/>
        </w:rPr>
      </w:pPr>
      <w:r w:rsidRPr="00CB22AB">
        <w:rPr>
          <w:rFonts w:ascii="Cambria" w:hAnsi="Cambria"/>
          <w:b/>
          <w:i/>
          <w:smallCaps/>
          <w:sz w:val="24"/>
          <w:szCs w:val="24"/>
          <w:lang w:val="en-US"/>
        </w:rPr>
        <w:t xml:space="preserve">Pal. class </w:t>
      </w:r>
      <w:r w:rsidRPr="00CB22AB">
        <w:rPr>
          <w:rFonts w:ascii="Cambria" w:hAnsi="Cambria"/>
          <w:b/>
          <w:i/>
          <w:smallCaps/>
          <w:sz w:val="24"/>
          <w:szCs w:val="24"/>
        </w:rPr>
        <w:t>89.22 Напоителни канали.</w:t>
      </w:r>
    </w:p>
    <w:p w:rsidR="00882FA8" w:rsidRPr="00CB22AB" w:rsidRDefault="00882FA8" w:rsidP="00E31DEC">
      <w:pPr>
        <w:spacing w:after="120"/>
        <w:ind w:firstLine="708"/>
        <w:jc w:val="both"/>
        <w:rPr>
          <w:rFonts w:ascii="Cambria" w:hAnsi="Cambria"/>
          <w:b/>
          <w:smallCaps/>
          <w:sz w:val="24"/>
          <w:szCs w:val="24"/>
        </w:rPr>
      </w:pPr>
      <w:r w:rsidRPr="00CB22AB">
        <w:rPr>
          <w:rFonts w:ascii="Cambria" w:hAnsi="Cambria"/>
          <w:b/>
          <w:i/>
          <w:smallCaps/>
          <w:color w:val="000000"/>
          <w:sz w:val="24"/>
          <w:szCs w:val="24"/>
        </w:rPr>
        <w:t xml:space="preserve">EUNIS Classification – </w:t>
      </w:r>
      <w:r w:rsidRPr="00CB22AB">
        <w:rPr>
          <w:rFonts w:ascii="Cambria" w:hAnsi="Cambria"/>
          <w:b/>
          <w:i/>
          <w:smallCaps/>
          <w:color w:val="000000"/>
          <w:sz w:val="24"/>
          <w:szCs w:val="24"/>
          <w:lang w:val="en-US"/>
        </w:rPr>
        <w:t xml:space="preserve">J5 </w:t>
      </w:r>
      <w:r w:rsidRPr="00CB22AB">
        <w:rPr>
          <w:rFonts w:ascii="Cambria" w:hAnsi="Cambria"/>
          <w:b/>
          <w:i/>
          <w:smallCaps/>
          <w:color w:val="000000"/>
          <w:sz w:val="24"/>
          <w:szCs w:val="24"/>
        </w:rPr>
        <w:t>Изкуствени водни обекти и свързаните с тях структури.</w:t>
      </w:r>
    </w:p>
    <w:p w:rsidR="00882FA8" w:rsidRPr="00CB22AB" w:rsidRDefault="00882FA8" w:rsidP="00E31DEC">
      <w:pPr>
        <w:autoSpaceDE w:val="0"/>
        <w:autoSpaceDN w:val="0"/>
        <w:adjustRightInd w:val="0"/>
        <w:spacing w:after="120"/>
        <w:jc w:val="both"/>
        <w:rPr>
          <w:rFonts w:ascii="Cambria" w:hAnsi="Cambria"/>
          <w:bCs/>
          <w:sz w:val="24"/>
          <w:szCs w:val="24"/>
        </w:rPr>
      </w:pPr>
      <w:r w:rsidRPr="00CB22AB">
        <w:rPr>
          <w:rFonts w:ascii="Cambria" w:hAnsi="Cambria"/>
          <w:bCs/>
          <w:sz w:val="24"/>
          <w:szCs w:val="24"/>
        </w:rPr>
        <w:t>Мрежата от напоителни и отводнителни канали осигурява водния режим в оризищата. Общата им площ е около 2,2 км</w:t>
      </w:r>
      <w:r w:rsidRPr="00CB22AB">
        <w:rPr>
          <w:rFonts w:ascii="Cambria" w:hAnsi="Cambria"/>
          <w:bCs/>
          <w:sz w:val="24"/>
          <w:szCs w:val="24"/>
          <w:vertAlign w:val="superscript"/>
        </w:rPr>
        <w:t>2</w:t>
      </w:r>
      <w:r w:rsidRPr="00CB22AB">
        <w:rPr>
          <w:rFonts w:ascii="Cambria" w:hAnsi="Cambria"/>
          <w:bCs/>
          <w:sz w:val="24"/>
          <w:szCs w:val="24"/>
        </w:rPr>
        <w:t>.</w:t>
      </w:r>
      <w:r w:rsidRPr="00CB22AB">
        <w:rPr>
          <w:rFonts w:ascii="Cambria" w:hAnsi="Cambria"/>
          <w:sz w:val="24"/>
          <w:szCs w:val="24"/>
        </w:rPr>
        <w:t xml:space="preserve"> В коритата им се развиват съобщества както на плаващи (</w:t>
      </w:r>
      <w:r w:rsidRPr="00CB22AB">
        <w:rPr>
          <w:rFonts w:ascii="Cambria" w:hAnsi="Cambria"/>
          <w:i/>
          <w:sz w:val="24"/>
          <w:szCs w:val="24"/>
          <w:lang w:val="en-US"/>
        </w:rPr>
        <w:t>Potamogeton</w:t>
      </w:r>
      <w:r w:rsidRPr="00CB22AB">
        <w:rPr>
          <w:rFonts w:ascii="Cambria" w:hAnsi="Cambria"/>
          <w:sz w:val="24"/>
          <w:szCs w:val="24"/>
          <w:lang w:val="en-US"/>
        </w:rPr>
        <w:t xml:space="preserve">, </w:t>
      </w:r>
      <w:r w:rsidRPr="00CB22AB">
        <w:rPr>
          <w:rFonts w:ascii="Cambria" w:hAnsi="Cambria"/>
          <w:i/>
          <w:sz w:val="24"/>
          <w:szCs w:val="24"/>
          <w:lang w:val="en-US"/>
        </w:rPr>
        <w:t>Lemna minor</w:t>
      </w:r>
      <w:r w:rsidRPr="00CB22AB">
        <w:rPr>
          <w:rFonts w:ascii="Cambria" w:hAnsi="Cambria"/>
          <w:sz w:val="24"/>
          <w:szCs w:val="24"/>
        </w:rPr>
        <w:t>), така и полупотопени макрофити (</w:t>
      </w:r>
      <w:r w:rsidRPr="00CB22AB">
        <w:rPr>
          <w:rFonts w:ascii="Cambria" w:hAnsi="Cambria"/>
          <w:i/>
          <w:sz w:val="24"/>
          <w:szCs w:val="24"/>
          <w:lang w:val="en-US"/>
        </w:rPr>
        <w:t>Typha</w:t>
      </w:r>
      <w:r w:rsidRPr="00CB22AB">
        <w:rPr>
          <w:rFonts w:ascii="Cambria" w:hAnsi="Cambria"/>
          <w:sz w:val="24"/>
          <w:szCs w:val="24"/>
          <w:lang w:val="en-US"/>
        </w:rPr>
        <w:t xml:space="preserve">, </w:t>
      </w:r>
      <w:r w:rsidRPr="00CB22AB">
        <w:rPr>
          <w:rFonts w:ascii="Cambria" w:hAnsi="Cambria"/>
          <w:i/>
          <w:sz w:val="24"/>
          <w:szCs w:val="24"/>
          <w:lang w:val="en-US"/>
        </w:rPr>
        <w:t>Phragmites</w:t>
      </w:r>
      <w:r w:rsidRPr="00CB22AB">
        <w:rPr>
          <w:rFonts w:ascii="Cambria" w:hAnsi="Cambria"/>
          <w:sz w:val="24"/>
          <w:szCs w:val="24"/>
          <w:lang w:val="en-US"/>
        </w:rPr>
        <w:t xml:space="preserve">, </w:t>
      </w:r>
      <w:r w:rsidRPr="00CB22AB">
        <w:rPr>
          <w:rFonts w:ascii="Cambria" w:hAnsi="Cambria"/>
          <w:i/>
          <w:sz w:val="24"/>
          <w:szCs w:val="24"/>
          <w:lang w:val="en-US"/>
        </w:rPr>
        <w:t>Sparganium</w:t>
      </w:r>
      <w:r w:rsidRPr="00CB22AB">
        <w:rPr>
          <w:rFonts w:ascii="Cambria" w:hAnsi="Cambria"/>
          <w:sz w:val="24"/>
          <w:szCs w:val="24"/>
        </w:rPr>
        <w:t>).</w:t>
      </w:r>
    </w:p>
    <w:p w:rsidR="00882FA8" w:rsidRPr="00CB22AB" w:rsidRDefault="00C63676" w:rsidP="00E31DEC">
      <w:pPr>
        <w:spacing w:after="120"/>
        <w:jc w:val="both"/>
        <w:rPr>
          <w:rFonts w:ascii="Cambria" w:hAnsi="Cambria"/>
          <w:b/>
          <w:sz w:val="28"/>
          <w:szCs w:val="28"/>
        </w:rPr>
      </w:pPr>
      <w:r>
        <w:rPr>
          <w:rFonts w:ascii="Cambria" w:hAnsi="Cambria"/>
          <w:b/>
          <w:sz w:val="28"/>
          <w:szCs w:val="28"/>
        </w:rPr>
        <w:br w:type="page"/>
      </w:r>
      <w:r w:rsidR="00852834" w:rsidRPr="00CB22AB">
        <w:rPr>
          <w:rFonts w:ascii="Cambria" w:hAnsi="Cambria"/>
          <w:b/>
          <w:sz w:val="28"/>
          <w:szCs w:val="28"/>
        </w:rPr>
        <w:t>2.1.5</w:t>
      </w:r>
      <w:r w:rsidR="008235FB" w:rsidRPr="00CB22AB">
        <w:rPr>
          <w:rFonts w:ascii="Cambria" w:hAnsi="Cambria"/>
          <w:b/>
          <w:sz w:val="28"/>
          <w:szCs w:val="28"/>
        </w:rPr>
        <w:t>.2. РАСТИТЕЛНИ СЪОБЩЕСТВА</w:t>
      </w:r>
    </w:p>
    <w:p w:rsidR="005B218E" w:rsidRDefault="005B218E" w:rsidP="00E31DEC">
      <w:pPr>
        <w:spacing w:after="120"/>
        <w:jc w:val="both"/>
        <w:rPr>
          <w:rFonts w:ascii="Cambria" w:hAnsi="Cambria"/>
          <w:sz w:val="24"/>
          <w:szCs w:val="24"/>
        </w:rPr>
      </w:pPr>
    </w:p>
    <w:p w:rsidR="00882FA8" w:rsidRPr="00CB22AB" w:rsidRDefault="00882FA8" w:rsidP="00E31DEC">
      <w:pPr>
        <w:spacing w:after="120"/>
        <w:jc w:val="both"/>
        <w:rPr>
          <w:rFonts w:ascii="Cambria" w:hAnsi="Cambria"/>
          <w:sz w:val="24"/>
          <w:szCs w:val="24"/>
        </w:rPr>
      </w:pPr>
      <w:r w:rsidRPr="00CB22AB">
        <w:rPr>
          <w:rFonts w:ascii="Cambria" w:hAnsi="Cambria"/>
          <w:sz w:val="24"/>
          <w:szCs w:val="24"/>
        </w:rPr>
        <w:t>Растителните съобщества на територията на Защитена зона „Оризища Цалапици” са от производен тип, вторични, появили се в следствие антропогенната дейност на местата на стари смесени широколистни гори  В проектната територия са описани четири типа растителни съобщества (по Бондев, 1991).</w:t>
      </w:r>
    </w:p>
    <w:p w:rsidR="00010496" w:rsidRPr="00CB22AB" w:rsidRDefault="00882FA8" w:rsidP="00E31DEC">
      <w:pPr>
        <w:spacing w:after="120"/>
        <w:jc w:val="both"/>
        <w:rPr>
          <w:rFonts w:ascii="Cambria" w:hAnsi="Cambria"/>
          <w:b/>
          <w:i/>
          <w:smallCaps/>
          <w:sz w:val="24"/>
          <w:szCs w:val="24"/>
        </w:rPr>
      </w:pPr>
      <w:r w:rsidRPr="00CB22AB">
        <w:rPr>
          <w:rFonts w:ascii="Cambria" w:hAnsi="Cambria"/>
          <w:b/>
          <w:i/>
          <w:smallCaps/>
          <w:sz w:val="24"/>
          <w:szCs w:val="24"/>
        </w:rPr>
        <w:t>Селскостопански площи на мястото на смесени гори от цер (</w:t>
      </w:r>
      <w:r w:rsidRPr="00CB22AB">
        <w:rPr>
          <w:rFonts w:ascii="Cambria" w:hAnsi="Cambria"/>
          <w:b/>
          <w:i/>
          <w:smallCaps/>
          <w:sz w:val="24"/>
          <w:szCs w:val="24"/>
          <w:lang w:val="en-US"/>
        </w:rPr>
        <w:t>Quercus cerris</w:t>
      </w:r>
      <w:r w:rsidRPr="00CB22AB">
        <w:rPr>
          <w:rFonts w:ascii="Cambria" w:hAnsi="Cambria"/>
          <w:b/>
          <w:i/>
          <w:smallCaps/>
          <w:sz w:val="24"/>
          <w:szCs w:val="24"/>
        </w:rPr>
        <w:t>) и виргилиев дъб (</w:t>
      </w:r>
      <w:r w:rsidRPr="00CB22AB">
        <w:rPr>
          <w:rFonts w:ascii="Cambria" w:hAnsi="Cambria"/>
          <w:b/>
          <w:i/>
          <w:smallCaps/>
          <w:sz w:val="24"/>
          <w:szCs w:val="24"/>
          <w:lang w:val="en-US"/>
        </w:rPr>
        <w:t>Q. virgiliana</w:t>
      </w:r>
      <w:r w:rsidRPr="00CB22AB">
        <w:rPr>
          <w:rFonts w:ascii="Cambria" w:hAnsi="Cambria"/>
          <w:b/>
          <w:i/>
          <w:smallCaps/>
          <w:sz w:val="24"/>
          <w:szCs w:val="24"/>
        </w:rPr>
        <w:t>), често с примес и от дръжкоцветен дъб (</w:t>
      </w:r>
      <w:r w:rsidRPr="00CB22AB">
        <w:rPr>
          <w:rFonts w:ascii="Cambria" w:hAnsi="Cambria"/>
          <w:b/>
          <w:i/>
          <w:smallCaps/>
          <w:sz w:val="24"/>
          <w:szCs w:val="24"/>
          <w:lang w:val="en-US"/>
        </w:rPr>
        <w:t>Q. pedunculiflora</w:t>
      </w:r>
      <w:r w:rsidRPr="00CB22AB">
        <w:rPr>
          <w:rFonts w:ascii="Cambria" w:hAnsi="Cambria"/>
          <w:b/>
          <w:i/>
          <w:smallCaps/>
          <w:sz w:val="24"/>
          <w:szCs w:val="24"/>
        </w:rPr>
        <w:t xml:space="preserve">). </w:t>
      </w:r>
    </w:p>
    <w:p w:rsidR="00882FA8" w:rsidRPr="00CB22AB" w:rsidRDefault="00882FA8" w:rsidP="00E31DEC">
      <w:pPr>
        <w:spacing w:after="120"/>
        <w:jc w:val="both"/>
        <w:rPr>
          <w:rFonts w:ascii="Cambria" w:hAnsi="Cambria"/>
          <w:b/>
          <w:i/>
          <w:sz w:val="24"/>
          <w:szCs w:val="24"/>
        </w:rPr>
      </w:pPr>
      <w:r w:rsidRPr="00CB22AB">
        <w:rPr>
          <w:rFonts w:ascii="Cambria" w:hAnsi="Cambria"/>
          <w:sz w:val="24"/>
          <w:szCs w:val="24"/>
        </w:rPr>
        <w:t>Това са земи, разпространени върху черноземи и смолници, върху които се развиват основно житни култури (оризища предимно).</w:t>
      </w:r>
    </w:p>
    <w:p w:rsidR="00010496" w:rsidRPr="00CB22AB" w:rsidRDefault="00882FA8" w:rsidP="00E31DEC">
      <w:pPr>
        <w:spacing w:after="120"/>
        <w:jc w:val="both"/>
        <w:rPr>
          <w:rFonts w:ascii="Cambria" w:hAnsi="Cambria"/>
          <w:b/>
          <w:i/>
          <w:smallCaps/>
          <w:sz w:val="24"/>
          <w:szCs w:val="24"/>
        </w:rPr>
      </w:pPr>
      <w:r w:rsidRPr="00CB22AB">
        <w:rPr>
          <w:rFonts w:ascii="Cambria" w:hAnsi="Cambria"/>
          <w:b/>
          <w:i/>
          <w:smallCaps/>
          <w:sz w:val="24"/>
          <w:szCs w:val="24"/>
        </w:rPr>
        <w:t>Селскостопански площи на мястото на гори от полски бряст (</w:t>
      </w:r>
      <w:r w:rsidRPr="00CB22AB">
        <w:rPr>
          <w:rFonts w:ascii="Cambria" w:hAnsi="Cambria"/>
          <w:b/>
          <w:i/>
          <w:smallCaps/>
          <w:sz w:val="24"/>
          <w:szCs w:val="24"/>
          <w:lang w:val="en-US"/>
        </w:rPr>
        <w:t>Ulmus minor</w:t>
      </w:r>
      <w:r w:rsidRPr="00CB22AB">
        <w:rPr>
          <w:rFonts w:ascii="Cambria" w:hAnsi="Cambria"/>
          <w:b/>
          <w:i/>
          <w:smallCaps/>
          <w:sz w:val="24"/>
          <w:szCs w:val="24"/>
        </w:rPr>
        <w:t>), полски ясен (</w:t>
      </w:r>
      <w:r w:rsidRPr="00CB22AB">
        <w:rPr>
          <w:rFonts w:ascii="Cambria" w:hAnsi="Cambria"/>
          <w:b/>
          <w:i/>
          <w:smallCaps/>
          <w:sz w:val="24"/>
          <w:szCs w:val="24"/>
          <w:lang w:val="en-US"/>
        </w:rPr>
        <w:t>Fraxinus oxycarpa</w:t>
      </w:r>
      <w:r w:rsidRPr="00CB22AB">
        <w:rPr>
          <w:rFonts w:ascii="Cambria" w:hAnsi="Cambria"/>
          <w:b/>
          <w:i/>
          <w:smallCaps/>
          <w:sz w:val="24"/>
          <w:szCs w:val="24"/>
        </w:rPr>
        <w:t>),</w:t>
      </w:r>
      <w:r w:rsidR="00AC5C6B" w:rsidRPr="00CB22AB">
        <w:rPr>
          <w:rFonts w:ascii="Cambria" w:hAnsi="Cambria"/>
          <w:b/>
          <w:i/>
          <w:smallCaps/>
          <w:sz w:val="24"/>
          <w:szCs w:val="24"/>
        </w:rPr>
        <w:t xml:space="preserve"> </w:t>
      </w:r>
      <w:r w:rsidRPr="00CB22AB">
        <w:rPr>
          <w:rFonts w:ascii="Cambria" w:hAnsi="Cambria"/>
          <w:b/>
          <w:i/>
          <w:smallCaps/>
          <w:sz w:val="24"/>
          <w:szCs w:val="24"/>
        </w:rPr>
        <w:t>дръжкоцветен дъб (</w:t>
      </w:r>
      <w:r w:rsidRPr="00CB22AB">
        <w:rPr>
          <w:rFonts w:ascii="Cambria" w:hAnsi="Cambria"/>
          <w:b/>
          <w:i/>
          <w:smallCaps/>
          <w:sz w:val="24"/>
          <w:szCs w:val="24"/>
          <w:lang w:val="en-US"/>
        </w:rPr>
        <w:t>Quercus pedunculiflora</w:t>
      </w:r>
      <w:r w:rsidRPr="00CB22AB">
        <w:rPr>
          <w:rFonts w:ascii="Cambria" w:hAnsi="Cambria"/>
          <w:b/>
          <w:i/>
          <w:smallCaps/>
          <w:sz w:val="24"/>
          <w:szCs w:val="24"/>
        </w:rPr>
        <w:t xml:space="preserve">) и др. </w:t>
      </w:r>
    </w:p>
    <w:p w:rsidR="00882FA8" w:rsidRPr="00CB22AB" w:rsidRDefault="00882FA8" w:rsidP="00E31DEC">
      <w:pPr>
        <w:spacing w:after="120"/>
        <w:jc w:val="both"/>
        <w:rPr>
          <w:rFonts w:ascii="Cambria" w:hAnsi="Cambria"/>
          <w:b/>
          <w:i/>
          <w:sz w:val="24"/>
          <w:szCs w:val="24"/>
        </w:rPr>
      </w:pPr>
      <w:r w:rsidRPr="00CB22AB">
        <w:rPr>
          <w:rFonts w:ascii="Cambria" w:hAnsi="Cambria"/>
          <w:sz w:val="24"/>
          <w:szCs w:val="24"/>
        </w:rPr>
        <w:t>В миналото съществували като горски фитоценози, с преобладаване на полски бряст, ясен и дъб. В последствие те са унищожени. Днес са разпространени в низините и край реки.</w:t>
      </w:r>
    </w:p>
    <w:p w:rsidR="00010496" w:rsidRPr="00CB22AB" w:rsidRDefault="00882FA8" w:rsidP="00E31DEC">
      <w:pPr>
        <w:spacing w:after="120"/>
        <w:jc w:val="both"/>
        <w:rPr>
          <w:rFonts w:ascii="Cambria" w:hAnsi="Cambria"/>
          <w:b/>
          <w:i/>
          <w:smallCaps/>
          <w:sz w:val="24"/>
          <w:szCs w:val="24"/>
        </w:rPr>
      </w:pPr>
      <w:r w:rsidRPr="00CB22AB">
        <w:rPr>
          <w:rFonts w:ascii="Cambria" w:hAnsi="Cambria"/>
          <w:b/>
          <w:i/>
          <w:smallCaps/>
          <w:sz w:val="24"/>
          <w:szCs w:val="24"/>
        </w:rPr>
        <w:t>Мезоксеротермна тревна растителност с преобладаване на луковична ливадина (</w:t>
      </w:r>
      <w:r w:rsidRPr="00CB22AB">
        <w:rPr>
          <w:rFonts w:ascii="Cambria" w:hAnsi="Cambria"/>
          <w:b/>
          <w:i/>
          <w:smallCaps/>
          <w:sz w:val="24"/>
          <w:szCs w:val="24"/>
          <w:lang w:val="en-US"/>
        </w:rPr>
        <w:t>Poa bulbosa</w:t>
      </w:r>
      <w:r w:rsidRPr="00CB22AB">
        <w:rPr>
          <w:rFonts w:ascii="Cambria" w:hAnsi="Cambria"/>
          <w:b/>
          <w:i/>
          <w:smallCaps/>
          <w:sz w:val="24"/>
          <w:szCs w:val="24"/>
        </w:rPr>
        <w:t>), пасищен райграс (</w:t>
      </w:r>
      <w:r w:rsidRPr="00CB22AB">
        <w:rPr>
          <w:rFonts w:ascii="Cambria" w:hAnsi="Cambria"/>
          <w:b/>
          <w:i/>
          <w:smallCaps/>
          <w:sz w:val="24"/>
          <w:szCs w:val="24"/>
          <w:lang w:val="en-US"/>
        </w:rPr>
        <w:t>Lolium perenne</w:t>
      </w:r>
      <w:r w:rsidRPr="00CB22AB">
        <w:rPr>
          <w:rFonts w:ascii="Cambria" w:hAnsi="Cambria"/>
          <w:b/>
          <w:i/>
          <w:smallCaps/>
          <w:sz w:val="24"/>
          <w:szCs w:val="24"/>
        </w:rPr>
        <w:t>), троскот (</w:t>
      </w:r>
      <w:r w:rsidRPr="00CB22AB">
        <w:rPr>
          <w:rFonts w:ascii="Cambria" w:hAnsi="Cambria"/>
          <w:b/>
          <w:i/>
          <w:smallCaps/>
          <w:sz w:val="24"/>
          <w:szCs w:val="24"/>
          <w:lang w:val="en-US"/>
        </w:rPr>
        <w:t>Cynodon dactylon</w:t>
      </w:r>
      <w:r w:rsidRPr="00CB22AB">
        <w:rPr>
          <w:rFonts w:ascii="Cambria" w:hAnsi="Cambria"/>
          <w:b/>
          <w:i/>
          <w:smallCaps/>
          <w:sz w:val="24"/>
          <w:szCs w:val="24"/>
        </w:rPr>
        <w:t>), на места и белизма (</w:t>
      </w:r>
      <w:r w:rsidRPr="00CB22AB">
        <w:rPr>
          <w:rFonts w:ascii="Cambria" w:hAnsi="Cambria"/>
          <w:b/>
          <w:i/>
          <w:smallCaps/>
          <w:sz w:val="24"/>
          <w:szCs w:val="24"/>
          <w:lang w:val="en-US"/>
        </w:rPr>
        <w:t>Dichantium ishaemum</w:t>
      </w:r>
      <w:r w:rsidRPr="00CB22AB">
        <w:rPr>
          <w:rFonts w:ascii="Cambria" w:hAnsi="Cambria"/>
          <w:b/>
          <w:i/>
          <w:smallCaps/>
          <w:sz w:val="24"/>
          <w:szCs w:val="24"/>
        </w:rPr>
        <w:t>) и по-рядко садина (</w:t>
      </w:r>
      <w:r w:rsidRPr="00CB22AB">
        <w:rPr>
          <w:rFonts w:ascii="Cambria" w:hAnsi="Cambria"/>
          <w:b/>
          <w:i/>
          <w:smallCaps/>
          <w:sz w:val="24"/>
          <w:szCs w:val="24"/>
          <w:lang w:val="en-US"/>
        </w:rPr>
        <w:t>Chrysopogon gryllus</w:t>
      </w:r>
      <w:r w:rsidRPr="00CB22AB">
        <w:rPr>
          <w:rFonts w:ascii="Cambria" w:hAnsi="Cambria"/>
          <w:b/>
          <w:i/>
          <w:smallCaps/>
          <w:sz w:val="24"/>
          <w:szCs w:val="24"/>
        </w:rPr>
        <w:t xml:space="preserve">), главно по селските мери. </w:t>
      </w:r>
    </w:p>
    <w:p w:rsidR="00882FA8" w:rsidRPr="00CB22AB" w:rsidRDefault="00882FA8" w:rsidP="00E31DEC">
      <w:pPr>
        <w:spacing w:after="120"/>
        <w:jc w:val="both"/>
        <w:rPr>
          <w:rFonts w:ascii="Cambria" w:hAnsi="Cambria"/>
          <w:b/>
          <w:i/>
          <w:sz w:val="24"/>
          <w:szCs w:val="24"/>
        </w:rPr>
      </w:pPr>
      <w:r w:rsidRPr="00CB22AB">
        <w:rPr>
          <w:rFonts w:ascii="Cambria" w:hAnsi="Cambria"/>
          <w:sz w:val="24"/>
          <w:szCs w:val="24"/>
        </w:rPr>
        <w:t xml:space="preserve">Характерна растителност край селища, където почвата е утъпкана от тревопасните животни. При по-слабо утъпкване преобладава </w:t>
      </w:r>
      <w:r w:rsidRPr="00CB22AB">
        <w:rPr>
          <w:rFonts w:ascii="Cambria" w:hAnsi="Cambria"/>
          <w:i/>
          <w:sz w:val="24"/>
          <w:szCs w:val="24"/>
          <w:lang w:val="en-US"/>
        </w:rPr>
        <w:t>Lolium perenne</w:t>
      </w:r>
      <w:r w:rsidRPr="00CB22AB">
        <w:rPr>
          <w:rFonts w:ascii="Cambria" w:hAnsi="Cambria"/>
          <w:i/>
          <w:sz w:val="24"/>
          <w:szCs w:val="24"/>
        </w:rPr>
        <w:t xml:space="preserve">, </w:t>
      </w:r>
      <w:r w:rsidRPr="00CB22AB">
        <w:rPr>
          <w:rFonts w:ascii="Cambria" w:hAnsi="Cambria"/>
          <w:i/>
          <w:sz w:val="24"/>
          <w:szCs w:val="24"/>
          <w:lang w:val="en-US"/>
        </w:rPr>
        <w:t xml:space="preserve">Trifolium repens </w:t>
      </w:r>
      <w:r w:rsidRPr="00CB22AB">
        <w:rPr>
          <w:rFonts w:ascii="Cambria" w:hAnsi="Cambria"/>
          <w:i/>
          <w:sz w:val="24"/>
          <w:szCs w:val="24"/>
        </w:rPr>
        <w:t>и др.</w:t>
      </w:r>
      <w:r w:rsidRPr="00CB22AB">
        <w:rPr>
          <w:rFonts w:ascii="Cambria" w:hAnsi="Cambria"/>
          <w:sz w:val="24"/>
          <w:szCs w:val="24"/>
        </w:rPr>
        <w:t xml:space="preserve">С утъпкване на почвата видовият състав се променя – увеличава се участието на </w:t>
      </w:r>
      <w:r w:rsidRPr="00CB22AB">
        <w:rPr>
          <w:rFonts w:ascii="Cambria" w:hAnsi="Cambria"/>
          <w:i/>
          <w:sz w:val="24"/>
          <w:szCs w:val="24"/>
          <w:lang w:val="en-US"/>
        </w:rPr>
        <w:t>Cynodon dactylon</w:t>
      </w:r>
      <w:r w:rsidRPr="00CB22AB">
        <w:rPr>
          <w:rFonts w:ascii="Cambria" w:hAnsi="Cambria"/>
          <w:i/>
          <w:sz w:val="24"/>
          <w:szCs w:val="24"/>
        </w:rPr>
        <w:t xml:space="preserve"> </w:t>
      </w:r>
      <w:r w:rsidRPr="00CB22AB">
        <w:rPr>
          <w:rFonts w:ascii="Cambria" w:hAnsi="Cambria"/>
          <w:sz w:val="24"/>
          <w:szCs w:val="24"/>
        </w:rPr>
        <w:t>и редица ксеротермни видове –луковична ливадина, белизма, черна садина и валезийска власатка.</w:t>
      </w:r>
    </w:p>
    <w:p w:rsidR="00010496" w:rsidRPr="00CB22AB" w:rsidRDefault="00882FA8" w:rsidP="00E31DEC">
      <w:pPr>
        <w:shd w:val="clear" w:color="auto" w:fill="FFFFFF"/>
        <w:spacing w:after="120"/>
        <w:ind w:right="139"/>
        <w:jc w:val="both"/>
        <w:rPr>
          <w:rFonts w:ascii="Cambria" w:hAnsi="Cambria"/>
          <w:b/>
          <w:i/>
          <w:smallCaps/>
          <w:sz w:val="24"/>
          <w:szCs w:val="24"/>
        </w:rPr>
      </w:pPr>
      <w:r w:rsidRPr="00CB22AB">
        <w:rPr>
          <w:rFonts w:ascii="Cambria" w:hAnsi="Cambria"/>
          <w:b/>
          <w:i/>
          <w:smallCaps/>
          <w:sz w:val="24"/>
          <w:szCs w:val="24"/>
        </w:rPr>
        <w:t>Изкуствени насаждения от салкъм (</w:t>
      </w:r>
      <w:r w:rsidRPr="00CB22AB">
        <w:rPr>
          <w:rFonts w:ascii="Cambria" w:hAnsi="Cambria"/>
          <w:b/>
          <w:i/>
          <w:smallCaps/>
          <w:sz w:val="24"/>
          <w:szCs w:val="24"/>
          <w:lang w:val="en-US"/>
        </w:rPr>
        <w:t>Robinia pseudoacacia</w:t>
      </w:r>
      <w:r w:rsidRPr="00CB22AB">
        <w:rPr>
          <w:rFonts w:ascii="Cambria" w:hAnsi="Cambria"/>
          <w:b/>
          <w:i/>
          <w:smallCaps/>
          <w:sz w:val="24"/>
          <w:szCs w:val="24"/>
        </w:rPr>
        <w:t xml:space="preserve">). </w:t>
      </w:r>
    </w:p>
    <w:p w:rsidR="00882FA8" w:rsidRDefault="00882FA8" w:rsidP="00E31DEC">
      <w:pPr>
        <w:shd w:val="clear" w:color="auto" w:fill="FFFFFF"/>
        <w:spacing w:after="120"/>
        <w:ind w:right="139"/>
        <w:jc w:val="both"/>
        <w:rPr>
          <w:rFonts w:ascii="Cambria" w:hAnsi="Cambria"/>
          <w:sz w:val="24"/>
          <w:szCs w:val="24"/>
        </w:rPr>
      </w:pPr>
      <w:r w:rsidRPr="00CB22AB">
        <w:rPr>
          <w:rFonts w:ascii="Cambria" w:hAnsi="Cambria"/>
          <w:sz w:val="24"/>
          <w:szCs w:val="24"/>
        </w:rPr>
        <w:t>Заемат малки площи на мястото на деградирали гори, където и в момента се срещат отделни представители на космат дъб, цер, полски</w:t>
      </w:r>
      <w:r w:rsidR="008235FB" w:rsidRPr="00CB22AB">
        <w:rPr>
          <w:rFonts w:ascii="Cambria" w:hAnsi="Cambria"/>
          <w:sz w:val="24"/>
          <w:szCs w:val="24"/>
        </w:rPr>
        <w:t xml:space="preserve"> бряст и др.</w:t>
      </w:r>
    </w:p>
    <w:p w:rsidR="00CA399A" w:rsidRDefault="00CA399A" w:rsidP="00E31DEC">
      <w:pPr>
        <w:shd w:val="clear" w:color="auto" w:fill="FFFFFF"/>
        <w:spacing w:after="120"/>
        <w:ind w:right="139"/>
        <w:jc w:val="both"/>
        <w:rPr>
          <w:rFonts w:ascii="Cambria" w:hAnsi="Cambria"/>
          <w:sz w:val="24"/>
          <w:szCs w:val="24"/>
        </w:rPr>
      </w:pPr>
    </w:p>
    <w:p w:rsidR="00CA399A" w:rsidRPr="00BE57DC" w:rsidRDefault="00CA399A" w:rsidP="00FD1D02">
      <w:pPr>
        <w:shd w:val="clear" w:color="auto" w:fill="FFFFFF"/>
        <w:spacing w:after="120"/>
        <w:ind w:right="139"/>
        <w:jc w:val="both"/>
        <w:rPr>
          <w:rFonts w:ascii="Cambria" w:eastAsia="Times New Roman" w:hAnsi="Cambria"/>
          <w:b/>
          <w:color w:val="000000"/>
          <w:sz w:val="36"/>
          <w:szCs w:val="36"/>
        </w:rPr>
      </w:pPr>
      <w:r>
        <w:rPr>
          <w:rFonts w:ascii="Cambria" w:hAnsi="Cambria"/>
          <w:sz w:val="24"/>
          <w:szCs w:val="24"/>
        </w:rPr>
        <w:br w:type="page"/>
      </w:r>
      <w:r w:rsidRPr="00BE57DC">
        <w:rPr>
          <w:rFonts w:ascii="Cambria" w:hAnsi="Cambria"/>
          <w:b/>
          <w:bCs/>
          <w:color w:val="000000"/>
          <w:spacing w:val="-1"/>
          <w:sz w:val="36"/>
          <w:szCs w:val="36"/>
        </w:rPr>
        <w:t>2.2</w:t>
      </w:r>
      <w:r w:rsidRPr="00BE57DC">
        <w:rPr>
          <w:rFonts w:ascii="Cambria" w:hAnsi="Cambria"/>
          <w:b/>
          <w:bCs/>
          <w:color w:val="000000"/>
          <w:sz w:val="36"/>
          <w:szCs w:val="36"/>
        </w:rPr>
        <w:t xml:space="preserve">. </w:t>
      </w:r>
      <w:r w:rsidRPr="00BE57DC">
        <w:rPr>
          <w:rFonts w:ascii="Cambria" w:hAnsi="Cambria"/>
          <w:b/>
          <w:sz w:val="36"/>
          <w:szCs w:val="36"/>
        </w:rPr>
        <w:t>ОСНОВНИ ТИПОВЕ МЕСТООБИТАНИЯ</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Идентифицирането на основните типове местообитания се определя от необходимостта за създаване на единна класификация свързана с местообитанията на видовете птици в Защитената зона. Целта е унифициране на методиката в тази и част и калибрирането и на база реални данни, насочено към осигуряване на ефективен анализ на данните. Като основа е възприета класификацията на Янков (2007). Възоснова на проведеното проучване са идентифицирани няколко основни типа местообитания за птиците, използвани в рамките на проучването.</w:t>
      </w:r>
    </w:p>
    <w:p w:rsidR="00CA399A" w:rsidRPr="00BE57DC" w:rsidRDefault="00CA399A" w:rsidP="00FB1C2A">
      <w:pPr>
        <w:pStyle w:val="ListParagraph"/>
        <w:numPr>
          <w:ilvl w:val="0"/>
          <w:numId w:val="30"/>
        </w:numPr>
        <w:spacing w:after="120"/>
        <w:ind w:left="714" w:hanging="357"/>
        <w:contextualSpacing w:val="0"/>
        <w:jc w:val="both"/>
        <w:rPr>
          <w:rFonts w:ascii="Cambria" w:hAnsi="Cambria"/>
          <w:b/>
          <w:smallCaps/>
          <w:sz w:val="24"/>
          <w:szCs w:val="24"/>
        </w:rPr>
      </w:pPr>
      <w:r w:rsidRPr="00BE57DC">
        <w:rPr>
          <w:rFonts w:ascii="Cambria" w:hAnsi="Cambria"/>
          <w:b/>
          <w:smallCaps/>
          <w:sz w:val="24"/>
          <w:szCs w:val="24"/>
        </w:rPr>
        <w:t>Неморски води</w:t>
      </w:r>
    </w:p>
    <w:p w:rsidR="00CA399A" w:rsidRPr="00BE57DC" w:rsidRDefault="00CA399A" w:rsidP="00FB1C2A">
      <w:pPr>
        <w:pStyle w:val="ListParagraph"/>
        <w:numPr>
          <w:ilvl w:val="1"/>
          <w:numId w:val="30"/>
        </w:numPr>
        <w:tabs>
          <w:tab w:val="left" w:pos="1134"/>
        </w:tabs>
        <w:spacing w:after="120"/>
        <w:ind w:left="714" w:hanging="5"/>
        <w:contextualSpacing w:val="0"/>
        <w:jc w:val="both"/>
        <w:rPr>
          <w:rFonts w:ascii="Cambria" w:hAnsi="Cambria"/>
          <w:b/>
          <w:i/>
          <w:smallCaps/>
          <w:sz w:val="24"/>
          <w:szCs w:val="24"/>
        </w:rPr>
      </w:pPr>
      <w:r w:rsidRPr="00BE57DC">
        <w:rPr>
          <w:rFonts w:ascii="Cambria" w:hAnsi="Cambria"/>
          <w:b/>
          <w:i/>
          <w:smallCaps/>
          <w:sz w:val="24"/>
          <w:szCs w:val="24"/>
        </w:rPr>
        <w:t>Стоящи пресни води</w:t>
      </w:r>
    </w:p>
    <w:p w:rsidR="00CA399A" w:rsidRPr="00BE57DC" w:rsidRDefault="00CA399A" w:rsidP="00CA399A">
      <w:pPr>
        <w:spacing w:after="120"/>
        <w:jc w:val="both"/>
        <w:rPr>
          <w:rFonts w:ascii="Cambria" w:hAnsi="Cambria"/>
          <w:sz w:val="24"/>
          <w:szCs w:val="24"/>
        </w:rPr>
      </w:pPr>
      <w:r w:rsidRPr="00BE57DC">
        <w:rPr>
          <w:rFonts w:ascii="Cambria" w:hAnsi="Cambria"/>
          <w:b/>
          <w:i/>
          <w:sz w:val="24"/>
          <w:szCs w:val="24"/>
        </w:rPr>
        <w:t>Описание:</w:t>
      </w:r>
      <w:r w:rsidRPr="00BE57DC">
        <w:rPr>
          <w:rFonts w:ascii="Cambria" w:hAnsi="Cambria"/>
          <w:sz w:val="24"/>
          <w:szCs w:val="24"/>
        </w:rPr>
        <w:t>естествени сладководни езера, езерца и басейни, също и създадени от човека язовири, микроязовири и др.</w:t>
      </w:r>
    </w:p>
    <w:p w:rsidR="00CA399A" w:rsidRPr="00BE57DC" w:rsidRDefault="00CA399A" w:rsidP="00FB1C2A">
      <w:pPr>
        <w:pStyle w:val="ListParagraph"/>
        <w:numPr>
          <w:ilvl w:val="1"/>
          <w:numId w:val="30"/>
        </w:numPr>
        <w:tabs>
          <w:tab w:val="left" w:pos="1134"/>
        </w:tabs>
        <w:spacing w:after="120"/>
        <w:ind w:hanging="11"/>
        <w:jc w:val="both"/>
        <w:rPr>
          <w:rFonts w:ascii="Cambria" w:hAnsi="Cambria"/>
          <w:b/>
          <w:i/>
          <w:smallCaps/>
          <w:sz w:val="24"/>
          <w:szCs w:val="24"/>
        </w:rPr>
      </w:pPr>
      <w:r w:rsidRPr="00BE57DC">
        <w:rPr>
          <w:rFonts w:ascii="Cambria" w:hAnsi="Cambria"/>
          <w:b/>
          <w:i/>
          <w:smallCaps/>
          <w:sz w:val="24"/>
          <w:szCs w:val="24"/>
        </w:rPr>
        <w:t>Течащи води</w:t>
      </w:r>
    </w:p>
    <w:p w:rsidR="00CA399A" w:rsidRPr="00BE57DC" w:rsidRDefault="00CA399A" w:rsidP="00CA399A">
      <w:pPr>
        <w:spacing w:after="120"/>
        <w:jc w:val="both"/>
        <w:rPr>
          <w:rFonts w:ascii="Cambria" w:hAnsi="Cambria"/>
          <w:sz w:val="24"/>
          <w:szCs w:val="24"/>
        </w:rPr>
      </w:pPr>
      <w:r w:rsidRPr="00BE57DC">
        <w:rPr>
          <w:rFonts w:ascii="Cambria" w:hAnsi="Cambria"/>
          <w:b/>
          <w:i/>
          <w:sz w:val="24"/>
          <w:szCs w:val="24"/>
        </w:rPr>
        <w:t>Описание:</w:t>
      </w:r>
      <w:r w:rsidRPr="00BE57DC">
        <w:rPr>
          <w:rFonts w:ascii="Cambria" w:hAnsi="Cambria"/>
          <w:sz w:val="24"/>
          <w:szCs w:val="24"/>
        </w:rPr>
        <w:t xml:space="preserve"> всички реки, потоци, ручеи, канали, постоянни или пресъхващи през част от годината.</w:t>
      </w:r>
    </w:p>
    <w:p w:rsidR="00CA399A" w:rsidRPr="00BE57DC" w:rsidRDefault="00CA399A" w:rsidP="00FB1C2A">
      <w:pPr>
        <w:pStyle w:val="ListParagraph"/>
        <w:numPr>
          <w:ilvl w:val="0"/>
          <w:numId w:val="30"/>
        </w:numPr>
        <w:spacing w:after="120"/>
        <w:ind w:left="714" w:hanging="357"/>
        <w:contextualSpacing w:val="0"/>
        <w:jc w:val="both"/>
        <w:rPr>
          <w:rFonts w:ascii="Cambria" w:hAnsi="Cambria"/>
          <w:b/>
          <w:smallCaps/>
          <w:sz w:val="24"/>
          <w:szCs w:val="24"/>
        </w:rPr>
      </w:pPr>
      <w:r w:rsidRPr="00BE57DC">
        <w:rPr>
          <w:rFonts w:ascii="Cambria" w:hAnsi="Cambria"/>
          <w:b/>
          <w:smallCaps/>
          <w:sz w:val="24"/>
          <w:szCs w:val="24"/>
        </w:rPr>
        <w:t>Блата</w:t>
      </w:r>
    </w:p>
    <w:p w:rsidR="00CA399A" w:rsidRPr="00BE57DC" w:rsidRDefault="00CA399A" w:rsidP="00FB1C2A">
      <w:pPr>
        <w:pStyle w:val="ListParagraph"/>
        <w:numPr>
          <w:ilvl w:val="1"/>
          <w:numId w:val="30"/>
        </w:numPr>
        <w:tabs>
          <w:tab w:val="left" w:pos="1134"/>
        </w:tabs>
        <w:spacing w:after="120"/>
        <w:ind w:hanging="11"/>
        <w:jc w:val="both"/>
        <w:rPr>
          <w:rFonts w:ascii="Cambria" w:hAnsi="Cambria"/>
          <w:b/>
          <w:i/>
          <w:smallCaps/>
          <w:sz w:val="24"/>
          <w:szCs w:val="24"/>
        </w:rPr>
      </w:pPr>
      <w:r w:rsidRPr="00BE57DC">
        <w:rPr>
          <w:rFonts w:ascii="Cambria" w:hAnsi="Cambria"/>
          <w:b/>
          <w:i/>
          <w:smallCaps/>
          <w:sz w:val="24"/>
          <w:szCs w:val="24"/>
        </w:rPr>
        <w:t>Растителност по периферията на водовеми</w:t>
      </w:r>
    </w:p>
    <w:p w:rsidR="00CA399A" w:rsidRPr="00BE57DC" w:rsidRDefault="00CA399A" w:rsidP="00CA399A">
      <w:pPr>
        <w:spacing w:after="120"/>
        <w:jc w:val="both"/>
        <w:rPr>
          <w:rFonts w:ascii="Cambria" w:hAnsi="Cambria"/>
          <w:sz w:val="24"/>
          <w:szCs w:val="24"/>
        </w:rPr>
      </w:pPr>
      <w:r w:rsidRPr="00BE57DC">
        <w:rPr>
          <w:rFonts w:ascii="Cambria" w:hAnsi="Cambria"/>
          <w:b/>
          <w:i/>
          <w:sz w:val="24"/>
          <w:szCs w:val="24"/>
        </w:rPr>
        <w:t>Описание:</w:t>
      </w:r>
      <w:r w:rsidRPr="00BE57DC">
        <w:rPr>
          <w:rFonts w:ascii="Cambria" w:hAnsi="Cambria"/>
          <w:sz w:val="24"/>
          <w:szCs w:val="24"/>
        </w:rPr>
        <w:t>обраствания от тръстика, папур, камъш и друг водолюбива растителност покрай бреговете на реки, потоци, канали, езера, язовири и други водоеми.</w:t>
      </w:r>
    </w:p>
    <w:p w:rsidR="00CA399A" w:rsidRPr="00BE57DC" w:rsidRDefault="00CA399A" w:rsidP="00FB1C2A">
      <w:pPr>
        <w:pStyle w:val="ListParagraph"/>
        <w:numPr>
          <w:ilvl w:val="0"/>
          <w:numId w:val="30"/>
        </w:numPr>
        <w:spacing w:after="120"/>
        <w:ind w:left="714" w:hanging="357"/>
        <w:contextualSpacing w:val="0"/>
        <w:jc w:val="both"/>
        <w:rPr>
          <w:rFonts w:ascii="Cambria" w:hAnsi="Cambria"/>
          <w:b/>
          <w:smallCaps/>
          <w:sz w:val="24"/>
          <w:szCs w:val="24"/>
        </w:rPr>
      </w:pPr>
      <w:r w:rsidRPr="00BE57DC">
        <w:rPr>
          <w:rFonts w:ascii="Cambria" w:hAnsi="Cambria"/>
          <w:b/>
          <w:smallCaps/>
          <w:sz w:val="24"/>
          <w:szCs w:val="24"/>
        </w:rPr>
        <w:t>Селскостопански площи и изкуствени ландшафти</w:t>
      </w:r>
    </w:p>
    <w:p w:rsidR="00CA399A" w:rsidRPr="00BE57DC" w:rsidRDefault="00CA399A" w:rsidP="00FB1C2A">
      <w:pPr>
        <w:pStyle w:val="ListParagraph"/>
        <w:numPr>
          <w:ilvl w:val="1"/>
          <w:numId w:val="30"/>
        </w:numPr>
        <w:tabs>
          <w:tab w:val="left" w:pos="1134"/>
        </w:tabs>
        <w:spacing w:after="120"/>
        <w:ind w:hanging="11"/>
        <w:jc w:val="both"/>
        <w:rPr>
          <w:rFonts w:ascii="Cambria" w:hAnsi="Cambria"/>
          <w:b/>
          <w:i/>
          <w:smallCaps/>
          <w:sz w:val="24"/>
          <w:szCs w:val="24"/>
        </w:rPr>
      </w:pPr>
      <w:r w:rsidRPr="00BE57DC">
        <w:rPr>
          <w:rFonts w:ascii="Cambria" w:hAnsi="Cambria"/>
          <w:b/>
          <w:i/>
          <w:smallCaps/>
          <w:sz w:val="24"/>
          <w:szCs w:val="24"/>
        </w:rPr>
        <w:t>Посеви и други тревни култури</w:t>
      </w:r>
    </w:p>
    <w:p w:rsidR="00CA399A" w:rsidRPr="00BE57DC" w:rsidRDefault="00CA399A" w:rsidP="00CA399A">
      <w:pPr>
        <w:spacing w:after="120"/>
        <w:jc w:val="both"/>
        <w:rPr>
          <w:rFonts w:ascii="Cambria" w:hAnsi="Cambria"/>
          <w:sz w:val="24"/>
          <w:szCs w:val="24"/>
        </w:rPr>
      </w:pPr>
      <w:r w:rsidRPr="00BE57DC">
        <w:rPr>
          <w:rFonts w:ascii="Cambria" w:hAnsi="Cambria"/>
          <w:b/>
          <w:i/>
          <w:sz w:val="24"/>
          <w:szCs w:val="24"/>
        </w:rPr>
        <w:t>Описание:</w:t>
      </w:r>
      <w:r w:rsidRPr="00BE57DC">
        <w:rPr>
          <w:rFonts w:ascii="Cambria" w:hAnsi="Cambria"/>
          <w:sz w:val="24"/>
          <w:szCs w:val="24"/>
        </w:rPr>
        <w:t xml:space="preserve"> посеви с едногодишни култури – зърнени, бобови и зеленчукови, слънчоглед, репко, картофи и други кореноплоди, включително оризища.</w:t>
      </w:r>
    </w:p>
    <w:p w:rsidR="00CA399A" w:rsidRPr="00BE57DC" w:rsidRDefault="00CA399A" w:rsidP="00FB1C2A">
      <w:pPr>
        <w:pStyle w:val="ListParagraph"/>
        <w:numPr>
          <w:ilvl w:val="2"/>
          <w:numId w:val="31"/>
        </w:numPr>
        <w:tabs>
          <w:tab w:val="left" w:pos="1985"/>
        </w:tabs>
        <w:spacing w:after="120"/>
        <w:ind w:firstLine="414"/>
        <w:jc w:val="both"/>
        <w:rPr>
          <w:rFonts w:ascii="Cambria" w:hAnsi="Cambria"/>
          <w:smallCaps/>
          <w:sz w:val="24"/>
          <w:szCs w:val="24"/>
        </w:rPr>
      </w:pPr>
      <w:r w:rsidRPr="00BE57DC">
        <w:rPr>
          <w:rFonts w:ascii="Cambria" w:hAnsi="Cambria"/>
          <w:smallCaps/>
          <w:sz w:val="24"/>
          <w:szCs w:val="24"/>
        </w:rPr>
        <w:t>Ориз (</w:t>
      </w:r>
      <w:r w:rsidRPr="00BE57DC">
        <w:rPr>
          <w:rFonts w:ascii="Cambria" w:hAnsi="Cambria"/>
          <w:i/>
          <w:smallCaps/>
          <w:sz w:val="24"/>
          <w:szCs w:val="24"/>
        </w:rPr>
        <w:t>Oryzasativa</w:t>
      </w:r>
      <w:r w:rsidRPr="00BE57DC">
        <w:rPr>
          <w:rFonts w:ascii="Cambria" w:hAnsi="Cambria"/>
          <w:smallCaps/>
          <w:sz w:val="24"/>
          <w:szCs w:val="24"/>
        </w:rPr>
        <w:t>)</w:t>
      </w:r>
    </w:p>
    <w:p w:rsidR="00CA399A" w:rsidRPr="00BE57DC" w:rsidRDefault="00CA399A" w:rsidP="00FB1C2A">
      <w:pPr>
        <w:pStyle w:val="ListParagraph"/>
        <w:numPr>
          <w:ilvl w:val="2"/>
          <w:numId w:val="31"/>
        </w:numPr>
        <w:tabs>
          <w:tab w:val="left" w:pos="1985"/>
        </w:tabs>
        <w:spacing w:after="120"/>
        <w:ind w:firstLine="414"/>
        <w:jc w:val="both"/>
        <w:rPr>
          <w:rFonts w:ascii="Cambria" w:hAnsi="Cambria"/>
          <w:smallCaps/>
          <w:sz w:val="24"/>
          <w:szCs w:val="24"/>
          <w:lang w:val="en-US"/>
        </w:rPr>
      </w:pPr>
      <w:r w:rsidRPr="00BE57DC">
        <w:rPr>
          <w:rFonts w:ascii="Cambria" w:hAnsi="Cambria"/>
          <w:smallCaps/>
          <w:sz w:val="24"/>
          <w:szCs w:val="24"/>
        </w:rPr>
        <w:t>Оводнен ориз</w:t>
      </w:r>
    </w:p>
    <w:p w:rsidR="00CA399A" w:rsidRPr="00BE57DC" w:rsidRDefault="00CA399A" w:rsidP="00FB1C2A">
      <w:pPr>
        <w:pStyle w:val="ListParagraph"/>
        <w:numPr>
          <w:ilvl w:val="2"/>
          <w:numId w:val="31"/>
        </w:numPr>
        <w:tabs>
          <w:tab w:val="left" w:pos="1985"/>
        </w:tabs>
        <w:spacing w:after="120"/>
        <w:ind w:firstLine="414"/>
        <w:jc w:val="both"/>
        <w:rPr>
          <w:rFonts w:ascii="Cambria" w:hAnsi="Cambria"/>
          <w:smallCaps/>
          <w:sz w:val="24"/>
          <w:szCs w:val="24"/>
        </w:rPr>
      </w:pPr>
      <w:r w:rsidRPr="00BE57DC">
        <w:rPr>
          <w:rFonts w:ascii="Cambria" w:hAnsi="Cambria"/>
          <w:smallCaps/>
          <w:sz w:val="24"/>
          <w:szCs w:val="24"/>
        </w:rPr>
        <w:t>Царевица (</w:t>
      </w:r>
      <w:r w:rsidRPr="00BE57DC">
        <w:rPr>
          <w:rFonts w:ascii="Cambria" w:hAnsi="Cambria"/>
          <w:i/>
          <w:smallCaps/>
          <w:sz w:val="24"/>
          <w:szCs w:val="24"/>
        </w:rPr>
        <w:t>Zeamays</w:t>
      </w:r>
      <w:r w:rsidRPr="00BE57DC">
        <w:rPr>
          <w:rFonts w:ascii="Cambria" w:hAnsi="Cambria"/>
          <w:smallCaps/>
          <w:sz w:val="24"/>
          <w:szCs w:val="24"/>
        </w:rPr>
        <w:t>)</w:t>
      </w:r>
    </w:p>
    <w:p w:rsidR="00CA399A" w:rsidRPr="00BE57DC" w:rsidRDefault="00CA399A" w:rsidP="00FB1C2A">
      <w:pPr>
        <w:pStyle w:val="ListParagraph"/>
        <w:numPr>
          <w:ilvl w:val="2"/>
          <w:numId w:val="31"/>
        </w:numPr>
        <w:tabs>
          <w:tab w:val="left" w:pos="1985"/>
        </w:tabs>
        <w:spacing w:after="120"/>
        <w:ind w:firstLine="414"/>
        <w:jc w:val="both"/>
        <w:rPr>
          <w:rFonts w:ascii="Cambria" w:hAnsi="Cambria"/>
          <w:smallCaps/>
          <w:sz w:val="24"/>
          <w:szCs w:val="24"/>
        </w:rPr>
      </w:pPr>
      <w:r w:rsidRPr="00BE57DC">
        <w:rPr>
          <w:rFonts w:ascii="Cambria" w:hAnsi="Cambria"/>
          <w:smallCaps/>
          <w:sz w:val="24"/>
          <w:szCs w:val="24"/>
        </w:rPr>
        <w:t>Люцерна (</w:t>
      </w:r>
      <w:r w:rsidRPr="00BE57DC">
        <w:rPr>
          <w:rFonts w:ascii="Cambria" w:hAnsi="Cambria"/>
          <w:i/>
          <w:smallCaps/>
          <w:sz w:val="24"/>
          <w:szCs w:val="24"/>
        </w:rPr>
        <w:t>Medicagosativa</w:t>
      </w:r>
      <w:r w:rsidRPr="00BE57DC">
        <w:rPr>
          <w:rFonts w:ascii="Cambria" w:hAnsi="Cambria"/>
          <w:smallCaps/>
          <w:sz w:val="24"/>
          <w:szCs w:val="24"/>
        </w:rPr>
        <w:t>)</w:t>
      </w:r>
    </w:p>
    <w:p w:rsidR="00CA399A" w:rsidRPr="00BE57DC" w:rsidRDefault="00CA399A" w:rsidP="00FB1C2A">
      <w:pPr>
        <w:pStyle w:val="ListParagraph"/>
        <w:numPr>
          <w:ilvl w:val="2"/>
          <w:numId w:val="31"/>
        </w:numPr>
        <w:tabs>
          <w:tab w:val="left" w:pos="1985"/>
        </w:tabs>
        <w:spacing w:after="120"/>
        <w:ind w:firstLine="414"/>
        <w:jc w:val="both"/>
        <w:rPr>
          <w:rFonts w:ascii="Cambria" w:hAnsi="Cambria"/>
          <w:smallCaps/>
          <w:sz w:val="24"/>
          <w:szCs w:val="24"/>
        </w:rPr>
      </w:pPr>
      <w:r w:rsidRPr="00BE57DC">
        <w:rPr>
          <w:rFonts w:ascii="Cambria" w:hAnsi="Cambria"/>
          <w:smallCaps/>
          <w:sz w:val="24"/>
          <w:szCs w:val="24"/>
        </w:rPr>
        <w:t>Слънчоглед (</w:t>
      </w:r>
      <w:r w:rsidRPr="00BE57DC">
        <w:rPr>
          <w:rFonts w:ascii="Cambria" w:hAnsi="Cambria"/>
          <w:i/>
          <w:smallCaps/>
          <w:sz w:val="24"/>
          <w:szCs w:val="24"/>
        </w:rPr>
        <w:t>Helianthusannuus</w:t>
      </w:r>
      <w:r w:rsidRPr="00BE57DC">
        <w:rPr>
          <w:rFonts w:ascii="Cambria" w:hAnsi="Cambria"/>
          <w:smallCaps/>
          <w:sz w:val="24"/>
          <w:szCs w:val="24"/>
        </w:rPr>
        <w:t>)</w:t>
      </w:r>
    </w:p>
    <w:p w:rsidR="00CA399A" w:rsidRPr="00BE57DC" w:rsidRDefault="00CA399A" w:rsidP="00FB1C2A">
      <w:pPr>
        <w:pStyle w:val="ListParagraph"/>
        <w:numPr>
          <w:ilvl w:val="2"/>
          <w:numId w:val="31"/>
        </w:numPr>
        <w:tabs>
          <w:tab w:val="left" w:pos="1985"/>
        </w:tabs>
        <w:spacing w:after="120"/>
        <w:ind w:firstLine="414"/>
        <w:jc w:val="both"/>
        <w:rPr>
          <w:rFonts w:ascii="Cambria" w:hAnsi="Cambria"/>
          <w:smallCaps/>
          <w:sz w:val="24"/>
          <w:szCs w:val="24"/>
        </w:rPr>
      </w:pPr>
      <w:r w:rsidRPr="00BE57DC">
        <w:rPr>
          <w:rFonts w:ascii="Cambria" w:hAnsi="Cambria"/>
          <w:smallCaps/>
          <w:sz w:val="24"/>
          <w:szCs w:val="24"/>
        </w:rPr>
        <w:t>Житни култури (</w:t>
      </w:r>
      <w:r w:rsidRPr="00BE57DC">
        <w:rPr>
          <w:rFonts w:ascii="Cambria" w:hAnsi="Cambria"/>
          <w:i/>
          <w:smallCaps/>
          <w:sz w:val="24"/>
          <w:szCs w:val="24"/>
        </w:rPr>
        <w:t>Poaceae</w:t>
      </w:r>
      <w:r w:rsidRPr="00BE57DC">
        <w:rPr>
          <w:rFonts w:ascii="Cambria" w:hAnsi="Cambria"/>
          <w:smallCaps/>
          <w:sz w:val="24"/>
          <w:szCs w:val="24"/>
        </w:rPr>
        <w:t>)</w:t>
      </w:r>
    </w:p>
    <w:p w:rsidR="00CA399A" w:rsidRPr="00BE57DC" w:rsidRDefault="00CA399A" w:rsidP="00FB1C2A">
      <w:pPr>
        <w:pStyle w:val="ListParagraph"/>
        <w:numPr>
          <w:ilvl w:val="2"/>
          <w:numId w:val="31"/>
        </w:numPr>
        <w:tabs>
          <w:tab w:val="left" w:pos="1985"/>
        </w:tabs>
        <w:spacing w:after="120"/>
        <w:ind w:firstLine="414"/>
        <w:contextualSpacing w:val="0"/>
        <w:jc w:val="both"/>
        <w:rPr>
          <w:rFonts w:ascii="Cambria" w:hAnsi="Cambria"/>
          <w:smallCaps/>
          <w:sz w:val="24"/>
          <w:szCs w:val="24"/>
        </w:rPr>
      </w:pPr>
      <w:r w:rsidRPr="00BE57DC">
        <w:rPr>
          <w:rFonts w:ascii="Cambria" w:hAnsi="Cambria"/>
          <w:smallCaps/>
          <w:sz w:val="24"/>
          <w:szCs w:val="24"/>
        </w:rPr>
        <w:t>Угар</w:t>
      </w:r>
    </w:p>
    <w:p w:rsidR="00CA399A" w:rsidRPr="00BE57DC" w:rsidRDefault="00CA399A" w:rsidP="00FB1C2A">
      <w:pPr>
        <w:pStyle w:val="ListParagraph"/>
        <w:numPr>
          <w:ilvl w:val="1"/>
          <w:numId w:val="30"/>
        </w:numPr>
        <w:tabs>
          <w:tab w:val="left" w:pos="1134"/>
        </w:tabs>
        <w:spacing w:after="120"/>
        <w:ind w:hanging="11"/>
        <w:jc w:val="both"/>
        <w:rPr>
          <w:rFonts w:ascii="Cambria" w:hAnsi="Cambria"/>
          <w:b/>
          <w:i/>
          <w:smallCaps/>
          <w:sz w:val="24"/>
          <w:szCs w:val="24"/>
        </w:rPr>
      </w:pPr>
      <w:r w:rsidRPr="00BE57DC">
        <w:rPr>
          <w:rFonts w:ascii="Cambria" w:hAnsi="Cambria"/>
          <w:b/>
          <w:i/>
          <w:smallCaps/>
          <w:sz w:val="24"/>
          <w:szCs w:val="24"/>
        </w:rPr>
        <w:t>Ивици дървета, храсти и мозайки от тях</w:t>
      </w:r>
    </w:p>
    <w:p w:rsidR="00CA399A" w:rsidRPr="00BE57DC" w:rsidRDefault="00CA399A" w:rsidP="00CA399A">
      <w:pPr>
        <w:spacing w:after="120"/>
        <w:jc w:val="both"/>
        <w:rPr>
          <w:rFonts w:ascii="Cambria" w:hAnsi="Cambria"/>
          <w:sz w:val="24"/>
          <w:szCs w:val="24"/>
        </w:rPr>
      </w:pPr>
      <w:r w:rsidRPr="00BE57DC">
        <w:rPr>
          <w:rFonts w:ascii="Cambria" w:hAnsi="Cambria"/>
          <w:b/>
          <w:i/>
          <w:sz w:val="24"/>
          <w:szCs w:val="24"/>
        </w:rPr>
        <w:t>Описание:</w:t>
      </w:r>
      <w:r w:rsidRPr="00BE57DC">
        <w:rPr>
          <w:rFonts w:ascii="Cambria" w:hAnsi="Cambria"/>
          <w:sz w:val="24"/>
          <w:szCs w:val="24"/>
        </w:rPr>
        <w:t>полезащитни пояси и други линейни формации от дървета и храсти, като крайпътни насаждения, синори, живи плетове и комбинации от тях.</w:t>
      </w:r>
    </w:p>
    <w:p w:rsidR="00CA399A" w:rsidRPr="00BE57DC" w:rsidRDefault="00CA399A" w:rsidP="00FB1C2A">
      <w:pPr>
        <w:pStyle w:val="ListParagraph"/>
        <w:numPr>
          <w:ilvl w:val="1"/>
          <w:numId w:val="30"/>
        </w:numPr>
        <w:tabs>
          <w:tab w:val="left" w:pos="1134"/>
        </w:tabs>
        <w:spacing w:after="120"/>
        <w:ind w:hanging="11"/>
        <w:jc w:val="both"/>
        <w:rPr>
          <w:rFonts w:ascii="Cambria" w:hAnsi="Cambria"/>
          <w:b/>
          <w:i/>
          <w:smallCaps/>
          <w:sz w:val="24"/>
          <w:szCs w:val="24"/>
        </w:rPr>
      </w:pPr>
      <w:r w:rsidRPr="00BE57DC">
        <w:rPr>
          <w:rFonts w:ascii="Cambria" w:hAnsi="Cambria"/>
          <w:b/>
          <w:i/>
          <w:smallCaps/>
          <w:sz w:val="24"/>
          <w:szCs w:val="24"/>
        </w:rPr>
        <w:t>Градове, села и индустриални зони</w:t>
      </w:r>
    </w:p>
    <w:p w:rsidR="00CA399A" w:rsidRPr="00BE57DC" w:rsidRDefault="00CA399A" w:rsidP="00CA399A">
      <w:pPr>
        <w:spacing w:after="120"/>
        <w:jc w:val="both"/>
        <w:rPr>
          <w:rFonts w:ascii="Cambria" w:hAnsi="Cambria"/>
          <w:sz w:val="24"/>
          <w:szCs w:val="24"/>
        </w:rPr>
      </w:pPr>
      <w:r w:rsidRPr="00BE57DC">
        <w:rPr>
          <w:rFonts w:ascii="Cambria" w:hAnsi="Cambria"/>
          <w:b/>
          <w:i/>
          <w:sz w:val="24"/>
          <w:szCs w:val="24"/>
        </w:rPr>
        <w:t>Описание:</w:t>
      </w:r>
      <w:r w:rsidRPr="00BE57DC">
        <w:rPr>
          <w:rFonts w:ascii="Cambria" w:hAnsi="Cambria"/>
          <w:sz w:val="24"/>
          <w:szCs w:val="24"/>
        </w:rPr>
        <w:t xml:space="preserve"> Същинската урбанизирана част на селищата и индустриалните зони, изоставени такива територии, транспортни територии, парници.</w:t>
      </w:r>
    </w:p>
    <w:p w:rsidR="00CA399A" w:rsidRPr="00BE57DC" w:rsidRDefault="00CA399A" w:rsidP="00FB1C2A">
      <w:pPr>
        <w:pStyle w:val="ListParagraph"/>
        <w:numPr>
          <w:ilvl w:val="1"/>
          <w:numId w:val="30"/>
        </w:numPr>
        <w:tabs>
          <w:tab w:val="left" w:pos="1134"/>
        </w:tabs>
        <w:spacing w:after="120"/>
        <w:ind w:hanging="11"/>
        <w:jc w:val="both"/>
        <w:rPr>
          <w:rFonts w:ascii="Cambria" w:hAnsi="Cambria"/>
          <w:b/>
          <w:i/>
          <w:smallCaps/>
          <w:sz w:val="24"/>
          <w:szCs w:val="24"/>
        </w:rPr>
      </w:pPr>
      <w:r w:rsidRPr="00BE57DC">
        <w:rPr>
          <w:rFonts w:ascii="Cambria" w:hAnsi="Cambria"/>
          <w:b/>
          <w:i/>
          <w:smallCaps/>
          <w:sz w:val="24"/>
          <w:szCs w:val="24"/>
        </w:rPr>
        <w:t>Пустеещи земи</w:t>
      </w:r>
    </w:p>
    <w:p w:rsidR="00CA399A" w:rsidRPr="00BE57DC" w:rsidRDefault="00CA399A" w:rsidP="00CA399A">
      <w:pPr>
        <w:spacing w:after="120"/>
        <w:jc w:val="both"/>
        <w:rPr>
          <w:rFonts w:ascii="Cambria" w:hAnsi="Cambria"/>
          <w:sz w:val="24"/>
          <w:szCs w:val="24"/>
        </w:rPr>
      </w:pPr>
      <w:r w:rsidRPr="00BE57DC">
        <w:rPr>
          <w:rFonts w:ascii="Cambria" w:hAnsi="Cambria"/>
          <w:b/>
          <w:i/>
          <w:sz w:val="24"/>
          <w:szCs w:val="24"/>
        </w:rPr>
        <w:t>Описание:</w:t>
      </w:r>
      <w:r w:rsidRPr="00BE57DC">
        <w:rPr>
          <w:rFonts w:ascii="Cambria" w:hAnsi="Cambria"/>
          <w:sz w:val="24"/>
          <w:szCs w:val="24"/>
        </w:rPr>
        <w:t xml:space="preserve"> Изоставени терени, крайпътни зони и други междуселищни запуснати земи и силно нарушени терени.</w:t>
      </w:r>
    </w:p>
    <w:p w:rsidR="00CA399A" w:rsidRPr="00BE57DC" w:rsidRDefault="00CA399A" w:rsidP="00FB1C2A">
      <w:pPr>
        <w:pStyle w:val="ListParagraph"/>
        <w:numPr>
          <w:ilvl w:val="1"/>
          <w:numId w:val="30"/>
        </w:numPr>
        <w:tabs>
          <w:tab w:val="left" w:pos="1134"/>
        </w:tabs>
        <w:spacing w:after="120"/>
        <w:ind w:hanging="11"/>
        <w:contextualSpacing w:val="0"/>
        <w:jc w:val="both"/>
        <w:rPr>
          <w:rFonts w:ascii="Cambria" w:hAnsi="Cambria"/>
          <w:b/>
          <w:i/>
          <w:smallCaps/>
          <w:sz w:val="24"/>
          <w:szCs w:val="24"/>
        </w:rPr>
      </w:pPr>
      <w:r w:rsidRPr="00BE57DC">
        <w:rPr>
          <w:rFonts w:ascii="Cambria" w:hAnsi="Cambria"/>
          <w:b/>
          <w:i/>
          <w:smallCaps/>
          <w:sz w:val="24"/>
          <w:szCs w:val="24"/>
        </w:rPr>
        <w:t>Диги, синори</w:t>
      </w:r>
    </w:p>
    <w:p w:rsidR="00CA399A" w:rsidRPr="00BE57DC" w:rsidRDefault="00CA399A" w:rsidP="00CA399A">
      <w:pPr>
        <w:pStyle w:val="ListParagraph"/>
        <w:tabs>
          <w:tab w:val="left" w:pos="1134"/>
        </w:tabs>
        <w:spacing w:after="120"/>
        <w:ind w:left="0"/>
        <w:contextualSpacing w:val="0"/>
        <w:jc w:val="both"/>
        <w:rPr>
          <w:rFonts w:ascii="Cambria" w:hAnsi="Cambria"/>
          <w:sz w:val="24"/>
          <w:szCs w:val="24"/>
        </w:rPr>
      </w:pPr>
      <w:r w:rsidRPr="00BE57DC">
        <w:rPr>
          <w:rFonts w:ascii="Cambria" w:hAnsi="Cambria"/>
          <w:sz w:val="24"/>
          <w:szCs w:val="24"/>
        </w:rPr>
        <w:t xml:space="preserve">В </w:t>
      </w:r>
      <w:r w:rsidRPr="00BE57DC">
        <w:rPr>
          <w:rFonts w:ascii="Cambria" w:hAnsi="Cambria"/>
          <w:smallCaps/>
          <w:sz w:val="24"/>
          <w:szCs w:val="24"/>
        </w:rPr>
        <w:t>Приложение ІV-18</w:t>
      </w:r>
      <w:r w:rsidRPr="00BE57DC">
        <w:rPr>
          <w:rFonts w:ascii="Cambria" w:hAnsi="Cambria"/>
          <w:sz w:val="24"/>
          <w:szCs w:val="24"/>
        </w:rPr>
        <w:t xml:space="preserve"> са представени броят на видовете обитаващи различни местообитания по време на размножителния и зимния период.</w:t>
      </w:r>
    </w:p>
    <w:p w:rsidR="00CA399A" w:rsidRPr="0092150F" w:rsidRDefault="00F042C3" w:rsidP="00CA399A">
      <w:pPr>
        <w:tabs>
          <w:tab w:val="left" w:pos="1418"/>
        </w:tabs>
        <w:spacing w:before="240"/>
        <w:jc w:val="both"/>
        <w:outlineLvl w:val="2"/>
        <w:rPr>
          <w:rFonts w:ascii="Cambria" w:hAnsi="Cambria"/>
          <w:b/>
          <w:bCs/>
          <w:sz w:val="36"/>
          <w:szCs w:val="36"/>
        </w:rPr>
      </w:pPr>
      <w:r>
        <w:rPr>
          <w:rFonts w:ascii="Cambria" w:hAnsi="Cambria"/>
          <w:b/>
          <w:bCs/>
          <w:color w:val="000000"/>
          <w:spacing w:val="-2"/>
          <w:sz w:val="36"/>
          <w:szCs w:val="36"/>
        </w:rPr>
        <w:br w:type="page"/>
      </w:r>
      <w:r w:rsidR="00CA399A" w:rsidRPr="009649A3">
        <w:rPr>
          <w:rFonts w:ascii="Cambria" w:hAnsi="Cambria"/>
          <w:b/>
          <w:bCs/>
          <w:color w:val="000000"/>
          <w:spacing w:val="-2"/>
          <w:sz w:val="36"/>
          <w:szCs w:val="36"/>
        </w:rPr>
        <w:t>2.3</w:t>
      </w:r>
      <w:r w:rsidR="00CA399A">
        <w:rPr>
          <w:rFonts w:ascii="Cambria" w:hAnsi="Cambria"/>
          <w:b/>
          <w:bCs/>
          <w:color w:val="000000"/>
          <w:sz w:val="36"/>
          <w:szCs w:val="36"/>
        </w:rPr>
        <w:t xml:space="preserve"> </w:t>
      </w:r>
      <w:r w:rsidR="00CA399A">
        <w:rPr>
          <w:rFonts w:ascii="Cambria" w:eastAsia="Times New Roman" w:hAnsi="Cambria"/>
          <w:b/>
          <w:color w:val="000000"/>
          <w:spacing w:val="-6"/>
          <w:sz w:val="36"/>
          <w:szCs w:val="36"/>
        </w:rPr>
        <w:t>КАРТИРАНЕ</w:t>
      </w:r>
      <w:r w:rsidR="00CA399A" w:rsidRPr="009649A3">
        <w:rPr>
          <w:rFonts w:ascii="Cambria" w:eastAsia="Times New Roman" w:hAnsi="Cambria"/>
          <w:b/>
          <w:color w:val="000000"/>
          <w:spacing w:val="-6"/>
          <w:sz w:val="36"/>
          <w:szCs w:val="36"/>
        </w:rPr>
        <w:t xml:space="preserve"> НА МЕСТООБИТАНИЯТА НА ВИДОВЕТЕ ПТИЦИ.</w:t>
      </w:r>
      <w:r w:rsidR="00CA399A" w:rsidRPr="009649A3">
        <w:rPr>
          <w:rFonts w:ascii="Times New Roman" w:hAnsi="Times New Roman"/>
          <w:b/>
          <w:bCs/>
          <w:sz w:val="26"/>
          <w:szCs w:val="26"/>
        </w:rPr>
        <w:t xml:space="preserve"> </w:t>
      </w:r>
      <w:r w:rsidR="00CA399A" w:rsidRPr="0092150F">
        <w:rPr>
          <w:rFonts w:ascii="Cambria" w:hAnsi="Cambria"/>
          <w:b/>
          <w:bCs/>
          <w:sz w:val="36"/>
          <w:szCs w:val="36"/>
        </w:rPr>
        <w:t>ОПРЕДЕЛЯНЕ НА КЛЮЧОВИ МЕСТООБИТАНИЯ ЗА ВИДОВЕТЕ</w:t>
      </w:r>
    </w:p>
    <w:p w:rsidR="00B47280" w:rsidRPr="00212C93" w:rsidRDefault="00B47280" w:rsidP="00B47280">
      <w:pPr>
        <w:jc w:val="both"/>
        <w:rPr>
          <w:rFonts w:ascii="Cambria" w:hAnsi="Cambria"/>
          <w:sz w:val="24"/>
          <w:szCs w:val="24"/>
        </w:rPr>
      </w:pPr>
      <w:r w:rsidRPr="00212C93">
        <w:rPr>
          <w:rFonts w:ascii="Cambria" w:hAnsi="Cambria"/>
          <w:sz w:val="24"/>
          <w:szCs w:val="24"/>
        </w:rPr>
        <w:t>За нуждите на реализирането на полевите проучвания на видовете птици и техните местообитания, е реализиран предварителен обход на територията обект на проучване. На тази база е реализирано предварително идентифициране и класификация на местообитанията от значение за птиците. Предварително идентифициране на основните типове местообитания се определя от необходимостта от създаване на единна класификация на местообитанията за птиците на територията на защитената зона. Целта е унифициране на методиката в тази и част и калибрирането и на база реални данни, насочено към осигуряване на ефективен анализ на данните. Като основа е възприета класификацията на Янков (2007). Възоснова на проведеното проучване са идентифицирани следните основни типове местообитания за птиците:</w:t>
      </w:r>
    </w:p>
    <w:p w:rsidR="00B47280" w:rsidRPr="00212C93" w:rsidRDefault="00B47280" w:rsidP="00FB1C2A">
      <w:pPr>
        <w:pStyle w:val="ListParagraph"/>
        <w:numPr>
          <w:ilvl w:val="0"/>
          <w:numId w:val="30"/>
        </w:numPr>
        <w:spacing w:after="0"/>
        <w:ind w:left="714" w:hanging="357"/>
        <w:contextualSpacing w:val="0"/>
        <w:rPr>
          <w:rFonts w:ascii="Cambria" w:hAnsi="Cambria"/>
          <w:b/>
          <w:sz w:val="24"/>
          <w:szCs w:val="24"/>
        </w:rPr>
      </w:pPr>
      <w:r w:rsidRPr="00212C93">
        <w:rPr>
          <w:rFonts w:ascii="Cambria" w:hAnsi="Cambria"/>
          <w:b/>
          <w:sz w:val="24"/>
          <w:szCs w:val="24"/>
        </w:rPr>
        <w:t>Неморски води</w:t>
      </w:r>
    </w:p>
    <w:p w:rsidR="00B47280" w:rsidRPr="00212C93" w:rsidRDefault="00B47280" w:rsidP="00FB1C2A">
      <w:pPr>
        <w:pStyle w:val="ListParagraph"/>
        <w:numPr>
          <w:ilvl w:val="1"/>
          <w:numId w:val="30"/>
        </w:numPr>
        <w:tabs>
          <w:tab w:val="left" w:pos="1134"/>
        </w:tabs>
        <w:spacing w:after="0"/>
        <w:ind w:left="714" w:hanging="5"/>
        <w:contextualSpacing w:val="0"/>
        <w:rPr>
          <w:rFonts w:ascii="Cambria" w:hAnsi="Cambria"/>
          <w:b/>
          <w:i/>
          <w:sz w:val="24"/>
          <w:szCs w:val="24"/>
        </w:rPr>
      </w:pPr>
      <w:r w:rsidRPr="00212C93">
        <w:rPr>
          <w:rFonts w:ascii="Cambria" w:hAnsi="Cambria"/>
          <w:b/>
          <w:i/>
          <w:sz w:val="24"/>
          <w:szCs w:val="24"/>
        </w:rPr>
        <w:t>Стоящи пресни води</w:t>
      </w:r>
    </w:p>
    <w:p w:rsidR="00B47280" w:rsidRPr="00212C93" w:rsidRDefault="00B47280" w:rsidP="00B47280">
      <w:pPr>
        <w:jc w:val="both"/>
        <w:rPr>
          <w:rFonts w:ascii="Cambria" w:hAnsi="Cambria"/>
          <w:sz w:val="24"/>
          <w:szCs w:val="24"/>
        </w:rPr>
      </w:pPr>
      <w:r w:rsidRPr="00212C93">
        <w:rPr>
          <w:rFonts w:ascii="Cambria" w:hAnsi="Cambria"/>
          <w:b/>
          <w:i/>
          <w:sz w:val="24"/>
          <w:szCs w:val="24"/>
        </w:rPr>
        <w:t>Описание:</w:t>
      </w:r>
      <w:r w:rsidRPr="00212C93">
        <w:rPr>
          <w:rFonts w:ascii="Cambria" w:hAnsi="Cambria"/>
          <w:sz w:val="24"/>
          <w:szCs w:val="24"/>
        </w:rPr>
        <w:t>естествени сладководни езера, езерца и басейни, също и създадени от човека язовири, микроязовири и др.</w:t>
      </w:r>
    </w:p>
    <w:p w:rsidR="00B47280" w:rsidRPr="00212C93" w:rsidRDefault="00B47280" w:rsidP="00FB1C2A">
      <w:pPr>
        <w:pStyle w:val="ListParagraph"/>
        <w:numPr>
          <w:ilvl w:val="1"/>
          <w:numId w:val="30"/>
        </w:numPr>
        <w:tabs>
          <w:tab w:val="left" w:pos="1134"/>
        </w:tabs>
        <w:spacing w:after="0"/>
        <w:ind w:hanging="11"/>
        <w:rPr>
          <w:rFonts w:ascii="Cambria" w:hAnsi="Cambria"/>
          <w:b/>
          <w:i/>
          <w:sz w:val="24"/>
          <w:szCs w:val="24"/>
        </w:rPr>
      </w:pPr>
      <w:r w:rsidRPr="00212C93">
        <w:rPr>
          <w:rFonts w:ascii="Cambria" w:hAnsi="Cambria"/>
          <w:b/>
          <w:i/>
          <w:sz w:val="24"/>
          <w:szCs w:val="24"/>
        </w:rPr>
        <w:t>Течащи води</w:t>
      </w:r>
    </w:p>
    <w:p w:rsidR="00B47280" w:rsidRPr="00212C93" w:rsidRDefault="00B47280" w:rsidP="00B47280">
      <w:pPr>
        <w:jc w:val="both"/>
        <w:rPr>
          <w:rFonts w:ascii="Cambria" w:hAnsi="Cambria"/>
          <w:sz w:val="24"/>
          <w:szCs w:val="24"/>
        </w:rPr>
      </w:pPr>
      <w:r w:rsidRPr="00212C93">
        <w:rPr>
          <w:rFonts w:ascii="Cambria" w:hAnsi="Cambria"/>
          <w:b/>
          <w:i/>
          <w:sz w:val="24"/>
          <w:szCs w:val="24"/>
        </w:rPr>
        <w:t>Описание:</w:t>
      </w:r>
      <w:r w:rsidRPr="00212C93">
        <w:rPr>
          <w:rFonts w:ascii="Cambria" w:hAnsi="Cambria"/>
          <w:sz w:val="24"/>
          <w:szCs w:val="24"/>
        </w:rPr>
        <w:t xml:space="preserve"> всички реки, потоци, ручеи, канали, постоянни или пресъхващи през част от годината.</w:t>
      </w:r>
    </w:p>
    <w:p w:rsidR="00B47280" w:rsidRPr="00212C93" w:rsidRDefault="00B47280" w:rsidP="00FB1C2A">
      <w:pPr>
        <w:pStyle w:val="ListParagraph"/>
        <w:numPr>
          <w:ilvl w:val="0"/>
          <w:numId w:val="30"/>
        </w:numPr>
        <w:spacing w:before="240" w:after="0"/>
        <w:ind w:left="714" w:hanging="357"/>
        <w:contextualSpacing w:val="0"/>
        <w:rPr>
          <w:rFonts w:ascii="Cambria" w:hAnsi="Cambria"/>
          <w:b/>
          <w:sz w:val="24"/>
          <w:szCs w:val="24"/>
        </w:rPr>
      </w:pPr>
      <w:r w:rsidRPr="00212C93">
        <w:rPr>
          <w:rFonts w:ascii="Cambria" w:hAnsi="Cambria"/>
          <w:b/>
          <w:sz w:val="24"/>
          <w:szCs w:val="24"/>
        </w:rPr>
        <w:t>Блата</w:t>
      </w:r>
    </w:p>
    <w:p w:rsidR="00B47280" w:rsidRPr="00212C93" w:rsidRDefault="00B47280" w:rsidP="00FB1C2A">
      <w:pPr>
        <w:pStyle w:val="ListParagraph"/>
        <w:numPr>
          <w:ilvl w:val="1"/>
          <w:numId w:val="30"/>
        </w:numPr>
        <w:tabs>
          <w:tab w:val="left" w:pos="1134"/>
        </w:tabs>
        <w:spacing w:after="0"/>
        <w:ind w:hanging="11"/>
        <w:rPr>
          <w:rFonts w:ascii="Cambria" w:hAnsi="Cambria"/>
          <w:b/>
          <w:i/>
          <w:sz w:val="24"/>
          <w:szCs w:val="24"/>
        </w:rPr>
      </w:pPr>
      <w:r w:rsidRPr="00212C93">
        <w:rPr>
          <w:rFonts w:ascii="Cambria" w:hAnsi="Cambria"/>
          <w:b/>
          <w:i/>
          <w:sz w:val="24"/>
          <w:szCs w:val="24"/>
        </w:rPr>
        <w:t>Растителност по периферията на водовеми</w:t>
      </w:r>
    </w:p>
    <w:p w:rsidR="00B47280" w:rsidRPr="00212C93" w:rsidRDefault="00B47280" w:rsidP="00B47280">
      <w:pPr>
        <w:jc w:val="both"/>
        <w:rPr>
          <w:rFonts w:ascii="Cambria" w:hAnsi="Cambria"/>
          <w:sz w:val="24"/>
          <w:szCs w:val="24"/>
        </w:rPr>
      </w:pPr>
      <w:r w:rsidRPr="00212C93">
        <w:rPr>
          <w:rFonts w:ascii="Cambria" w:hAnsi="Cambria"/>
          <w:b/>
          <w:i/>
          <w:sz w:val="24"/>
          <w:szCs w:val="24"/>
        </w:rPr>
        <w:t>Описание:</w:t>
      </w:r>
      <w:r w:rsidRPr="00212C93">
        <w:rPr>
          <w:rFonts w:ascii="Cambria" w:hAnsi="Cambria"/>
          <w:sz w:val="24"/>
          <w:szCs w:val="24"/>
        </w:rPr>
        <w:t>обраствания от тръстика, папур, камъш и друг водолюбива растителност покрай бреговете на реки, потоци, канали, езера, язовири и други водоеми.</w:t>
      </w:r>
    </w:p>
    <w:p w:rsidR="00B47280" w:rsidRPr="00212C93" w:rsidRDefault="00B47280" w:rsidP="00FB1C2A">
      <w:pPr>
        <w:pStyle w:val="ListParagraph"/>
        <w:numPr>
          <w:ilvl w:val="0"/>
          <w:numId w:val="30"/>
        </w:numPr>
        <w:spacing w:before="240" w:after="0"/>
        <w:ind w:left="714" w:hanging="357"/>
        <w:contextualSpacing w:val="0"/>
        <w:rPr>
          <w:rFonts w:ascii="Cambria" w:hAnsi="Cambria"/>
          <w:b/>
          <w:sz w:val="24"/>
          <w:szCs w:val="24"/>
        </w:rPr>
      </w:pPr>
      <w:r w:rsidRPr="00212C93">
        <w:rPr>
          <w:rFonts w:ascii="Cambria" w:hAnsi="Cambria"/>
          <w:b/>
          <w:sz w:val="24"/>
          <w:szCs w:val="24"/>
        </w:rPr>
        <w:t>Селскостопански площи и изкуствени ландшафти</w:t>
      </w:r>
    </w:p>
    <w:p w:rsidR="00B47280" w:rsidRPr="00212C93" w:rsidRDefault="00B47280" w:rsidP="00FB1C2A">
      <w:pPr>
        <w:pStyle w:val="ListParagraph"/>
        <w:numPr>
          <w:ilvl w:val="1"/>
          <w:numId w:val="30"/>
        </w:numPr>
        <w:tabs>
          <w:tab w:val="left" w:pos="1134"/>
        </w:tabs>
        <w:spacing w:after="0"/>
        <w:ind w:hanging="11"/>
        <w:rPr>
          <w:rFonts w:ascii="Cambria" w:hAnsi="Cambria"/>
          <w:b/>
          <w:i/>
          <w:sz w:val="24"/>
          <w:szCs w:val="24"/>
        </w:rPr>
      </w:pPr>
      <w:r w:rsidRPr="00212C93">
        <w:rPr>
          <w:rFonts w:ascii="Cambria" w:hAnsi="Cambria"/>
          <w:b/>
          <w:i/>
          <w:sz w:val="24"/>
          <w:szCs w:val="24"/>
        </w:rPr>
        <w:t>Посеви и други тревни култури</w:t>
      </w:r>
    </w:p>
    <w:p w:rsidR="00B47280" w:rsidRPr="00212C93" w:rsidRDefault="00B47280" w:rsidP="00B47280">
      <w:pPr>
        <w:jc w:val="both"/>
        <w:rPr>
          <w:rFonts w:ascii="Cambria" w:hAnsi="Cambria"/>
          <w:sz w:val="24"/>
          <w:szCs w:val="24"/>
        </w:rPr>
      </w:pPr>
      <w:r w:rsidRPr="00212C93">
        <w:rPr>
          <w:rFonts w:ascii="Cambria" w:hAnsi="Cambria"/>
          <w:b/>
          <w:i/>
          <w:sz w:val="24"/>
          <w:szCs w:val="24"/>
        </w:rPr>
        <w:t>Описание:</w:t>
      </w:r>
      <w:r w:rsidRPr="00212C93">
        <w:rPr>
          <w:rFonts w:ascii="Cambria" w:hAnsi="Cambria"/>
          <w:sz w:val="24"/>
          <w:szCs w:val="24"/>
        </w:rPr>
        <w:t xml:space="preserve"> посеви с едногодишни култури – зърнени, бобови и зеленчукови, слънчоглед, репко, картофи и други кореноплоди, включително оризища.</w:t>
      </w:r>
    </w:p>
    <w:p w:rsidR="00B47280" w:rsidRPr="00212C93" w:rsidRDefault="00B47280" w:rsidP="00FB1C2A">
      <w:pPr>
        <w:pStyle w:val="ListParagraph"/>
        <w:numPr>
          <w:ilvl w:val="2"/>
          <w:numId w:val="31"/>
        </w:numPr>
        <w:tabs>
          <w:tab w:val="left" w:pos="1985"/>
        </w:tabs>
        <w:ind w:firstLine="414"/>
        <w:rPr>
          <w:rFonts w:ascii="Cambria" w:hAnsi="Cambria"/>
          <w:sz w:val="24"/>
          <w:szCs w:val="24"/>
        </w:rPr>
      </w:pPr>
      <w:r w:rsidRPr="00212C93">
        <w:rPr>
          <w:rFonts w:ascii="Cambria" w:hAnsi="Cambria"/>
          <w:sz w:val="24"/>
          <w:szCs w:val="24"/>
        </w:rPr>
        <w:t>Ориз (</w:t>
      </w:r>
      <w:r w:rsidRPr="00212C93">
        <w:rPr>
          <w:rFonts w:ascii="Cambria" w:hAnsi="Cambria"/>
          <w:i/>
          <w:sz w:val="24"/>
          <w:szCs w:val="24"/>
        </w:rPr>
        <w:t>Oryzasativa</w:t>
      </w:r>
      <w:r w:rsidRPr="00212C93">
        <w:rPr>
          <w:rFonts w:ascii="Cambria" w:hAnsi="Cambria"/>
          <w:sz w:val="24"/>
          <w:szCs w:val="24"/>
        </w:rPr>
        <w:t>)</w:t>
      </w:r>
    </w:p>
    <w:p w:rsidR="00B47280" w:rsidRPr="00212C93" w:rsidRDefault="00B47280" w:rsidP="00FB1C2A">
      <w:pPr>
        <w:pStyle w:val="ListParagraph"/>
        <w:numPr>
          <w:ilvl w:val="2"/>
          <w:numId w:val="31"/>
        </w:numPr>
        <w:tabs>
          <w:tab w:val="left" w:pos="1985"/>
        </w:tabs>
        <w:ind w:firstLine="414"/>
        <w:rPr>
          <w:rFonts w:ascii="Cambria" w:hAnsi="Cambria"/>
          <w:sz w:val="24"/>
          <w:szCs w:val="24"/>
          <w:lang w:val="en-US"/>
        </w:rPr>
      </w:pPr>
      <w:r w:rsidRPr="00212C93">
        <w:rPr>
          <w:rFonts w:ascii="Cambria" w:hAnsi="Cambria"/>
          <w:sz w:val="24"/>
          <w:szCs w:val="24"/>
        </w:rPr>
        <w:t>Оводнен ориз</w:t>
      </w:r>
    </w:p>
    <w:p w:rsidR="00B47280" w:rsidRPr="00212C93" w:rsidRDefault="00B47280" w:rsidP="00FB1C2A">
      <w:pPr>
        <w:pStyle w:val="ListParagraph"/>
        <w:numPr>
          <w:ilvl w:val="2"/>
          <w:numId w:val="31"/>
        </w:numPr>
        <w:tabs>
          <w:tab w:val="left" w:pos="1985"/>
        </w:tabs>
        <w:ind w:firstLine="414"/>
        <w:rPr>
          <w:rFonts w:ascii="Cambria" w:hAnsi="Cambria"/>
          <w:sz w:val="24"/>
          <w:szCs w:val="24"/>
        </w:rPr>
      </w:pPr>
      <w:r w:rsidRPr="00212C93">
        <w:rPr>
          <w:rFonts w:ascii="Cambria" w:hAnsi="Cambria"/>
          <w:sz w:val="24"/>
          <w:szCs w:val="24"/>
        </w:rPr>
        <w:t>Царевица (</w:t>
      </w:r>
      <w:r w:rsidRPr="00212C93">
        <w:rPr>
          <w:rFonts w:ascii="Cambria" w:hAnsi="Cambria"/>
          <w:i/>
          <w:sz w:val="24"/>
          <w:szCs w:val="24"/>
        </w:rPr>
        <w:t>Zeamays</w:t>
      </w:r>
      <w:r w:rsidRPr="00212C93">
        <w:rPr>
          <w:rFonts w:ascii="Cambria" w:hAnsi="Cambria"/>
          <w:sz w:val="24"/>
          <w:szCs w:val="24"/>
        </w:rPr>
        <w:t>)</w:t>
      </w:r>
    </w:p>
    <w:p w:rsidR="00B47280" w:rsidRPr="00212C93" w:rsidRDefault="00B47280" w:rsidP="00FB1C2A">
      <w:pPr>
        <w:pStyle w:val="ListParagraph"/>
        <w:numPr>
          <w:ilvl w:val="2"/>
          <w:numId w:val="31"/>
        </w:numPr>
        <w:tabs>
          <w:tab w:val="left" w:pos="1985"/>
        </w:tabs>
        <w:ind w:firstLine="414"/>
        <w:rPr>
          <w:rFonts w:ascii="Cambria" w:hAnsi="Cambria"/>
          <w:sz w:val="24"/>
          <w:szCs w:val="24"/>
        </w:rPr>
      </w:pPr>
      <w:r w:rsidRPr="00212C93">
        <w:rPr>
          <w:rFonts w:ascii="Cambria" w:hAnsi="Cambria"/>
          <w:sz w:val="24"/>
          <w:szCs w:val="24"/>
        </w:rPr>
        <w:t>Люцерна (</w:t>
      </w:r>
      <w:r w:rsidRPr="00212C93">
        <w:rPr>
          <w:rFonts w:ascii="Cambria" w:hAnsi="Cambria"/>
          <w:i/>
          <w:sz w:val="24"/>
          <w:szCs w:val="24"/>
        </w:rPr>
        <w:t>Medicagosativa</w:t>
      </w:r>
      <w:r w:rsidRPr="00212C93">
        <w:rPr>
          <w:rFonts w:ascii="Cambria" w:hAnsi="Cambria"/>
          <w:sz w:val="24"/>
          <w:szCs w:val="24"/>
        </w:rPr>
        <w:t>)</w:t>
      </w:r>
    </w:p>
    <w:p w:rsidR="00B47280" w:rsidRPr="00212C93" w:rsidRDefault="00B47280" w:rsidP="00FB1C2A">
      <w:pPr>
        <w:pStyle w:val="ListParagraph"/>
        <w:numPr>
          <w:ilvl w:val="2"/>
          <w:numId w:val="31"/>
        </w:numPr>
        <w:tabs>
          <w:tab w:val="left" w:pos="1985"/>
        </w:tabs>
        <w:ind w:firstLine="414"/>
        <w:rPr>
          <w:rFonts w:ascii="Cambria" w:hAnsi="Cambria"/>
          <w:sz w:val="24"/>
          <w:szCs w:val="24"/>
        </w:rPr>
      </w:pPr>
      <w:r w:rsidRPr="00212C93">
        <w:rPr>
          <w:rFonts w:ascii="Cambria" w:hAnsi="Cambria"/>
          <w:sz w:val="24"/>
          <w:szCs w:val="24"/>
        </w:rPr>
        <w:t>Слънчоглед (</w:t>
      </w:r>
      <w:r w:rsidRPr="00212C93">
        <w:rPr>
          <w:rFonts w:ascii="Cambria" w:hAnsi="Cambria"/>
          <w:i/>
          <w:sz w:val="24"/>
          <w:szCs w:val="24"/>
        </w:rPr>
        <w:t>Helianthusannuus</w:t>
      </w:r>
      <w:r w:rsidRPr="00212C93">
        <w:rPr>
          <w:rFonts w:ascii="Cambria" w:hAnsi="Cambria"/>
          <w:sz w:val="24"/>
          <w:szCs w:val="24"/>
        </w:rPr>
        <w:t>)</w:t>
      </w:r>
    </w:p>
    <w:p w:rsidR="00B47280" w:rsidRPr="00212C93" w:rsidRDefault="00B47280" w:rsidP="00FB1C2A">
      <w:pPr>
        <w:pStyle w:val="ListParagraph"/>
        <w:numPr>
          <w:ilvl w:val="2"/>
          <w:numId w:val="31"/>
        </w:numPr>
        <w:tabs>
          <w:tab w:val="left" w:pos="1985"/>
        </w:tabs>
        <w:ind w:firstLine="414"/>
        <w:rPr>
          <w:rFonts w:ascii="Cambria" w:hAnsi="Cambria"/>
          <w:sz w:val="24"/>
          <w:szCs w:val="24"/>
        </w:rPr>
      </w:pPr>
      <w:r w:rsidRPr="00212C93">
        <w:rPr>
          <w:rFonts w:ascii="Cambria" w:hAnsi="Cambria"/>
          <w:sz w:val="24"/>
          <w:szCs w:val="24"/>
        </w:rPr>
        <w:t>Житни култури (</w:t>
      </w:r>
      <w:r w:rsidRPr="00212C93">
        <w:rPr>
          <w:rFonts w:ascii="Cambria" w:hAnsi="Cambria"/>
          <w:i/>
          <w:sz w:val="24"/>
          <w:szCs w:val="24"/>
        </w:rPr>
        <w:t>Poaceae</w:t>
      </w:r>
      <w:r w:rsidRPr="00212C93">
        <w:rPr>
          <w:rFonts w:ascii="Cambria" w:hAnsi="Cambria"/>
          <w:sz w:val="24"/>
          <w:szCs w:val="24"/>
        </w:rPr>
        <w:t>)</w:t>
      </w:r>
    </w:p>
    <w:p w:rsidR="00B47280" w:rsidRPr="00212C93" w:rsidRDefault="00B47280" w:rsidP="00FB1C2A">
      <w:pPr>
        <w:pStyle w:val="ListParagraph"/>
        <w:numPr>
          <w:ilvl w:val="2"/>
          <w:numId w:val="31"/>
        </w:numPr>
        <w:tabs>
          <w:tab w:val="left" w:pos="1985"/>
        </w:tabs>
        <w:ind w:firstLine="414"/>
        <w:contextualSpacing w:val="0"/>
        <w:rPr>
          <w:rFonts w:ascii="Cambria" w:hAnsi="Cambria"/>
          <w:sz w:val="24"/>
          <w:szCs w:val="24"/>
        </w:rPr>
      </w:pPr>
      <w:r w:rsidRPr="00212C93">
        <w:rPr>
          <w:rFonts w:ascii="Cambria" w:hAnsi="Cambria"/>
          <w:sz w:val="24"/>
          <w:szCs w:val="24"/>
        </w:rPr>
        <w:t>Угар</w:t>
      </w:r>
    </w:p>
    <w:p w:rsidR="00B47280" w:rsidRPr="00212C93" w:rsidRDefault="00B47280" w:rsidP="00FB1C2A">
      <w:pPr>
        <w:pStyle w:val="ListParagraph"/>
        <w:numPr>
          <w:ilvl w:val="1"/>
          <w:numId w:val="30"/>
        </w:numPr>
        <w:tabs>
          <w:tab w:val="left" w:pos="1134"/>
        </w:tabs>
        <w:spacing w:after="0"/>
        <w:ind w:hanging="11"/>
        <w:rPr>
          <w:rFonts w:ascii="Cambria" w:hAnsi="Cambria"/>
          <w:b/>
          <w:i/>
          <w:sz w:val="24"/>
          <w:szCs w:val="24"/>
        </w:rPr>
      </w:pPr>
      <w:r w:rsidRPr="00212C93">
        <w:rPr>
          <w:rFonts w:ascii="Cambria" w:hAnsi="Cambria"/>
          <w:b/>
          <w:i/>
          <w:sz w:val="24"/>
          <w:szCs w:val="24"/>
        </w:rPr>
        <w:t>Ивици дървета, храсти и мозайки от тях</w:t>
      </w:r>
    </w:p>
    <w:p w:rsidR="00B47280" w:rsidRPr="00212C93" w:rsidRDefault="00B47280" w:rsidP="00B47280">
      <w:pPr>
        <w:jc w:val="both"/>
        <w:rPr>
          <w:rFonts w:ascii="Cambria" w:hAnsi="Cambria"/>
          <w:sz w:val="24"/>
          <w:szCs w:val="24"/>
        </w:rPr>
      </w:pPr>
      <w:r w:rsidRPr="00212C93">
        <w:rPr>
          <w:rFonts w:ascii="Cambria" w:hAnsi="Cambria"/>
          <w:b/>
          <w:i/>
          <w:sz w:val="24"/>
          <w:szCs w:val="24"/>
        </w:rPr>
        <w:t>Описание:</w:t>
      </w:r>
      <w:r w:rsidRPr="00212C93">
        <w:rPr>
          <w:rFonts w:ascii="Cambria" w:hAnsi="Cambria"/>
          <w:sz w:val="24"/>
          <w:szCs w:val="24"/>
        </w:rPr>
        <w:t>полезащитни пояси и други линейни формации от дървета и храсти, като крайпътни насаждения, синори, живи плетове и комбинации от тях.</w:t>
      </w:r>
    </w:p>
    <w:p w:rsidR="00B47280" w:rsidRPr="00212C93" w:rsidRDefault="00B47280" w:rsidP="00FB1C2A">
      <w:pPr>
        <w:pStyle w:val="ListParagraph"/>
        <w:numPr>
          <w:ilvl w:val="1"/>
          <w:numId w:val="30"/>
        </w:numPr>
        <w:tabs>
          <w:tab w:val="left" w:pos="1134"/>
        </w:tabs>
        <w:spacing w:after="0"/>
        <w:ind w:hanging="11"/>
        <w:rPr>
          <w:rFonts w:ascii="Cambria" w:hAnsi="Cambria"/>
          <w:b/>
          <w:i/>
          <w:sz w:val="24"/>
          <w:szCs w:val="24"/>
        </w:rPr>
      </w:pPr>
      <w:r w:rsidRPr="00212C93">
        <w:rPr>
          <w:rFonts w:ascii="Cambria" w:hAnsi="Cambria"/>
          <w:b/>
          <w:i/>
          <w:sz w:val="24"/>
          <w:szCs w:val="24"/>
        </w:rPr>
        <w:t>Градове, села и индустриални зони</w:t>
      </w:r>
    </w:p>
    <w:p w:rsidR="00B47280" w:rsidRPr="00212C93" w:rsidRDefault="00B47280" w:rsidP="00B47280">
      <w:pPr>
        <w:jc w:val="both"/>
        <w:rPr>
          <w:rFonts w:ascii="Cambria" w:hAnsi="Cambria"/>
          <w:sz w:val="24"/>
          <w:szCs w:val="24"/>
        </w:rPr>
      </w:pPr>
      <w:r w:rsidRPr="00212C93">
        <w:rPr>
          <w:rFonts w:ascii="Cambria" w:hAnsi="Cambria"/>
          <w:b/>
          <w:i/>
          <w:sz w:val="24"/>
          <w:szCs w:val="24"/>
        </w:rPr>
        <w:t>Описание:</w:t>
      </w:r>
      <w:r w:rsidRPr="00212C93">
        <w:rPr>
          <w:rFonts w:ascii="Cambria" w:hAnsi="Cambria"/>
          <w:sz w:val="24"/>
          <w:szCs w:val="24"/>
        </w:rPr>
        <w:t xml:space="preserve"> Същинската урбанизирана част на селищата и индустриалните зони, изоставени такива територии, транспортни територии, парници.</w:t>
      </w:r>
    </w:p>
    <w:p w:rsidR="00B47280" w:rsidRPr="00212C93" w:rsidRDefault="00B47280" w:rsidP="00FB1C2A">
      <w:pPr>
        <w:pStyle w:val="ListParagraph"/>
        <w:numPr>
          <w:ilvl w:val="1"/>
          <w:numId w:val="30"/>
        </w:numPr>
        <w:tabs>
          <w:tab w:val="left" w:pos="1134"/>
        </w:tabs>
        <w:spacing w:after="0"/>
        <w:ind w:hanging="11"/>
        <w:rPr>
          <w:rFonts w:ascii="Cambria" w:hAnsi="Cambria"/>
          <w:b/>
          <w:i/>
          <w:sz w:val="24"/>
          <w:szCs w:val="24"/>
        </w:rPr>
      </w:pPr>
      <w:r w:rsidRPr="00212C93">
        <w:rPr>
          <w:rFonts w:ascii="Cambria" w:hAnsi="Cambria"/>
          <w:b/>
          <w:i/>
          <w:sz w:val="24"/>
          <w:szCs w:val="24"/>
        </w:rPr>
        <w:t>Пустеещи земи</w:t>
      </w:r>
    </w:p>
    <w:p w:rsidR="00B47280" w:rsidRPr="00212C93" w:rsidRDefault="00B47280" w:rsidP="00B47280">
      <w:pPr>
        <w:jc w:val="both"/>
        <w:rPr>
          <w:rFonts w:ascii="Cambria" w:hAnsi="Cambria"/>
          <w:sz w:val="24"/>
          <w:szCs w:val="24"/>
        </w:rPr>
      </w:pPr>
      <w:r w:rsidRPr="00212C93">
        <w:rPr>
          <w:rFonts w:ascii="Cambria" w:hAnsi="Cambria"/>
          <w:b/>
          <w:i/>
          <w:sz w:val="24"/>
          <w:szCs w:val="24"/>
        </w:rPr>
        <w:t>Описание:</w:t>
      </w:r>
      <w:r w:rsidRPr="00212C93">
        <w:rPr>
          <w:rFonts w:ascii="Cambria" w:hAnsi="Cambria"/>
          <w:sz w:val="24"/>
          <w:szCs w:val="24"/>
        </w:rPr>
        <w:t xml:space="preserve"> Изоставени терени, крайпътни зони и други междуселищни запуснати земи и силно нарушени терени.</w:t>
      </w:r>
    </w:p>
    <w:p w:rsidR="00B47280" w:rsidRPr="00212C93" w:rsidRDefault="00B47280" w:rsidP="00FB1C2A">
      <w:pPr>
        <w:pStyle w:val="ListParagraph"/>
        <w:numPr>
          <w:ilvl w:val="1"/>
          <w:numId w:val="30"/>
        </w:numPr>
        <w:tabs>
          <w:tab w:val="left" w:pos="1134"/>
        </w:tabs>
        <w:spacing w:after="0"/>
        <w:ind w:hanging="11"/>
        <w:rPr>
          <w:rFonts w:ascii="Cambria" w:hAnsi="Cambria"/>
          <w:b/>
          <w:i/>
          <w:sz w:val="24"/>
          <w:szCs w:val="24"/>
        </w:rPr>
      </w:pPr>
      <w:r w:rsidRPr="00212C93">
        <w:rPr>
          <w:rFonts w:ascii="Cambria" w:hAnsi="Cambria"/>
          <w:b/>
          <w:i/>
          <w:sz w:val="24"/>
          <w:szCs w:val="24"/>
        </w:rPr>
        <w:t>Диги, синори</w:t>
      </w:r>
    </w:p>
    <w:p w:rsidR="000D6008" w:rsidRDefault="000D6008" w:rsidP="00B47280">
      <w:pPr>
        <w:spacing w:after="120"/>
        <w:jc w:val="both"/>
        <w:rPr>
          <w:rFonts w:ascii="Cambria" w:hAnsi="Cambria"/>
          <w:sz w:val="24"/>
          <w:szCs w:val="24"/>
        </w:rPr>
      </w:pPr>
    </w:p>
    <w:p w:rsidR="00B47280" w:rsidRPr="00212C93" w:rsidRDefault="00B47280" w:rsidP="00B47280">
      <w:pPr>
        <w:spacing w:after="120"/>
        <w:jc w:val="both"/>
        <w:rPr>
          <w:rFonts w:ascii="Cambria" w:hAnsi="Cambria"/>
          <w:sz w:val="24"/>
          <w:szCs w:val="24"/>
        </w:rPr>
      </w:pPr>
      <w:r w:rsidRPr="00212C93">
        <w:rPr>
          <w:rFonts w:ascii="Cambria" w:hAnsi="Cambria"/>
          <w:sz w:val="24"/>
          <w:szCs w:val="24"/>
        </w:rPr>
        <w:t>Съгласно утвърдената методика в хода на реализираните проучвания е проведено охарактеризиране на основните типове местообитания от значение за орнитофауната и тяхното относително процентно покритие. Охарактеризирането на местообитанията е осъществено на база на предварително изготвената класификация за тази цел. В обхвата на проучването са описани основните типове местообитания и тяхното процентно покритие за всички 179 полигона (</w:t>
      </w:r>
      <w:r w:rsidRPr="00212C93">
        <w:rPr>
          <w:rFonts w:ascii="Cambria" w:hAnsi="Cambria"/>
          <w:sz w:val="24"/>
          <w:szCs w:val="24"/>
          <w:lang w:val="en-US"/>
        </w:rPr>
        <w:t>500 x 500 m UTM</w:t>
      </w:r>
      <w:r w:rsidRPr="00212C93">
        <w:rPr>
          <w:rFonts w:ascii="Cambria" w:hAnsi="Cambria"/>
          <w:sz w:val="24"/>
          <w:szCs w:val="24"/>
        </w:rPr>
        <w:t xml:space="preserve"> грид),обект на проучване.</w:t>
      </w:r>
    </w:p>
    <w:p w:rsidR="00B47280" w:rsidRPr="00212C93" w:rsidRDefault="00B47280" w:rsidP="00B47280">
      <w:pPr>
        <w:spacing w:after="120"/>
        <w:jc w:val="both"/>
        <w:rPr>
          <w:rFonts w:ascii="Cambria" w:hAnsi="Cambria"/>
          <w:sz w:val="24"/>
          <w:szCs w:val="24"/>
        </w:rPr>
      </w:pPr>
      <w:r w:rsidRPr="00212C93">
        <w:rPr>
          <w:rFonts w:ascii="Cambria" w:hAnsi="Cambria"/>
          <w:sz w:val="24"/>
          <w:szCs w:val="24"/>
        </w:rPr>
        <w:t>За всеки от обследваните полигони, в хода на проучването, е събрана информация, включваща следните параметри:</w:t>
      </w:r>
    </w:p>
    <w:p w:rsidR="00B47280" w:rsidRPr="00212C93" w:rsidRDefault="00B47280" w:rsidP="00FB1C2A">
      <w:pPr>
        <w:pStyle w:val="ListParagraph"/>
        <w:numPr>
          <w:ilvl w:val="0"/>
          <w:numId w:val="32"/>
        </w:numPr>
        <w:spacing w:after="0"/>
        <w:contextualSpacing w:val="0"/>
        <w:jc w:val="both"/>
        <w:rPr>
          <w:rFonts w:ascii="Cambria" w:hAnsi="Cambria"/>
          <w:sz w:val="24"/>
          <w:szCs w:val="24"/>
        </w:rPr>
      </w:pPr>
      <w:r w:rsidRPr="00212C93">
        <w:rPr>
          <w:rFonts w:ascii="Cambria" w:hAnsi="Cambria"/>
          <w:sz w:val="24"/>
          <w:szCs w:val="24"/>
        </w:rPr>
        <w:t>Процентно покритие на доминантните и второстепенни типове местообитания.</w:t>
      </w:r>
    </w:p>
    <w:p w:rsidR="00B47280" w:rsidRPr="00212C93" w:rsidRDefault="00B47280" w:rsidP="00FB1C2A">
      <w:pPr>
        <w:pStyle w:val="ListParagraph"/>
        <w:numPr>
          <w:ilvl w:val="0"/>
          <w:numId w:val="32"/>
        </w:numPr>
        <w:spacing w:after="0"/>
        <w:contextualSpacing w:val="0"/>
        <w:jc w:val="both"/>
        <w:rPr>
          <w:rFonts w:ascii="Cambria" w:hAnsi="Cambria"/>
          <w:sz w:val="24"/>
          <w:szCs w:val="24"/>
        </w:rPr>
      </w:pPr>
      <w:r w:rsidRPr="00212C93">
        <w:rPr>
          <w:rFonts w:ascii="Cambria" w:hAnsi="Cambria"/>
          <w:sz w:val="24"/>
          <w:szCs w:val="24"/>
        </w:rPr>
        <w:t>Местообитания в рамките на които е регистриран всеки екземпляр</w:t>
      </w:r>
    </w:p>
    <w:p w:rsidR="00B47280" w:rsidRPr="00212C93" w:rsidRDefault="00B47280" w:rsidP="00FB1C2A">
      <w:pPr>
        <w:pStyle w:val="ListParagraph"/>
        <w:numPr>
          <w:ilvl w:val="0"/>
          <w:numId w:val="32"/>
        </w:numPr>
        <w:spacing w:after="0"/>
        <w:contextualSpacing w:val="0"/>
        <w:jc w:val="both"/>
        <w:rPr>
          <w:rFonts w:ascii="Cambria" w:hAnsi="Cambria"/>
          <w:sz w:val="24"/>
          <w:szCs w:val="24"/>
        </w:rPr>
      </w:pPr>
      <w:r w:rsidRPr="00212C93">
        <w:rPr>
          <w:rFonts w:ascii="Cambria" w:hAnsi="Cambria"/>
          <w:sz w:val="24"/>
          <w:szCs w:val="24"/>
        </w:rPr>
        <w:t>Основни характеристики (видов състав и покритие) на дървесната и храстова растителност;</w:t>
      </w:r>
    </w:p>
    <w:p w:rsidR="00B47280" w:rsidRPr="00212C93" w:rsidRDefault="00B47280" w:rsidP="00FB1C2A">
      <w:pPr>
        <w:pStyle w:val="ListParagraph"/>
        <w:numPr>
          <w:ilvl w:val="0"/>
          <w:numId w:val="32"/>
        </w:numPr>
        <w:spacing w:after="0"/>
        <w:contextualSpacing w:val="0"/>
        <w:jc w:val="both"/>
        <w:rPr>
          <w:rFonts w:ascii="Cambria" w:hAnsi="Cambria"/>
          <w:sz w:val="24"/>
          <w:szCs w:val="24"/>
        </w:rPr>
      </w:pPr>
      <w:r w:rsidRPr="00212C93">
        <w:rPr>
          <w:rFonts w:ascii="Cambria" w:hAnsi="Cambria"/>
          <w:sz w:val="24"/>
          <w:szCs w:val="24"/>
        </w:rPr>
        <w:t>Констатирани заплахи, съгласно предоставената и утвърдена класификация на заплахите</w:t>
      </w:r>
    </w:p>
    <w:p w:rsidR="00B47280" w:rsidRPr="00212C93" w:rsidRDefault="00B47280" w:rsidP="00B47280">
      <w:pPr>
        <w:spacing w:after="120"/>
        <w:jc w:val="both"/>
        <w:rPr>
          <w:rFonts w:ascii="Cambria" w:hAnsi="Cambria"/>
          <w:sz w:val="24"/>
          <w:szCs w:val="24"/>
        </w:rPr>
      </w:pPr>
      <w:r w:rsidRPr="00212C93">
        <w:rPr>
          <w:rFonts w:ascii="Cambria" w:hAnsi="Cambria"/>
          <w:sz w:val="24"/>
          <w:szCs w:val="24"/>
        </w:rPr>
        <w:t>Обобщените данни от проведените проучвания са представени в рамките на Приложение 2. На база на събраната информация за местообитания</w:t>
      </w:r>
      <w:r w:rsidRPr="00212C93">
        <w:rPr>
          <w:rFonts w:ascii="Cambria" w:hAnsi="Cambria"/>
          <w:sz w:val="24"/>
          <w:szCs w:val="24"/>
          <w:lang w:val="en-US"/>
        </w:rPr>
        <w:t>,</w:t>
      </w:r>
      <w:r w:rsidRPr="00212C93">
        <w:rPr>
          <w:rFonts w:ascii="Cambria" w:hAnsi="Cambria"/>
          <w:sz w:val="24"/>
          <w:szCs w:val="24"/>
        </w:rPr>
        <w:t xml:space="preserve"> в рамките на които са регистрирани приоритетните видовете по чл. 6, ал. 1, т.3 са изведени следните резултати:</w:t>
      </w:r>
    </w:p>
    <w:p w:rsidR="00B47280" w:rsidRDefault="00B47280" w:rsidP="00B47280">
      <w:pPr>
        <w:spacing w:after="120"/>
        <w:jc w:val="both"/>
        <w:rPr>
          <w:rFonts w:ascii="Cambria" w:eastAsia="Times New Roman" w:hAnsi="Cambria"/>
          <w:color w:val="000000"/>
          <w:sz w:val="24"/>
          <w:szCs w:val="24"/>
          <w:lang w:eastAsia="bg-BG"/>
        </w:rPr>
      </w:pPr>
      <w:r w:rsidRPr="00212C93">
        <w:rPr>
          <w:rFonts w:ascii="Cambria" w:hAnsi="Cambria"/>
          <w:sz w:val="24"/>
          <w:szCs w:val="24"/>
        </w:rPr>
        <w:t>Прегледа на първичните данни за числеността на приоритетните за опазване видове по основни типове местообитания, в които са регистрирани (Таблица 6) сочи, че в рамките на реализираното проучване, в оризовите масиви са регистрирани най – голям брой консервационно значими видове (13) и най – голям брой индивиди (628). В оризовите масиви е регистрирана най-висока численост на видове земеродно рибарче (</w:t>
      </w:r>
      <w:r w:rsidRPr="00212C93">
        <w:rPr>
          <w:rFonts w:ascii="Cambria" w:eastAsia="Times New Roman" w:hAnsi="Cambria"/>
          <w:i/>
          <w:color w:val="000000"/>
          <w:sz w:val="24"/>
          <w:szCs w:val="24"/>
          <w:lang w:eastAsia="bg-BG"/>
        </w:rPr>
        <w:t>Alcedo atthis</w:t>
      </w:r>
      <w:r w:rsidRPr="00212C93">
        <w:rPr>
          <w:rFonts w:ascii="Cambria" w:eastAsia="Times New Roman" w:hAnsi="Cambria"/>
          <w:color w:val="000000"/>
          <w:sz w:val="24"/>
          <w:szCs w:val="24"/>
          <w:lang w:eastAsia="bg-BG"/>
        </w:rPr>
        <w:t>), черен щъркел (</w:t>
      </w:r>
      <w:r w:rsidRPr="00212C93">
        <w:rPr>
          <w:rFonts w:ascii="Cambria" w:eastAsia="Times New Roman" w:hAnsi="Cambria"/>
          <w:i/>
          <w:color w:val="000000"/>
          <w:sz w:val="24"/>
          <w:szCs w:val="24"/>
          <w:lang w:eastAsia="bg-BG"/>
        </w:rPr>
        <w:t>Ciconia nigra</w:t>
      </w:r>
      <w:r w:rsidRPr="00212C93">
        <w:rPr>
          <w:rFonts w:ascii="Cambria" w:eastAsia="Times New Roman" w:hAnsi="Cambria"/>
          <w:color w:val="000000"/>
          <w:sz w:val="24"/>
          <w:szCs w:val="24"/>
          <w:lang w:eastAsia="bg-BG"/>
        </w:rPr>
        <w:t>), малка бяла чапла (Egretta garzetta), кафявокрил огърличник(</w:t>
      </w:r>
      <w:r w:rsidRPr="00212C93">
        <w:rPr>
          <w:rFonts w:ascii="Cambria" w:eastAsia="Times New Roman" w:hAnsi="Cambria"/>
          <w:i/>
          <w:color w:val="000000"/>
          <w:sz w:val="24"/>
          <w:szCs w:val="24"/>
          <w:lang w:eastAsia="bg-BG"/>
        </w:rPr>
        <w:t>Glareola pratincola</w:t>
      </w:r>
      <w:r w:rsidRPr="00212C93">
        <w:rPr>
          <w:rFonts w:ascii="Cambria" w:eastAsia="Times New Roman" w:hAnsi="Cambria"/>
          <w:color w:val="000000"/>
          <w:sz w:val="24"/>
          <w:szCs w:val="24"/>
          <w:lang w:eastAsia="bg-BG"/>
        </w:rPr>
        <w:t>), кокилобегач(</w:t>
      </w:r>
      <w:r w:rsidRPr="00212C93">
        <w:rPr>
          <w:rFonts w:ascii="Cambria" w:eastAsia="Times New Roman" w:hAnsi="Cambria"/>
          <w:i/>
          <w:color w:val="000000"/>
          <w:sz w:val="24"/>
          <w:szCs w:val="24"/>
          <w:lang w:eastAsia="bg-BG"/>
        </w:rPr>
        <w:t>Himantopus himantopus</w:t>
      </w:r>
      <w:r w:rsidRPr="00212C93">
        <w:rPr>
          <w:rFonts w:ascii="Cambria" w:eastAsia="Times New Roman" w:hAnsi="Cambria"/>
          <w:color w:val="000000"/>
          <w:sz w:val="24"/>
          <w:szCs w:val="24"/>
          <w:lang w:eastAsia="bg-BG"/>
        </w:rPr>
        <w:t>), малък воден бик (</w:t>
      </w:r>
      <w:r w:rsidRPr="00212C93">
        <w:rPr>
          <w:rFonts w:ascii="Cambria" w:eastAsia="Times New Roman" w:hAnsi="Cambria"/>
          <w:i/>
          <w:color w:val="000000"/>
          <w:sz w:val="24"/>
          <w:szCs w:val="24"/>
          <w:lang w:eastAsia="bg-BG"/>
        </w:rPr>
        <w:t>Ixobrychus minutus</w:t>
      </w:r>
      <w:r w:rsidRPr="00212C93">
        <w:rPr>
          <w:rFonts w:ascii="Cambria" w:eastAsia="Times New Roman" w:hAnsi="Cambria"/>
          <w:color w:val="000000"/>
          <w:sz w:val="24"/>
          <w:szCs w:val="24"/>
          <w:lang w:eastAsia="bg-BG"/>
        </w:rPr>
        <w:t>), белобуза рибарка (</w:t>
      </w:r>
      <w:r w:rsidRPr="00212C93">
        <w:rPr>
          <w:rFonts w:ascii="Cambria" w:eastAsia="Times New Roman" w:hAnsi="Cambria"/>
          <w:i/>
          <w:color w:val="000000"/>
          <w:sz w:val="24"/>
          <w:szCs w:val="24"/>
          <w:lang w:eastAsia="bg-BG"/>
        </w:rPr>
        <w:t>Sterna hybrida</w:t>
      </w:r>
      <w:r w:rsidRPr="00212C93">
        <w:rPr>
          <w:rFonts w:ascii="Cambria" w:eastAsia="Times New Roman" w:hAnsi="Cambria"/>
          <w:color w:val="000000"/>
          <w:sz w:val="24"/>
          <w:szCs w:val="24"/>
          <w:lang w:eastAsia="bg-BG"/>
        </w:rPr>
        <w:t xml:space="preserve">) или 50% (7) от регистрираните видове. Следва да се отбележи, че в анализа не е включен блестящия ибис, които са регистриран в рамките на проучванията на миграцията. Като второ по значение, първичните данни сочат местообитанието заето от </w:t>
      </w:r>
      <w:r w:rsidRPr="00212C93">
        <w:rPr>
          <w:rFonts w:ascii="Cambria" w:eastAsia="Times New Roman" w:hAnsi="Cambria"/>
          <w:color w:val="000000"/>
          <w:lang w:eastAsia="bg-BG"/>
        </w:rPr>
        <w:t>люцерна (</w:t>
      </w:r>
      <w:r w:rsidRPr="00212C93">
        <w:rPr>
          <w:rFonts w:ascii="Cambria" w:eastAsia="Times New Roman" w:hAnsi="Cambria"/>
          <w:i/>
          <w:color w:val="000000"/>
          <w:lang w:eastAsia="bg-BG"/>
        </w:rPr>
        <w:t>Medicago sativa</w:t>
      </w:r>
      <w:r w:rsidRPr="00212C93">
        <w:rPr>
          <w:rFonts w:ascii="Cambria" w:eastAsia="Times New Roman" w:hAnsi="Cambria"/>
          <w:color w:val="000000"/>
          <w:lang w:eastAsia="bg-BG"/>
        </w:rPr>
        <w:t>) с 344 екземпляра от 8 вида, като прави впечатление значително по-ниското видово разнообразие.</w:t>
      </w:r>
      <w:r w:rsidRPr="00212C93">
        <w:rPr>
          <w:rFonts w:ascii="Cambria" w:hAnsi="Cambria"/>
          <w:sz w:val="24"/>
          <w:szCs w:val="24"/>
        </w:rPr>
        <w:t xml:space="preserve"> Третия тип местообитание с най-висока численост на екземпялри (148), но ниско видово разнообразие (7 вида) са масивите от цревица </w:t>
      </w:r>
      <w:r w:rsidRPr="00212C93">
        <w:rPr>
          <w:rFonts w:ascii="Cambria" w:eastAsia="Times New Roman" w:hAnsi="Cambria"/>
          <w:color w:val="000000"/>
          <w:sz w:val="24"/>
          <w:szCs w:val="24"/>
          <w:lang w:eastAsia="bg-BG"/>
        </w:rPr>
        <w:t>(</w:t>
      </w:r>
      <w:r w:rsidRPr="00212C93">
        <w:rPr>
          <w:rFonts w:ascii="Cambria" w:eastAsia="Times New Roman" w:hAnsi="Cambria"/>
          <w:i/>
          <w:color w:val="000000"/>
          <w:sz w:val="24"/>
          <w:szCs w:val="24"/>
          <w:lang w:eastAsia="bg-BG"/>
        </w:rPr>
        <w:t>Zea mays</w:t>
      </w:r>
      <w:r w:rsidRPr="00212C93">
        <w:rPr>
          <w:rFonts w:ascii="Cambria" w:eastAsia="Times New Roman" w:hAnsi="Cambria"/>
          <w:color w:val="000000"/>
          <w:sz w:val="24"/>
          <w:szCs w:val="24"/>
          <w:lang w:eastAsia="bg-BG"/>
        </w:rPr>
        <w:t>). Високата численост на индивиди се определя значението на масивите от царевица за гнездене на кафявокрил огърличник(</w:t>
      </w:r>
      <w:r w:rsidRPr="00212C93">
        <w:rPr>
          <w:rFonts w:ascii="Cambria" w:eastAsia="Times New Roman" w:hAnsi="Cambria"/>
          <w:i/>
          <w:color w:val="000000"/>
          <w:sz w:val="24"/>
          <w:szCs w:val="24"/>
          <w:lang w:eastAsia="bg-BG"/>
        </w:rPr>
        <w:t>Glareola pratincola</w:t>
      </w:r>
      <w:r w:rsidRPr="00212C93">
        <w:rPr>
          <w:rFonts w:ascii="Cambria" w:eastAsia="Times New Roman" w:hAnsi="Cambria"/>
          <w:color w:val="000000"/>
          <w:sz w:val="24"/>
          <w:szCs w:val="24"/>
          <w:lang w:eastAsia="bg-BG"/>
        </w:rPr>
        <w:t>) (Таблица 6). Значително разнообразие на видове, макар и с не висока численост се поддържа от местообитанието представено от диги или синури. С най- ниско видово разнообразие и численост на индивидите са представени урбанизираните територии, което се определя от ниския им процент в защитената зона. Те са представени с оглед използването на сгради за гнездене на белия щъркел.</w:t>
      </w:r>
    </w:p>
    <w:p w:rsidR="00CC3BE6" w:rsidRDefault="00CC3BE6" w:rsidP="00B47280">
      <w:pPr>
        <w:spacing w:after="120"/>
        <w:jc w:val="both"/>
        <w:rPr>
          <w:rFonts w:ascii="Cambria" w:eastAsia="Times New Roman" w:hAnsi="Cambria"/>
          <w:color w:val="000000"/>
          <w:sz w:val="24"/>
          <w:szCs w:val="24"/>
          <w:lang w:eastAsia="bg-BG"/>
        </w:rPr>
      </w:pPr>
    </w:p>
    <w:p w:rsidR="00CC3BE6" w:rsidRDefault="00CC3BE6" w:rsidP="00B47280">
      <w:pPr>
        <w:spacing w:after="120"/>
        <w:jc w:val="both"/>
        <w:rPr>
          <w:rFonts w:ascii="Cambria" w:eastAsia="Times New Roman" w:hAnsi="Cambria"/>
          <w:color w:val="000000"/>
          <w:sz w:val="24"/>
          <w:szCs w:val="24"/>
          <w:lang w:eastAsia="bg-BG"/>
        </w:rPr>
      </w:pPr>
    </w:p>
    <w:p w:rsidR="00CC3BE6" w:rsidRDefault="00CC3BE6" w:rsidP="00B47280">
      <w:pPr>
        <w:spacing w:after="120"/>
        <w:jc w:val="both"/>
        <w:rPr>
          <w:rFonts w:ascii="Cambria" w:eastAsia="Times New Roman" w:hAnsi="Cambria"/>
          <w:color w:val="000000"/>
          <w:sz w:val="24"/>
          <w:szCs w:val="24"/>
          <w:lang w:eastAsia="bg-BG"/>
        </w:rPr>
      </w:pPr>
    </w:p>
    <w:p w:rsidR="00CC3BE6" w:rsidRDefault="00CC3BE6" w:rsidP="00B47280">
      <w:pPr>
        <w:spacing w:after="120"/>
        <w:jc w:val="both"/>
        <w:rPr>
          <w:rFonts w:ascii="Cambria" w:eastAsia="Times New Roman" w:hAnsi="Cambria"/>
          <w:color w:val="000000"/>
          <w:sz w:val="24"/>
          <w:szCs w:val="24"/>
          <w:lang w:eastAsia="bg-BG"/>
        </w:rPr>
      </w:pPr>
    </w:p>
    <w:p w:rsidR="00CC3BE6" w:rsidRPr="00212C93" w:rsidRDefault="00CC3BE6" w:rsidP="00B47280">
      <w:pPr>
        <w:spacing w:after="120"/>
        <w:jc w:val="both"/>
        <w:rPr>
          <w:rFonts w:ascii="Cambria" w:hAnsi="Cambria"/>
          <w:sz w:val="24"/>
          <w:szCs w:val="24"/>
        </w:rPr>
      </w:pPr>
    </w:p>
    <w:p w:rsidR="00B47280" w:rsidRPr="00212C93" w:rsidRDefault="00B47280" w:rsidP="00B47280">
      <w:pPr>
        <w:spacing w:after="120"/>
        <w:jc w:val="both"/>
        <w:rPr>
          <w:rFonts w:ascii="Cambria" w:hAnsi="Cambria"/>
          <w:b/>
          <w:sz w:val="24"/>
          <w:szCs w:val="24"/>
        </w:rPr>
      </w:pPr>
      <w:r w:rsidRPr="00212C93">
        <w:rPr>
          <w:rFonts w:ascii="Cambria" w:hAnsi="Cambria"/>
          <w:b/>
          <w:sz w:val="24"/>
          <w:szCs w:val="24"/>
        </w:rPr>
        <w:t xml:space="preserve">Таблица </w:t>
      </w:r>
      <w:r w:rsidRPr="00212C93">
        <w:rPr>
          <w:rFonts w:ascii="Cambria" w:hAnsi="Cambria"/>
          <w:b/>
          <w:sz w:val="24"/>
          <w:szCs w:val="24"/>
          <w:lang w:val="en-US"/>
        </w:rPr>
        <w:t>2.3-1</w:t>
      </w:r>
      <w:r w:rsidRPr="00212C93">
        <w:rPr>
          <w:rFonts w:ascii="Cambria" w:hAnsi="Cambria"/>
          <w:b/>
          <w:sz w:val="24"/>
          <w:szCs w:val="24"/>
        </w:rPr>
        <w:t xml:space="preserve">. </w:t>
      </w:r>
      <w:r w:rsidRPr="00212C93">
        <w:rPr>
          <w:rFonts w:ascii="Cambria" w:hAnsi="Cambria"/>
          <w:sz w:val="24"/>
          <w:szCs w:val="24"/>
        </w:rPr>
        <w:t>Обща численост на установените видове, чиито местообитания са предмет на опазване в ЗЗ „Оризища Цалапица“</w:t>
      </w:r>
    </w:p>
    <w:tbl>
      <w:tblPr>
        <w:tblW w:w="5000" w:type="pct"/>
        <w:tblCellMar>
          <w:left w:w="70" w:type="dxa"/>
          <w:right w:w="70" w:type="dxa"/>
        </w:tblCellMar>
        <w:tblLook w:val="04A0" w:firstRow="1" w:lastRow="0" w:firstColumn="1" w:lastColumn="0" w:noHBand="0" w:noVBand="1"/>
      </w:tblPr>
      <w:tblGrid>
        <w:gridCol w:w="2612"/>
        <w:gridCol w:w="511"/>
        <w:gridCol w:w="409"/>
        <w:gridCol w:w="575"/>
        <w:gridCol w:w="684"/>
        <w:gridCol w:w="546"/>
        <w:gridCol w:w="508"/>
        <w:gridCol w:w="508"/>
        <w:gridCol w:w="393"/>
        <w:gridCol w:w="481"/>
        <w:gridCol w:w="442"/>
        <w:gridCol w:w="471"/>
        <w:gridCol w:w="403"/>
        <w:gridCol w:w="727"/>
        <w:gridCol w:w="508"/>
      </w:tblGrid>
      <w:tr w:rsidR="00B47280" w:rsidRPr="00212C93" w:rsidTr="00E80035">
        <w:trPr>
          <w:trHeight w:val="315"/>
        </w:trPr>
        <w:tc>
          <w:tcPr>
            <w:tcW w:w="1335" w:type="pct"/>
            <w:tcBorders>
              <w:top w:val="nil"/>
              <w:left w:val="nil"/>
              <w:bottom w:val="nil"/>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p>
        </w:tc>
        <w:tc>
          <w:tcPr>
            <w:tcW w:w="3665" w:type="pct"/>
            <w:gridSpan w:val="14"/>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b/>
                <w:bCs/>
                <w:color w:val="000000"/>
                <w:sz w:val="20"/>
                <w:szCs w:val="20"/>
                <w:lang w:eastAsia="bg-BG"/>
              </w:rPr>
            </w:pPr>
            <w:r w:rsidRPr="00212C93">
              <w:rPr>
                <w:rFonts w:ascii="Cambria" w:eastAsia="Times New Roman" w:hAnsi="Cambria"/>
                <w:b/>
                <w:bCs/>
                <w:color w:val="000000"/>
                <w:sz w:val="20"/>
                <w:szCs w:val="20"/>
                <w:lang w:eastAsia="bg-BG"/>
              </w:rPr>
              <w:t>Основни типове местообитания</w:t>
            </w:r>
          </w:p>
        </w:tc>
      </w:tr>
      <w:tr w:rsidR="00B47280" w:rsidRPr="00212C93" w:rsidTr="00E80035">
        <w:trPr>
          <w:trHeight w:val="330"/>
        </w:trPr>
        <w:tc>
          <w:tcPr>
            <w:tcW w:w="1335" w:type="pct"/>
            <w:tcBorders>
              <w:top w:val="nil"/>
              <w:left w:val="nil"/>
              <w:bottom w:val="double" w:sz="6"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b/>
                <w:bCs/>
                <w:color w:val="000000"/>
                <w:sz w:val="20"/>
                <w:szCs w:val="20"/>
                <w:lang w:eastAsia="bg-BG"/>
              </w:rPr>
            </w:pPr>
            <w:r w:rsidRPr="00212C93">
              <w:rPr>
                <w:rFonts w:ascii="Cambria" w:eastAsia="Times New Roman" w:hAnsi="Cambria"/>
                <w:b/>
                <w:bCs/>
                <w:color w:val="000000"/>
                <w:sz w:val="20"/>
                <w:szCs w:val="20"/>
                <w:lang w:eastAsia="bg-BG"/>
              </w:rPr>
              <w:t>Вид</w:t>
            </w:r>
          </w:p>
        </w:tc>
        <w:tc>
          <w:tcPr>
            <w:tcW w:w="26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Urb</w:t>
            </w:r>
          </w:p>
        </w:tc>
        <w:tc>
          <w:tcPr>
            <w:tcW w:w="20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DS</w:t>
            </w:r>
          </w:p>
        </w:tc>
        <w:tc>
          <w:tcPr>
            <w:tcW w:w="294"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POA</w:t>
            </w:r>
          </w:p>
        </w:tc>
        <w:tc>
          <w:tcPr>
            <w:tcW w:w="35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GRAS</w:t>
            </w:r>
          </w:p>
        </w:tc>
        <w:tc>
          <w:tcPr>
            <w:tcW w:w="27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DHL</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MS</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OS</w:t>
            </w:r>
          </w:p>
        </w:tc>
        <w:tc>
          <w:tcPr>
            <w:tcW w:w="20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AL</w:t>
            </w:r>
          </w:p>
        </w:tc>
        <w:tc>
          <w:tcPr>
            <w:tcW w:w="2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HPl</w:t>
            </w:r>
          </w:p>
        </w:tc>
        <w:tc>
          <w:tcPr>
            <w:tcW w:w="22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HA</w:t>
            </w:r>
          </w:p>
        </w:tc>
        <w:tc>
          <w:tcPr>
            <w:tcW w:w="24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FW</w:t>
            </w:r>
          </w:p>
        </w:tc>
        <w:tc>
          <w:tcPr>
            <w:tcW w:w="20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SA</w:t>
            </w:r>
          </w:p>
        </w:tc>
        <w:tc>
          <w:tcPr>
            <w:tcW w:w="372"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UGAR</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ZM</w:t>
            </w:r>
          </w:p>
        </w:tc>
      </w:tr>
      <w:tr w:rsidR="00B47280" w:rsidRPr="00212C93" w:rsidTr="00E80035">
        <w:trPr>
          <w:trHeight w:val="106"/>
        </w:trPr>
        <w:tc>
          <w:tcPr>
            <w:tcW w:w="1335"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Alcedo atthis</w:t>
            </w:r>
          </w:p>
        </w:tc>
        <w:tc>
          <w:tcPr>
            <w:tcW w:w="26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w:t>
            </w:r>
          </w:p>
        </w:tc>
        <w:tc>
          <w:tcPr>
            <w:tcW w:w="294"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35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7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11</w:t>
            </w:r>
          </w:p>
        </w:tc>
        <w:tc>
          <w:tcPr>
            <w:tcW w:w="20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4</w:t>
            </w:r>
          </w:p>
        </w:tc>
        <w:tc>
          <w:tcPr>
            <w:tcW w:w="22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4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372"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r>
      <w:tr w:rsidR="00B47280" w:rsidRPr="00212C93" w:rsidTr="00E80035">
        <w:trPr>
          <w:trHeight w:val="287"/>
        </w:trPr>
        <w:tc>
          <w:tcPr>
            <w:tcW w:w="1335"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Ardea alba</w:t>
            </w:r>
          </w:p>
        </w:tc>
        <w:tc>
          <w:tcPr>
            <w:tcW w:w="26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6</w:t>
            </w:r>
          </w:p>
        </w:tc>
        <w:tc>
          <w:tcPr>
            <w:tcW w:w="294"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w:t>
            </w:r>
          </w:p>
        </w:tc>
        <w:tc>
          <w:tcPr>
            <w:tcW w:w="35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7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4</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5</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13</w:t>
            </w:r>
          </w:p>
        </w:tc>
        <w:tc>
          <w:tcPr>
            <w:tcW w:w="20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w:t>
            </w:r>
          </w:p>
        </w:tc>
        <w:tc>
          <w:tcPr>
            <w:tcW w:w="2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2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4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37</w:t>
            </w:r>
          </w:p>
        </w:tc>
        <w:tc>
          <w:tcPr>
            <w:tcW w:w="372"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16</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r>
      <w:tr w:rsidR="00B47280" w:rsidRPr="00212C93" w:rsidTr="00E80035">
        <w:trPr>
          <w:trHeight w:val="263"/>
        </w:trPr>
        <w:tc>
          <w:tcPr>
            <w:tcW w:w="1335"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Buteo rufinus</w:t>
            </w:r>
          </w:p>
        </w:tc>
        <w:tc>
          <w:tcPr>
            <w:tcW w:w="26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w:t>
            </w:r>
          </w:p>
        </w:tc>
        <w:tc>
          <w:tcPr>
            <w:tcW w:w="294"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35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7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4</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w:t>
            </w:r>
          </w:p>
        </w:tc>
        <w:tc>
          <w:tcPr>
            <w:tcW w:w="20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2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4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372"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w:t>
            </w:r>
          </w:p>
        </w:tc>
      </w:tr>
      <w:tr w:rsidR="00B47280" w:rsidRPr="00212C93" w:rsidTr="00E80035">
        <w:trPr>
          <w:trHeight w:val="281"/>
        </w:trPr>
        <w:tc>
          <w:tcPr>
            <w:tcW w:w="1335"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Ciconia ciconia</w:t>
            </w:r>
          </w:p>
        </w:tc>
        <w:tc>
          <w:tcPr>
            <w:tcW w:w="26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6</w:t>
            </w:r>
          </w:p>
        </w:tc>
        <w:tc>
          <w:tcPr>
            <w:tcW w:w="20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16</w:t>
            </w:r>
          </w:p>
        </w:tc>
        <w:tc>
          <w:tcPr>
            <w:tcW w:w="294"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45</w:t>
            </w:r>
          </w:p>
        </w:tc>
        <w:tc>
          <w:tcPr>
            <w:tcW w:w="35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3</w:t>
            </w:r>
          </w:p>
        </w:tc>
        <w:tc>
          <w:tcPr>
            <w:tcW w:w="27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215</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75</w:t>
            </w:r>
          </w:p>
        </w:tc>
        <w:tc>
          <w:tcPr>
            <w:tcW w:w="20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16</w:t>
            </w:r>
          </w:p>
        </w:tc>
        <w:tc>
          <w:tcPr>
            <w:tcW w:w="2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w:t>
            </w:r>
          </w:p>
        </w:tc>
        <w:tc>
          <w:tcPr>
            <w:tcW w:w="22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6</w:t>
            </w:r>
          </w:p>
        </w:tc>
        <w:tc>
          <w:tcPr>
            <w:tcW w:w="24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24</w:t>
            </w:r>
          </w:p>
        </w:tc>
        <w:tc>
          <w:tcPr>
            <w:tcW w:w="372"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41</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9</w:t>
            </w:r>
          </w:p>
        </w:tc>
      </w:tr>
      <w:tr w:rsidR="00B47280" w:rsidRPr="00212C93" w:rsidTr="00E80035">
        <w:trPr>
          <w:trHeight w:val="115"/>
        </w:trPr>
        <w:tc>
          <w:tcPr>
            <w:tcW w:w="1335"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Ciconia nigra</w:t>
            </w:r>
          </w:p>
        </w:tc>
        <w:tc>
          <w:tcPr>
            <w:tcW w:w="26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7</w:t>
            </w:r>
          </w:p>
        </w:tc>
        <w:tc>
          <w:tcPr>
            <w:tcW w:w="294"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6</w:t>
            </w:r>
          </w:p>
        </w:tc>
        <w:tc>
          <w:tcPr>
            <w:tcW w:w="35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7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59</w:t>
            </w:r>
          </w:p>
        </w:tc>
        <w:tc>
          <w:tcPr>
            <w:tcW w:w="20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12</w:t>
            </w:r>
          </w:p>
        </w:tc>
        <w:tc>
          <w:tcPr>
            <w:tcW w:w="2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2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4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372"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9</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r>
      <w:tr w:rsidR="00B47280" w:rsidRPr="00212C93" w:rsidTr="00E80035">
        <w:trPr>
          <w:trHeight w:val="147"/>
        </w:trPr>
        <w:tc>
          <w:tcPr>
            <w:tcW w:w="1335"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Circus aeruginosus</w:t>
            </w:r>
          </w:p>
        </w:tc>
        <w:tc>
          <w:tcPr>
            <w:tcW w:w="26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3</w:t>
            </w:r>
          </w:p>
        </w:tc>
        <w:tc>
          <w:tcPr>
            <w:tcW w:w="294"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6</w:t>
            </w:r>
          </w:p>
        </w:tc>
        <w:tc>
          <w:tcPr>
            <w:tcW w:w="35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7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7</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w:t>
            </w:r>
          </w:p>
        </w:tc>
        <w:tc>
          <w:tcPr>
            <w:tcW w:w="20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2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w:t>
            </w:r>
          </w:p>
        </w:tc>
        <w:tc>
          <w:tcPr>
            <w:tcW w:w="24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w:t>
            </w:r>
          </w:p>
        </w:tc>
        <w:tc>
          <w:tcPr>
            <w:tcW w:w="20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w:t>
            </w:r>
          </w:p>
        </w:tc>
        <w:tc>
          <w:tcPr>
            <w:tcW w:w="372"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6</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4</w:t>
            </w:r>
          </w:p>
        </w:tc>
      </w:tr>
      <w:tr w:rsidR="00B47280" w:rsidRPr="00212C93" w:rsidTr="00E80035">
        <w:trPr>
          <w:trHeight w:val="179"/>
        </w:trPr>
        <w:tc>
          <w:tcPr>
            <w:tcW w:w="1335"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Circus cyaneus</w:t>
            </w:r>
          </w:p>
        </w:tc>
        <w:tc>
          <w:tcPr>
            <w:tcW w:w="26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w:t>
            </w:r>
          </w:p>
        </w:tc>
        <w:tc>
          <w:tcPr>
            <w:tcW w:w="294"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3</w:t>
            </w:r>
          </w:p>
        </w:tc>
        <w:tc>
          <w:tcPr>
            <w:tcW w:w="35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7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3</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w:t>
            </w:r>
          </w:p>
        </w:tc>
        <w:tc>
          <w:tcPr>
            <w:tcW w:w="20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w:t>
            </w:r>
          </w:p>
        </w:tc>
        <w:tc>
          <w:tcPr>
            <w:tcW w:w="2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2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4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w:t>
            </w:r>
          </w:p>
        </w:tc>
        <w:tc>
          <w:tcPr>
            <w:tcW w:w="20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14</w:t>
            </w:r>
          </w:p>
        </w:tc>
        <w:tc>
          <w:tcPr>
            <w:tcW w:w="372"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9</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r>
      <w:tr w:rsidR="00B47280" w:rsidRPr="00212C93" w:rsidTr="00E80035">
        <w:trPr>
          <w:trHeight w:val="211"/>
        </w:trPr>
        <w:tc>
          <w:tcPr>
            <w:tcW w:w="1335"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Egretta garzetta</w:t>
            </w:r>
          </w:p>
        </w:tc>
        <w:tc>
          <w:tcPr>
            <w:tcW w:w="26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94"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w:t>
            </w:r>
          </w:p>
        </w:tc>
        <w:tc>
          <w:tcPr>
            <w:tcW w:w="35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7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56</w:t>
            </w:r>
          </w:p>
        </w:tc>
        <w:tc>
          <w:tcPr>
            <w:tcW w:w="20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5</w:t>
            </w:r>
          </w:p>
        </w:tc>
        <w:tc>
          <w:tcPr>
            <w:tcW w:w="22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4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w:t>
            </w:r>
          </w:p>
        </w:tc>
        <w:tc>
          <w:tcPr>
            <w:tcW w:w="20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w:t>
            </w:r>
          </w:p>
        </w:tc>
        <w:tc>
          <w:tcPr>
            <w:tcW w:w="372"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r>
      <w:tr w:rsidR="00B47280" w:rsidRPr="00212C93" w:rsidTr="00E80035">
        <w:trPr>
          <w:trHeight w:val="229"/>
        </w:trPr>
        <w:tc>
          <w:tcPr>
            <w:tcW w:w="1335"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Glareola pratincola</w:t>
            </w:r>
          </w:p>
        </w:tc>
        <w:tc>
          <w:tcPr>
            <w:tcW w:w="26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11</w:t>
            </w:r>
          </w:p>
        </w:tc>
        <w:tc>
          <w:tcPr>
            <w:tcW w:w="294"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11</w:t>
            </w:r>
          </w:p>
        </w:tc>
        <w:tc>
          <w:tcPr>
            <w:tcW w:w="35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7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44</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122</w:t>
            </w:r>
          </w:p>
        </w:tc>
        <w:tc>
          <w:tcPr>
            <w:tcW w:w="20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2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38</w:t>
            </w:r>
          </w:p>
        </w:tc>
        <w:tc>
          <w:tcPr>
            <w:tcW w:w="24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7</w:t>
            </w:r>
          </w:p>
        </w:tc>
        <w:tc>
          <w:tcPr>
            <w:tcW w:w="372"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10</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98</w:t>
            </w:r>
          </w:p>
        </w:tc>
      </w:tr>
      <w:tr w:rsidR="00B47280" w:rsidRPr="00212C93" w:rsidTr="00E80035">
        <w:trPr>
          <w:trHeight w:val="120"/>
        </w:trPr>
        <w:tc>
          <w:tcPr>
            <w:tcW w:w="1335"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Himantopus himantopus</w:t>
            </w:r>
          </w:p>
        </w:tc>
        <w:tc>
          <w:tcPr>
            <w:tcW w:w="26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w:t>
            </w:r>
          </w:p>
        </w:tc>
        <w:tc>
          <w:tcPr>
            <w:tcW w:w="294"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w:t>
            </w:r>
          </w:p>
        </w:tc>
        <w:tc>
          <w:tcPr>
            <w:tcW w:w="35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7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275</w:t>
            </w:r>
          </w:p>
        </w:tc>
        <w:tc>
          <w:tcPr>
            <w:tcW w:w="20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2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4</w:t>
            </w:r>
          </w:p>
        </w:tc>
        <w:tc>
          <w:tcPr>
            <w:tcW w:w="24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w:t>
            </w:r>
          </w:p>
        </w:tc>
        <w:tc>
          <w:tcPr>
            <w:tcW w:w="372"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11</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10</w:t>
            </w:r>
          </w:p>
        </w:tc>
      </w:tr>
      <w:tr w:rsidR="00B47280" w:rsidRPr="00212C93" w:rsidTr="00E80035">
        <w:trPr>
          <w:trHeight w:val="165"/>
        </w:trPr>
        <w:tc>
          <w:tcPr>
            <w:tcW w:w="1335"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Ixobrychus minutus</w:t>
            </w:r>
          </w:p>
        </w:tc>
        <w:tc>
          <w:tcPr>
            <w:tcW w:w="26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94"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35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7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8</w:t>
            </w:r>
          </w:p>
        </w:tc>
        <w:tc>
          <w:tcPr>
            <w:tcW w:w="20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7</w:t>
            </w:r>
          </w:p>
        </w:tc>
        <w:tc>
          <w:tcPr>
            <w:tcW w:w="22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4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372"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r>
      <w:tr w:rsidR="00B47280" w:rsidRPr="00212C93" w:rsidTr="00E80035">
        <w:trPr>
          <w:trHeight w:val="197"/>
        </w:trPr>
        <w:tc>
          <w:tcPr>
            <w:tcW w:w="1335"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Lanius collurio</w:t>
            </w:r>
          </w:p>
        </w:tc>
        <w:tc>
          <w:tcPr>
            <w:tcW w:w="26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3</w:t>
            </w:r>
          </w:p>
        </w:tc>
        <w:tc>
          <w:tcPr>
            <w:tcW w:w="294"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w:t>
            </w:r>
          </w:p>
        </w:tc>
        <w:tc>
          <w:tcPr>
            <w:tcW w:w="35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7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34</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3</w:t>
            </w:r>
          </w:p>
        </w:tc>
        <w:tc>
          <w:tcPr>
            <w:tcW w:w="22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w:t>
            </w:r>
          </w:p>
        </w:tc>
        <w:tc>
          <w:tcPr>
            <w:tcW w:w="24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372"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w:t>
            </w:r>
          </w:p>
        </w:tc>
      </w:tr>
      <w:tr w:rsidR="00B47280" w:rsidRPr="00212C93" w:rsidTr="00E80035">
        <w:trPr>
          <w:trHeight w:val="215"/>
        </w:trPr>
        <w:tc>
          <w:tcPr>
            <w:tcW w:w="1335"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Melanocorypha calandra</w:t>
            </w:r>
          </w:p>
        </w:tc>
        <w:tc>
          <w:tcPr>
            <w:tcW w:w="26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14</w:t>
            </w:r>
          </w:p>
        </w:tc>
        <w:tc>
          <w:tcPr>
            <w:tcW w:w="294"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33</w:t>
            </w:r>
          </w:p>
        </w:tc>
        <w:tc>
          <w:tcPr>
            <w:tcW w:w="35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7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66</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w:t>
            </w:r>
          </w:p>
        </w:tc>
        <w:tc>
          <w:tcPr>
            <w:tcW w:w="20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10</w:t>
            </w:r>
          </w:p>
        </w:tc>
        <w:tc>
          <w:tcPr>
            <w:tcW w:w="2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2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4</w:t>
            </w:r>
          </w:p>
        </w:tc>
        <w:tc>
          <w:tcPr>
            <w:tcW w:w="24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w:t>
            </w:r>
          </w:p>
        </w:tc>
        <w:tc>
          <w:tcPr>
            <w:tcW w:w="372"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12</w:t>
            </w:r>
          </w:p>
        </w:tc>
        <w:tc>
          <w:tcPr>
            <w:tcW w:w="26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25</w:t>
            </w:r>
          </w:p>
        </w:tc>
      </w:tr>
      <w:tr w:rsidR="00B47280" w:rsidRPr="00212C93" w:rsidTr="00E80035">
        <w:trPr>
          <w:trHeight w:val="247"/>
        </w:trPr>
        <w:tc>
          <w:tcPr>
            <w:tcW w:w="1335" w:type="pct"/>
            <w:tcBorders>
              <w:top w:val="nil"/>
              <w:left w:val="nil"/>
              <w:bottom w:val="double" w:sz="6" w:space="0" w:color="auto"/>
              <w:right w:val="nil"/>
            </w:tcBorders>
            <w:shd w:val="clear" w:color="000000" w:fill="C5D9F1"/>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Sterna hybrida</w:t>
            </w:r>
          </w:p>
        </w:tc>
        <w:tc>
          <w:tcPr>
            <w:tcW w:w="261"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9"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94"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350"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79"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60"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60"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3</w:t>
            </w:r>
          </w:p>
        </w:tc>
        <w:tc>
          <w:tcPr>
            <w:tcW w:w="201"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46"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26"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41"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06"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372"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c>
          <w:tcPr>
            <w:tcW w:w="260"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0</w:t>
            </w:r>
          </w:p>
        </w:tc>
      </w:tr>
      <w:tr w:rsidR="00B47280" w:rsidRPr="00212C93" w:rsidTr="00E80035">
        <w:trPr>
          <w:trHeight w:val="330"/>
        </w:trPr>
        <w:tc>
          <w:tcPr>
            <w:tcW w:w="1335" w:type="pct"/>
            <w:tcBorders>
              <w:top w:val="nil"/>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right"/>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Grand Total</w:t>
            </w:r>
          </w:p>
        </w:tc>
        <w:tc>
          <w:tcPr>
            <w:tcW w:w="261" w:type="pct"/>
            <w:tcBorders>
              <w:top w:val="nil"/>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6</w:t>
            </w:r>
          </w:p>
        </w:tc>
        <w:tc>
          <w:tcPr>
            <w:tcW w:w="209" w:type="pct"/>
            <w:tcBorders>
              <w:top w:val="nil"/>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66</w:t>
            </w:r>
          </w:p>
        </w:tc>
        <w:tc>
          <w:tcPr>
            <w:tcW w:w="294" w:type="pct"/>
            <w:tcBorders>
              <w:top w:val="nil"/>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110</w:t>
            </w:r>
          </w:p>
        </w:tc>
        <w:tc>
          <w:tcPr>
            <w:tcW w:w="350" w:type="pct"/>
            <w:tcBorders>
              <w:top w:val="nil"/>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3</w:t>
            </w:r>
          </w:p>
        </w:tc>
        <w:tc>
          <w:tcPr>
            <w:tcW w:w="279" w:type="pct"/>
            <w:tcBorders>
              <w:top w:val="nil"/>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45</w:t>
            </w:r>
          </w:p>
        </w:tc>
        <w:tc>
          <w:tcPr>
            <w:tcW w:w="260" w:type="pct"/>
            <w:tcBorders>
              <w:top w:val="nil"/>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344</w:t>
            </w:r>
          </w:p>
        </w:tc>
        <w:tc>
          <w:tcPr>
            <w:tcW w:w="260" w:type="pct"/>
            <w:tcBorders>
              <w:top w:val="nil"/>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628</w:t>
            </w:r>
          </w:p>
        </w:tc>
        <w:tc>
          <w:tcPr>
            <w:tcW w:w="201" w:type="pct"/>
            <w:tcBorders>
              <w:top w:val="nil"/>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41</w:t>
            </w:r>
          </w:p>
        </w:tc>
        <w:tc>
          <w:tcPr>
            <w:tcW w:w="246" w:type="pct"/>
            <w:tcBorders>
              <w:top w:val="nil"/>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20</w:t>
            </w:r>
          </w:p>
        </w:tc>
        <w:tc>
          <w:tcPr>
            <w:tcW w:w="226" w:type="pct"/>
            <w:tcBorders>
              <w:top w:val="nil"/>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56</w:t>
            </w:r>
          </w:p>
        </w:tc>
        <w:tc>
          <w:tcPr>
            <w:tcW w:w="241" w:type="pct"/>
            <w:tcBorders>
              <w:top w:val="nil"/>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3</w:t>
            </w:r>
          </w:p>
        </w:tc>
        <w:tc>
          <w:tcPr>
            <w:tcW w:w="206" w:type="pct"/>
            <w:tcBorders>
              <w:top w:val="nil"/>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88</w:t>
            </w:r>
          </w:p>
        </w:tc>
        <w:tc>
          <w:tcPr>
            <w:tcW w:w="372" w:type="pct"/>
            <w:tcBorders>
              <w:top w:val="nil"/>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116</w:t>
            </w:r>
          </w:p>
        </w:tc>
        <w:tc>
          <w:tcPr>
            <w:tcW w:w="260" w:type="pct"/>
            <w:tcBorders>
              <w:top w:val="nil"/>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148</w:t>
            </w:r>
          </w:p>
        </w:tc>
      </w:tr>
    </w:tbl>
    <w:p w:rsidR="000D6008" w:rsidRDefault="000D6008" w:rsidP="00B47280">
      <w:pPr>
        <w:spacing w:before="240" w:after="120"/>
        <w:jc w:val="both"/>
        <w:rPr>
          <w:rFonts w:ascii="Cambria" w:hAnsi="Cambria"/>
          <w:b/>
          <w:sz w:val="24"/>
          <w:szCs w:val="24"/>
          <w:u w:val="single"/>
        </w:rPr>
      </w:pPr>
    </w:p>
    <w:p w:rsidR="00B47280" w:rsidRPr="00212C93" w:rsidRDefault="00B47280" w:rsidP="00B47280">
      <w:pPr>
        <w:spacing w:before="240" w:after="120"/>
        <w:jc w:val="both"/>
        <w:rPr>
          <w:rFonts w:ascii="Cambria" w:hAnsi="Cambria"/>
          <w:b/>
          <w:sz w:val="24"/>
          <w:szCs w:val="24"/>
          <w:u w:val="single"/>
        </w:rPr>
      </w:pPr>
      <w:r w:rsidRPr="00212C93">
        <w:rPr>
          <w:rFonts w:ascii="Cambria" w:hAnsi="Cambria"/>
          <w:b/>
          <w:sz w:val="24"/>
          <w:szCs w:val="24"/>
          <w:u w:val="single"/>
        </w:rPr>
        <w:t>Легенда</w:t>
      </w:r>
    </w:p>
    <w:tbl>
      <w:tblPr>
        <w:tblW w:w="6640" w:type="dxa"/>
        <w:tblInd w:w="55" w:type="dxa"/>
        <w:tblCellMar>
          <w:left w:w="70" w:type="dxa"/>
          <w:right w:w="70" w:type="dxa"/>
        </w:tblCellMar>
        <w:tblLook w:val="04A0" w:firstRow="1" w:lastRow="0" w:firstColumn="1" w:lastColumn="0" w:noHBand="0" w:noVBand="1"/>
      </w:tblPr>
      <w:tblGrid>
        <w:gridCol w:w="2440"/>
        <w:gridCol w:w="4200"/>
      </w:tblGrid>
      <w:tr w:rsidR="00B47280" w:rsidRPr="00212C93" w:rsidTr="00E80035">
        <w:trPr>
          <w:trHeight w:val="330"/>
        </w:trPr>
        <w:tc>
          <w:tcPr>
            <w:tcW w:w="2440" w:type="dxa"/>
            <w:tcBorders>
              <w:top w:val="double" w:sz="6" w:space="0" w:color="auto"/>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b/>
                <w:bCs/>
                <w:color w:val="000000"/>
                <w:sz w:val="20"/>
                <w:szCs w:val="20"/>
                <w:lang w:eastAsia="bg-BG"/>
              </w:rPr>
            </w:pPr>
            <w:r w:rsidRPr="00212C93">
              <w:rPr>
                <w:rFonts w:ascii="Cambria" w:eastAsia="Times New Roman" w:hAnsi="Cambria"/>
                <w:b/>
                <w:bCs/>
                <w:color w:val="000000"/>
                <w:sz w:val="20"/>
                <w:szCs w:val="20"/>
                <w:lang w:eastAsia="bg-BG"/>
              </w:rPr>
              <w:t>Местообитание_код</w:t>
            </w:r>
          </w:p>
        </w:tc>
        <w:tc>
          <w:tcPr>
            <w:tcW w:w="4200" w:type="dxa"/>
            <w:tcBorders>
              <w:top w:val="double" w:sz="6" w:space="0" w:color="auto"/>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b/>
                <w:bCs/>
                <w:color w:val="000000"/>
                <w:sz w:val="20"/>
                <w:szCs w:val="20"/>
                <w:lang w:eastAsia="bg-BG"/>
              </w:rPr>
            </w:pPr>
            <w:r w:rsidRPr="00212C93">
              <w:rPr>
                <w:rFonts w:ascii="Cambria" w:eastAsia="Times New Roman" w:hAnsi="Cambria"/>
                <w:b/>
                <w:bCs/>
                <w:color w:val="000000"/>
                <w:sz w:val="20"/>
                <w:szCs w:val="20"/>
                <w:lang w:eastAsia="bg-BG"/>
              </w:rPr>
              <w:t>Местообитание</w:t>
            </w:r>
          </w:p>
        </w:tc>
      </w:tr>
      <w:tr w:rsidR="00B47280" w:rsidRPr="00212C93" w:rsidTr="00E80035">
        <w:trPr>
          <w:trHeight w:val="180"/>
        </w:trPr>
        <w:tc>
          <w:tcPr>
            <w:tcW w:w="244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Urb</w:t>
            </w:r>
          </w:p>
        </w:tc>
        <w:tc>
          <w:tcPr>
            <w:tcW w:w="420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Градове, села и индустриални зони</w:t>
            </w:r>
          </w:p>
        </w:tc>
      </w:tr>
      <w:tr w:rsidR="00B47280" w:rsidRPr="00212C93" w:rsidTr="00E80035">
        <w:trPr>
          <w:trHeight w:val="219"/>
        </w:trPr>
        <w:tc>
          <w:tcPr>
            <w:tcW w:w="244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DS</w:t>
            </w:r>
          </w:p>
        </w:tc>
        <w:tc>
          <w:tcPr>
            <w:tcW w:w="420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Диги, синори</w:t>
            </w:r>
          </w:p>
        </w:tc>
      </w:tr>
      <w:tr w:rsidR="00B47280" w:rsidRPr="00212C93" w:rsidTr="00E80035">
        <w:trPr>
          <w:trHeight w:val="123"/>
        </w:trPr>
        <w:tc>
          <w:tcPr>
            <w:tcW w:w="244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POA</w:t>
            </w:r>
          </w:p>
        </w:tc>
        <w:tc>
          <w:tcPr>
            <w:tcW w:w="420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Житни растения (Poaceae)</w:t>
            </w:r>
          </w:p>
        </w:tc>
      </w:tr>
      <w:tr w:rsidR="00B47280" w:rsidRPr="00212C93" w:rsidTr="00E80035">
        <w:trPr>
          <w:trHeight w:val="169"/>
        </w:trPr>
        <w:tc>
          <w:tcPr>
            <w:tcW w:w="244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GRAS</w:t>
            </w:r>
          </w:p>
        </w:tc>
        <w:tc>
          <w:tcPr>
            <w:tcW w:w="420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Затревени площи</w:t>
            </w:r>
          </w:p>
        </w:tc>
      </w:tr>
      <w:tr w:rsidR="00B47280" w:rsidRPr="00212C93" w:rsidTr="00E80035">
        <w:trPr>
          <w:trHeight w:val="215"/>
        </w:trPr>
        <w:tc>
          <w:tcPr>
            <w:tcW w:w="244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DHL</w:t>
            </w:r>
          </w:p>
        </w:tc>
        <w:tc>
          <w:tcPr>
            <w:tcW w:w="420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Ивици дървета, храсти и мозайки от тях</w:t>
            </w:r>
          </w:p>
        </w:tc>
      </w:tr>
      <w:tr w:rsidR="00B47280" w:rsidRPr="00212C93" w:rsidTr="00E80035">
        <w:trPr>
          <w:trHeight w:val="262"/>
        </w:trPr>
        <w:tc>
          <w:tcPr>
            <w:tcW w:w="244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MS</w:t>
            </w:r>
          </w:p>
        </w:tc>
        <w:tc>
          <w:tcPr>
            <w:tcW w:w="420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Люцерна (Medicago sativa)</w:t>
            </w:r>
          </w:p>
        </w:tc>
      </w:tr>
      <w:tr w:rsidR="00B47280" w:rsidRPr="00212C93" w:rsidTr="00E80035">
        <w:trPr>
          <w:trHeight w:val="265"/>
        </w:trPr>
        <w:tc>
          <w:tcPr>
            <w:tcW w:w="244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OS</w:t>
            </w:r>
          </w:p>
        </w:tc>
        <w:tc>
          <w:tcPr>
            <w:tcW w:w="420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Ориз (Oryza sativa)</w:t>
            </w:r>
          </w:p>
        </w:tc>
      </w:tr>
      <w:tr w:rsidR="00B47280" w:rsidRPr="00212C93" w:rsidTr="00E80035">
        <w:trPr>
          <w:trHeight w:val="141"/>
        </w:trPr>
        <w:tc>
          <w:tcPr>
            <w:tcW w:w="244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AL</w:t>
            </w:r>
          </w:p>
        </w:tc>
        <w:tc>
          <w:tcPr>
            <w:tcW w:w="420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Пустеещи земи</w:t>
            </w:r>
          </w:p>
        </w:tc>
      </w:tr>
      <w:tr w:rsidR="00B47280" w:rsidRPr="00212C93" w:rsidTr="00E80035">
        <w:trPr>
          <w:trHeight w:val="187"/>
        </w:trPr>
        <w:tc>
          <w:tcPr>
            <w:tcW w:w="244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HPl</w:t>
            </w:r>
          </w:p>
        </w:tc>
        <w:tc>
          <w:tcPr>
            <w:tcW w:w="420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Растителност по периферията на водоеми</w:t>
            </w:r>
          </w:p>
        </w:tc>
      </w:tr>
      <w:tr w:rsidR="00B47280" w:rsidRPr="00212C93" w:rsidTr="00E80035">
        <w:trPr>
          <w:trHeight w:val="233"/>
        </w:trPr>
        <w:tc>
          <w:tcPr>
            <w:tcW w:w="244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HA</w:t>
            </w:r>
          </w:p>
        </w:tc>
        <w:tc>
          <w:tcPr>
            <w:tcW w:w="420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Слънчоглед (Helianthus annuus)</w:t>
            </w:r>
          </w:p>
        </w:tc>
      </w:tr>
      <w:tr w:rsidR="00B47280" w:rsidRPr="00212C93" w:rsidTr="00E80035">
        <w:trPr>
          <w:trHeight w:val="109"/>
        </w:trPr>
        <w:tc>
          <w:tcPr>
            <w:tcW w:w="244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FW</w:t>
            </w:r>
          </w:p>
        </w:tc>
        <w:tc>
          <w:tcPr>
            <w:tcW w:w="420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Стоящи пресни води</w:t>
            </w:r>
          </w:p>
        </w:tc>
      </w:tr>
      <w:tr w:rsidR="00B47280" w:rsidRPr="00212C93" w:rsidTr="00E80035">
        <w:trPr>
          <w:trHeight w:val="155"/>
        </w:trPr>
        <w:tc>
          <w:tcPr>
            <w:tcW w:w="244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SA</w:t>
            </w:r>
          </w:p>
        </w:tc>
        <w:tc>
          <w:tcPr>
            <w:tcW w:w="420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Стърнище</w:t>
            </w:r>
          </w:p>
        </w:tc>
      </w:tr>
      <w:tr w:rsidR="00B47280" w:rsidRPr="00212C93" w:rsidTr="00E80035">
        <w:trPr>
          <w:trHeight w:val="202"/>
        </w:trPr>
        <w:tc>
          <w:tcPr>
            <w:tcW w:w="244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UGAR</w:t>
            </w:r>
          </w:p>
        </w:tc>
        <w:tc>
          <w:tcPr>
            <w:tcW w:w="4200" w:type="dxa"/>
            <w:tcBorders>
              <w:top w:val="nil"/>
              <w:left w:val="nil"/>
              <w:bottom w:val="single" w:sz="4"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Угар</w:t>
            </w:r>
          </w:p>
        </w:tc>
      </w:tr>
      <w:tr w:rsidR="00B47280" w:rsidRPr="00212C93" w:rsidTr="00E80035">
        <w:trPr>
          <w:trHeight w:val="247"/>
        </w:trPr>
        <w:tc>
          <w:tcPr>
            <w:tcW w:w="2440" w:type="dxa"/>
            <w:tcBorders>
              <w:top w:val="nil"/>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b/>
                <w:bCs/>
                <w:i/>
                <w:iCs/>
                <w:color w:val="000000"/>
                <w:sz w:val="20"/>
                <w:szCs w:val="20"/>
                <w:lang w:eastAsia="bg-BG"/>
              </w:rPr>
            </w:pPr>
            <w:r w:rsidRPr="00212C93">
              <w:rPr>
                <w:rFonts w:ascii="Cambria" w:eastAsia="Times New Roman" w:hAnsi="Cambria"/>
                <w:b/>
                <w:bCs/>
                <w:i/>
                <w:iCs/>
                <w:color w:val="000000"/>
                <w:sz w:val="20"/>
                <w:szCs w:val="20"/>
                <w:lang w:eastAsia="bg-BG"/>
              </w:rPr>
              <w:t>ZM</w:t>
            </w:r>
          </w:p>
        </w:tc>
        <w:tc>
          <w:tcPr>
            <w:tcW w:w="4200" w:type="dxa"/>
            <w:tcBorders>
              <w:top w:val="nil"/>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Царевица (Zea mays)</w:t>
            </w:r>
          </w:p>
        </w:tc>
      </w:tr>
    </w:tbl>
    <w:p w:rsidR="00B47280" w:rsidRPr="00212C93" w:rsidRDefault="00B47280" w:rsidP="00B47280">
      <w:pPr>
        <w:spacing w:after="120"/>
        <w:jc w:val="both"/>
        <w:rPr>
          <w:rFonts w:ascii="Cambria" w:hAnsi="Cambria"/>
          <w:b/>
          <w:sz w:val="24"/>
          <w:szCs w:val="24"/>
          <w:u w:val="single"/>
        </w:rPr>
        <w:sectPr w:rsidR="00B47280" w:rsidRPr="00212C93" w:rsidSect="00E80035">
          <w:pgSz w:w="11906" w:h="16838"/>
          <w:pgMar w:top="1418" w:right="1134" w:bottom="1418" w:left="1134" w:header="709" w:footer="709" w:gutter="0"/>
          <w:cols w:space="708"/>
          <w:docGrid w:linePitch="360"/>
        </w:sectPr>
      </w:pPr>
    </w:p>
    <w:p w:rsidR="00B47280" w:rsidRPr="00212C93" w:rsidRDefault="00B47280" w:rsidP="00B47280">
      <w:pPr>
        <w:spacing w:after="120"/>
        <w:jc w:val="both"/>
        <w:rPr>
          <w:rFonts w:ascii="Cambria" w:hAnsi="Cambria"/>
          <w:sz w:val="24"/>
          <w:szCs w:val="24"/>
        </w:rPr>
      </w:pPr>
      <w:r w:rsidRPr="00212C93">
        <w:rPr>
          <w:rFonts w:ascii="Cambria" w:hAnsi="Cambria"/>
          <w:sz w:val="24"/>
          <w:szCs w:val="24"/>
        </w:rPr>
        <w:t>Въз</w:t>
      </w:r>
      <w:r w:rsidRPr="00212C93">
        <w:rPr>
          <w:rFonts w:ascii="Cambria" w:hAnsi="Cambria"/>
          <w:sz w:val="24"/>
          <w:szCs w:val="24"/>
          <w:lang w:val="en-US"/>
        </w:rPr>
        <w:t xml:space="preserve"> </w:t>
      </w:r>
      <w:r w:rsidRPr="00212C93">
        <w:rPr>
          <w:rFonts w:ascii="Cambria" w:hAnsi="Cambria"/>
          <w:sz w:val="24"/>
          <w:szCs w:val="24"/>
        </w:rPr>
        <w:t>основа на представените първични данни за числеността на видовете предмет на опазване в зоната по местообитания (Таблица 6) са генерирани индекси на биоразнообразие за съответните типове местообитания (Таблица 7).</w:t>
      </w:r>
    </w:p>
    <w:p w:rsidR="00B47280" w:rsidRPr="00212C93" w:rsidRDefault="00B47280" w:rsidP="00B47280">
      <w:pPr>
        <w:spacing w:after="120"/>
        <w:jc w:val="both"/>
        <w:rPr>
          <w:rFonts w:ascii="Cambria" w:hAnsi="Cambria"/>
          <w:sz w:val="24"/>
          <w:szCs w:val="24"/>
        </w:rPr>
      </w:pPr>
      <w:r w:rsidRPr="00212C93">
        <w:rPr>
          <w:rFonts w:ascii="Cambria" w:hAnsi="Cambria"/>
          <w:sz w:val="24"/>
          <w:szCs w:val="24"/>
        </w:rPr>
        <w:t xml:space="preserve">Резултатите базирани на </w:t>
      </w:r>
      <w:r w:rsidRPr="00212C93">
        <w:rPr>
          <w:rFonts w:ascii="Cambria" w:hAnsi="Cambria"/>
          <w:b/>
          <w:sz w:val="24"/>
          <w:szCs w:val="24"/>
        </w:rPr>
        <w:t>Shannon_H</w:t>
      </w:r>
      <w:r w:rsidRPr="00212C93">
        <w:rPr>
          <w:rFonts w:ascii="Cambria" w:hAnsi="Cambria"/>
          <w:sz w:val="24"/>
          <w:szCs w:val="24"/>
        </w:rPr>
        <w:t xml:space="preserve"> индексът (представя съотношението между обилието и равномерността в разпределението на численостите при идентифицираните видове по местообитания за цялата територия на зоната) сочат най – високо разнообразие при местообитанието представено от ландшафтните елементи диги и синори, които до голяма степен са свързани и с наличието на дървесна и храстова растителност. Второто местообитание е представено от площите оставени под угар, което се дължи в голяма степен на използването им като територии за хранене от голям брой видове птици. Третия тип местообитание е представено от оризищните масиви, с близки стойности с площите заети от житни култури, стърнищата и ивиците от дървесна и храстова растителност. Прави впечатление, че стойностите за голяма част от местообитанията са сходни (Диаграма 1).</w:t>
      </w:r>
    </w:p>
    <w:p w:rsidR="00CA399A" w:rsidRPr="00212C93" w:rsidRDefault="00B47280" w:rsidP="00B47280">
      <w:pPr>
        <w:spacing w:after="120"/>
        <w:jc w:val="both"/>
        <w:rPr>
          <w:rFonts w:ascii="Cambria" w:hAnsi="Cambria"/>
          <w:sz w:val="24"/>
          <w:szCs w:val="24"/>
        </w:rPr>
      </w:pPr>
      <w:r w:rsidRPr="00212C93">
        <w:rPr>
          <w:rFonts w:ascii="Cambria" w:hAnsi="Cambria"/>
          <w:sz w:val="24"/>
          <w:szCs w:val="24"/>
        </w:rPr>
        <w:t>На база на представената по-горе информация, може да се заключи че от ключово значение за постигане на благоприятно природозащитно състояние на приоритетните за опазване видове, в поддържането на разнообразие на типовете местообитания. Голямото видово богатство се дължи най-вече на хетерогенността на местообитанията. От ключово значение е поддържането на диги и синури, поддържането и възстановяването на дървесна и храстова растителност, оставянето на стърнища, площи под угар и ротацията на културите. По отношение на кафявокрил огърличник е от съществено значение поддържането на масиви от люцерна и царевица около масивите с ориз, както и ротацията на оризовите масиви с тези култури. В значителна степен значението на дигите като местообитание за видовете предмет на опазване, кореспондира с наличието на канали и др. територии поддържащи постоянни водни нива.</w:t>
      </w:r>
    </w:p>
    <w:p w:rsidR="00CA399A" w:rsidRPr="00212C93" w:rsidRDefault="00CA399A" w:rsidP="00CA399A">
      <w:pPr>
        <w:spacing w:after="120"/>
        <w:jc w:val="both"/>
        <w:rPr>
          <w:rFonts w:ascii="Cambria" w:hAnsi="Cambria"/>
          <w:sz w:val="24"/>
          <w:szCs w:val="24"/>
        </w:rPr>
        <w:sectPr w:rsidR="00CA399A" w:rsidRPr="00212C93" w:rsidSect="00FD1D02">
          <w:headerReference w:type="default" r:id="rId126"/>
          <w:footerReference w:type="default" r:id="rId127"/>
          <w:pgSz w:w="11906" w:h="16838"/>
          <w:pgMar w:top="1418" w:right="1134" w:bottom="1418" w:left="1134" w:header="709" w:footer="709" w:gutter="0"/>
          <w:cols w:space="708"/>
          <w:docGrid w:linePitch="360"/>
        </w:sectPr>
      </w:pPr>
    </w:p>
    <w:p w:rsidR="00AD5E7F" w:rsidRDefault="00AD5E7F" w:rsidP="00B47280">
      <w:pPr>
        <w:spacing w:after="120"/>
        <w:jc w:val="both"/>
        <w:rPr>
          <w:rFonts w:ascii="Cambria" w:hAnsi="Cambria"/>
          <w:b/>
          <w:sz w:val="24"/>
          <w:szCs w:val="24"/>
        </w:rPr>
      </w:pPr>
    </w:p>
    <w:p w:rsidR="00AD5E7F" w:rsidRDefault="00AD5E7F" w:rsidP="00B47280">
      <w:pPr>
        <w:spacing w:after="120"/>
        <w:jc w:val="both"/>
        <w:rPr>
          <w:rFonts w:ascii="Cambria" w:hAnsi="Cambria"/>
          <w:b/>
          <w:sz w:val="24"/>
          <w:szCs w:val="24"/>
        </w:rPr>
      </w:pPr>
    </w:p>
    <w:p w:rsidR="00B47280" w:rsidRPr="00212C93" w:rsidRDefault="00B47280" w:rsidP="00B47280">
      <w:pPr>
        <w:spacing w:after="120"/>
        <w:jc w:val="both"/>
        <w:rPr>
          <w:rFonts w:ascii="Cambria" w:hAnsi="Cambria"/>
          <w:sz w:val="24"/>
          <w:szCs w:val="24"/>
        </w:rPr>
      </w:pPr>
      <w:r w:rsidRPr="00212C93">
        <w:rPr>
          <w:rFonts w:ascii="Cambria" w:hAnsi="Cambria"/>
          <w:b/>
          <w:sz w:val="24"/>
          <w:szCs w:val="24"/>
        </w:rPr>
        <w:t xml:space="preserve">Таблица </w:t>
      </w:r>
      <w:r w:rsidRPr="00212C93">
        <w:rPr>
          <w:rFonts w:ascii="Cambria" w:hAnsi="Cambria"/>
          <w:b/>
          <w:sz w:val="24"/>
          <w:szCs w:val="24"/>
          <w:lang w:val="en-US"/>
        </w:rPr>
        <w:t>2.3-2</w:t>
      </w:r>
      <w:r w:rsidRPr="00212C93">
        <w:rPr>
          <w:rFonts w:ascii="Cambria" w:hAnsi="Cambria"/>
          <w:b/>
          <w:sz w:val="24"/>
          <w:szCs w:val="24"/>
        </w:rPr>
        <w:t xml:space="preserve">. </w:t>
      </w:r>
      <w:r w:rsidRPr="00212C93">
        <w:rPr>
          <w:rFonts w:ascii="Cambria" w:hAnsi="Cambria"/>
          <w:sz w:val="24"/>
          <w:szCs w:val="24"/>
        </w:rPr>
        <w:t>Резултати от генерирани индекси на биоразнообразие, за типовете местообитания, в които са регистрирани видовете, чиито местообитания са предмет на опазване по чл. 6, ал. 1, т.3 от ЗБР в ЗЗ „Оризища Цалапица“</w:t>
      </w:r>
    </w:p>
    <w:tbl>
      <w:tblPr>
        <w:tblW w:w="5000" w:type="pct"/>
        <w:tblCellMar>
          <w:left w:w="70" w:type="dxa"/>
          <w:right w:w="70" w:type="dxa"/>
        </w:tblCellMar>
        <w:tblLook w:val="04A0" w:firstRow="1" w:lastRow="0" w:firstColumn="1" w:lastColumn="0" w:noHBand="0" w:noVBand="1"/>
      </w:tblPr>
      <w:tblGrid>
        <w:gridCol w:w="744"/>
        <w:gridCol w:w="724"/>
        <w:gridCol w:w="1099"/>
        <w:gridCol w:w="1334"/>
        <w:gridCol w:w="1260"/>
        <w:gridCol w:w="1100"/>
        <w:gridCol w:w="1567"/>
        <w:gridCol w:w="893"/>
        <w:gridCol w:w="1039"/>
        <w:gridCol w:w="893"/>
        <w:gridCol w:w="1282"/>
        <w:gridCol w:w="1229"/>
        <w:gridCol w:w="1368"/>
        <w:gridCol w:w="744"/>
      </w:tblGrid>
      <w:tr w:rsidR="00B47280" w:rsidRPr="00212C93" w:rsidTr="00E80035">
        <w:trPr>
          <w:trHeight w:val="330"/>
          <w:tblHeader/>
        </w:trPr>
        <w:tc>
          <w:tcPr>
            <w:tcW w:w="220" w:type="pct"/>
            <w:tcBorders>
              <w:top w:val="nil"/>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p>
        </w:tc>
        <w:tc>
          <w:tcPr>
            <w:tcW w:w="240" w:type="pct"/>
            <w:tcBorders>
              <w:top w:val="double" w:sz="6" w:space="0" w:color="auto"/>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Taxa_S</w:t>
            </w:r>
          </w:p>
        </w:tc>
        <w:tc>
          <w:tcPr>
            <w:tcW w:w="352" w:type="pct"/>
            <w:tcBorders>
              <w:top w:val="double" w:sz="6" w:space="0" w:color="auto"/>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Individuals</w:t>
            </w:r>
          </w:p>
        </w:tc>
        <w:tc>
          <w:tcPr>
            <w:tcW w:w="446" w:type="pct"/>
            <w:tcBorders>
              <w:top w:val="double" w:sz="6" w:space="0" w:color="auto"/>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Dominance_D</w:t>
            </w:r>
          </w:p>
        </w:tc>
        <w:tc>
          <w:tcPr>
            <w:tcW w:w="415" w:type="pct"/>
            <w:tcBorders>
              <w:top w:val="double" w:sz="6" w:space="0" w:color="auto"/>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Simpson_1-D</w:t>
            </w:r>
          </w:p>
        </w:tc>
        <w:tc>
          <w:tcPr>
            <w:tcW w:w="368" w:type="pct"/>
            <w:tcBorders>
              <w:top w:val="double" w:sz="6" w:space="0" w:color="auto"/>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Shannon_H</w:t>
            </w:r>
          </w:p>
        </w:tc>
        <w:tc>
          <w:tcPr>
            <w:tcW w:w="521" w:type="pct"/>
            <w:tcBorders>
              <w:top w:val="double" w:sz="6" w:space="0" w:color="auto"/>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Evenness_e^H/S</w:t>
            </w:r>
          </w:p>
        </w:tc>
        <w:tc>
          <w:tcPr>
            <w:tcW w:w="283" w:type="pct"/>
            <w:tcBorders>
              <w:top w:val="double" w:sz="6" w:space="0" w:color="auto"/>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Brillouin</w:t>
            </w:r>
          </w:p>
        </w:tc>
        <w:tc>
          <w:tcPr>
            <w:tcW w:w="339" w:type="pct"/>
            <w:tcBorders>
              <w:top w:val="double" w:sz="6" w:space="0" w:color="auto"/>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Menhinick</w:t>
            </w:r>
          </w:p>
        </w:tc>
        <w:tc>
          <w:tcPr>
            <w:tcW w:w="297" w:type="pct"/>
            <w:tcBorders>
              <w:top w:val="double" w:sz="6" w:space="0" w:color="auto"/>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Margalef</w:t>
            </w:r>
          </w:p>
        </w:tc>
        <w:tc>
          <w:tcPr>
            <w:tcW w:w="427" w:type="pct"/>
            <w:tcBorders>
              <w:top w:val="double" w:sz="6" w:space="0" w:color="auto"/>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Equitability_J</w:t>
            </w:r>
          </w:p>
        </w:tc>
        <w:tc>
          <w:tcPr>
            <w:tcW w:w="408" w:type="pct"/>
            <w:tcBorders>
              <w:top w:val="double" w:sz="6" w:space="0" w:color="auto"/>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Fisher_alpha</w:t>
            </w:r>
          </w:p>
        </w:tc>
        <w:tc>
          <w:tcPr>
            <w:tcW w:w="446" w:type="pct"/>
            <w:tcBorders>
              <w:top w:val="double" w:sz="6" w:space="0" w:color="auto"/>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Berger-Parker</w:t>
            </w:r>
          </w:p>
        </w:tc>
        <w:tc>
          <w:tcPr>
            <w:tcW w:w="239" w:type="pct"/>
            <w:tcBorders>
              <w:top w:val="double" w:sz="6" w:space="0" w:color="auto"/>
              <w:left w:val="nil"/>
              <w:bottom w:val="double" w:sz="6" w:space="0" w:color="auto"/>
              <w:right w:val="nil"/>
            </w:tcBorders>
            <w:shd w:val="clear" w:color="auto" w:fill="auto"/>
            <w:noWrap/>
            <w:vAlign w:val="center"/>
            <w:hideMark/>
          </w:tcPr>
          <w:p w:rsidR="00B47280" w:rsidRPr="00212C93" w:rsidRDefault="00B47280" w:rsidP="00E80035">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Chao-1</w:t>
            </w:r>
          </w:p>
        </w:tc>
      </w:tr>
      <w:tr w:rsidR="00B47280" w:rsidRPr="00212C93" w:rsidTr="00E80035">
        <w:trPr>
          <w:trHeight w:val="315"/>
        </w:trPr>
        <w:tc>
          <w:tcPr>
            <w:tcW w:w="22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Urb</w:t>
            </w:r>
          </w:p>
        </w:tc>
        <w:tc>
          <w:tcPr>
            <w:tcW w:w="24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352"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6,00</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415"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36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521"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283"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3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0,41</w:t>
            </w:r>
          </w:p>
        </w:tc>
        <w:tc>
          <w:tcPr>
            <w:tcW w:w="29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42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 </w:t>
            </w:r>
          </w:p>
        </w:tc>
        <w:tc>
          <w:tcPr>
            <w:tcW w:w="40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0,34</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2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r>
      <w:tr w:rsidR="00B47280" w:rsidRPr="00212C93" w:rsidTr="00E80035">
        <w:trPr>
          <w:trHeight w:val="300"/>
        </w:trPr>
        <w:tc>
          <w:tcPr>
            <w:tcW w:w="22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Lower</w:t>
            </w:r>
          </w:p>
        </w:tc>
        <w:tc>
          <w:tcPr>
            <w:tcW w:w="24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352"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6,00</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415"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36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521"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283"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3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0,41</w:t>
            </w:r>
          </w:p>
        </w:tc>
        <w:tc>
          <w:tcPr>
            <w:tcW w:w="29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42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40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0,34</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2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r>
      <w:tr w:rsidR="00B47280" w:rsidRPr="00212C93" w:rsidTr="00E80035">
        <w:trPr>
          <w:trHeight w:val="300"/>
        </w:trPr>
        <w:tc>
          <w:tcPr>
            <w:tcW w:w="220"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Upper</w:t>
            </w:r>
          </w:p>
        </w:tc>
        <w:tc>
          <w:tcPr>
            <w:tcW w:w="240"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352"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6,00</w:t>
            </w:r>
          </w:p>
        </w:tc>
        <w:tc>
          <w:tcPr>
            <w:tcW w:w="446"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415"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368"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521"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283"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339"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0,41</w:t>
            </w:r>
          </w:p>
        </w:tc>
        <w:tc>
          <w:tcPr>
            <w:tcW w:w="297"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427"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408"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0,34</w:t>
            </w:r>
          </w:p>
        </w:tc>
        <w:tc>
          <w:tcPr>
            <w:tcW w:w="446"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239"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r>
      <w:tr w:rsidR="00B47280" w:rsidRPr="00212C93" w:rsidTr="00E80035">
        <w:trPr>
          <w:trHeight w:val="300"/>
        </w:trPr>
        <w:tc>
          <w:tcPr>
            <w:tcW w:w="22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DS</w:t>
            </w:r>
          </w:p>
        </w:tc>
        <w:tc>
          <w:tcPr>
            <w:tcW w:w="24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11,00</w:t>
            </w:r>
          </w:p>
        </w:tc>
        <w:tc>
          <w:tcPr>
            <w:tcW w:w="352"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66,00</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0,16</w:t>
            </w:r>
          </w:p>
        </w:tc>
        <w:tc>
          <w:tcPr>
            <w:tcW w:w="415"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0,84</w:t>
            </w:r>
          </w:p>
        </w:tc>
        <w:tc>
          <w:tcPr>
            <w:tcW w:w="36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2,05</w:t>
            </w:r>
          </w:p>
        </w:tc>
        <w:tc>
          <w:tcPr>
            <w:tcW w:w="521"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0,70</w:t>
            </w:r>
          </w:p>
        </w:tc>
        <w:tc>
          <w:tcPr>
            <w:tcW w:w="283"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1,82</w:t>
            </w:r>
          </w:p>
        </w:tc>
        <w:tc>
          <w:tcPr>
            <w:tcW w:w="3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1,35</w:t>
            </w:r>
          </w:p>
        </w:tc>
        <w:tc>
          <w:tcPr>
            <w:tcW w:w="29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2,39</w:t>
            </w:r>
          </w:p>
        </w:tc>
        <w:tc>
          <w:tcPr>
            <w:tcW w:w="42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0,85</w:t>
            </w:r>
          </w:p>
        </w:tc>
        <w:tc>
          <w:tcPr>
            <w:tcW w:w="40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3,77</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0,24</w:t>
            </w:r>
          </w:p>
        </w:tc>
        <w:tc>
          <w:tcPr>
            <w:tcW w:w="2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11,33</w:t>
            </w:r>
          </w:p>
        </w:tc>
      </w:tr>
      <w:tr w:rsidR="00B47280" w:rsidRPr="00212C93" w:rsidTr="00E80035">
        <w:trPr>
          <w:trHeight w:val="300"/>
        </w:trPr>
        <w:tc>
          <w:tcPr>
            <w:tcW w:w="22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Lower</w:t>
            </w:r>
          </w:p>
        </w:tc>
        <w:tc>
          <w:tcPr>
            <w:tcW w:w="24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11,00</w:t>
            </w:r>
          </w:p>
        </w:tc>
        <w:tc>
          <w:tcPr>
            <w:tcW w:w="352"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66,00</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0,13</w:t>
            </w:r>
          </w:p>
        </w:tc>
        <w:tc>
          <w:tcPr>
            <w:tcW w:w="415"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0,80</w:t>
            </w:r>
          </w:p>
        </w:tc>
        <w:tc>
          <w:tcPr>
            <w:tcW w:w="36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1,89</w:t>
            </w:r>
          </w:p>
        </w:tc>
        <w:tc>
          <w:tcPr>
            <w:tcW w:w="521"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0,60</w:t>
            </w:r>
          </w:p>
        </w:tc>
        <w:tc>
          <w:tcPr>
            <w:tcW w:w="283"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1,67</w:t>
            </w:r>
          </w:p>
        </w:tc>
        <w:tc>
          <w:tcPr>
            <w:tcW w:w="3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1,35</w:t>
            </w:r>
          </w:p>
        </w:tc>
        <w:tc>
          <w:tcPr>
            <w:tcW w:w="29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2,39</w:t>
            </w:r>
          </w:p>
        </w:tc>
        <w:tc>
          <w:tcPr>
            <w:tcW w:w="42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0,79</w:t>
            </w:r>
          </w:p>
        </w:tc>
        <w:tc>
          <w:tcPr>
            <w:tcW w:w="40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3,77</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0,20</w:t>
            </w:r>
          </w:p>
        </w:tc>
        <w:tc>
          <w:tcPr>
            <w:tcW w:w="2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11,00</w:t>
            </w:r>
          </w:p>
        </w:tc>
      </w:tr>
      <w:tr w:rsidR="00B47280" w:rsidRPr="00212C93" w:rsidTr="00E80035">
        <w:trPr>
          <w:trHeight w:val="300"/>
        </w:trPr>
        <w:tc>
          <w:tcPr>
            <w:tcW w:w="22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Upper</w:t>
            </w:r>
          </w:p>
        </w:tc>
        <w:tc>
          <w:tcPr>
            <w:tcW w:w="24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11,00</w:t>
            </w:r>
          </w:p>
        </w:tc>
        <w:tc>
          <w:tcPr>
            <w:tcW w:w="352"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66,00</w:t>
            </w:r>
          </w:p>
        </w:tc>
        <w:tc>
          <w:tcPr>
            <w:tcW w:w="4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0,20</w:t>
            </w:r>
          </w:p>
        </w:tc>
        <w:tc>
          <w:tcPr>
            <w:tcW w:w="415"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0,87</w:t>
            </w:r>
          </w:p>
        </w:tc>
        <w:tc>
          <w:tcPr>
            <w:tcW w:w="368"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2,18</w:t>
            </w:r>
          </w:p>
        </w:tc>
        <w:tc>
          <w:tcPr>
            <w:tcW w:w="52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0,81</w:t>
            </w:r>
          </w:p>
        </w:tc>
        <w:tc>
          <w:tcPr>
            <w:tcW w:w="283"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1,94</w:t>
            </w:r>
          </w:p>
        </w:tc>
        <w:tc>
          <w:tcPr>
            <w:tcW w:w="33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1,35</w:t>
            </w:r>
          </w:p>
        </w:tc>
        <w:tc>
          <w:tcPr>
            <w:tcW w:w="297"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2,39</w:t>
            </w:r>
          </w:p>
        </w:tc>
        <w:tc>
          <w:tcPr>
            <w:tcW w:w="427"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0,91</w:t>
            </w:r>
          </w:p>
        </w:tc>
        <w:tc>
          <w:tcPr>
            <w:tcW w:w="408"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3,77</w:t>
            </w:r>
          </w:p>
        </w:tc>
        <w:tc>
          <w:tcPr>
            <w:tcW w:w="4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0,35</w:t>
            </w:r>
          </w:p>
        </w:tc>
        <w:tc>
          <w:tcPr>
            <w:tcW w:w="23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17,00</w:t>
            </w:r>
          </w:p>
        </w:tc>
      </w:tr>
      <w:tr w:rsidR="00B47280" w:rsidRPr="00212C93" w:rsidTr="00E80035">
        <w:trPr>
          <w:trHeight w:val="300"/>
        </w:trPr>
        <w:tc>
          <w:tcPr>
            <w:tcW w:w="22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POA</w:t>
            </w:r>
          </w:p>
        </w:tc>
        <w:tc>
          <w:tcPr>
            <w:tcW w:w="24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10,00</w:t>
            </w:r>
          </w:p>
        </w:tc>
        <w:tc>
          <w:tcPr>
            <w:tcW w:w="352"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110,00</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0,27</w:t>
            </w:r>
          </w:p>
        </w:tc>
        <w:tc>
          <w:tcPr>
            <w:tcW w:w="415"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0,73</w:t>
            </w:r>
          </w:p>
        </w:tc>
        <w:tc>
          <w:tcPr>
            <w:tcW w:w="36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1,60</w:t>
            </w:r>
          </w:p>
        </w:tc>
        <w:tc>
          <w:tcPr>
            <w:tcW w:w="521"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0,50</w:t>
            </w:r>
          </w:p>
        </w:tc>
        <w:tc>
          <w:tcPr>
            <w:tcW w:w="283"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1,48</w:t>
            </w:r>
          </w:p>
        </w:tc>
        <w:tc>
          <w:tcPr>
            <w:tcW w:w="3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0,95</w:t>
            </w:r>
          </w:p>
        </w:tc>
        <w:tc>
          <w:tcPr>
            <w:tcW w:w="29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1,92</w:t>
            </w:r>
          </w:p>
        </w:tc>
        <w:tc>
          <w:tcPr>
            <w:tcW w:w="42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0,70</w:t>
            </w:r>
          </w:p>
        </w:tc>
        <w:tc>
          <w:tcPr>
            <w:tcW w:w="40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2,67</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0,41</w:t>
            </w:r>
          </w:p>
        </w:tc>
        <w:tc>
          <w:tcPr>
            <w:tcW w:w="2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10,33</w:t>
            </w:r>
          </w:p>
        </w:tc>
      </w:tr>
      <w:tr w:rsidR="00B47280" w:rsidRPr="00212C93" w:rsidTr="00E80035">
        <w:trPr>
          <w:trHeight w:val="300"/>
        </w:trPr>
        <w:tc>
          <w:tcPr>
            <w:tcW w:w="22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Lower</w:t>
            </w:r>
          </w:p>
        </w:tc>
        <w:tc>
          <w:tcPr>
            <w:tcW w:w="24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10,00</w:t>
            </w:r>
          </w:p>
        </w:tc>
        <w:tc>
          <w:tcPr>
            <w:tcW w:w="352"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110,00</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0,22</w:t>
            </w:r>
          </w:p>
        </w:tc>
        <w:tc>
          <w:tcPr>
            <w:tcW w:w="415"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0,67</w:t>
            </w:r>
          </w:p>
        </w:tc>
        <w:tc>
          <w:tcPr>
            <w:tcW w:w="36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1,45</w:t>
            </w:r>
          </w:p>
        </w:tc>
        <w:tc>
          <w:tcPr>
            <w:tcW w:w="521"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0,43</w:t>
            </w:r>
          </w:p>
        </w:tc>
        <w:tc>
          <w:tcPr>
            <w:tcW w:w="283"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1,33</w:t>
            </w:r>
          </w:p>
        </w:tc>
        <w:tc>
          <w:tcPr>
            <w:tcW w:w="3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0,95</w:t>
            </w:r>
          </w:p>
        </w:tc>
        <w:tc>
          <w:tcPr>
            <w:tcW w:w="29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1,92</w:t>
            </w:r>
          </w:p>
        </w:tc>
        <w:tc>
          <w:tcPr>
            <w:tcW w:w="42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0,63</w:t>
            </w:r>
          </w:p>
        </w:tc>
        <w:tc>
          <w:tcPr>
            <w:tcW w:w="40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2,67</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0,34</w:t>
            </w:r>
          </w:p>
        </w:tc>
        <w:tc>
          <w:tcPr>
            <w:tcW w:w="2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10,00</w:t>
            </w:r>
          </w:p>
        </w:tc>
      </w:tr>
      <w:tr w:rsidR="00B47280" w:rsidRPr="00212C93" w:rsidTr="00E80035">
        <w:trPr>
          <w:trHeight w:val="300"/>
        </w:trPr>
        <w:tc>
          <w:tcPr>
            <w:tcW w:w="220"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Upper</w:t>
            </w:r>
          </w:p>
        </w:tc>
        <w:tc>
          <w:tcPr>
            <w:tcW w:w="240"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10,00</w:t>
            </w:r>
          </w:p>
        </w:tc>
        <w:tc>
          <w:tcPr>
            <w:tcW w:w="352"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110,00</w:t>
            </w:r>
          </w:p>
        </w:tc>
        <w:tc>
          <w:tcPr>
            <w:tcW w:w="446"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0,33</w:t>
            </w:r>
          </w:p>
        </w:tc>
        <w:tc>
          <w:tcPr>
            <w:tcW w:w="415"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0,78</w:t>
            </w:r>
          </w:p>
        </w:tc>
        <w:tc>
          <w:tcPr>
            <w:tcW w:w="368"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1,78</w:t>
            </w:r>
          </w:p>
        </w:tc>
        <w:tc>
          <w:tcPr>
            <w:tcW w:w="521"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0,59</w:t>
            </w:r>
          </w:p>
        </w:tc>
        <w:tc>
          <w:tcPr>
            <w:tcW w:w="283"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1,64</w:t>
            </w:r>
          </w:p>
        </w:tc>
        <w:tc>
          <w:tcPr>
            <w:tcW w:w="339"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0,95</w:t>
            </w:r>
          </w:p>
        </w:tc>
        <w:tc>
          <w:tcPr>
            <w:tcW w:w="297"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1,92</w:t>
            </w:r>
          </w:p>
        </w:tc>
        <w:tc>
          <w:tcPr>
            <w:tcW w:w="427"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0,77</w:t>
            </w:r>
          </w:p>
        </w:tc>
        <w:tc>
          <w:tcPr>
            <w:tcW w:w="408"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2,67</w:t>
            </w:r>
          </w:p>
        </w:tc>
        <w:tc>
          <w:tcPr>
            <w:tcW w:w="446"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0,50</w:t>
            </w:r>
          </w:p>
        </w:tc>
        <w:tc>
          <w:tcPr>
            <w:tcW w:w="239"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16,00</w:t>
            </w:r>
          </w:p>
        </w:tc>
      </w:tr>
      <w:tr w:rsidR="00B47280" w:rsidRPr="00212C93" w:rsidTr="00E80035">
        <w:trPr>
          <w:trHeight w:val="300"/>
        </w:trPr>
        <w:tc>
          <w:tcPr>
            <w:tcW w:w="22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GRAS</w:t>
            </w:r>
          </w:p>
        </w:tc>
        <w:tc>
          <w:tcPr>
            <w:tcW w:w="24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352"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3,00</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415"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36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521"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283"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3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0,58</w:t>
            </w:r>
          </w:p>
        </w:tc>
        <w:tc>
          <w:tcPr>
            <w:tcW w:w="29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42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 </w:t>
            </w:r>
          </w:p>
        </w:tc>
        <w:tc>
          <w:tcPr>
            <w:tcW w:w="40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0,53</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2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r>
      <w:tr w:rsidR="00B47280" w:rsidRPr="00212C93" w:rsidTr="00E80035">
        <w:trPr>
          <w:trHeight w:val="300"/>
        </w:trPr>
        <w:tc>
          <w:tcPr>
            <w:tcW w:w="22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Lower</w:t>
            </w:r>
          </w:p>
        </w:tc>
        <w:tc>
          <w:tcPr>
            <w:tcW w:w="24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352"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3,00</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415"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36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521"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283"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3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0,58</w:t>
            </w:r>
          </w:p>
        </w:tc>
        <w:tc>
          <w:tcPr>
            <w:tcW w:w="29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42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40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0,53</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2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r>
      <w:tr w:rsidR="00B47280" w:rsidRPr="00212C93" w:rsidTr="00E80035">
        <w:trPr>
          <w:trHeight w:val="300"/>
        </w:trPr>
        <w:tc>
          <w:tcPr>
            <w:tcW w:w="22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Upper</w:t>
            </w:r>
          </w:p>
        </w:tc>
        <w:tc>
          <w:tcPr>
            <w:tcW w:w="24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352"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3,00</w:t>
            </w:r>
          </w:p>
        </w:tc>
        <w:tc>
          <w:tcPr>
            <w:tcW w:w="4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415"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368"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52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283"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33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0,58</w:t>
            </w:r>
          </w:p>
        </w:tc>
        <w:tc>
          <w:tcPr>
            <w:tcW w:w="297"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427"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408"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0,53</w:t>
            </w:r>
          </w:p>
        </w:tc>
        <w:tc>
          <w:tcPr>
            <w:tcW w:w="4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23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r>
      <w:tr w:rsidR="00B47280" w:rsidRPr="00212C93" w:rsidTr="00E80035">
        <w:trPr>
          <w:trHeight w:val="300"/>
        </w:trPr>
        <w:tc>
          <w:tcPr>
            <w:tcW w:w="22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DHL</w:t>
            </w:r>
          </w:p>
        </w:tc>
        <w:tc>
          <w:tcPr>
            <w:tcW w:w="24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5,00</w:t>
            </w:r>
          </w:p>
        </w:tc>
        <w:tc>
          <w:tcPr>
            <w:tcW w:w="352"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45,00</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0,59</w:t>
            </w:r>
          </w:p>
        </w:tc>
        <w:tc>
          <w:tcPr>
            <w:tcW w:w="415"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0,41</w:t>
            </w:r>
          </w:p>
        </w:tc>
        <w:tc>
          <w:tcPr>
            <w:tcW w:w="36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0,87</w:t>
            </w:r>
          </w:p>
        </w:tc>
        <w:tc>
          <w:tcPr>
            <w:tcW w:w="521"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0,48</w:t>
            </w:r>
          </w:p>
        </w:tc>
        <w:tc>
          <w:tcPr>
            <w:tcW w:w="283"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0,74</w:t>
            </w:r>
          </w:p>
        </w:tc>
        <w:tc>
          <w:tcPr>
            <w:tcW w:w="3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0,75</w:t>
            </w:r>
          </w:p>
        </w:tc>
        <w:tc>
          <w:tcPr>
            <w:tcW w:w="29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1,05</w:t>
            </w:r>
          </w:p>
        </w:tc>
        <w:tc>
          <w:tcPr>
            <w:tcW w:w="42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0,54</w:t>
            </w:r>
          </w:p>
        </w:tc>
        <w:tc>
          <w:tcPr>
            <w:tcW w:w="40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1,44</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0,76</w:t>
            </w:r>
          </w:p>
        </w:tc>
        <w:tc>
          <w:tcPr>
            <w:tcW w:w="2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5,00</w:t>
            </w:r>
          </w:p>
        </w:tc>
      </w:tr>
      <w:tr w:rsidR="00B47280" w:rsidRPr="00212C93" w:rsidTr="00E80035">
        <w:trPr>
          <w:trHeight w:val="300"/>
        </w:trPr>
        <w:tc>
          <w:tcPr>
            <w:tcW w:w="22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Lower</w:t>
            </w:r>
          </w:p>
        </w:tc>
        <w:tc>
          <w:tcPr>
            <w:tcW w:w="24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5,00</w:t>
            </w:r>
          </w:p>
        </w:tc>
        <w:tc>
          <w:tcPr>
            <w:tcW w:w="352"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45,00</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0,42</w:t>
            </w:r>
          </w:p>
        </w:tc>
        <w:tc>
          <w:tcPr>
            <w:tcW w:w="415"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0,28</w:t>
            </w:r>
          </w:p>
        </w:tc>
        <w:tc>
          <w:tcPr>
            <w:tcW w:w="36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0,63</w:t>
            </w:r>
          </w:p>
        </w:tc>
        <w:tc>
          <w:tcPr>
            <w:tcW w:w="521"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0,38</w:t>
            </w:r>
          </w:p>
        </w:tc>
        <w:tc>
          <w:tcPr>
            <w:tcW w:w="283"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0,53</w:t>
            </w:r>
          </w:p>
        </w:tc>
        <w:tc>
          <w:tcPr>
            <w:tcW w:w="3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0,75</w:t>
            </w:r>
          </w:p>
        </w:tc>
        <w:tc>
          <w:tcPr>
            <w:tcW w:w="29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1,05</w:t>
            </w:r>
          </w:p>
        </w:tc>
        <w:tc>
          <w:tcPr>
            <w:tcW w:w="42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0,39</w:t>
            </w:r>
          </w:p>
        </w:tc>
        <w:tc>
          <w:tcPr>
            <w:tcW w:w="40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1,44</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0,60</w:t>
            </w:r>
          </w:p>
        </w:tc>
        <w:tc>
          <w:tcPr>
            <w:tcW w:w="2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5,00</w:t>
            </w:r>
          </w:p>
        </w:tc>
      </w:tr>
      <w:tr w:rsidR="00B47280" w:rsidRPr="00212C93" w:rsidTr="00E80035">
        <w:trPr>
          <w:trHeight w:val="300"/>
        </w:trPr>
        <w:tc>
          <w:tcPr>
            <w:tcW w:w="220"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Upper</w:t>
            </w:r>
          </w:p>
        </w:tc>
        <w:tc>
          <w:tcPr>
            <w:tcW w:w="240"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5,00</w:t>
            </w:r>
          </w:p>
        </w:tc>
        <w:tc>
          <w:tcPr>
            <w:tcW w:w="352"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45,00</w:t>
            </w:r>
          </w:p>
        </w:tc>
        <w:tc>
          <w:tcPr>
            <w:tcW w:w="446"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0,72</w:t>
            </w:r>
          </w:p>
        </w:tc>
        <w:tc>
          <w:tcPr>
            <w:tcW w:w="415"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0,58</w:t>
            </w:r>
          </w:p>
        </w:tc>
        <w:tc>
          <w:tcPr>
            <w:tcW w:w="368"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1,15</w:t>
            </w:r>
          </w:p>
        </w:tc>
        <w:tc>
          <w:tcPr>
            <w:tcW w:w="521"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0,63</w:t>
            </w:r>
          </w:p>
        </w:tc>
        <w:tc>
          <w:tcPr>
            <w:tcW w:w="283"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1,02</w:t>
            </w:r>
          </w:p>
        </w:tc>
        <w:tc>
          <w:tcPr>
            <w:tcW w:w="339"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0,75</w:t>
            </w:r>
          </w:p>
        </w:tc>
        <w:tc>
          <w:tcPr>
            <w:tcW w:w="297"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1,05</w:t>
            </w:r>
          </w:p>
        </w:tc>
        <w:tc>
          <w:tcPr>
            <w:tcW w:w="427"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0,72</w:t>
            </w:r>
          </w:p>
        </w:tc>
        <w:tc>
          <w:tcPr>
            <w:tcW w:w="408"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1,44</w:t>
            </w:r>
          </w:p>
        </w:tc>
        <w:tc>
          <w:tcPr>
            <w:tcW w:w="446"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0,84</w:t>
            </w:r>
          </w:p>
        </w:tc>
        <w:tc>
          <w:tcPr>
            <w:tcW w:w="239"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6,00</w:t>
            </w:r>
          </w:p>
        </w:tc>
      </w:tr>
      <w:tr w:rsidR="00B47280" w:rsidRPr="00212C93" w:rsidTr="00E80035">
        <w:trPr>
          <w:trHeight w:val="300"/>
        </w:trPr>
        <w:tc>
          <w:tcPr>
            <w:tcW w:w="22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MS</w:t>
            </w:r>
          </w:p>
        </w:tc>
        <w:tc>
          <w:tcPr>
            <w:tcW w:w="24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8,00</w:t>
            </w:r>
          </w:p>
        </w:tc>
        <w:tc>
          <w:tcPr>
            <w:tcW w:w="352"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344,00</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0,44</w:t>
            </w:r>
          </w:p>
        </w:tc>
        <w:tc>
          <w:tcPr>
            <w:tcW w:w="415"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0,56</w:t>
            </w:r>
          </w:p>
        </w:tc>
        <w:tc>
          <w:tcPr>
            <w:tcW w:w="36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1,12</w:t>
            </w:r>
          </w:p>
        </w:tc>
        <w:tc>
          <w:tcPr>
            <w:tcW w:w="521"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0,38</w:t>
            </w:r>
          </w:p>
        </w:tc>
        <w:tc>
          <w:tcPr>
            <w:tcW w:w="283"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1,08</w:t>
            </w:r>
          </w:p>
        </w:tc>
        <w:tc>
          <w:tcPr>
            <w:tcW w:w="3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0,43</w:t>
            </w:r>
          </w:p>
        </w:tc>
        <w:tc>
          <w:tcPr>
            <w:tcW w:w="29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1,20</w:t>
            </w:r>
          </w:p>
        </w:tc>
        <w:tc>
          <w:tcPr>
            <w:tcW w:w="42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0,54</w:t>
            </w:r>
          </w:p>
        </w:tc>
        <w:tc>
          <w:tcPr>
            <w:tcW w:w="40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1,46</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0,63</w:t>
            </w:r>
          </w:p>
        </w:tc>
        <w:tc>
          <w:tcPr>
            <w:tcW w:w="2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8,00</w:t>
            </w:r>
          </w:p>
        </w:tc>
      </w:tr>
      <w:tr w:rsidR="00B47280" w:rsidRPr="00212C93" w:rsidTr="00E80035">
        <w:trPr>
          <w:trHeight w:val="300"/>
        </w:trPr>
        <w:tc>
          <w:tcPr>
            <w:tcW w:w="22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Lower</w:t>
            </w:r>
          </w:p>
        </w:tc>
        <w:tc>
          <w:tcPr>
            <w:tcW w:w="24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8,00</w:t>
            </w:r>
          </w:p>
        </w:tc>
        <w:tc>
          <w:tcPr>
            <w:tcW w:w="352"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344,00</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0,40</w:t>
            </w:r>
          </w:p>
        </w:tc>
        <w:tc>
          <w:tcPr>
            <w:tcW w:w="415"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0,50</w:t>
            </w:r>
          </w:p>
        </w:tc>
        <w:tc>
          <w:tcPr>
            <w:tcW w:w="36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1,01</w:t>
            </w:r>
          </w:p>
        </w:tc>
        <w:tc>
          <w:tcPr>
            <w:tcW w:w="521"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0,34</w:t>
            </w:r>
          </w:p>
        </w:tc>
        <w:tc>
          <w:tcPr>
            <w:tcW w:w="283"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0,97</w:t>
            </w:r>
          </w:p>
        </w:tc>
        <w:tc>
          <w:tcPr>
            <w:tcW w:w="3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0,43</w:t>
            </w:r>
          </w:p>
        </w:tc>
        <w:tc>
          <w:tcPr>
            <w:tcW w:w="29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1,20</w:t>
            </w:r>
          </w:p>
        </w:tc>
        <w:tc>
          <w:tcPr>
            <w:tcW w:w="42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0,48</w:t>
            </w:r>
          </w:p>
        </w:tc>
        <w:tc>
          <w:tcPr>
            <w:tcW w:w="40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1,46</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0,57</w:t>
            </w:r>
          </w:p>
        </w:tc>
        <w:tc>
          <w:tcPr>
            <w:tcW w:w="2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8,00</w:t>
            </w:r>
          </w:p>
        </w:tc>
      </w:tr>
      <w:tr w:rsidR="00B47280" w:rsidRPr="00212C93" w:rsidTr="00E80035">
        <w:trPr>
          <w:trHeight w:val="300"/>
        </w:trPr>
        <w:tc>
          <w:tcPr>
            <w:tcW w:w="22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Upper</w:t>
            </w:r>
          </w:p>
        </w:tc>
        <w:tc>
          <w:tcPr>
            <w:tcW w:w="24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8,00</w:t>
            </w:r>
          </w:p>
        </w:tc>
        <w:tc>
          <w:tcPr>
            <w:tcW w:w="352"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344,00</w:t>
            </w:r>
          </w:p>
        </w:tc>
        <w:tc>
          <w:tcPr>
            <w:tcW w:w="4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0,50</w:t>
            </w:r>
          </w:p>
        </w:tc>
        <w:tc>
          <w:tcPr>
            <w:tcW w:w="415"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0,60</w:t>
            </w:r>
          </w:p>
        </w:tc>
        <w:tc>
          <w:tcPr>
            <w:tcW w:w="368"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1,22</w:t>
            </w:r>
          </w:p>
        </w:tc>
        <w:tc>
          <w:tcPr>
            <w:tcW w:w="52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0,42</w:t>
            </w:r>
          </w:p>
        </w:tc>
        <w:tc>
          <w:tcPr>
            <w:tcW w:w="283"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1,18</w:t>
            </w:r>
          </w:p>
        </w:tc>
        <w:tc>
          <w:tcPr>
            <w:tcW w:w="33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0,43</w:t>
            </w:r>
          </w:p>
        </w:tc>
        <w:tc>
          <w:tcPr>
            <w:tcW w:w="297"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1,20</w:t>
            </w:r>
          </w:p>
        </w:tc>
        <w:tc>
          <w:tcPr>
            <w:tcW w:w="427"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0,59</w:t>
            </w:r>
          </w:p>
        </w:tc>
        <w:tc>
          <w:tcPr>
            <w:tcW w:w="408"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1,46</w:t>
            </w:r>
          </w:p>
        </w:tc>
        <w:tc>
          <w:tcPr>
            <w:tcW w:w="4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0,67</w:t>
            </w:r>
          </w:p>
        </w:tc>
        <w:tc>
          <w:tcPr>
            <w:tcW w:w="23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9,00</w:t>
            </w:r>
          </w:p>
        </w:tc>
      </w:tr>
      <w:tr w:rsidR="00B47280" w:rsidRPr="00212C93" w:rsidTr="00E80035">
        <w:trPr>
          <w:trHeight w:val="300"/>
        </w:trPr>
        <w:tc>
          <w:tcPr>
            <w:tcW w:w="22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OS</w:t>
            </w:r>
          </w:p>
        </w:tc>
        <w:tc>
          <w:tcPr>
            <w:tcW w:w="24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13,00</w:t>
            </w:r>
          </w:p>
        </w:tc>
        <w:tc>
          <w:tcPr>
            <w:tcW w:w="352"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628,00</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0,26</w:t>
            </w:r>
          </w:p>
        </w:tc>
        <w:tc>
          <w:tcPr>
            <w:tcW w:w="415"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0,74</w:t>
            </w:r>
          </w:p>
        </w:tc>
        <w:tc>
          <w:tcPr>
            <w:tcW w:w="36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1,66</w:t>
            </w:r>
          </w:p>
        </w:tc>
        <w:tc>
          <w:tcPr>
            <w:tcW w:w="521"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0,40</w:t>
            </w:r>
          </w:p>
        </w:tc>
        <w:tc>
          <w:tcPr>
            <w:tcW w:w="283"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1,62</w:t>
            </w:r>
          </w:p>
        </w:tc>
        <w:tc>
          <w:tcPr>
            <w:tcW w:w="3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0,52</w:t>
            </w:r>
          </w:p>
        </w:tc>
        <w:tc>
          <w:tcPr>
            <w:tcW w:w="29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1,86</w:t>
            </w:r>
          </w:p>
        </w:tc>
        <w:tc>
          <w:tcPr>
            <w:tcW w:w="42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0,65</w:t>
            </w:r>
          </w:p>
        </w:tc>
        <w:tc>
          <w:tcPr>
            <w:tcW w:w="40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2,32</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0,44</w:t>
            </w:r>
          </w:p>
        </w:tc>
        <w:tc>
          <w:tcPr>
            <w:tcW w:w="2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13,33</w:t>
            </w:r>
          </w:p>
        </w:tc>
      </w:tr>
      <w:tr w:rsidR="00B47280" w:rsidRPr="00212C93" w:rsidTr="00E80035">
        <w:trPr>
          <w:trHeight w:val="300"/>
        </w:trPr>
        <w:tc>
          <w:tcPr>
            <w:tcW w:w="22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Lower</w:t>
            </w:r>
          </w:p>
        </w:tc>
        <w:tc>
          <w:tcPr>
            <w:tcW w:w="24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12,00</w:t>
            </w:r>
          </w:p>
        </w:tc>
        <w:tc>
          <w:tcPr>
            <w:tcW w:w="352"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628,00</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0,24</w:t>
            </w:r>
          </w:p>
        </w:tc>
        <w:tc>
          <w:tcPr>
            <w:tcW w:w="415"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0,71</w:t>
            </w:r>
          </w:p>
        </w:tc>
        <w:tc>
          <w:tcPr>
            <w:tcW w:w="36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1,59</w:t>
            </w:r>
          </w:p>
        </w:tc>
        <w:tc>
          <w:tcPr>
            <w:tcW w:w="521"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0,38</w:t>
            </w:r>
          </w:p>
        </w:tc>
        <w:tc>
          <w:tcPr>
            <w:tcW w:w="283"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1,55</w:t>
            </w:r>
          </w:p>
        </w:tc>
        <w:tc>
          <w:tcPr>
            <w:tcW w:w="3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0,48</w:t>
            </w:r>
          </w:p>
        </w:tc>
        <w:tc>
          <w:tcPr>
            <w:tcW w:w="29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1,71</w:t>
            </w:r>
          </w:p>
        </w:tc>
        <w:tc>
          <w:tcPr>
            <w:tcW w:w="42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0,62</w:t>
            </w:r>
          </w:p>
        </w:tc>
        <w:tc>
          <w:tcPr>
            <w:tcW w:w="40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2,11</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0,40</w:t>
            </w:r>
          </w:p>
        </w:tc>
        <w:tc>
          <w:tcPr>
            <w:tcW w:w="2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12,00</w:t>
            </w:r>
          </w:p>
        </w:tc>
      </w:tr>
      <w:tr w:rsidR="00B47280" w:rsidRPr="00212C93" w:rsidTr="00E80035">
        <w:trPr>
          <w:trHeight w:val="300"/>
        </w:trPr>
        <w:tc>
          <w:tcPr>
            <w:tcW w:w="220"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Upper</w:t>
            </w:r>
          </w:p>
        </w:tc>
        <w:tc>
          <w:tcPr>
            <w:tcW w:w="240"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13,00</w:t>
            </w:r>
          </w:p>
        </w:tc>
        <w:tc>
          <w:tcPr>
            <w:tcW w:w="352"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628,00</w:t>
            </w:r>
          </w:p>
        </w:tc>
        <w:tc>
          <w:tcPr>
            <w:tcW w:w="446"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0,29</w:t>
            </w:r>
          </w:p>
        </w:tc>
        <w:tc>
          <w:tcPr>
            <w:tcW w:w="415"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0,76</w:t>
            </w:r>
          </w:p>
        </w:tc>
        <w:tc>
          <w:tcPr>
            <w:tcW w:w="368"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1,74</w:t>
            </w:r>
          </w:p>
        </w:tc>
        <w:tc>
          <w:tcPr>
            <w:tcW w:w="521"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0,44</w:t>
            </w:r>
          </w:p>
        </w:tc>
        <w:tc>
          <w:tcPr>
            <w:tcW w:w="283"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1,70</w:t>
            </w:r>
          </w:p>
        </w:tc>
        <w:tc>
          <w:tcPr>
            <w:tcW w:w="339"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0,52</w:t>
            </w:r>
          </w:p>
        </w:tc>
        <w:tc>
          <w:tcPr>
            <w:tcW w:w="297"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1,86</w:t>
            </w:r>
          </w:p>
        </w:tc>
        <w:tc>
          <w:tcPr>
            <w:tcW w:w="427"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0,68</w:t>
            </w:r>
          </w:p>
        </w:tc>
        <w:tc>
          <w:tcPr>
            <w:tcW w:w="408"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2,32</w:t>
            </w:r>
          </w:p>
        </w:tc>
        <w:tc>
          <w:tcPr>
            <w:tcW w:w="446"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0,48</w:t>
            </w:r>
          </w:p>
        </w:tc>
        <w:tc>
          <w:tcPr>
            <w:tcW w:w="239"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19,00</w:t>
            </w:r>
          </w:p>
        </w:tc>
      </w:tr>
      <w:tr w:rsidR="00B47280" w:rsidRPr="00212C93" w:rsidTr="00E80035">
        <w:trPr>
          <w:trHeight w:val="300"/>
        </w:trPr>
        <w:tc>
          <w:tcPr>
            <w:tcW w:w="22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AL</w:t>
            </w:r>
          </w:p>
        </w:tc>
        <w:tc>
          <w:tcPr>
            <w:tcW w:w="24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5,00</w:t>
            </w:r>
          </w:p>
        </w:tc>
        <w:tc>
          <w:tcPr>
            <w:tcW w:w="352"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41,00</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0,30</w:t>
            </w:r>
          </w:p>
        </w:tc>
        <w:tc>
          <w:tcPr>
            <w:tcW w:w="415"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0,70</w:t>
            </w:r>
          </w:p>
        </w:tc>
        <w:tc>
          <w:tcPr>
            <w:tcW w:w="36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1,31</w:t>
            </w:r>
          </w:p>
        </w:tc>
        <w:tc>
          <w:tcPr>
            <w:tcW w:w="521"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0,74</w:t>
            </w:r>
          </w:p>
        </w:tc>
        <w:tc>
          <w:tcPr>
            <w:tcW w:w="283"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1,16</w:t>
            </w:r>
          </w:p>
        </w:tc>
        <w:tc>
          <w:tcPr>
            <w:tcW w:w="3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0,78</w:t>
            </w:r>
          </w:p>
        </w:tc>
        <w:tc>
          <w:tcPr>
            <w:tcW w:w="29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1,08</w:t>
            </w:r>
          </w:p>
        </w:tc>
        <w:tc>
          <w:tcPr>
            <w:tcW w:w="42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0,81</w:t>
            </w:r>
          </w:p>
        </w:tc>
        <w:tc>
          <w:tcPr>
            <w:tcW w:w="40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1,49</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0,39</w:t>
            </w:r>
          </w:p>
        </w:tc>
        <w:tc>
          <w:tcPr>
            <w:tcW w:w="2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5,00</w:t>
            </w:r>
          </w:p>
        </w:tc>
      </w:tr>
      <w:tr w:rsidR="00B47280" w:rsidRPr="00212C93" w:rsidTr="00E80035">
        <w:trPr>
          <w:trHeight w:val="300"/>
        </w:trPr>
        <w:tc>
          <w:tcPr>
            <w:tcW w:w="22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Lower</w:t>
            </w:r>
          </w:p>
        </w:tc>
        <w:tc>
          <w:tcPr>
            <w:tcW w:w="24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5,00</w:t>
            </w:r>
          </w:p>
        </w:tc>
        <w:tc>
          <w:tcPr>
            <w:tcW w:w="352"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41,00</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0,26</w:t>
            </w:r>
          </w:p>
        </w:tc>
        <w:tc>
          <w:tcPr>
            <w:tcW w:w="415"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0,62</w:t>
            </w:r>
          </w:p>
        </w:tc>
        <w:tc>
          <w:tcPr>
            <w:tcW w:w="36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1,17</w:t>
            </w:r>
          </w:p>
        </w:tc>
        <w:tc>
          <w:tcPr>
            <w:tcW w:w="521"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0,64</w:t>
            </w:r>
          </w:p>
        </w:tc>
        <w:tc>
          <w:tcPr>
            <w:tcW w:w="283"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1,03</w:t>
            </w:r>
          </w:p>
        </w:tc>
        <w:tc>
          <w:tcPr>
            <w:tcW w:w="3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0,78</w:t>
            </w:r>
          </w:p>
        </w:tc>
        <w:tc>
          <w:tcPr>
            <w:tcW w:w="29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1,08</w:t>
            </w:r>
          </w:p>
        </w:tc>
        <w:tc>
          <w:tcPr>
            <w:tcW w:w="42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0,73</w:t>
            </w:r>
          </w:p>
        </w:tc>
        <w:tc>
          <w:tcPr>
            <w:tcW w:w="40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1,49</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0,32</w:t>
            </w:r>
          </w:p>
        </w:tc>
        <w:tc>
          <w:tcPr>
            <w:tcW w:w="2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5,00</w:t>
            </w:r>
          </w:p>
        </w:tc>
      </w:tr>
      <w:tr w:rsidR="00B47280" w:rsidRPr="00212C93" w:rsidTr="00E80035">
        <w:trPr>
          <w:trHeight w:val="300"/>
        </w:trPr>
        <w:tc>
          <w:tcPr>
            <w:tcW w:w="22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Upper</w:t>
            </w:r>
          </w:p>
        </w:tc>
        <w:tc>
          <w:tcPr>
            <w:tcW w:w="24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5,00</w:t>
            </w:r>
          </w:p>
        </w:tc>
        <w:tc>
          <w:tcPr>
            <w:tcW w:w="352"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41,00</w:t>
            </w:r>
          </w:p>
        </w:tc>
        <w:tc>
          <w:tcPr>
            <w:tcW w:w="4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0,38</w:t>
            </w:r>
          </w:p>
        </w:tc>
        <w:tc>
          <w:tcPr>
            <w:tcW w:w="415"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0,74</w:t>
            </w:r>
          </w:p>
        </w:tc>
        <w:tc>
          <w:tcPr>
            <w:tcW w:w="368"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1,45</w:t>
            </w:r>
          </w:p>
        </w:tc>
        <w:tc>
          <w:tcPr>
            <w:tcW w:w="52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0,85</w:t>
            </w:r>
          </w:p>
        </w:tc>
        <w:tc>
          <w:tcPr>
            <w:tcW w:w="283"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1,29</w:t>
            </w:r>
          </w:p>
        </w:tc>
        <w:tc>
          <w:tcPr>
            <w:tcW w:w="33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0,78</w:t>
            </w:r>
          </w:p>
        </w:tc>
        <w:tc>
          <w:tcPr>
            <w:tcW w:w="297"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1,08</w:t>
            </w:r>
          </w:p>
        </w:tc>
        <w:tc>
          <w:tcPr>
            <w:tcW w:w="427"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0,90</w:t>
            </w:r>
          </w:p>
        </w:tc>
        <w:tc>
          <w:tcPr>
            <w:tcW w:w="408"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1,49</w:t>
            </w:r>
          </w:p>
        </w:tc>
        <w:tc>
          <w:tcPr>
            <w:tcW w:w="4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0,54</w:t>
            </w:r>
          </w:p>
        </w:tc>
        <w:tc>
          <w:tcPr>
            <w:tcW w:w="23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6,00</w:t>
            </w:r>
          </w:p>
        </w:tc>
      </w:tr>
      <w:tr w:rsidR="00B47280" w:rsidRPr="00212C93" w:rsidTr="00E80035">
        <w:trPr>
          <w:trHeight w:val="300"/>
        </w:trPr>
        <w:tc>
          <w:tcPr>
            <w:tcW w:w="22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HPl</w:t>
            </w:r>
          </w:p>
        </w:tc>
        <w:tc>
          <w:tcPr>
            <w:tcW w:w="24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5,00</w:t>
            </w:r>
          </w:p>
        </w:tc>
        <w:tc>
          <w:tcPr>
            <w:tcW w:w="352"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20,00</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0,25</w:t>
            </w:r>
          </w:p>
        </w:tc>
        <w:tc>
          <w:tcPr>
            <w:tcW w:w="415"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0,75</w:t>
            </w:r>
          </w:p>
        </w:tc>
        <w:tc>
          <w:tcPr>
            <w:tcW w:w="36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1,47</w:t>
            </w:r>
          </w:p>
        </w:tc>
        <w:tc>
          <w:tcPr>
            <w:tcW w:w="521"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0,87</w:t>
            </w:r>
          </w:p>
        </w:tc>
        <w:tc>
          <w:tcPr>
            <w:tcW w:w="283"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1,20</w:t>
            </w:r>
          </w:p>
        </w:tc>
        <w:tc>
          <w:tcPr>
            <w:tcW w:w="3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1,12</w:t>
            </w:r>
          </w:p>
        </w:tc>
        <w:tc>
          <w:tcPr>
            <w:tcW w:w="29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1,34</w:t>
            </w:r>
          </w:p>
        </w:tc>
        <w:tc>
          <w:tcPr>
            <w:tcW w:w="42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0,91</w:t>
            </w:r>
          </w:p>
        </w:tc>
        <w:tc>
          <w:tcPr>
            <w:tcW w:w="40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2,14</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0,35</w:t>
            </w:r>
          </w:p>
        </w:tc>
        <w:tc>
          <w:tcPr>
            <w:tcW w:w="2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5,00</w:t>
            </w:r>
          </w:p>
        </w:tc>
      </w:tr>
      <w:tr w:rsidR="00B47280" w:rsidRPr="00212C93" w:rsidTr="00E80035">
        <w:trPr>
          <w:trHeight w:val="300"/>
        </w:trPr>
        <w:tc>
          <w:tcPr>
            <w:tcW w:w="22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Lower</w:t>
            </w:r>
          </w:p>
        </w:tc>
        <w:tc>
          <w:tcPr>
            <w:tcW w:w="24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5,00</w:t>
            </w:r>
          </w:p>
        </w:tc>
        <w:tc>
          <w:tcPr>
            <w:tcW w:w="352"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20,00</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0,22</w:t>
            </w:r>
          </w:p>
        </w:tc>
        <w:tc>
          <w:tcPr>
            <w:tcW w:w="415"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0,64</w:t>
            </w:r>
          </w:p>
        </w:tc>
        <w:tc>
          <w:tcPr>
            <w:tcW w:w="36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1,24</w:t>
            </w:r>
          </w:p>
        </w:tc>
        <w:tc>
          <w:tcPr>
            <w:tcW w:w="521"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0,69</w:t>
            </w:r>
          </w:p>
        </w:tc>
        <w:tc>
          <w:tcPr>
            <w:tcW w:w="283"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3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1,12</w:t>
            </w:r>
          </w:p>
        </w:tc>
        <w:tc>
          <w:tcPr>
            <w:tcW w:w="29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1,34</w:t>
            </w:r>
          </w:p>
        </w:tc>
        <w:tc>
          <w:tcPr>
            <w:tcW w:w="42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0,77</w:t>
            </w:r>
          </w:p>
        </w:tc>
        <w:tc>
          <w:tcPr>
            <w:tcW w:w="40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2,14</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0,25</w:t>
            </w:r>
          </w:p>
        </w:tc>
        <w:tc>
          <w:tcPr>
            <w:tcW w:w="2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5,00</w:t>
            </w:r>
          </w:p>
        </w:tc>
      </w:tr>
      <w:tr w:rsidR="00B47280" w:rsidRPr="00212C93" w:rsidTr="00E80035">
        <w:trPr>
          <w:trHeight w:val="300"/>
        </w:trPr>
        <w:tc>
          <w:tcPr>
            <w:tcW w:w="220"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Upper</w:t>
            </w:r>
          </w:p>
        </w:tc>
        <w:tc>
          <w:tcPr>
            <w:tcW w:w="240"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5,00</w:t>
            </w:r>
          </w:p>
        </w:tc>
        <w:tc>
          <w:tcPr>
            <w:tcW w:w="352"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20,00</w:t>
            </w:r>
          </w:p>
        </w:tc>
        <w:tc>
          <w:tcPr>
            <w:tcW w:w="446"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0,37</w:t>
            </w:r>
          </w:p>
        </w:tc>
        <w:tc>
          <w:tcPr>
            <w:tcW w:w="415"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0,79</w:t>
            </w:r>
          </w:p>
        </w:tc>
        <w:tc>
          <w:tcPr>
            <w:tcW w:w="368"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1,57</w:t>
            </w:r>
          </w:p>
        </w:tc>
        <w:tc>
          <w:tcPr>
            <w:tcW w:w="521"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0,96</w:t>
            </w:r>
          </w:p>
        </w:tc>
        <w:tc>
          <w:tcPr>
            <w:tcW w:w="283"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1,29</w:t>
            </w:r>
          </w:p>
        </w:tc>
        <w:tc>
          <w:tcPr>
            <w:tcW w:w="339"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1,12</w:t>
            </w:r>
          </w:p>
        </w:tc>
        <w:tc>
          <w:tcPr>
            <w:tcW w:w="297"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1,34</w:t>
            </w:r>
          </w:p>
        </w:tc>
        <w:tc>
          <w:tcPr>
            <w:tcW w:w="427"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0,97</w:t>
            </w:r>
          </w:p>
        </w:tc>
        <w:tc>
          <w:tcPr>
            <w:tcW w:w="408"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2,14</w:t>
            </w:r>
          </w:p>
        </w:tc>
        <w:tc>
          <w:tcPr>
            <w:tcW w:w="446"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0,55</w:t>
            </w:r>
          </w:p>
        </w:tc>
        <w:tc>
          <w:tcPr>
            <w:tcW w:w="239"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6,00</w:t>
            </w:r>
          </w:p>
        </w:tc>
      </w:tr>
      <w:tr w:rsidR="00B47280" w:rsidRPr="00212C93" w:rsidTr="00E80035">
        <w:trPr>
          <w:trHeight w:val="300"/>
        </w:trPr>
        <w:tc>
          <w:tcPr>
            <w:tcW w:w="22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HA</w:t>
            </w:r>
          </w:p>
        </w:tc>
        <w:tc>
          <w:tcPr>
            <w:tcW w:w="24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6,00</w:t>
            </w:r>
          </w:p>
        </w:tc>
        <w:tc>
          <w:tcPr>
            <w:tcW w:w="352"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56,00</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0,48</w:t>
            </w:r>
          </w:p>
        </w:tc>
        <w:tc>
          <w:tcPr>
            <w:tcW w:w="415"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0,52</w:t>
            </w:r>
          </w:p>
        </w:tc>
        <w:tc>
          <w:tcPr>
            <w:tcW w:w="36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1,12</w:t>
            </w:r>
          </w:p>
        </w:tc>
        <w:tc>
          <w:tcPr>
            <w:tcW w:w="521"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0,51</w:t>
            </w:r>
          </w:p>
        </w:tc>
        <w:tc>
          <w:tcPr>
            <w:tcW w:w="283"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0,98</w:t>
            </w:r>
          </w:p>
        </w:tc>
        <w:tc>
          <w:tcPr>
            <w:tcW w:w="3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0,80</w:t>
            </w:r>
          </w:p>
        </w:tc>
        <w:tc>
          <w:tcPr>
            <w:tcW w:w="29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1,24</w:t>
            </w:r>
          </w:p>
        </w:tc>
        <w:tc>
          <w:tcPr>
            <w:tcW w:w="42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0,62</w:t>
            </w:r>
          </w:p>
        </w:tc>
        <w:tc>
          <w:tcPr>
            <w:tcW w:w="40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1,70</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0,68</w:t>
            </w:r>
          </w:p>
        </w:tc>
        <w:tc>
          <w:tcPr>
            <w:tcW w:w="2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6,00</w:t>
            </w:r>
          </w:p>
        </w:tc>
      </w:tr>
      <w:tr w:rsidR="00B47280" w:rsidRPr="00212C93" w:rsidTr="00E80035">
        <w:trPr>
          <w:trHeight w:val="300"/>
        </w:trPr>
        <w:tc>
          <w:tcPr>
            <w:tcW w:w="22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Lower</w:t>
            </w:r>
          </w:p>
        </w:tc>
        <w:tc>
          <w:tcPr>
            <w:tcW w:w="24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5,00</w:t>
            </w:r>
          </w:p>
        </w:tc>
        <w:tc>
          <w:tcPr>
            <w:tcW w:w="352"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56,00</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0,36</w:t>
            </w:r>
          </w:p>
        </w:tc>
        <w:tc>
          <w:tcPr>
            <w:tcW w:w="415"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0,37</w:t>
            </w:r>
          </w:p>
        </w:tc>
        <w:tc>
          <w:tcPr>
            <w:tcW w:w="36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0,81</w:t>
            </w:r>
          </w:p>
        </w:tc>
        <w:tc>
          <w:tcPr>
            <w:tcW w:w="521"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0,38</w:t>
            </w:r>
          </w:p>
        </w:tc>
        <w:tc>
          <w:tcPr>
            <w:tcW w:w="283"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0,70</w:t>
            </w:r>
          </w:p>
        </w:tc>
        <w:tc>
          <w:tcPr>
            <w:tcW w:w="3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0,67</w:t>
            </w:r>
          </w:p>
        </w:tc>
        <w:tc>
          <w:tcPr>
            <w:tcW w:w="29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0,99</w:t>
            </w:r>
          </w:p>
        </w:tc>
        <w:tc>
          <w:tcPr>
            <w:tcW w:w="42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0,46</w:t>
            </w:r>
          </w:p>
        </w:tc>
        <w:tc>
          <w:tcPr>
            <w:tcW w:w="40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1,33</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0,55</w:t>
            </w:r>
          </w:p>
        </w:tc>
        <w:tc>
          <w:tcPr>
            <w:tcW w:w="2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5,00</w:t>
            </w:r>
          </w:p>
        </w:tc>
      </w:tr>
      <w:tr w:rsidR="00B47280" w:rsidRPr="00212C93" w:rsidTr="00E80035">
        <w:trPr>
          <w:trHeight w:val="300"/>
        </w:trPr>
        <w:tc>
          <w:tcPr>
            <w:tcW w:w="22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Upper</w:t>
            </w:r>
          </w:p>
        </w:tc>
        <w:tc>
          <w:tcPr>
            <w:tcW w:w="24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6,00</w:t>
            </w:r>
          </w:p>
        </w:tc>
        <w:tc>
          <w:tcPr>
            <w:tcW w:w="352"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56,00</w:t>
            </w:r>
          </w:p>
        </w:tc>
        <w:tc>
          <w:tcPr>
            <w:tcW w:w="4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0,63</w:t>
            </w:r>
          </w:p>
        </w:tc>
        <w:tc>
          <w:tcPr>
            <w:tcW w:w="415"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0,64</w:t>
            </w:r>
          </w:p>
        </w:tc>
        <w:tc>
          <w:tcPr>
            <w:tcW w:w="368"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1,35</w:t>
            </w:r>
          </w:p>
        </w:tc>
        <w:tc>
          <w:tcPr>
            <w:tcW w:w="52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0,64</w:t>
            </w:r>
          </w:p>
        </w:tc>
        <w:tc>
          <w:tcPr>
            <w:tcW w:w="283"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1,20</w:t>
            </w:r>
          </w:p>
        </w:tc>
        <w:tc>
          <w:tcPr>
            <w:tcW w:w="33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0,80</w:t>
            </w:r>
          </w:p>
        </w:tc>
        <w:tc>
          <w:tcPr>
            <w:tcW w:w="297"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1,24</w:t>
            </w:r>
          </w:p>
        </w:tc>
        <w:tc>
          <w:tcPr>
            <w:tcW w:w="427"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0,75</w:t>
            </w:r>
          </w:p>
        </w:tc>
        <w:tc>
          <w:tcPr>
            <w:tcW w:w="408"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1,70</w:t>
            </w:r>
          </w:p>
        </w:tc>
        <w:tc>
          <w:tcPr>
            <w:tcW w:w="4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0,79</w:t>
            </w:r>
          </w:p>
        </w:tc>
        <w:tc>
          <w:tcPr>
            <w:tcW w:w="23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7,00</w:t>
            </w:r>
          </w:p>
        </w:tc>
      </w:tr>
      <w:tr w:rsidR="00B47280" w:rsidRPr="00212C93" w:rsidTr="00E80035">
        <w:trPr>
          <w:trHeight w:val="300"/>
        </w:trPr>
        <w:tc>
          <w:tcPr>
            <w:tcW w:w="22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FW</w:t>
            </w:r>
          </w:p>
        </w:tc>
        <w:tc>
          <w:tcPr>
            <w:tcW w:w="24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3,00</w:t>
            </w:r>
          </w:p>
        </w:tc>
        <w:tc>
          <w:tcPr>
            <w:tcW w:w="352"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3,00</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0,33</w:t>
            </w:r>
          </w:p>
        </w:tc>
        <w:tc>
          <w:tcPr>
            <w:tcW w:w="415"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0,67</w:t>
            </w:r>
          </w:p>
        </w:tc>
        <w:tc>
          <w:tcPr>
            <w:tcW w:w="36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1,10</w:t>
            </w:r>
          </w:p>
        </w:tc>
        <w:tc>
          <w:tcPr>
            <w:tcW w:w="521"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283"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0,60</w:t>
            </w:r>
          </w:p>
        </w:tc>
        <w:tc>
          <w:tcPr>
            <w:tcW w:w="3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1,73</w:t>
            </w:r>
          </w:p>
        </w:tc>
        <w:tc>
          <w:tcPr>
            <w:tcW w:w="29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1,82</w:t>
            </w:r>
          </w:p>
        </w:tc>
        <w:tc>
          <w:tcPr>
            <w:tcW w:w="42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40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0,33</w:t>
            </w:r>
          </w:p>
        </w:tc>
        <w:tc>
          <w:tcPr>
            <w:tcW w:w="2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6,00</w:t>
            </w:r>
          </w:p>
        </w:tc>
      </w:tr>
      <w:tr w:rsidR="00B47280" w:rsidRPr="00212C93" w:rsidTr="00E80035">
        <w:trPr>
          <w:trHeight w:val="300"/>
        </w:trPr>
        <w:tc>
          <w:tcPr>
            <w:tcW w:w="22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Lower</w:t>
            </w:r>
          </w:p>
        </w:tc>
        <w:tc>
          <w:tcPr>
            <w:tcW w:w="24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352"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3,00</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0,33</w:t>
            </w:r>
          </w:p>
        </w:tc>
        <w:tc>
          <w:tcPr>
            <w:tcW w:w="415"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36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521"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0,94</w:t>
            </w:r>
          </w:p>
        </w:tc>
        <w:tc>
          <w:tcPr>
            <w:tcW w:w="283"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3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0,58</w:t>
            </w:r>
          </w:p>
        </w:tc>
        <w:tc>
          <w:tcPr>
            <w:tcW w:w="29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42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40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0,53</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0,33</w:t>
            </w:r>
          </w:p>
        </w:tc>
        <w:tc>
          <w:tcPr>
            <w:tcW w:w="2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r>
      <w:tr w:rsidR="00B47280" w:rsidRPr="00212C93" w:rsidTr="00E80035">
        <w:trPr>
          <w:trHeight w:val="300"/>
        </w:trPr>
        <w:tc>
          <w:tcPr>
            <w:tcW w:w="220"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Upper</w:t>
            </w:r>
          </w:p>
        </w:tc>
        <w:tc>
          <w:tcPr>
            <w:tcW w:w="240"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3,00</w:t>
            </w:r>
          </w:p>
        </w:tc>
        <w:tc>
          <w:tcPr>
            <w:tcW w:w="352"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3,00</w:t>
            </w:r>
          </w:p>
        </w:tc>
        <w:tc>
          <w:tcPr>
            <w:tcW w:w="446"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415"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0,67</w:t>
            </w:r>
          </w:p>
        </w:tc>
        <w:tc>
          <w:tcPr>
            <w:tcW w:w="368"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1,10</w:t>
            </w:r>
          </w:p>
        </w:tc>
        <w:tc>
          <w:tcPr>
            <w:tcW w:w="521"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283"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0,60</w:t>
            </w:r>
          </w:p>
        </w:tc>
        <w:tc>
          <w:tcPr>
            <w:tcW w:w="339"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1,73</w:t>
            </w:r>
          </w:p>
        </w:tc>
        <w:tc>
          <w:tcPr>
            <w:tcW w:w="297"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1,82</w:t>
            </w:r>
          </w:p>
        </w:tc>
        <w:tc>
          <w:tcPr>
            <w:tcW w:w="427"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408"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0,00</w:t>
            </w:r>
          </w:p>
        </w:tc>
        <w:tc>
          <w:tcPr>
            <w:tcW w:w="446"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w:t>
            </w:r>
          </w:p>
        </w:tc>
        <w:tc>
          <w:tcPr>
            <w:tcW w:w="239"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6,00</w:t>
            </w:r>
          </w:p>
        </w:tc>
      </w:tr>
      <w:tr w:rsidR="00B47280" w:rsidRPr="00212C93" w:rsidTr="00E80035">
        <w:trPr>
          <w:trHeight w:val="300"/>
        </w:trPr>
        <w:tc>
          <w:tcPr>
            <w:tcW w:w="22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SA</w:t>
            </w:r>
          </w:p>
        </w:tc>
        <w:tc>
          <w:tcPr>
            <w:tcW w:w="24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8,00</w:t>
            </w:r>
          </w:p>
        </w:tc>
        <w:tc>
          <w:tcPr>
            <w:tcW w:w="352"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88,00</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0,28</w:t>
            </w:r>
          </w:p>
        </w:tc>
        <w:tc>
          <w:tcPr>
            <w:tcW w:w="415"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0,72</w:t>
            </w:r>
          </w:p>
        </w:tc>
        <w:tc>
          <w:tcPr>
            <w:tcW w:w="36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1,49</w:t>
            </w:r>
          </w:p>
        </w:tc>
        <w:tc>
          <w:tcPr>
            <w:tcW w:w="521"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0,55</w:t>
            </w:r>
          </w:p>
        </w:tc>
        <w:tc>
          <w:tcPr>
            <w:tcW w:w="283"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1,36</w:t>
            </w:r>
          </w:p>
        </w:tc>
        <w:tc>
          <w:tcPr>
            <w:tcW w:w="3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0,85</w:t>
            </w:r>
          </w:p>
        </w:tc>
        <w:tc>
          <w:tcPr>
            <w:tcW w:w="29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1,56</w:t>
            </w:r>
          </w:p>
        </w:tc>
        <w:tc>
          <w:tcPr>
            <w:tcW w:w="42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0,71</w:t>
            </w:r>
          </w:p>
        </w:tc>
        <w:tc>
          <w:tcPr>
            <w:tcW w:w="40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2,14</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0,42</w:t>
            </w:r>
          </w:p>
        </w:tc>
        <w:tc>
          <w:tcPr>
            <w:tcW w:w="2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8,33</w:t>
            </w:r>
          </w:p>
        </w:tc>
      </w:tr>
      <w:tr w:rsidR="00B47280" w:rsidRPr="00212C93" w:rsidTr="00E80035">
        <w:trPr>
          <w:trHeight w:val="300"/>
        </w:trPr>
        <w:tc>
          <w:tcPr>
            <w:tcW w:w="22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Lower</w:t>
            </w:r>
          </w:p>
        </w:tc>
        <w:tc>
          <w:tcPr>
            <w:tcW w:w="24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7,00</w:t>
            </w:r>
          </w:p>
        </w:tc>
        <w:tc>
          <w:tcPr>
            <w:tcW w:w="352"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88,00</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0,24</w:t>
            </w:r>
          </w:p>
        </w:tc>
        <w:tc>
          <w:tcPr>
            <w:tcW w:w="415"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0,64</w:t>
            </w:r>
          </w:p>
        </w:tc>
        <w:tc>
          <w:tcPr>
            <w:tcW w:w="36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1,29</w:t>
            </w:r>
          </w:p>
        </w:tc>
        <w:tc>
          <w:tcPr>
            <w:tcW w:w="521"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0,48</w:t>
            </w:r>
          </w:p>
        </w:tc>
        <w:tc>
          <w:tcPr>
            <w:tcW w:w="283"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1,19</w:t>
            </w:r>
          </w:p>
        </w:tc>
        <w:tc>
          <w:tcPr>
            <w:tcW w:w="3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0,75</w:t>
            </w:r>
          </w:p>
        </w:tc>
        <w:tc>
          <w:tcPr>
            <w:tcW w:w="29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1,34</w:t>
            </w:r>
          </w:p>
        </w:tc>
        <w:tc>
          <w:tcPr>
            <w:tcW w:w="42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0,64</w:t>
            </w:r>
          </w:p>
        </w:tc>
        <w:tc>
          <w:tcPr>
            <w:tcW w:w="40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1,79</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0,33</w:t>
            </w:r>
          </w:p>
        </w:tc>
        <w:tc>
          <w:tcPr>
            <w:tcW w:w="2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7,00</w:t>
            </w:r>
          </w:p>
        </w:tc>
      </w:tr>
      <w:tr w:rsidR="00B47280" w:rsidRPr="00212C93" w:rsidTr="00E80035">
        <w:trPr>
          <w:trHeight w:val="300"/>
        </w:trPr>
        <w:tc>
          <w:tcPr>
            <w:tcW w:w="22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Upper</w:t>
            </w:r>
          </w:p>
        </w:tc>
        <w:tc>
          <w:tcPr>
            <w:tcW w:w="240"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8,00</w:t>
            </w:r>
          </w:p>
        </w:tc>
        <w:tc>
          <w:tcPr>
            <w:tcW w:w="352"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88,00</w:t>
            </w:r>
          </w:p>
        </w:tc>
        <w:tc>
          <w:tcPr>
            <w:tcW w:w="4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0,35</w:t>
            </w:r>
          </w:p>
        </w:tc>
        <w:tc>
          <w:tcPr>
            <w:tcW w:w="415"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0,76</w:t>
            </w:r>
          </w:p>
        </w:tc>
        <w:tc>
          <w:tcPr>
            <w:tcW w:w="368"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1,63</w:t>
            </w:r>
          </w:p>
        </w:tc>
        <w:tc>
          <w:tcPr>
            <w:tcW w:w="521"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0,65</w:t>
            </w:r>
          </w:p>
        </w:tc>
        <w:tc>
          <w:tcPr>
            <w:tcW w:w="283"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1,50</w:t>
            </w:r>
          </w:p>
        </w:tc>
        <w:tc>
          <w:tcPr>
            <w:tcW w:w="33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0,85</w:t>
            </w:r>
          </w:p>
        </w:tc>
        <w:tc>
          <w:tcPr>
            <w:tcW w:w="297"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1,56</w:t>
            </w:r>
          </w:p>
        </w:tc>
        <w:tc>
          <w:tcPr>
            <w:tcW w:w="427"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0,79</w:t>
            </w:r>
          </w:p>
        </w:tc>
        <w:tc>
          <w:tcPr>
            <w:tcW w:w="408"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2,14</w:t>
            </w:r>
          </w:p>
        </w:tc>
        <w:tc>
          <w:tcPr>
            <w:tcW w:w="446"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0,52</w:t>
            </w:r>
          </w:p>
        </w:tc>
        <w:tc>
          <w:tcPr>
            <w:tcW w:w="239" w:type="pct"/>
            <w:tcBorders>
              <w:top w:val="nil"/>
              <w:left w:val="nil"/>
              <w:bottom w:val="single" w:sz="4"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14,00</w:t>
            </w:r>
          </w:p>
        </w:tc>
      </w:tr>
      <w:tr w:rsidR="00B47280" w:rsidRPr="00212C93" w:rsidTr="00E80035">
        <w:trPr>
          <w:trHeight w:val="300"/>
        </w:trPr>
        <w:tc>
          <w:tcPr>
            <w:tcW w:w="22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UGAR</w:t>
            </w:r>
          </w:p>
        </w:tc>
        <w:tc>
          <w:tcPr>
            <w:tcW w:w="24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10,00</w:t>
            </w:r>
          </w:p>
        </w:tc>
        <w:tc>
          <w:tcPr>
            <w:tcW w:w="352"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116,00</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0,19</w:t>
            </w:r>
          </w:p>
        </w:tc>
        <w:tc>
          <w:tcPr>
            <w:tcW w:w="415"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0,81</w:t>
            </w:r>
          </w:p>
        </w:tc>
        <w:tc>
          <w:tcPr>
            <w:tcW w:w="36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1,94</w:t>
            </w:r>
          </w:p>
        </w:tc>
        <w:tc>
          <w:tcPr>
            <w:tcW w:w="521"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0,70</w:t>
            </w:r>
          </w:p>
        </w:tc>
        <w:tc>
          <w:tcPr>
            <w:tcW w:w="283"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1,80</w:t>
            </w:r>
          </w:p>
        </w:tc>
        <w:tc>
          <w:tcPr>
            <w:tcW w:w="3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0,93</w:t>
            </w:r>
          </w:p>
        </w:tc>
        <w:tc>
          <w:tcPr>
            <w:tcW w:w="29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1,89</w:t>
            </w:r>
          </w:p>
        </w:tc>
        <w:tc>
          <w:tcPr>
            <w:tcW w:w="42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0,84</w:t>
            </w:r>
          </w:p>
        </w:tc>
        <w:tc>
          <w:tcPr>
            <w:tcW w:w="40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2,62</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0,35</w:t>
            </w:r>
          </w:p>
        </w:tc>
        <w:tc>
          <w:tcPr>
            <w:tcW w:w="2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11,00</w:t>
            </w:r>
          </w:p>
        </w:tc>
      </w:tr>
      <w:tr w:rsidR="00B47280" w:rsidRPr="00212C93" w:rsidTr="00E80035">
        <w:trPr>
          <w:trHeight w:val="300"/>
        </w:trPr>
        <w:tc>
          <w:tcPr>
            <w:tcW w:w="22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Lower</w:t>
            </w:r>
          </w:p>
        </w:tc>
        <w:tc>
          <w:tcPr>
            <w:tcW w:w="240"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10,00</w:t>
            </w:r>
          </w:p>
        </w:tc>
        <w:tc>
          <w:tcPr>
            <w:tcW w:w="352"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116,00</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0,15</w:t>
            </w:r>
          </w:p>
        </w:tc>
        <w:tc>
          <w:tcPr>
            <w:tcW w:w="415"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0,76</w:t>
            </w:r>
          </w:p>
        </w:tc>
        <w:tc>
          <w:tcPr>
            <w:tcW w:w="36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1,79</w:t>
            </w:r>
          </w:p>
        </w:tc>
        <w:tc>
          <w:tcPr>
            <w:tcW w:w="521"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0,60</w:t>
            </w:r>
          </w:p>
        </w:tc>
        <w:tc>
          <w:tcPr>
            <w:tcW w:w="283"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1,65</w:t>
            </w:r>
          </w:p>
        </w:tc>
        <w:tc>
          <w:tcPr>
            <w:tcW w:w="3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0,93</w:t>
            </w:r>
          </w:p>
        </w:tc>
        <w:tc>
          <w:tcPr>
            <w:tcW w:w="29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1,89</w:t>
            </w:r>
          </w:p>
        </w:tc>
        <w:tc>
          <w:tcPr>
            <w:tcW w:w="427"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0,78</w:t>
            </w:r>
          </w:p>
        </w:tc>
        <w:tc>
          <w:tcPr>
            <w:tcW w:w="408"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2,62</w:t>
            </w:r>
          </w:p>
        </w:tc>
        <w:tc>
          <w:tcPr>
            <w:tcW w:w="446"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0,27</w:t>
            </w:r>
          </w:p>
        </w:tc>
        <w:tc>
          <w:tcPr>
            <w:tcW w:w="239" w:type="pct"/>
            <w:tcBorders>
              <w:top w:val="nil"/>
              <w:left w:val="nil"/>
              <w:bottom w:val="nil"/>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10,00</w:t>
            </w:r>
          </w:p>
        </w:tc>
      </w:tr>
      <w:tr w:rsidR="00B47280" w:rsidRPr="00212C93" w:rsidTr="00E80035">
        <w:trPr>
          <w:trHeight w:val="300"/>
        </w:trPr>
        <w:tc>
          <w:tcPr>
            <w:tcW w:w="220"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Upper</w:t>
            </w:r>
          </w:p>
        </w:tc>
        <w:tc>
          <w:tcPr>
            <w:tcW w:w="240"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10,00</w:t>
            </w:r>
          </w:p>
        </w:tc>
        <w:tc>
          <w:tcPr>
            <w:tcW w:w="352"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116,00</w:t>
            </w:r>
          </w:p>
        </w:tc>
        <w:tc>
          <w:tcPr>
            <w:tcW w:w="446"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0,24</w:t>
            </w:r>
          </w:p>
        </w:tc>
        <w:tc>
          <w:tcPr>
            <w:tcW w:w="415"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0,85</w:t>
            </w:r>
          </w:p>
        </w:tc>
        <w:tc>
          <w:tcPr>
            <w:tcW w:w="368"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2,05</w:t>
            </w:r>
          </w:p>
        </w:tc>
        <w:tc>
          <w:tcPr>
            <w:tcW w:w="521"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0,78</w:t>
            </w:r>
          </w:p>
        </w:tc>
        <w:tc>
          <w:tcPr>
            <w:tcW w:w="283"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1,91</w:t>
            </w:r>
          </w:p>
        </w:tc>
        <w:tc>
          <w:tcPr>
            <w:tcW w:w="339"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0,93</w:t>
            </w:r>
          </w:p>
        </w:tc>
        <w:tc>
          <w:tcPr>
            <w:tcW w:w="297"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1,89</w:t>
            </w:r>
          </w:p>
        </w:tc>
        <w:tc>
          <w:tcPr>
            <w:tcW w:w="427"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0,89</w:t>
            </w:r>
          </w:p>
        </w:tc>
        <w:tc>
          <w:tcPr>
            <w:tcW w:w="408"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2,62</w:t>
            </w:r>
          </w:p>
        </w:tc>
        <w:tc>
          <w:tcPr>
            <w:tcW w:w="446"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0,44</w:t>
            </w:r>
          </w:p>
        </w:tc>
        <w:tc>
          <w:tcPr>
            <w:tcW w:w="239" w:type="pct"/>
            <w:tcBorders>
              <w:top w:val="nil"/>
              <w:left w:val="nil"/>
              <w:bottom w:val="single" w:sz="4" w:space="0" w:color="auto"/>
              <w:right w:val="nil"/>
            </w:tcBorders>
            <w:shd w:val="clear" w:color="000000" w:fill="C5D9F1"/>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11,00</w:t>
            </w:r>
          </w:p>
        </w:tc>
      </w:tr>
      <w:tr w:rsidR="00B47280" w:rsidRPr="00212C93" w:rsidTr="00E80035">
        <w:trPr>
          <w:trHeight w:val="300"/>
        </w:trPr>
        <w:tc>
          <w:tcPr>
            <w:tcW w:w="22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ZM</w:t>
            </w:r>
          </w:p>
        </w:tc>
        <w:tc>
          <w:tcPr>
            <w:tcW w:w="24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7,00</w:t>
            </w:r>
          </w:p>
        </w:tc>
        <w:tc>
          <w:tcPr>
            <w:tcW w:w="352"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148,00</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0,48</w:t>
            </w:r>
          </w:p>
        </w:tc>
        <w:tc>
          <w:tcPr>
            <w:tcW w:w="415"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0,52</w:t>
            </w:r>
          </w:p>
        </w:tc>
        <w:tc>
          <w:tcPr>
            <w:tcW w:w="36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1,09</w:t>
            </w:r>
          </w:p>
        </w:tc>
        <w:tc>
          <w:tcPr>
            <w:tcW w:w="521"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0,43</w:t>
            </w:r>
          </w:p>
        </w:tc>
        <w:tc>
          <w:tcPr>
            <w:tcW w:w="283"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1,02</w:t>
            </w:r>
          </w:p>
        </w:tc>
        <w:tc>
          <w:tcPr>
            <w:tcW w:w="3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0,58</w:t>
            </w:r>
          </w:p>
        </w:tc>
        <w:tc>
          <w:tcPr>
            <w:tcW w:w="29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1,20</w:t>
            </w:r>
          </w:p>
        </w:tc>
        <w:tc>
          <w:tcPr>
            <w:tcW w:w="42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0,56</w:t>
            </w:r>
          </w:p>
        </w:tc>
        <w:tc>
          <w:tcPr>
            <w:tcW w:w="40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1,53</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0,66</w:t>
            </w:r>
          </w:p>
        </w:tc>
        <w:tc>
          <w:tcPr>
            <w:tcW w:w="2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8,00</w:t>
            </w:r>
          </w:p>
        </w:tc>
      </w:tr>
      <w:tr w:rsidR="00B47280" w:rsidRPr="00212C93" w:rsidTr="00E80035">
        <w:trPr>
          <w:trHeight w:val="300"/>
        </w:trPr>
        <w:tc>
          <w:tcPr>
            <w:tcW w:w="22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Lower</w:t>
            </w:r>
          </w:p>
        </w:tc>
        <w:tc>
          <w:tcPr>
            <w:tcW w:w="240"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7,00</w:t>
            </w:r>
          </w:p>
        </w:tc>
        <w:tc>
          <w:tcPr>
            <w:tcW w:w="352"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148,00</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0,40</w:t>
            </w:r>
          </w:p>
        </w:tc>
        <w:tc>
          <w:tcPr>
            <w:tcW w:w="415"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0,44</w:t>
            </w:r>
          </w:p>
        </w:tc>
        <w:tc>
          <w:tcPr>
            <w:tcW w:w="36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0,93</w:t>
            </w:r>
          </w:p>
        </w:tc>
        <w:tc>
          <w:tcPr>
            <w:tcW w:w="521"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0,36</w:t>
            </w:r>
          </w:p>
        </w:tc>
        <w:tc>
          <w:tcPr>
            <w:tcW w:w="283"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0,87</w:t>
            </w:r>
          </w:p>
        </w:tc>
        <w:tc>
          <w:tcPr>
            <w:tcW w:w="3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0,58</w:t>
            </w:r>
          </w:p>
        </w:tc>
        <w:tc>
          <w:tcPr>
            <w:tcW w:w="29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1,20</w:t>
            </w:r>
          </w:p>
        </w:tc>
        <w:tc>
          <w:tcPr>
            <w:tcW w:w="427"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0,48</w:t>
            </w:r>
          </w:p>
        </w:tc>
        <w:tc>
          <w:tcPr>
            <w:tcW w:w="408"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1,53</w:t>
            </w:r>
          </w:p>
        </w:tc>
        <w:tc>
          <w:tcPr>
            <w:tcW w:w="446"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0,58</w:t>
            </w:r>
          </w:p>
        </w:tc>
        <w:tc>
          <w:tcPr>
            <w:tcW w:w="239" w:type="pct"/>
            <w:tcBorders>
              <w:top w:val="nil"/>
              <w:left w:val="nil"/>
              <w:bottom w:val="nil"/>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7,00</w:t>
            </w:r>
          </w:p>
        </w:tc>
      </w:tr>
      <w:tr w:rsidR="00B47280" w:rsidRPr="00212C93" w:rsidTr="00E80035">
        <w:trPr>
          <w:trHeight w:val="315"/>
        </w:trPr>
        <w:tc>
          <w:tcPr>
            <w:tcW w:w="220"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Upper</w:t>
            </w:r>
          </w:p>
        </w:tc>
        <w:tc>
          <w:tcPr>
            <w:tcW w:w="240"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7,00</w:t>
            </w:r>
          </w:p>
        </w:tc>
        <w:tc>
          <w:tcPr>
            <w:tcW w:w="352"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148,00</w:t>
            </w:r>
          </w:p>
        </w:tc>
        <w:tc>
          <w:tcPr>
            <w:tcW w:w="446"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0,56</w:t>
            </w:r>
          </w:p>
        </w:tc>
        <w:tc>
          <w:tcPr>
            <w:tcW w:w="415"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0,60</w:t>
            </w:r>
          </w:p>
        </w:tc>
        <w:tc>
          <w:tcPr>
            <w:tcW w:w="368"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1,26</w:t>
            </w:r>
          </w:p>
        </w:tc>
        <w:tc>
          <w:tcPr>
            <w:tcW w:w="521"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0,50</w:t>
            </w:r>
          </w:p>
        </w:tc>
        <w:tc>
          <w:tcPr>
            <w:tcW w:w="283"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1,19</w:t>
            </w:r>
          </w:p>
        </w:tc>
        <w:tc>
          <w:tcPr>
            <w:tcW w:w="339"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0,58</w:t>
            </w:r>
          </w:p>
        </w:tc>
        <w:tc>
          <w:tcPr>
            <w:tcW w:w="297"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1,20</w:t>
            </w:r>
          </w:p>
        </w:tc>
        <w:tc>
          <w:tcPr>
            <w:tcW w:w="427"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0,65</w:t>
            </w:r>
          </w:p>
        </w:tc>
        <w:tc>
          <w:tcPr>
            <w:tcW w:w="408"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1,53</w:t>
            </w:r>
          </w:p>
        </w:tc>
        <w:tc>
          <w:tcPr>
            <w:tcW w:w="446"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0,73</w:t>
            </w:r>
          </w:p>
        </w:tc>
        <w:tc>
          <w:tcPr>
            <w:tcW w:w="239" w:type="pct"/>
            <w:tcBorders>
              <w:top w:val="nil"/>
              <w:left w:val="nil"/>
              <w:bottom w:val="double" w:sz="6" w:space="0" w:color="auto"/>
              <w:right w:val="nil"/>
            </w:tcBorders>
            <w:shd w:val="clear" w:color="000000" w:fill="8DB4E2"/>
            <w:noWrap/>
            <w:vAlign w:val="center"/>
            <w:hideMark/>
          </w:tcPr>
          <w:p w:rsidR="00B47280" w:rsidRPr="00212C93" w:rsidRDefault="00B47280" w:rsidP="00E80035">
            <w:pPr>
              <w:spacing w:after="0" w:line="240" w:lineRule="auto"/>
              <w:jc w:val="center"/>
              <w:rPr>
                <w:rFonts w:ascii="Cambria" w:eastAsia="Times New Roman" w:hAnsi="Cambria"/>
                <w:color w:val="000000"/>
                <w:lang w:eastAsia="bg-BG"/>
              </w:rPr>
            </w:pPr>
            <w:r w:rsidRPr="00212C93">
              <w:rPr>
                <w:rFonts w:ascii="Cambria" w:eastAsia="Times New Roman" w:hAnsi="Cambria"/>
                <w:color w:val="000000"/>
                <w:lang w:eastAsia="bg-BG"/>
              </w:rPr>
              <w:t>8,00</w:t>
            </w:r>
          </w:p>
        </w:tc>
      </w:tr>
    </w:tbl>
    <w:p w:rsidR="00B47280" w:rsidRPr="00212C93" w:rsidRDefault="00B47280" w:rsidP="00B47280">
      <w:pPr>
        <w:spacing w:after="120"/>
        <w:jc w:val="both"/>
        <w:rPr>
          <w:rFonts w:ascii="Cambria" w:hAnsi="Cambria"/>
          <w:sz w:val="24"/>
          <w:szCs w:val="24"/>
        </w:rPr>
      </w:pPr>
    </w:p>
    <w:p w:rsidR="00B47280" w:rsidRPr="00212C93" w:rsidRDefault="00B47280" w:rsidP="00B47280">
      <w:pPr>
        <w:spacing w:after="120"/>
        <w:jc w:val="both"/>
        <w:rPr>
          <w:rFonts w:ascii="Cambria" w:hAnsi="Cambria"/>
          <w:b/>
          <w:sz w:val="24"/>
          <w:szCs w:val="24"/>
          <w:u w:val="single"/>
        </w:rPr>
      </w:pPr>
    </w:p>
    <w:p w:rsidR="00B47280" w:rsidRPr="00212C93" w:rsidRDefault="00B47280" w:rsidP="00B47280">
      <w:pPr>
        <w:spacing w:after="120"/>
        <w:jc w:val="both"/>
        <w:rPr>
          <w:rFonts w:ascii="Cambria" w:hAnsi="Cambria"/>
          <w:b/>
          <w:sz w:val="24"/>
          <w:szCs w:val="24"/>
          <w:u w:val="single"/>
        </w:rPr>
        <w:sectPr w:rsidR="00B47280" w:rsidRPr="00212C93" w:rsidSect="00E80035">
          <w:pgSz w:w="16838" w:h="11906" w:orient="landscape"/>
          <w:pgMar w:top="1134" w:right="851" w:bottom="1134" w:left="851" w:header="709" w:footer="709" w:gutter="0"/>
          <w:cols w:space="708"/>
          <w:docGrid w:linePitch="360"/>
        </w:sectPr>
      </w:pPr>
    </w:p>
    <w:p w:rsidR="00AD5E7F" w:rsidRDefault="00AD5E7F" w:rsidP="00B47280">
      <w:pPr>
        <w:spacing w:after="120"/>
        <w:ind w:left="426"/>
        <w:jc w:val="both"/>
        <w:rPr>
          <w:rFonts w:ascii="Cambria" w:hAnsi="Cambria"/>
          <w:b/>
          <w:sz w:val="24"/>
          <w:szCs w:val="24"/>
        </w:rPr>
      </w:pPr>
    </w:p>
    <w:p w:rsidR="00D61A5A" w:rsidRDefault="00D61A5A" w:rsidP="00B47280">
      <w:pPr>
        <w:spacing w:after="120"/>
        <w:ind w:left="426"/>
        <w:jc w:val="both"/>
        <w:rPr>
          <w:rFonts w:ascii="Cambria" w:hAnsi="Cambria"/>
          <w:b/>
          <w:sz w:val="24"/>
          <w:szCs w:val="24"/>
        </w:rPr>
      </w:pPr>
    </w:p>
    <w:p w:rsidR="00B47280" w:rsidRPr="00212C93" w:rsidRDefault="00B47280" w:rsidP="00B47280">
      <w:pPr>
        <w:spacing w:after="120"/>
        <w:ind w:left="426"/>
        <w:jc w:val="both"/>
        <w:rPr>
          <w:rFonts w:ascii="Cambria" w:hAnsi="Cambria"/>
          <w:sz w:val="24"/>
          <w:szCs w:val="24"/>
        </w:rPr>
      </w:pPr>
      <w:r w:rsidRPr="00212C93">
        <w:rPr>
          <w:rFonts w:ascii="Cambria" w:hAnsi="Cambria"/>
          <w:b/>
          <w:sz w:val="24"/>
          <w:szCs w:val="24"/>
        </w:rPr>
        <w:t xml:space="preserve">Диаграма </w:t>
      </w:r>
      <w:r w:rsidRPr="00212C93">
        <w:rPr>
          <w:rFonts w:ascii="Cambria" w:hAnsi="Cambria"/>
          <w:b/>
          <w:sz w:val="24"/>
          <w:szCs w:val="24"/>
          <w:lang w:val="en-US"/>
        </w:rPr>
        <w:t>2.3-3</w:t>
      </w:r>
      <w:r w:rsidRPr="00212C93">
        <w:rPr>
          <w:rFonts w:ascii="Cambria" w:hAnsi="Cambria"/>
          <w:b/>
          <w:sz w:val="24"/>
          <w:szCs w:val="24"/>
        </w:rPr>
        <w:t>.</w:t>
      </w:r>
      <w:r w:rsidRPr="00212C93">
        <w:rPr>
          <w:rFonts w:ascii="Cambria" w:hAnsi="Cambria"/>
          <w:b/>
          <w:sz w:val="24"/>
          <w:szCs w:val="24"/>
          <w:lang w:val="en-US"/>
        </w:rPr>
        <w:t xml:space="preserve"> </w:t>
      </w:r>
      <w:r w:rsidRPr="00212C93">
        <w:rPr>
          <w:rFonts w:ascii="Cambria" w:hAnsi="Cambria"/>
          <w:b/>
          <w:sz w:val="24"/>
          <w:szCs w:val="24"/>
        </w:rPr>
        <w:t>Shannon_H</w:t>
      </w:r>
      <w:r w:rsidRPr="00212C93">
        <w:rPr>
          <w:rFonts w:ascii="Cambria" w:hAnsi="Cambria"/>
          <w:sz w:val="24"/>
          <w:szCs w:val="24"/>
        </w:rPr>
        <w:t xml:space="preserve"> индекс на разнообразие за основните типове местообитания за видовете предмет на опазване в ЗЗ „Оризища Цалапица“</w:t>
      </w:r>
    </w:p>
    <w:p w:rsidR="00B47280" w:rsidRPr="00212C93" w:rsidRDefault="00257CD3" w:rsidP="00B47280">
      <w:pPr>
        <w:spacing w:after="120"/>
        <w:jc w:val="center"/>
        <w:rPr>
          <w:rFonts w:ascii="Cambria" w:hAnsi="Cambria"/>
          <w:sz w:val="24"/>
          <w:szCs w:val="24"/>
        </w:rPr>
      </w:pPr>
      <w:r>
        <w:rPr>
          <w:rFonts w:ascii="Cambria" w:hAnsi="Cambria"/>
          <w:noProof/>
          <w:lang w:eastAsia="bg-BG"/>
        </w:rPr>
        <w:drawing>
          <wp:inline distT="0" distB="0" distL="0" distR="0" wp14:anchorId="4BC2A472" wp14:editId="052B8C79">
            <wp:extent cx="9224727" cy="3183147"/>
            <wp:effectExtent l="19050" t="19050" r="14605" b="17780"/>
            <wp:docPr id="10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8">
                      <a:extLst>
                        <a:ext uri="{28A0092B-C50C-407E-A947-70E740481C1C}">
                          <a14:useLocalDpi xmlns:a14="http://schemas.microsoft.com/office/drawing/2010/main" val="0"/>
                        </a:ext>
                      </a:extLst>
                    </a:blip>
                    <a:srcRect t="12469" r="14207" b="13690"/>
                    <a:stretch>
                      <a:fillRect/>
                    </a:stretch>
                  </pic:blipFill>
                  <pic:spPr bwMode="auto">
                    <a:xfrm>
                      <a:off x="0" y="0"/>
                      <a:ext cx="9224727" cy="3183147"/>
                    </a:xfrm>
                    <a:prstGeom prst="rect">
                      <a:avLst/>
                    </a:prstGeom>
                    <a:noFill/>
                    <a:ln w="9525" cmpd="sng">
                      <a:solidFill>
                        <a:srgbClr val="00B0F0"/>
                      </a:solidFill>
                      <a:miter lim="800000"/>
                      <a:headEnd/>
                      <a:tailEnd/>
                    </a:ln>
                    <a:effectLst/>
                  </pic:spPr>
                </pic:pic>
              </a:graphicData>
            </a:graphic>
          </wp:inline>
        </w:drawing>
      </w:r>
    </w:p>
    <w:p w:rsidR="00B47280" w:rsidRPr="00212C93" w:rsidRDefault="00B47280" w:rsidP="00B47280">
      <w:pPr>
        <w:spacing w:after="120"/>
        <w:jc w:val="both"/>
        <w:rPr>
          <w:rFonts w:ascii="Cambria" w:hAnsi="Cambria"/>
          <w:b/>
          <w:sz w:val="24"/>
          <w:szCs w:val="24"/>
          <w:u w:val="single"/>
        </w:rPr>
        <w:sectPr w:rsidR="00B47280" w:rsidRPr="00212C93" w:rsidSect="00E80035">
          <w:pgSz w:w="16838" w:h="11906" w:orient="landscape"/>
          <w:pgMar w:top="1134" w:right="1418" w:bottom="1134" w:left="1418" w:header="709" w:footer="709" w:gutter="0"/>
          <w:cols w:space="708"/>
          <w:docGrid w:linePitch="360"/>
        </w:sectPr>
      </w:pPr>
    </w:p>
    <w:p w:rsidR="00CA399A" w:rsidRPr="00212C93" w:rsidRDefault="00CA399A" w:rsidP="00CA399A">
      <w:pPr>
        <w:shd w:val="clear" w:color="auto" w:fill="FFFFFF"/>
        <w:tabs>
          <w:tab w:val="left" w:pos="499"/>
        </w:tabs>
        <w:spacing w:after="120"/>
        <w:ind w:right="5"/>
        <w:jc w:val="both"/>
        <w:rPr>
          <w:rFonts w:ascii="Cambria" w:hAnsi="Cambria"/>
          <w:b/>
          <w:sz w:val="36"/>
          <w:szCs w:val="36"/>
        </w:rPr>
      </w:pPr>
      <w:r w:rsidRPr="00212C93">
        <w:rPr>
          <w:rFonts w:ascii="Cambria" w:hAnsi="Cambria"/>
          <w:b/>
          <w:bCs/>
          <w:color w:val="000000"/>
          <w:spacing w:val="-1"/>
          <w:sz w:val="36"/>
          <w:szCs w:val="36"/>
        </w:rPr>
        <w:t xml:space="preserve">2.4. </w:t>
      </w:r>
      <w:r w:rsidRPr="00212C93">
        <w:rPr>
          <w:rFonts w:ascii="Cambria" w:hAnsi="Cambria"/>
          <w:b/>
          <w:bCs/>
          <w:color w:val="000000"/>
          <w:sz w:val="36"/>
          <w:szCs w:val="36"/>
        </w:rPr>
        <w:tab/>
      </w:r>
      <w:r w:rsidRPr="00212C93">
        <w:rPr>
          <w:rFonts w:ascii="Cambria" w:eastAsia="Times New Roman" w:hAnsi="Cambria"/>
          <w:b/>
          <w:color w:val="000000"/>
          <w:sz w:val="36"/>
          <w:szCs w:val="36"/>
        </w:rPr>
        <w:t>ПОПУЛАЦИОННИ ХАРАКТЕРИСТИКИ НА</w:t>
      </w:r>
      <w:r w:rsidRPr="00212C93">
        <w:rPr>
          <w:rFonts w:ascii="Cambria" w:eastAsia="Times New Roman" w:hAnsi="Cambria"/>
          <w:b/>
          <w:color w:val="000000"/>
          <w:sz w:val="36"/>
          <w:szCs w:val="36"/>
        </w:rPr>
        <w:br/>
        <w:t>ВИДОВЕТЕ</w:t>
      </w:r>
    </w:p>
    <w:p w:rsidR="00CA399A" w:rsidRPr="00BE57DC" w:rsidRDefault="00CA399A" w:rsidP="00CA399A">
      <w:pPr>
        <w:autoSpaceDE w:val="0"/>
        <w:autoSpaceDN w:val="0"/>
        <w:adjustRightInd w:val="0"/>
        <w:spacing w:after="120"/>
        <w:jc w:val="both"/>
        <w:rPr>
          <w:rFonts w:ascii="Cambria" w:hAnsi="Cambria"/>
          <w:b/>
          <w:sz w:val="32"/>
          <w:szCs w:val="32"/>
        </w:rPr>
      </w:pPr>
      <w:r w:rsidRPr="00BE57DC">
        <w:rPr>
          <w:rFonts w:ascii="Cambria" w:hAnsi="Cambria"/>
          <w:b/>
          <w:sz w:val="32"/>
          <w:szCs w:val="32"/>
        </w:rPr>
        <w:t xml:space="preserve">2.4.1. ВИДОВ СЪСТАВ НА ОРНИТОФАУНАТА </w:t>
      </w:r>
    </w:p>
    <w:p w:rsidR="00CA399A" w:rsidRPr="00BE57DC" w:rsidRDefault="00CA399A" w:rsidP="00CA399A">
      <w:pPr>
        <w:spacing w:after="120"/>
        <w:jc w:val="both"/>
        <w:rPr>
          <w:rFonts w:ascii="Cambria" w:hAnsi="Cambria"/>
          <w:bCs/>
          <w:sz w:val="24"/>
          <w:szCs w:val="24"/>
        </w:rPr>
      </w:pPr>
      <w:r w:rsidRPr="00BE57DC">
        <w:rPr>
          <w:rFonts w:ascii="Cambria" w:hAnsi="Cambria"/>
          <w:sz w:val="24"/>
          <w:szCs w:val="24"/>
        </w:rPr>
        <w:t xml:space="preserve">Птиците са най-богатата и най-добре проучената група животни в Защитена зона „Оризища Цалапица“. Поради изключително важното си значение за редица водолюбиви видове птици, концентрирани  по време на гнездене, миграция и отчасти при зимуване, територията на оризищата през 2005 г. е обявена от BirdLife International за </w:t>
      </w:r>
      <w:r w:rsidRPr="00BE57DC">
        <w:rPr>
          <w:rFonts w:ascii="Cambria" w:hAnsi="Cambria"/>
          <w:b/>
          <w:sz w:val="24"/>
          <w:szCs w:val="24"/>
        </w:rPr>
        <w:t>Орнитологично важно място.</w:t>
      </w:r>
      <w:r w:rsidRPr="00BE57DC">
        <w:rPr>
          <w:rFonts w:ascii="Cambria" w:hAnsi="Cambria"/>
          <w:sz w:val="24"/>
          <w:szCs w:val="24"/>
        </w:rPr>
        <w:t xml:space="preserve"> През 2008 г. </w:t>
      </w:r>
      <w:r w:rsidRPr="00BE57DC">
        <w:rPr>
          <w:rFonts w:ascii="Cambria" w:hAnsi="Cambria"/>
          <w:b/>
          <w:sz w:val="24"/>
          <w:szCs w:val="24"/>
        </w:rPr>
        <w:t>Оризища Цалапица са обявени за Защитена зона с идентификационен код BG0002086, част от Европейската екологична мрежа Натура 2000</w:t>
      </w:r>
      <w:r w:rsidRPr="00BE57DC">
        <w:rPr>
          <w:rFonts w:ascii="Cambria" w:hAnsi="Cambria"/>
          <w:sz w:val="24"/>
          <w:szCs w:val="24"/>
        </w:rPr>
        <w:t xml:space="preserve"> със Заповед № РД-368 от 16 юни 2008 г. на Министерството на околната среда и водите.</w:t>
      </w:r>
    </w:p>
    <w:p w:rsidR="00CA399A" w:rsidRPr="00BE57DC" w:rsidRDefault="00CA399A" w:rsidP="00CA399A">
      <w:pPr>
        <w:spacing w:after="120"/>
        <w:jc w:val="both"/>
        <w:rPr>
          <w:rFonts w:ascii="Cambria" w:eastAsia="TTE161A498t00" w:hAnsi="Cambria"/>
          <w:sz w:val="24"/>
          <w:szCs w:val="24"/>
        </w:rPr>
      </w:pPr>
      <w:r w:rsidRPr="00BE57DC">
        <w:rPr>
          <w:rFonts w:ascii="Cambria" w:hAnsi="Cambria"/>
          <w:bCs/>
          <w:sz w:val="24"/>
          <w:szCs w:val="24"/>
        </w:rPr>
        <w:t>Проучванията на орнитофауната в Защитена зона „Оризища Цалапица“ в рамките на Проекта по изготвяне на План за управление, представляват най-мащабните и пълни проучвания на територията, които са реализирани към момента (</w:t>
      </w:r>
      <w:r w:rsidRPr="00BE57DC">
        <w:rPr>
          <w:rFonts w:ascii="Cambria" w:hAnsi="Cambria"/>
          <w:bCs/>
          <w:smallCaps/>
          <w:sz w:val="24"/>
          <w:szCs w:val="24"/>
        </w:rPr>
        <w:t>Приложение ІV-18</w:t>
      </w:r>
      <w:r w:rsidRPr="00BE57DC">
        <w:rPr>
          <w:rFonts w:ascii="Cambria" w:hAnsi="Cambria"/>
          <w:bCs/>
          <w:sz w:val="24"/>
          <w:szCs w:val="24"/>
        </w:rPr>
        <w:t>). В обхвата на теренното проучване са установени общо 155 вида птици</w:t>
      </w:r>
      <w:r w:rsidRPr="00BE57DC">
        <w:rPr>
          <w:rFonts w:ascii="Cambria" w:eastAsia="TTE161A498t00" w:hAnsi="Cambria"/>
          <w:sz w:val="24"/>
          <w:szCs w:val="24"/>
        </w:rPr>
        <w:t xml:space="preserve"> от всичко 409 (BUNARCO 2009) за територията на България – 37,9 % от орнитофауната</w:t>
      </w:r>
      <w:r w:rsidRPr="00BE57DC">
        <w:rPr>
          <w:rFonts w:ascii="Cambria" w:hAnsi="Cambria"/>
          <w:bCs/>
          <w:sz w:val="24"/>
          <w:szCs w:val="24"/>
        </w:rPr>
        <w:t xml:space="preserve">, от които 64 гнездящи вида, 108 мигриращи, 57 зимуващи и 24 летуващи (срещат се в рамките на гнездовия период, но не се размножават) вида (табл. 2.4.1-1). </w:t>
      </w:r>
    </w:p>
    <w:p w:rsidR="00DF3003" w:rsidRDefault="00CA399A" w:rsidP="00DF3003">
      <w:pPr>
        <w:spacing w:after="120"/>
        <w:jc w:val="both"/>
        <w:rPr>
          <w:rFonts w:ascii="Times New Roman" w:hAnsi="Times New Roman"/>
          <w:bCs/>
          <w:sz w:val="24"/>
          <w:szCs w:val="24"/>
        </w:rPr>
      </w:pPr>
      <w:r w:rsidRPr="0092150F">
        <w:rPr>
          <w:rFonts w:ascii="Cambria" w:hAnsi="Cambria"/>
          <w:bCs/>
          <w:sz w:val="24"/>
          <w:szCs w:val="24"/>
        </w:rPr>
        <w:t>От общо 1</w:t>
      </w:r>
      <w:r w:rsidR="00913F2F">
        <w:rPr>
          <w:rFonts w:ascii="Cambria" w:hAnsi="Cambria"/>
          <w:bCs/>
          <w:sz w:val="24"/>
          <w:szCs w:val="24"/>
        </w:rPr>
        <w:t>8</w:t>
      </w:r>
      <w:r w:rsidRPr="0092150F">
        <w:rPr>
          <w:rFonts w:ascii="Cambria" w:hAnsi="Cambria"/>
          <w:bCs/>
          <w:sz w:val="24"/>
          <w:szCs w:val="24"/>
        </w:rPr>
        <w:t xml:space="preserve"> вида включени в Приложение </w:t>
      </w:r>
      <w:r w:rsidRPr="0092150F">
        <w:rPr>
          <w:rFonts w:ascii="Cambria" w:hAnsi="Cambria"/>
          <w:bCs/>
          <w:sz w:val="24"/>
          <w:szCs w:val="24"/>
          <w:lang w:val="en-US"/>
        </w:rPr>
        <w:t xml:space="preserve">I </w:t>
      </w:r>
      <w:r w:rsidRPr="0092150F">
        <w:rPr>
          <w:rFonts w:ascii="Cambria" w:hAnsi="Cambria"/>
          <w:bCs/>
          <w:sz w:val="24"/>
          <w:szCs w:val="24"/>
        </w:rPr>
        <w:t xml:space="preserve"> </w:t>
      </w:r>
      <w:r w:rsidR="00274631">
        <w:rPr>
          <w:rFonts w:ascii="Cambria" w:hAnsi="Cambria"/>
          <w:bCs/>
          <w:sz w:val="24"/>
          <w:szCs w:val="24"/>
        </w:rPr>
        <w:t>към</w:t>
      </w:r>
      <w:r w:rsidR="00274631" w:rsidRPr="0092150F">
        <w:rPr>
          <w:rFonts w:ascii="Cambria" w:hAnsi="Cambria"/>
          <w:bCs/>
          <w:sz w:val="24"/>
          <w:szCs w:val="24"/>
        </w:rPr>
        <w:t xml:space="preserve"> </w:t>
      </w:r>
      <w:r w:rsidRPr="0092150F">
        <w:rPr>
          <w:rFonts w:ascii="Cambria" w:hAnsi="Cambria"/>
          <w:bCs/>
          <w:sz w:val="24"/>
          <w:szCs w:val="24"/>
        </w:rPr>
        <w:t xml:space="preserve">Директива 2009/147/ЕС, чиито местообитания </w:t>
      </w:r>
      <w:r w:rsidR="00913F2F">
        <w:rPr>
          <w:rFonts w:ascii="Cambria" w:hAnsi="Cambria"/>
          <w:bCs/>
          <w:sz w:val="24"/>
          <w:szCs w:val="24"/>
        </w:rPr>
        <w:t xml:space="preserve">са предмет на опазване в зоната </w:t>
      </w:r>
      <w:r w:rsidR="00913F2F">
        <w:rPr>
          <w:rFonts w:ascii="Cambria" w:hAnsi="Cambria"/>
          <w:bCs/>
          <w:sz w:val="24"/>
          <w:szCs w:val="24"/>
          <w:lang w:val="en-US"/>
        </w:rPr>
        <w:t>(</w:t>
      </w:r>
      <w:r w:rsidR="00913F2F" w:rsidRPr="00913F2F">
        <w:rPr>
          <w:rFonts w:ascii="Cambria" w:hAnsi="Cambria"/>
          <w:bCs/>
          <w:i/>
          <w:sz w:val="24"/>
          <w:szCs w:val="24"/>
        </w:rPr>
        <w:t>съгласно</w:t>
      </w:r>
      <w:r w:rsidR="00913F2F" w:rsidRPr="00913F2F">
        <w:rPr>
          <w:rFonts w:ascii="Cambria" w:hAnsi="Cambria"/>
          <w:bCs/>
          <w:i/>
          <w:sz w:val="24"/>
          <w:szCs w:val="24"/>
          <w:lang w:val="en-US"/>
        </w:rPr>
        <w:t xml:space="preserve"> </w:t>
      </w:r>
      <w:r w:rsidR="00913F2F" w:rsidRPr="00913F2F">
        <w:rPr>
          <w:rFonts w:ascii="Cambria" w:hAnsi="Cambria"/>
          <w:bCs/>
          <w:i/>
          <w:sz w:val="24"/>
          <w:szCs w:val="24"/>
        </w:rPr>
        <w:t>актуалния стандартен формуляр за защитената зона от 2011 г</w:t>
      </w:r>
      <w:r w:rsidR="00913F2F">
        <w:rPr>
          <w:rFonts w:ascii="Cambria" w:hAnsi="Cambria"/>
          <w:bCs/>
          <w:sz w:val="24"/>
          <w:szCs w:val="24"/>
        </w:rPr>
        <w:t>.</w:t>
      </w:r>
      <w:r w:rsidR="00913F2F">
        <w:rPr>
          <w:rFonts w:ascii="Cambria" w:hAnsi="Cambria"/>
          <w:bCs/>
          <w:sz w:val="24"/>
          <w:szCs w:val="24"/>
          <w:lang w:val="en-US"/>
        </w:rPr>
        <w:t>)</w:t>
      </w:r>
      <w:r w:rsidR="00913F2F">
        <w:rPr>
          <w:rFonts w:ascii="Cambria" w:hAnsi="Cambria"/>
          <w:bCs/>
          <w:sz w:val="24"/>
          <w:szCs w:val="24"/>
        </w:rPr>
        <w:t xml:space="preserve"> </w:t>
      </w:r>
      <w:r w:rsidRPr="0092150F">
        <w:rPr>
          <w:rFonts w:ascii="Cambria" w:hAnsi="Cambria"/>
          <w:bCs/>
          <w:sz w:val="24"/>
          <w:szCs w:val="24"/>
        </w:rPr>
        <w:t xml:space="preserve"> в обхвата на реализираните проучвания са установени и проучени 1</w:t>
      </w:r>
      <w:r w:rsidR="00CA2AA9">
        <w:rPr>
          <w:rFonts w:ascii="Cambria" w:hAnsi="Cambria"/>
          <w:bCs/>
          <w:sz w:val="24"/>
          <w:szCs w:val="24"/>
        </w:rPr>
        <w:t>6</w:t>
      </w:r>
      <w:r w:rsidRPr="0092150F">
        <w:rPr>
          <w:rFonts w:ascii="Cambria" w:hAnsi="Cambria"/>
          <w:bCs/>
          <w:sz w:val="24"/>
          <w:szCs w:val="24"/>
        </w:rPr>
        <w:t xml:space="preserve"> вида. </w:t>
      </w:r>
      <w:r w:rsidR="00FF05B8">
        <w:rPr>
          <w:rFonts w:ascii="Cambria" w:hAnsi="Cambria"/>
          <w:bCs/>
          <w:sz w:val="24"/>
          <w:szCs w:val="24"/>
        </w:rPr>
        <w:t xml:space="preserve"> </w:t>
      </w:r>
      <w:r w:rsidR="00DF3003">
        <w:rPr>
          <w:rFonts w:ascii="Cambria" w:hAnsi="Cambria"/>
          <w:bCs/>
          <w:sz w:val="24"/>
          <w:szCs w:val="24"/>
        </w:rPr>
        <w:t>За о</w:t>
      </w:r>
      <w:r w:rsidR="00DF3003" w:rsidRPr="00905AA5">
        <w:rPr>
          <w:rFonts w:ascii="Cambria" w:hAnsi="Cambria"/>
          <w:bCs/>
          <w:sz w:val="24"/>
          <w:szCs w:val="24"/>
        </w:rPr>
        <w:t>станалите 2 вида - голяма пъструшка (</w:t>
      </w:r>
      <w:r w:rsidR="00DF3003" w:rsidRPr="00905AA5">
        <w:rPr>
          <w:rFonts w:ascii="Cambria" w:eastAsia="Times New Roman" w:hAnsi="Cambria"/>
          <w:i/>
          <w:sz w:val="24"/>
          <w:szCs w:val="24"/>
          <w:lang w:eastAsia="bg-BG"/>
        </w:rPr>
        <w:t xml:space="preserve">Porzana </w:t>
      </w:r>
      <w:r w:rsidR="00DF3003" w:rsidRPr="00905AA5">
        <w:rPr>
          <w:rFonts w:ascii="Cambria" w:eastAsia="Times New Roman" w:hAnsi="Cambria"/>
          <w:i/>
          <w:sz w:val="24"/>
          <w:szCs w:val="24"/>
          <w:lang w:val="en-US" w:eastAsia="bg-BG"/>
        </w:rPr>
        <w:t>porzana</w:t>
      </w:r>
      <w:r w:rsidR="00DF3003" w:rsidRPr="00905AA5">
        <w:rPr>
          <w:rFonts w:ascii="Cambria" w:hAnsi="Cambria"/>
          <w:bCs/>
          <w:sz w:val="24"/>
          <w:szCs w:val="24"/>
        </w:rPr>
        <w:t>), малка пъструшка (</w:t>
      </w:r>
      <w:r w:rsidR="00DF3003" w:rsidRPr="00905AA5">
        <w:rPr>
          <w:rFonts w:ascii="Cambria" w:eastAsia="Times New Roman" w:hAnsi="Cambria"/>
          <w:i/>
          <w:sz w:val="24"/>
          <w:szCs w:val="24"/>
          <w:lang w:eastAsia="bg-BG"/>
        </w:rPr>
        <w:t>Porzana pusilla</w:t>
      </w:r>
      <w:r w:rsidR="00DF3003" w:rsidRPr="00905AA5">
        <w:rPr>
          <w:rFonts w:ascii="Cambria" w:hAnsi="Cambria"/>
          <w:bCs/>
          <w:sz w:val="24"/>
          <w:szCs w:val="24"/>
        </w:rPr>
        <w:t>)  - видовете от сем. Дърдавцови (</w:t>
      </w:r>
      <w:r w:rsidR="00DF3003" w:rsidRPr="00905AA5">
        <w:rPr>
          <w:rFonts w:ascii="Cambria" w:hAnsi="Cambria"/>
          <w:bCs/>
          <w:sz w:val="24"/>
          <w:szCs w:val="24"/>
          <w:lang w:val="en-US"/>
        </w:rPr>
        <w:t>Ralidae</w:t>
      </w:r>
      <w:r w:rsidR="00DF3003" w:rsidRPr="00905AA5">
        <w:rPr>
          <w:rFonts w:ascii="Cambria" w:hAnsi="Cambria"/>
          <w:bCs/>
          <w:sz w:val="24"/>
          <w:szCs w:val="24"/>
        </w:rPr>
        <w:t>)</w:t>
      </w:r>
      <w:r w:rsidR="00DF3003" w:rsidRPr="00905AA5">
        <w:rPr>
          <w:rFonts w:ascii="Cambria" w:hAnsi="Cambria"/>
          <w:bCs/>
          <w:sz w:val="24"/>
          <w:szCs w:val="24"/>
          <w:lang w:val="en-US"/>
        </w:rPr>
        <w:t xml:space="preserve"> </w:t>
      </w:r>
      <w:r w:rsidR="00DF3003" w:rsidRPr="00905AA5">
        <w:rPr>
          <w:rFonts w:ascii="Cambria" w:hAnsi="Cambria"/>
          <w:bCs/>
          <w:sz w:val="24"/>
          <w:szCs w:val="24"/>
        </w:rPr>
        <w:t>следва да се предприемат по-целенасочени екологични проучвания, с включване на  нощни обследвания на територията, при което е много вероятно тези видове, да се регист</w:t>
      </w:r>
      <w:r w:rsidR="00285A5A">
        <w:rPr>
          <w:rFonts w:ascii="Cambria" w:hAnsi="Cambria"/>
          <w:bCs/>
          <w:sz w:val="24"/>
          <w:szCs w:val="24"/>
        </w:rPr>
        <w:t>рират в обхвата  на територията</w:t>
      </w:r>
      <w:r w:rsidR="00DF3003" w:rsidRPr="00905AA5">
        <w:rPr>
          <w:rFonts w:ascii="Cambria" w:hAnsi="Cambria"/>
          <w:bCs/>
          <w:sz w:val="24"/>
          <w:szCs w:val="24"/>
        </w:rPr>
        <w:t xml:space="preserve"> в голяма численост.</w:t>
      </w:r>
      <w:r w:rsidR="00DF3003">
        <w:rPr>
          <w:rFonts w:ascii="Times New Roman" w:hAnsi="Times New Roman"/>
          <w:bCs/>
          <w:sz w:val="24"/>
          <w:szCs w:val="24"/>
        </w:rPr>
        <w:t xml:space="preserve"> </w:t>
      </w:r>
    </w:p>
    <w:p w:rsidR="00DF3003" w:rsidRDefault="00DF3003" w:rsidP="00CA399A">
      <w:pPr>
        <w:spacing w:after="120"/>
        <w:jc w:val="both"/>
        <w:rPr>
          <w:rFonts w:ascii="Cambria" w:hAnsi="Cambria"/>
          <w:bCs/>
          <w:sz w:val="24"/>
          <w:szCs w:val="24"/>
        </w:rPr>
      </w:pPr>
      <w:r w:rsidRPr="00DF3003">
        <w:rPr>
          <w:rFonts w:ascii="Cambria" w:hAnsi="Cambria"/>
          <w:bCs/>
          <w:sz w:val="24"/>
          <w:szCs w:val="24"/>
        </w:rPr>
        <w:t>Белобуза рибарка</w:t>
      </w:r>
      <w:r w:rsidRPr="00DF3003">
        <w:rPr>
          <w:rFonts w:ascii="Cambria" w:hAnsi="Cambria"/>
          <w:bCs/>
          <w:sz w:val="24"/>
          <w:szCs w:val="24"/>
          <w:lang w:val="en-US"/>
        </w:rPr>
        <w:t xml:space="preserve"> </w:t>
      </w:r>
      <w:r w:rsidRPr="00746D6B">
        <w:rPr>
          <w:rFonts w:ascii="Cambria" w:hAnsi="Cambria"/>
          <w:bCs/>
          <w:sz w:val="24"/>
          <w:szCs w:val="24"/>
          <w:lang w:val="en-US"/>
        </w:rPr>
        <w:t>(</w:t>
      </w:r>
      <w:r w:rsidRPr="00746D6B">
        <w:rPr>
          <w:rFonts w:ascii="Cambria" w:eastAsia="Times New Roman" w:hAnsi="Cambria"/>
          <w:i/>
          <w:sz w:val="24"/>
          <w:szCs w:val="24"/>
          <w:lang w:eastAsia="bg-BG"/>
        </w:rPr>
        <w:t>Chlidonias hybridus</w:t>
      </w:r>
      <w:r w:rsidRPr="00746D6B">
        <w:rPr>
          <w:rFonts w:ascii="Cambria" w:hAnsi="Cambria"/>
          <w:bCs/>
          <w:sz w:val="24"/>
          <w:szCs w:val="24"/>
          <w:lang w:val="en-US"/>
        </w:rPr>
        <w:t>)</w:t>
      </w:r>
      <w:r w:rsidRPr="00DF3003">
        <w:rPr>
          <w:rFonts w:ascii="Cambria" w:hAnsi="Cambria"/>
          <w:bCs/>
          <w:sz w:val="24"/>
          <w:szCs w:val="24"/>
          <w:lang w:val="en-US"/>
        </w:rPr>
        <w:t xml:space="preserve"> </w:t>
      </w:r>
      <w:r w:rsidRPr="00DF3003">
        <w:rPr>
          <w:rFonts w:ascii="Cambria" w:hAnsi="Cambria"/>
          <w:bCs/>
          <w:sz w:val="24"/>
          <w:szCs w:val="24"/>
        </w:rPr>
        <w:t>и блестящ ибис (</w:t>
      </w:r>
      <w:r w:rsidRPr="00DF3003">
        <w:rPr>
          <w:rFonts w:ascii="Cambria" w:eastAsia="Times New Roman" w:hAnsi="Cambria"/>
          <w:i/>
          <w:color w:val="000000"/>
          <w:sz w:val="24"/>
          <w:szCs w:val="24"/>
          <w:lang w:eastAsia="bg-BG"/>
        </w:rPr>
        <w:t>Plegadis falcinellus</w:t>
      </w:r>
      <w:r w:rsidRPr="00DF3003">
        <w:rPr>
          <w:rFonts w:ascii="Cambria" w:hAnsi="Cambria"/>
          <w:bCs/>
          <w:sz w:val="24"/>
          <w:szCs w:val="24"/>
        </w:rPr>
        <w:t xml:space="preserve">) са регистрирани с единични наблюдения в рамките на миграционните проучвания. </w:t>
      </w:r>
    </w:p>
    <w:p w:rsidR="00CA399A" w:rsidRPr="00BE57DC" w:rsidRDefault="00CA399A" w:rsidP="00CA399A">
      <w:pPr>
        <w:spacing w:after="120"/>
        <w:jc w:val="both"/>
        <w:rPr>
          <w:rFonts w:ascii="Cambria" w:hAnsi="Cambria"/>
          <w:bCs/>
          <w:sz w:val="24"/>
          <w:szCs w:val="24"/>
        </w:rPr>
      </w:pPr>
      <w:r w:rsidRPr="00BE57DC">
        <w:rPr>
          <w:rFonts w:ascii="Cambria" w:hAnsi="Cambria"/>
          <w:bCs/>
          <w:sz w:val="24"/>
          <w:szCs w:val="24"/>
        </w:rPr>
        <w:t>От 11 струпващите се и мигриращи видове по чл. 6, ал. 1, т. 4 от ЗБР, чиито местообитания са предмет на опазване в зоната са установени 10 вида.</w:t>
      </w:r>
    </w:p>
    <w:p w:rsidR="00CA399A" w:rsidRPr="00F717C1" w:rsidRDefault="001F46E5" w:rsidP="00CA399A">
      <w:pPr>
        <w:spacing w:after="120"/>
        <w:jc w:val="both"/>
        <w:rPr>
          <w:rFonts w:ascii="Cambria" w:hAnsi="Cambria"/>
          <w:bCs/>
          <w:sz w:val="24"/>
          <w:szCs w:val="24"/>
        </w:rPr>
      </w:pPr>
      <w:r>
        <w:rPr>
          <w:rFonts w:ascii="Cambria" w:hAnsi="Cambria"/>
          <w:bCs/>
          <w:sz w:val="24"/>
          <w:szCs w:val="24"/>
        </w:rPr>
        <w:t>Допълнително е</w:t>
      </w:r>
      <w:r w:rsidR="00CA399A" w:rsidRPr="00F717C1">
        <w:rPr>
          <w:rFonts w:ascii="Cambria" w:hAnsi="Cambria"/>
          <w:bCs/>
          <w:sz w:val="24"/>
          <w:szCs w:val="24"/>
        </w:rPr>
        <w:t xml:space="preserve"> регистрир</w:t>
      </w:r>
      <w:r>
        <w:rPr>
          <w:rFonts w:ascii="Cambria" w:hAnsi="Cambria"/>
          <w:bCs/>
          <w:sz w:val="24"/>
          <w:szCs w:val="24"/>
        </w:rPr>
        <w:t>ан един вид включен</w:t>
      </w:r>
      <w:r w:rsidR="00CA399A" w:rsidRPr="00F717C1">
        <w:rPr>
          <w:rFonts w:ascii="Cambria" w:hAnsi="Cambria"/>
          <w:bCs/>
          <w:sz w:val="24"/>
          <w:szCs w:val="24"/>
        </w:rPr>
        <w:t xml:space="preserve"> в Приложение </w:t>
      </w:r>
      <w:r w:rsidR="00CA399A" w:rsidRPr="00F717C1">
        <w:rPr>
          <w:rFonts w:ascii="Cambria" w:hAnsi="Cambria"/>
          <w:bCs/>
          <w:sz w:val="24"/>
          <w:szCs w:val="24"/>
          <w:lang w:val="en-US"/>
        </w:rPr>
        <w:t xml:space="preserve">I </w:t>
      </w:r>
      <w:r w:rsidR="00EE3B6E">
        <w:rPr>
          <w:rFonts w:ascii="Cambria" w:hAnsi="Cambria"/>
          <w:bCs/>
          <w:sz w:val="24"/>
          <w:szCs w:val="24"/>
        </w:rPr>
        <w:t>към</w:t>
      </w:r>
      <w:r w:rsidR="00EE3B6E" w:rsidRPr="00F717C1">
        <w:rPr>
          <w:rFonts w:ascii="Cambria" w:hAnsi="Cambria"/>
          <w:bCs/>
          <w:sz w:val="24"/>
          <w:szCs w:val="24"/>
        </w:rPr>
        <w:t xml:space="preserve"> </w:t>
      </w:r>
      <w:r w:rsidR="00CA399A" w:rsidRPr="00F717C1">
        <w:rPr>
          <w:rFonts w:ascii="Cambria" w:hAnsi="Cambria"/>
          <w:bCs/>
          <w:sz w:val="24"/>
          <w:szCs w:val="24"/>
        </w:rPr>
        <w:t>Директива 2009/147/ЕС, за ко</w:t>
      </w:r>
      <w:r>
        <w:rPr>
          <w:rFonts w:ascii="Cambria" w:hAnsi="Cambria"/>
          <w:bCs/>
          <w:sz w:val="24"/>
          <w:szCs w:val="24"/>
        </w:rPr>
        <w:t>йто територията е от значение - голяма воден бик.</w:t>
      </w:r>
    </w:p>
    <w:p w:rsidR="00CA399A" w:rsidRPr="00BE57DC" w:rsidRDefault="00CA399A" w:rsidP="00CA399A">
      <w:pPr>
        <w:spacing w:after="120"/>
        <w:jc w:val="both"/>
        <w:rPr>
          <w:rFonts w:ascii="Cambria" w:hAnsi="Cambria"/>
          <w:bCs/>
          <w:sz w:val="24"/>
          <w:szCs w:val="24"/>
        </w:rPr>
      </w:pPr>
      <w:r w:rsidRPr="00BE57DC">
        <w:rPr>
          <w:rFonts w:ascii="Cambria" w:hAnsi="Cambria"/>
          <w:bCs/>
          <w:sz w:val="24"/>
          <w:szCs w:val="24"/>
        </w:rPr>
        <w:t>От установените видове 48 вида са включени в Приложение 2 на ЗБР, 132 вида са включени в Приложение 3 на ЗБР, като зашитени на територията на цялата страна. Общо 62 вида са включени в различните категории на ЧК на РБългария (2011), в това число 9 вида са включени в категорията „</w:t>
      </w:r>
      <w:r w:rsidRPr="00BE57DC">
        <w:rPr>
          <w:rFonts w:ascii="Cambria" w:hAnsi="Cambria"/>
          <w:bCs/>
          <w:i/>
          <w:sz w:val="24"/>
          <w:szCs w:val="24"/>
        </w:rPr>
        <w:t>критично застрашен</w:t>
      </w:r>
      <w:r w:rsidRPr="00BE57DC">
        <w:rPr>
          <w:rFonts w:ascii="Cambria" w:hAnsi="Cambria"/>
          <w:bCs/>
          <w:sz w:val="24"/>
          <w:szCs w:val="24"/>
        </w:rPr>
        <w:t>“ (</w:t>
      </w:r>
      <w:r w:rsidRPr="00BE57DC">
        <w:rPr>
          <w:rFonts w:ascii="Cambria" w:hAnsi="Cambria"/>
          <w:bCs/>
          <w:sz w:val="24"/>
          <w:szCs w:val="24"/>
          <w:lang w:val="en-US"/>
        </w:rPr>
        <w:t>CR</w:t>
      </w:r>
      <w:r w:rsidRPr="00BE57DC">
        <w:rPr>
          <w:rFonts w:ascii="Cambria" w:hAnsi="Cambria"/>
          <w:bCs/>
          <w:sz w:val="24"/>
          <w:szCs w:val="24"/>
        </w:rPr>
        <w:t>)</w:t>
      </w:r>
      <w:r w:rsidRPr="00BE57DC">
        <w:rPr>
          <w:rFonts w:ascii="Cambria" w:hAnsi="Cambria"/>
          <w:bCs/>
          <w:sz w:val="24"/>
          <w:szCs w:val="24"/>
          <w:lang w:val="en-US"/>
        </w:rPr>
        <w:t xml:space="preserve">, 16 </w:t>
      </w:r>
      <w:r w:rsidRPr="00BE57DC">
        <w:rPr>
          <w:rFonts w:ascii="Cambria" w:hAnsi="Cambria"/>
          <w:bCs/>
          <w:sz w:val="24"/>
          <w:szCs w:val="24"/>
        </w:rPr>
        <w:t>вида са включени в категорията „</w:t>
      </w:r>
      <w:r w:rsidRPr="00BE57DC">
        <w:rPr>
          <w:rFonts w:ascii="Cambria" w:hAnsi="Cambria"/>
          <w:bCs/>
          <w:i/>
          <w:sz w:val="24"/>
          <w:szCs w:val="24"/>
        </w:rPr>
        <w:t>застрашен</w:t>
      </w:r>
      <w:r w:rsidRPr="00BE57DC">
        <w:rPr>
          <w:rFonts w:ascii="Cambria" w:hAnsi="Cambria"/>
          <w:bCs/>
          <w:sz w:val="24"/>
          <w:szCs w:val="24"/>
        </w:rPr>
        <w:t>“ (</w:t>
      </w:r>
      <w:r w:rsidRPr="00BE57DC">
        <w:rPr>
          <w:rFonts w:ascii="Cambria" w:hAnsi="Cambria"/>
          <w:bCs/>
          <w:sz w:val="24"/>
          <w:szCs w:val="24"/>
          <w:lang w:val="en-US"/>
        </w:rPr>
        <w:t>EN</w:t>
      </w:r>
      <w:r w:rsidRPr="00BE57DC">
        <w:rPr>
          <w:rFonts w:ascii="Cambria" w:hAnsi="Cambria"/>
          <w:bCs/>
          <w:sz w:val="24"/>
          <w:szCs w:val="24"/>
        </w:rPr>
        <w:t>)</w:t>
      </w:r>
      <w:r w:rsidRPr="00BE57DC">
        <w:rPr>
          <w:rFonts w:ascii="Cambria" w:hAnsi="Cambria"/>
          <w:bCs/>
          <w:sz w:val="24"/>
          <w:szCs w:val="24"/>
          <w:lang w:val="en-US"/>
        </w:rPr>
        <w:t xml:space="preserve">, </w:t>
      </w:r>
      <w:r w:rsidRPr="00BE57DC">
        <w:rPr>
          <w:rFonts w:ascii="Cambria" w:hAnsi="Cambria"/>
          <w:bCs/>
          <w:sz w:val="24"/>
          <w:szCs w:val="24"/>
        </w:rPr>
        <w:t>25 вида са включени в категорията „</w:t>
      </w:r>
      <w:r w:rsidRPr="00BE57DC">
        <w:rPr>
          <w:rFonts w:ascii="Cambria" w:hAnsi="Cambria"/>
          <w:bCs/>
          <w:i/>
          <w:sz w:val="24"/>
          <w:szCs w:val="24"/>
        </w:rPr>
        <w:t>уязвим</w:t>
      </w:r>
      <w:r w:rsidRPr="00BE57DC">
        <w:rPr>
          <w:rFonts w:ascii="Cambria" w:hAnsi="Cambria"/>
          <w:bCs/>
          <w:sz w:val="24"/>
          <w:szCs w:val="24"/>
        </w:rPr>
        <w:t>“ (</w:t>
      </w:r>
      <w:r w:rsidRPr="00BE57DC">
        <w:rPr>
          <w:rFonts w:ascii="Cambria" w:hAnsi="Cambria"/>
          <w:bCs/>
          <w:sz w:val="24"/>
          <w:szCs w:val="24"/>
          <w:lang w:val="en-US"/>
        </w:rPr>
        <w:t>VU</w:t>
      </w:r>
      <w:r w:rsidRPr="00BE57DC">
        <w:rPr>
          <w:rFonts w:ascii="Cambria" w:hAnsi="Cambria"/>
          <w:bCs/>
          <w:sz w:val="24"/>
          <w:szCs w:val="24"/>
        </w:rPr>
        <w:t>)</w:t>
      </w:r>
      <w:r w:rsidRPr="00BE57DC">
        <w:rPr>
          <w:rFonts w:ascii="Cambria" w:hAnsi="Cambria"/>
          <w:bCs/>
          <w:sz w:val="24"/>
          <w:szCs w:val="24"/>
          <w:lang w:val="en-US"/>
        </w:rPr>
        <w:t xml:space="preserve"> </w:t>
      </w:r>
      <w:r w:rsidRPr="00BE57DC">
        <w:rPr>
          <w:rFonts w:ascii="Cambria" w:hAnsi="Cambria"/>
          <w:bCs/>
          <w:sz w:val="24"/>
          <w:szCs w:val="24"/>
        </w:rPr>
        <w:t>и 5 вида са включни в катехорията „</w:t>
      </w:r>
      <w:r w:rsidRPr="00BE57DC">
        <w:rPr>
          <w:rFonts w:ascii="Cambria" w:hAnsi="Cambria"/>
          <w:bCs/>
          <w:i/>
          <w:sz w:val="24"/>
          <w:szCs w:val="24"/>
        </w:rPr>
        <w:t>почти застрашен</w:t>
      </w:r>
      <w:r w:rsidRPr="00BE57DC">
        <w:rPr>
          <w:rFonts w:ascii="Cambria" w:hAnsi="Cambria"/>
          <w:bCs/>
          <w:sz w:val="24"/>
          <w:szCs w:val="24"/>
        </w:rPr>
        <w:t>“ (</w:t>
      </w:r>
      <w:r w:rsidRPr="00BE57DC">
        <w:rPr>
          <w:rFonts w:ascii="Cambria" w:hAnsi="Cambria"/>
          <w:bCs/>
          <w:sz w:val="24"/>
          <w:szCs w:val="24"/>
          <w:lang w:val="en-US"/>
        </w:rPr>
        <w:t>NT</w:t>
      </w:r>
      <w:r w:rsidRPr="00BE57DC">
        <w:rPr>
          <w:rFonts w:ascii="Cambria" w:hAnsi="Cambria"/>
          <w:bCs/>
          <w:sz w:val="24"/>
          <w:szCs w:val="24"/>
        </w:rPr>
        <w:t>)</w:t>
      </w:r>
      <w:r w:rsidRPr="00BE57DC">
        <w:rPr>
          <w:rFonts w:ascii="Cambria" w:hAnsi="Cambria"/>
          <w:bCs/>
          <w:sz w:val="24"/>
          <w:szCs w:val="24"/>
          <w:lang w:val="en-US"/>
        </w:rPr>
        <w:t xml:space="preserve"> (</w:t>
      </w:r>
      <w:r w:rsidRPr="00BE57DC">
        <w:rPr>
          <w:rFonts w:ascii="Cambria" w:hAnsi="Cambria"/>
          <w:bCs/>
          <w:sz w:val="24"/>
          <w:szCs w:val="24"/>
        </w:rPr>
        <w:t>Таблица</w:t>
      </w:r>
      <w:r w:rsidRPr="00BE57DC">
        <w:rPr>
          <w:rFonts w:ascii="Cambria" w:hAnsi="Cambria"/>
          <w:bCs/>
          <w:sz w:val="24"/>
          <w:szCs w:val="24"/>
          <w:lang w:val="en-US"/>
        </w:rPr>
        <w:t xml:space="preserve"> 2)</w:t>
      </w:r>
      <w:r w:rsidRPr="00BE57DC">
        <w:rPr>
          <w:rFonts w:ascii="Cambria" w:hAnsi="Cambria"/>
          <w:bCs/>
          <w:sz w:val="24"/>
          <w:szCs w:val="24"/>
        </w:rPr>
        <w:t xml:space="preserve">. </w:t>
      </w:r>
    </w:p>
    <w:p w:rsidR="00CA399A" w:rsidRPr="00BE57DC" w:rsidRDefault="00CA399A" w:rsidP="00CA399A">
      <w:pPr>
        <w:spacing w:after="120"/>
        <w:jc w:val="both"/>
        <w:rPr>
          <w:rFonts w:ascii="Cambria" w:hAnsi="Cambria"/>
          <w:bCs/>
          <w:sz w:val="24"/>
          <w:szCs w:val="24"/>
        </w:rPr>
      </w:pPr>
      <w:r w:rsidRPr="00BE57DC">
        <w:rPr>
          <w:rFonts w:ascii="Cambria" w:hAnsi="Cambria"/>
          <w:bCs/>
          <w:sz w:val="24"/>
          <w:szCs w:val="24"/>
        </w:rPr>
        <w:t>Един вид – ловен сокол (</w:t>
      </w:r>
      <w:r w:rsidRPr="00BE57DC">
        <w:rPr>
          <w:rFonts w:ascii="Cambria" w:hAnsi="Cambria"/>
          <w:bCs/>
          <w:i/>
          <w:sz w:val="24"/>
          <w:szCs w:val="24"/>
          <w:lang w:val="en-US"/>
        </w:rPr>
        <w:t>Falco cherug</w:t>
      </w:r>
      <w:r w:rsidRPr="00BE57DC">
        <w:rPr>
          <w:rFonts w:ascii="Cambria" w:hAnsi="Cambria"/>
          <w:bCs/>
          <w:sz w:val="24"/>
          <w:szCs w:val="24"/>
        </w:rPr>
        <w:t>)</w:t>
      </w:r>
      <w:r w:rsidRPr="00BE57DC">
        <w:rPr>
          <w:rFonts w:ascii="Cambria" w:hAnsi="Cambria"/>
          <w:bCs/>
          <w:sz w:val="24"/>
          <w:szCs w:val="24"/>
          <w:lang w:val="en-US"/>
        </w:rPr>
        <w:t xml:space="preserve"> </w:t>
      </w:r>
      <w:r w:rsidRPr="00BE57DC">
        <w:rPr>
          <w:rFonts w:ascii="Cambria" w:hAnsi="Cambria"/>
          <w:bCs/>
          <w:sz w:val="24"/>
          <w:szCs w:val="24"/>
        </w:rPr>
        <w:t>е световно застрашен вид, включен в категорията „</w:t>
      </w:r>
      <w:r w:rsidRPr="00BE57DC">
        <w:rPr>
          <w:rFonts w:ascii="Cambria" w:hAnsi="Cambria"/>
          <w:bCs/>
          <w:i/>
          <w:sz w:val="24"/>
          <w:szCs w:val="24"/>
        </w:rPr>
        <w:t>застрашен</w:t>
      </w:r>
      <w:r w:rsidRPr="00BE57DC">
        <w:rPr>
          <w:rFonts w:ascii="Cambria" w:hAnsi="Cambria"/>
          <w:bCs/>
          <w:sz w:val="24"/>
          <w:szCs w:val="24"/>
        </w:rPr>
        <w:t>“ (</w:t>
      </w:r>
      <w:r w:rsidRPr="00BE57DC">
        <w:rPr>
          <w:rFonts w:ascii="Cambria" w:hAnsi="Cambria"/>
          <w:bCs/>
          <w:sz w:val="24"/>
          <w:szCs w:val="24"/>
          <w:lang w:val="en-US"/>
        </w:rPr>
        <w:t>EN</w:t>
      </w:r>
      <w:r w:rsidRPr="00BE57DC">
        <w:rPr>
          <w:rFonts w:ascii="Cambria" w:hAnsi="Cambria"/>
          <w:bCs/>
          <w:sz w:val="24"/>
          <w:szCs w:val="24"/>
        </w:rPr>
        <w:t>)</w:t>
      </w:r>
      <w:r w:rsidRPr="00BE57DC">
        <w:rPr>
          <w:rFonts w:ascii="Cambria" w:hAnsi="Cambria"/>
          <w:bCs/>
          <w:sz w:val="24"/>
          <w:szCs w:val="24"/>
          <w:lang w:val="en-US"/>
        </w:rPr>
        <w:t xml:space="preserve"> </w:t>
      </w:r>
      <w:r w:rsidRPr="00BE57DC">
        <w:rPr>
          <w:rFonts w:ascii="Cambria" w:hAnsi="Cambria"/>
          <w:bCs/>
          <w:sz w:val="24"/>
          <w:szCs w:val="24"/>
        </w:rPr>
        <w:t xml:space="preserve">в Червения списък на </w:t>
      </w:r>
      <w:r w:rsidRPr="00BE57DC">
        <w:rPr>
          <w:rFonts w:ascii="Cambria" w:hAnsi="Cambria"/>
          <w:bCs/>
          <w:sz w:val="24"/>
          <w:szCs w:val="24"/>
          <w:lang w:val="en-US"/>
        </w:rPr>
        <w:t>IUCN (</w:t>
      </w:r>
      <w:r w:rsidRPr="00BE57DC">
        <w:rPr>
          <w:rFonts w:ascii="Cambria" w:hAnsi="Cambria"/>
          <w:bCs/>
          <w:sz w:val="24"/>
          <w:szCs w:val="24"/>
        </w:rPr>
        <w:t>Таблица 2</w:t>
      </w:r>
      <w:r w:rsidRPr="00BE57DC">
        <w:rPr>
          <w:rFonts w:ascii="Cambria" w:hAnsi="Cambria"/>
          <w:bCs/>
          <w:sz w:val="24"/>
          <w:szCs w:val="24"/>
          <w:lang w:val="en-US"/>
        </w:rPr>
        <w:t>)</w:t>
      </w:r>
      <w:r w:rsidRPr="00BE57DC">
        <w:rPr>
          <w:rFonts w:ascii="Cambria" w:hAnsi="Cambria"/>
          <w:bCs/>
          <w:sz w:val="24"/>
          <w:szCs w:val="24"/>
        </w:rPr>
        <w:t>.</w:t>
      </w:r>
    </w:p>
    <w:p w:rsidR="00CA399A" w:rsidRPr="00BE57DC" w:rsidRDefault="00CA399A" w:rsidP="00CA399A">
      <w:pPr>
        <w:autoSpaceDE w:val="0"/>
        <w:autoSpaceDN w:val="0"/>
        <w:adjustRightInd w:val="0"/>
        <w:spacing w:after="120"/>
        <w:jc w:val="both"/>
        <w:rPr>
          <w:rFonts w:ascii="Cambria" w:hAnsi="Cambria"/>
          <w:sz w:val="24"/>
          <w:szCs w:val="24"/>
        </w:rPr>
      </w:pPr>
      <w:r w:rsidRPr="00BE57DC">
        <w:rPr>
          <w:rFonts w:ascii="Cambria" w:hAnsi="Cambria"/>
          <w:bCs/>
          <w:sz w:val="24"/>
          <w:szCs w:val="24"/>
        </w:rPr>
        <w:t xml:space="preserve">От установените видове 43 са включени в Приложение </w:t>
      </w:r>
      <w:r w:rsidRPr="00BE57DC">
        <w:rPr>
          <w:rFonts w:ascii="Cambria" w:hAnsi="Cambria"/>
          <w:bCs/>
          <w:sz w:val="24"/>
          <w:szCs w:val="24"/>
          <w:lang w:val="en-US"/>
        </w:rPr>
        <w:t xml:space="preserve">I </w:t>
      </w:r>
      <w:r w:rsidR="00274631">
        <w:rPr>
          <w:rFonts w:ascii="Cambria" w:hAnsi="Cambria"/>
          <w:bCs/>
          <w:sz w:val="24"/>
          <w:szCs w:val="24"/>
        </w:rPr>
        <w:t>към</w:t>
      </w:r>
      <w:r w:rsidR="00274631" w:rsidRPr="00BE57DC">
        <w:rPr>
          <w:rFonts w:ascii="Cambria" w:hAnsi="Cambria"/>
          <w:bCs/>
          <w:sz w:val="24"/>
          <w:szCs w:val="24"/>
        </w:rPr>
        <w:t xml:space="preserve"> </w:t>
      </w:r>
      <w:r w:rsidRPr="00BE57DC">
        <w:rPr>
          <w:rFonts w:ascii="Cambria" w:hAnsi="Cambria"/>
          <w:bCs/>
          <w:sz w:val="24"/>
          <w:szCs w:val="24"/>
        </w:rPr>
        <w:t>Директива 2009/147/ЕС.</w:t>
      </w:r>
    </w:p>
    <w:p w:rsidR="00CA399A" w:rsidRPr="00BE57DC" w:rsidRDefault="00CA399A" w:rsidP="00CA399A">
      <w:pPr>
        <w:autoSpaceDE w:val="0"/>
        <w:autoSpaceDN w:val="0"/>
        <w:adjustRightInd w:val="0"/>
        <w:spacing w:after="120"/>
        <w:jc w:val="both"/>
        <w:rPr>
          <w:rFonts w:ascii="Cambria" w:hAnsi="Cambria"/>
          <w:sz w:val="24"/>
          <w:szCs w:val="24"/>
        </w:rPr>
      </w:pPr>
    </w:p>
    <w:p w:rsidR="00CA399A" w:rsidRPr="00BE57DC" w:rsidRDefault="00CA399A" w:rsidP="00CA399A">
      <w:pPr>
        <w:autoSpaceDE w:val="0"/>
        <w:autoSpaceDN w:val="0"/>
        <w:adjustRightInd w:val="0"/>
        <w:spacing w:after="120"/>
        <w:jc w:val="both"/>
        <w:rPr>
          <w:rFonts w:ascii="Cambria" w:hAnsi="Cambria"/>
          <w:sz w:val="24"/>
          <w:szCs w:val="24"/>
        </w:rPr>
      </w:pPr>
    </w:p>
    <w:p w:rsidR="00CA399A" w:rsidRPr="00BE57DC" w:rsidRDefault="00CA399A" w:rsidP="00CA399A">
      <w:pPr>
        <w:autoSpaceDE w:val="0"/>
        <w:autoSpaceDN w:val="0"/>
        <w:adjustRightInd w:val="0"/>
        <w:spacing w:after="120"/>
        <w:jc w:val="both"/>
        <w:rPr>
          <w:rFonts w:ascii="Cambria" w:hAnsi="Cambria"/>
          <w:sz w:val="24"/>
          <w:szCs w:val="24"/>
          <w:lang w:val="en-US"/>
        </w:rPr>
      </w:pPr>
    </w:p>
    <w:p w:rsidR="00CA399A" w:rsidRPr="00BE57DC" w:rsidRDefault="00CA399A" w:rsidP="00CA399A">
      <w:pPr>
        <w:spacing w:before="240"/>
        <w:jc w:val="both"/>
        <w:rPr>
          <w:rFonts w:ascii="Cambria" w:hAnsi="Cambria"/>
          <w:bCs/>
          <w:sz w:val="24"/>
          <w:szCs w:val="24"/>
        </w:rPr>
        <w:sectPr w:rsidR="00CA399A" w:rsidRPr="00BE57DC" w:rsidSect="00E33E61">
          <w:pgSz w:w="11906" w:h="16838"/>
          <w:pgMar w:top="1418" w:right="1418" w:bottom="1418" w:left="1418" w:header="709" w:footer="709" w:gutter="0"/>
          <w:cols w:space="708"/>
          <w:docGrid w:linePitch="360"/>
        </w:sectPr>
      </w:pPr>
    </w:p>
    <w:p w:rsidR="00AD5E7F" w:rsidRDefault="00AD5E7F" w:rsidP="00CA399A">
      <w:pPr>
        <w:spacing w:before="240"/>
        <w:jc w:val="both"/>
        <w:rPr>
          <w:rFonts w:ascii="Cambria" w:hAnsi="Cambria"/>
          <w:b/>
          <w:bCs/>
          <w:sz w:val="20"/>
          <w:szCs w:val="20"/>
          <w:lang w:val="en-US"/>
        </w:rPr>
      </w:pPr>
    </w:p>
    <w:p w:rsidR="00DB239E" w:rsidRPr="00DB239E" w:rsidRDefault="00DB239E" w:rsidP="00CA399A">
      <w:pPr>
        <w:spacing w:before="240"/>
        <w:jc w:val="both"/>
        <w:rPr>
          <w:rFonts w:ascii="Cambria" w:hAnsi="Cambria"/>
          <w:b/>
          <w:bCs/>
          <w:sz w:val="20"/>
          <w:szCs w:val="20"/>
          <w:lang w:val="en-US"/>
        </w:rPr>
      </w:pPr>
    </w:p>
    <w:p w:rsidR="00CA399A" w:rsidRPr="00BE57DC" w:rsidRDefault="00CA399A" w:rsidP="00DB239E">
      <w:pPr>
        <w:spacing w:after="0"/>
        <w:jc w:val="both"/>
        <w:rPr>
          <w:rFonts w:ascii="Cambria" w:hAnsi="Cambria"/>
          <w:b/>
          <w:bCs/>
          <w:sz w:val="20"/>
          <w:szCs w:val="20"/>
        </w:rPr>
      </w:pPr>
      <w:r w:rsidRPr="00BE57DC">
        <w:rPr>
          <w:rFonts w:ascii="Cambria" w:hAnsi="Cambria"/>
          <w:b/>
          <w:bCs/>
          <w:sz w:val="20"/>
          <w:szCs w:val="20"/>
        </w:rPr>
        <w:t>Таблица 2.4.1-1. Статус на пребиваване и природозащитен статус на установените видове птици в рамките на ЗЗ „Оризища Цалапица“.</w:t>
      </w:r>
    </w:p>
    <w:tbl>
      <w:tblPr>
        <w:tblW w:w="4809" w:type="pct"/>
        <w:tblCellMar>
          <w:left w:w="70" w:type="dxa"/>
          <w:right w:w="70" w:type="dxa"/>
        </w:tblCellMar>
        <w:tblLook w:val="04A0" w:firstRow="1" w:lastRow="0" w:firstColumn="1" w:lastColumn="0" w:noHBand="0" w:noVBand="1"/>
      </w:tblPr>
      <w:tblGrid>
        <w:gridCol w:w="2366"/>
        <w:gridCol w:w="2777"/>
        <w:gridCol w:w="874"/>
        <w:gridCol w:w="1053"/>
        <w:gridCol w:w="911"/>
        <w:gridCol w:w="872"/>
        <w:gridCol w:w="531"/>
        <w:gridCol w:w="406"/>
        <w:gridCol w:w="819"/>
        <w:gridCol w:w="665"/>
        <w:gridCol w:w="1232"/>
        <w:gridCol w:w="585"/>
        <w:gridCol w:w="511"/>
      </w:tblGrid>
      <w:tr w:rsidR="00DC768A" w:rsidRPr="00DC768A" w:rsidTr="009C4A7F">
        <w:trPr>
          <w:trHeight w:val="465"/>
          <w:tblHeader/>
        </w:trPr>
        <w:tc>
          <w:tcPr>
            <w:tcW w:w="870" w:type="pct"/>
            <w:vMerge w:val="restart"/>
            <w:tcBorders>
              <w:top w:val="single" w:sz="4" w:space="0" w:color="auto"/>
              <w:left w:val="nil"/>
              <w:bottom w:val="double" w:sz="6" w:space="0" w:color="000000"/>
              <w:right w:val="nil"/>
            </w:tcBorders>
            <w:shd w:val="clear" w:color="000000" w:fill="8DB4E2"/>
            <w:vAlign w:val="center"/>
            <w:hideMark/>
          </w:tcPr>
          <w:p w:rsidR="003712E8" w:rsidRPr="00DC768A" w:rsidRDefault="003712E8" w:rsidP="00DB239E">
            <w:pPr>
              <w:spacing w:after="0" w:line="240" w:lineRule="auto"/>
              <w:jc w:val="center"/>
              <w:rPr>
                <w:rFonts w:eastAsia="Times New Roman"/>
                <w:sz w:val="20"/>
                <w:szCs w:val="20"/>
                <w:lang w:eastAsia="bg-BG"/>
              </w:rPr>
            </w:pPr>
            <w:r w:rsidRPr="00DC768A">
              <w:rPr>
                <w:rFonts w:eastAsia="Times New Roman"/>
                <w:sz w:val="20"/>
                <w:szCs w:val="20"/>
                <w:lang w:eastAsia="bg-BG"/>
              </w:rPr>
              <w:t>Вид (латински)</w:t>
            </w:r>
          </w:p>
        </w:tc>
        <w:tc>
          <w:tcPr>
            <w:tcW w:w="1021" w:type="pct"/>
            <w:vMerge w:val="restart"/>
            <w:tcBorders>
              <w:top w:val="single" w:sz="4" w:space="0" w:color="auto"/>
              <w:left w:val="nil"/>
              <w:bottom w:val="double" w:sz="6" w:space="0" w:color="000000"/>
              <w:right w:val="nil"/>
            </w:tcBorders>
            <w:shd w:val="clear" w:color="000000" w:fill="8DB4E2"/>
            <w:vAlign w:val="center"/>
            <w:hideMark/>
          </w:tcPr>
          <w:p w:rsidR="003712E8" w:rsidRPr="00DC768A" w:rsidRDefault="003712E8" w:rsidP="00DB239E">
            <w:pPr>
              <w:spacing w:after="0" w:line="240" w:lineRule="auto"/>
              <w:jc w:val="center"/>
              <w:rPr>
                <w:rFonts w:eastAsia="Times New Roman"/>
                <w:sz w:val="20"/>
                <w:szCs w:val="20"/>
                <w:lang w:eastAsia="bg-BG"/>
              </w:rPr>
            </w:pPr>
            <w:r w:rsidRPr="00DC768A">
              <w:rPr>
                <w:rFonts w:eastAsia="Times New Roman"/>
                <w:sz w:val="20"/>
                <w:szCs w:val="20"/>
                <w:lang w:eastAsia="bg-BG"/>
              </w:rPr>
              <w:t>Вид (български)</w:t>
            </w:r>
          </w:p>
        </w:tc>
        <w:tc>
          <w:tcPr>
            <w:tcW w:w="1364" w:type="pct"/>
            <w:gridSpan w:val="4"/>
            <w:tcBorders>
              <w:top w:val="single" w:sz="4" w:space="0" w:color="auto"/>
              <w:left w:val="nil"/>
              <w:bottom w:val="nil"/>
              <w:right w:val="nil"/>
            </w:tcBorders>
            <w:shd w:val="clear" w:color="000000" w:fill="8DB4E2"/>
            <w:vAlign w:val="center"/>
            <w:hideMark/>
          </w:tcPr>
          <w:p w:rsidR="003712E8" w:rsidRPr="00DC768A" w:rsidRDefault="003712E8" w:rsidP="00DB239E">
            <w:pPr>
              <w:spacing w:after="0" w:line="240" w:lineRule="auto"/>
              <w:jc w:val="center"/>
              <w:rPr>
                <w:rFonts w:eastAsia="Times New Roman"/>
                <w:sz w:val="20"/>
                <w:szCs w:val="20"/>
                <w:lang w:eastAsia="bg-BG"/>
              </w:rPr>
            </w:pPr>
            <w:r w:rsidRPr="00DC768A">
              <w:rPr>
                <w:rFonts w:eastAsia="Times New Roman"/>
                <w:sz w:val="20"/>
                <w:szCs w:val="20"/>
                <w:lang w:eastAsia="bg-BG"/>
              </w:rPr>
              <w:t>Статус в ЗЗ "Оризища Цалапица"</w:t>
            </w:r>
          </w:p>
        </w:tc>
        <w:tc>
          <w:tcPr>
            <w:tcW w:w="195" w:type="pct"/>
            <w:vMerge w:val="restart"/>
            <w:tcBorders>
              <w:top w:val="single" w:sz="4" w:space="0" w:color="auto"/>
              <w:left w:val="nil"/>
              <w:bottom w:val="double" w:sz="6" w:space="0" w:color="000000"/>
              <w:right w:val="nil"/>
            </w:tcBorders>
            <w:shd w:val="clear" w:color="000000" w:fill="8DB4E2"/>
            <w:vAlign w:val="center"/>
            <w:hideMark/>
          </w:tcPr>
          <w:p w:rsidR="003712E8" w:rsidRPr="00DC768A" w:rsidRDefault="003712E8" w:rsidP="00DB239E">
            <w:pPr>
              <w:spacing w:after="0" w:line="240" w:lineRule="auto"/>
              <w:jc w:val="center"/>
              <w:rPr>
                <w:rFonts w:eastAsia="Times New Roman"/>
                <w:sz w:val="20"/>
                <w:szCs w:val="20"/>
                <w:lang w:eastAsia="bg-BG"/>
              </w:rPr>
            </w:pPr>
            <w:r w:rsidRPr="00DC768A">
              <w:rPr>
                <w:rFonts w:eastAsia="Times New Roman"/>
                <w:sz w:val="20"/>
                <w:szCs w:val="20"/>
                <w:lang w:eastAsia="bg-BG"/>
              </w:rPr>
              <w:t>ЗБР</w:t>
            </w:r>
          </w:p>
        </w:tc>
        <w:tc>
          <w:tcPr>
            <w:tcW w:w="149" w:type="pct"/>
            <w:vMerge w:val="restart"/>
            <w:tcBorders>
              <w:top w:val="single" w:sz="4" w:space="0" w:color="auto"/>
              <w:left w:val="nil"/>
              <w:bottom w:val="double" w:sz="6" w:space="0" w:color="000000"/>
              <w:right w:val="nil"/>
            </w:tcBorders>
            <w:shd w:val="clear" w:color="000000" w:fill="8DB4E2"/>
            <w:vAlign w:val="center"/>
            <w:hideMark/>
          </w:tcPr>
          <w:p w:rsidR="003712E8" w:rsidRPr="00DC768A" w:rsidRDefault="003712E8" w:rsidP="00DB239E">
            <w:pPr>
              <w:spacing w:after="0" w:line="240" w:lineRule="auto"/>
              <w:jc w:val="center"/>
              <w:rPr>
                <w:rFonts w:eastAsia="Times New Roman"/>
                <w:sz w:val="20"/>
                <w:szCs w:val="20"/>
                <w:lang w:eastAsia="bg-BG"/>
              </w:rPr>
            </w:pPr>
            <w:r w:rsidRPr="00DC768A">
              <w:rPr>
                <w:rFonts w:eastAsia="Times New Roman"/>
                <w:sz w:val="20"/>
                <w:szCs w:val="20"/>
                <w:lang w:eastAsia="bg-BG"/>
              </w:rPr>
              <w:t>ЧК</w:t>
            </w:r>
          </w:p>
        </w:tc>
        <w:tc>
          <w:tcPr>
            <w:tcW w:w="301" w:type="pct"/>
            <w:vMerge w:val="restart"/>
            <w:tcBorders>
              <w:top w:val="single" w:sz="4" w:space="0" w:color="auto"/>
              <w:left w:val="nil"/>
              <w:bottom w:val="double" w:sz="6" w:space="0" w:color="000000"/>
              <w:right w:val="nil"/>
            </w:tcBorders>
            <w:shd w:val="clear" w:color="000000" w:fill="8DB4E2"/>
            <w:vAlign w:val="center"/>
            <w:hideMark/>
          </w:tcPr>
          <w:p w:rsidR="003712E8" w:rsidRPr="00DC768A" w:rsidRDefault="003712E8" w:rsidP="00DB239E">
            <w:pPr>
              <w:spacing w:after="0" w:line="240" w:lineRule="auto"/>
              <w:jc w:val="center"/>
              <w:rPr>
                <w:rFonts w:eastAsia="Times New Roman"/>
                <w:sz w:val="20"/>
                <w:szCs w:val="20"/>
                <w:lang w:val="en-US" w:eastAsia="bg-BG"/>
              </w:rPr>
            </w:pPr>
            <w:r w:rsidRPr="00DC768A">
              <w:rPr>
                <w:rFonts w:eastAsia="Times New Roman"/>
                <w:sz w:val="20"/>
                <w:szCs w:val="20"/>
                <w:lang w:val="en-US" w:eastAsia="bg-BG"/>
              </w:rPr>
              <w:t>IUCN</w:t>
            </w:r>
          </w:p>
          <w:p w:rsidR="003712E8" w:rsidRPr="00DC768A" w:rsidRDefault="00CC3B65" w:rsidP="00DB239E">
            <w:pPr>
              <w:spacing w:after="0" w:line="240" w:lineRule="auto"/>
              <w:jc w:val="center"/>
              <w:rPr>
                <w:rFonts w:eastAsia="Times New Roman"/>
                <w:sz w:val="20"/>
                <w:szCs w:val="20"/>
                <w:lang w:val="en-US" w:eastAsia="bg-BG"/>
              </w:rPr>
            </w:pPr>
            <w:r w:rsidRPr="00DC768A">
              <w:rPr>
                <w:rFonts w:eastAsia="Times New Roman"/>
                <w:sz w:val="20"/>
                <w:szCs w:val="20"/>
                <w:lang w:val="en-US" w:eastAsia="bg-BG"/>
              </w:rPr>
              <w:t xml:space="preserve"> </w:t>
            </w:r>
            <w:r w:rsidR="003712E8" w:rsidRPr="00DC768A">
              <w:rPr>
                <w:rFonts w:eastAsia="Times New Roman"/>
                <w:sz w:val="20"/>
                <w:szCs w:val="20"/>
                <w:lang w:val="en-US" w:eastAsia="bg-BG"/>
              </w:rPr>
              <w:t>(EU 27)</w:t>
            </w:r>
          </w:p>
        </w:tc>
        <w:tc>
          <w:tcPr>
            <w:tcW w:w="244" w:type="pct"/>
            <w:vMerge w:val="restart"/>
            <w:tcBorders>
              <w:top w:val="single" w:sz="4" w:space="0" w:color="auto"/>
              <w:left w:val="nil"/>
              <w:bottom w:val="double" w:sz="6" w:space="0" w:color="000000"/>
              <w:right w:val="nil"/>
            </w:tcBorders>
            <w:shd w:val="clear" w:color="000000" w:fill="8DB4E2"/>
            <w:vAlign w:val="center"/>
            <w:hideMark/>
          </w:tcPr>
          <w:p w:rsidR="003712E8" w:rsidRPr="00DC768A" w:rsidRDefault="003712E8" w:rsidP="00DB239E">
            <w:pPr>
              <w:spacing w:after="0" w:line="240" w:lineRule="auto"/>
              <w:jc w:val="center"/>
              <w:rPr>
                <w:rFonts w:eastAsia="Times New Roman"/>
                <w:sz w:val="20"/>
                <w:szCs w:val="20"/>
                <w:lang w:eastAsia="bg-BG"/>
              </w:rPr>
            </w:pPr>
            <w:r w:rsidRPr="00DC768A">
              <w:rPr>
                <w:rFonts w:eastAsia="Times New Roman"/>
                <w:sz w:val="20"/>
                <w:szCs w:val="20"/>
                <w:lang w:eastAsia="bg-BG"/>
              </w:rPr>
              <w:t>IUCN</w:t>
            </w:r>
          </w:p>
          <w:p w:rsidR="00CC3B65" w:rsidRPr="00DC768A" w:rsidRDefault="00CC3B65" w:rsidP="00DB239E">
            <w:pPr>
              <w:spacing w:after="0" w:line="240" w:lineRule="auto"/>
              <w:jc w:val="center"/>
              <w:rPr>
                <w:rFonts w:eastAsia="Times New Roman"/>
                <w:sz w:val="20"/>
                <w:szCs w:val="20"/>
                <w:lang w:eastAsia="bg-BG"/>
              </w:rPr>
            </w:pPr>
            <w:r w:rsidRPr="00DC768A">
              <w:rPr>
                <w:rFonts w:eastAsia="Times New Roman"/>
                <w:sz w:val="20"/>
                <w:szCs w:val="20"/>
                <w:lang w:val="en-US" w:eastAsia="bg-BG"/>
              </w:rPr>
              <w:t>Global</w:t>
            </w:r>
          </w:p>
        </w:tc>
        <w:tc>
          <w:tcPr>
            <w:tcW w:w="453" w:type="pct"/>
            <w:vMerge w:val="restart"/>
            <w:tcBorders>
              <w:top w:val="single" w:sz="4" w:space="0" w:color="auto"/>
              <w:left w:val="nil"/>
              <w:bottom w:val="double" w:sz="6" w:space="0" w:color="000000"/>
              <w:right w:val="nil"/>
            </w:tcBorders>
            <w:shd w:val="clear" w:color="000000" w:fill="8DB4E2"/>
            <w:vAlign w:val="center"/>
            <w:hideMark/>
          </w:tcPr>
          <w:p w:rsidR="003712E8" w:rsidRPr="00DC768A" w:rsidRDefault="003712E8" w:rsidP="00DB239E">
            <w:pPr>
              <w:spacing w:after="0" w:line="240" w:lineRule="auto"/>
              <w:jc w:val="center"/>
              <w:rPr>
                <w:rFonts w:eastAsia="Times New Roman"/>
                <w:sz w:val="20"/>
                <w:szCs w:val="20"/>
                <w:lang w:eastAsia="bg-BG"/>
              </w:rPr>
            </w:pPr>
            <w:r w:rsidRPr="00DC768A">
              <w:rPr>
                <w:rFonts w:eastAsia="Times New Roman"/>
                <w:sz w:val="20"/>
                <w:szCs w:val="20"/>
                <w:lang w:eastAsia="bg-BG"/>
              </w:rPr>
              <w:t>2009/147/EU</w:t>
            </w:r>
          </w:p>
        </w:tc>
        <w:tc>
          <w:tcPr>
            <w:tcW w:w="215" w:type="pct"/>
            <w:vMerge w:val="restart"/>
            <w:tcBorders>
              <w:top w:val="single" w:sz="4" w:space="0" w:color="auto"/>
              <w:left w:val="nil"/>
              <w:bottom w:val="double" w:sz="6" w:space="0" w:color="000000"/>
              <w:right w:val="nil"/>
            </w:tcBorders>
            <w:shd w:val="clear" w:color="000000" w:fill="8DB4E2"/>
            <w:vAlign w:val="center"/>
            <w:hideMark/>
          </w:tcPr>
          <w:p w:rsidR="003712E8" w:rsidRPr="00DC768A" w:rsidRDefault="003712E8" w:rsidP="00DB239E">
            <w:pPr>
              <w:spacing w:after="0" w:line="240" w:lineRule="auto"/>
              <w:jc w:val="center"/>
              <w:rPr>
                <w:rFonts w:eastAsia="Times New Roman"/>
                <w:sz w:val="20"/>
                <w:szCs w:val="20"/>
                <w:lang w:eastAsia="bg-BG"/>
              </w:rPr>
            </w:pPr>
            <w:r w:rsidRPr="00DC768A">
              <w:rPr>
                <w:rFonts w:eastAsia="Times New Roman"/>
                <w:sz w:val="20"/>
                <w:szCs w:val="20"/>
                <w:lang w:eastAsia="bg-BG"/>
              </w:rPr>
              <w:t>BERN</w:t>
            </w:r>
          </w:p>
        </w:tc>
        <w:tc>
          <w:tcPr>
            <w:tcW w:w="188" w:type="pct"/>
            <w:vMerge w:val="restart"/>
            <w:tcBorders>
              <w:top w:val="single" w:sz="4" w:space="0" w:color="auto"/>
              <w:left w:val="nil"/>
              <w:bottom w:val="double" w:sz="6" w:space="0" w:color="000000"/>
              <w:right w:val="nil"/>
            </w:tcBorders>
            <w:shd w:val="clear" w:color="000000" w:fill="8DB4E2"/>
            <w:vAlign w:val="center"/>
            <w:hideMark/>
          </w:tcPr>
          <w:p w:rsidR="003712E8" w:rsidRPr="00DC768A" w:rsidRDefault="003712E8" w:rsidP="00DB239E">
            <w:pPr>
              <w:spacing w:after="0" w:line="240" w:lineRule="auto"/>
              <w:jc w:val="center"/>
              <w:rPr>
                <w:rFonts w:eastAsia="Times New Roman"/>
                <w:sz w:val="20"/>
                <w:szCs w:val="20"/>
                <w:lang w:eastAsia="bg-BG"/>
              </w:rPr>
            </w:pPr>
            <w:r w:rsidRPr="00DC768A">
              <w:rPr>
                <w:rFonts w:eastAsia="Times New Roman"/>
                <w:sz w:val="20"/>
                <w:szCs w:val="20"/>
                <w:lang w:eastAsia="bg-BG"/>
              </w:rPr>
              <w:t>BON</w:t>
            </w:r>
          </w:p>
        </w:tc>
      </w:tr>
      <w:tr w:rsidR="00DC768A" w:rsidRPr="00DC768A" w:rsidTr="009C4A7F">
        <w:trPr>
          <w:trHeight w:val="300"/>
          <w:tblHeader/>
        </w:trPr>
        <w:tc>
          <w:tcPr>
            <w:tcW w:w="870" w:type="pct"/>
            <w:vMerge/>
            <w:tcBorders>
              <w:top w:val="single" w:sz="4" w:space="0" w:color="auto"/>
              <w:left w:val="nil"/>
              <w:bottom w:val="double" w:sz="6" w:space="0" w:color="000000"/>
              <w:right w:val="nil"/>
            </w:tcBorders>
            <w:vAlign w:val="center"/>
            <w:hideMark/>
          </w:tcPr>
          <w:p w:rsidR="003712E8" w:rsidRPr="00DC768A" w:rsidRDefault="003712E8" w:rsidP="00FB1C2A">
            <w:pPr>
              <w:spacing w:after="0" w:line="240" w:lineRule="auto"/>
              <w:rPr>
                <w:rFonts w:eastAsia="Times New Roman"/>
                <w:sz w:val="20"/>
                <w:szCs w:val="20"/>
                <w:lang w:eastAsia="bg-BG"/>
              </w:rPr>
            </w:pPr>
          </w:p>
        </w:tc>
        <w:tc>
          <w:tcPr>
            <w:tcW w:w="1021" w:type="pct"/>
            <w:vMerge/>
            <w:tcBorders>
              <w:top w:val="single" w:sz="4" w:space="0" w:color="auto"/>
              <w:left w:val="nil"/>
              <w:bottom w:val="double" w:sz="6" w:space="0" w:color="000000"/>
              <w:right w:val="nil"/>
            </w:tcBorders>
            <w:vAlign w:val="center"/>
            <w:hideMark/>
          </w:tcPr>
          <w:p w:rsidR="003712E8" w:rsidRPr="00DC768A" w:rsidRDefault="003712E8" w:rsidP="00FB1C2A">
            <w:pPr>
              <w:spacing w:after="0" w:line="240" w:lineRule="auto"/>
              <w:rPr>
                <w:rFonts w:eastAsia="Times New Roman"/>
                <w:sz w:val="20"/>
                <w:szCs w:val="20"/>
                <w:lang w:eastAsia="bg-BG"/>
              </w:rPr>
            </w:pPr>
          </w:p>
        </w:tc>
        <w:tc>
          <w:tcPr>
            <w:tcW w:w="321" w:type="pct"/>
            <w:tcBorders>
              <w:top w:val="nil"/>
              <w:left w:val="nil"/>
              <w:bottom w:val="double" w:sz="6" w:space="0" w:color="auto"/>
              <w:right w:val="nil"/>
            </w:tcBorders>
            <w:shd w:val="clear" w:color="000000" w:fill="8DB4E2"/>
            <w:vAlign w:val="center"/>
            <w:hideMark/>
          </w:tcPr>
          <w:p w:rsidR="003712E8" w:rsidRPr="00DC768A" w:rsidRDefault="003712E8" w:rsidP="00FB1C2A">
            <w:pPr>
              <w:spacing w:after="0" w:line="240" w:lineRule="auto"/>
              <w:jc w:val="center"/>
              <w:rPr>
                <w:rFonts w:eastAsia="Times New Roman"/>
                <w:sz w:val="20"/>
                <w:szCs w:val="20"/>
                <w:lang w:eastAsia="bg-BG"/>
              </w:rPr>
            </w:pPr>
            <w:r w:rsidRPr="00DC768A">
              <w:rPr>
                <w:rFonts w:eastAsia="Times New Roman"/>
                <w:sz w:val="20"/>
                <w:szCs w:val="20"/>
                <w:lang w:eastAsia="bg-BG"/>
              </w:rPr>
              <w:t>Гнездящ</w:t>
            </w:r>
          </w:p>
        </w:tc>
        <w:tc>
          <w:tcPr>
            <w:tcW w:w="387" w:type="pct"/>
            <w:tcBorders>
              <w:top w:val="nil"/>
              <w:left w:val="nil"/>
              <w:bottom w:val="double" w:sz="6" w:space="0" w:color="auto"/>
              <w:right w:val="nil"/>
            </w:tcBorders>
            <w:shd w:val="clear" w:color="000000" w:fill="8DB4E2"/>
            <w:vAlign w:val="center"/>
            <w:hideMark/>
          </w:tcPr>
          <w:p w:rsidR="003712E8" w:rsidRPr="00DC768A" w:rsidRDefault="003712E8" w:rsidP="00FB1C2A">
            <w:pPr>
              <w:spacing w:after="0" w:line="240" w:lineRule="auto"/>
              <w:jc w:val="center"/>
              <w:rPr>
                <w:rFonts w:eastAsia="Times New Roman"/>
                <w:sz w:val="20"/>
                <w:szCs w:val="20"/>
                <w:lang w:eastAsia="bg-BG"/>
              </w:rPr>
            </w:pPr>
            <w:r w:rsidRPr="00DC768A">
              <w:rPr>
                <w:rFonts w:eastAsia="Times New Roman"/>
                <w:sz w:val="20"/>
                <w:szCs w:val="20"/>
                <w:lang w:eastAsia="bg-BG"/>
              </w:rPr>
              <w:t>Мигриращ</w:t>
            </w:r>
          </w:p>
        </w:tc>
        <w:tc>
          <w:tcPr>
            <w:tcW w:w="335" w:type="pct"/>
            <w:tcBorders>
              <w:top w:val="nil"/>
              <w:left w:val="nil"/>
              <w:bottom w:val="double" w:sz="6" w:space="0" w:color="auto"/>
              <w:right w:val="nil"/>
            </w:tcBorders>
            <w:shd w:val="clear" w:color="000000" w:fill="8DB4E2"/>
            <w:vAlign w:val="center"/>
            <w:hideMark/>
          </w:tcPr>
          <w:p w:rsidR="003712E8" w:rsidRPr="00DC768A" w:rsidRDefault="003712E8" w:rsidP="00FB1C2A">
            <w:pPr>
              <w:spacing w:after="0" w:line="240" w:lineRule="auto"/>
              <w:jc w:val="center"/>
              <w:rPr>
                <w:rFonts w:eastAsia="Times New Roman"/>
                <w:sz w:val="20"/>
                <w:szCs w:val="20"/>
                <w:lang w:eastAsia="bg-BG"/>
              </w:rPr>
            </w:pPr>
            <w:r w:rsidRPr="00DC768A">
              <w:rPr>
                <w:rFonts w:eastAsia="Times New Roman"/>
                <w:sz w:val="20"/>
                <w:szCs w:val="20"/>
                <w:lang w:eastAsia="bg-BG"/>
              </w:rPr>
              <w:t>Зимуващ</w:t>
            </w:r>
          </w:p>
        </w:tc>
        <w:tc>
          <w:tcPr>
            <w:tcW w:w="321" w:type="pct"/>
            <w:tcBorders>
              <w:top w:val="nil"/>
              <w:left w:val="nil"/>
              <w:bottom w:val="double" w:sz="6" w:space="0" w:color="auto"/>
              <w:right w:val="nil"/>
            </w:tcBorders>
            <w:shd w:val="clear" w:color="000000" w:fill="8DB4E2"/>
            <w:vAlign w:val="center"/>
            <w:hideMark/>
          </w:tcPr>
          <w:p w:rsidR="003712E8" w:rsidRPr="00DC768A" w:rsidRDefault="003712E8" w:rsidP="00FB1C2A">
            <w:pPr>
              <w:spacing w:after="0" w:line="240" w:lineRule="auto"/>
              <w:jc w:val="center"/>
              <w:rPr>
                <w:rFonts w:eastAsia="Times New Roman"/>
                <w:sz w:val="20"/>
                <w:szCs w:val="20"/>
                <w:lang w:eastAsia="bg-BG"/>
              </w:rPr>
            </w:pPr>
            <w:r w:rsidRPr="00DC768A">
              <w:rPr>
                <w:rFonts w:eastAsia="Times New Roman"/>
                <w:sz w:val="20"/>
                <w:szCs w:val="20"/>
                <w:lang w:eastAsia="bg-BG"/>
              </w:rPr>
              <w:t>Летуващ</w:t>
            </w:r>
          </w:p>
        </w:tc>
        <w:tc>
          <w:tcPr>
            <w:tcW w:w="195" w:type="pct"/>
            <w:vMerge/>
            <w:tcBorders>
              <w:top w:val="single" w:sz="4" w:space="0" w:color="auto"/>
              <w:left w:val="nil"/>
              <w:bottom w:val="double" w:sz="6" w:space="0" w:color="000000"/>
              <w:right w:val="nil"/>
            </w:tcBorders>
            <w:vAlign w:val="center"/>
            <w:hideMark/>
          </w:tcPr>
          <w:p w:rsidR="003712E8" w:rsidRPr="00DC768A" w:rsidRDefault="003712E8" w:rsidP="00FB1C2A">
            <w:pPr>
              <w:spacing w:after="0" w:line="240" w:lineRule="auto"/>
              <w:rPr>
                <w:rFonts w:eastAsia="Times New Roman"/>
                <w:sz w:val="20"/>
                <w:szCs w:val="20"/>
                <w:lang w:eastAsia="bg-BG"/>
              </w:rPr>
            </w:pPr>
          </w:p>
        </w:tc>
        <w:tc>
          <w:tcPr>
            <w:tcW w:w="149" w:type="pct"/>
            <w:vMerge/>
            <w:tcBorders>
              <w:top w:val="single" w:sz="4" w:space="0" w:color="auto"/>
              <w:left w:val="nil"/>
              <w:bottom w:val="double" w:sz="6" w:space="0" w:color="000000"/>
              <w:right w:val="nil"/>
            </w:tcBorders>
            <w:vAlign w:val="center"/>
            <w:hideMark/>
          </w:tcPr>
          <w:p w:rsidR="003712E8" w:rsidRPr="00DC768A" w:rsidRDefault="003712E8" w:rsidP="00FB1C2A">
            <w:pPr>
              <w:spacing w:after="0" w:line="240" w:lineRule="auto"/>
              <w:rPr>
                <w:rFonts w:eastAsia="Times New Roman"/>
                <w:sz w:val="20"/>
                <w:szCs w:val="20"/>
                <w:lang w:eastAsia="bg-BG"/>
              </w:rPr>
            </w:pPr>
          </w:p>
        </w:tc>
        <w:tc>
          <w:tcPr>
            <w:tcW w:w="301" w:type="pct"/>
            <w:vMerge/>
            <w:tcBorders>
              <w:top w:val="single" w:sz="4" w:space="0" w:color="auto"/>
              <w:left w:val="nil"/>
              <w:bottom w:val="double" w:sz="6" w:space="0" w:color="000000"/>
              <w:right w:val="nil"/>
            </w:tcBorders>
            <w:vAlign w:val="center"/>
            <w:hideMark/>
          </w:tcPr>
          <w:p w:rsidR="003712E8" w:rsidRPr="00DC768A" w:rsidRDefault="003712E8" w:rsidP="00FB1C2A">
            <w:pPr>
              <w:spacing w:after="0" w:line="240" w:lineRule="auto"/>
              <w:rPr>
                <w:rFonts w:eastAsia="Times New Roman"/>
                <w:sz w:val="20"/>
                <w:szCs w:val="20"/>
                <w:lang w:eastAsia="bg-BG"/>
              </w:rPr>
            </w:pPr>
          </w:p>
        </w:tc>
        <w:tc>
          <w:tcPr>
            <w:tcW w:w="244" w:type="pct"/>
            <w:vMerge/>
            <w:tcBorders>
              <w:top w:val="single" w:sz="4" w:space="0" w:color="auto"/>
              <w:left w:val="nil"/>
              <w:bottom w:val="double" w:sz="6" w:space="0" w:color="000000"/>
              <w:right w:val="nil"/>
            </w:tcBorders>
            <w:vAlign w:val="center"/>
            <w:hideMark/>
          </w:tcPr>
          <w:p w:rsidR="003712E8" w:rsidRPr="00DC768A" w:rsidRDefault="003712E8" w:rsidP="00FB1C2A">
            <w:pPr>
              <w:spacing w:after="0" w:line="240" w:lineRule="auto"/>
              <w:rPr>
                <w:rFonts w:eastAsia="Times New Roman"/>
                <w:sz w:val="20"/>
                <w:szCs w:val="20"/>
                <w:lang w:eastAsia="bg-BG"/>
              </w:rPr>
            </w:pPr>
          </w:p>
        </w:tc>
        <w:tc>
          <w:tcPr>
            <w:tcW w:w="453" w:type="pct"/>
            <w:vMerge/>
            <w:tcBorders>
              <w:top w:val="single" w:sz="4" w:space="0" w:color="auto"/>
              <w:left w:val="nil"/>
              <w:bottom w:val="double" w:sz="6" w:space="0" w:color="000000"/>
              <w:right w:val="nil"/>
            </w:tcBorders>
            <w:vAlign w:val="center"/>
            <w:hideMark/>
          </w:tcPr>
          <w:p w:rsidR="003712E8" w:rsidRPr="00DC768A" w:rsidRDefault="003712E8" w:rsidP="00FB1C2A">
            <w:pPr>
              <w:spacing w:after="0" w:line="240" w:lineRule="auto"/>
              <w:rPr>
                <w:rFonts w:eastAsia="Times New Roman"/>
                <w:sz w:val="20"/>
                <w:szCs w:val="20"/>
                <w:lang w:eastAsia="bg-BG"/>
              </w:rPr>
            </w:pPr>
          </w:p>
        </w:tc>
        <w:tc>
          <w:tcPr>
            <w:tcW w:w="215" w:type="pct"/>
            <w:vMerge/>
            <w:tcBorders>
              <w:top w:val="single" w:sz="4" w:space="0" w:color="auto"/>
              <w:left w:val="nil"/>
              <w:bottom w:val="double" w:sz="6" w:space="0" w:color="000000"/>
              <w:right w:val="nil"/>
            </w:tcBorders>
            <w:vAlign w:val="center"/>
            <w:hideMark/>
          </w:tcPr>
          <w:p w:rsidR="003712E8" w:rsidRPr="00DC768A" w:rsidRDefault="003712E8" w:rsidP="00FB1C2A">
            <w:pPr>
              <w:spacing w:after="0" w:line="240" w:lineRule="auto"/>
              <w:rPr>
                <w:rFonts w:eastAsia="Times New Roman"/>
                <w:sz w:val="20"/>
                <w:szCs w:val="20"/>
                <w:lang w:eastAsia="bg-BG"/>
              </w:rPr>
            </w:pPr>
          </w:p>
        </w:tc>
        <w:tc>
          <w:tcPr>
            <w:tcW w:w="188" w:type="pct"/>
            <w:vMerge/>
            <w:tcBorders>
              <w:top w:val="single" w:sz="4" w:space="0" w:color="auto"/>
              <w:left w:val="nil"/>
              <w:bottom w:val="double" w:sz="6" w:space="0" w:color="000000"/>
              <w:right w:val="nil"/>
            </w:tcBorders>
            <w:vAlign w:val="center"/>
            <w:hideMark/>
          </w:tcPr>
          <w:p w:rsidR="003712E8" w:rsidRPr="00DC768A" w:rsidRDefault="003712E8" w:rsidP="00FB1C2A">
            <w:pPr>
              <w:spacing w:after="0" w:line="240" w:lineRule="auto"/>
              <w:rPr>
                <w:rFonts w:eastAsia="Times New Roman"/>
                <w:sz w:val="20"/>
                <w:szCs w:val="20"/>
                <w:lang w:eastAsia="bg-BG"/>
              </w:rPr>
            </w:pPr>
          </w:p>
        </w:tc>
      </w:tr>
      <w:tr w:rsidR="00DC768A" w:rsidRPr="00DC768A" w:rsidTr="009C4A7F">
        <w:trPr>
          <w:trHeight w:val="315"/>
        </w:trPr>
        <w:tc>
          <w:tcPr>
            <w:tcW w:w="870" w:type="pct"/>
            <w:tcBorders>
              <w:top w:val="nil"/>
              <w:left w:val="single" w:sz="4" w:space="0" w:color="C0C0C0"/>
              <w:bottom w:val="single" w:sz="4" w:space="0" w:color="auto"/>
              <w:right w:val="single" w:sz="4" w:space="0" w:color="C0C0C0"/>
            </w:tcBorders>
            <w:shd w:val="clear" w:color="auto" w:fill="auto"/>
            <w:vAlign w:val="bottom"/>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Cygnus olor</w:t>
            </w:r>
          </w:p>
        </w:tc>
        <w:tc>
          <w:tcPr>
            <w:tcW w:w="10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Ням лебед</w:t>
            </w: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bottom"/>
            <w:hideMark/>
          </w:tcPr>
          <w:p w:rsidR="003712E8" w:rsidRPr="00DC768A" w:rsidRDefault="00AA26EA"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II2</w:t>
            </w:r>
          </w:p>
        </w:tc>
        <w:tc>
          <w:tcPr>
            <w:tcW w:w="21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bottom"/>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Tadorna tadorna</w:t>
            </w:r>
          </w:p>
        </w:tc>
        <w:tc>
          <w:tcPr>
            <w:tcW w:w="10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Бял ангъч</w:t>
            </w: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bottom"/>
            <w:hideMark/>
          </w:tcPr>
          <w:p w:rsidR="003712E8" w:rsidRPr="00DC768A" w:rsidRDefault="00AA26EA"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bottom"/>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Anas strepera</w:t>
            </w:r>
          </w:p>
        </w:tc>
        <w:tc>
          <w:tcPr>
            <w:tcW w:w="10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Сива патица</w:t>
            </w: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CR</w:t>
            </w:r>
          </w:p>
        </w:tc>
        <w:tc>
          <w:tcPr>
            <w:tcW w:w="30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bottom"/>
            <w:hideMark/>
          </w:tcPr>
          <w:p w:rsidR="003712E8" w:rsidRPr="00DC768A" w:rsidRDefault="00AA26EA"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II1</w:t>
            </w:r>
          </w:p>
        </w:tc>
        <w:tc>
          <w:tcPr>
            <w:tcW w:w="21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bottom"/>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Anas crecca</w:t>
            </w:r>
          </w:p>
        </w:tc>
        <w:tc>
          <w:tcPr>
            <w:tcW w:w="10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Зимно бърне</w:t>
            </w: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IV/V</w:t>
            </w:r>
          </w:p>
        </w:tc>
        <w:tc>
          <w:tcPr>
            <w:tcW w:w="149"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bottom"/>
            <w:hideMark/>
          </w:tcPr>
          <w:p w:rsidR="003712E8" w:rsidRPr="00DC768A" w:rsidRDefault="00AA26EA"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bottom"/>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Anas platyrhynchos</w:t>
            </w:r>
          </w:p>
        </w:tc>
        <w:tc>
          <w:tcPr>
            <w:tcW w:w="10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Зеленоглава патица</w:t>
            </w: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IV/V</w:t>
            </w:r>
          </w:p>
        </w:tc>
        <w:tc>
          <w:tcPr>
            <w:tcW w:w="149"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bottom"/>
            <w:hideMark/>
          </w:tcPr>
          <w:p w:rsidR="003712E8" w:rsidRPr="00DC768A" w:rsidRDefault="00AA26EA"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bottom"/>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Anas querquedula</w:t>
            </w:r>
          </w:p>
        </w:tc>
        <w:tc>
          <w:tcPr>
            <w:tcW w:w="10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Лятно бърне</w:t>
            </w: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IV</w:t>
            </w:r>
          </w:p>
        </w:tc>
        <w:tc>
          <w:tcPr>
            <w:tcW w:w="149"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94514D">
            <w:pPr>
              <w:spacing w:after="0" w:line="240" w:lineRule="auto"/>
              <w:rPr>
                <w:rFonts w:eastAsia="Times New Roman"/>
                <w:lang w:val="en-US" w:eastAsia="bg-BG"/>
              </w:rPr>
            </w:pPr>
            <w:r w:rsidRPr="00DC768A">
              <w:rPr>
                <w:rFonts w:eastAsia="Times New Roman"/>
                <w:lang w:val="en-US" w:eastAsia="bg-BG"/>
              </w:rPr>
              <w:t xml:space="preserve">     VU</w:t>
            </w:r>
          </w:p>
        </w:tc>
        <w:tc>
          <w:tcPr>
            <w:tcW w:w="244" w:type="pct"/>
            <w:tcBorders>
              <w:top w:val="nil"/>
              <w:left w:val="nil"/>
              <w:bottom w:val="single" w:sz="4" w:space="0" w:color="auto"/>
              <w:right w:val="single" w:sz="4" w:space="0" w:color="C0C0C0"/>
            </w:tcBorders>
            <w:shd w:val="clear" w:color="auto" w:fill="auto"/>
            <w:vAlign w:val="bottom"/>
            <w:hideMark/>
          </w:tcPr>
          <w:p w:rsidR="003712E8" w:rsidRPr="00DC768A" w:rsidRDefault="00AA26EA"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II1</w:t>
            </w:r>
          </w:p>
        </w:tc>
        <w:tc>
          <w:tcPr>
            <w:tcW w:w="21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bottom"/>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Aythya nyroca</w:t>
            </w:r>
          </w:p>
        </w:tc>
        <w:tc>
          <w:tcPr>
            <w:tcW w:w="10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Белоока потапница</w:t>
            </w: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NT</w:t>
            </w:r>
          </w:p>
        </w:tc>
        <w:tc>
          <w:tcPr>
            <w:tcW w:w="453"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bottom"/>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Perdix perdix</w:t>
            </w:r>
          </w:p>
        </w:tc>
        <w:tc>
          <w:tcPr>
            <w:tcW w:w="10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Полска яребица</w:t>
            </w: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IV/V</w:t>
            </w:r>
          </w:p>
        </w:tc>
        <w:tc>
          <w:tcPr>
            <w:tcW w:w="149"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bottom"/>
            <w:hideMark/>
          </w:tcPr>
          <w:p w:rsidR="003712E8" w:rsidRPr="00DC768A" w:rsidRDefault="00AA26EA"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bottom"/>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Coturnix coturnix</w:t>
            </w:r>
          </w:p>
        </w:tc>
        <w:tc>
          <w:tcPr>
            <w:tcW w:w="10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Пъдпъдък</w:t>
            </w: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IV</w:t>
            </w:r>
          </w:p>
        </w:tc>
        <w:tc>
          <w:tcPr>
            <w:tcW w:w="149"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bottom"/>
            <w:hideMark/>
          </w:tcPr>
          <w:p w:rsidR="003712E8" w:rsidRPr="00DC768A" w:rsidRDefault="00AA26EA"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bottom"/>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Phasianus colchicus</w:t>
            </w:r>
          </w:p>
        </w:tc>
        <w:tc>
          <w:tcPr>
            <w:tcW w:w="10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Колхидски фазан</w:t>
            </w: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IV/V</w:t>
            </w:r>
          </w:p>
        </w:tc>
        <w:tc>
          <w:tcPr>
            <w:tcW w:w="149"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RE</w:t>
            </w:r>
          </w:p>
        </w:tc>
        <w:tc>
          <w:tcPr>
            <w:tcW w:w="30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bottom"/>
            <w:hideMark/>
          </w:tcPr>
          <w:p w:rsidR="003712E8" w:rsidRPr="00DC768A" w:rsidRDefault="00AA26EA"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bottom"/>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Tachybaptus ruficollis</w:t>
            </w:r>
          </w:p>
        </w:tc>
        <w:tc>
          <w:tcPr>
            <w:tcW w:w="10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Малък гмурец</w:t>
            </w: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bottom"/>
            <w:hideMark/>
          </w:tcPr>
          <w:p w:rsidR="003712E8" w:rsidRPr="00DC768A" w:rsidRDefault="00AA26EA"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bottom"/>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Phalacrocorax carbo</w:t>
            </w:r>
          </w:p>
        </w:tc>
        <w:tc>
          <w:tcPr>
            <w:tcW w:w="10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Голям корморан</w:t>
            </w: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149"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bottom"/>
            <w:hideMark/>
          </w:tcPr>
          <w:p w:rsidR="003712E8" w:rsidRPr="00DC768A" w:rsidRDefault="00AA26EA"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bottom"/>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Phalacrocorax pygmeus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Малък корморан</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EN</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Botaurus stellaris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Голям воден бик</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EN</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AA26EA"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Ixobrychus minutus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Малък воден бик</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EN</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AA26EA"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Nycticorax nycticorax</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Нощна чапла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AA26EA"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Egretta garzetta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Малка бяла чапла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NT</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AA26EA"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Ardea alba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Голяма бяла чапла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CR</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AA26EA"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Ardea cinerea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Сива чапла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AA26EA"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Ciconia nigra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Черен щъркел</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AA26EA"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Ciconia ciconia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Бял щъркел</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AA26EA"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Plegadis falcinellus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Блестящ ибис</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CR</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AA26EA"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Pernis apivorus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Осояд</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LC</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AA26EA"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Milvus migrans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Черна каня</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AA26EA"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Circaetus gallicus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Орел змияр</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AA26EA"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Circus aeruginosus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Тръстиков блатар</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EN</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AA26EA"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Circus cyaneus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Полски блатар</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CR</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AA26EA" w:rsidP="00FB1C2A">
            <w:pPr>
              <w:spacing w:after="0" w:line="240" w:lineRule="auto"/>
              <w:jc w:val="center"/>
              <w:rPr>
                <w:rFonts w:eastAsia="Times New Roman"/>
                <w:lang w:val="en-US" w:eastAsia="bg-BG"/>
              </w:rPr>
            </w:pPr>
            <w:r w:rsidRPr="00DC768A">
              <w:rPr>
                <w:rFonts w:eastAsia="Times New Roman"/>
                <w:lang w:val="en-US" w:eastAsia="bg-BG"/>
              </w:rPr>
              <w:t>NT</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Circus pygargus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Ливаден блатар</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AA26EA"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Accipiter gentilis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Голям ястреб</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EN</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AA26EA"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Accipiter nisus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Малък ястреб</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EN</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AA26EA"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Buteo buteo</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Обикновен мишелов</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AA26EA" w:rsidP="00FB1C2A">
            <w:pPr>
              <w:spacing w:after="0" w:line="240" w:lineRule="auto"/>
              <w:jc w:val="center"/>
              <w:rPr>
                <w:rFonts w:eastAsia="Times New Roman"/>
                <w:lang w:eastAsia="bg-BG"/>
              </w:rPr>
            </w:pPr>
            <w:r w:rsidRPr="00DC768A">
              <w:rPr>
                <w:rFonts w:eastAsia="Times New Roman"/>
                <w:lang w:val="en-US" w:eastAsia="bg-BG"/>
              </w:rPr>
              <w:t>LC</w:t>
            </w:r>
            <w:r w:rsidR="003712E8" w:rsidRPr="00DC768A">
              <w:rPr>
                <w:rFonts w:eastAsia="Times New Roman"/>
                <w:lang w:eastAsia="bg-BG"/>
              </w:rPr>
              <w:t> </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Buteo rufinus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Белоопашат мишелов</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NT</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r w:rsidR="00AA26EA"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Aquila pomarina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Малък креслив орел</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r w:rsidR="00AA26EA"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Hieraaetus pennatus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Малък орел</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BA469B" w:rsidP="00FB1C2A">
            <w:pPr>
              <w:spacing w:after="0" w:line="240" w:lineRule="auto"/>
              <w:jc w:val="center"/>
              <w:rPr>
                <w:rFonts w:eastAsia="Times New Roman"/>
                <w:lang w:eastAsia="bg-BG"/>
              </w:rPr>
            </w:pPr>
            <w:r w:rsidRPr="00DC768A">
              <w:rPr>
                <w:rFonts w:eastAsia="Times New Roman"/>
                <w:lang w:val="en-US" w:eastAsia="bg-BG"/>
              </w:rPr>
              <w:t>LC</w:t>
            </w:r>
            <w:r w:rsidR="003712E8" w:rsidRPr="00DC768A">
              <w:rPr>
                <w:rFonts w:eastAsia="Times New Roman"/>
                <w:lang w:eastAsia="bg-BG"/>
              </w:rPr>
              <w:t> </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Falco tinnunculus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Черношипа ветрушка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BA469B"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Falco vespertinus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Червенонога ветрушка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NT</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VU</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NT</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Falco columbarius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 xml:space="preserve">Малък сокол </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r w:rsidR="00BA469B"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Falco subbuteo</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 xml:space="preserve">Сокол орко </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BA469B"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Falco cherrug</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 xml:space="preserve">Ловен сокол </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CR</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VU</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BA469B" w:rsidP="00FB1C2A">
            <w:pPr>
              <w:spacing w:after="0" w:line="240" w:lineRule="auto"/>
              <w:jc w:val="center"/>
              <w:rPr>
                <w:rFonts w:eastAsia="Times New Roman"/>
                <w:lang w:val="en-US" w:eastAsia="bg-BG"/>
              </w:rPr>
            </w:pPr>
            <w:r w:rsidRPr="00DC768A">
              <w:rPr>
                <w:rFonts w:eastAsia="Times New Roman"/>
                <w:lang w:val="en-US" w:eastAsia="bg-BG"/>
              </w:rPr>
              <w:t>VU</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Falco peregrinus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Сокол скитник</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EN</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BA469B"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Rallus aquaticus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Крещалец</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NT</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BA469B"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Porzana parva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Средна пъструшка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EN</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BA469B"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Crex crex</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Ливаден дърдавец</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BA469B"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Gallinula chloropus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Зеленоножка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BA469B"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Fulica atra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Лиска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BA469B" w:rsidP="00FB1C2A">
            <w:pPr>
              <w:spacing w:after="0" w:line="240" w:lineRule="auto"/>
              <w:jc w:val="center"/>
              <w:rPr>
                <w:rFonts w:eastAsia="Times New Roman"/>
                <w:lang w:val="en-US" w:eastAsia="bg-BG"/>
              </w:rPr>
            </w:pPr>
            <w:r w:rsidRPr="00DC768A">
              <w:rPr>
                <w:rFonts w:eastAsia="Times New Roman"/>
                <w:lang w:val="en-US" w:eastAsia="bg-BG"/>
              </w:rPr>
              <w:t>NT</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Grus virgo</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Момин жерав</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RE</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2568AB" w:rsidP="00FB1C2A">
            <w:pPr>
              <w:spacing w:after="0" w:line="240" w:lineRule="auto"/>
              <w:jc w:val="center"/>
              <w:rPr>
                <w:rFonts w:eastAsia="Times New Roman"/>
                <w:lang w:val="en-US" w:eastAsia="bg-BG"/>
              </w:rPr>
            </w:pPr>
            <w:r w:rsidRPr="00DC768A">
              <w:rPr>
                <w:rFonts w:eastAsia="Times New Roman"/>
                <w:lang w:val="en-US" w:eastAsia="bg-BG"/>
              </w:rPr>
              <w:t>NA</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2568AB"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Himantopus himantopus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Кокилобегач</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EN</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2568AB"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Burhinus oedicnemus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Турилик</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2568AB"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Glareola pratincola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Кафявокрил огърличник</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EN</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DB239E"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Charadrius dubius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Речен дъждосвирец</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CE643B"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Pluvialis squatarola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Сребриста булка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r w:rsidRPr="00DC768A">
              <w:rPr>
                <w:rFonts w:eastAsia="Times New Roman"/>
                <w:vertAlign w:val="superscript"/>
                <w:lang w:val="en-US" w:eastAsia="bg-BG"/>
              </w:rPr>
              <w:t>W</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CE643B"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Vanellus vanellus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Обикновена калугерица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LC</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CE643B" w:rsidP="00FB1C2A">
            <w:pPr>
              <w:spacing w:after="0" w:line="240" w:lineRule="auto"/>
              <w:jc w:val="center"/>
              <w:rPr>
                <w:rFonts w:eastAsia="Times New Roman"/>
                <w:lang w:val="en-US" w:eastAsia="bg-BG"/>
              </w:rPr>
            </w:pPr>
            <w:r w:rsidRPr="00DC768A">
              <w:rPr>
                <w:rFonts w:eastAsia="Times New Roman"/>
                <w:lang w:val="en-US" w:eastAsia="bg-BG"/>
              </w:rPr>
              <w:t>VU</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Calidris alba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Трипръст брегобегач</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vertAlign w:val="superscript"/>
                <w:lang w:val="en-US" w:eastAsia="bg-BG"/>
              </w:rPr>
            </w:pPr>
            <w:r w:rsidRPr="00DC768A">
              <w:rPr>
                <w:rFonts w:eastAsia="Times New Roman"/>
                <w:lang w:val="en-US" w:eastAsia="bg-BG"/>
              </w:rPr>
              <w:t>LC</w:t>
            </w:r>
            <w:r w:rsidRPr="00DC768A">
              <w:rPr>
                <w:rFonts w:eastAsia="Times New Roman"/>
                <w:vertAlign w:val="superscript"/>
                <w:lang w:val="en-US" w:eastAsia="bg-BG"/>
              </w:rPr>
              <w:t>W</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CE643B"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Calidris ferruginea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Кривоклюн брегобегач</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VU</w:t>
            </w:r>
            <w:r w:rsidRPr="00DC768A">
              <w:rPr>
                <w:rFonts w:eastAsia="Times New Roman"/>
                <w:vertAlign w:val="superscript"/>
                <w:lang w:val="en-US" w:eastAsia="bg-BG"/>
              </w:rPr>
              <w:t>W</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CE643B" w:rsidP="00FB1C2A">
            <w:pPr>
              <w:spacing w:after="0" w:line="240" w:lineRule="auto"/>
              <w:jc w:val="center"/>
              <w:rPr>
                <w:rFonts w:eastAsia="Times New Roman"/>
                <w:lang w:val="en-US" w:eastAsia="bg-BG"/>
              </w:rPr>
            </w:pPr>
            <w:r w:rsidRPr="00DC768A">
              <w:rPr>
                <w:rFonts w:eastAsia="Times New Roman"/>
                <w:lang w:val="en-US" w:eastAsia="bg-BG"/>
              </w:rPr>
              <w:t>VU</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Philomachus pugnax</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Бойник</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EN</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CE643B"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val="en-US" w:eastAsia="bg-BG"/>
              </w:rPr>
            </w:pPr>
            <w:r w:rsidRPr="006520BB">
              <w:rPr>
                <w:rFonts w:eastAsia="Times New Roman"/>
                <w:i/>
                <w:lang w:eastAsia="bg-BG"/>
              </w:rPr>
              <w:t>Gallinago gallinago</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Средна бекасина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IV/V</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CR</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CE643B"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Limosa limosa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Черноопашат крайбрежен бекас</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LC</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EN</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CE643B" w:rsidP="00FB1C2A">
            <w:pPr>
              <w:spacing w:after="0" w:line="240" w:lineRule="auto"/>
              <w:jc w:val="center"/>
              <w:rPr>
                <w:rFonts w:eastAsia="Times New Roman"/>
                <w:lang w:val="en-US" w:eastAsia="bg-BG"/>
              </w:rPr>
            </w:pPr>
            <w:r w:rsidRPr="00DC768A">
              <w:rPr>
                <w:rFonts w:eastAsia="Times New Roman"/>
                <w:lang w:val="en-US" w:eastAsia="bg-BG"/>
              </w:rPr>
              <w:t>VU</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Tringa totanus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Малък червеноног водобегач</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CR</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VU</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CE643B"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Tringa stagnatilis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Малък зеленоног водобегач</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LC</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EN</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CE643B"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Tringa nebularia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Голям зеленоног водобегач</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CE643B"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Tringa ochropus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Голям горски водобегач</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EN</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CE643B"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Tringa glareola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Малък горски водобегач</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CE643B"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Actitis hypoleucos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Късокрил кюкавец</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LC</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NT</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CE643B"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Arenaria interpres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Камъкообръщач</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EN</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CE643B"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Chroicocephalus ridibundus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Речна чайка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F814ED"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814ED"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6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Larus michahellis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Средиземноморска жълтонога чайка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814ED"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Chlidonias hybrida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Белобуза рибарка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814ED"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Chlidonias leucopterus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Белокрила рибарка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814ED"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Sterna sandvicensis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Гривеста рибарка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EN</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814ED"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Sterna hirundo</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Речна рибарка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EN</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814ED"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Columba oenas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Хралупар</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EN</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814ED"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Columba palumbus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Гривяк</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IV/V</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814ED"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Columba livia f. domestica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Полудив гълъб</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eastAsia="bg-BG"/>
              </w:rPr>
              <w:t> </w:t>
            </w: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814ED"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Streptopelia decaocto</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Гугутка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IV</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814ED"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Streptopelia turtur</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Обикновена гургулица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IV</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NT</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814ED" w:rsidP="00FB1C2A">
            <w:pPr>
              <w:spacing w:after="0" w:line="240" w:lineRule="auto"/>
              <w:jc w:val="center"/>
              <w:rPr>
                <w:rFonts w:eastAsia="Times New Roman"/>
                <w:lang w:val="en-US" w:eastAsia="bg-BG"/>
              </w:rPr>
            </w:pPr>
            <w:r w:rsidRPr="00DC768A">
              <w:rPr>
                <w:rFonts w:eastAsia="Times New Roman"/>
                <w:lang w:val="en-US" w:eastAsia="bg-BG"/>
              </w:rPr>
              <w:t>VU</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Clamator glandarius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Качулата кукувица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CR</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814ED"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Cuculus canorus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Обикновена кукувица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814ED"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Tyto alba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Забулена сова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814ED"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Athene noctua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Обикновена кукумявка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814ED"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Asio otus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Горска ушата сова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D651F7"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Asio flammeus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Блатна сова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D651F7"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Apus apus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Черен бързолет</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D651F7"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Apus pallidus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Блед бързолет</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D651F7"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Alcedo atthis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Обикновено земеродно рибарче</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VU</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D651F7" w:rsidP="00FB1C2A">
            <w:pPr>
              <w:spacing w:after="0" w:line="240" w:lineRule="auto"/>
              <w:jc w:val="center"/>
              <w:rPr>
                <w:rFonts w:eastAsia="Times New Roman"/>
                <w:lang w:val="en-US" w:eastAsia="bg-BG"/>
              </w:rPr>
            </w:pPr>
            <w:r w:rsidRPr="00DC768A">
              <w:rPr>
                <w:rFonts w:eastAsia="Times New Roman"/>
                <w:lang w:val="en-US" w:eastAsia="bg-BG"/>
              </w:rPr>
              <w:t>VU</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Merops apiaster</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Обикновен пчелояд</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D651F7"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Coracias garrulus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Синявица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D651F7"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Upupa epops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Папуняк</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D651F7"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Jynx torquilla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Въртошийка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D651F7"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Picus viridis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Зелен кълвач</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D651F7"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Dendrocopos major</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Голям пъстър кълвач</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E91197"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Dendrocopos syriacus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Сирийски пъстър кълвач</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E91197"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Dendrocopos medius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Среден пъстър кълвач</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E91197"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Melanocorypha calandra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Дебелоклюна чучулига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EN</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VU</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E91197"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Galerida cristata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Качулата чучулига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E91197"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Alauda arvensis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Полска чучулига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E91197"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Riparia riparia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Брегова лястовица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68732C"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Hirundo rustica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Селска лястовица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68732C"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Delichon urbicum</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Градска лястовица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68732C"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Cecropis daurica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Червенокръста лястовица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68732C"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Anthus campestris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Полска бъбрица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68732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Anthus trivialis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Горска бъбрица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68732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Motacilla flava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Жълта стърчиопашка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68732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Motacilla cinerea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Планинска стърчиопашка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68732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Motacilla alba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Бяла стърчиопашка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68732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Troglodytes troglodytes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Орехче</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68732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Erithacus rubecula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Червеногръдка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68732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Luscinia luscinia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Северен славей</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68732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Luscinia megarhynchos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Южен славей</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68732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Phoenicurus ochruros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Домашна червеноопашка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68732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Saxicola rubetra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Ръждивогушо ливадарче</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68732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6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Saxicola rubicola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Европейско черногушо ливадарче</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22757F" w:rsidP="0022757F">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22757F"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Turdus merula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Кос</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E0234"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Turdus pilaris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Хвойнов дрозд</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VU</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E0234"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Turdus philomelos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Поен дрозд</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E0234"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Turdus viscivorus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Имелов дрозд</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E0234"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Locustella luscinioides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Тръстиков цвъркач</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E0234"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Acrocephalus schoenobaenus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Крайбрежно шаварче</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E0234"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Acrocephalus palustris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Мочурно шаварче</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E0234"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Acrocephalus scirpaceus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Блатно шаварче</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E0234"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Acrocephalus arundinaceus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Тръстиково шаварче</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E0234"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Hippolais pallida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Малък маслинов присмехулник</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E0234"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Sylvia atricapilla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Голямо черноглаво коприварче</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E0234"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Sylvia curruca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Малко белогушо коприварче</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E0234"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Sylvia communis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Голямо белогушо коприварче</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FE0234"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Phylloscopus sibilatrix</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Буков певец</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DD0E72" w:rsidP="00D96C2D">
            <w:pPr>
              <w:spacing w:after="0" w:line="240" w:lineRule="auto"/>
              <w:rPr>
                <w:rFonts w:eastAsia="Times New Roman"/>
                <w:lang w:val="en-US" w:eastAsia="bg-BG"/>
              </w:rPr>
            </w:pPr>
            <w:r w:rsidRPr="00DC768A">
              <w:rPr>
                <w:rFonts w:eastAsia="Times New Roman"/>
                <w:lang w:val="en-US" w:eastAsia="bg-BG"/>
              </w:rPr>
              <w:t xml:space="preserve">     </w:t>
            </w:r>
            <w:r w:rsidR="003712E8"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645EA8"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Phylloscopus collybita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Елов певец</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645EA8"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Muscicapa striata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Сива мухоловка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645EA8"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Parus major</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Голям синигер</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645EA8"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Remiz pendulinus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Торбогнезден синигер</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645EA8"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Oriolus oriolus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Авлига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Lanius collurio</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Червеногърба сврачка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Lanius minor</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Черночела сврачка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D96C2D">
            <w:pPr>
              <w:spacing w:after="0" w:line="240" w:lineRule="auto"/>
              <w:rPr>
                <w:rFonts w:eastAsia="Times New Roman"/>
                <w:lang w:val="en-US" w:eastAsia="bg-BG"/>
              </w:rPr>
            </w:pPr>
            <w:r w:rsidRPr="00DC768A">
              <w:rPr>
                <w:rFonts w:eastAsia="Times New Roman"/>
                <w:lang w:val="en-US" w:eastAsia="bg-BG"/>
              </w:rPr>
              <w:t xml:space="preserve">     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Lanius excubitor</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Сива сврачка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CR</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VU</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val="en-US" w:eastAsia="bg-BG"/>
              </w:rPr>
            </w:pPr>
            <w:r w:rsidRPr="00DC768A">
              <w:rPr>
                <w:rFonts w:eastAsia="Times New Roman"/>
                <w:lang w:val="en-US" w:eastAsia="bg-BG"/>
              </w:rPr>
              <w:t>VU</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Lanius senator</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Червеноглава сврачка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Pica pica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Сврака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IV</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Corvus monedula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Чавка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IV</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Corvus frugilegus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Посевна врана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IV</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Corvus cornix</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Сива врана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IV</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Corvus corax</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Гарван</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NT</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Sturnus vulgaris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Обикновен скорец</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IV</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Sturnus roseus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Розов скорец</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VU</w:t>
            </w: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Passer domesticus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Домашно врабче</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Passer hispaniolensis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Испанско врабче</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5E6073">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Passer montanus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Полско врабче</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Fringilla coelebs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Обикновена чинка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Fringilla montifringilla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Планинска чинка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VU</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Serinus serinus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Европейско канарче</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val="en-US"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Carduelis chloris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Зеленика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Carduelis carduelis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Щиглец</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Carduelis cannabina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Обикновено конопарче</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Emberiza citrinella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Жълта овесарка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Emberiza hortulana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Градинска овесарка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 </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w:t>
            </w: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Emberiza schoeniclus</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Тръстикова овесарка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00"/>
        </w:trPr>
        <w:tc>
          <w:tcPr>
            <w:tcW w:w="870" w:type="pct"/>
            <w:tcBorders>
              <w:top w:val="nil"/>
              <w:left w:val="single" w:sz="4" w:space="0" w:color="C0C0C0"/>
              <w:bottom w:val="single" w:sz="4"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Emberiza melanocephala</w:t>
            </w:r>
          </w:p>
        </w:tc>
        <w:tc>
          <w:tcPr>
            <w:tcW w:w="10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Черноглава овесарка</w:t>
            </w: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3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2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single" w:sz="4"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w:t>
            </w:r>
          </w:p>
        </w:tc>
        <w:tc>
          <w:tcPr>
            <w:tcW w:w="188" w:type="pct"/>
            <w:tcBorders>
              <w:top w:val="nil"/>
              <w:left w:val="nil"/>
              <w:bottom w:val="single" w:sz="4"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r w:rsidR="00DC768A" w:rsidRPr="00DC768A" w:rsidTr="009C4A7F">
        <w:trPr>
          <w:trHeight w:val="315"/>
        </w:trPr>
        <w:tc>
          <w:tcPr>
            <w:tcW w:w="870" w:type="pct"/>
            <w:tcBorders>
              <w:top w:val="nil"/>
              <w:left w:val="single" w:sz="4" w:space="0" w:color="C0C0C0"/>
              <w:bottom w:val="double" w:sz="6" w:space="0" w:color="auto"/>
              <w:right w:val="single" w:sz="4" w:space="0" w:color="C0C0C0"/>
            </w:tcBorders>
            <w:shd w:val="clear" w:color="auto" w:fill="auto"/>
            <w:vAlign w:val="center"/>
            <w:hideMark/>
          </w:tcPr>
          <w:p w:rsidR="003712E8" w:rsidRPr="006520BB" w:rsidRDefault="003712E8" w:rsidP="00FB1C2A">
            <w:pPr>
              <w:spacing w:after="0" w:line="240" w:lineRule="auto"/>
              <w:rPr>
                <w:rFonts w:eastAsia="Times New Roman"/>
                <w:i/>
                <w:lang w:eastAsia="bg-BG"/>
              </w:rPr>
            </w:pPr>
            <w:r w:rsidRPr="006520BB">
              <w:rPr>
                <w:rFonts w:eastAsia="Times New Roman"/>
                <w:i/>
                <w:lang w:eastAsia="bg-BG"/>
              </w:rPr>
              <w:t>Emberiza calandra</w:t>
            </w:r>
          </w:p>
        </w:tc>
        <w:tc>
          <w:tcPr>
            <w:tcW w:w="1021" w:type="pct"/>
            <w:tcBorders>
              <w:top w:val="nil"/>
              <w:left w:val="nil"/>
              <w:bottom w:val="double" w:sz="6" w:space="0" w:color="auto"/>
              <w:right w:val="single" w:sz="4" w:space="0" w:color="C0C0C0"/>
            </w:tcBorders>
            <w:shd w:val="clear" w:color="auto" w:fill="auto"/>
            <w:vAlign w:val="center"/>
            <w:hideMark/>
          </w:tcPr>
          <w:p w:rsidR="003712E8" w:rsidRPr="00DC768A" w:rsidRDefault="003712E8" w:rsidP="00FB1C2A">
            <w:pPr>
              <w:spacing w:after="0" w:line="240" w:lineRule="auto"/>
              <w:rPr>
                <w:rFonts w:eastAsia="Times New Roman"/>
                <w:lang w:eastAsia="bg-BG"/>
              </w:rPr>
            </w:pPr>
            <w:r w:rsidRPr="00DC768A">
              <w:rPr>
                <w:rFonts w:eastAsia="Times New Roman"/>
                <w:lang w:eastAsia="bg-BG"/>
              </w:rPr>
              <w:t>Сива овесарка</w:t>
            </w:r>
          </w:p>
        </w:tc>
        <w:tc>
          <w:tcPr>
            <w:tcW w:w="321" w:type="pct"/>
            <w:tcBorders>
              <w:top w:val="nil"/>
              <w:left w:val="nil"/>
              <w:bottom w:val="double" w:sz="6"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87" w:type="pct"/>
            <w:tcBorders>
              <w:top w:val="nil"/>
              <w:left w:val="nil"/>
              <w:bottom w:val="double" w:sz="6"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35" w:type="pct"/>
            <w:tcBorders>
              <w:top w:val="nil"/>
              <w:left w:val="nil"/>
              <w:bottom w:val="double" w:sz="6"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w:t>
            </w:r>
          </w:p>
        </w:tc>
        <w:tc>
          <w:tcPr>
            <w:tcW w:w="321" w:type="pct"/>
            <w:tcBorders>
              <w:top w:val="nil"/>
              <w:left w:val="nil"/>
              <w:bottom w:val="double" w:sz="6"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195" w:type="pct"/>
            <w:tcBorders>
              <w:top w:val="nil"/>
              <w:left w:val="nil"/>
              <w:bottom w:val="double" w:sz="6"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49" w:type="pct"/>
            <w:tcBorders>
              <w:top w:val="nil"/>
              <w:left w:val="nil"/>
              <w:bottom w:val="double" w:sz="6"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301" w:type="pct"/>
            <w:tcBorders>
              <w:top w:val="nil"/>
              <w:left w:val="nil"/>
              <w:bottom w:val="double" w:sz="6"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val="en-US" w:eastAsia="bg-BG"/>
              </w:rPr>
            </w:pPr>
            <w:r w:rsidRPr="00DC768A">
              <w:rPr>
                <w:rFonts w:eastAsia="Times New Roman"/>
                <w:lang w:val="en-US" w:eastAsia="bg-BG"/>
              </w:rPr>
              <w:t>LC</w:t>
            </w:r>
          </w:p>
        </w:tc>
        <w:tc>
          <w:tcPr>
            <w:tcW w:w="244" w:type="pct"/>
            <w:tcBorders>
              <w:top w:val="nil"/>
              <w:left w:val="nil"/>
              <w:bottom w:val="double" w:sz="6" w:space="0" w:color="auto"/>
              <w:right w:val="single" w:sz="4" w:space="0" w:color="C0C0C0"/>
            </w:tcBorders>
            <w:shd w:val="clear" w:color="auto" w:fill="auto"/>
            <w:vAlign w:val="center"/>
            <w:hideMark/>
          </w:tcPr>
          <w:p w:rsidR="003712E8" w:rsidRPr="00DC768A" w:rsidRDefault="003557BC" w:rsidP="00FB1C2A">
            <w:pPr>
              <w:spacing w:after="0" w:line="240" w:lineRule="auto"/>
              <w:jc w:val="center"/>
              <w:rPr>
                <w:rFonts w:eastAsia="Times New Roman"/>
                <w:lang w:eastAsia="bg-BG"/>
              </w:rPr>
            </w:pPr>
            <w:r w:rsidRPr="00DC768A">
              <w:rPr>
                <w:rFonts w:eastAsia="Times New Roman"/>
                <w:lang w:val="en-US" w:eastAsia="bg-BG"/>
              </w:rPr>
              <w:t>LC</w:t>
            </w:r>
          </w:p>
        </w:tc>
        <w:tc>
          <w:tcPr>
            <w:tcW w:w="453" w:type="pct"/>
            <w:tcBorders>
              <w:top w:val="nil"/>
              <w:left w:val="nil"/>
              <w:bottom w:val="double" w:sz="6"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c>
          <w:tcPr>
            <w:tcW w:w="215" w:type="pct"/>
            <w:tcBorders>
              <w:top w:val="nil"/>
              <w:left w:val="nil"/>
              <w:bottom w:val="double" w:sz="6"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r w:rsidRPr="00DC768A">
              <w:rPr>
                <w:rFonts w:eastAsia="Times New Roman"/>
                <w:lang w:eastAsia="bg-BG"/>
              </w:rPr>
              <w:t>III</w:t>
            </w:r>
          </w:p>
        </w:tc>
        <w:tc>
          <w:tcPr>
            <w:tcW w:w="188" w:type="pct"/>
            <w:tcBorders>
              <w:top w:val="nil"/>
              <w:left w:val="nil"/>
              <w:bottom w:val="double" w:sz="6" w:space="0" w:color="auto"/>
              <w:right w:val="single" w:sz="4" w:space="0" w:color="C0C0C0"/>
            </w:tcBorders>
            <w:shd w:val="clear" w:color="auto" w:fill="auto"/>
            <w:vAlign w:val="center"/>
            <w:hideMark/>
          </w:tcPr>
          <w:p w:rsidR="003712E8" w:rsidRPr="00DC768A" w:rsidRDefault="003712E8" w:rsidP="00FB1C2A">
            <w:pPr>
              <w:spacing w:after="0" w:line="240" w:lineRule="auto"/>
              <w:jc w:val="center"/>
              <w:rPr>
                <w:rFonts w:eastAsia="Times New Roman"/>
                <w:lang w:eastAsia="bg-BG"/>
              </w:rPr>
            </w:pPr>
          </w:p>
        </w:tc>
      </w:tr>
    </w:tbl>
    <w:p w:rsidR="00E01E13" w:rsidRDefault="00E01E13" w:rsidP="00C31CAC">
      <w:pPr>
        <w:spacing w:before="240"/>
        <w:jc w:val="both"/>
        <w:rPr>
          <w:rFonts w:ascii="Times New Roman" w:hAnsi="Times New Roman"/>
          <w:b/>
          <w:bCs/>
          <w:lang w:val="en-US"/>
        </w:rPr>
      </w:pPr>
    </w:p>
    <w:p w:rsidR="00E01E13" w:rsidRDefault="00E01E13" w:rsidP="00C31CAC">
      <w:pPr>
        <w:spacing w:before="240"/>
        <w:jc w:val="both"/>
        <w:rPr>
          <w:rFonts w:ascii="Times New Roman" w:hAnsi="Times New Roman"/>
          <w:b/>
          <w:bCs/>
          <w:lang w:val="en-US"/>
        </w:rPr>
      </w:pPr>
    </w:p>
    <w:p w:rsidR="00C31CAC" w:rsidRPr="00E67245" w:rsidRDefault="00C31CAC" w:rsidP="00C31CAC">
      <w:pPr>
        <w:spacing w:before="240"/>
        <w:jc w:val="both"/>
        <w:rPr>
          <w:rFonts w:ascii="Times New Roman" w:hAnsi="Times New Roman"/>
          <w:b/>
          <w:bCs/>
          <w:sz w:val="20"/>
          <w:szCs w:val="20"/>
        </w:rPr>
      </w:pPr>
      <w:r w:rsidRPr="00E67245">
        <w:rPr>
          <w:rFonts w:ascii="Times New Roman" w:hAnsi="Times New Roman"/>
          <w:b/>
          <w:bCs/>
          <w:sz w:val="20"/>
          <w:szCs w:val="20"/>
        </w:rPr>
        <w:t>ЛЕГЕНДА</w:t>
      </w:r>
    </w:p>
    <w:p w:rsidR="00C31CAC" w:rsidRPr="00E67245" w:rsidRDefault="00C31CAC" w:rsidP="00C31CAC">
      <w:pPr>
        <w:autoSpaceDE w:val="0"/>
        <w:autoSpaceDN w:val="0"/>
        <w:adjustRightInd w:val="0"/>
        <w:spacing w:after="0"/>
        <w:jc w:val="both"/>
        <w:rPr>
          <w:rFonts w:ascii="Times New Roman" w:hAnsi="Times New Roman"/>
          <w:color w:val="000000"/>
          <w:sz w:val="20"/>
          <w:szCs w:val="20"/>
        </w:rPr>
      </w:pPr>
      <w:r w:rsidRPr="00E67245">
        <w:rPr>
          <w:rFonts w:ascii="Times New Roman" w:hAnsi="Times New Roman"/>
          <w:b/>
          <w:bCs/>
          <w:color w:val="000000"/>
          <w:sz w:val="20"/>
          <w:szCs w:val="20"/>
        </w:rPr>
        <w:t>ЗБР – Видове включени в приложенията на Закон</w:t>
      </w:r>
      <w:r w:rsidR="00993A88">
        <w:rPr>
          <w:rFonts w:ascii="Times New Roman" w:hAnsi="Times New Roman"/>
          <w:b/>
          <w:bCs/>
          <w:color w:val="000000"/>
          <w:sz w:val="20"/>
          <w:szCs w:val="20"/>
        </w:rPr>
        <w:t>а</w:t>
      </w:r>
      <w:r w:rsidRPr="00E67245">
        <w:rPr>
          <w:rFonts w:ascii="Times New Roman" w:hAnsi="Times New Roman"/>
          <w:b/>
          <w:bCs/>
          <w:color w:val="000000"/>
          <w:sz w:val="20"/>
          <w:szCs w:val="20"/>
        </w:rPr>
        <w:t xml:space="preserve"> за биологичното разнообразие </w:t>
      </w:r>
    </w:p>
    <w:p w:rsidR="00C31CAC" w:rsidRPr="00E67245" w:rsidRDefault="00C31CAC" w:rsidP="00C31CAC">
      <w:pPr>
        <w:autoSpaceDE w:val="0"/>
        <w:autoSpaceDN w:val="0"/>
        <w:adjustRightInd w:val="0"/>
        <w:spacing w:after="0"/>
        <w:jc w:val="both"/>
        <w:rPr>
          <w:rFonts w:ascii="Times New Roman" w:hAnsi="Times New Roman"/>
          <w:color w:val="000000"/>
          <w:sz w:val="20"/>
          <w:szCs w:val="20"/>
        </w:rPr>
      </w:pPr>
      <w:r w:rsidRPr="00E67245">
        <w:rPr>
          <w:rFonts w:ascii="Times New Roman" w:hAnsi="Times New Roman"/>
          <w:b/>
          <w:bCs/>
          <w:color w:val="000000"/>
          <w:sz w:val="20"/>
          <w:szCs w:val="20"/>
        </w:rPr>
        <w:t>II – Приложение № 2 към чл. 6, ал.1, т. 3 и 4, ал. 3 от Закон</w:t>
      </w:r>
      <w:r w:rsidR="00993A88">
        <w:rPr>
          <w:rFonts w:ascii="Times New Roman" w:hAnsi="Times New Roman"/>
          <w:b/>
          <w:bCs/>
          <w:color w:val="000000"/>
          <w:sz w:val="20"/>
          <w:szCs w:val="20"/>
        </w:rPr>
        <w:t>а</w:t>
      </w:r>
      <w:r w:rsidRPr="00E67245">
        <w:rPr>
          <w:rFonts w:ascii="Times New Roman" w:hAnsi="Times New Roman"/>
          <w:b/>
          <w:bCs/>
          <w:color w:val="000000"/>
          <w:sz w:val="20"/>
          <w:szCs w:val="20"/>
        </w:rPr>
        <w:t xml:space="preserve"> за биологичното разнообразие </w:t>
      </w:r>
    </w:p>
    <w:p w:rsidR="00AD5E7F" w:rsidRPr="00E67245" w:rsidRDefault="00C31CAC" w:rsidP="00C31CAC">
      <w:pPr>
        <w:autoSpaceDE w:val="0"/>
        <w:autoSpaceDN w:val="0"/>
        <w:adjustRightInd w:val="0"/>
        <w:spacing w:after="0"/>
        <w:jc w:val="both"/>
        <w:rPr>
          <w:rFonts w:ascii="Times New Roman" w:hAnsi="Times New Roman"/>
          <w:color w:val="000000"/>
          <w:sz w:val="20"/>
          <w:szCs w:val="20"/>
        </w:rPr>
      </w:pPr>
      <w:r w:rsidRPr="00E67245">
        <w:rPr>
          <w:rFonts w:ascii="Times New Roman" w:hAnsi="Times New Roman"/>
          <w:color w:val="000000"/>
          <w:sz w:val="20"/>
          <w:szCs w:val="20"/>
        </w:rPr>
        <w:t>Чл. 6. (1) Защитени зони се обявяват за:</w:t>
      </w:r>
      <w:r w:rsidR="00285A5A" w:rsidRPr="00E67245">
        <w:rPr>
          <w:rFonts w:ascii="Times New Roman" w:hAnsi="Times New Roman"/>
          <w:color w:val="000000"/>
          <w:sz w:val="20"/>
          <w:szCs w:val="20"/>
        </w:rPr>
        <w:t xml:space="preserve"> </w:t>
      </w:r>
    </w:p>
    <w:p w:rsidR="00C31CAC" w:rsidRPr="00E67245" w:rsidRDefault="00C31CAC" w:rsidP="00C31CAC">
      <w:pPr>
        <w:autoSpaceDE w:val="0"/>
        <w:autoSpaceDN w:val="0"/>
        <w:adjustRightInd w:val="0"/>
        <w:spacing w:after="0"/>
        <w:jc w:val="both"/>
        <w:rPr>
          <w:rFonts w:ascii="Times New Roman" w:hAnsi="Times New Roman"/>
          <w:color w:val="000000"/>
          <w:sz w:val="20"/>
          <w:szCs w:val="20"/>
        </w:rPr>
      </w:pPr>
      <w:r w:rsidRPr="00E67245">
        <w:rPr>
          <w:rFonts w:ascii="Times New Roman" w:hAnsi="Times New Roman"/>
          <w:color w:val="000000"/>
          <w:sz w:val="20"/>
          <w:szCs w:val="20"/>
        </w:rPr>
        <w:t xml:space="preserve">3.Опазване на местообитания на видовете птици, посочени в приложение № 2; </w:t>
      </w:r>
    </w:p>
    <w:p w:rsidR="00C31CAC" w:rsidRPr="00E67245" w:rsidRDefault="00C31CAC" w:rsidP="00C31CAC">
      <w:pPr>
        <w:autoSpaceDE w:val="0"/>
        <w:autoSpaceDN w:val="0"/>
        <w:adjustRightInd w:val="0"/>
        <w:spacing w:after="0"/>
        <w:jc w:val="both"/>
        <w:rPr>
          <w:rFonts w:ascii="Times New Roman" w:hAnsi="Times New Roman"/>
          <w:color w:val="000000"/>
          <w:sz w:val="20"/>
          <w:szCs w:val="20"/>
        </w:rPr>
      </w:pPr>
      <w:r w:rsidRPr="00E67245">
        <w:rPr>
          <w:rFonts w:ascii="Times New Roman" w:hAnsi="Times New Roman"/>
          <w:color w:val="000000"/>
          <w:sz w:val="20"/>
          <w:szCs w:val="20"/>
        </w:rPr>
        <w:t xml:space="preserve">4.Опазване на територии, в които по време на размножаване, линеене, зимуване или миграция се струпват значителни количества птици от видове, извън тези, посочени в приложение № 2. </w:t>
      </w:r>
    </w:p>
    <w:p w:rsidR="00C31CAC" w:rsidRPr="00E67245" w:rsidRDefault="00C31CAC" w:rsidP="00C31CAC">
      <w:pPr>
        <w:autoSpaceDE w:val="0"/>
        <w:autoSpaceDN w:val="0"/>
        <w:adjustRightInd w:val="0"/>
        <w:spacing w:after="0"/>
        <w:jc w:val="both"/>
        <w:rPr>
          <w:rFonts w:ascii="Times New Roman" w:hAnsi="Times New Roman"/>
          <w:color w:val="000000"/>
          <w:sz w:val="20"/>
          <w:szCs w:val="20"/>
        </w:rPr>
      </w:pPr>
      <w:r w:rsidRPr="00E67245">
        <w:rPr>
          <w:rFonts w:ascii="Times New Roman" w:hAnsi="Times New Roman"/>
          <w:color w:val="000000"/>
          <w:sz w:val="20"/>
          <w:szCs w:val="20"/>
        </w:rPr>
        <w:t xml:space="preserve">(3) Застрашените от изчезване растителни и животински видове, включени в приложение № 2, са приоритетни за опазване. </w:t>
      </w:r>
    </w:p>
    <w:p w:rsidR="00C31CAC" w:rsidRPr="00E67245" w:rsidRDefault="00C31CAC" w:rsidP="00C31CAC">
      <w:pPr>
        <w:autoSpaceDE w:val="0"/>
        <w:autoSpaceDN w:val="0"/>
        <w:adjustRightInd w:val="0"/>
        <w:spacing w:after="0"/>
        <w:jc w:val="both"/>
        <w:rPr>
          <w:rFonts w:ascii="Times New Roman" w:hAnsi="Times New Roman"/>
          <w:color w:val="000000"/>
          <w:sz w:val="20"/>
          <w:szCs w:val="20"/>
        </w:rPr>
      </w:pPr>
      <w:r w:rsidRPr="00E67245">
        <w:rPr>
          <w:rFonts w:ascii="Times New Roman" w:hAnsi="Times New Roman"/>
          <w:b/>
          <w:bCs/>
          <w:color w:val="000000"/>
          <w:sz w:val="20"/>
          <w:szCs w:val="20"/>
        </w:rPr>
        <w:t>III – Приложение № 3 към чл. 37 от Закон</w:t>
      </w:r>
      <w:r w:rsidR="00993A88">
        <w:rPr>
          <w:rFonts w:ascii="Times New Roman" w:hAnsi="Times New Roman"/>
          <w:b/>
          <w:bCs/>
          <w:color w:val="000000"/>
          <w:sz w:val="20"/>
          <w:szCs w:val="20"/>
        </w:rPr>
        <w:t>а</w:t>
      </w:r>
      <w:r w:rsidRPr="00E67245">
        <w:rPr>
          <w:rFonts w:ascii="Times New Roman" w:hAnsi="Times New Roman"/>
          <w:b/>
          <w:bCs/>
          <w:color w:val="000000"/>
          <w:sz w:val="20"/>
          <w:szCs w:val="20"/>
        </w:rPr>
        <w:t xml:space="preserve"> за биологичното разнообразие </w:t>
      </w:r>
    </w:p>
    <w:p w:rsidR="00C31CAC" w:rsidRPr="00E67245" w:rsidRDefault="00C31CAC" w:rsidP="00C31CAC">
      <w:pPr>
        <w:autoSpaceDE w:val="0"/>
        <w:autoSpaceDN w:val="0"/>
        <w:adjustRightInd w:val="0"/>
        <w:spacing w:after="0"/>
        <w:jc w:val="both"/>
        <w:rPr>
          <w:rFonts w:ascii="Times New Roman" w:hAnsi="Times New Roman"/>
          <w:color w:val="000000"/>
          <w:sz w:val="20"/>
          <w:szCs w:val="20"/>
        </w:rPr>
      </w:pPr>
      <w:r w:rsidRPr="00E67245">
        <w:rPr>
          <w:rFonts w:ascii="Times New Roman" w:hAnsi="Times New Roman"/>
          <w:color w:val="000000"/>
          <w:sz w:val="20"/>
          <w:szCs w:val="20"/>
        </w:rPr>
        <w:t xml:space="preserve">Чл. 37 За защитени на територията на цялата страна се обявяват дивите животински и растителни видове, посочени в приложение № 3. </w:t>
      </w:r>
    </w:p>
    <w:p w:rsidR="00C31CAC" w:rsidRPr="00E67245" w:rsidRDefault="00C31CAC" w:rsidP="00C31CAC">
      <w:pPr>
        <w:autoSpaceDE w:val="0"/>
        <w:autoSpaceDN w:val="0"/>
        <w:adjustRightInd w:val="0"/>
        <w:spacing w:after="0"/>
        <w:jc w:val="both"/>
        <w:rPr>
          <w:rFonts w:ascii="Times New Roman" w:hAnsi="Times New Roman"/>
          <w:color w:val="000000"/>
          <w:sz w:val="20"/>
          <w:szCs w:val="20"/>
        </w:rPr>
      </w:pPr>
      <w:r w:rsidRPr="00E67245">
        <w:rPr>
          <w:rFonts w:ascii="Times New Roman" w:hAnsi="Times New Roman"/>
          <w:b/>
          <w:bCs/>
          <w:color w:val="000000"/>
          <w:sz w:val="20"/>
          <w:szCs w:val="20"/>
        </w:rPr>
        <w:t>IV- Приложение № 4 към чл. 41 от Закон</w:t>
      </w:r>
      <w:r w:rsidR="00993A88">
        <w:rPr>
          <w:rFonts w:ascii="Times New Roman" w:hAnsi="Times New Roman"/>
          <w:b/>
          <w:bCs/>
          <w:color w:val="000000"/>
          <w:sz w:val="20"/>
          <w:szCs w:val="20"/>
        </w:rPr>
        <w:t>а</w:t>
      </w:r>
      <w:r w:rsidRPr="00E67245">
        <w:rPr>
          <w:rFonts w:ascii="Times New Roman" w:hAnsi="Times New Roman"/>
          <w:b/>
          <w:bCs/>
          <w:color w:val="000000"/>
          <w:sz w:val="20"/>
          <w:szCs w:val="20"/>
        </w:rPr>
        <w:t xml:space="preserve"> за биологичното разнообразие</w:t>
      </w:r>
      <w:r w:rsidRPr="00E67245">
        <w:rPr>
          <w:rFonts w:ascii="Times New Roman" w:hAnsi="Times New Roman"/>
          <w:color w:val="000000"/>
          <w:sz w:val="20"/>
          <w:szCs w:val="20"/>
        </w:rPr>
        <w:t xml:space="preserve">: видове, под режим на опазване и регулирано ползване от природата съгласно. </w:t>
      </w:r>
    </w:p>
    <w:p w:rsidR="00C31CAC" w:rsidRPr="00E67245" w:rsidRDefault="00C31CAC" w:rsidP="00C31CAC">
      <w:pPr>
        <w:autoSpaceDE w:val="0"/>
        <w:autoSpaceDN w:val="0"/>
        <w:adjustRightInd w:val="0"/>
        <w:jc w:val="both"/>
        <w:rPr>
          <w:rFonts w:ascii="Times New Roman" w:hAnsi="Times New Roman"/>
          <w:color w:val="000000"/>
          <w:sz w:val="20"/>
          <w:szCs w:val="20"/>
        </w:rPr>
      </w:pPr>
      <w:r w:rsidRPr="00E67245">
        <w:rPr>
          <w:rFonts w:ascii="Times New Roman" w:hAnsi="Times New Roman"/>
          <w:b/>
          <w:bCs/>
          <w:color w:val="000000"/>
          <w:sz w:val="20"/>
          <w:szCs w:val="20"/>
        </w:rPr>
        <w:t>VI- Приложение № 6 към чл. 47, ал.2 от Зако</w:t>
      </w:r>
      <w:r w:rsidR="00993A88">
        <w:rPr>
          <w:rFonts w:ascii="Times New Roman" w:hAnsi="Times New Roman"/>
          <w:b/>
          <w:bCs/>
          <w:color w:val="000000"/>
          <w:sz w:val="20"/>
          <w:szCs w:val="20"/>
        </w:rPr>
        <w:t>на</w:t>
      </w:r>
      <w:r w:rsidRPr="00E67245">
        <w:rPr>
          <w:rFonts w:ascii="Times New Roman" w:hAnsi="Times New Roman"/>
          <w:b/>
          <w:bCs/>
          <w:color w:val="000000"/>
          <w:sz w:val="20"/>
          <w:szCs w:val="20"/>
        </w:rPr>
        <w:t xml:space="preserve"> за биологичното разнообразие</w:t>
      </w:r>
      <w:r w:rsidRPr="00E67245">
        <w:rPr>
          <w:rFonts w:ascii="Times New Roman" w:hAnsi="Times New Roman"/>
          <w:color w:val="000000"/>
          <w:sz w:val="20"/>
          <w:szCs w:val="20"/>
        </w:rPr>
        <w:t xml:space="preserve">: видове за които не се прилага забрана за търговия и транспортиране, ако са родени на затворено. </w:t>
      </w:r>
    </w:p>
    <w:p w:rsidR="00285A5A" w:rsidRPr="00E67245" w:rsidRDefault="00C31CAC" w:rsidP="0063013A">
      <w:pPr>
        <w:autoSpaceDE w:val="0"/>
        <w:autoSpaceDN w:val="0"/>
        <w:adjustRightInd w:val="0"/>
        <w:spacing w:after="0"/>
        <w:jc w:val="both"/>
        <w:rPr>
          <w:rFonts w:ascii="Times New Roman" w:hAnsi="Times New Roman"/>
          <w:color w:val="000000"/>
          <w:sz w:val="20"/>
          <w:szCs w:val="20"/>
        </w:rPr>
      </w:pPr>
      <w:r w:rsidRPr="00E67245">
        <w:rPr>
          <w:rFonts w:ascii="Times New Roman" w:hAnsi="Times New Roman"/>
          <w:b/>
          <w:bCs/>
          <w:color w:val="000000"/>
          <w:sz w:val="20"/>
          <w:szCs w:val="20"/>
        </w:rPr>
        <w:t>ЧК - Видове включени в съответната категория в Червена книга на Р България, Том</w:t>
      </w:r>
      <w:r w:rsidR="00285A5A" w:rsidRPr="00E67245">
        <w:rPr>
          <w:rFonts w:ascii="Times New Roman" w:hAnsi="Times New Roman"/>
          <w:b/>
          <w:bCs/>
          <w:color w:val="000000"/>
          <w:sz w:val="20"/>
          <w:szCs w:val="20"/>
        </w:rPr>
        <w:t xml:space="preserve"> II, Животни (Големански, 201</w:t>
      </w:r>
      <w:r w:rsidR="00993A88">
        <w:rPr>
          <w:rFonts w:ascii="Times New Roman" w:hAnsi="Times New Roman"/>
          <w:b/>
          <w:bCs/>
          <w:color w:val="000000"/>
          <w:sz w:val="20"/>
          <w:szCs w:val="20"/>
        </w:rPr>
        <w:t>5</w:t>
      </w:r>
      <w:r w:rsidR="00285A5A" w:rsidRPr="00E67245">
        <w:rPr>
          <w:rFonts w:ascii="Times New Roman" w:hAnsi="Times New Roman"/>
          <w:b/>
          <w:bCs/>
          <w:color w:val="000000"/>
          <w:sz w:val="20"/>
          <w:szCs w:val="20"/>
        </w:rPr>
        <w:t>)</w:t>
      </w:r>
    </w:p>
    <w:p w:rsidR="00C31CAC" w:rsidRPr="00E67245" w:rsidRDefault="00C31CAC" w:rsidP="0063013A">
      <w:pPr>
        <w:autoSpaceDE w:val="0"/>
        <w:autoSpaceDN w:val="0"/>
        <w:adjustRightInd w:val="0"/>
        <w:spacing w:after="0"/>
        <w:jc w:val="both"/>
        <w:rPr>
          <w:rFonts w:ascii="Times New Roman" w:hAnsi="Times New Roman"/>
          <w:color w:val="000000"/>
          <w:sz w:val="20"/>
          <w:szCs w:val="20"/>
        </w:rPr>
      </w:pPr>
      <w:r w:rsidRPr="00E67245">
        <w:rPr>
          <w:rFonts w:ascii="Times New Roman" w:hAnsi="Times New Roman"/>
          <w:b/>
          <w:bCs/>
          <w:color w:val="000000"/>
          <w:sz w:val="20"/>
          <w:szCs w:val="20"/>
        </w:rPr>
        <w:t xml:space="preserve">CR </w:t>
      </w:r>
      <w:r w:rsidRPr="00E67245">
        <w:rPr>
          <w:rFonts w:ascii="Times New Roman" w:hAnsi="Times New Roman"/>
          <w:color w:val="000000"/>
          <w:sz w:val="20"/>
          <w:szCs w:val="20"/>
        </w:rPr>
        <w:t xml:space="preserve">– Критично застрашен </w:t>
      </w:r>
    </w:p>
    <w:p w:rsidR="00C31CAC" w:rsidRPr="00E67245" w:rsidRDefault="00C31CAC" w:rsidP="0063013A">
      <w:pPr>
        <w:autoSpaceDE w:val="0"/>
        <w:autoSpaceDN w:val="0"/>
        <w:adjustRightInd w:val="0"/>
        <w:spacing w:after="0"/>
        <w:jc w:val="both"/>
        <w:rPr>
          <w:rFonts w:ascii="Times New Roman" w:hAnsi="Times New Roman"/>
          <w:color w:val="000000"/>
          <w:sz w:val="20"/>
          <w:szCs w:val="20"/>
        </w:rPr>
      </w:pPr>
      <w:r w:rsidRPr="00E67245">
        <w:rPr>
          <w:rFonts w:ascii="Times New Roman" w:hAnsi="Times New Roman"/>
          <w:b/>
          <w:bCs/>
          <w:color w:val="000000"/>
          <w:sz w:val="20"/>
          <w:szCs w:val="20"/>
        </w:rPr>
        <w:t xml:space="preserve">EN – </w:t>
      </w:r>
      <w:r w:rsidRPr="00E67245">
        <w:rPr>
          <w:rFonts w:ascii="Times New Roman" w:hAnsi="Times New Roman"/>
          <w:color w:val="000000"/>
          <w:sz w:val="20"/>
          <w:szCs w:val="20"/>
        </w:rPr>
        <w:t xml:space="preserve">Застрашен </w:t>
      </w:r>
    </w:p>
    <w:p w:rsidR="00C31CAC" w:rsidRPr="00E67245" w:rsidRDefault="00C31CAC" w:rsidP="0063013A">
      <w:pPr>
        <w:autoSpaceDE w:val="0"/>
        <w:autoSpaceDN w:val="0"/>
        <w:adjustRightInd w:val="0"/>
        <w:spacing w:after="0"/>
        <w:jc w:val="both"/>
        <w:rPr>
          <w:rFonts w:ascii="Times New Roman" w:hAnsi="Times New Roman"/>
          <w:color w:val="000000"/>
          <w:sz w:val="20"/>
          <w:szCs w:val="20"/>
        </w:rPr>
      </w:pPr>
      <w:r w:rsidRPr="00E67245">
        <w:rPr>
          <w:rFonts w:ascii="Times New Roman" w:hAnsi="Times New Roman"/>
          <w:b/>
          <w:bCs/>
          <w:color w:val="000000"/>
          <w:sz w:val="20"/>
          <w:szCs w:val="20"/>
        </w:rPr>
        <w:t xml:space="preserve">VU </w:t>
      </w:r>
      <w:r w:rsidRPr="00E67245">
        <w:rPr>
          <w:rFonts w:ascii="Times New Roman" w:hAnsi="Times New Roman"/>
          <w:color w:val="000000"/>
          <w:sz w:val="20"/>
          <w:szCs w:val="20"/>
        </w:rPr>
        <w:t>– Уязвим</w:t>
      </w:r>
    </w:p>
    <w:p w:rsidR="003712E8" w:rsidRPr="00E67245" w:rsidRDefault="003712E8" w:rsidP="00C9015A">
      <w:pPr>
        <w:autoSpaceDE w:val="0"/>
        <w:autoSpaceDN w:val="0"/>
        <w:adjustRightInd w:val="0"/>
        <w:spacing w:after="0"/>
        <w:rPr>
          <w:rFonts w:ascii="Times New Roman" w:hAnsi="Times New Roman"/>
          <w:b/>
          <w:bCs/>
          <w:color w:val="000000"/>
          <w:sz w:val="20"/>
          <w:szCs w:val="20"/>
        </w:rPr>
      </w:pPr>
    </w:p>
    <w:p w:rsidR="00C31CAC" w:rsidRPr="00E67245" w:rsidRDefault="00C31CAC" w:rsidP="00C9015A">
      <w:pPr>
        <w:autoSpaceDE w:val="0"/>
        <w:autoSpaceDN w:val="0"/>
        <w:adjustRightInd w:val="0"/>
        <w:spacing w:after="0"/>
        <w:rPr>
          <w:rFonts w:ascii="Times New Roman" w:hAnsi="Times New Roman"/>
          <w:color w:val="000000"/>
          <w:sz w:val="20"/>
          <w:szCs w:val="20"/>
        </w:rPr>
      </w:pPr>
      <w:r w:rsidRPr="00E67245">
        <w:rPr>
          <w:rFonts w:ascii="Times New Roman" w:hAnsi="Times New Roman"/>
          <w:b/>
          <w:bCs/>
          <w:color w:val="000000"/>
          <w:sz w:val="20"/>
          <w:szCs w:val="20"/>
        </w:rPr>
        <w:t xml:space="preserve">Международен природозащитен статус </w:t>
      </w:r>
    </w:p>
    <w:p w:rsidR="00E01E13" w:rsidRPr="00E67245" w:rsidRDefault="00E01E13" w:rsidP="00C9015A">
      <w:pPr>
        <w:autoSpaceDE w:val="0"/>
        <w:autoSpaceDN w:val="0"/>
        <w:adjustRightInd w:val="0"/>
        <w:spacing w:after="0" w:line="240" w:lineRule="auto"/>
        <w:jc w:val="both"/>
        <w:rPr>
          <w:rFonts w:ascii="Times New Roman" w:eastAsia="Times New Roman" w:hAnsi="Times New Roman"/>
          <w:b/>
          <w:color w:val="000000"/>
          <w:sz w:val="20"/>
          <w:szCs w:val="20"/>
          <w:lang w:eastAsia="bg-BG"/>
        </w:rPr>
      </w:pPr>
    </w:p>
    <w:p w:rsidR="00AD5E7F" w:rsidRPr="00E67245" w:rsidRDefault="00C31CAC" w:rsidP="00C9015A">
      <w:pPr>
        <w:autoSpaceDE w:val="0"/>
        <w:autoSpaceDN w:val="0"/>
        <w:adjustRightInd w:val="0"/>
        <w:spacing w:after="0" w:line="240" w:lineRule="auto"/>
        <w:jc w:val="both"/>
        <w:rPr>
          <w:rFonts w:ascii="Times New Roman" w:hAnsi="Times New Roman"/>
          <w:color w:val="000000"/>
          <w:sz w:val="20"/>
          <w:szCs w:val="20"/>
          <w:lang w:val="en-US"/>
        </w:rPr>
      </w:pPr>
      <w:r w:rsidRPr="00E67245">
        <w:rPr>
          <w:rFonts w:ascii="Times New Roman" w:eastAsia="Times New Roman" w:hAnsi="Times New Roman"/>
          <w:b/>
          <w:color w:val="000000"/>
          <w:sz w:val="20"/>
          <w:szCs w:val="20"/>
          <w:lang w:eastAsia="bg-BG"/>
        </w:rPr>
        <w:t>2009/147/E</w:t>
      </w:r>
      <w:r w:rsidRPr="00E67245">
        <w:rPr>
          <w:rFonts w:ascii="Times New Roman" w:eastAsia="Times New Roman" w:hAnsi="Times New Roman"/>
          <w:b/>
          <w:color w:val="000000"/>
          <w:sz w:val="20"/>
          <w:szCs w:val="20"/>
          <w:lang w:val="en-US" w:eastAsia="bg-BG"/>
        </w:rPr>
        <w:t>U</w:t>
      </w:r>
      <w:r w:rsidRPr="00E67245">
        <w:rPr>
          <w:rFonts w:ascii="Times New Roman" w:hAnsi="Times New Roman"/>
          <w:b/>
          <w:bCs/>
          <w:color w:val="000000"/>
          <w:sz w:val="20"/>
          <w:szCs w:val="20"/>
        </w:rPr>
        <w:t xml:space="preserve"> – Видове, включени в Директива на Европейската общност за защита на дивите птици. </w:t>
      </w:r>
    </w:p>
    <w:p w:rsidR="00C31CAC" w:rsidRPr="00E67245" w:rsidRDefault="00C31CAC" w:rsidP="0063013A">
      <w:pPr>
        <w:autoSpaceDE w:val="0"/>
        <w:autoSpaceDN w:val="0"/>
        <w:adjustRightInd w:val="0"/>
        <w:spacing w:after="0" w:line="240" w:lineRule="auto"/>
        <w:jc w:val="both"/>
        <w:rPr>
          <w:rFonts w:ascii="Times New Roman" w:hAnsi="Times New Roman"/>
          <w:color w:val="000000"/>
          <w:sz w:val="20"/>
          <w:szCs w:val="20"/>
        </w:rPr>
      </w:pPr>
      <w:r w:rsidRPr="00E67245">
        <w:rPr>
          <w:rFonts w:ascii="Times New Roman" w:hAnsi="Times New Roman"/>
          <w:i/>
          <w:iCs/>
          <w:color w:val="000000"/>
          <w:sz w:val="20"/>
          <w:szCs w:val="20"/>
        </w:rPr>
        <w:t xml:space="preserve">Приложение </w:t>
      </w:r>
      <w:r w:rsidRPr="00E67245">
        <w:rPr>
          <w:rFonts w:ascii="Times New Roman" w:hAnsi="Times New Roman"/>
          <w:b/>
          <w:bCs/>
          <w:color w:val="000000"/>
          <w:sz w:val="20"/>
          <w:szCs w:val="20"/>
        </w:rPr>
        <w:t xml:space="preserve">I – </w:t>
      </w:r>
      <w:r w:rsidRPr="00E67245">
        <w:rPr>
          <w:rFonts w:ascii="Times New Roman" w:hAnsi="Times New Roman"/>
          <w:color w:val="000000"/>
          <w:sz w:val="20"/>
          <w:szCs w:val="20"/>
        </w:rPr>
        <w:t xml:space="preserve">видове, които ще бъдат обект на специални природозащитни мерки по отношение на техните местообитания, за да осигури оцеляването и възпроизводството в района на разпространението им. </w:t>
      </w:r>
    </w:p>
    <w:p w:rsidR="00E67245" w:rsidRDefault="00E67245" w:rsidP="0063013A">
      <w:pPr>
        <w:autoSpaceDE w:val="0"/>
        <w:autoSpaceDN w:val="0"/>
        <w:adjustRightInd w:val="0"/>
        <w:spacing w:after="0" w:line="240" w:lineRule="auto"/>
        <w:jc w:val="both"/>
        <w:rPr>
          <w:rFonts w:ascii="Times New Roman" w:hAnsi="Times New Roman"/>
          <w:i/>
          <w:iCs/>
          <w:color w:val="000000"/>
          <w:sz w:val="20"/>
          <w:szCs w:val="20"/>
        </w:rPr>
      </w:pPr>
    </w:p>
    <w:p w:rsidR="00E67245" w:rsidRDefault="00E67245" w:rsidP="0063013A">
      <w:pPr>
        <w:autoSpaceDE w:val="0"/>
        <w:autoSpaceDN w:val="0"/>
        <w:adjustRightInd w:val="0"/>
        <w:spacing w:after="0" w:line="240" w:lineRule="auto"/>
        <w:jc w:val="both"/>
        <w:rPr>
          <w:rFonts w:ascii="Times New Roman" w:hAnsi="Times New Roman"/>
          <w:i/>
          <w:iCs/>
          <w:color w:val="000000"/>
          <w:sz w:val="20"/>
          <w:szCs w:val="20"/>
        </w:rPr>
      </w:pPr>
    </w:p>
    <w:p w:rsidR="00E67245" w:rsidRDefault="00E67245" w:rsidP="0063013A">
      <w:pPr>
        <w:autoSpaceDE w:val="0"/>
        <w:autoSpaceDN w:val="0"/>
        <w:adjustRightInd w:val="0"/>
        <w:spacing w:after="0" w:line="240" w:lineRule="auto"/>
        <w:jc w:val="both"/>
        <w:rPr>
          <w:rFonts w:ascii="Times New Roman" w:hAnsi="Times New Roman"/>
          <w:i/>
          <w:iCs/>
          <w:color w:val="000000"/>
          <w:sz w:val="20"/>
          <w:szCs w:val="20"/>
        </w:rPr>
      </w:pPr>
    </w:p>
    <w:p w:rsidR="00C31CAC" w:rsidRPr="00E67245" w:rsidRDefault="00C31CAC" w:rsidP="0063013A">
      <w:pPr>
        <w:autoSpaceDE w:val="0"/>
        <w:autoSpaceDN w:val="0"/>
        <w:adjustRightInd w:val="0"/>
        <w:spacing w:after="0" w:line="240" w:lineRule="auto"/>
        <w:jc w:val="both"/>
        <w:rPr>
          <w:rFonts w:ascii="Times New Roman" w:hAnsi="Times New Roman"/>
          <w:color w:val="000000"/>
          <w:sz w:val="20"/>
          <w:szCs w:val="20"/>
        </w:rPr>
      </w:pPr>
      <w:r w:rsidRPr="00E67245">
        <w:rPr>
          <w:rFonts w:ascii="Times New Roman" w:hAnsi="Times New Roman"/>
          <w:i/>
          <w:iCs/>
          <w:color w:val="000000"/>
          <w:sz w:val="20"/>
          <w:szCs w:val="20"/>
        </w:rPr>
        <w:t xml:space="preserve">Приложение </w:t>
      </w:r>
      <w:r w:rsidRPr="00E67245">
        <w:rPr>
          <w:rFonts w:ascii="Times New Roman" w:hAnsi="Times New Roman"/>
          <w:b/>
          <w:bCs/>
          <w:color w:val="000000"/>
          <w:sz w:val="20"/>
          <w:szCs w:val="20"/>
        </w:rPr>
        <w:t xml:space="preserve">II/1 – </w:t>
      </w:r>
      <w:r w:rsidRPr="00E67245">
        <w:rPr>
          <w:rFonts w:ascii="Times New Roman" w:hAnsi="Times New Roman"/>
          <w:color w:val="000000"/>
          <w:sz w:val="20"/>
          <w:szCs w:val="20"/>
        </w:rPr>
        <w:t xml:space="preserve">на видовете може да се ловува в района, където директивата се прилага. </w:t>
      </w:r>
    </w:p>
    <w:p w:rsidR="00C31CAC" w:rsidRPr="00E67245" w:rsidRDefault="00C31CAC" w:rsidP="0063013A">
      <w:pPr>
        <w:autoSpaceDE w:val="0"/>
        <w:autoSpaceDN w:val="0"/>
        <w:adjustRightInd w:val="0"/>
        <w:spacing w:after="0" w:line="240" w:lineRule="auto"/>
        <w:jc w:val="both"/>
        <w:rPr>
          <w:rFonts w:ascii="Times New Roman" w:hAnsi="Times New Roman"/>
          <w:color w:val="000000"/>
          <w:sz w:val="20"/>
          <w:szCs w:val="20"/>
        </w:rPr>
      </w:pPr>
      <w:r w:rsidRPr="00E67245">
        <w:rPr>
          <w:rFonts w:ascii="Times New Roman" w:hAnsi="Times New Roman"/>
          <w:i/>
          <w:iCs/>
          <w:color w:val="000000"/>
          <w:sz w:val="20"/>
          <w:szCs w:val="20"/>
        </w:rPr>
        <w:t xml:space="preserve">Приложение </w:t>
      </w:r>
      <w:r w:rsidRPr="00E67245">
        <w:rPr>
          <w:rFonts w:ascii="Times New Roman" w:hAnsi="Times New Roman"/>
          <w:b/>
          <w:bCs/>
          <w:color w:val="000000"/>
          <w:sz w:val="20"/>
          <w:szCs w:val="20"/>
        </w:rPr>
        <w:t xml:space="preserve">II/2 – </w:t>
      </w:r>
      <w:r w:rsidRPr="00E67245">
        <w:rPr>
          <w:rFonts w:ascii="Times New Roman" w:hAnsi="Times New Roman"/>
          <w:color w:val="000000"/>
          <w:sz w:val="20"/>
          <w:szCs w:val="20"/>
        </w:rPr>
        <w:t xml:space="preserve">на видовете може да се ловува само в страните членки на директивата, благодарение на които те са определени. </w:t>
      </w:r>
    </w:p>
    <w:p w:rsidR="00C31CAC" w:rsidRPr="00E67245" w:rsidRDefault="00C31CAC" w:rsidP="0063013A">
      <w:pPr>
        <w:autoSpaceDE w:val="0"/>
        <w:autoSpaceDN w:val="0"/>
        <w:adjustRightInd w:val="0"/>
        <w:spacing w:after="0" w:line="240" w:lineRule="auto"/>
        <w:jc w:val="both"/>
        <w:rPr>
          <w:rFonts w:ascii="Times New Roman" w:hAnsi="Times New Roman"/>
          <w:color w:val="000000"/>
          <w:sz w:val="20"/>
          <w:szCs w:val="20"/>
        </w:rPr>
      </w:pPr>
      <w:r w:rsidRPr="00E67245">
        <w:rPr>
          <w:rFonts w:ascii="Times New Roman" w:hAnsi="Times New Roman"/>
          <w:i/>
          <w:iCs/>
          <w:color w:val="000000"/>
          <w:sz w:val="20"/>
          <w:szCs w:val="20"/>
        </w:rPr>
        <w:t xml:space="preserve">Приложение </w:t>
      </w:r>
      <w:r w:rsidRPr="00E67245">
        <w:rPr>
          <w:rFonts w:ascii="Times New Roman" w:hAnsi="Times New Roman"/>
          <w:b/>
          <w:bCs/>
          <w:color w:val="000000"/>
          <w:sz w:val="20"/>
          <w:szCs w:val="20"/>
        </w:rPr>
        <w:t xml:space="preserve">III/1 – </w:t>
      </w:r>
      <w:r w:rsidRPr="00E67245">
        <w:rPr>
          <w:rFonts w:ascii="Times New Roman" w:hAnsi="Times New Roman"/>
          <w:color w:val="000000"/>
          <w:sz w:val="20"/>
          <w:szCs w:val="20"/>
        </w:rPr>
        <w:t xml:space="preserve">за включени видове не се разрешава продажбата, трнспорта с цел продажба и предлагането за продажба на живи или мъртви птици или haрактерни познаваеми части от тях. </w:t>
      </w:r>
    </w:p>
    <w:p w:rsidR="00285A5A" w:rsidRPr="00E67245" w:rsidRDefault="00C31CAC" w:rsidP="005D1A64">
      <w:pPr>
        <w:autoSpaceDE w:val="0"/>
        <w:autoSpaceDN w:val="0"/>
        <w:adjustRightInd w:val="0"/>
        <w:jc w:val="both"/>
        <w:rPr>
          <w:rFonts w:ascii="Times New Roman" w:hAnsi="Times New Roman"/>
          <w:color w:val="000000"/>
          <w:sz w:val="20"/>
          <w:szCs w:val="20"/>
          <w:lang w:val="en-US"/>
        </w:rPr>
      </w:pPr>
      <w:r w:rsidRPr="00E67245">
        <w:rPr>
          <w:rFonts w:ascii="Times New Roman" w:hAnsi="Times New Roman"/>
          <w:i/>
          <w:iCs/>
          <w:color w:val="000000"/>
          <w:sz w:val="20"/>
          <w:szCs w:val="20"/>
        </w:rPr>
        <w:t xml:space="preserve">Приложение </w:t>
      </w:r>
      <w:r w:rsidRPr="00E67245">
        <w:rPr>
          <w:rFonts w:ascii="Times New Roman" w:hAnsi="Times New Roman"/>
          <w:b/>
          <w:bCs/>
          <w:color w:val="000000"/>
          <w:sz w:val="20"/>
          <w:szCs w:val="20"/>
        </w:rPr>
        <w:t xml:space="preserve">III/2 – </w:t>
      </w:r>
      <w:r w:rsidRPr="00E67245">
        <w:rPr>
          <w:rFonts w:ascii="Times New Roman" w:hAnsi="Times New Roman"/>
          <w:color w:val="000000"/>
          <w:sz w:val="20"/>
          <w:szCs w:val="20"/>
        </w:rPr>
        <w:t>за включените видове стрните членки се задължават да приемат на тяхна територия д</w:t>
      </w:r>
      <w:r w:rsidR="00DC768A" w:rsidRPr="00E67245">
        <w:rPr>
          <w:rFonts w:ascii="Times New Roman" w:hAnsi="Times New Roman"/>
          <w:color w:val="000000"/>
          <w:sz w:val="20"/>
          <w:szCs w:val="20"/>
        </w:rPr>
        <w:t xml:space="preserve">ейности, осигуряващи съответни </w:t>
      </w:r>
      <w:r w:rsidRPr="00E67245">
        <w:rPr>
          <w:rFonts w:ascii="Times New Roman" w:hAnsi="Times New Roman"/>
          <w:color w:val="000000"/>
          <w:sz w:val="20"/>
          <w:szCs w:val="20"/>
        </w:rPr>
        <w:t>граничения, в случай че птиците са законно убити, затворени или по</w:t>
      </w:r>
      <w:r w:rsidR="005D1A64" w:rsidRPr="00E67245">
        <w:rPr>
          <w:rFonts w:ascii="Times New Roman" w:hAnsi="Times New Roman"/>
          <w:color w:val="000000"/>
          <w:sz w:val="20"/>
          <w:szCs w:val="20"/>
        </w:rPr>
        <w:t xml:space="preserve"> друг начин законно придобити. </w:t>
      </w:r>
    </w:p>
    <w:p w:rsidR="00C9015A" w:rsidRPr="00E67245" w:rsidRDefault="00C9015A" w:rsidP="00C31CAC">
      <w:pPr>
        <w:autoSpaceDE w:val="0"/>
        <w:autoSpaceDN w:val="0"/>
        <w:adjustRightInd w:val="0"/>
        <w:spacing w:after="0"/>
        <w:jc w:val="both"/>
        <w:rPr>
          <w:rFonts w:ascii="Times New Roman" w:hAnsi="Times New Roman"/>
          <w:b/>
          <w:bCs/>
          <w:sz w:val="20"/>
          <w:szCs w:val="20"/>
          <w:lang w:val="en-US"/>
        </w:rPr>
      </w:pPr>
      <w:r w:rsidRPr="00E67245">
        <w:rPr>
          <w:rFonts w:ascii="Times New Roman" w:hAnsi="Times New Roman"/>
          <w:b/>
          <w:bCs/>
          <w:color w:val="231F20"/>
          <w:sz w:val="20"/>
          <w:szCs w:val="20"/>
          <w:lang w:eastAsia="bg-BG"/>
        </w:rPr>
        <w:t xml:space="preserve">IUCN Red List Categories </w:t>
      </w:r>
      <w:r w:rsidRPr="00E67245">
        <w:rPr>
          <w:rFonts w:ascii="Times New Roman" w:hAnsi="Times New Roman"/>
          <w:b/>
          <w:bCs/>
          <w:color w:val="231F20"/>
          <w:sz w:val="20"/>
          <w:szCs w:val="20"/>
          <w:lang w:val="en-US" w:eastAsia="bg-BG"/>
        </w:rPr>
        <w:t>(EU 27</w:t>
      </w:r>
      <w:r w:rsidR="009C4A7F" w:rsidRPr="00E67245">
        <w:rPr>
          <w:rFonts w:ascii="Times New Roman" w:hAnsi="Times New Roman"/>
          <w:b/>
          <w:bCs/>
          <w:color w:val="231F20"/>
          <w:sz w:val="20"/>
          <w:szCs w:val="20"/>
          <w:lang w:eastAsia="bg-BG"/>
        </w:rPr>
        <w:t>/</w:t>
      </w:r>
      <w:r w:rsidR="009C4A7F" w:rsidRPr="00E67245">
        <w:rPr>
          <w:rFonts w:ascii="Times New Roman" w:hAnsi="Times New Roman"/>
          <w:b/>
          <w:bCs/>
          <w:color w:val="231F20"/>
          <w:sz w:val="20"/>
          <w:szCs w:val="20"/>
          <w:lang w:val="en-US" w:eastAsia="bg-BG"/>
        </w:rPr>
        <w:t>Global</w:t>
      </w:r>
      <w:r w:rsidRPr="00E67245">
        <w:rPr>
          <w:rFonts w:ascii="Times New Roman" w:hAnsi="Times New Roman"/>
          <w:b/>
          <w:bCs/>
          <w:color w:val="231F20"/>
          <w:sz w:val="20"/>
          <w:szCs w:val="20"/>
          <w:lang w:val="en-US" w:eastAsia="bg-BG"/>
        </w:rPr>
        <w:t>)</w:t>
      </w:r>
      <w:r w:rsidRPr="00E67245">
        <w:rPr>
          <w:rFonts w:ascii="Times New Roman" w:hAnsi="Times New Roman"/>
          <w:b/>
          <w:bCs/>
          <w:sz w:val="20"/>
          <w:szCs w:val="20"/>
        </w:rPr>
        <w:t xml:space="preserve"> </w:t>
      </w:r>
    </w:p>
    <w:p w:rsidR="003712E8" w:rsidRPr="00E67245" w:rsidRDefault="00101097" w:rsidP="00101097">
      <w:pPr>
        <w:autoSpaceDE w:val="0"/>
        <w:autoSpaceDN w:val="0"/>
        <w:adjustRightInd w:val="0"/>
        <w:spacing w:after="0" w:line="240" w:lineRule="auto"/>
        <w:rPr>
          <w:rFonts w:ascii="Times New Roman" w:eastAsia="AGaramondPro-Regular" w:hAnsi="Times New Roman"/>
          <w:b/>
          <w:color w:val="231F20"/>
          <w:sz w:val="20"/>
          <w:szCs w:val="20"/>
          <w:lang w:eastAsia="bg-BG"/>
        </w:rPr>
      </w:pPr>
      <w:r w:rsidRPr="00E67245">
        <w:rPr>
          <w:rFonts w:ascii="Times New Roman" w:eastAsia="AGaramondPro-Regular" w:hAnsi="Times New Roman"/>
          <w:b/>
          <w:color w:val="231F20"/>
          <w:sz w:val="20"/>
          <w:szCs w:val="20"/>
          <w:lang w:eastAsia="bg-BG"/>
        </w:rPr>
        <w:t xml:space="preserve">EX </w:t>
      </w:r>
      <w:r w:rsidRPr="00E67245">
        <w:rPr>
          <w:rFonts w:ascii="Times New Roman" w:eastAsia="AGaramondPro-Regular" w:hAnsi="Times New Roman"/>
          <w:b/>
          <w:color w:val="231F20"/>
          <w:sz w:val="20"/>
          <w:szCs w:val="20"/>
          <w:lang w:val="en-US" w:eastAsia="bg-BG"/>
        </w:rPr>
        <w:t xml:space="preserve"> </w:t>
      </w:r>
      <w:r w:rsidRPr="00E67245">
        <w:rPr>
          <w:rFonts w:ascii="Times New Roman" w:eastAsia="AGaramondPro-Regular" w:hAnsi="Times New Roman"/>
          <w:color w:val="231F20"/>
          <w:sz w:val="20"/>
          <w:szCs w:val="20"/>
          <w:lang w:eastAsia="bg-BG"/>
        </w:rPr>
        <w:t>Изчезнал</w:t>
      </w:r>
    </w:p>
    <w:p w:rsidR="00101097" w:rsidRPr="00E67245" w:rsidRDefault="00101097" w:rsidP="00101097">
      <w:pPr>
        <w:autoSpaceDE w:val="0"/>
        <w:autoSpaceDN w:val="0"/>
        <w:adjustRightInd w:val="0"/>
        <w:spacing w:after="0" w:line="240" w:lineRule="auto"/>
        <w:rPr>
          <w:rFonts w:ascii="Times New Roman" w:eastAsia="AGaramondPro-Regular" w:hAnsi="Times New Roman"/>
          <w:color w:val="231F20"/>
          <w:sz w:val="20"/>
          <w:szCs w:val="20"/>
          <w:lang w:eastAsia="bg-BG"/>
        </w:rPr>
      </w:pPr>
      <w:r w:rsidRPr="00E67245">
        <w:rPr>
          <w:rFonts w:ascii="Times New Roman" w:eastAsia="AGaramondPro-Regular" w:hAnsi="Times New Roman"/>
          <w:b/>
          <w:color w:val="231F20"/>
          <w:sz w:val="20"/>
          <w:szCs w:val="20"/>
          <w:lang w:eastAsia="bg-BG"/>
        </w:rPr>
        <w:t>CR</w:t>
      </w:r>
      <w:r w:rsidRPr="00E67245">
        <w:rPr>
          <w:rFonts w:ascii="Times New Roman" w:eastAsia="AGaramondPro-Regular" w:hAnsi="Times New Roman"/>
          <w:color w:val="231F20"/>
          <w:sz w:val="20"/>
          <w:szCs w:val="20"/>
          <w:lang w:eastAsia="bg-BG"/>
        </w:rPr>
        <w:t xml:space="preserve"> </w:t>
      </w:r>
      <w:r w:rsidRPr="00E67245">
        <w:rPr>
          <w:rFonts w:ascii="Times New Roman" w:eastAsia="AGaramondPro-Regular" w:hAnsi="Times New Roman"/>
          <w:color w:val="231F20"/>
          <w:sz w:val="20"/>
          <w:szCs w:val="20"/>
          <w:lang w:val="en-US" w:eastAsia="bg-BG"/>
        </w:rPr>
        <w:t xml:space="preserve"> </w:t>
      </w:r>
      <w:r w:rsidRPr="00E67245">
        <w:rPr>
          <w:rFonts w:ascii="Times New Roman" w:eastAsia="AGaramondPro-Regular" w:hAnsi="Times New Roman"/>
          <w:color w:val="231F20"/>
          <w:sz w:val="20"/>
          <w:szCs w:val="20"/>
          <w:lang w:eastAsia="bg-BG"/>
        </w:rPr>
        <w:t>Критично застрашен</w:t>
      </w:r>
    </w:p>
    <w:p w:rsidR="00101097" w:rsidRPr="00E67245" w:rsidRDefault="00101097" w:rsidP="00101097">
      <w:pPr>
        <w:autoSpaceDE w:val="0"/>
        <w:autoSpaceDN w:val="0"/>
        <w:adjustRightInd w:val="0"/>
        <w:spacing w:after="0" w:line="240" w:lineRule="auto"/>
        <w:rPr>
          <w:rFonts w:ascii="Times New Roman" w:eastAsia="AGaramondPro-Regular" w:hAnsi="Times New Roman"/>
          <w:color w:val="231F20"/>
          <w:sz w:val="20"/>
          <w:szCs w:val="20"/>
          <w:lang w:eastAsia="bg-BG"/>
        </w:rPr>
      </w:pPr>
      <w:r w:rsidRPr="00E67245">
        <w:rPr>
          <w:rFonts w:ascii="Times New Roman" w:eastAsia="AGaramondPro-Regular" w:hAnsi="Times New Roman"/>
          <w:b/>
          <w:color w:val="231F20"/>
          <w:sz w:val="20"/>
          <w:szCs w:val="20"/>
          <w:lang w:eastAsia="bg-BG"/>
        </w:rPr>
        <w:t>EN</w:t>
      </w:r>
      <w:r w:rsidRPr="00E67245">
        <w:rPr>
          <w:rFonts w:ascii="Times New Roman" w:eastAsia="AGaramondPro-Regular" w:hAnsi="Times New Roman"/>
          <w:color w:val="231F20"/>
          <w:sz w:val="20"/>
          <w:szCs w:val="20"/>
          <w:lang w:eastAsia="bg-BG"/>
        </w:rPr>
        <w:t xml:space="preserve">  Застрашен</w:t>
      </w:r>
    </w:p>
    <w:p w:rsidR="00F52593" w:rsidRPr="00E67245" w:rsidRDefault="00F52593" w:rsidP="00101097">
      <w:pPr>
        <w:autoSpaceDE w:val="0"/>
        <w:autoSpaceDN w:val="0"/>
        <w:adjustRightInd w:val="0"/>
        <w:spacing w:after="0" w:line="240" w:lineRule="auto"/>
        <w:rPr>
          <w:rFonts w:ascii="Times New Roman" w:eastAsia="AGaramondPro-Regular" w:hAnsi="Times New Roman"/>
          <w:color w:val="231F20"/>
          <w:sz w:val="20"/>
          <w:szCs w:val="20"/>
          <w:lang w:eastAsia="bg-BG"/>
        </w:rPr>
      </w:pPr>
      <w:r w:rsidRPr="00E67245">
        <w:rPr>
          <w:rFonts w:ascii="Times New Roman" w:eastAsia="AGaramondPro-Regular" w:hAnsi="Times New Roman"/>
          <w:b/>
          <w:color w:val="231F20"/>
          <w:sz w:val="20"/>
          <w:szCs w:val="20"/>
          <w:lang w:eastAsia="bg-BG"/>
        </w:rPr>
        <w:t>VU</w:t>
      </w:r>
      <w:r w:rsidRPr="00E67245">
        <w:rPr>
          <w:rFonts w:ascii="Times New Roman" w:eastAsia="AGaramondPro-Regular" w:hAnsi="Times New Roman"/>
          <w:color w:val="231F20"/>
          <w:sz w:val="20"/>
          <w:szCs w:val="20"/>
          <w:lang w:eastAsia="bg-BG"/>
        </w:rPr>
        <w:t xml:space="preserve">  Уязвим</w:t>
      </w:r>
    </w:p>
    <w:p w:rsidR="00101097" w:rsidRPr="00E67245" w:rsidRDefault="00101097" w:rsidP="00101097">
      <w:pPr>
        <w:autoSpaceDE w:val="0"/>
        <w:autoSpaceDN w:val="0"/>
        <w:adjustRightInd w:val="0"/>
        <w:spacing w:after="0" w:line="240" w:lineRule="auto"/>
        <w:rPr>
          <w:rFonts w:ascii="Times New Roman" w:eastAsia="AGaramondPro-Regular" w:hAnsi="Times New Roman"/>
          <w:color w:val="231F20"/>
          <w:sz w:val="20"/>
          <w:szCs w:val="20"/>
          <w:lang w:eastAsia="bg-BG"/>
        </w:rPr>
      </w:pPr>
      <w:r w:rsidRPr="00E67245">
        <w:rPr>
          <w:rFonts w:ascii="Times New Roman" w:eastAsia="AGaramondPro-Regular" w:hAnsi="Times New Roman"/>
          <w:b/>
          <w:color w:val="231F20"/>
          <w:sz w:val="20"/>
          <w:szCs w:val="20"/>
          <w:lang w:eastAsia="bg-BG"/>
        </w:rPr>
        <w:t>NT</w:t>
      </w:r>
      <w:r w:rsidR="00F52593" w:rsidRPr="00E67245">
        <w:rPr>
          <w:rFonts w:ascii="Times New Roman" w:eastAsia="AGaramondPro-Regular" w:hAnsi="Times New Roman"/>
          <w:color w:val="231F20"/>
          <w:sz w:val="20"/>
          <w:szCs w:val="20"/>
          <w:lang w:eastAsia="bg-BG"/>
        </w:rPr>
        <w:t xml:space="preserve"> Почти застрашен</w:t>
      </w:r>
      <w:r w:rsidRPr="00E67245">
        <w:rPr>
          <w:rFonts w:ascii="Times New Roman" w:eastAsia="AGaramondPro-Regular" w:hAnsi="Times New Roman"/>
          <w:color w:val="231F20"/>
          <w:sz w:val="20"/>
          <w:szCs w:val="20"/>
          <w:lang w:eastAsia="bg-BG"/>
        </w:rPr>
        <w:t xml:space="preserve"> </w:t>
      </w:r>
    </w:p>
    <w:p w:rsidR="003712E8" w:rsidRPr="00E67245" w:rsidRDefault="00F52593" w:rsidP="00C31CAC">
      <w:pPr>
        <w:autoSpaceDE w:val="0"/>
        <w:autoSpaceDN w:val="0"/>
        <w:adjustRightInd w:val="0"/>
        <w:spacing w:after="0"/>
        <w:jc w:val="both"/>
        <w:rPr>
          <w:rFonts w:ascii="Times New Roman" w:hAnsi="Times New Roman"/>
          <w:b/>
          <w:bCs/>
          <w:sz w:val="20"/>
          <w:szCs w:val="20"/>
        </w:rPr>
      </w:pPr>
      <w:r w:rsidRPr="00E67245">
        <w:rPr>
          <w:rFonts w:ascii="Times New Roman" w:eastAsia="AGaramondPro-Regular" w:hAnsi="Times New Roman"/>
          <w:b/>
          <w:color w:val="231F20"/>
          <w:sz w:val="20"/>
          <w:szCs w:val="20"/>
          <w:lang w:eastAsia="bg-BG"/>
        </w:rPr>
        <w:t>L</w:t>
      </w:r>
      <w:r w:rsidR="00101097" w:rsidRPr="00E67245">
        <w:rPr>
          <w:rFonts w:ascii="Times New Roman" w:eastAsia="AGaramondPro-Regular" w:hAnsi="Times New Roman"/>
          <w:b/>
          <w:color w:val="231F20"/>
          <w:sz w:val="20"/>
          <w:szCs w:val="20"/>
          <w:lang w:eastAsia="bg-BG"/>
        </w:rPr>
        <w:t>C</w:t>
      </w:r>
      <w:r w:rsidRPr="00E67245">
        <w:rPr>
          <w:rFonts w:ascii="Times New Roman" w:eastAsia="AGaramondPro-Regular" w:hAnsi="Times New Roman"/>
          <w:color w:val="231F20"/>
          <w:sz w:val="20"/>
          <w:szCs w:val="20"/>
          <w:lang w:eastAsia="bg-BG"/>
        </w:rPr>
        <w:t xml:space="preserve"> Слабо засегнат</w:t>
      </w:r>
    </w:p>
    <w:p w:rsidR="00C31CAC" w:rsidRPr="00E67245" w:rsidRDefault="00C31CAC" w:rsidP="00C31CAC">
      <w:pPr>
        <w:autoSpaceDE w:val="0"/>
        <w:autoSpaceDN w:val="0"/>
        <w:adjustRightInd w:val="0"/>
        <w:spacing w:after="0"/>
        <w:jc w:val="both"/>
        <w:rPr>
          <w:rFonts w:ascii="Times New Roman" w:hAnsi="Times New Roman"/>
          <w:b/>
          <w:bCs/>
          <w:sz w:val="20"/>
          <w:szCs w:val="20"/>
        </w:rPr>
      </w:pPr>
      <w:r w:rsidRPr="00E67245">
        <w:rPr>
          <w:rFonts w:ascii="Times New Roman" w:hAnsi="Times New Roman"/>
          <w:b/>
          <w:bCs/>
          <w:sz w:val="20"/>
          <w:szCs w:val="20"/>
        </w:rPr>
        <w:t xml:space="preserve">BERN – Видове, включени в Конвенцията за опазване на дивата европейска флора и фауна и природните местообитания. </w:t>
      </w:r>
    </w:p>
    <w:p w:rsidR="00C31CAC" w:rsidRPr="00E67245" w:rsidRDefault="00C31CAC" w:rsidP="00C31CAC">
      <w:pPr>
        <w:autoSpaceDE w:val="0"/>
        <w:autoSpaceDN w:val="0"/>
        <w:adjustRightInd w:val="0"/>
        <w:spacing w:after="0"/>
        <w:rPr>
          <w:rFonts w:ascii="Times New Roman" w:hAnsi="Times New Roman"/>
          <w:sz w:val="20"/>
          <w:szCs w:val="20"/>
        </w:rPr>
      </w:pPr>
      <w:r w:rsidRPr="00E67245">
        <w:rPr>
          <w:rFonts w:ascii="Times New Roman" w:hAnsi="Times New Roman"/>
          <w:b/>
          <w:bCs/>
          <w:sz w:val="20"/>
          <w:szCs w:val="20"/>
        </w:rPr>
        <w:t xml:space="preserve">ІІ </w:t>
      </w:r>
      <w:r w:rsidRPr="00E67245">
        <w:rPr>
          <w:rFonts w:ascii="Times New Roman" w:hAnsi="Times New Roman"/>
          <w:sz w:val="20"/>
          <w:szCs w:val="20"/>
        </w:rPr>
        <w:t xml:space="preserve">– видове, включени в приложение ІІ на конвенцията, като строго защитени. </w:t>
      </w:r>
    </w:p>
    <w:p w:rsidR="00C31CAC" w:rsidRPr="00E67245" w:rsidRDefault="00C31CAC" w:rsidP="00C31CAC">
      <w:pPr>
        <w:autoSpaceDE w:val="0"/>
        <w:autoSpaceDN w:val="0"/>
        <w:adjustRightInd w:val="0"/>
        <w:rPr>
          <w:rFonts w:ascii="Times New Roman" w:hAnsi="Times New Roman"/>
          <w:sz w:val="20"/>
          <w:szCs w:val="20"/>
        </w:rPr>
      </w:pPr>
      <w:r w:rsidRPr="00E67245">
        <w:rPr>
          <w:rFonts w:ascii="Times New Roman" w:hAnsi="Times New Roman"/>
          <w:b/>
          <w:bCs/>
          <w:sz w:val="20"/>
          <w:szCs w:val="20"/>
        </w:rPr>
        <w:t xml:space="preserve">ІІІ </w:t>
      </w:r>
      <w:r w:rsidRPr="00E67245">
        <w:rPr>
          <w:rFonts w:ascii="Times New Roman" w:hAnsi="Times New Roman"/>
          <w:sz w:val="20"/>
          <w:szCs w:val="20"/>
        </w:rPr>
        <w:t xml:space="preserve">– видове, включени в приложение ІІІ на конвенцията, като защитени. </w:t>
      </w:r>
    </w:p>
    <w:p w:rsidR="003712E8" w:rsidRPr="00E67245" w:rsidRDefault="00C31CAC" w:rsidP="003712E8">
      <w:pPr>
        <w:autoSpaceDE w:val="0"/>
        <w:autoSpaceDN w:val="0"/>
        <w:adjustRightInd w:val="0"/>
        <w:spacing w:after="0"/>
        <w:jc w:val="both"/>
        <w:rPr>
          <w:rFonts w:ascii="Times New Roman" w:hAnsi="Times New Roman"/>
          <w:b/>
          <w:bCs/>
          <w:sz w:val="20"/>
          <w:szCs w:val="20"/>
        </w:rPr>
      </w:pPr>
      <w:r w:rsidRPr="00E67245">
        <w:rPr>
          <w:rFonts w:ascii="Times New Roman" w:hAnsi="Times New Roman"/>
          <w:b/>
          <w:bCs/>
          <w:sz w:val="20"/>
          <w:szCs w:val="20"/>
        </w:rPr>
        <w:t>BONN – Видове, включени в Конвенцията за защита на ми</w:t>
      </w:r>
      <w:r w:rsidR="003712E8" w:rsidRPr="00E67245">
        <w:rPr>
          <w:rFonts w:ascii="Times New Roman" w:hAnsi="Times New Roman"/>
          <w:b/>
          <w:bCs/>
          <w:sz w:val="20"/>
          <w:szCs w:val="20"/>
        </w:rPr>
        <w:t xml:space="preserve">гриращите видове диви животни. </w:t>
      </w:r>
    </w:p>
    <w:p w:rsidR="00E01E13" w:rsidRPr="00E67245" w:rsidRDefault="00E01E13" w:rsidP="003712E8">
      <w:pPr>
        <w:autoSpaceDE w:val="0"/>
        <w:autoSpaceDN w:val="0"/>
        <w:adjustRightInd w:val="0"/>
        <w:spacing w:after="0"/>
        <w:jc w:val="both"/>
        <w:rPr>
          <w:rFonts w:ascii="Times New Roman" w:hAnsi="Times New Roman"/>
          <w:b/>
          <w:bCs/>
          <w:sz w:val="20"/>
          <w:szCs w:val="20"/>
          <w:lang w:val="en-US"/>
        </w:rPr>
      </w:pPr>
    </w:p>
    <w:p w:rsidR="00E01E13" w:rsidRPr="00E67245" w:rsidRDefault="00E01E13" w:rsidP="003712E8">
      <w:pPr>
        <w:autoSpaceDE w:val="0"/>
        <w:autoSpaceDN w:val="0"/>
        <w:adjustRightInd w:val="0"/>
        <w:spacing w:after="0"/>
        <w:jc w:val="both"/>
        <w:rPr>
          <w:rFonts w:ascii="Times New Roman" w:hAnsi="Times New Roman"/>
          <w:b/>
          <w:bCs/>
          <w:sz w:val="20"/>
          <w:szCs w:val="20"/>
        </w:rPr>
      </w:pPr>
    </w:p>
    <w:p w:rsidR="00E01E13" w:rsidRPr="00E67245" w:rsidRDefault="00C31CAC" w:rsidP="00E01E13">
      <w:pPr>
        <w:autoSpaceDE w:val="0"/>
        <w:autoSpaceDN w:val="0"/>
        <w:adjustRightInd w:val="0"/>
        <w:spacing w:after="0"/>
        <w:jc w:val="both"/>
        <w:rPr>
          <w:rFonts w:ascii="Times New Roman" w:hAnsi="Times New Roman"/>
          <w:b/>
          <w:bCs/>
          <w:sz w:val="20"/>
          <w:szCs w:val="20"/>
          <w:lang w:val="en-US"/>
        </w:rPr>
      </w:pPr>
      <w:r w:rsidRPr="00E67245">
        <w:rPr>
          <w:rFonts w:ascii="Times New Roman" w:hAnsi="Times New Roman"/>
          <w:b/>
          <w:bCs/>
          <w:sz w:val="20"/>
          <w:szCs w:val="20"/>
        </w:rPr>
        <w:t xml:space="preserve">I – </w:t>
      </w:r>
      <w:r w:rsidRPr="00E67245">
        <w:rPr>
          <w:rFonts w:ascii="Times New Roman" w:hAnsi="Times New Roman"/>
          <w:sz w:val="20"/>
          <w:szCs w:val="20"/>
        </w:rPr>
        <w:t xml:space="preserve">видове, включени в Приложение I (Appendix I) на конвенцията, като застрашени навсякъде в целия и по-голяма част от техния ареал. </w:t>
      </w:r>
    </w:p>
    <w:p w:rsidR="00C31CAC" w:rsidRPr="00E67245" w:rsidRDefault="00C31CAC" w:rsidP="00C31CAC">
      <w:pPr>
        <w:spacing w:after="0"/>
        <w:jc w:val="both"/>
        <w:rPr>
          <w:rFonts w:ascii="Times New Roman" w:hAnsi="Times New Roman"/>
          <w:bCs/>
          <w:sz w:val="20"/>
          <w:szCs w:val="20"/>
        </w:rPr>
      </w:pPr>
      <w:r w:rsidRPr="00E67245">
        <w:rPr>
          <w:rFonts w:ascii="Times New Roman" w:hAnsi="Times New Roman"/>
          <w:b/>
          <w:bCs/>
          <w:sz w:val="20"/>
          <w:szCs w:val="20"/>
        </w:rPr>
        <w:t xml:space="preserve">II – </w:t>
      </w:r>
      <w:r w:rsidRPr="00E67245">
        <w:rPr>
          <w:rFonts w:ascii="Times New Roman" w:hAnsi="Times New Roman"/>
          <w:sz w:val="20"/>
          <w:szCs w:val="20"/>
        </w:rPr>
        <w:t>видове, включени в Приложение II (Appendix II) на конвенцията, като приоритет в международното сътрудничество що се отнася до тяхното опазване и управление</w:t>
      </w:r>
    </w:p>
    <w:p w:rsidR="00C31CAC" w:rsidRPr="00E67245" w:rsidRDefault="00C31CAC" w:rsidP="00CA399A">
      <w:pPr>
        <w:autoSpaceDE w:val="0"/>
        <w:autoSpaceDN w:val="0"/>
        <w:adjustRightInd w:val="0"/>
        <w:spacing w:after="120"/>
        <w:jc w:val="both"/>
        <w:rPr>
          <w:rFonts w:ascii="Cambria" w:hAnsi="Cambria"/>
          <w:sz w:val="18"/>
          <w:szCs w:val="18"/>
        </w:rPr>
        <w:sectPr w:rsidR="00C31CAC" w:rsidRPr="00E67245" w:rsidSect="00FD1D02">
          <w:pgSz w:w="16838" w:h="11906" w:orient="landscape"/>
          <w:pgMar w:top="1418" w:right="1418" w:bottom="1418" w:left="1418" w:header="709" w:footer="709" w:gutter="0"/>
          <w:cols w:space="708"/>
          <w:docGrid w:linePitch="360"/>
        </w:sectPr>
      </w:pPr>
    </w:p>
    <w:p w:rsidR="00862906" w:rsidRPr="00862906" w:rsidRDefault="00862906" w:rsidP="00CA399A">
      <w:pPr>
        <w:autoSpaceDE w:val="0"/>
        <w:autoSpaceDN w:val="0"/>
        <w:adjustRightInd w:val="0"/>
        <w:spacing w:after="120"/>
        <w:jc w:val="both"/>
        <w:rPr>
          <w:rFonts w:ascii="Cambria" w:hAnsi="Cambria"/>
          <w:sz w:val="24"/>
          <w:szCs w:val="24"/>
          <w:lang w:val="en-US"/>
        </w:rPr>
      </w:pPr>
    </w:p>
    <w:p w:rsidR="00CA399A" w:rsidRPr="00212C93" w:rsidRDefault="00CA399A" w:rsidP="00CA399A">
      <w:pPr>
        <w:spacing w:after="120"/>
        <w:jc w:val="both"/>
        <w:rPr>
          <w:rFonts w:ascii="Cambria" w:hAnsi="Cambria"/>
          <w:b/>
          <w:sz w:val="32"/>
          <w:szCs w:val="32"/>
        </w:rPr>
      </w:pPr>
      <w:r w:rsidRPr="00212C93">
        <w:rPr>
          <w:rFonts w:ascii="Cambria" w:hAnsi="Cambria"/>
          <w:b/>
          <w:sz w:val="32"/>
          <w:szCs w:val="32"/>
        </w:rPr>
        <w:t>2.4.2. ВИДОВЕ ПО ЧЛ. 6, АЛ. 1, Т. 3 ОТ ЗБР</w:t>
      </w:r>
    </w:p>
    <w:p w:rsidR="009B6E5F" w:rsidRPr="00212C93" w:rsidRDefault="009B6E5F" w:rsidP="009B6E5F">
      <w:pPr>
        <w:spacing w:before="240" w:after="120"/>
        <w:jc w:val="both"/>
        <w:rPr>
          <w:rFonts w:ascii="Cambria" w:hAnsi="Cambria"/>
          <w:b/>
          <w:smallCaps/>
          <w:sz w:val="24"/>
          <w:szCs w:val="24"/>
        </w:rPr>
      </w:pPr>
      <w:r w:rsidRPr="00212C93">
        <w:rPr>
          <w:rFonts w:ascii="Cambria" w:hAnsi="Cambria"/>
          <w:b/>
          <w:smallCaps/>
          <w:sz w:val="24"/>
          <w:szCs w:val="24"/>
        </w:rPr>
        <w:t>Кафявокрил огърличник (</w:t>
      </w:r>
      <w:r w:rsidRPr="00212C93">
        <w:rPr>
          <w:rFonts w:ascii="Cambria" w:hAnsi="Cambria"/>
          <w:b/>
          <w:i/>
          <w:smallCaps/>
          <w:sz w:val="24"/>
          <w:szCs w:val="24"/>
          <w:lang w:val="en-US"/>
        </w:rPr>
        <w:t>Glareola pratincola</w:t>
      </w:r>
      <w:r w:rsidRPr="00212C93">
        <w:rPr>
          <w:rFonts w:ascii="Cambria" w:hAnsi="Cambria"/>
          <w:b/>
          <w:smallCaps/>
          <w:sz w:val="24"/>
          <w:szCs w:val="24"/>
        </w:rPr>
        <w:t>)</w:t>
      </w:r>
    </w:p>
    <w:p w:rsidR="009B6E5F" w:rsidRPr="00212C93" w:rsidRDefault="009B6E5F" w:rsidP="009B6E5F">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е включен в </w:t>
      </w:r>
      <w:r w:rsidR="00274631" w:rsidRPr="00212C93">
        <w:rPr>
          <w:rFonts w:ascii="Cambria" w:hAnsi="Cambria"/>
          <w:sz w:val="24"/>
          <w:szCs w:val="24"/>
        </w:rPr>
        <w:t>Приложени</w:t>
      </w:r>
      <w:r w:rsidR="00274631">
        <w:rPr>
          <w:rFonts w:ascii="Cambria" w:hAnsi="Cambria"/>
          <w:sz w:val="24"/>
          <w:szCs w:val="24"/>
        </w:rPr>
        <w:t>я</w:t>
      </w:r>
      <w:r w:rsidR="00274631" w:rsidRPr="00212C93">
        <w:rPr>
          <w:rFonts w:ascii="Cambria" w:hAnsi="Cambria"/>
          <w:sz w:val="24"/>
          <w:szCs w:val="24"/>
        </w:rPr>
        <w:t xml:space="preserve"> </w:t>
      </w:r>
      <w:r w:rsidRPr="00212C93">
        <w:rPr>
          <w:rFonts w:ascii="Cambria" w:hAnsi="Cambria"/>
          <w:sz w:val="24"/>
          <w:szCs w:val="24"/>
          <w:lang w:val="en-US"/>
        </w:rPr>
        <w:t>II</w:t>
      </w:r>
      <w:r w:rsidRPr="00212C93">
        <w:rPr>
          <w:rFonts w:ascii="Cambria" w:hAnsi="Cambria"/>
          <w:sz w:val="24"/>
          <w:szCs w:val="24"/>
        </w:rPr>
        <w:t xml:space="preserve"> и </w:t>
      </w:r>
      <w:r w:rsidRPr="00212C93">
        <w:rPr>
          <w:rFonts w:ascii="Cambria" w:hAnsi="Cambria"/>
          <w:sz w:val="24"/>
          <w:szCs w:val="24"/>
          <w:lang w:val="en-US"/>
        </w:rPr>
        <w:t>III</w:t>
      </w:r>
      <w:r w:rsidRPr="00212C93">
        <w:rPr>
          <w:rFonts w:ascii="Cambria" w:hAnsi="Cambria"/>
          <w:sz w:val="24"/>
          <w:szCs w:val="24"/>
        </w:rPr>
        <w:t xml:space="preserve"> </w:t>
      </w:r>
      <w:r w:rsidR="005F3838">
        <w:rPr>
          <w:rFonts w:ascii="Cambria" w:hAnsi="Cambria"/>
          <w:sz w:val="24"/>
          <w:szCs w:val="24"/>
        </w:rPr>
        <w:t>к</w:t>
      </w:r>
      <w:r w:rsidR="00274631">
        <w:rPr>
          <w:rFonts w:ascii="Cambria" w:hAnsi="Cambria"/>
          <w:sz w:val="24"/>
          <w:szCs w:val="24"/>
        </w:rPr>
        <w:t>ъм</w:t>
      </w:r>
      <w:r w:rsidR="00274631" w:rsidRPr="00212C93">
        <w:rPr>
          <w:rFonts w:ascii="Cambria" w:hAnsi="Cambria"/>
          <w:sz w:val="24"/>
          <w:szCs w:val="24"/>
        </w:rPr>
        <w:t xml:space="preserve"> </w:t>
      </w:r>
      <w:r w:rsidRPr="00212C93">
        <w:rPr>
          <w:rFonts w:ascii="Cambria" w:hAnsi="Cambria"/>
          <w:sz w:val="24"/>
          <w:szCs w:val="24"/>
        </w:rPr>
        <w:t>ЗБР, застрашен вид (</w:t>
      </w:r>
      <w:r w:rsidRPr="00212C93">
        <w:rPr>
          <w:rFonts w:ascii="Cambria" w:hAnsi="Cambria"/>
          <w:sz w:val="24"/>
          <w:szCs w:val="24"/>
          <w:lang w:val="en-US"/>
        </w:rPr>
        <w:t>EN</w:t>
      </w:r>
      <w:r w:rsidRPr="00212C93">
        <w:rPr>
          <w:rFonts w:ascii="Cambria" w:hAnsi="Cambria"/>
          <w:sz w:val="24"/>
          <w:szCs w:val="24"/>
        </w:rPr>
        <w:t>)</w:t>
      </w:r>
      <w:r w:rsidR="009945E3">
        <w:rPr>
          <w:rFonts w:ascii="Cambria" w:hAnsi="Cambria"/>
          <w:sz w:val="24"/>
          <w:szCs w:val="24"/>
        </w:rPr>
        <w:t>, съгласно ЧК</w:t>
      </w:r>
      <w:r w:rsidRPr="00212C93">
        <w:rPr>
          <w:rFonts w:ascii="Cambria" w:hAnsi="Cambria"/>
          <w:sz w:val="24"/>
          <w:szCs w:val="24"/>
        </w:rPr>
        <w:t xml:space="preserve"> на България(</w:t>
      </w:r>
      <w:r w:rsidR="00782E61">
        <w:rPr>
          <w:rFonts w:ascii="Cambria" w:hAnsi="Cambria"/>
          <w:sz w:val="24"/>
          <w:szCs w:val="24"/>
        </w:rPr>
        <w:t>Големански, 2015</w:t>
      </w:r>
      <w:r w:rsidRPr="00212C93">
        <w:rPr>
          <w:rFonts w:ascii="Cambria" w:hAnsi="Cambria"/>
          <w:sz w:val="24"/>
          <w:szCs w:val="24"/>
        </w:rPr>
        <w:t xml:space="preserve">). В международен план, видът е включен в Приложение I </w:t>
      </w:r>
      <w:r w:rsidR="00004E1E">
        <w:rPr>
          <w:rFonts w:ascii="Cambria" w:hAnsi="Cambria"/>
          <w:bCs/>
          <w:sz w:val="24"/>
          <w:szCs w:val="24"/>
        </w:rPr>
        <w:t>към</w:t>
      </w:r>
      <w:r w:rsidRPr="00212C93">
        <w:rPr>
          <w:rFonts w:ascii="Cambria" w:hAnsi="Cambria"/>
          <w:sz w:val="24"/>
          <w:szCs w:val="24"/>
        </w:rPr>
        <w:t xml:space="preserve"> Директива 2009/147/EO, Приложение </w:t>
      </w:r>
      <w:r w:rsidRPr="00212C93">
        <w:rPr>
          <w:rFonts w:ascii="Cambria" w:hAnsi="Cambria"/>
          <w:sz w:val="24"/>
          <w:szCs w:val="24"/>
          <w:lang w:val="en-US"/>
        </w:rPr>
        <w:t xml:space="preserve">II </w:t>
      </w:r>
      <w:r w:rsidR="00004E1E">
        <w:rPr>
          <w:rFonts w:ascii="Cambria" w:hAnsi="Cambria"/>
          <w:bCs/>
          <w:sz w:val="24"/>
          <w:szCs w:val="24"/>
        </w:rPr>
        <w:t>към</w:t>
      </w:r>
      <w:r w:rsidRPr="00212C93">
        <w:rPr>
          <w:rFonts w:ascii="Cambria" w:hAnsi="Cambria"/>
          <w:sz w:val="24"/>
          <w:szCs w:val="24"/>
        </w:rPr>
        <w:t xml:space="preserve"> Бернска конвенция</w:t>
      </w:r>
      <w:r w:rsidRPr="00212C93">
        <w:rPr>
          <w:rFonts w:ascii="Cambria" w:hAnsi="Cambria"/>
          <w:sz w:val="24"/>
          <w:szCs w:val="24"/>
          <w:lang w:val="en-US"/>
        </w:rPr>
        <w:t xml:space="preserve">, </w:t>
      </w:r>
      <w:r w:rsidRPr="00212C93">
        <w:rPr>
          <w:rFonts w:ascii="Cambria" w:hAnsi="Cambria"/>
          <w:sz w:val="24"/>
          <w:szCs w:val="24"/>
        </w:rPr>
        <w:t xml:space="preserve">Приложение </w:t>
      </w:r>
      <w:r w:rsidRPr="00212C93">
        <w:rPr>
          <w:rFonts w:ascii="Cambria" w:hAnsi="Cambria"/>
          <w:sz w:val="24"/>
          <w:szCs w:val="24"/>
          <w:lang w:val="en-US"/>
        </w:rPr>
        <w:t xml:space="preserve">II </w:t>
      </w:r>
      <w:r w:rsidR="00004E1E">
        <w:rPr>
          <w:rFonts w:ascii="Cambria" w:hAnsi="Cambria"/>
          <w:bCs/>
          <w:sz w:val="24"/>
          <w:szCs w:val="24"/>
        </w:rPr>
        <w:t>към</w:t>
      </w:r>
      <w:r w:rsidRPr="00212C93">
        <w:rPr>
          <w:rFonts w:ascii="Cambria" w:hAnsi="Cambria"/>
          <w:sz w:val="24"/>
          <w:szCs w:val="24"/>
        </w:rPr>
        <w:t xml:space="preserve"> Бонска конвенция.</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На територията на страната гнездящ и мигриращ вид (</w:t>
      </w:r>
      <w:r w:rsidR="00782E61">
        <w:rPr>
          <w:rFonts w:ascii="Cambria" w:hAnsi="Cambria"/>
          <w:sz w:val="24"/>
          <w:szCs w:val="24"/>
        </w:rPr>
        <w:t>Големански, 2015</w:t>
      </w:r>
      <w:r w:rsidRPr="00212C93">
        <w:rPr>
          <w:rFonts w:ascii="Cambria" w:hAnsi="Cambria"/>
          <w:sz w:val="24"/>
          <w:szCs w:val="24"/>
        </w:rPr>
        <w:t>). В защитената зона е гнездящ вид.</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Местообитания</w:t>
      </w:r>
      <w:r w:rsidRPr="00212C93">
        <w:rPr>
          <w:rFonts w:ascii="Cambria" w:hAnsi="Cambria"/>
          <w:sz w:val="24"/>
          <w:szCs w:val="24"/>
        </w:rPr>
        <w:t>. Гнезди в посеви и други (едногодишни) тревни култури (особено в ниви с царевица и памук в началния стадий на развитие на растенията), в степни и сухолюбиви тревни съобщества по варовити терени, в засолени терени с халофитна растителност, както и около блата, в тревна растителност по периферията на водоеми. Колониите се разполагат в близост до водоеми със стоящи пресни води, по-рядко до стоящи бракични води и лагуни (</w:t>
      </w:r>
      <w:r w:rsidR="00BD1841">
        <w:rPr>
          <w:rFonts w:ascii="Cambria" w:hAnsi="Cambria"/>
          <w:sz w:val="24"/>
          <w:szCs w:val="24"/>
        </w:rPr>
        <w:t>Янков, 2007</w:t>
      </w:r>
      <w:r w:rsidRPr="00212C93">
        <w:rPr>
          <w:rFonts w:ascii="Cambria" w:hAnsi="Cambria"/>
          <w:sz w:val="24"/>
          <w:szCs w:val="24"/>
        </w:rPr>
        <w:t>). Резултатите от проведените проучвания и тези на Климентова (2012) сочат че на територията на ЗЗ „Оризища Цалапица“, видът гнезди основно в посеви от царевица и люцерна, в непосредствена близост до оризови масиви и канали с вода.</w:t>
      </w:r>
    </w:p>
    <w:p w:rsidR="009B6E5F" w:rsidRPr="00212C93" w:rsidRDefault="009B6E5F" w:rsidP="009B6E5F">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Разпространение в България и ЗЗ „Оризища Цалапица“</w:t>
      </w:r>
      <w:r w:rsidRPr="00212C93">
        <w:rPr>
          <w:rFonts w:ascii="Cambria" w:hAnsi="Cambria"/>
          <w:sz w:val="24"/>
          <w:szCs w:val="24"/>
        </w:rPr>
        <w:t>. С групирани гнездовища в три обособени района – Тракийска низина (между Пазарджик и Чирпан), Бургаските влажни зони и Северното Черноморско крайбрежие (Шабленско и Дуранкулашко езеро). Единични находища и в други части на страната (Софийско поле, Варненско – Белославски езерен комплекс и др.) (Янков, 2007).</w:t>
      </w:r>
      <w:r w:rsidRPr="00212C93">
        <w:rPr>
          <w:rFonts w:ascii="Cambria" w:hAnsi="Cambria"/>
          <w:b/>
          <w:sz w:val="24"/>
          <w:szCs w:val="24"/>
        </w:rPr>
        <w:t>На територията на ЗЗ „Оризища Цалапица“, видът е установен в 19 пробни площадки (Фигура 3).</w:t>
      </w:r>
    </w:p>
    <w:p w:rsidR="009B6E5F" w:rsidRPr="00212C93" w:rsidRDefault="009B6E5F" w:rsidP="009B6E5F">
      <w:pPr>
        <w:spacing w:after="120"/>
        <w:jc w:val="both"/>
        <w:rPr>
          <w:rFonts w:ascii="Cambria" w:hAnsi="Cambria"/>
          <w:sz w:val="24"/>
          <w:szCs w:val="24"/>
          <w:lang w:val="en-US"/>
        </w:rPr>
      </w:pPr>
      <w:r w:rsidRPr="00212C93">
        <w:rPr>
          <w:rFonts w:ascii="Cambria" w:hAnsi="Cambria"/>
          <w:b/>
          <w:sz w:val="24"/>
          <w:szCs w:val="24"/>
        </w:rPr>
        <w:t>Численост</w:t>
      </w:r>
      <w:r w:rsidRPr="00212C93">
        <w:rPr>
          <w:rFonts w:ascii="Cambria" w:hAnsi="Cambria"/>
          <w:sz w:val="24"/>
          <w:szCs w:val="24"/>
        </w:rPr>
        <w:t>. Европейската численост на вида е оценена на 10</w:t>
      </w:r>
      <w:r w:rsidRPr="00212C93">
        <w:rPr>
          <w:rFonts w:ascii="Cambria" w:hAnsi="Cambria"/>
          <w:sz w:val="24"/>
          <w:szCs w:val="24"/>
          <w:lang w:val="en-US"/>
        </w:rPr>
        <w:t>000–</w:t>
      </w:r>
      <w:r w:rsidRPr="00212C93">
        <w:rPr>
          <w:rFonts w:ascii="Cambria" w:hAnsi="Cambria"/>
          <w:sz w:val="24"/>
          <w:szCs w:val="24"/>
        </w:rPr>
        <w:t xml:space="preserve"> 18</w:t>
      </w:r>
      <w:r w:rsidRPr="00212C93">
        <w:rPr>
          <w:rFonts w:ascii="Cambria" w:hAnsi="Cambria"/>
          <w:sz w:val="24"/>
          <w:szCs w:val="24"/>
          <w:lang w:val="en-US"/>
        </w:rPr>
        <w:t xml:space="preserve">000 </w:t>
      </w:r>
      <w:r w:rsidRPr="00212C93">
        <w:rPr>
          <w:rFonts w:ascii="Cambria" w:hAnsi="Cambria"/>
          <w:sz w:val="24"/>
          <w:szCs w:val="24"/>
        </w:rPr>
        <w:t xml:space="preserve">гнездящи двойки(Костадинова и </w:t>
      </w:r>
      <w:r w:rsidR="008262B5">
        <w:rPr>
          <w:rFonts w:ascii="Cambria" w:hAnsi="Cambria"/>
          <w:sz w:val="24"/>
          <w:szCs w:val="24"/>
        </w:rPr>
        <w:t>Граматиков, 2007</w:t>
      </w:r>
      <w:r w:rsidRPr="00212C93">
        <w:rPr>
          <w:rFonts w:ascii="Cambria" w:hAnsi="Cambria"/>
          <w:sz w:val="24"/>
          <w:szCs w:val="24"/>
        </w:rPr>
        <w:t>). Националната численост на вида е оценена на 14</w:t>
      </w:r>
      <w:r w:rsidRPr="00212C93">
        <w:rPr>
          <w:rFonts w:ascii="Cambria" w:hAnsi="Cambria"/>
          <w:sz w:val="24"/>
          <w:szCs w:val="24"/>
          <w:lang w:val="en-US"/>
        </w:rPr>
        <w:t>0–</w:t>
      </w:r>
      <w:r w:rsidRPr="00212C93">
        <w:rPr>
          <w:rFonts w:ascii="Cambria" w:hAnsi="Cambria"/>
          <w:sz w:val="24"/>
          <w:szCs w:val="24"/>
        </w:rPr>
        <w:t xml:space="preserve"> 18</w:t>
      </w:r>
      <w:r w:rsidRPr="00212C93">
        <w:rPr>
          <w:rFonts w:ascii="Cambria" w:hAnsi="Cambria"/>
          <w:sz w:val="24"/>
          <w:szCs w:val="24"/>
          <w:lang w:val="en-US"/>
        </w:rPr>
        <w:t>0</w:t>
      </w:r>
      <w:r w:rsidRPr="00212C93">
        <w:rPr>
          <w:rFonts w:ascii="Cambria" w:hAnsi="Cambria"/>
          <w:sz w:val="24"/>
          <w:szCs w:val="24"/>
        </w:rPr>
        <w:t xml:space="preserve"> гнездящи двойки (</w:t>
      </w:r>
      <w:r w:rsidR="00BD1841">
        <w:rPr>
          <w:rFonts w:ascii="Cambria" w:hAnsi="Cambria"/>
          <w:sz w:val="24"/>
          <w:szCs w:val="24"/>
        </w:rPr>
        <w:t>Янков, 2007</w:t>
      </w:r>
      <w:r w:rsidRPr="00212C93">
        <w:rPr>
          <w:rFonts w:ascii="Cambria" w:hAnsi="Cambria"/>
          <w:sz w:val="24"/>
          <w:szCs w:val="24"/>
        </w:rPr>
        <w:t xml:space="preserve">; Костадинова и </w:t>
      </w:r>
      <w:r w:rsidR="008262B5">
        <w:rPr>
          <w:rFonts w:ascii="Cambria" w:hAnsi="Cambria"/>
          <w:sz w:val="24"/>
          <w:szCs w:val="24"/>
        </w:rPr>
        <w:t>Граматиков, 2007</w:t>
      </w:r>
      <w:r w:rsidRPr="00212C93">
        <w:rPr>
          <w:rFonts w:ascii="Cambria" w:hAnsi="Cambria"/>
          <w:sz w:val="24"/>
          <w:szCs w:val="24"/>
        </w:rPr>
        <w:t>).</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sz w:val="24"/>
          <w:szCs w:val="24"/>
        </w:rPr>
        <w:t xml:space="preserve">На територията на защитената зона числеността на вида е оценена на 10 гнездящи двойки (Костадинова и </w:t>
      </w:r>
      <w:r w:rsidR="008262B5">
        <w:rPr>
          <w:rFonts w:ascii="Cambria" w:hAnsi="Cambria"/>
          <w:sz w:val="24"/>
          <w:szCs w:val="24"/>
        </w:rPr>
        <w:t>Граматиков, 2007</w:t>
      </w:r>
      <w:r w:rsidRPr="00212C93">
        <w:rPr>
          <w:rFonts w:ascii="Cambria" w:hAnsi="Cambria"/>
          <w:sz w:val="24"/>
          <w:szCs w:val="24"/>
        </w:rPr>
        <w:t>; Стандартен Натура 2000 формуляр). В обхвата на проучвани</w:t>
      </w:r>
      <w:r w:rsidR="00EC7529">
        <w:rPr>
          <w:rFonts w:ascii="Cambria" w:hAnsi="Cambria"/>
          <w:sz w:val="24"/>
          <w:szCs w:val="24"/>
        </w:rPr>
        <w:t>я</w:t>
      </w:r>
      <w:r w:rsidRPr="00212C93">
        <w:rPr>
          <w:rFonts w:ascii="Cambria" w:hAnsi="Cambria"/>
          <w:sz w:val="24"/>
          <w:szCs w:val="24"/>
        </w:rPr>
        <w:t xml:space="preserve"> през 2011 и 2012г. на територията на защитената зона, числеността е оценена на мин. 25 гнездящи двойки (</w:t>
      </w:r>
      <w:r w:rsidR="008262B5">
        <w:rPr>
          <w:rFonts w:ascii="Cambria" w:hAnsi="Cambria"/>
          <w:sz w:val="24"/>
          <w:szCs w:val="24"/>
        </w:rPr>
        <w:t>Климентова, 2012</w:t>
      </w:r>
      <w:r w:rsidRPr="00212C93">
        <w:rPr>
          <w:rFonts w:ascii="Cambria" w:hAnsi="Cambria"/>
          <w:sz w:val="24"/>
          <w:szCs w:val="24"/>
        </w:rPr>
        <w:t xml:space="preserve">). На 19.06.2012г. видът е наблюдаван с численост 120 екземпляра, мин. 60 двойки (Герджиков, </w:t>
      </w:r>
      <w:r w:rsidRPr="00212C93">
        <w:rPr>
          <w:rFonts w:ascii="Cambria" w:hAnsi="Cambria"/>
          <w:i/>
          <w:sz w:val="24"/>
          <w:szCs w:val="24"/>
        </w:rPr>
        <w:t>непубл. данни</w:t>
      </w:r>
      <w:r w:rsidRPr="00212C93">
        <w:rPr>
          <w:rFonts w:ascii="Cambria" w:hAnsi="Cambria"/>
          <w:sz w:val="24"/>
          <w:szCs w:val="24"/>
        </w:rPr>
        <w:t>)</w:t>
      </w:r>
      <w:r w:rsidR="00D70356">
        <w:rPr>
          <w:rFonts w:ascii="Cambria" w:hAnsi="Cambria"/>
          <w:sz w:val="24"/>
          <w:szCs w:val="24"/>
        </w:rPr>
        <w:t>.</w:t>
      </w:r>
    </w:p>
    <w:p w:rsidR="009B6E5F" w:rsidRPr="00EC7529" w:rsidRDefault="009B6E5F" w:rsidP="009B6E5F">
      <w:pPr>
        <w:spacing w:after="120"/>
        <w:jc w:val="both"/>
        <w:rPr>
          <w:rFonts w:ascii="Cambria" w:hAnsi="Cambria"/>
          <w:b/>
          <w:sz w:val="24"/>
          <w:szCs w:val="24"/>
        </w:rPr>
      </w:pPr>
      <w:r w:rsidRPr="00212C93">
        <w:rPr>
          <w:rFonts w:ascii="Cambria" w:hAnsi="Cambria"/>
          <w:b/>
          <w:sz w:val="24"/>
          <w:szCs w:val="24"/>
        </w:rPr>
        <w:t>Резултатите от проведеното проучване при използване на средните стойности на численосттана вида за площадките в които е установен (</w:t>
      </w:r>
      <w:r w:rsidRPr="00212C93">
        <w:rPr>
          <w:rFonts w:ascii="Cambria" w:hAnsi="Cambria"/>
          <w:b/>
          <w:sz w:val="24"/>
          <w:szCs w:val="24"/>
          <w:lang w:val="en-US"/>
        </w:rPr>
        <w:t>n=19</w:t>
      </w:r>
      <w:r w:rsidRPr="00212C93">
        <w:rPr>
          <w:rFonts w:ascii="Cambria" w:hAnsi="Cambria"/>
          <w:b/>
          <w:sz w:val="24"/>
          <w:szCs w:val="24"/>
        </w:rPr>
        <w:t xml:space="preserve">) сочат, че </w:t>
      </w:r>
      <w:r w:rsidRPr="00EC7529">
        <w:rPr>
          <w:rFonts w:ascii="Cambria" w:hAnsi="Cambria"/>
          <w:b/>
          <w:sz w:val="24"/>
          <w:szCs w:val="24"/>
        </w:rPr>
        <w:t>средната стойност на обилието на вида е 7,37 екз. (Ab = 7,37±8,61). Общата стойност на обилие е 140 екз. или 70 гнездящи двойки. Минималният отчетен брой екземпляри е 1 екз., а максималният – 30,5 екз. на плошадка. Площадките с нулеви стойности за изключени от анализ.</w:t>
      </w:r>
    </w:p>
    <w:p w:rsidR="009B6E5F" w:rsidRDefault="009B6E5F" w:rsidP="009B6E5F">
      <w:pPr>
        <w:spacing w:after="120"/>
        <w:jc w:val="both"/>
        <w:rPr>
          <w:rFonts w:ascii="Cambria" w:hAnsi="Cambria"/>
          <w:sz w:val="24"/>
          <w:szCs w:val="24"/>
        </w:rPr>
      </w:pPr>
      <w:r w:rsidRPr="000D6008">
        <w:rPr>
          <w:rFonts w:ascii="Cambria" w:hAnsi="Cambria"/>
          <w:b/>
          <w:sz w:val="24"/>
          <w:szCs w:val="24"/>
        </w:rPr>
        <w:t xml:space="preserve">Заплахи. </w:t>
      </w:r>
      <w:r w:rsidRPr="000D6008">
        <w:rPr>
          <w:rFonts w:ascii="Cambria" w:hAnsi="Cambria"/>
          <w:sz w:val="24"/>
          <w:szCs w:val="24"/>
        </w:rPr>
        <w:t>Безпокойство в резултат на селскостопански дейности, промяна на земеделските практики свързани със з</w:t>
      </w:r>
      <w:r w:rsidR="004F6EBC">
        <w:rPr>
          <w:rFonts w:ascii="Cambria" w:hAnsi="Cambria"/>
          <w:sz w:val="24"/>
          <w:szCs w:val="24"/>
        </w:rPr>
        <w:t>ападане на оризопроизводството</w:t>
      </w:r>
      <w:r w:rsidRPr="000D6008">
        <w:rPr>
          <w:rFonts w:ascii="Cambria" w:hAnsi="Cambria"/>
          <w:sz w:val="24"/>
          <w:szCs w:val="24"/>
        </w:rPr>
        <w:t>, монок</w:t>
      </w:r>
      <w:r w:rsidR="00AD5E7F">
        <w:rPr>
          <w:rFonts w:ascii="Cambria" w:hAnsi="Cambria"/>
          <w:sz w:val="24"/>
          <w:szCs w:val="24"/>
        </w:rPr>
        <w:t>ултурно земеделие, хищничество.</w:t>
      </w:r>
    </w:p>
    <w:p w:rsidR="00AD5E7F" w:rsidRDefault="00AD5E7F" w:rsidP="009B6E5F">
      <w:pPr>
        <w:spacing w:after="120"/>
        <w:jc w:val="both"/>
        <w:rPr>
          <w:rFonts w:ascii="Cambria" w:hAnsi="Cambria"/>
          <w:sz w:val="24"/>
          <w:szCs w:val="24"/>
        </w:rPr>
      </w:pPr>
    </w:p>
    <w:p w:rsidR="00AD5E7F" w:rsidRPr="000D6008" w:rsidRDefault="00AD5E7F" w:rsidP="009B6E5F">
      <w:pPr>
        <w:spacing w:after="120"/>
        <w:jc w:val="both"/>
        <w:rPr>
          <w:rFonts w:ascii="Cambria" w:hAnsi="Cambria"/>
          <w:sz w:val="24"/>
          <w:szCs w:val="24"/>
        </w:rPr>
        <w:sectPr w:rsidR="00AD5E7F" w:rsidRPr="000D6008" w:rsidSect="00D351E8">
          <w:pgSz w:w="11906" w:h="16838"/>
          <w:pgMar w:top="1134" w:right="1134" w:bottom="993" w:left="1134" w:header="709" w:footer="709" w:gutter="0"/>
          <w:cols w:space="708"/>
          <w:docGrid w:linePitch="360"/>
        </w:sectPr>
      </w:pPr>
    </w:p>
    <w:p w:rsidR="00AD5E7F" w:rsidRDefault="00AD5E7F" w:rsidP="009B6E5F">
      <w:pPr>
        <w:spacing w:after="120"/>
        <w:jc w:val="both"/>
        <w:rPr>
          <w:rFonts w:ascii="Cambria" w:hAnsi="Cambria"/>
          <w:b/>
        </w:rPr>
      </w:pPr>
    </w:p>
    <w:p w:rsidR="00AD5E7F" w:rsidRDefault="00AD5E7F" w:rsidP="009B6E5F">
      <w:pPr>
        <w:spacing w:after="120"/>
        <w:jc w:val="both"/>
        <w:rPr>
          <w:rFonts w:ascii="Cambria" w:hAnsi="Cambria"/>
          <w:b/>
        </w:rPr>
      </w:pPr>
    </w:p>
    <w:p w:rsidR="00AD5E7F" w:rsidRDefault="00AD5E7F" w:rsidP="009B6E5F">
      <w:pPr>
        <w:spacing w:after="120"/>
        <w:jc w:val="both"/>
        <w:rPr>
          <w:rFonts w:ascii="Cambria" w:hAnsi="Cambria"/>
          <w:b/>
        </w:rPr>
      </w:pPr>
    </w:p>
    <w:p w:rsidR="009B6E5F" w:rsidRPr="00212C93" w:rsidRDefault="009B6E5F" w:rsidP="009B6E5F">
      <w:pPr>
        <w:spacing w:after="120"/>
        <w:jc w:val="both"/>
        <w:rPr>
          <w:rFonts w:ascii="Cambria" w:hAnsi="Cambria"/>
          <w:b/>
          <w:lang w:val="en-GB"/>
        </w:rPr>
      </w:pPr>
      <w:r w:rsidRPr="00212C93">
        <w:rPr>
          <w:rFonts w:ascii="Cambria" w:hAnsi="Cambria"/>
          <w:b/>
        </w:rPr>
        <w:t>Съгласно НПРД за Натура 2000 в България 2014 – 2020 г., за вида са планирани следните специфични мерки</w:t>
      </w:r>
      <w:r w:rsidRPr="00212C93">
        <w:rPr>
          <w:rFonts w:ascii="Cambria" w:hAnsi="Cambria"/>
          <w:b/>
          <w:lang w:val="en-GB"/>
        </w:rPr>
        <w:t>,</w:t>
      </w:r>
      <w:r w:rsidRPr="00212C93">
        <w:rPr>
          <w:rFonts w:ascii="Cambria" w:hAnsi="Cambria"/>
          <w:b/>
        </w:rPr>
        <w:t xml:space="preserve"> съобразно идентифицираните заплахи.</w:t>
      </w:r>
    </w:p>
    <w:tbl>
      <w:tblPr>
        <w:tblW w:w="0" w:type="auto"/>
        <w:tblCellMar>
          <w:left w:w="0" w:type="dxa"/>
          <w:right w:w="0" w:type="dxa"/>
        </w:tblCellMar>
        <w:tblLook w:val="01E0" w:firstRow="1" w:lastRow="1" w:firstColumn="1" w:lastColumn="1" w:noHBand="0" w:noVBand="0"/>
      </w:tblPr>
      <w:tblGrid>
        <w:gridCol w:w="1173"/>
        <w:gridCol w:w="2160"/>
        <w:gridCol w:w="1175"/>
        <w:gridCol w:w="480"/>
        <w:gridCol w:w="450"/>
        <w:gridCol w:w="401"/>
        <w:gridCol w:w="398"/>
        <w:gridCol w:w="400"/>
        <w:gridCol w:w="9"/>
      </w:tblGrid>
      <w:tr w:rsidR="009B6E5F" w:rsidRPr="00212C93" w:rsidTr="00E61CF7">
        <w:trPr>
          <w:trHeight w:hRule="exact" w:val="312"/>
        </w:trPr>
        <w:tc>
          <w:tcPr>
            <w:tcW w:w="1173" w:type="dxa"/>
            <w:tcBorders>
              <w:top w:val="single" w:sz="2" w:space="0" w:color="DDD9C3"/>
              <w:left w:val="single" w:sz="2" w:space="0" w:color="DDD9C3"/>
              <w:bottom w:val="single" w:sz="6" w:space="0" w:color="DDD9C3"/>
              <w:right w:val="single" w:sz="4"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Код</w:t>
            </w:r>
          </w:p>
        </w:tc>
        <w:tc>
          <w:tcPr>
            <w:tcW w:w="2160" w:type="dxa"/>
            <w:tcBorders>
              <w:top w:val="single" w:sz="2" w:space="0" w:color="DDD9C3"/>
              <w:left w:val="single" w:sz="4" w:space="0" w:color="DDD9C3"/>
              <w:bottom w:val="single" w:sz="6" w:space="0" w:color="DDD9C3"/>
              <w:right w:val="single" w:sz="4" w:space="0" w:color="DDD9C3"/>
            </w:tcBorders>
          </w:tcPr>
          <w:p w:rsidR="009B6E5F" w:rsidRPr="00212C93" w:rsidRDefault="009B6E5F" w:rsidP="00E61CF7">
            <w:pPr>
              <w:pStyle w:val="TableParagraph"/>
              <w:spacing w:before="33" w:line="268" w:lineRule="exact"/>
              <w:ind w:left="17"/>
              <w:rPr>
                <w:rFonts w:ascii="Cambria" w:eastAsia="Garamond" w:hAnsi="Cambria"/>
                <w:sz w:val="20"/>
                <w:szCs w:val="20"/>
              </w:rPr>
            </w:pPr>
            <w:r w:rsidRPr="00212C93">
              <w:rPr>
                <w:rFonts w:ascii="Cambria" w:hAnsi="Cambria"/>
                <w:b/>
                <w:color w:val="0F243E"/>
                <w:spacing w:val="-1"/>
                <w:sz w:val="20"/>
                <w:szCs w:val="20"/>
              </w:rPr>
              <w:t>Име</w:t>
            </w:r>
          </w:p>
        </w:tc>
        <w:tc>
          <w:tcPr>
            <w:tcW w:w="733" w:type="dxa"/>
            <w:tcBorders>
              <w:top w:val="single" w:sz="2" w:space="0" w:color="DDD9C3"/>
              <w:left w:val="single" w:sz="4" w:space="0" w:color="DDD9C3"/>
              <w:bottom w:val="single" w:sz="6" w:space="0" w:color="DDD9C3"/>
              <w:right w:val="single" w:sz="4" w:space="0" w:color="DDD9C3"/>
            </w:tcBorders>
          </w:tcPr>
          <w:p w:rsidR="009B6E5F" w:rsidRPr="00212C93" w:rsidRDefault="009B6E5F"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Приоритет</w:t>
            </w:r>
          </w:p>
        </w:tc>
        <w:tc>
          <w:tcPr>
            <w:tcW w:w="0" w:type="auto"/>
            <w:tcBorders>
              <w:top w:val="single" w:sz="2" w:space="0" w:color="DDD9C3"/>
              <w:left w:val="single" w:sz="4" w:space="0" w:color="DDD9C3"/>
              <w:bottom w:val="single" w:sz="6" w:space="0" w:color="DDD9C3"/>
              <w:right w:val="single" w:sz="3" w:space="0" w:color="DDD9C3"/>
            </w:tcBorders>
          </w:tcPr>
          <w:p w:rsidR="009B6E5F" w:rsidRPr="00212C93" w:rsidRDefault="009B6E5F"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Поп</w:t>
            </w:r>
          </w:p>
        </w:tc>
        <w:tc>
          <w:tcPr>
            <w:tcW w:w="0" w:type="auto"/>
            <w:tcBorders>
              <w:top w:val="single" w:sz="2" w:space="0" w:color="DDD9C3"/>
              <w:left w:val="single" w:sz="3" w:space="0" w:color="DDD9C3"/>
              <w:bottom w:val="single" w:sz="6" w:space="0" w:color="DDD9C3"/>
              <w:right w:val="single" w:sz="2" w:space="0" w:color="DDD9C3"/>
            </w:tcBorders>
          </w:tcPr>
          <w:p w:rsidR="009B6E5F" w:rsidRPr="00212C93" w:rsidRDefault="009B6E5F" w:rsidP="00E61CF7">
            <w:pPr>
              <w:pStyle w:val="TableParagraph"/>
              <w:spacing w:before="33" w:line="268" w:lineRule="exact"/>
              <w:ind w:left="19"/>
              <w:rPr>
                <w:rFonts w:ascii="Cambria" w:eastAsia="Garamond" w:hAnsi="Cambria"/>
                <w:sz w:val="20"/>
                <w:szCs w:val="20"/>
              </w:rPr>
            </w:pPr>
            <w:r w:rsidRPr="00212C93">
              <w:rPr>
                <w:rFonts w:ascii="Cambria" w:hAnsi="Cambria"/>
                <w:b/>
                <w:color w:val="0F243E"/>
                <w:spacing w:val="-1"/>
                <w:sz w:val="20"/>
                <w:szCs w:val="20"/>
              </w:rPr>
              <w:t>Пл.</w:t>
            </w:r>
          </w:p>
        </w:tc>
        <w:tc>
          <w:tcPr>
            <w:tcW w:w="0" w:type="auto"/>
            <w:tcBorders>
              <w:top w:val="single" w:sz="2" w:space="0" w:color="DDD9C3"/>
              <w:left w:val="single" w:sz="2" w:space="0" w:color="DDD9C3"/>
              <w:bottom w:val="single" w:sz="6" w:space="0" w:color="DDD9C3"/>
              <w:right w:val="single" w:sz="3"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СФ</w:t>
            </w:r>
          </w:p>
        </w:tc>
        <w:tc>
          <w:tcPr>
            <w:tcW w:w="0" w:type="auto"/>
            <w:tcBorders>
              <w:top w:val="single" w:sz="2" w:space="0" w:color="DDD9C3"/>
              <w:left w:val="single" w:sz="3" w:space="0" w:color="DDD9C3"/>
              <w:bottom w:val="single" w:sz="6" w:space="0" w:color="DDD9C3"/>
              <w:right w:val="single" w:sz="3"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БП</w:t>
            </w:r>
          </w:p>
        </w:tc>
        <w:tc>
          <w:tcPr>
            <w:tcW w:w="0" w:type="auto"/>
            <w:tcBorders>
              <w:top w:val="single" w:sz="2" w:space="0" w:color="DDD9C3"/>
              <w:left w:val="single" w:sz="3" w:space="0" w:color="DDD9C3"/>
              <w:bottom w:val="single" w:sz="6" w:space="0" w:color="DDD9C3"/>
              <w:right w:val="single" w:sz="2" w:space="0" w:color="DDD9C3"/>
            </w:tcBorders>
          </w:tcPr>
          <w:p w:rsidR="009B6E5F" w:rsidRPr="00212C93" w:rsidRDefault="009B6E5F" w:rsidP="00E61CF7">
            <w:pPr>
              <w:pStyle w:val="TableParagraph"/>
              <w:spacing w:before="33" w:line="268" w:lineRule="exact"/>
              <w:ind w:left="15"/>
              <w:rPr>
                <w:rFonts w:ascii="Cambria" w:eastAsia="Garamond" w:hAnsi="Cambria"/>
                <w:sz w:val="20"/>
                <w:szCs w:val="20"/>
              </w:rPr>
            </w:pPr>
            <w:r w:rsidRPr="00212C93">
              <w:rPr>
                <w:rFonts w:ascii="Cambria" w:hAnsi="Cambria"/>
                <w:b/>
                <w:color w:val="0F243E"/>
                <w:sz w:val="20"/>
                <w:szCs w:val="20"/>
              </w:rPr>
              <w:t>КО</w:t>
            </w:r>
          </w:p>
        </w:tc>
        <w:tc>
          <w:tcPr>
            <w:tcW w:w="0" w:type="auto"/>
            <w:vMerge w:val="restart"/>
            <w:tcBorders>
              <w:top w:val="nil"/>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306"/>
        </w:trPr>
        <w:tc>
          <w:tcPr>
            <w:tcW w:w="1173" w:type="dxa"/>
            <w:vMerge w:val="restart"/>
            <w:tcBorders>
              <w:top w:val="single" w:sz="6" w:space="0" w:color="DDD9C3"/>
              <w:left w:val="single" w:sz="2" w:space="0" w:color="DDD9C3"/>
              <w:right w:val="single" w:sz="4" w:space="0" w:color="DDD9C3"/>
            </w:tcBorders>
          </w:tcPr>
          <w:p w:rsidR="009B6E5F" w:rsidRPr="00212C93" w:rsidRDefault="009B6E5F" w:rsidP="00E61CF7">
            <w:pPr>
              <w:pStyle w:val="TableParagraph"/>
              <w:spacing w:before="4"/>
              <w:ind w:left="16"/>
              <w:rPr>
                <w:rFonts w:ascii="Cambria" w:eastAsia="Garamond" w:hAnsi="Cambria"/>
                <w:sz w:val="20"/>
                <w:szCs w:val="20"/>
              </w:rPr>
            </w:pPr>
            <w:r w:rsidRPr="00212C93">
              <w:rPr>
                <w:rFonts w:ascii="Cambria" w:hAnsi="Cambria"/>
                <w:color w:val="0F243E"/>
                <w:spacing w:val="-1"/>
                <w:sz w:val="20"/>
                <w:szCs w:val="20"/>
              </w:rPr>
              <w:t>A625-B</w:t>
            </w:r>
          </w:p>
        </w:tc>
        <w:tc>
          <w:tcPr>
            <w:tcW w:w="2160" w:type="dxa"/>
            <w:vMerge w:val="restart"/>
            <w:tcBorders>
              <w:top w:val="single" w:sz="6" w:space="0" w:color="DDD9C3"/>
              <w:left w:val="single" w:sz="4" w:space="0" w:color="DDD9C3"/>
              <w:right w:val="single" w:sz="4" w:space="0" w:color="DDD9C3"/>
            </w:tcBorders>
          </w:tcPr>
          <w:p w:rsidR="009B6E5F" w:rsidRPr="00212C93" w:rsidRDefault="009B6E5F" w:rsidP="00E61CF7">
            <w:pPr>
              <w:pStyle w:val="TableParagraph"/>
              <w:spacing w:before="4"/>
              <w:ind w:left="17"/>
              <w:rPr>
                <w:rFonts w:ascii="Cambria" w:eastAsia="Garamond" w:hAnsi="Cambria"/>
                <w:sz w:val="20"/>
                <w:szCs w:val="20"/>
              </w:rPr>
            </w:pPr>
            <w:r w:rsidRPr="00212C93">
              <w:rPr>
                <w:rFonts w:ascii="Cambria" w:hAnsi="Cambria"/>
                <w:color w:val="0F243E"/>
                <w:spacing w:val="-1"/>
                <w:sz w:val="20"/>
                <w:szCs w:val="20"/>
              </w:rPr>
              <w:t>Glareola</w:t>
            </w:r>
            <w:r w:rsidR="00FD0A4C">
              <w:rPr>
                <w:rFonts w:ascii="Cambria" w:hAnsi="Cambria"/>
                <w:color w:val="0F243E"/>
                <w:spacing w:val="-1"/>
                <w:sz w:val="20"/>
                <w:szCs w:val="20"/>
                <w:lang w:val="bg-BG"/>
              </w:rPr>
              <w:t xml:space="preserve"> </w:t>
            </w:r>
            <w:r w:rsidRPr="00212C93">
              <w:rPr>
                <w:rFonts w:ascii="Cambria" w:hAnsi="Cambria"/>
                <w:color w:val="0F243E"/>
                <w:spacing w:val="-1"/>
                <w:sz w:val="20"/>
                <w:szCs w:val="20"/>
              </w:rPr>
              <w:t>pratincola</w:t>
            </w:r>
          </w:p>
        </w:tc>
        <w:tc>
          <w:tcPr>
            <w:tcW w:w="733" w:type="dxa"/>
            <w:tcBorders>
              <w:top w:val="single" w:sz="6" w:space="0" w:color="DDD9C3"/>
              <w:left w:val="single" w:sz="4" w:space="0" w:color="DDD9C3"/>
              <w:bottom w:val="single" w:sz="2" w:space="0" w:color="DDD9C3"/>
              <w:right w:val="single" w:sz="7" w:space="0" w:color="DDD9C3"/>
            </w:tcBorders>
          </w:tcPr>
          <w:p w:rsidR="009B6E5F" w:rsidRPr="00212C93" w:rsidRDefault="009B6E5F" w:rsidP="00E61CF7">
            <w:pPr>
              <w:pStyle w:val="TableParagraph"/>
              <w:spacing w:before="4"/>
              <w:ind w:left="17"/>
              <w:rPr>
                <w:rFonts w:ascii="Cambria" w:eastAsia="Garamond" w:hAnsi="Cambria"/>
                <w:sz w:val="20"/>
                <w:szCs w:val="20"/>
              </w:rPr>
            </w:pPr>
            <w:r w:rsidRPr="00212C93">
              <w:rPr>
                <w:rFonts w:ascii="Cambria" w:hAnsi="Cambria"/>
                <w:color w:val="0F243E"/>
                <w:spacing w:val="-2"/>
                <w:sz w:val="20"/>
                <w:szCs w:val="20"/>
              </w:rPr>
              <w:t>F2</w:t>
            </w:r>
          </w:p>
        </w:tc>
        <w:tc>
          <w:tcPr>
            <w:tcW w:w="0" w:type="auto"/>
            <w:tcBorders>
              <w:top w:val="single" w:sz="6" w:space="0" w:color="DDD9C3"/>
              <w:left w:val="single" w:sz="7" w:space="0" w:color="DDD9C3"/>
              <w:bottom w:val="single" w:sz="2" w:space="0" w:color="DDD9C3"/>
              <w:right w:val="single" w:sz="4" w:space="0" w:color="DDD9C3"/>
            </w:tcBorders>
          </w:tcPr>
          <w:p w:rsidR="009B6E5F" w:rsidRPr="00212C93" w:rsidRDefault="009B6E5F" w:rsidP="00E61CF7">
            <w:pPr>
              <w:rPr>
                <w:rFonts w:ascii="Cambria" w:hAnsi="Cambria"/>
                <w:sz w:val="20"/>
                <w:szCs w:val="20"/>
              </w:rPr>
            </w:pPr>
          </w:p>
        </w:tc>
        <w:tc>
          <w:tcPr>
            <w:tcW w:w="0" w:type="auto"/>
            <w:tcBorders>
              <w:top w:val="single" w:sz="6" w:space="0" w:color="DDD9C3"/>
              <w:left w:val="single" w:sz="4" w:space="0" w:color="DDD9C3"/>
              <w:bottom w:val="single" w:sz="4" w:space="0" w:color="DDD9C3"/>
              <w:right w:val="single" w:sz="4" w:space="0" w:color="DDD9C3"/>
            </w:tcBorders>
          </w:tcPr>
          <w:p w:rsidR="009B6E5F" w:rsidRPr="00212C93" w:rsidRDefault="009B6E5F" w:rsidP="00E61CF7">
            <w:pPr>
              <w:rPr>
                <w:rFonts w:ascii="Cambria" w:hAnsi="Cambria"/>
                <w:sz w:val="20"/>
                <w:szCs w:val="20"/>
              </w:rPr>
            </w:pPr>
          </w:p>
        </w:tc>
        <w:tc>
          <w:tcPr>
            <w:tcW w:w="0" w:type="auto"/>
            <w:tcBorders>
              <w:top w:val="single" w:sz="6" w:space="0" w:color="DDD9C3"/>
              <w:left w:val="single" w:sz="4" w:space="0" w:color="DDD9C3"/>
              <w:bottom w:val="single" w:sz="4" w:space="0" w:color="DDD9C3"/>
              <w:right w:val="single" w:sz="3" w:space="0" w:color="DDD9C3"/>
            </w:tcBorders>
          </w:tcPr>
          <w:p w:rsidR="009B6E5F" w:rsidRPr="00212C93" w:rsidRDefault="009B6E5F" w:rsidP="00E61CF7">
            <w:pPr>
              <w:rPr>
                <w:rFonts w:ascii="Cambria" w:hAnsi="Cambria"/>
                <w:sz w:val="20"/>
                <w:szCs w:val="20"/>
              </w:rPr>
            </w:pPr>
          </w:p>
        </w:tc>
        <w:tc>
          <w:tcPr>
            <w:tcW w:w="0" w:type="auto"/>
            <w:tcBorders>
              <w:top w:val="single" w:sz="6" w:space="0" w:color="DDD9C3"/>
              <w:left w:val="single" w:sz="3" w:space="0" w:color="DDD9C3"/>
              <w:bottom w:val="single" w:sz="4" w:space="0" w:color="DDD9C3"/>
              <w:right w:val="single" w:sz="3" w:space="0" w:color="DDD9C3"/>
            </w:tcBorders>
          </w:tcPr>
          <w:p w:rsidR="009B6E5F" w:rsidRPr="00212C93" w:rsidRDefault="009B6E5F" w:rsidP="00E61CF7">
            <w:pPr>
              <w:rPr>
                <w:rFonts w:ascii="Cambria" w:hAnsi="Cambria"/>
                <w:sz w:val="20"/>
                <w:szCs w:val="20"/>
              </w:rPr>
            </w:pPr>
          </w:p>
        </w:tc>
        <w:tc>
          <w:tcPr>
            <w:tcW w:w="0" w:type="auto"/>
            <w:tcBorders>
              <w:top w:val="single" w:sz="6" w:space="0" w:color="DDD9C3"/>
              <w:left w:val="single" w:sz="3" w:space="0" w:color="DDD9C3"/>
              <w:bottom w:val="single" w:sz="4" w:space="0" w:color="DDD9C3"/>
              <w:right w:val="single" w:sz="2" w:space="0" w:color="DDD9C3"/>
            </w:tcBorders>
          </w:tcPr>
          <w:p w:rsidR="009B6E5F" w:rsidRPr="00212C93" w:rsidRDefault="009B6E5F" w:rsidP="00E61CF7">
            <w:pPr>
              <w:rPr>
                <w:rFonts w:ascii="Cambria" w:hAnsi="Cambria"/>
                <w:sz w:val="20"/>
                <w:szCs w:val="20"/>
              </w:rPr>
            </w:pPr>
          </w:p>
        </w:tc>
        <w:tc>
          <w:tcPr>
            <w:tcW w:w="0" w:type="auto"/>
            <w:vMerge/>
            <w:tcBorders>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297"/>
        </w:trPr>
        <w:tc>
          <w:tcPr>
            <w:tcW w:w="1173" w:type="dxa"/>
            <w:vMerge/>
            <w:tcBorders>
              <w:left w:val="single" w:sz="2" w:space="0" w:color="DDD9C3"/>
              <w:right w:val="single" w:sz="4" w:space="0" w:color="DDD9C3"/>
            </w:tcBorders>
          </w:tcPr>
          <w:p w:rsidR="009B6E5F" w:rsidRPr="00212C93" w:rsidRDefault="009B6E5F" w:rsidP="00E61CF7">
            <w:pPr>
              <w:rPr>
                <w:rFonts w:ascii="Cambria" w:hAnsi="Cambria"/>
                <w:sz w:val="20"/>
                <w:szCs w:val="20"/>
              </w:rPr>
            </w:pPr>
          </w:p>
        </w:tc>
        <w:tc>
          <w:tcPr>
            <w:tcW w:w="2160" w:type="dxa"/>
            <w:vMerge/>
            <w:tcBorders>
              <w:left w:val="single" w:sz="4" w:space="0" w:color="DDD9C3"/>
              <w:right w:val="single" w:sz="4" w:space="0" w:color="DDD9C3"/>
            </w:tcBorders>
          </w:tcPr>
          <w:p w:rsidR="009B6E5F" w:rsidRPr="00212C93" w:rsidRDefault="009B6E5F" w:rsidP="00E61CF7">
            <w:pPr>
              <w:rPr>
                <w:rFonts w:ascii="Cambria" w:hAnsi="Cambria"/>
                <w:sz w:val="20"/>
                <w:szCs w:val="20"/>
              </w:rPr>
            </w:pPr>
          </w:p>
        </w:tc>
        <w:tc>
          <w:tcPr>
            <w:tcW w:w="1213" w:type="dxa"/>
            <w:gridSpan w:val="2"/>
            <w:tcBorders>
              <w:top w:val="single" w:sz="2" w:space="0" w:color="DDD9C3"/>
              <w:left w:val="single" w:sz="4" w:space="0" w:color="DDD9C3"/>
              <w:bottom w:val="single" w:sz="4" w:space="0" w:color="DDD9C3"/>
              <w:right w:val="single" w:sz="3" w:space="0" w:color="DDD9C3"/>
            </w:tcBorders>
          </w:tcPr>
          <w:p w:rsidR="009B6E5F" w:rsidRPr="00212C93" w:rsidRDefault="009B6E5F" w:rsidP="00E61CF7">
            <w:pPr>
              <w:pStyle w:val="TableParagraph"/>
              <w:spacing w:before="16"/>
              <w:ind w:left="11"/>
              <w:rPr>
                <w:rFonts w:ascii="Cambria" w:eastAsia="Garamond" w:hAnsi="Cambria"/>
                <w:sz w:val="20"/>
                <w:szCs w:val="20"/>
              </w:rPr>
            </w:pPr>
            <w:r w:rsidRPr="00212C93">
              <w:rPr>
                <w:rFonts w:ascii="Cambria" w:hAnsi="Cambria"/>
                <w:b/>
                <w:color w:val="0F243E"/>
                <w:spacing w:val="-1"/>
                <w:sz w:val="20"/>
                <w:szCs w:val="20"/>
              </w:rPr>
              <w:t>Площ</w:t>
            </w:r>
            <w:r w:rsidRPr="00212C93">
              <w:rPr>
                <w:rFonts w:ascii="Cambria" w:hAnsi="Cambria"/>
                <w:b/>
                <w:color w:val="0F243E"/>
                <w:sz w:val="20"/>
                <w:szCs w:val="20"/>
              </w:rPr>
              <w:t>Опт.мест.**</w:t>
            </w:r>
          </w:p>
        </w:tc>
        <w:tc>
          <w:tcPr>
            <w:tcW w:w="0" w:type="auto"/>
            <w:gridSpan w:val="4"/>
            <w:tcBorders>
              <w:top w:val="single" w:sz="4" w:space="0" w:color="DDD9C3"/>
              <w:left w:val="single" w:sz="3" w:space="0" w:color="DDD9C3"/>
              <w:bottom w:val="single" w:sz="5" w:space="0" w:color="DDD9C3"/>
              <w:right w:val="single" w:sz="2" w:space="0" w:color="DDD9C3"/>
            </w:tcBorders>
          </w:tcPr>
          <w:p w:rsidR="009B6E5F" w:rsidRPr="00212C93" w:rsidRDefault="009B6E5F" w:rsidP="00E61CF7">
            <w:pPr>
              <w:pStyle w:val="TableParagraph"/>
              <w:spacing w:before="9"/>
              <w:ind w:left="18"/>
              <w:rPr>
                <w:rFonts w:ascii="Cambria" w:eastAsia="Garamond" w:hAnsi="Cambria"/>
                <w:sz w:val="20"/>
                <w:szCs w:val="20"/>
              </w:rPr>
            </w:pPr>
            <w:r w:rsidRPr="00212C93">
              <w:rPr>
                <w:rFonts w:ascii="Cambria" w:hAnsi="Cambria"/>
                <w:b/>
                <w:color w:val="0F243E"/>
                <w:spacing w:val="-1"/>
                <w:sz w:val="20"/>
                <w:szCs w:val="20"/>
              </w:rPr>
              <w:t>ПлощПот.</w:t>
            </w:r>
            <w:r w:rsidRPr="00212C93">
              <w:rPr>
                <w:rFonts w:ascii="Cambria" w:hAnsi="Cambria"/>
                <w:b/>
                <w:color w:val="0F243E"/>
                <w:sz w:val="20"/>
                <w:szCs w:val="20"/>
              </w:rPr>
              <w:t>мест.**</w:t>
            </w:r>
          </w:p>
        </w:tc>
        <w:tc>
          <w:tcPr>
            <w:tcW w:w="0" w:type="auto"/>
            <w:vMerge/>
            <w:tcBorders>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532"/>
        </w:trPr>
        <w:tc>
          <w:tcPr>
            <w:tcW w:w="1173" w:type="dxa"/>
            <w:vMerge/>
            <w:tcBorders>
              <w:left w:val="single" w:sz="2" w:space="0" w:color="DDD9C3"/>
              <w:bottom w:val="single" w:sz="3" w:space="0" w:color="DDD9C3"/>
              <w:right w:val="single" w:sz="4" w:space="0" w:color="DDD9C3"/>
            </w:tcBorders>
          </w:tcPr>
          <w:p w:rsidR="009B6E5F" w:rsidRPr="00212C93" w:rsidRDefault="009B6E5F" w:rsidP="00E61CF7">
            <w:pPr>
              <w:rPr>
                <w:rFonts w:ascii="Cambria" w:hAnsi="Cambria"/>
                <w:sz w:val="20"/>
                <w:szCs w:val="20"/>
              </w:rPr>
            </w:pPr>
          </w:p>
        </w:tc>
        <w:tc>
          <w:tcPr>
            <w:tcW w:w="2160" w:type="dxa"/>
            <w:vMerge/>
            <w:tcBorders>
              <w:left w:val="single" w:sz="4" w:space="0" w:color="DDD9C3"/>
              <w:bottom w:val="single" w:sz="3" w:space="0" w:color="DDD9C3"/>
              <w:right w:val="single" w:sz="4" w:space="0" w:color="DDD9C3"/>
            </w:tcBorders>
          </w:tcPr>
          <w:p w:rsidR="009B6E5F" w:rsidRPr="00212C93" w:rsidRDefault="009B6E5F" w:rsidP="00E61CF7">
            <w:pPr>
              <w:rPr>
                <w:rFonts w:ascii="Cambria" w:hAnsi="Cambria"/>
                <w:sz w:val="20"/>
                <w:szCs w:val="20"/>
              </w:rPr>
            </w:pPr>
          </w:p>
        </w:tc>
        <w:tc>
          <w:tcPr>
            <w:tcW w:w="1213" w:type="dxa"/>
            <w:gridSpan w:val="2"/>
            <w:tcBorders>
              <w:top w:val="single" w:sz="4" w:space="0" w:color="DDD9C3"/>
              <w:left w:val="single" w:sz="4" w:space="0" w:color="DDD9C3"/>
              <w:bottom w:val="single" w:sz="3" w:space="0" w:color="DDD9C3"/>
              <w:right w:val="single" w:sz="3" w:space="0" w:color="DDD9C3"/>
            </w:tcBorders>
          </w:tcPr>
          <w:p w:rsidR="009B6E5F" w:rsidRPr="00212C93" w:rsidRDefault="009B6E5F" w:rsidP="00E61CF7">
            <w:pPr>
              <w:rPr>
                <w:rFonts w:ascii="Cambria" w:hAnsi="Cambria"/>
                <w:sz w:val="20"/>
                <w:szCs w:val="20"/>
              </w:rPr>
            </w:pPr>
          </w:p>
        </w:tc>
        <w:tc>
          <w:tcPr>
            <w:tcW w:w="0" w:type="auto"/>
            <w:gridSpan w:val="4"/>
            <w:tcBorders>
              <w:top w:val="single" w:sz="5" w:space="0" w:color="DDD9C3"/>
              <w:left w:val="single" w:sz="3" w:space="0" w:color="DDD9C3"/>
              <w:bottom w:val="single" w:sz="3" w:space="0" w:color="DDD9C3"/>
              <w:right w:val="single" w:sz="2" w:space="0" w:color="DDD9C3"/>
            </w:tcBorders>
          </w:tcPr>
          <w:p w:rsidR="009B6E5F" w:rsidRPr="00212C93" w:rsidRDefault="009B6E5F" w:rsidP="00E61CF7">
            <w:pPr>
              <w:pStyle w:val="TableParagraph"/>
              <w:spacing w:before="17"/>
              <w:ind w:right="15"/>
              <w:jc w:val="right"/>
              <w:rPr>
                <w:rFonts w:ascii="Cambria" w:eastAsia="Garamond" w:hAnsi="Cambria"/>
                <w:sz w:val="20"/>
                <w:szCs w:val="20"/>
              </w:rPr>
            </w:pPr>
            <w:r w:rsidRPr="00212C93">
              <w:rPr>
                <w:rFonts w:ascii="Cambria" w:hAnsi="Cambria"/>
                <w:color w:val="0F243E"/>
                <w:sz w:val="20"/>
                <w:szCs w:val="20"/>
              </w:rPr>
              <w:t>3338,91</w:t>
            </w:r>
          </w:p>
        </w:tc>
        <w:tc>
          <w:tcPr>
            <w:tcW w:w="0" w:type="auto"/>
            <w:vMerge/>
            <w:tcBorders>
              <w:left w:val="nil"/>
              <w:bottom w:val="nil"/>
              <w:right w:val="nil"/>
            </w:tcBorders>
          </w:tcPr>
          <w:p w:rsidR="009B6E5F" w:rsidRPr="00212C93" w:rsidRDefault="009B6E5F" w:rsidP="00E61CF7">
            <w:pPr>
              <w:rPr>
                <w:rFonts w:ascii="Cambria" w:hAnsi="Cambria"/>
                <w:sz w:val="20"/>
                <w:szCs w:val="20"/>
              </w:rPr>
            </w:pPr>
          </w:p>
        </w:tc>
      </w:tr>
    </w:tbl>
    <w:p w:rsidR="009B6E5F" w:rsidRPr="00212C93" w:rsidRDefault="009B6E5F" w:rsidP="009B6E5F">
      <w:pPr>
        <w:spacing w:after="0"/>
        <w:jc w:val="both"/>
        <w:rPr>
          <w:rFonts w:ascii="Cambria" w:hAnsi="Cambria"/>
          <w:b/>
          <w:sz w:val="16"/>
          <w:szCs w:val="16"/>
        </w:rPr>
      </w:pPr>
    </w:p>
    <w:tbl>
      <w:tblPr>
        <w:tblW w:w="4389" w:type="pct"/>
        <w:tblCellMar>
          <w:left w:w="0" w:type="dxa"/>
          <w:right w:w="0" w:type="dxa"/>
        </w:tblCellMar>
        <w:tblLook w:val="01E0" w:firstRow="1" w:lastRow="1" w:firstColumn="1" w:lastColumn="1" w:noHBand="0" w:noVBand="0"/>
      </w:tblPr>
      <w:tblGrid>
        <w:gridCol w:w="8260"/>
        <w:gridCol w:w="4535"/>
      </w:tblGrid>
      <w:tr w:rsidR="009B6E5F" w:rsidRPr="00212C93" w:rsidTr="00D351E8">
        <w:trPr>
          <w:trHeight w:hRule="exact" w:val="501"/>
        </w:trPr>
        <w:tc>
          <w:tcPr>
            <w:tcW w:w="3228"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6"/>
              <w:ind w:left="16"/>
              <w:jc w:val="center"/>
              <w:rPr>
                <w:rFonts w:ascii="Cambria" w:eastAsia="Garamond" w:hAnsi="Cambria"/>
                <w:sz w:val="20"/>
                <w:szCs w:val="20"/>
              </w:rPr>
            </w:pPr>
            <w:r w:rsidRPr="00212C93">
              <w:rPr>
                <w:rFonts w:ascii="Cambria" w:hAnsi="Cambria"/>
                <w:b/>
                <w:color w:val="0F243E"/>
                <w:spacing w:val="-1"/>
                <w:sz w:val="20"/>
                <w:szCs w:val="20"/>
              </w:rPr>
              <w:t>Номер</w:t>
            </w:r>
            <w:r w:rsidRPr="00212C93">
              <w:rPr>
                <w:rFonts w:ascii="Cambria" w:hAnsi="Cambria"/>
                <w:b/>
                <w:color w:val="0F243E"/>
                <w:sz w:val="20"/>
                <w:szCs w:val="20"/>
              </w:rPr>
              <w:t>и</w:t>
            </w:r>
            <w:r w:rsidR="00C815BF">
              <w:rPr>
                <w:rFonts w:ascii="Cambria" w:hAnsi="Cambria"/>
                <w:b/>
                <w:color w:val="0F243E"/>
                <w:sz w:val="20"/>
                <w:szCs w:val="20"/>
                <w:lang w:val="bg-BG"/>
              </w:rPr>
              <w:t xml:space="preserve"> </w:t>
            </w:r>
            <w:r w:rsidRPr="00212C93">
              <w:rPr>
                <w:rFonts w:ascii="Cambria" w:hAnsi="Cambria"/>
                <w:b/>
                <w:color w:val="0F243E"/>
                <w:sz w:val="20"/>
                <w:szCs w:val="20"/>
              </w:rPr>
              <w:t>Имена</w:t>
            </w:r>
            <w:r w:rsidR="00C815BF">
              <w:rPr>
                <w:rFonts w:ascii="Cambria" w:hAnsi="Cambria"/>
                <w:b/>
                <w:color w:val="0F243E"/>
                <w:sz w:val="20"/>
                <w:szCs w:val="20"/>
                <w:lang w:val="bg-BG"/>
              </w:rPr>
              <w:t xml:space="preserve"> </w:t>
            </w:r>
            <w:r w:rsidRPr="00212C93">
              <w:rPr>
                <w:rFonts w:ascii="Cambria" w:hAnsi="Cambria"/>
                <w:b/>
                <w:color w:val="0F243E"/>
                <w:spacing w:val="-1"/>
                <w:sz w:val="20"/>
                <w:szCs w:val="20"/>
              </w:rPr>
              <w:t>Мярка</w:t>
            </w:r>
          </w:p>
        </w:tc>
        <w:tc>
          <w:tcPr>
            <w:tcW w:w="1772"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6"/>
              <w:ind w:left="19"/>
              <w:jc w:val="center"/>
              <w:rPr>
                <w:rFonts w:ascii="Cambria" w:eastAsia="Garamond" w:hAnsi="Cambria"/>
                <w:sz w:val="20"/>
                <w:szCs w:val="20"/>
              </w:rPr>
            </w:pPr>
            <w:r w:rsidRPr="00212C93">
              <w:rPr>
                <w:rFonts w:ascii="Cambria" w:hAnsi="Cambria"/>
                <w:b/>
                <w:color w:val="0F243E"/>
                <w:sz w:val="20"/>
                <w:szCs w:val="20"/>
              </w:rPr>
              <w:t>Код</w:t>
            </w:r>
            <w:r w:rsidR="00C815BF">
              <w:rPr>
                <w:rFonts w:ascii="Cambria" w:hAnsi="Cambria"/>
                <w:b/>
                <w:color w:val="0F243E"/>
                <w:sz w:val="20"/>
                <w:szCs w:val="20"/>
                <w:lang w:val="bg-BG"/>
              </w:rPr>
              <w:t xml:space="preserve"> </w:t>
            </w:r>
            <w:r w:rsidRPr="00212C93">
              <w:rPr>
                <w:rFonts w:ascii="Cambria" w:hAnsi="Cambria"/>
                <w:b/>
                <w:color w:val="0F243E"/>
                <w:sz w:val="20"/>
                <w:szCs w:val="20"/>
              </w:rPr>
              <w:t>и</w:t>
            </w:r>
            <w:r w:rsidR="00C815BF">
              <w:rPr>
                <w:rFonts w:ascii="Cambria" w:hAnsi="Cambria"/>
                <w:b/>
                <w:color w:val="0F243E"/>
                <w:sz w:val="20"/>
                <w:szCs w:val="20"/>
                <w:lang w:val="bg-BG"/>
              </w:rPr>
              <w:t xml:space="preserve"> </w:t>
            </w:r>
            <w:r w:rsidRPr="00212C93">
              <w:rPr>
                <w:rFonts w:ascii="Cambria" w:hAnsi="Cambria"/>
                <w:b/>
                <w:color w:val="0F243E"/>
                <w:spacing w:val="-1"/>
                <w:sz w:val="20"/>
                <w:szCs w:val="20"/>
              </w:rPr>
              <w:t>Име</w:t>
            </w:r>
            <w:r w:rsidRPr="00212C93">
              <w:rPr>
                <w:rFonts w:ascii="Cambria" w:hAnsi="Cambria"/>
                <w:b/>
                <w:color w:val="0F243E"/>
                <w:sz w:val="20"/>
                <w:szCs w:val="20"/>
              </w:rPr>
              <w:t>на</w:t>
            </w:r>
            <w:r w:rsidR="00C815BF">
              <w:rPr>
                <w:rFonts w:ascii="Cambria" w:hAnsi="Cambria"/>
                <w:b/>
                <w:color w:val="0F243E"/>
                <w:sz w:val="20"/>
                <w:szCs w:val="20"/>
                <w:lang w:val="bg-BG"/>
              </w:rPr>
              <w:t xml:space="preserve"> </w:t>
            </w:r>
            <w:r w:rsidRPr="00212C93">
              <w:rPr>
                <w:rFonts w:ascii="Cambria" w:hAnsi="Cambria"/>
                <w:b/>
                <w:color w:val="0F243E"/>
                <w:spacing w:val="-1"/>
                <w:sz w:val="20"/>
                <w:szCs w:val="20"/>
              </w:rPr>
              <w:t>Заплаха/Влияние</w:t>
            </w:r>
          </w:p>
        </w:tc>
      </w:tr>
      <w:tr w:rsidR="009B6E5F" w:rsidRPr="00212C93" w:rsidTr="00D351E8">
        <w:trPr>
          <w:trHeight w:hRule="exact" w:val="699"/>
        </w:trPr>
        <w:tc>
          <w:tcPr>
            <w:tcW w:w="3228" w:type="pct"/>
            <w:vMerge w:val="restart"/>
            <w:tcBorders>
              <w:top w:val="single" w:sz="3" w:space="0" w:color="DDD9C3"/>
              <w:left w:val="single" w:sz="2" w:space="0" w:color="DDD9C3"/>
              <w:right w:val="single" w:sz="2" w:space="0" w:color="DDD9C3"/>
            </w:tcBorders>
          </w:tcPr>
          <w:p w:rsidR="009B6E5F" w:rsidRPr="00212C93" w:rsidRDefault="009B6E5F" w:rsidP="00E61CF7">
            <w:pPr>
              <w:pStyle w:val="TableParagraph"/>
              <w:spacing w:before="17"/>
              <w:ind w:left="16" w:right="457"/>
              <w:jc w:val="both"/>
              <w:rPr>
                <w:rFonts w:ascii="Cambria" w:eastAsia="Garamond" w:hAnsi="Cambria"/>
                <w:sz w:val="20"/>
                <w:szCs w:val="20"/>
              </w:rPr>
            </w:pPr>
            <w:r w:rsidRPr="00212C93">
              <w:rPr>
                <w:rFonts w:ascii="Cambria" w:hAnsi="Cambria"/>
                <w:color w:val="0F243E"/>
                <w:sz w:val="20"/>
                <w:szCs w:val="20"/>
              </w:rPr>
              <w:t>М44-</w:t>
            </w:r>
            <w:r w:rsidRPr="00212C93">
              <w:rPr>
                <w:rFonts w:ascii="Cambria" w:hAnsi="Cambria"/>
                <w:color w:val="0F243E"/>
                <w:spacing w:val="-1"/>
                <w:sz w:val="20"/>
                <w:szCs w:val="20"/>
              </w:rPr>
              <w:t>Подобряване</w:t>
            </w:r>
            <w:r w:rsidR="00FD0A4C">
              <w:rPr>
                <w:rFonts w:ascii="Cambria" w:hAnsi="Cambria"/>
                <w:color w:val="0F243E"/>
                <w:spacing w:val="-1"/>
                <w:sz w:val="20"/>
                <w:szCs w:val="20"/>
                <w:lang w:val="bg-BG"/>
              </w:rPr>
              <w:t xml:space="preserve"> </w:t>
            </w:r>
            <w:r w:rsidRPr="00212C93">
              <w:rPr>
                <w:rFonts w:ascii="Cambria" w:hAnsi="Cambria"/>
                <w:color w:val="0F243E"/>
                <w:sz w:val="20"/>
                <w:szCs w:val="20"/>
              </w:rPr>
              <w:t>на</w:t>
            </w:r>
            <w:r w:rsidR="00FD0A4C">
              <w:rPr>
                <w:rFonts w:ascii="Cambria" w:hAnsi="Cambria"/>
                <w:color w:val="0F243E"/>
                <w:sz w:val="20"/>
                <w:szCs w:val="20"/>
                <w:lang w:val="bg-BG"/>
              </w:rPr>
              <w:t xml:space="preserve"> </w:t>
            </w:r>
            <w:r w:rsidRPr="00212C93">
              <w:rPr>
                <w:rFonts w:ascii="Cambria" w:hAnsi="Cambria"/>
                <w:color w:val="0F243E"/>
                <w:sz w:val="20"/>
                <w:szCs w:val="20"/>
              </w:rPr>
              <w:t>структурат</w:t>
            </w:r>
            <w:r w:rsidR="00FD0A4C">
              <w:rPr>
                <w:rFonts w:ascii="Cambria" w:hAnsi="Cambria"/>
                <w:color w:val="0F243E"/>
                <w:sz w:val="20"/>
                <w:szCs w:val="20"/>
                <w:lang w:val="bg-BG"/>
              </w:rPr>
              <w:t xml:space="preserve">а </w:t>
            </w:r>
            <w:r w:rsidRPr="00212C93">
              <w:rPr>
                <w:rFonts w:ascii="Cambria" w:hAnsi="Cambria"/>
                <w:color w:val="0F243E"/>
                <w:sz w:val="20"/>
                <w:szCs w:val="20"/>
              </w:rPr>
              <w:t>и</w:t>
            </w:r>
            <w:r w:rsidR="00FD0A4C">
              <w:rPr>
                <w:rFonts w:ascii="Cambria" w:hAnsi="Cambria"/>
                <w:color w:val="0F243E"/>
                <w:sz w:val="20"/>
                <w:szCs w:val="20"/>
                <w:lang w:val="bg-BG"/>
              </w:rPr>
              <w:t xml:space="preserve"> </w:t>
            </w:r>
            <w:r w:rsidRPr="00212C93">
              <w:rPr>
                <w:rFonts w:ascii="Cambria" w:hAnsi="Cambria"/>
                <w:color w:val="0F243E"/>
                <w:spacing w:val="-1"/>
                <w:sz w:val="20"/>
                <w:szCs w:val="20"/>
              </w:rPr>
              <w:t>функциите</w:t>
            </w:r>
            <w:r w:rsidR="00FD0A4C">
              <w:rPr>
                <w:rFonts w:ascii="Cambria" w:hAnsi="Cambria"/>
                <w:color w:val="0F243E"/>
                <w:spacing w:val="-1"/>
                <w:sz w:val="20"/>
                <w:szCs w:val="20"/>
                <w:lang w:val="bg-BG"/>
              </w:rPr>
              <w:t xml:space="preserve"> </w:t>
            </w:r>
            <w:r w:rsidRPr="00212C93">
              <w:rPr>
                <w:rFonts w:ascii="Cambria" w:hAnsi="Cambria"/>
                <w:color w:val="0F243E"/>
                <w:sz w:val="20"/>
                <w:szCs w:val="20"/>
              </w:rPr>
              <w:t>на</w:t>
            </w:r>
            <w:r w:rsidR="00FD0A4C">
              <w:rPr>
                <w:rFonts w:ascii="Cambria" w:hAnsi="Cambria"/>
                <w:color w:val="0F243E"/>
                <w:sz w:val="20"/>
                <w:szCs w:val="20"/>
                <w:lang w:val="bg-BG"/>
              </w:rPr>
              <w:t xml:space="preserve"> </w:t>
            </w:r>
            <w:r w:rsidRPr="00212C93">
              <w:rPr>
                <w:rFonts w:ascii="Cambria" w:hAnsi="Cambria"/>
                <w:color w:val="0F243E"/>
                <w:spacing w:val="-1"/>
                <w:sz w:val="20"/>
                <w:szCs w:val="20"/>
              </w:rPr>
              <w:t>земеделските</w:t>
            </w:r>
            <w:r w:rsidR="00FD0A4C">
              <w:rPr>
                <w:rFonts w:ascii="Cambria" w:hAnsi="Cambria"/>
                <w:color w:val="0F243E"/>
                <w:spacing w:val="-1"/>
                <w:sz w:val="20"/>
                <w:szCs w:val="20"/>
                <w:lang w:val="bg-BG"/>
              </w:rPr>
              <w:t xml:space="preserve"> </w:t>
            </w:r>
            <w:r w:rsidRPr="00212C93">
              <w:rPr>
                <w:rFonts w:ascii="Cambria" w:hAnsi="Cambria"/>
                <w:color w:val="0F243E"/>
                <w:spacing w:val="-1"/>
                <w:sz w:val="20"/>
                <w:szCs w:val="20"/>
              </w:rPr>
              <w:t>природни</w:t>
            </w:r>
            <w:r w:rsidR="00FD0A4C">
              <w:rPr>
                <w:rFonts w:ascii="Cambria" w:hAnsi="Cambria"/>
                <w:color w:val="0F243E"/>
                <w:spacing w:val="-1"/>
                <w:sz w:val="20"/>
                <w:szCs w:val="20"/>
                <w:lang w:val="bg-BG"/>
              </w:rPr>
              <w:t xml:space="preserve"> </w:t>
            </w:r>
            <w:r w:rsidRPr="00212C93">
              <w:rPr>
                <w:rFonts w:ascii="Cambria" w:hAnsi="Cambria"/>
                <w:color w:val="0F243E"/>
                <w:spacing w:val="-1"/>
                <w:sz w:val="20"/>
                <w:szCs w:val="20"/>
              </w:rPr>
              <w:t>местообитания.</w:t>
            </w:r>
          </w:p>
        </w:tc>
        <w:tc>
          <w:tcPr>
            <w:tcW w:w="1772" w:type="pct"/>
            <w:tcBorders>
              <w:top w:val="single" w:sz="3"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6"/>
              <w:ind w:left="19"/>
              <w:jc w:val="both"/>
              <w:rPr>
                <w:rFonts w:ascii="Cambria" w:eastAsia="Garamond" w:hAnsi="Cambria"/>
                <w:sz w:val="20"/>
                <w:szCs w:val="20"/>
              </w:rPr>
            </w:pPr>
            <w:r w:rsidRPr="00212C93">
              <w:rPr>
                <w:rFonts w:ascii="Cambria" w:hAnsi="Cambria"/>
                <w:color w:val="0F243E"/>
                <w:sz w:val="20"/>
                <w:szCs w:val="20"/>
              </w:rPr>
              <w:t>A02-</w:t>
            </w:r>
            <w:r w:rsidRPr="00212C93">
              <w:rPr>
                <w:rFonts w:ascii="Cambria" w:hAnsi="Cambria"/>
                <w:color w:val="0F243E"/>
                <w:spacing w:val="-1"/>
                <w:sz w:val="20"/>
                <w:szCs w:val="20"/>
              </w:rPr>
              <w:t>Промяна</w:t>
            </w:r>
            <w:r w:rsidR="00FD0A4C">
              <w:rPr>
                <w:rFonts w:ascii="Cambria" w:hAnsi="Cambria"/>
                <w:color w:val="0F243E"/>
                <w:spacing w:val="-1"/>
                <w:sz w:val="20"/>
                <w:szCs w:val="20"/>
                <w:lang w:val="bg-BG"/>
              </w:rPr>
              <w:t xml:space="preserve"> </w:t>
            </w:r>
            <w:r w:rsidRPr="00212C93">
              <w:rPr>
                <w:rFonts w:ascii="Cambria" w:hAnsi="Cambria"/>
                <w:color w:val="0F243E"/>
                <w:sz w:val="20"/>
                <w:szCs w:val="20"/>
              </w:rPr>
              <w:t>на</w:t>
            </w:r>
            <w:r w:rsidR="00FD0A4C">
              <w:rPr>
                <w:rFonts w:ascii="Cambria" w:hAnsi="Cambria"/>
                <w:color w:val="0F243E"/>
                <w:sz w:val="20"/>
                <w:szCs w:val="20"/>
                <w:lang w:val="bg-BG"/>
              </w:rPr>
              <w:t xml:space="preserve"> </w:t>
            </w:r>
            <w:r w:rsidRPr="00212C93">
              <w:rPr>
                <w:rFonts w:ascii="Cambria" w:hAnsi="Cambria"/>
                <w:color w:val="0F243E"/>
                <w:spacing w:val="-1"/>
                <w:sz w:val="20"/>
                <w:szCs w:val="20"/>
              </w:rPr>
              <w:t>практиката</w:t>
            </w:r>
            <w:r w:rsidR="00FD0A4C">
              <w:rPr>
                <w:rFonts w:ascii="Cambria" w:hAnsi="Cambria"/>
                <w:color w:val="0F243E"/>
                <w:spacing w:val="-1"/>
                <w:sz w:val="20"/>
                <w:szCs w:val="20"/>
                <w:lang w:val="bg-BG"/>
              </w:rPr>
              <w:t xml:space="preserve"> </w:t>
            </w:r>
            <w:r w:rsidRPr="00212C93">
              <w:rPr>
                <w:rFonts w:ascii="Cambria" w:hAnsi="Cambria"/>
                <w:color w:val="0F243E"/>
                <w:sz w:val="20"/>
                <w:szCs w:val="20"/>
              </w:rPr>
              <w:t>за</w:t>
            </w:r>
            <w:r w:rsidR="00FD0A4C">
              <w:rPr>
                <w:rFonts w:ascii="Cambria" w:hAnsi="Cambria"/>
                <w:color w:val="0F243E"/>
                <w:sz w:val="20"/>
                <w:szCs w:val="20"/>
                <w:lang w:val="bg-BG"/>
              </w:rPr>
              <w:t xml:space="preserve"> </w:t>
            </w:r>
            <w:r w:rsidRPr="00212C93">
              <w:rPr>
                <w:rFonts w:ascii="Cambria" w:hAnsi="Cambria"/>
                <w:color w:val="0F243E"/>
                <w:spacing w:val="-3"/>
                <w:sz w:val="20"/>
                <w:szCs w:val="20"/>
                <w:lang w:val="bg-BG"/>
              </w:rPr>
              <w:t>ку</w:t>
            </w:r>
            <w:r w:rsidRPr="00212C93">
              <w:rPr>
                <w:rFonts w:ascii="Cambria" w:hAnsi="Cambria"/>
                <w:color w:val="0F243E"/>
                <w:spacing w:val="-1"/>
                <w:sz w:val="20"/>
                <w:szCs w:val="20"/>
              </w:rPr>
              <w:t>лтивиране</w:t>
            </w:r>
          </w:p>
        </w:tc>
      </w:tr>
      <w:tr w:rsidR="009B6E5F" w:rsidRPr="00212C93" w:rsidTr="00D351E8">
        <w:trPr>
          <w:trHeight w:hRule="exact" w:val="381"/>
        </w:trPr>
        <w:tc>
          <w:tcPr>
            <w:tcW w:w="3228" w:type="pct"/>
            <w:vMerge/>
            <w:tcBorders>
              <w:left w:val="single" w:sz="2" w:space="0" w:color="DDD9C3"/>
              <w:bottom w:val="single" w:sz="2" w:space="0" w:color="DDD9C3"/>
              <w:right w:val="single" w:sz="2" w:space="0" w:color="DDD9C3"/>
            </w:tcBorders>
          </w:tcPr>
          <w:p w:rsidR="009B6E5F" w:rsidRPr="00212C93" w:rsidRDefault="009B6E5F" w:rsidP="00E61CF7">
            <w:pPr>
              <w:keepNext/>
              <w:keepLines/>
              <w:spacing w:before="200" w:after="0"/>
              <w:outlineLvl w:val="2"/>
              <w:rPr>
                <w:rFonts w:ascii="Cambria" w:hAnsi="Cambria"/>
                <w:sz w:val="20"/>
                <w:szCs w:val="20"/>
              </w:rPr>
            </w:pPr>
          </w:p>
        </w:tc>
        <w:tc>
          <w:tcPr>
            <w:tcW w:w="1772" w:type="pct"/>
            <w:tcBorders>
              <w:top w:val="single" w:sz="2" w:space="0" w:color="DDD9C3"/>
              <w:left w:val="single" w:sz="2" w:space="0" w:color="DDD9C3"/>
              <w:bottom w:val="single" w:sz="2" w:space="0" w:color="DDD9C3"/>
              <w:right w:val="nil"/>
            </w:tcBorders>
          </w:tcPr>
          <w:p w:rsidR="009B6E5F" w:rsidRPr="00212C93" w:rsidRDefault="009B6E5F" w:rsidP="00E61CF7">
            <w:pPr>
              <w:rPr>
                <w:rFonts w:ascii="Cambria" w:hAnsi="Cambria"/>
                <w:sz w:val="20"/>
                <w:szCs w:val="20"/>
              </w:rPr>
            </w:pPr>
          </w:p>
        </w:tc>
      </w:tr>
      <w:tr w:rsidR="009B6E5F" w:rsidRPr="00212C93" w:rsidTr="00D351E8">
        <w:trPr>
          <w:trHeight w:hRule="exact" w:val="631"/>
        </w:trPr>
        <w:tc>
          <w:tcPr>
            <w:tcW w:w="3228" w:type="pct"/>
            <w:tcBorders>
              <w:top w:val="single" w:sz="2" w:space="0" w:color="DDD9C3"/>
              <w:left w:val="nil"/>
              <w:bottom w:val="nil"/>
              <w:right w:val="single" w:sz="2" w:space="0" w:color="DDD9C3"/>
            </w:tcBorders>
            <w:shd w:val="clear" w:color="auto" w:fill="F1F1F1"/>
          </w:tcPr>
          <w:p w:rsidR="009B6E5F" w:rsidRPr="00212C93" w:rsidRDefault="009B6E5F" w:rsidP="00E61CF7">
            <w:pPr>
              <w:rPr>
                <w:rFonts w:ascii="Cambria" w:hAnsi="Cambria"/>
                <w:sz w:val="20"/>
                <w:szCs w:val="20"/>
              </w:rPr>
            </w:pPr>
          </w:p>
        </w:tc>
        <w:tc>
          <w:tcPr>
            <w:tcW w:w="1772" w:type="pct"/>
            <w:tcBorders>
              <w:top w:val="single" w:sz="2" w:space="0" w:color="DDD9C3"/>
              <w:left w:val="single" w:sz="2" w:space="0" w:color="DDD9C3"/>
              <w:bottom w:val="single" w:sz="3" w:space="0" w:color="DDD9C3"/>
              <w:right w:val="single" w:sz="2" w:space="0" w:color="DDD9C3"/>
            </w:tcBorders>
            <w:shd w:val="clear" w:color="auto" w:fill="F1F1F1"/>
          </w:tcPr>
          <w:p w:rsidR="009B6E5F" w:rsidRPr="00212C93" w:rsidRDefault="009B6E5F" w:rsidP="00E61CF7">
            <w:pPr>
              <w:pStyle w:val="TableParagraph"/>
              <w:spacing w:before="15"/>
              <w:ind w:left="19"/>
              <w:jc w:val="both"/>
              <w:rPr>
                <w:rFonts w:ascii="Cambria" w:eastAsia="Garamond" w:hAnsi="Cambria"/>
                <w:sz w:val="20"/>
                <w:szCs w:val="20"/>
              </w:rPr>
            </w:pPr>
            <w:r w:rsidRPr="00212C93">
              <w:rPr>
                <w:rFonts w:ascii="Cambria" w:hAnsi="Cambria"/>
                <w:color w:val="0F243E"/>
                <w:sz w:val="20"/>
                <w:szCs w:val="20"/>
              </w:rPr>
              <w:t>A02.01-</w:t>
            </w:r>
            <w:r w:rsidRPr="00212C93">
              <w:rPr>
                <w:rFonts w:ascii="Cambria" w:hAnsi="Cambria"/>
                <w:color w:val="0F243E"/>
                <w:spacing w:val="-1"/>
                <w:sz w:val="20"/>
                <w:szCs w:val="20"/>
              </w:rPr>
              <w:t>Интензифициране</w:t>
            </w:r>
            <w:r w:rsidR="00FD0A4C">
              <w:rPr>
                <w:rFonts w:ascii="Cambria" w:hAnsi="Cambria"/>
                <w:color w:val="0F243E"/>
                <w:spacing w:val="-1"/>
                <w:sz w:val="20"/>
                <w:szCs w:val="20"/>
                <w:lang w:val="bg-BG"/>
              </w:rPr>
              <w:t xml:space="preserve"> </w:t>
            </w:r>
            <w:r w:rsidRPr="00212C93">
              <w:rPr>
                <w:rFonts w:ascii="Cambria" w:hAnsi="Cambria"/>
                <w:color w:val="0F243E"/>
                <w:sz w:val="20"/>
                <w:szCs w:val="20"/>
              </w:rPr>
              <w:t>на</w:t>
            </w:r>
            <w:r w:rsidR="00FD0A4C">
              <w:rPr>
                <w:rFonts w:ascii="Cambria" w:hAnsi="Cambria"/>
                <w:color w:val="0F243E"/>
                <w:sz w:val="20"/>
                <w:szCs w:val="20"/>
                <w:lang w:val="bg-BG"/>
              </w:rPr>
              <w:t xml:space="preserve"> </w:t>
            </w:r>
            <w:r w:rsidRPr="00212C93">
              <w:rPr>
                <w:rFonts w:ascii="Cambria" w:hAnsi="Cambria"/>
                <w:color w:val="0F243E"/>
                <w:sz w:val="20"/>
                <w:szCs w:val="20"/>
              </w:rPr>
              <w:t>земеделието</w:t>
            </w:r>
          </w:p>
        </w:tc>
      </w:tr>
      <w:tr w:rsidR="009B6E5F" w:rsidRPr="00212C93" w:rsidTr="00D351E8">
        <w:trPr>
          <w:trHeight w:hRule="exact" w:val="517"/>
        </w:trPr>
        <w:tc>
          <w:tcPr>
            <w:tcW w:w="3228" w:type="pct"/>
            <w:tcBorders>
              <w:top w:val="nil"/>
              <w:left w:val="nil"/>
              <w:bottom w:val="nil"/>
              <w:right w:val="single" w:sz="2" w:space="0" w:color="DDD9C3"/>
            </w:tcBorders>
          </w:tcPr>
          <w:p w:rsidR="009B6E5F" w:rsidRPr="00212C93" w:rsidRDefault="009B6E5F" w:rsidP="00E61CF7">
            <w:pPr>
              <w:jc w:val="center"/>
              <w:rPr>
                <w:rFonts w:ascii="Cambria" w:hAnsi="Cambria"/>
                <w:sz w:val="20"/>
                <w:szCs w:val="20"/>
              </w:rPr>
            </w:pPr>
          </w:p>
        </w:tc>
        <w:tc>
          <w:tcPr>
            <w:tcW w:w="1772" w:type="pct"/>
            <w:tcBorders>
              <w:top w:val="single" w:sz="3"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4"/>
              <w:ind w:left="19" w:right="407"/>
              <w:jc w:val="both"/>
              <w:rPr>
                <w:rFonts w:ascii="Cambria" w:eastAsia="Garamond" w:hAnsi="Cambria"/>
                <w:sz w:val="20"/>
                <w:szCs w:val="20"/>
              </w:rPr>
            </w:pPr>
            <w:r w:rsidRPr="00212C93">
              <w:rPr>
                <w:rFonts w:ascii="Cambria" w:hAnsi="Cambria"/>
                <w:color w:val="0F243E"/>
                <w:sz w:val="20"/>
                <w:szCs w:val="20"/>
              </w:rPr>
              <w:t>A07-Използване</w:t>
            </w:r>
            <w:r w:rsidR="00FD0A4C">
              <w:rPr>
                <w:rFonts w:ascii="Cambria" w:hAnsi="Cambria"/>
                <w:color w:val="0F243E"/>
                <w:sz w:val="20"/>
                <w:szCs w:val="20"/>
                <w:lang w:val="bg-BG"/>
              </w:rPr>
              <w:t xml:space="preserve"> </w:t>
            </w:r>
            <w:r w:rsidRPr="00212C93">
              <w:rPr>
                <w:rFonts w:ascii="Cambria" w:hAnsi="Cambria"/>
                <w:color w:val="0F243E"/>
                <w:sz w:val="20"/>
                <w:szCs w:val="20"/>
              </w:rPr>
              <w:t>на</w:t>
            </w:r>
            <w:r w:rsidR="00FD0A4C">
              <w:rPr>
                <w:rFonts w:ascii="Cambria" w:hAnsi="Cambria"/>
                <w:color w:val="0F243E"/>
                <w:sz w:val="20"/>
                <w:szCs w:val="20"/>
                <w:lang w:val="bg-BG"/>
              </w:rPr>
              <w:t xml:space="preserve"> </w:t>
            </w:r>
            <w:r w:rsidRPr="00212C93">
              <w:rPr>
                <w:rFonts w:ascii="Cambria" w:hAnsi="Cambria"/>
                <w:color w:val="0F243E"/>
                <w:spacing w:val="-1"/>
                <w:sz w:val="20"/>
                <w:szCs w:val="20"/>
              </w:rPr>
              <w:t>биоциди,</w:t>
            </w:r>
            <w:r w:rsidR="00FD0A4C">
              <w:rPr>
                <w:rFonts w:ascii="Cambria" w:hAnsi="Cambria"/>
                <w:color w:val="0F243E"/>
                <w:spacing w:val="-1"/>
                <w:sz w:val="20"/>
                <w:szCs w:val="20"/>
                <w:lang w:val="bg-BG"/>
              </w:rPr>
              <w:t xml:space="preserve"> </w:t>
            </w:r>
            <w:r w:rsidRPr="00212C93">
              <w:rPr>
                <w:rFonts w:ascii="Cambria" w:hAnsi="Cambria"/>
                <w:color w:val="0F243E"/>
                <w:sz w:val="20"/>
                <w:szCs w:val="20"/>
              </w:rPr>
              <w:t>хормони</w:t>
            </w:r>
            <w:r w:rsidR="00FD0A4C">
              <w:rPr>
                <w:rFonts w:ascii="Cambria" w:hAnsi="Cambria"/>
                <w:color w:val="0F243E"/>
                <w:sz w:val="20"/>
                <w:szCs w:val="20"/>
                <w:lang w:val="bg-BG"/>
              </w:rPr>
              <w:t xml:space="preserve"> </w:t>
            </w:r>
            <w:r w:rsidRPr="00212C93">
              <w:rPr>
                <w:rFonts w:ascii="Cambria" w:hAnsi="Cambria"/>
                <w:color w:val="0F243E"/>
                <w:sz w:val="20"/>
                <w:szCs w:val="20"/>
              </w:rPr>
              <w:t>и</w:t>
            </w:r>
            <w:r w:rsidR="00FD0A4C">
              <w:rPr>
                <w:rFonts w:ascii="Cambria" w:hAnsi="Cambria"/>
                <w:color w:val="0F243E"/>
                <w:sz w:val="20"/>
                <w:szCs w:val="20"/>
                <w:lang w:val="bg-BG"/>
              </w:rPr>
              <w:t xml:space="preserve"> </w:t>
            </w:r>
            <w:r w:rsidRPr="00212C93">
              <w:rPr>
                <w:rFonts w:ascii="Cambria" w:hAnsi="Cambria"/>
                <w:color w:val="0F243E"/>
                <w:spacing w:val="-1"/>
                <w:sz w:val="20"/>
                <w:szCs w:val="20"/>
              </w:rPr>
              <w:t>химикали</w:t>
            </w:r>
          </w:p>
        </w:tc>
      </w:tr>
    </w:tbl>
    <w:p w:rsidR="009B6E5F" w:rsidRPr="00212C93" w:rsidRDefault="009B6E5F" w:rsidP="009B6E5F">
      <w:pPr>
        <w:spacing w:after="120"/>
        <w:jc w:val="both"/>
        <w:rPr>
          <w:rFonts w:ascii="Cambria" w:hAnsi="Cambria"/>
          <w:b/>
        </w:rPr>
      </w:pPr>
    </w:p>
    <w:p w:rsidR="00D351E8" w:rsidRDefault="00D351E8" w:rsidP="009B6E5F">
      <w:pPr>
        <w:spacing w:after="120"/>
        <w:jc w:val="both"/>
        <w:rPr>
          <w:rFonts w:ascii="Cambria" w:hAnsi="Cambria"/>
          <w:b/>
        </w:rPr>
      </w:pPr>
    </w:p>
    <w:p w:rsidR="00D351E8" w:rsidRDefault="00D351E8" w:rsidP="009B6E5F">
      <w:pPr>
        <w:spacing w:after="120"/>
        <w:jc w:val="both"/>
        <w:rPr>
          <w:rFonts w:ascii="Cambria" w:hAnsi="Cambria"/>
          <w:b/>
        </w:rPr>
      </w:pPr>
    </w:p>
    <w:p w:rsidR="00770869" w:rsidRDefault="00770869" w:rsidP="009B6E5F">
      <w:pPr>
        <w:spacing w:after="120"/>
        <w:jc w:val="both"/>
        <w:rPr>
          <w:rFonts w:ascii="Cambria" w:hAnsi="Cambria"/>
          <w:b/>
        </w:rPr>
      </w:pPr>
    </w:p>
    <w:p w:rsidR="009B6E5F" w:rsidRPr="00212C93" w:rsidRDefault="009B6E5F" w:rsidP="009B6E5F">
      <w:pPr>
        <w:spacing w:after="120"/>
        <w:jc w:val="both"/>
        <w:rPr>
          <w:rFonts w:ascii="Cambria" w:hAnsi="Cambria"/>
          <w:b/>
        </w:rPr>
      </w:pPr>
      <w:r w:rsidRPr="00212C93">
        <w:rPr>
          <w:rFonts w:ascii="Cambria" w:hAnsi="Cambria"/>
          <w:b/>
        </w:rPr>
        <w:t>Съгласно План за управление на ЗЗ „Оризища Цалапица“, за вида са планирани следните мерки, съо</w:t>
      </w:r>
      <w:r w:rsidR="00344AC0">
        <w:rPr>
          <w:rFonts w:ascii="Cambria" w:hAnsi="Cambria"/>
          <w:b/>
        </w:rPr>
        <w:t>бразно идентифицираните заплахи</w:t>
      </w:r>
    </w:p>
    <w:tbl>
      <w:tblPr>
        <w:tblW w:w="5000" w:type="pct"/>
        <w:tblLook w:val="01E0" w:firstRow="1" w:lastRow="1" w:firstColumn="1" w:lastColumn="1" w:noHBand="0" w:noVBand="0"/>
      </w:tblPr>
      <w:tblGrid>
        <w:gridCol w:w="4740"/>
        <w:gridCol w:w="4759"/>
        <w:gridCol w:w="5287"/>
      </w:tblGrid>
      <w:tr w:rsidR="009B6E5F" w:rsidRPr="00212C93" w:rsidTr="00E61CF7">
        <w:trPr>
          <w:trHeight w:hRule="exact" w:val="276"/>
          <w:tblHeader/>
        </w:trPr>
        <w:tc>
          <w:tcPr>
            <w:tcW w:w="1645" w:type="pc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color w:val="000000"/>
                <w:sz w:val="20"/>
                <w:szCs w:val="20"/>
                <w:lang w:val="en-GB" w:eastAsia="en-GB"/>
              </w:rPr>
            </w:pPr>
            <w:r w:rsidRPr="00212C93">
              <w:rPr>
                <w:rFonts w:ascii="Cambria" w:eastAsia="Times New Roman" w:hAnsi="Cambria"/>
                <w:b/>
                <w:bCs/>
                <w:color w:val="000000"/>
                <w:spacing w:val="-1"/>
                <w:sz w:val="20"/>
                <w:szCs w:val="20"/>
                <w:lang w:val="en-US" w:eastAsia="en-GB"/>
              </w:rPr>
              <w:t>Име на мярката</w:t>
            </w:r>
          </w:p>
        </w:tc>
        <w:tc>
          <w:tcPr>
            <w:tcW w:w="1524" w:type="pct"/>
            <w:vMerge w:val="restart"/>
            <w:tcBorders>
              <w:top w:val="double" w:sz="6" w:space="0" w:color="auto"/>
              <w:left w:val="nil"/>
              <w:bottom w:val="double" w:sz="6" w:space="0" w:color="000000"/>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color w:val="000000"/>
                <w:sz w:val="20"/>
                <w:szCs w:val="20"/>
                <w:lang w:val="en-GB" w:eastAsia="en-GB"/>
              </w:rPr>
            </w:pPr>
            <w:r w:rsidRPr="00212C93">
              <w:rPr>
                <w:rFonts w:ascii="Cambria" w:eastAsia="Times New Roman" w:hAnsi="Cambria"/>
                <w:b/>
                <w:bCs/>
                <w:color w:val="000000"/>
                <w:sz w:val="20"/>
                <w:szCs w:val="20"/>
                <w:lang w:val="en-US" w:eastAsia="en-GB"/>
              </w:rPr>
              <w:t>Код и име на заплахата</w:t>
            </w:r>
          </w:p>
        </w:tc>
        <w:tc>
          <w:tcPr>
            <w:tcW w:w="1830" w:type="pct"/>
            <w:vMerge w:val="restart"/>
            <w:tcBorders>
              <w:top w:val="double" w:sz="6" w:space="0" w:color="auto"/>
              <w:left w:val="nil"/>
              <w:bottom w:val="double" w:sz="6" w:space="0" w:color="000000"/>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color w:val="000000"/>
                <w:sz w:val="20"/>
                <w:szCs w:val="20"/>
                <w:lang w:val="en-GB" w:eastAsia="en-GB"/>
              </w:rPr>
            </w:pPr>
            <w:r w:rsidRPr="00212C93">
              <w:rPr>
                <w:rFonts w:ascii="Cambria" w:eastAsia="Times New Roman" w:hAnsi="Cambria"/>
                <w:b/>
                <w:bCs/>
                <w:color w:val="000000"/>
                <w:sz w:val="20"/>
                <w:szCs w:val="20"/>
                <w:lang w:val="en-GB" w:eastAsia="en-GB"/>
              </w:rPr>
              <w:t>Влияние</w:t>
            </w:r>
          </w:p>
        </w:tc>
      </w:tr>
      <w:tr w:rsidR="009B6E5F" w:rsidRPr="00212C93" w:rsidTr="00E61CF7">
        <w:trPr>
          <w:trHeight w:val="276"/>
          <w:tblHeader/>
        </w:trPr>
        <w:tc>
          <w:tcPr>
            <w:tcW w:w="1645" w:type="pct"/>
            <w:tcBorders>
              <w:top w:val="nil"/>
              <w:left w:val="nil"/>
              <w:bottom w:val="double" w:sz="6" w:space="0" w:color="auto"/>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color w:val="000000"/>
                <w:sz w:val="20"/>
                <w:szCs w:val="20"/>
                <w:lang w:val="en-GB" w:eastAsia="en-GB"/>
              </w:rPr>
            </w:pPr>
            <w:r w:rsidRPr="00212C93">
              <w:rPr>
                <w:rFonts w:ascii="Cambria" w:eastAsia="Times New Roman" w:hAnsi="Cambria"/>
                <w:b/>
                <w:bCs/>
                <w:color w:val="000000"/>
                <w:sz w:val="20"/>
                <w:szCs w:val="20"/>
                <w:lang w:val="en-GB" w:eastAsia="en-GB"/>
              </w:rPr>
              <w:t>Специфични мерки</w:t>
            </w:r>
          </w:p>
        </w:tc>
        <w:tc>
          <w:tcPr>
            <w:tcW w:w="1524" w:type="pct"/>
            <w:vMerge/>
            <w:tcBorders>
              <w:top w:val="double" w:sz="6" w:space="0" w:color="auto"/>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b/>
                <w:bCs/>
                <w:color w:val="000000"/>
                <w:sz w:val="20"/>
                <w:szCs w:val="20"/>
                <w:lang w:val="en-GB" w:eastAsia="en-GB"/>
              </w:rPr>
            </w:pPr>
          </w:p>
        </w:tc>
        <w:tc>
          <w:tcPr>
            <w:tcW w:w="1830" w:type="pct"/>
            <w:vMerge/>
            <w:tcBorders>
              <w:top w:val="double" w:sz="6" w:space="0" w:color="auto"/>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b/>
                <w:bCs/>
                <w:color w:val="000000"/>
                <w:sz w:val="20"/>
                <w:szCs w:val="20"/>
                <w:lang w:val="en-GB" w:eastAsia="en-GB"/>
              </w:rPr>
            </w:pPr>
          </w:p>
        </w:tc>
      </w:tr>
      <w:tr w:rsidR="009B6E5F" w:rsidRPr="00212C93" w:rsidTr="00E61CF7">
        <w:trPr>
          <w:trHeight w:val="276"/>
        </w:trPr>
        <w:tc>
          <w:tcPr>
            <w:tcW w:w="1645" w:type="pct"/>
            <w:vMerge w:val="restart"/>
            <w:tcBorders>
              <w:top w:val="nil"/>
              <w:left w:val="nil"/>
              <w:bottom w:val="double" w:sz="6" w:space="0" w:color="000000"/>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color w:val="000000"/>
                <w:sz w:val="20"/>
                <w:szCs w:val="20"/>
                <w:lang w:eastAsia="en-GB"/>
              </w:rPr>
            </w:pPr>
            <w:r w:rsidRPr="00212C93">
              <w:rPr>
                <w:rFonts w:ascii="Cambria" w:eastAsia="Times New Roman" w:hAnsi="Cambria"/>
                <w:color w:val="000000"/>
                <w:sz w:val="20"/>
                <w:szCs w:val="20"/>
                <w:lang w:val="en-GB" w:eastAsia="en-GB"/>
              </w:rPr>
              <w:t>Насърчаване възстановяването на оризопроизводството в територии в които е прекратено през последните 5 и повече години – приоритетно в източната част на Защитената зона;</w:t>
            </w:r>
            <w:r w:rsidRPr="00212C93">
              <w:rPr>
                <w:rFonts w:ascii="Cambria" w:eastAsia="Times New Roman" w:hAnsi="Cambria"/>
                <w:color w:val="000000"/>
                <w:sz w:val="20"/>
                <w:szCs w:val="20"/>
                <w:lang w:val="en-GB" w:eastAsia="en-GB"/>
              </w:rPr>
              <w:br/>
              <w:t>Насърчаване на ротацията на ориза в рамките на технологията за производство му с царевица и люцерна. Разработване на агроекологични дейности  в тази насока;</w:t>
            </w:r>
            <w:r w:rsidRPr="00212C93">
              <w:rPr>
                <w:rFonts w:ascii="Cambria" w:eastAsia="Times New Roman" w:hAnsi="Cambria"/>
                <w:color w:val="000000"/>
                <w:sz w:val="20"/>
                <w:szCs w:val="20"/>
                <w:lang w:val="en-GB" w:eastAsia="en-GB"/>
              </w:rPr>
              <w:br/>
              <w:t xml:space="preserve">Изготвяне и пилотно прилагане на агроекологични дейности насочени към опазване и поддържане местообитанията на видовете предмет на опазване; </w:t>
            </w:r>
            <w:r w:rsidRPr="00212C93">
              <w:rPr>
                <w:rFonts w:ascii="Cambria" w:eastAsia="Times New Roman" w:hAnsi="Cambria"/>
                <w:color w:val="000000"/>
                <w:sz w:val="20"/>
                <w:szCs w:val="20"/>
                <w:lang w:val="en-GB" w:eastAsia="en-GB"/>
              </w:rPr>
              <w:br/>
              <w:t>Провеждане на обучителни семинари със земеделските стопани и производители;</w:t>
            </w:r>
          </w:p>
        </w:tc>
        <w:tc>
          <w:tcPr>
            <w:tcW w:w="1524"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color w:val="0F243E"/>
                <w:sz w:val="20"/>
                <w:szCs w:val="20"/>
                <w:lang w:val="en-GB" w:eastAsia="en-GB"/>
              </w:rPr>
            </w:pPr>
            <w:r w:rsidRPr="00212C93">
              <w:rPr>
                <w:rFonts w:ascii="Cambria" w:eastAsia="Times New Roman" w:hAnsi="Cambria"/>
                <w:color w:val="0F243E"/>
                <w:sz w:val="20"/>
                <w:szCs w:val="20"/>
                <w:lang w:eastAsia="en-GB"/>
              </w:rPr>
              <w:t>A</w:t>
            </w:r>
            <w:r w:rsidR="00FC4419">
              <w:rPr>
                <w:rFonts w:ascii="Cambria" w:eastAsia="Times New Roman" w:hAnsi="Cambria"/>
                <w:color w:val="0F243E"/>
                <w:sz w:val="20"/>
                <w:szCs w:val="20"/>
                <w:lang w:eastAsia="en-GB"/>
              </w:rPr>
              <w:t xml:space="preserve">02 - Промяна на практиката за </w:t>
            </w:r>
            <w:r w:rsidRPr="00212C93">
              <w:rPr>
                <w:rFonts w:ascii="Cambria" w:eastAsia="Times New Roman" w:hAnsi="Cambria"/>
                <w:color w:val="0F243E"/>
                <w:sz w:val="20"/>
                <w:szCs w:val="20"/>
                <w:lang w:eastAsia="en-GB"/>
              </w:rPr>
              <w:t>култивиране</w:t>
            </w:r>
          </w:p>
        </w:tc>
        <w:tc>
          <w:tcPr>
            <w:tcW w:w="1830"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color w:val="000000"/>
                <w:sz w:val="20"/>
                <w:szCs w:val="20"/>
                <w:lang w:eastAsia="en-GB"/>
              </w:rPr>
            </w:pPr>
          </w:p>
        </w:tc>
      </w:tr>
      <w:tr w:rsidR="009B6E5F" w:rsidRPr="00212C93" w:rsidTr="00E61CF7">
        <w:trPr>
          <w:trHeight w:val="702"/>
        </w:trPr>
        <w:tc>
          <w:tcPr>
            <w:tcW w:w="1645"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p>
        </w:tc>
        <w:tc>
          <w:tcPr>
            <w:tcW w:w="1524"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r w:rsidRPr="00212C93">
              <w:rPr>
                <w:rFonts w:ascii="Cambria" w:eastAsia="Times New Roman" w:hAnsi="Cambria"/>
                <w:color w:val="000000"/>
                <w:sz w:val="20"/>
                <w:szCs w:val="20"/>
                <w:lang w:val="en-GB" w:eastAsia="en-GB"/>
              </w:rPr>
              <w:t>А02.02 Промяна на културите</w:t>
            </w:r>
          </w:p>
        </w:tc>
        <w:tc>
          <w:tcPr>
            <w:tcW w:w="1830"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r w:rsidRPr="00212C93">
              <w:rPr>
                <w:rFonts w:ascii="Cambria" w:eastAsia="Times New Roman" w:hAnsi="Cambria"/>
                <w:color w:val="000000"/>
                <w:sz w:val="20"/>
                <w:szCs w:val="20"/>
                <w:lang w:eastAsia="en-GB"/>
              </w:rPr>
              <w:t>Промяна в земеделските практики свързани със западане на оризопроизводството;</w:t>
            </w:r>
          </w:p>
        </w:tc>
      </w:tr>
      <w:tr w:rsidR="009B6E5F" w:rsidRPr="00212C93" w:rsidTr="00E61CF7">
        <w:trPr>
          <w:trHeight w:val="405"/>
        </w:trPr>
        <w:tc>
          <w:tcPr>
            <w:tcW w:w="1645"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p>
        </w:tc>
        <w:tc>
          <w:tcPr>
            <w:tcW w:w="1524"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r w:rsidRPr="00212C93">
              <w:rPr>
                <w:rFonts w:ascii="Cambria" w:eastAsia="Times New Roman" w:hAnsi="Cambria"/>
                <w:color w:val="000000"/>
                <w:sz w:val="20"/>
                <w:szCs w:val="20"/>
                <w:lang w:val="en-GB" w:eastAsia="en-GB"/>
              </w:rPr>
              <w:t>А02.01 Интензифициране на земеделието</w:t>
            </w:r>
          </w:p>
        </w:tc>
        <w:tc>
          <w:tcPr>
            <w:tcW w:w="1830"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r w:rsidRPr="00212C93">
              <w:rPr>
                <w:rFonts w:ascii="Cambria" w:eastAsia="Times New Roman" w:hAnsi="Cambria"/>
                <w:color w:val="000000"/>
                <w:sz w:val="20"/>
                <w:szCs w:val="20"/>
                <w:lang w:val="en-GB" w:eastAsia="en-GB"/>
              </w:rPr>
              <w:t>Монокултурно земеделие</w:t>
            </w:r>
          </w:p>
        </w:tc>
      </w:tr>
      <w:tr w:rsidR="009B6E5F" w:rsidRPr="00212C93" w:rsidTr="00E61CF7">
        <w:trPr>
          <w:trHeight w:val="504"/>
        </w:trPr>
        <w:tc>
          <w:tcPr>
            <w:tcW w:w="1645"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p>
        </w:tc>
        <w:tc>
          <w:tcPr>
            <w:tcW w:w="1524"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r w:rsidRPr="00212C93">
              <w:rPr>
                <w:rFonts w:ascii="Cambria" w:eastAsia="Times New Roman" w:hAnsi="Cambria"/>
                <w:color w:val="000000"/>
                <w:sz w:val="20"/>
                <w:szCs w:val="20"/>
                <w:lang w:val="en-GB" w:eastAsia="en-GB"/>
              </w:rPr>
              <w:t>А07 Използване на биоциди, хормони и химикали</w:t>
            </w:r>
          </w:p>
        </w:tc>
        <w:tc>
          <w:tcPr>
            <w:tcW w:w="1830"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r w:rsidRPr="00212C93">
              <w:rPr>
                <w:rFonts w:ascii="Cambria" w:eastAsia="Times New Roman" w:hAnsi="Cambria"/>
                <w:color w:val="000000"/>
                <w:sz w:val="20"/>
                <w:szCs w:val="20"/>
                <w:lang w:val="en-GB" w:eastAsia="en-GB"/>
              </w:rPr>
              <w:t>Използване на неселективни средства за борба с вредители в селското стопанство;</w:t>
            </w:r>
          </w:p>
        </w:tc>
      </w:tr>
      <w:tr w:rsidR="009B6E5F" w:rsidRPr="00212C93" w:rsidTr="00E61CF7">
        <w:trPr>
          <w:trHeight w:val="792"/>
        </w:trPr>
        <w:tc>
          <w:tcPr>
            <w:tcW w:w="1645"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p>
        </w:tc>
        <w:tc>
          <w:tcPr>
            <w:tcW w:w="1524"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r w:rsidRPr="00212C93">
              <w:rPr>
                <w:rFonts w:ascii="Cambria" w:eastAsia="Times New Roman" w:hAnsi="Cambria"/>
                <w:color w:val="000000"/>
                <w:sz w:val="20"/>
                <w:szCs w:val="20"/>
                <w:lang w:val="en-GB" w:eastAsia="en-GB"/>
              </w:rPr>
              <w:t>К03 Междувидови фаунистични отношение</w:t>
            </w:r>
            <w:r w:rsidRPr="00212C93">
              <w:rPr>
                <w:rFonts w:ascii="Cambria" w:eastAsia="Times New Roman" w:hAnsi="Cambria"/>
                <w:color w:val="000000"/>
                <w:sz w:val="20"/>
                <w:szCs w:val="20"/>
                <w:lang w:val="en-GB" w:eastAsia="en-GB"/>
              </w:rPr>
              <w:br/>
              <w:t>К03.04 Хищничество</w:t>
            </w:r>
          </w:p>
        </w:tc>
        <w:tc>
          <w:tcPr>
            <w:tcW w:w="1830"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r w:rsidRPr="00212C93">
              <w:rPr>
                <w:rFonts w:ascii="Cambria" w:eastAsia="Times New Roman" w:hAnsi="Cambria"/>
                <w:color w:val="000000"/>
                <w:sz w:val="20"/>
                <w:szCs w:val="20"/>
                <w:lang w:val="en-GB" w:eastAsia="en-GB"/>
              </w:rPr>
              <w:t>Хищничество - пряко унищожаване на индивиди, унищожаване на яйца и малки с оглед наземния характер на гнездене</w:t>
            </w:r>
          </w:p>
        </w:tc>
      </w:tr>
      <w:tr w:rsidR="009B6E5F" w:rsidRPr="00212C93" w:rsidTr="00E61CF7">
        <w:trPr>
          <w:trHeight w:val="264"/>
        </w:trPr>
        <w:tc>
          <w:tcPr>
            <w:tcW w:w="1645"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p>
        </w:tc>
        <w:tc>
          <w:tcPr>
            <w:tcW w:w="1524"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r w:rsidRPr="00212C93">
              <w:rPr>
                <w:rFonts w:ascii="Cambria" w:eastAsia="Times New Roman" w:hAnsi="Cambria"/>
                <w:color w:val="000000"/>
                <w:sz w:val="20"/>
                <w:szCs w:val="20"/>
                <w:lang w:val="en-GB" w:eastAsia="en-GB"/>
              </w:rPr>
              <w:t>А11 Други земеделски дейности</w:t>
            </w:r>
          </w:p>
        </w:tc>
        <w:tc>
          <w:tcPr>
            <w:tcW w:w="1830"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r w:rsidRPr="00212C93">
              <w:rPr>
                <w:rFonts w:ascii="Cambria" w:eastAsia="Times New Roman" w:hAnsi="Cambria"/>
                <w:color w:val="000000"/>
                <w:sz w:val="20"/>
                <w:szCs w:val="20"/>
                <w:lang w:val="en-GB" w:eastAsia="en-GB"/>
              </w:rPr>
              <w:t>Бе</w:t>
            </w:r>
            <w:r w:rsidR="00F506EB">
              <w:rPr>
                <w:rFonts w:ascii="Cambria" w:eastAsia="Times New Roman" w:hAnsi="Cambria"/>
                <w:color w:val="000000"/>
                <w:sz w:val="20"/>
                <w:szCs w:val="20"/>
                <w:lang w:val="en-GB" w:eastAsia="en-GB"/>
              </w:rPr>
              <w:t>зпокойство в резултат на селско</w:t>
            </w:r>
            <w:r w:rsidR="00F506EB">
              <w:rPr>
                <w:rFonts w:ascii="Cambria" w:eastAsia="Times New Roman" w:hAnsi="Cambria"/>
                <w:color w:val="000000"/>
                <w:sz w:val="20"/>
                <w:szCs w:val="20"/>
                <w:lang w:eastAsia="en-GB"/>
              </w:rPr>
              <w:t>с</w:t>
            </w:r>
            <w:r w:rsidRPr="00212C93">
              <w:rPr>
                <w:rFonts w:ascii="Cambria" w:eastAsia="Times New Roman" w:hAnsi="Cambria"/>
                <w:color w:val="000000"/>
                <w:sz w:val="20"/>
                <w:szCs w:val="20"/>
                <w:lang w:val="en-GB" w:eastAsia="en-GB"/>
              </w:rPr>
              <w:t>топански дейности</w:t>
            </w:r>
          </w:p>
        </w:tc>
      </w:tr>
      <w:tr w:rsidR="009B6E5F" w:rsidRPr="00212C93" w:rsidTr="00E61CF7">
        <w:trPr>
          <w:trHeight w:val="276"/>
        </w:trPr>
        <w:tc>
          <w:tcPr>
            <w:tcW w:w="1645"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p>
        </w:tc>
        <w:tc>
          <w:tcPr>
            <w:tcW w:w="1524" w:type="pct"/>
            <w:tcBorders>
              <w:top w:val="nil"/>
              <w:left w:val="nil"/>
              <w:bottom w:val="double" w:sz="6" w:space="0" w:color="auto"/>
              <w:right w:val="nil"/>
            </w:tcBorders>
            <w:shd w:val="clear" w:color="auto" w:fill="auto"/>
            <w:noWrap/>
            <w:vAlign w:val="center"/>
            <w:hideMark/>
          </w:tcPr>
          <w:p w:rsidR="009B6E5F" w:rsidRPr="004F6EBC" w:rsidRDefault="004F6EBC" w:rsidP="00E61CF7">
            <w:pPr>
              <w:spacing w:after="0" w:line="240" w:lineRule="auto"/>
              <w:rPr>
                <w:rFonts w:ascii="Cambria" w:eastAsia="Times New Roman" w:hAnsi="Cambria"/>
                <w:color w:val="000000"/>
                <w:sz w:val="20"/>
                <w:szCs w:val="20"/>
                <w:lang w:eastAsia="en-GB"/>
              </w:rPr>
            </w:pPr>
            <w:r>
              <w:rPr>
                <w:rFonts w:ascii="Cambria" w:eastAsia="Times New Roman" w:hAnsi="Cambria"/>
                <w:color w:val="000000"/>
                <w:sz w:val="20"/>
                <w:szCs w:val="20"/>
                <w:lang w:eastAsia="en-GB"/>
              </w:rPr>
              <w:t xml:space="preserve"> </w:t>
            </w:r>
          </w:p>
        </w:tc>
        <w:tc>
          <w:tcPr>
            <w:tcW w:w="1830" w:type="pct"/>
            <w:tcBorders>
              <w:top w:val="nil"/>
              <w:left w:val="nil"/>
              <w:bottom w:val="double" w:sz="6" w:space="0" w:color="auto"/>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p>
        </w:tc>
      </w:tr>
    </w:tbl>
    <w:p w:rsidR="009B6E5F" w:rsidRDefault="009B6E5F" w:rsidP="009B6E5F">
      <w:pPr>
        <w:spacing w:after="120"/>
        <w:jc w:val="both"/>
        <w:rPr>
          <w:rFonts w:ascii="Cambria" w:hAnsi="Cambria"/>
          <w:b/>
        </w:rPr>
      </w:pPr>
    </w:p>
    <w:p w:rsidR="00344AC0" w:rsidRDefault="00344AC0" w:rsidP="009B6E5F">
      <w:pPr>
        <w:spacing w:after="120"/>
        <w:jc w:val="both"/>
        <w:rPr>
          <w:rFonts w:ascii="Cambria" w:hAnsi="Cambria"/>
          <w:b/>
        </w:rPr>
      </w:pPr>
    </w:p>
    <w:p w:rsidR="00344AC0" w:rsidRDefault="00344AC0" w:rsidP="009B6E5F">
      <w:pPr>
        <w:spacing w:after="120"/>
        <w:jc w:val="both"/>
        <w:rPr>
          <w:rFonts w:ascii="Cambria" w:hAnsi="Cambria"/>
          <w:b/>
        </w:rPr>
      </w:pPr>
    </w:p>
    <w:p w:rsidR="00344AC0" w:rsidRDefault="00344AC0" w:rsidP="009B6E5F">
      <w:pPr>
        <w:spacing w:after="120"/>
        <w:jc w:val="both"/>
        <w:rPr>
          <w:rFonts w:ascii="Cambria" w:hAnsi="Cambria"/>
          <w:b/>
        </w:rPr>
      </w:pPr>
    </w:p>
    <w:p w:rsidR="00344AC0" w:rsidRDefault="00344AC0" w:rsidP="009B6E5F">
      <w:pPr>
        <w:spacing w:after="120"/>
        <w:jc w:val="both"/>
        <w:rPr>
          <w:rFonts w:ascii="Cambria" w:hAnsi="Cambria"/>
          <w:b/>
        </w:rPr>
      </w:pPr>
    </w:p>
    <w:p w:rsidR="00344AC0" w:rsidRDefault="00344AC0" w:rsidP="009B6E5F">
      <w:pPr>
        <w:spacing w:after="120"/>
        <w:jc w:val="both"/>
        <w:rPr>
          <w:rFonts w:ascii="Cambria" w:hAnsi="Cambria"/>
          <w:b/>
        </w:rPr>
      </w:pPr>
    </w:p>
    <w:p w:rsidR="00344AC0" w:rsidRPr="00212C93" w:rsidRDefault="00344AC0" w:rsidP="009B6E5F">
      <w:pPr>
        <w:spacing w:after="120"/>
        <w:jc w:val="both"/>
        <w:rPr>
          <w:rFonts w:ascii="Cambria" w:hAnsi="Cambria"/>
          <w:b/>
        </w:rPr>
      </w:pPr>
    </w:p>
    <w:tbl>
      <w:tblPr>
        <w:tblW w:w="14660" w:type="dxa"/>
        <w:tblInd w:w="93" w:type="dxa"/>
        <w:tblLook w:val="04A0" w:firstRow="1" w:lastRow="0" w:firstColumn="1" w:lastColumn="0" w:noHBand="0" w:noVBand="1"/>
      </w:tblPr>
      <w:tblGrid>
        <w:gridCol w:w="14660"/>
      </w:tblGrid>
      <w:tr w:rsidR="009B6E5F" w:rsidRPr="00212C93" w:rsidTr="00E61CF7">
        <w:trPr>
          <w:trHeight w:val="288"/>
        </w:trPr>
        <w:tc>
          <w:tcPr>
            <w:tcW w:w="14660" w:type="dxa"/>
            <w:tcBorders>
              <w:top w:val="double" w:sz="6" w:space="0" w:color="auto"/>
              <w:left w:val="nil"/>
              <w:bottom w:val="double" w:sz="6" w:space="0" w:color="auto"/>
              <w:right w:val="nil"/>
            </w:tcBorders>
            <w:shd w:val="clear" w:color="auto" w:fill="auto"/>
            <w:noWrap/>
            <w:vAlign w:val="center"/>
            <w:hideMark/>
          </w:tcPr>
          <w:p w:rsidR="00344AC0" w:rsidRDefault="00344AC0" w:rsidP="00E61CF7">
            <w:pPr>
              <w:spacing w:after="0" w:line="240" w:lineRule="auto"/>
              <w:jc w:val="center"/>
              <w:rPr>
                <w:rFonts w:ascii="Cambria" w:eastAsia="Times New Roman" w:hAnsi="Cambria"/>
                <w:b/>
                <w:bCs/>
                <w:color w:val="000000"/>
                <w:sz w:val="20"/>
                <w:szCs w:val="20"/>
                <w:lang w:eastAsia="en-GB"/>
              </w:rPr>
            </w:pPr>
          </w:p>
          <w:p w:rsidR="009B6E5F" w:rsidRDefault="009B6E5F" w:rsidP="00E61CF7">
            <w:pPr>
              <w:spacing w:after="0" w:line="240" w:lineRule="auto"/>
              <w:jc w:val="center"/>
              <w:rPr>
                <w:rFonts w:ascii="Cambria" w:eastAsia="Times New Roman" w:hAnsi="Cambria"/>
                <w:b/>
                <w:bCs/>
                <w:color w:val="000000"/>
                <w:sz w:val="20"/>
                <w:szCs w:val="20"/>
                <w:lang w:eastAsia="en-GB"/>
              </w:rPr>
            </w:pPr>
            <w:r w:rsidRPr="00212C93">
              <w:rPr>
                <w:rFonts w:ascii="Cambria" w:eastAsia="Times New Roman" w:hAnsi="Cambria"/>
                <w:b/>
                <w:bCs/>
                <w:color w:val="000000"/>
                <w:sz w:val="20"/>
                <w:szCs w:val="20"/>
                <w:lang w:val="en-GB" w:eastAsia="en-GB"/>
              </w:rPr>
              <w:t>Общи мерки</w:t>
            </w:r>
          </w:p>
          <w:p w:rsidR="00344AC0" w:rsidRPr="00344AC0" w:rsidRDefault="00344AC0" w:rsidP="00E61CF7">
            <w:pPr>
              <w:spacing w:after="0" w:line="240" w:lineRule="auto"/>
              <w:jc w:val="center"/>
              <w:rPr>
                <w:rFonts w:ascii="Cambria" w:eastAsia="Times New Roman" w:hAnsi="Cambria"/>
                <w:b/>
                <w:bCs/>
                <w:color w:val="000000"/>
                <w:sz w:val="20"/>
                <w:szCs w:val="20"/>
                <w:lang w:eastAsia="en-GB"/>
              </w:rPr>
            </w:pPr>
          </w:p>
        </w:tc>
      </w:tr>
      <w:tr w:rsidR="009B6E5F" w:rsidRPr="00212C93" w:rsidTr="00E61CF7">
        <w:trPr>
          <w:trHeight w:val="384"/>
        </w:trPr>
        <w:tc>
          <w:tcPr>
            <w:tcW w:w="14660" w:type="dxa"/>
            <w:tcBorders>
              <w:top w:val="double" w:sz="6"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r w:rsidRPr="00212C93">
              <w:rPr>
                <w:rFonts w:ascii="Cambria" w:eastAsia="Times New Roman" w:hAnsi="Cambria"/>
                <w:color w:val="000000"/>
                <w:sz w:val="20"/>
                <w:szCs w:val="20"/>
                <w:lang w:val="en-GB" w:eastAsia="en-GB"/>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tc>
      </w:tr>
      <w:tr w:rsidR="009B6E5F" w:rsidRPr="00212C93" w:rsidTr="00E61CF7">
        <w:trPr>
          <w:trHeight w:val="384"/>
        </w:trPr>
        <w:tc>
          <w:tcPr>
            <w:tcW w:w="1466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r w:rsidRPr="00212C93">
              <w:rPr>
                <w:rFonts w:ascii="Cambria" w:eastAsia="Times New Roman" w:hAnsi="Cambria"/>
                <w:color w:val="000000"/>
                <w:sz w:val="20"/>
                <w:szCs w:val="20"/>
                <w:lang w:val="en-GB" w:eastAsia="en-GB"/>
              </w:rPr>
              <w:t>Периодичен мониторинг на качеството на повърхностните води, като част от местообитанията на видовете предмет на опазване;</w:t>
            </w:r>
          </w:p>
        </w:tc>
      </w:tr>
      <w:tr w:rsidR="009B6E5F" w:rsidRPr="00212C93" w:rsidTr="00E61CF7">
        <w:trPr>
          <w:trHeight w:val="384"/>
        </w:trPr>
        <w:tc>
          <w:tcPr>
            <w:tcW w:w="1466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r w:rsidRPr="00212C93">
              <w:rPr>
                <w:rFonts w:ascii="Cambria" w:eastAsia="Times New Roman" w:hAnsi="Cambria"/>
                <w:color w:val="000000"/>
                <w:sz w:val="20"/>
                <w:szCs w:val="20"/>
                <w:lang w:val="en-GB" w:eastAsia="en-GB"/>
              </w:rPr>
              <w:t>Мониторинг на заплахите за видовете птици предмет на опазване в Защитената зона;</w:t>
            </w:r>
          </w:p>
        </w:tc>
      </w:tr>
      <w:tr w:rsidR="009B6E5F" w:rsidRPr="00212C93" w:rsidTr="00E61CF7">
        <w:trPr>
          <w:trHeight w:val="552"/>
        </w:trPr>
        <w:tc>
          <w:tcPr>
            <w:tcW w:w="1466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r w:rsidRPr="00212C93">
              <w:rPr>
                <w:rFonts w:ascii="Cambria" w:eastAsia="Times New Roman" w:hAnsi="Cambria"/>
                <w:color w:val="000000"/>
                <w:sz w:val="20"/>
                <w:szCs w:val="20"/>
                <w:lang w:val="en-GB" w:eastAsia="en-GB"/>
              </w:rPr>
              <w:t>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w:t>
            </w:r>
          </w:p>
        </w:tc>
      </w:tr>
      <w:tr w:rsidR="009B6E5F" w:rsidRPr="00212C93" w:rsidTr="00E61CF7">
        <w:trPr>
          <w:trHeight w:val="384"/>
        </w:trPr>
        <w:tc>
          <w:tcPr>
            <w:tcW w:w="1466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r w:rsidRPr="00212C93">
              <w:rPr>
                <w:rFonts w:ascii="Cambria" w:eastAsia="Times New Roman" w:hAnsi="Cambria"/>
                <w:color w:val="000000"/>
                <w:sz w:val="20"/>
                <w:szCs w:val="20"/>
                <w:lang w:val="en-GB" w:eastAsia="en-GB"/>
              </w:rP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9B6E5F" w:rsidRPr="00212C93" w:rsidTr="00E61CF7">
        <w:trPr>
          <w:trHeight w:val="624"/>
        </w:trPr>
        <w:tc>
          <w:tcPr>
            <w:tcW w:w="1466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r w:rsidRPr="00212C93">
              <w:rPr>
                <w:rFonts w:ascii="Cambria" w:eastAsia="Times New Roman" w:hAnsi="Cambria"/>
                <w:color w:val="000000"/>
                <w:sz w:val="20"/>
                <w:szCs w:val="20"/>
                <w:lang w:val="en-GB" w:eastAsia="en-GB"/>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p>
        </w:tc>
      </w:tr>
      <w:tr w:rsidR="009B6E5F" w:rsidRPr="00212C93" w:rsidTr="00E61CF7">
        <w:trPr>
          <w:trHeight w:val="384"/>
        </w:trPr>
        <w:tc>
          <w:tcPr>
            <w:tcW w:w="1466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color w:val="000000"/>
                <w:sz w:val="20"/>
                <w:szCs w:val="20"/>
                <w:lang w:val="en-GB" w:eastAsia="en-GB"/>
              </w:rPr>
            </w:pPr>
            <w:r w:rsidRPr="00212C93">
              <w:rPr>
                <w:rFonts w:ascii="Cambria" w:eastAsia="Times New Roman" w:hAnsi="Cambria"/>
                <w:color w:val="000000"/>
                <w:sz w:val="20"/>
                <w:szCs w:val="20"/>
                <w:lang w:val="en-GB" w:eastAsia="en-GB"/>
              </w:rPr>
              <w:t xml:space="preserve">Работа с местни земеделски стопани за подобряване на информираността и включването им в процеса на управление на Защитената зона; </w:t>
            </w:r>
          </w:p>
        </w:tc>
      </w:tr>
    </w:tbl>
    <w:p w:rsidR="009B6E5F" w:rsidRPr="00212C93" w:rsidRDefault="009B6E5F" w:rsidP="009B6E5F">
      <w:pPr>
        <w:spacing w:after="120"/>
        <w:jc w:val="both"/>
        <w:rPr>
          <w:rFonts w:ascii="Cambria" w:hAnsi="Cambria"/>
          <w:b/>
          <w:lang w:val="en-US"/>
        </w:rPr>
      </w:pPr>
    </w:p>
    <w:p w:rsidR="009B6E5F" w:rsidRDefault="009B6E5F" w:rsidP="009B6E5F">
      <w:pPr>
        <w:spacing w:after="120"/>
        <w:jc w:val="both"/>
        <w:rPr>
          <w:rFonts w:ascii="Cambria" w:hAnsi="Cambria"/>
          <w:b/>
        </w:rPr>
      </w:pPr>
    </w:p>
    <w:p w:rsidR="00D351E8" w:rsidRDefault="00D351E8" w:rsidP="009B6E5F">
      <w:pPr>
        <w:spacing w:after="120"/>
        <w:jc w:val="both"/>
        <w:rPr>
          <w:rFonts w:ascii="Cambria" w:hAnsi="Cambria"/>
          <w:b/>
        </w:rPr>
      </w:pPr>
    </w:p>
    <w:p w:rsidR="00D351E8" w:rsidRDefault="00D351E8" w:rsidP="009B6E5F">
      <w:pPr>
        <w:spacing w:after="120"/>
        <w:jc w:val="both"/>
        <w:rPr>
          <w:rFonts w:ascii="Cambria" w:hAnsi="Cambria"/>
          <w:b/>
        </w:rPr>
      </w:pPr>
    </w:p>
    <w:p w:rsidR="00D351E8" w:rsidRDefault="00D351E8" w:rsidP="009B6E5F">
      <w:pPr>
        <w:spacing w:after="120"/>
        <w:jc w:val="both"/>
        <w:rPr>
          <w:rFonts w:ascii="Cambria" w:hAnsi="Cambria"/>
          <w:b/>
        </w:rPr>
      </w:pPr>
    </w:p>
    <w:p w:rsidR="00D351E8" w:rsidRDefault="00D351E8" w:rsidP="009B6E5F">
      <w:pPr>
        <w:spacing w:after="120"/>
        <w:jc w:val="both"/>
        <w:rPr>
          <w:rFonts w:ascii="Cambria" w:hAnsi="Cambria"/>
          <w:b/>
        </w:rPr>
      </w:pPr>
    </w:p>
    <w:p w:rsidR="003B6791" w:rsidRDefault="003B6791" w:rsidP="003B6791">
      <w:pPr>
        <w:spacing w:after="120"/>
        <w:jc w:val="both"/>
        <w:rPr>
          <w:rFonts w:ascii="Cambria" w:hAnsi="Cambria"/>
          <w:b/>
          <w:sz w:val="20"/>
          <w:szCs w:val="20"/>
        </w:rPr>
      </w:pPr>
    </w:p>
    <w:p w:rsidR="003B6791" w:rsidRDefault="00D70356" w:rsidP="003B6791">
      <w:pPr>
        <w:spacing w:after="120"/>
        <w:ind w:firstLine="993"/>
        <w:jc w:val="both"/>
        <w:rPr>
          <w:rFonts w:ascii="Cambria" w:hAnsi="Cambria"/>
          <w:sz w:val="20"/>
          <w:szCs w:val="20"/>
        </w:rPr>
      </w:pPr>
      <w:r>
        <w:rPr>
          <w:rFonts w:ascii="Cambria" w:hAnsi="Cambria"/>
          <w:b/>
          <w:sz w:val="20"/>
          <w:szCs w:val="20"/>
        </w:rPr>
        <w:t xml:space="preserve">                                       </w:t>
      </w:r>
      <w:r w:rsidR="002E50E7" w:rsidRPr="00BD150E">
        <w:rPr>
          <w:rFonts w:ascii="Cambria" w:hAnsi="Cambria"/>
          <w:b/>
          <w:sz w:val="20"/>
          <w:szCs w:val="20"/>
        </w:rPr>
        <w:t xml:space="preserve">Фигура 3. </w:t>
      </w:r>
      <w:r w:rsidR="003B6791">
        <w:rPr>
          <w:rFonts w:ascii="Cambria" w:hAnsi="Cambria"/>
          <w:sz w:val="20"/>
          <w:szCs w:val="20"/>
        </w:rPr>
        <w:t xml:space="preserve">Разпространени </w:t>
      </w:r>
      <w:r w:rsidR="002E50E7" w:rsidRPr="00BD150E">
        <w:rPr>
          <w:rFonts w:ascii="Cambria" w:hAnsi="Cambria"/>
          <w:sz w:val="20"/>
          <w:szCs w:val="20"/>
        </w:rPr>
        <w:t>на Glareola pratincola в рамкит</w:t>
      </w:r>
      <w:r w:rsidR="002E50E7">
        <w:rPr>
          <w:rFonts w:ascii="Cambria" w:hAnsi="Cambria"/>
          <w:sz w:val="20"/>
          <w:szCs w:val="20"/>
        </w:rPr>
        <w:t>е на ЗЗ „Оризища Цалапиц</w:t>
      </w:r>
      <w:r w:rsidR="003B6791">
        <w:rPr>
          <w:rFonts w:ascii="Cambria" w:hAnsi="Cambria"/>
          <w:sz w:val="20"/>
          <w:szCs w:val="20"/>
        </w:rPr>
        <w:t>а</w:t>
      </w:r>
    </w:p>
    <w:p w:rsidR="003B6791" w:rsidRPr="003B6791" w:rsidRDefault="003B6791" w:rsidP="003B6791">
      <w:pPr>
        <w:spacing w:after="120"/>
        <w:ind w:firstLine="993"/>
        <w:jc w:val="both"/>
        <w:rPr>
          <w:rFonts w:ascii="Cambria" w:hAnsi="Cambria"/>
          <w:sz w:val="20"/>
          <w:szCs w:val="20"/>
        </w:rPr>
        <w:sectPr w:rsidR="003B6791" w:rsidRPr="003B6791" w:rsidSect="00770869">
          <w:pgSz w:w="16838" w:h="11906" w:orient="landscape"/>
          <w:pgMar w:top="1134" w:right="1134" w:bottom="1134" w:left="1134" w:header="709" w:footer="527" w:gutter="0"/>
          <w:cols w:space="708"/>
          <w:docGrid w:linePitch="360"/>
        </w:sectPr>
      </w:pPr>
      <w:r>
        <w:rPr>
          <w:rFonts w:ascii="Cambria" w:hAnsi="Cambria"/>
          <w:b/>
          <w:noProof/>
          <w:lang w:eastAsia="bg-BG"/>
        </w:rPr>
        <w:drawing>
          <wp:anchor distT="0" distB="0" distL="114300" distR="114300" simplePos="0" relativeHeight="251666944" behindDoc="0" locked="0" layoutInCell="1" allowOverlap="1" wp14:anchorId="4DF3073C" wp14:editId="7F69548C">
            <wp:simplePos x="0" y="0"/>
            <wp:positionH relativeFrom="column">
              <wp:posOffset>1030605</wp:posOffset>
            </wp:positionH>
            <wp:positionV relativeFrom="paragraph">
              <wp:posOffset>6985</wp:posOffset>
            </wp:positionV>
            <wp:extent cx="6858000" cy="4327525"/>
            <wp:effectExtent l="0" t="0" r="0" b="0"/>
            <wp:wrapTopAndBottom/>
            <wp:docPr id="65" name="Картина 65" descr="Glareola pratincola_bre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Glareola pratincola_breedi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858000" cy="4327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4AC0" w:rsidRDefault="002E50E7" w:rsidP="00344AC0">
      <w:pPr>
        <w:tabs>
          <w:tab w:val="left" w:pos="10732"/>
        </w:tabs>
        <w:spacing w:after="0"/>
        <w:rPr>
          <w:rFonts w:ascii="Cambria" w:hAnsi="Cambria"/>
          <w:sz w:val="24"/>
          <w:szCs w:val="24"/>
        </w:rPr>
      </w:pPr>
      <w:r>
        <w:rPr>
          <w:rFonts w:ascii="Cambria" w:hAnsi="Cambria"/>
          <w:sz w:val="24"/>
          <w:szCs w:val="24"/>
        </w:rPr>
        <w:tab/>
      </w:r>
    </w:p>
    <w:p w:rsidR="009B6E5F" w:rsidRPr="00344AC0" w:rsidRDefault="009B6E5F" w:rsidP="00344AC0">
      <w:pPr>
        <w:tabs>
          <w:tab w:val="left" w:pos="10732"/>
        </w:tabs>
        <w:rPr>
          <w:rFonts w:ascii="Cambria" w:hAnsi="Cambria"/>
          <w:sz w:val="24"/>
          <w:szCs w:val="24"/>
        </w:rPr>
      </w:pPr>
      <w:r w:rsidRPr="00212C93">
        <w:rPr>
          <w:rFonts w:ascii="Cambria" w:hAnsi="Cambria"/>
          <w:b/>
          <w:smallCaps/>
          <w:sz w:val="24"/>
          <w:szCs w:val="24"/>
        </w:rPr>
        <w:t>Кокилобегач (</w:t>
      </w:r>
      <w:r w:rsidRPr="00212C93">
        <w:rPr>
          <w:rFonts w:ascii="Cambria" w:hAnsi="Cambria"/>
          <w:b/>
          <w:i/>
          <w:smallCaps/>
          <w:sz w:val="24"/>
          <w:szCs w:val="24"/>
          <w:lang w:val="en-US"/>
        </w:rPr>
        <w:t>Himantopus himantopus</w:t>
      </w:r>
      <w:r w:rsidRPr="00212C93">
        <w:rPr>
          <w:rFonts w:ascii="Cambria" w:hAnsi="Cambria"/>
          <w:b/>
          <w:smallCaps/>
          <w:sz w:val="24"/>
          <w:szCs w:val="24"/>
        </w:rPr>
        <w:t>)</w:t>
      </w:r>
    </w:p>
    <w:p w:rsidR="009B6E5F" w:rsidRPr="00212C93" w:rsidRDefault="009B6E5F" w:rsidP="009B6E5F">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е включен в </w:t>
      </w:r>
      <w:r w:rsidR="00274631" w:rsidRPr="00212C93">
        <w:rPr>
          <w:rFonts w:ascii="Cambria" w:hAnsi="Cambria"/>
          <w:sz w:val="24"/>
          <w:szCs w:val="24"/>
        </w:rPr>
        <w:t>Приложени</w:t>
      </w:r>
      <w:r w:rsidR="00274631">
        <w:rPr>
          <w:rFonts w:ascii="Cambria" w:hAnsi="Cambria"/>
          <w:sz w:val="24"/>
          <w:szCs w:val="24"/>
        </w:rPr>
        <w:t>я</w:t>
      </w:r>
      <w:r w:rsidR="00274631" w:rsidRPr="00212C93">
        <w:rPr>
          <w:rFonts w:ascii="Cambria" w:hAnsi="Cambria"/>
          <w:sz w:val="24"/>
          <w:szCs w:val="24"/>
        </w:rPr>
        <w:t xml:space="preserve"> </w:t>
      </w:r>
      <w:r w:rsidRPr="00212C93">
        <w:rPr>
          <w:rFonts w:ascii="Cambria" w:hAnsi="Cambria"/>
          <w:sz w:val="24"/>
          <w:szCs w:val="24"/>
          <w:lang w:val="en-US"/>
        </w:rPr>
        <w:t>II</w:t>
      </w:r>
      <w:r w:rsidRPr="00212C93">
        <w:rPr>
          <w:rFonts w:ascii="Cambria" w:hAnsi="Cambria"/>
          <w:sz w:val="24"/>
          <w:szCs w:val="24"/>
        </w:rPr>
        <w:t xml:space="preserve"> и </w:t>
      </w:r>
      <w:r w:rsidRPr="00212C93">
        <w:rPr>
          <w:rFonts w:ascii="Cambria" w:hAnsi="Cambria"/>
          <w:sz w:val="24"/>
          <w:szCs w:val="24"/>
          <w:lang w:val="en-US"/>
        </w:rPr>
        <w:t>III</w:t>
      </w:r>
      <w:r w:rsidRPr="00212C93">
        <w:rPr>
          <w:rFonts w:ascii="Cambria" w:hAnsi="Cambria"/>
          <w:sz w:val="24"/>
          <w:szCs w:val="24"/>
        </w:rPr>
        <w:t xml:space="preserve">  </w:t>
      </w:r>
      <w:r w:rsidR="00274631">
        <w:rPr>
          <w:rFonts w:ascii="Cambria" w:hAnsi="Cambria"/>
          <w:sz w:val="24"/>
          <w:szCs w:val="24"/>
        </w:rPr>
        <w:t>към</w:t>
      </w:r>
      <w:r w:rsidR="00274631" w:rsidRPr="00212C93">
        <w:rPr>
          <w:rFonts w:ascii="Cambria" w:hAnsi="Cambria"/>
          <w:sz w:val="24"/>
          <w:szCs w:val="24"/>
        </w:rPr>
        <w:t xml:space="preserve"> </w:t>
      </w:r>
      <w:r w:rsidRPr="00212C93">
        <w:rPr>
          <w:rFonts w:ascii="Cambria" w:hAnsi="Cambria"/>
          <w:sz w:val="24"/>
          <w:szCs w:val="24"/>
        </w:rPr>
        <w:t>ЗБР, застрашен вид (</w:t>
      </w:r>
      <w:r w:rsidRPr="00212C93">
        <w:rPr>
          <w:rFonts w:ascii="Cambria" w:hAnsi="Cambria"/>
          <w:sz w:val="24"/>
          <w:szCs w:val="24"/>
          <w:lang w:val="en-US"/>
        </w:rPr>
        <w:t>EN</w:t>
      </w:r>
      <w:r w:rsidRPr="00212C93">
        <w:rPr>
          <w:rFonts w:ascii="Cambria" w:hAnsi="Cambria"/>
          <w:sz w:val="24"/>
          <w:szCs w:val="24"/>
        </w:rPr>
        <w:t>)</w:t>
      </w:r>
      <w:r w:rsidR="009945E3">
        <w:rPr>
          <w:rFonts w:ascii="Cambria" w:hAnsi="Cambria"/>
          <w:sz w:val="24"/>
          <w:szCs w:val="24"/>
        </w:rPr>
        <w:t>, съгласно ЧК</w:t>
      </w:r>
      <w:r w:rsidRPr="00212C93">
        <w:rPr>
          <w:rFonts w:ascii="Cambria" w:hAnsi="Cambria"/>
          <w:sz w:val="24"/>
          <w:szCs w:val="24"/>
        </w:rPr>
        <w:t xml:space="preserve"> на България(Големански </w:t>
      </w:r>
      <w:r w:rsidR="00782E61">
        <w:rPr>
          <w:rFonts w:ascii="Cambria" w:hAnsi="Cambria"/>
          <w:sz w:val="24"/>
          <w:szCs w:val="24"/>
        </w:rPr>
        <w:t>, 2015</w:t>
      </w:r>
      <w:r w:rsidRPr="00212C93">
        <w:rPr>
          <w:rFonts w:ascii="Cambria" w:hAnsi="Cambria"/>
          <w:sz w:val="24"/>
          <w:szCs w:val="24"/>
        </w:rPr>
        <w:t xml:space="preserve">). В международен план, видът е включен в Приложение I </w:t>
      </w:r>
      <w:r w:rsidR="00782E61">
        <w:rPr>
          <w:rFonts w:ascii="Cambria" w:hAnsi="Cambria"/>
          <w:sz w:val="24"/>
          <w:szCs w:val="24"/>
        </w:rPr>
        <w:t>към</w:t>
      </w:r>
      <w:r w:rsidRPr="00212C93">
        <w:rPr>
          <w:rFonts w:ascii="Cambria" w:hAnsi="Cambria"/>
          <w:sz w:val="24"/>
          <w:szCs w:val="24"/>
        </w:rPr>
        <w:t xml:space="preserve"> Директива 2009/147/EO, Приложение </w:t>
      </w:r>
      <w:r w:rsidRPr="00212C93">
        <w:rPr>
          <w:rFonts w:ascii="Cambria" w:hAnsi="Cambria"/>
          <w:sz w:val="24"/>
          <w:szCs w:val="24"/>
          <w:lang w:val="en-US"/>
        </w:rPr>
        <w:t xml:space="preserve">II </w:t>
      </w:r>
      <w:r w:rsidR="00782E61">
        <w:rPr>
          <w:rFonts w:ascii="Cambria" w:hAnsi="Cambria"/>
          <w:sz w:val="24"/>
          <w:szCs w:val="24"/>
          <w:lang w:val="en-US"/>
        </w:rPr>
        <w:t>към</w:t>
      </w:r>
      <w:r w:rsidRPr="00212C93">
        <w:rPr>
          <w:rFonts w:ascii="Cambria" w:hAnsi="Cambria"/>
          <w:sz w:val="24"/>
          <w:szCs w:val="24"/>
        </w:rPr>
        <w:t xml:space="preserve"> Бернска конвенция.</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Гнездящ и мигриращ вид (Големански</w:t>
      </w:r>
      <w:r w:rsidR="00004E1E">
        <w:rPr>
          <w:rFonts w:ascii="Cambria" w:hAnsi="Cambria"/>
          <w:sz w:val="24"/>
          <w:szCs w:val="24"/>
        </w:rPr>
        <w:t>,</w:t>
      </w:r>
      <w:r w:rsidRPr="00212C93">
        <w:rPr>
          <w:rFonts w:ascii="Cambria" w:hAnsi="Cambria"/>
          <w:sz w:val="24"/>
          <w:szCs w:val="24"/>
        </w:rPr>
        <w:t xml:space="preserve"> 201</w:t>
      </w:r>
      <w:r w:rsidR="00004E1E">
        <w:rPr>
          <w:rFonts w:ascii="Cambria" w:hAnsi="Cambria"/>
          <w:sz w:val="24"/>
          <w:szCs w:val="24"/>
        </w:rPr>
        <w:t>5</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Местообитания</w:t>
      </w:r>
      <w:r w:rsidRPr="00212C93">
        <w:rPr>
          <w:rFonts w:ascii="Cambria" w:hAnsi="Cambria"/>
          <w:sz w:val="24"/>
          <w:szCs w:val="24"/>
        </w:rPr>
        <w:t>. Гнезди най-често в солници или край други плитководни водоеми – лагуни и засолени терени с халофитна растителност, а в по-редки случаи – по бреговете на стоящи бракични води и стоящи пресни води, където устройва гнездата си в тревна растителност по периферията на водоема (</w:t>
      </w:r>
      <w:r w:rsidR="00BD1841">
        <w:rPr>
          <w:rFonts w:ascii="Cambria" w:hAnsi="Cambria"/>
          <w:sz w:val="24"/>
          <w:szCs w:val="24"/>
        </w:rPr>
        <w:t>Янков, 2007</w:t>
      </w:r>
      <w:r w:rsidRPr="00212C93">
        <w:rPr>
          <w:rFonts w:ascii="Cambria" w:hAnsi="Cambria"/>
          <w:sz w:val="24"/>
          <w:szCs w:val="24"/>
        </w:rPr>
        <w:t xml:space="preserve">). </w:t>
      </w:r>
    </w:p>
    <w:p w:rsidR="009B6E5F" w:rsidRPr="00212C93" w:rsidRDefault="009B6E5F" w:rsidP="009B6E5F">
      <w:pPr>
        <w:spacing w:after="120"/>
        <w:jc w:val="both"/>
        <w:rPr>
          <w:rFonts w:ascii="Cambria" w:hAnsi="Cambria"/>
          <w:sz w:val="24"/>
          <w:szCs w:val="24"/>
        </w:rPr>
      </w:pPr>
      <w:r w:rsidRPr="00212C93">
        <w:rPr>
          <w:rFonts w:ascii="Cambria" w:hAnsi="Cambria"/>
          <w:sz w:val="24"/>
          <w:szCs w:val="24"/>
        </w:rPr>
        <w:t>Настоящите проучвания, както и тези проведени от Климентова (2012) сочат, че в рамките на ЗЗ „Оризища Цалапица“, видът гнезди основно в оризища, в затревени площи (диги) по тяхната периферия, в посеви от царевица и люцерна разположени в непосредствена близост до оризизщните масиви.</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Петнисто и разпръснато разпространение, основно по Черноморското крайбрежие, в Тракийската низина, покрай р. Дунав и близко разположени водоеми в Дунавската равнина. Изолирани, вероятно епизодични гнездовища и в други части на страната (</w:t>
      </w:r>
      <w:r w:rsidR="00BD1841">
        <w:rPr>
          <w:rFonts w:ascii="Cambria" w:hAnsi="Cambria"/>
          <w:sz w:val="24"/>
          <w:szCs w:val="24"/>
        </w:rPr>
        <w:t>Янков, 2007</w:t>
      </w:r>
      <w:r w:rsidRPr="00212C93">
        <w:rPr>
          <w:rFonts w:ascii="Cambria" w:hAnsi="Cambria"/>
          <w:sz w:val="24"/>
          <w:szCs w:val="24"/>
        </w:rPr>
        <w:t xml:space="preserve">; </w:t>
      </w:r>
      <w:r w:rsidR="00782E61">
        <w:rPr>
          <w:rFonts w:ascii="Cambria" w:hAnsi="Cambria"/>
          <w:sz w:val="24"/>
          <w:szCs w:val="24"/>
        </w:rPr>
        <w:t>Големански, 2015</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xml:space="preserve">. Европейската численост на вида е оценена на </w:t>
      </w:r>
      <w:r w:rsidRPr="00212C93">
        <w:rPr>
          <w:rFonts w:ascii="Cambria" w:hAnsi="Cambria"/>
          <w:sz w:val="24"/>
          <w:szCs w:val="24"/>
          <w:lang w:val="en-US"/>
        </w:rPr>
        <w:t xml:space="preserve">37000–64000 </w:t>
      </w:r>
      <w:r w:rsidRPr="00212C93">
        <w:rPr>
          <w:rFonts w:ascii="Cambria" w:hAnsi="Cambria"/>
          <w:sz w:val="24"/>
          <w:szCs w:val="24"/>
        </w:rPr>
        <w:t xml:space="preserve">гнездящи двойки(Костадинова и </w:t>
      </w:r>
      <w:r w:rsidR="008262B5">
        <w:rPr>
          <w:rFonts w:ascii="Cambria" w:hAnsi="Cambria"/>
          <w:sz w:val="24"/>
          <w:szCs w:val="24"/>
        </w:rPr>
        <w:t>Граматиков, 2007</w:t>
      </w:r>
      <w:r w:rsidRPr="00212C93">
        <w:rPr>
          <w:rFonts w:ascii="Cambria" w:hAnsi="Cambria"/>
          <w:sz w:val="24"/>
          <w:szCs w:val="24"/>
        </w:rPr>
        <w:t xml:space="preserve">). Националната численост на вида е оценен на </w:t>
      </w:r>
      <w:r w:rsidRPr="00212C93">
        <w:rPr>
          <w:rFonts w:ascii="Cambria" w:hAnsi="Cambria"/>
          <w:sz w:val="24"/>
          <w:szCs w:val="24"/>
          <w:lang w:val="en-US"/>
        </w:rPr>
        <w:t>350–430</w:t>
      </w:r>
      <w:r w:rsidRPr="00212C93">
        <w:rPr>
          <w:rFonts w:ascii="Cambria" w:hAnsi="Cambria"/>
          <w:sz w:val="24"/>
          <w:szCs w:val="24"/>
        </w:rPr>
        <w:t xml:space="preserve"> гнездящи двойки (</w:t>
      </w:r>
      <w:r w:rsidR="00BD1841">
        <w:rPr>
          <w:rFonts w:ascii="Cambria" w:hAnsi="Cambria"/>
          <w:sz w:val="24"/>
          <w:szCs w:val="24"/>
        </w:rPr>
        <w:t>Янков, 2007</w:t>
      </w:r>
      <w:r w:rsidRPr="00212C93">
        <w:rPr>
          <w:rFonts w:ascii="Cambria" w:hAnsi="Cambria"/>
          <w:sz w:val="24"/>
          <w:szCs w:val="24"/>
        </w:rPr>
        <w:t xml:space="preserve">; Костадинова и </w:t>
      </w:r>
      <w:r w:rsidR="008262B5">
        <w:rPr>
          <w:rFonts w:ascii="Cambria" w:hAnsi="Cambria"/>
          <w:sz w:val="24"/>
          <w:szCs w:val="24"/>
        </w:rPr>
        <w:t>Граматиков, 2007</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 xml:space="preserve">Разпространение и численост в границите на </w:t>
      </w:r>
      <w:r w:rsidRPr="00212C93">
        <w:rPr>
          <w:rFonts w:ascii="Cambria" w:hAnsi="Cambria"/>
          <w:b/>
          <w:i/>
          <w:sz w:val="24"/>
          <w:szCs w:val="24"/>
        </w:rPr>
        <w:t>ЗЗ „Оризища Цалапица“</w:t>
      </w:r>
      <w:r w:rsidRPr="00212C93">
        <w:rPr>
          <w:rFonts w:ascii="Cambria" w:hAnsi="Cambria"/>
          <w:b/>
          <w:sz w:val="24"/>
          <w:szCs w:val="24"/>
        </w:rPr>
        <w:t xml:space="preserve">. </w:t>
      </w:r>
      <w:r w:rsidRPr="00212C93">
        <w:rPr>
          <w:rFonts w:ascii="Cambria" w:hAnsi="Cambria"/>
          <w:sz w:val="24"/>
          <w:szCs w:val="24"/>
        </w:rPr>
        <w:t xml:space="preserve">На територията на защитената зона числеността на вида е оценена на над 8 преминаващи индивида (Костадинова и </w:t>
      </w:r>
      <w:r w:rsidR="008262B5">
        <w:rPr>
          <w:rFonts w:ascii="Cambria" w:hAnsi="Cambria"/>
          <w:sz w:val="24"/>
          <w:szCs w:val="24"/>
        </w:rPr>
        <w:t>Граматиков, 2007</w:t>
      </w:r>
      <w:r w:rsidRPr="00212C93">
        <w:rPr>
          <w:rFonts w:ascii="Cambria" w:hAnsi="Cambria"/>
          <w:sz w:val="24"/>
          <w:szCs w:val="24"/>
        </w:rPr>
        <w:t>; Стандартен Натура 2000 формуляр). В обхвата на проучвани през 2011 и 2012г. пробни площадки на територията на защитената зона, видът е регистриран 31 пъти в 23 различни пробни площадки в рамките на гнездовия сезон. Наблюдавани са 91 индивида и минимум 20 гнездящи двойки в 5 пробни площадки (</w:t>
      </w:r>
      <w:r w:rsidR="008262B5">
        <w:rPr>
          <w:rFonts w:ascii="Cambria" w:hAnsi="Cambria"/>
          <w:sz w:val="24"/>
          <w:szCs w:val="24"/>
        </w:rPr>
        <w:t>Климентова, 2012</w:t>
      </w:r>
      <w:r w:rsidRPr="00212C93">
        <w:rPr>
          <w:rFonts w:ascii="Cambria" w:hAnsi="Cambria"/>
          <w:sz w:val="24"/>
          <w:szCs w:val="24"/>
        </w:rPr>
        <w:t xml:space="preserve">; Велев, </w:t>
      </w:r>
      <w:r w:rsidRPr="00212C93">
        <w:rPr>
          <w:rFonts w:ascii="Cambria" w:hAnsi="Cambria"/>
          <w:i/>
          <w:sz w:val="24"/>
          <w:szCs w:val="24"/>
        </w:rPr>
        <w:t xml:space="preserve">непубл. данни; </w:t>
      </w:r>
      <w:r w:rsidRPr="00212C93">
        <w:rPr>
          <w:rFonts w:ascii="Cambria" w:hAnsi="Cambria"/>
          <w:sz w:val="24"/>
          <w:szCs w:val="24"/>
        </w:rPr>
        <w:t xml:space="preserve">Герджиков, </w:t>
      </w:r>
      <w:r w:rsidRPr="00212C93">
        <w:rPr>
          <w:rFonts w:ascii="Cambria" w:hAnsi="Cambria"/>
          <w:i/>
          <w:sz w:val="24"/>
          <w:szCs w:val="24"/>
        </w:rPr>
        <w:t>непубл. данни</w:t>
      </w:r>
      <w:r w:rsidRPr="00212C93">
        <w:rPr>
          <w:rFonts w:ascii="Cambria" w:hAnsi="Cambria"/>
          <w:sz w:val="24"/>
          <w:szCs w:val="24"/>
        </w:rPr>
        <w:t>).</w:t>
      </w:r>
    </w:p>
    <w:p w:rsidR="009B6E5F" w:rsidRPr="003B6791" w:rsidRDefault="009B6E5F" w:rsidP="009B6E5F">
      <w:pPr>
        <w:spacing w:after="120"/>
        <w:jc w:val="both"/>
        <w:rPr>
          <w:rFonts w:ascii="Cambria" w:hAnsi="Cambria"/>
          <w:b/>
          <w:sz w:val="24"/>
          <w:szCs w:val="24"/>
        </w:rPr>
      </w:pPr>
      <w:r w:rsidRPr="00212C93">
        <w:rPr>
          <w:rFonts w:ascii="Cambria" w:hAnsi="Cambria"/>
          <w:sz w:val="24"/>
          <w:szCs w:val="24"/>
        </w:rPr>
        <w:t xml:space="preserve">В рамките на реализираните проучвания на територията на защитената зона видът е установен в 44 пробни плошадки (Фиг. 4). </w:t>
      </w:r>
      <w:r w:rsidRPr="00212C93">
        <w:rPr>
          <w:rFonts w:ascii="Cambria" w:hAnsi="Cambria"/>
          <w:b/>
          <w:sz w:val="24"/>
          <w:szCs w:val="24"/>
        </w:rPr>
        <w:t>Резултатите от проведеното проучване при използване на средните стойности на численосттана вида за площадките, в които е установен (</w:t>
      </w:r>
      <w:r w:rsidRPr="00212C93">
        <w:rPr>
          <w:rFonts w:ascii="Cambria" w:hAnsi="Cambria"/>
          <w:b/>
          <w:sz w:val="24"/>
          <w:szCs w:val="24"/>
          <w:lang w:val="en-US"/>
        </w:rPr>
        <w:t>n=</w:t>
      </w:r>
      <w:r w:rsidRPr="00212C93">
        <w:rPr>
          <w:rFonts w:ascii="Cambria" w:hAnsi="Cambria"/>
          <w:b/>
          <w:sz w:val="24"/>
          <w:szCs w:val="24"/>
        </w:rPr>
        <w:t xml:space="preserve">44) сочат, че </w:t>
      </w:r>
      <w:r w:rsidRPr="003B6791">
        <w:rPr>
          <w:rFonts w:ascii="Cambria" w:hAnsi="Cambria"/>
          <w:b/>
          <w:sz w:val="24"/>
          <w:szCs w:val="24"/>
        </w:rPr>
        <w:t>средната стойност на обилието на вида е 4,53 екз. (Ab = 4,53±4,63). Общата стойност на обилие е 199,5 екз. или около 100 гнездящи двойки. Минималният отчетен брой екземпляри е 1 екз., а максималният – 24 екз. на плошадка. Площадките с нулеви стойности за изключени от анализ.</w:t>
      </w:r>
    </w:p>
    <w:p w:rsidR="009B6E5F" w:rsidRPr="003B6791" w:rsidRDefault="009B6E5F" w:rsidP="009B6E5F">
      <w:pPr>
        <w:spacing w:after="120"/>
        <w:jc w:val="both"/>
        <w:rPr>
          <w:rFonts w:ascii="Cambria" w:hAnsi="Cambria"/>
          <w:b/>
          <w:sz w:val="24"/>
          <w:szCs w:val="24"/>
        </w:rPr>
      </w:pPr>
      <w:r w:rsidRPr="003B6791">
        <w:rPr>
          <w:rFonts w:ascii="Cambria" w:hAnsi="Cambria"/>
          <w:b/>
          <w:sz w:val="24"/>
          <w:szCs w:val="24"/>
        </w:rPr>
        <w:t>По време на есенната миграция видът е установен с численост от 114 екз.</w:t>
      </w:r>
    </w:p>
    <w:p w:rsidR="009B6E5F" w:rsidRPr="00F965E3" w:rsidRDefault="009B6E5F" w:rsidP="009B6E5F">
      <w:pPr>
        <w:spacing w:after="120"/>
        <w:jc w:val="both"/>
        <w:rPr>
          <w:rFonts w:ascii="Cambria" w:hAnsi="Cambria"/>
          <w:sz w:val="24"/>
          <w:szCs w:val="24"/>
        </w:rPr>
        <w:sectPr w:rsidR="009B6E5F" w:rsidRPr="00F965E3" w:rsidSect="00E61CF7">
          <w:pgSz w:w="11906" w:h="16838"/>
          <w:pgMar w:top="1418" w:right="1134" w:bottom="1418" w:left="1134" w:header="709" w:footer="709" w:gutter="0"/>
          <w:cols w:space="708"/>
          <w:docGrid w:linePitch="360"/>
        </w:sectPr>
      </w:pPr>
      <w:r w:rsidRPr="00F965E3">
        <w:rPr>
          <w:rFonts w:ascii="Cambria" w:hAnsi="Cambria"/>
          <w:b/>
          <w:sz w:val="24"/>
          <w:szCs w:val="24"/>
        </w:rPr>
        <w:t xml:space="preserve">Заплахи. </w:t>
      </w:r>
      <w:r w:rsidRPr="00F965E3">
        <w:rPr>
          <w:rFonts w:ascii="Cambria" w:hAnsi="Cambria"/>
          <w:sz w:val="24"/>
          <w:szCs w:val="24"/>
        </w:rPr>
        <w:t>Безпокойство в резултат на селскостопански дейности, промяна на земеделските практики свързани със западане на оризопроизводството, монокултурно земеделие, хищничество. Разораване на синури и разрушаване на диги.</w:t>
      </w:r>
    </w:p>
    <w:p w:rsidR="009B6E5F" w:rsidRPr="00212C93" w:rsidRDefault="009B6E5F" w:rsidP="009B6E5F">
      <w:pPr>
        <w:spacing w:after="120"/>
        <w:jc w:val="both"/>
        <w:rPr>
          <w:rFonts w:ascii="Cambria" w:hAnsi="Cambria"/>
          <w:b/>
        </w:rPr>
      </w:pPr>
      <w:r w:rsidRPr="00212C93">
        <w:rPr>
          <w:rFonts w:ascii="Cambria" w:hAnsi="Cambria"/>
          <w:b/>
        </w:rPr>
        <w:t>Съгласно НПРД за Натура 2000 в България 2014 – 2020 г., за вида са планирани следните специфични мерки</w:t>
      </w:r>
      <w:r w:rsidRPr="00212C93">
        <w:rPr>
          <w:rFonts w:ascii="Cambria" w:hAnsi="Cambria"/>
          <w:b/>
          <w:lang w:val="en-GB"/>
        </w:rPr>
        <w:t>,</w:t>
      </w:r>
      <w:r w:rsidRPr="00212C93">
        <w:rPr>
          <w:rFonts w:ascii="Cambria" w:hAnsi="Cambria"/>
          <w:b/>
        </w:rPr>
        <w:t xml:space="preserve"> съобразно идентифицираните заплахи.</w:t>
      </w:r>
    </w:p>
    <w:tbl>
      <w:tblPr>
        <w:tblW w:w="5000" w:type="pct"/>
        <w:tblCellMar>
          <w:left w:w="0" w:type="dxa"/>
          <w:right w:w="0" w:type="dxa"/>
        </w:tblCellMar>
        <w:tblLook w:val="01E0" w:firstRow="1" w:lastRow="1" w:firstColumn="1" w:lastColumn="1" w:noHBand="0" w:noVBand="0"/>
      </w:tblPr>
      <w:tblGrid>
        <w:gridCol w:w="759"/>
        <w:gridCol w:w="4311"/>
        <w:gridCol w:w="1523"/>
        <w:gridCol w:w="505"/>
        <w:gridCol w:w="511"/>
        <w:gridCol w:w="507"/>
        <w:gridCol w:w="507"/>
        <w:gridCol w:w="499"/>
        <w:gridCol w:w="519"/>
      </w:tblGrid>
      <w:tr w:rsidR="009B6E5F" w:rsidRPr="00212C93" w:rsidTr="00E61CF7">
        <w:trPr>
          <w:trHeight w:hRule="exact" w:val="312"/>
        </w:trPr>
        <w:tc>
          <w:tcPr>
            <w:tcW w:w="393" w:type="pct"/>
            <w:tcBorders>
              <w:top w:val="single" w:sz="2" w:space="0" w:color="DDD9C3"/>
              <w:left w:val="single" w:sz="2" w:space="0" w:color="DDD9C3"/>
              <w:bottom w:val="single" w:sz="6" w:space="0" w:color="DDD9C3"/>
              <w:right w:val="single" w:sz="4"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Код</w:t>
            </w:r>
          </w:p>
        </w:tc>
        <w:tc>
          <w:tcPr>
            <w:tcW w:w="2236" w:type="pct"/>
            <w:tcBorders>
              <w:top w:val="single" w:sz="2" w:space="0" w:color="DDD9C3"/>
              <w:left w:val="single" w:sz="4" w:space="0" w:color="DDD9C3"/>
              <w:bottom w:val="single" w:sz="6" w:space="0" w:color="DDD9C3"/>
              <w:right w:val="single" w:sz="4" w:space="0" w:color="DDD9C3"/>
            </w:tcBorders>
          </w:tcPr>
          <w:p w:rsidR="009B6E5F" w:rsidRPr="00212C93" w:rsidRDefault="009B6E5F" w:rsidP="00E61CF7">
            <w:pPr>
              <w:pStyle w:val="TableParagraph"/>
              <w:spacing w:before="33" w:line="268" w:lineRule="exact"/>
              <w:ind w:left="17"/>
              <w:rPr>
                <w:rFonts w:ascii="Cambria" w:eastAsia="Garamond" w:hAnsi="Cambria"/>
                <w:sz w:val="20"/>
                <w:szCs w:val="20"/>
              </w:rPr>
            </w:pPr>
            <w:r w:rsidRPr="00212C93">
              <w:rPr>
                <w:rFonts w:ascii="Cambria" w:hAnsi="Cambria"/>
                <w:b/>
                <w:color w:val="0F243E"/>
                <w:spacing w:val="-1"/>
                <w:sz w:val="20"/>
                <w:szCs w:val="20"/>
              </w:rPr>
              <w:t>Име</w:t>
            </w:r>
          </w:p>
        </w:tc>
        <w:tc>
          <w:tcPr>
            <w:tcW w:w="790" w:type="pct"/>
            <w:tcBorders>
              <w:top w:val="single" w:sz="2" w:space="0" w:color="DDD9C3"/>
              <w:left w:val="single" w:sz="4" w:space="0" w:color="DDD9C3"/>
              <w:bottom w:val="single" w:sz="6" w:space="0" w:color="DDD9C3"/>
              <w:right w:val="single" w:sz="4" w:space="0" w:color="DDD9C3"/>
            </w:tcBorders>
          </w:tcPr>
          <w:p w:rsidR="009B6E5F" w:rsidRPr="00212C93" w:rsidRDefault="009B6E5F"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Приоритет</w:t>
            </w:r>
          </w:p>
        </w:tc>
        <w:tc>
          <w:tcPr>
            <w:tcW w:w="262" w:type="pct"/>
            <w:tcBorders>
              <w:top w:val="single" w:sz="2" w:space="0" w:color="DDD9C3"/>
              <w:left w:val="single" w:sz="4" w:space="0" w:color="DDD9C3"/>
              <w:bottom w:val="single" w:sz="6" w:space="0" w:color="DDD9C3"/>
              <w:right w:val="single" w:sz="3" w:space="0" w:color="DDD9C3"/>
            </w:tcBorders>
          </w:tcPr>
          <w:p w:rsidR="009B6E5F" w:rsidRPr="00212C93" w:rsidRDefault="009B6E5F"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Поп</w:t>
            </w:r>
          </w:p>
        </w:tc>
        <w:tc>
          <w:tcPr>
            <w:tcW w:w="265" w:type="pct"/>
            <w:tcBorders>
              <w:top w:val="single" w:sz="2" w:space="0" w:color="DDD9C3"/>
              <w:left w:val="single" w:sz="3" w:space="0" w:color="DDD9C3"/>
              <w:bottom w:val="single" w:sz="6" w:space="0" w:color="DDD9C3"/>
              <w:right w:val="single" w:sz="2" w:space="0" w:color="DDD9C3"/>
            </w:tcBorders>
          </w:tcPr>
          <w:p w:rsidR="009B6E5F" w:rsidRPr="00212C93" w:rsidRDefault="009B6E5F" w:rsidP="00E61CF7">
            <w:pPr>
              <w:pStyle w:val="TableParagraph"/>
              <w:spacing w:before="33" w:line="268" w:lineRule="exact"/>
              <w:ind w:left="19"/>
              <w:rPr>
                <w:rFonts w:ascii="Cambria" w:eastAsia="Garamond" w:hAnsi="Cambria"/>
                <w:sz w:val="20"/>
                <w:szCs w:val="20"/>
              </w:rPr>
            </w:pPr>
            <w:r w:rsidRPr="00212C93">
              <w:rPr>
                <w:rFonts w:ascii="Cambria" w:hAnsi="Cambria"/>
                <w:b/>
                <w:color w:val="0F243E"/>
                <w:spacing w:val="-1"/>
                <w:sz w:val="20"/>
                <w:szCs w:val="20"/>
              </w:rPr>
              <w:t>Пл.</w:t>
            </w:r>
          </w:p>
        </w:tc>
        <w:tc>
          <w:tcPr>
            <w:tcW w:w="263" w:type="pct"/>
            <w:tcBorders>
              <w:top w:val="single" w:sz="2" w:space="0" w:color="DDD9C3"/>
              <w:left w:val="single" w:sz="2" w:space="0" w:color="DDD9C3"/>
              <w:bottom w:val="single" w:sz="6" w:space="0" w:color="DDD9C3"/>
              <w:right w:val="single" w:sz="3"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СФ</w:t>
            </w:r>
          </w:p>
        </w:tc>
        <w:tc>
          <w:tcPr>
            <w:tcW w:w="263" w:type="pct"/>
            <w:tcBorders>
              <w:top w:val="single" w:sz="2" w:space="0" w:color="DDD9C3"/>
              <w:left w:val="single" w:sz="3" w:space="0" w:color="DDD9C3"/>
              <w:bottom w:val="single" w:sz="6" w:space="0" w:color="DDD9C3"/>
              <w:right w:val="single" w:sz="3"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БП</w:t>
            </w:r>
          </w:p>
        </w:tc>
        <w:tc>
          <w:tcPr>
            <w:tcW w:w="259" w:type="pct"/>
            <w:tcBorders>
              <w:top w:val="single" w:sz="2" w:space="0" w:color="DDD9C3"/>
              <w:left w:val="single" w:sz="3" w:space="0" w:color="DDD9C3"/>
              <w:bottom w:val="single" w:sz="6" w:space="0" w:color="DDD9C3"/>
              <w:right w:val="single" w:sz="2" w:space="0" w:color="DDD9C3"/>
            </w:tcBorders>
          </w:tcPr>
          <w:p w:rsidR="009B6E5F" w:rsidRPr="00212C93" w:rsidRDefault="009B6E5F" w:rsidP="00E61CF7">
            <w:pPr>
              <w:pStyle w:val="TableParagraph"/>
              <w:spacing w:before="33" w:line="268" w:lineRule="exact"/>
              <w:ind w:left="15"/>
              <w:rPr>
                <w:rFonts w:ascii="Cambria" w:eastAsia="Garamond" w:hAnsi="Cambria"/>
                <w:sz w:val="20"/>
                <w:szCs w:val="20"/>
              </w:rPr>
            </w:pPr>
            <w:r w:rsidRPr="00212C93">
              <w:rPr>
                <w:rFonts w:ascii="Cambria" w:hAnsi="Cambria"/>
                <w:b/>
                <w:color w:val="0F243E"/>
                <w:sz w:val="20"/>
                <w:szCs w:val="20"/>
              </w:rPr>
              <w:t>КО</w:t>
            </w:r>
          </w:p>
        </w:tc>
        <w:tc>
          <w:tcPr>
            <w:tcW w:w="269" w:type="pct"/>
            <w:vMerge w:val="restart"/>
            <w:tcBorders>
              <w:top w:val="nil"/>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306"/>
        </w:trPr>
        <w:tc>
          <w:tcPr>
            <w:tcW w:w="393" w:type="pct"/>
            <w:vMerge w:val="restart"/>
            <w:tcBorders>
              <w:top w:val="single" w:sz="6" w:space="0" w:color="DDD9C3"/>
              <w:left w:val="single" w:sz="2" w:space="0" w:color="DDD9C3"/>
              <w:right w:val="single" w:sz="4" w:space="0" w:color="DDD9C3"/>
            </w:tcBorders>
          </w:tcPr>
          <w:p w:rsidR="009B6E5F" w:rsidRPr="00212C93" w:rsidRDefault="009B6E5F" w:rsidP="00E61CF7">
            <w:pPr>
              <w:pStyle w:val="TableParagraph"/>
              <w:spacing w:before="4"/>
              <w:ind w:left="16"/>
              <w:rPr>
                <w:rFonts w:ascii="Cambria" w:eastAsia="Garamond" w:hAnsi="Cambria"/>
                <w:sz w:val="20"/>
                <w:szCs w:val="20"/>
              </w:rPr>
            </w:pPr>
            <w:r w:rsidRPr="00212C93">
              <w:rPr>
                <w:rFonts w:ascii="Cambria" w:hAnsi="Cambria"/>
                <w:color w:val="0F243E"/>
                <w:sz w:val="20"/>
                <w:szCs w:val="20"/>
              </w:rPr>
              <w:t>A131</w:t>
            </w:r>
          </w:p>
        </w:tc>
        <w:tc>
          <w:tcPr>
            <w:tcW w:w="2236" w:type="pct"/>
            <w:vMerge w:val="restart"/>
            <w:tcBorders>
              <w:top w:val="single" w:sz="6" w:space="0" w:color="DDD9C3"/>
              <w:left w:val="single" w:sz="4" w:space="0" w:color="DDD9C3"/>
              <w:right w:val="single" w:sz="4" w:space="0" w:color="DDD9C3"/>
            </w:tcBorders>
          </w:tcPr>
          <w:p w:rsidR="009B6E5F" w:rsidRPr="00212C93" w:rsidRDefault="009B6E5F" w:rsidP="00E61CF7">
            <w:pPr>
              <w:pStyle w:val="TableParagraph"/>
              <w:spacing w:before="4"/>
              <w:ind w:left="17"/>
              <w:rPr>
                <w:rFonts w:ascii="Cambria" w:eastAsia="Garamond" w:hAnsi="Cambria"/>
                <w:sz w:val="20"/>
                <w:szCs w:val="20"/>
              </w:rPr>
            </w:pPr>
            <w:r w:rsidRPr="00212C93">
              <w:rPr>
                <w:rFonts w:ascii="Cambria" w:hAnsi="Cambria"/>
                <w:color w:val="0F243E"/>
                <w:spacing w:val="-1"/>
                <w:sz w:val="20"/>
                <w:szCs w:val="20"/>
              </w:rPr>
              <w:t>Himantopus</w:t>
            </w:r>
            <w:r w:rsidR="00295333">
              <w:rPr>
                <w:rFonts w:ascii="Cambria" w:hAnsi="Cambria"/>
                <w:color w:val="0F243E"/>
                <w:spacing w:val="-1"/>
                <w:sz w:val="20"/>
                <w:szCs w:val="20"/>
                <w:lang w:val="bg-BG"/>
              </w:rPr>
              <w:t xml:space="preserve"> </w:t>
            </w:r>
            <w:r w:rsidRPr="00212C93">
              <w:rPr>
                <w:rFonts w:ascii="Cambria" w:hAnsi="Cambria"/>
                <w:color w:val="0F243E"/>
                <w:spacing w:val="-1"/>
                <w:sz w:val="20"/>
                <w:szCs w:val="20"/>
              </w:rPr>
              <w:t xml:space="preserve"> himantopus</w:t>
            </w:r>
          </w:p>
        </w:tc>
        <w:tc>
          <w:tcPr>
            <w:tcW w:w="790" w:type="pct"/>
            <w:tcBorders>
              <w:top w:val="single" w:sz="6" w:space="0" w:color="DDD9C3"/>
              <w:left w:val="single" w:sz="4" w:space="0" w:color="DDD9C3"/>
              <w:bottom w:val="single" w:sz="2" w:space="0" w:color="DDD9C3"/>
              <w:right w:val="single" w:sz="7" w:space="0" w:color="DDD9C3"/>
            </w:tcBorders>
          </w:tcPr>
          <w:p w:rsidR="009B6E5F" w:rsidRPr="00212C93" w:rsidRDefault="009B6E5F" w:rsidP="00E61CF7">
            <w:pPr>
              <w:pStyle w:val="TableParagraph"/>
              <w:spacing w:before="4"/>
              <w:ind w:left="17"/>
              <w:rPr>
                <w:rFonts w:ascii="Cambria" w:eastAsia="Garamond" w:hAnsi="Cambria"/>
                <w:sz w:val="20"/>
                <w:szCs w:val="20"/>
              </w:rPr>
            </w:pPr>
            <w:r w:rsidRPr="00212C93">
              <w:rPr>
                <w:rFonts w:ascii="Cambria" w:hAnsi="Cambria"/>
                <w:color w:val="0F243E"/>
                <w:spacing w:val="-2"/>
                <w:sz w:val="20"/>
                <w:szCs w:val="20"/>
              </w:rPr>
              <w:t>F2</w:t>
            </w:r>
          </w:p>
        </w:tc>
        <w:tc>
          <w:tcPr>
            <w:tcW w:w="262" w:type="pct"/>
            <w:tcBorders>
              <w:top w:val="single" w:sz="6" w:space="0" w:color="DDD9C3"/>
              <w:left w:val="single" w:sz="7" w:space="0" w:color="DDD9C3"/>
              <w:bottom w:val="single" w:sz="2" w:space="0" w:color="DDD9C3"/>
              <w:right w:val="single" w:sz="4" w:space="0" w:color="DDD9C3"/>
            </w:tcBorders>
          </w:tcPr>
          <w:p w:rsidR="009B6E5F" w:rsidRPr="00212C93" w:rsidRDefault="009B6E5F" w:rsidP="00E61CF7">
            <w:pPr>
              <w:rPr>
                <w:rFonts w:ascii="Cambria" w:hAnsi="Cambria"/>
                <w:sz w:val="20"/>
                <w:szCs w:val="20"/>
              </w:rPr>
            </w:pPr>
          </w:p>
        </w:tc>
        <w:tc>
          <w:tcPr>
            <w:tcW w:w="265" w:type="pct"/>
            <w:tcBorders>
              <w:top w:val="single" w:sz="6" w:space="0" w:color="DDD9C3"/>
              <w:left w:val="single" w:sz="4" w:space="0" w:color="DDD9C3"/>
              <w:bottom w:val="single" w:sz="4" w:space="0" w:color="DDD9C3"/>
              <w:right w:val="single" w:sz="4" w:space="0" w:color="DDD9C3"/>
            </w:tcBorders>
          </w:tcPr>
          <w:p w:rsidR="009B6E5F" w:rsidRPr="00212C93" w:rsidRDefault="009B6E5F" w:rsidP="00E61CF7">
            <w:pPr>
              <w:rPr>
                <w:rFonts w:ascii="Cambria" w:hAnsi="Cambria"/>
                <w:sz w:val="20"/>
                <w:szCs w:val="20"/>
              </w:rPr>
            </w:pPr>
          </w:p>
        </w:tc>
        <w:tc>
          <w:tcPr>
            <w:tcW w:w="263" w:type="pct"/>
            <w:tcBorders>
              <w:top w:val="single" w:sz="6" w:space="0" w:color="DDD9C3"/>
              <w:left w:val="single" w:sz="4" w:space="0" w:color="DDD9C3"/>
              <w:bottom w:val="single" w:sz="4" w:space="0" w:color="DDD9C3"/>
              <w:right w:val="single" w:sz="3" w:space="0" w:color="DDD9C3"/>
            </w:tcBorders>
          </w:tcPr>
          <w:p w:rsidR="009B6E5F" w:rsidRPr="00212C93" w:rsidRDefault="009B6E5F" w:rsidP="00E61CF7">
            <w:pPr>
              <w:rPr>
                <w:rFonts w:ascii="Cambria" w:hAnsi="Cambria"/>
                <w:sz w:val="20"/>
                <w:szCs w:val="20"/>
              </w:rPr>
            </w:pPr>
          </w:p>
        </w:tc>
        <w:tc>
          <w:tcPr>
            <w:tcW w:w="263" w:type="pct"/>
            <w:tcBorders>
              <w:top w:val="single" w:sz="6" w:space="0" w:color="DDD9C3"/>
              <w:left w:val="single" w:sz="3" w:space="0" w:color="DDD9C3"/>
              <w:bottom w:val="single" w:sz="4" w:space="0" w:color="DDD9C3"/>
              <w:right w:val="single" w:sz="3" w:space="0" w:color="DDD9C3"/>
            </w:tcBorders>
          </w:tcPr>
          <w:p w:rsidR="009B6E5F" w:rsidRPr="00212C93" w:rsidRDefault="009B6E5F" w:rsidP="00E61CF7">
            <w:pPr>
              <w:rPr>
                <w:rFonts w:ascii="Cambria" w:hAnsi="Cambria"/>
                <w:sz w:val="20"/>
                <w:szCs w:val="20"/>
              </w:rPr>
            </w:pPr>
          </w:p>
        </w:tc>
        <w:tc>
          <w:tcPr>
            <w:tcW w:w="259" w:type="pct"/>
            <w:tcBorders>
              <w:top w:val="single" w:sz="6" w:space="0" w:color="DDD9C3"/>
              <w:left w:val="single" w:sz="3" w:space="0" w:color="DDD9C3"/>
              <w:bottom w:val="single" w:sz="4" w:space="0" w:color="DDD9C3"/>
              <w:right w:val="single" w:sz="2" w:space="0" w:color="DDD9C3"/>
            </w:tcBorders>
          </w:tcPr>
          <w:p w:rsidR="009B6E5F" w:rsidRPr="00212C93" w:rsidRDefault="009B6E5F" w:rsidP="00E61CF7">
            <w:pPr>
              <w:rPr>
                <w:rFonts w:ascii="Cambria" w:hAnsi="Cambria"/>
                <w:sz w:val="20"/>
                <w:szCs w:val="20"/>
              </w:rPr>
            </w:pPr>
          </w:p>
        </w:tc>
        <w:tc>
          <w:tcPr>
            <w:tcW w:w="269" w:type="pct"/>
            <w:vMerge/>
            <w:tcBorders>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297"/>
        </w:trPr>
        <w:tc>
          <w:tcPr>
            <w:tcW w:w="393" w:type="pct"/>
            <w:vMerge/>
            <w:tcBorders>
              <w:left w:val="single" w:sz="2" w:space="0" w:color="DDD9C3"/>
              <w:right w:val="single" w:sz="4" w:space="0" w:color="DDD9C3"/>
            </w:tcBorders>
          </w:tcPr>
          <w:p w:rsidR="009B6E5F" w:rsidRPr="00212C93" w:rsidRDefault="009B6E5F" w:rsidP="00E61CF7">
            <w:pPr>
              <w:rPr>
                <w:rFonts w:ascii="Cambria" w:hAnsi="Cambria"/>
                <w:sz w:val="20"/>
                <w:szCs w:val="20"/>
              </w:rPr>
            </w:pPr>
          </w:p>
        </w:tc>
        <w:tc>
          <w:tcPr>
            <w:tcW w:w="2236" w:type="pct"/>
            <w:vMerge/>
            <w:tcBorders>
              <w:left w:val="single" w:sz="4" w:space="0" w:color="DDD9C3"/>
              <w:right w:val="single" w:sz="4" w:space="0" w:color="DDD9C3"/>
            </w:tcBorders>
          </w:tcPr>
          <w:p w:rsidR="009B6E5F" w:rsidRPr="00212C93" w:rsidRDefault="009B6E5F" w:rsidP="00E61CF7">
            <w:pPr>
              <w:rPr>
                <w:rFonts w:ascii="Cambria" w:hAnsi="Cambria"/>
                <w:sz w:val="20"/>
                <w:szCs w:val="20"/>
              </w:rPr>
            </w:pPr>
          </w:p>
        </w:tc>
        <w:tc>
          <w:tcPr>
            <w:tcW w:w="1052" w:type="pct"/>
            <w:gridSpan w:val="2"/>
            <w:tcBorders>
              <w:top w:val="single" w:sz="2" w:space="0" w:color="DDD9C3"/>
              <w:left w:val="single" w:sz="4" w:space="0" w:color="DDD9C3"/>
              <w:bottom w:val="single" w:sz="4" w:space="0" w:color="DDD9C3"/>
              <w:right w:val="single" w:sz="3" w:space="0" w:color="DDD9C3"/>
            </w:tcBorders>
          </w:tcPr>
          <w:p w:rsidR="009B6E5F" w:rsidRPr="00212C93" w:rsidRDefault="009B6E5F" w:rsidP="00E61CF7">
            <w:pPr>
              <w:pStyle w:val="TableParagraph"/>
              <w:spacing w:before="16"/>
              <w:ind w:left="11"/>
              <w:rPr>
                <w:rFonts w:ascii="Cambria" w:eastAsia="Garamond" w:hAnsi="Cambria"/>
                <w:sz w:val="20"/>
                <w:szCs w:val="20"/>
              </w:rPr>
            </w:pPr>
            <w:r w:rsidRPr="00212C93">
              <w:rPr>
                <w:rFonts w:ascii="Cambria" w:hAnsi="Cambria"/>
                <w:b/>
                <w:color w:val="0F243E"/>
                <w:spacing w:val="-1"/>
                <w:sz w:val="20"/>
                <w:szCs w:val="20"/>
              </w:rPr>
              <w:t>Площ</w:t>
            </w:r>
            <w:r w:rsidRPr="00212C93">
              <w:rPr>
                <w:rFonts w:ascii="Cambria" w:hAnsi="Cambria"/>
                <w:b/>
                <w:color w:val="0F243E"/>
                <w:sz w:val="20"/>
                <w:szCs w:val="20"/>
              </w:rPr>
              <w:t>Опт.мест.**</w:t>
            </w:r>
          </w:p>
        </w:tc>
        <w:tc>
          <w:tcPr>
            <w:tcW w:w="1050" w:type="pct"/>
            <w:gridSpan w:val="4"/>
            <w:tcBorders>
              <w:top w:val="single" w:sz="4" w:space="0" w:color="DDD9C3"/>
              <w:left w:val="single" w:sz="3" w:space="0" w:color="DDD9C3"/>
              <w:bottom w:val="single" w:sz="5" w:space="0" w:color="DDD9C3"/>
              <w:right w:val="single" w:sz="2" w:space="0" w:color="DDD9C3"/>
            </w:tcBorders>
          </w:tcPr>
          <w:p w:rsidR="009B6E5F" w:rsidRPr="00212C93" w:rsidRDefault="009B6E5F" w:rsidP="00E61CF7">
            <w:pPr>
              <w:pStyle w:val="TableParagraph"/>
              <w:spacing w:before="9"/>
              <w:ind w:left="18"/>
              <w:rPr>
                <w:rFonts w:ascii="Cambria" w:eastAsia="Garamond" w:hAnsi="Cambria"/>
                <w:sz w:val="20"/>
                <w:szCs w:val="20"/>
              </w:rPr>
            </w:pPr>
            <w:r w:rsidRPr="00212C93">
              <w:rPr>
                <w:rFonts w:ascii="Cambria" w:hAnsi="Cambria"/>
                <w:b/>
                <w:color w:val="0F243E"/>
                <w:spacing w:val="-1"/>
                <w:sz w:val="20"/>
                <w:szCs w:val="20"/>
              </w:rPr>
              <w:t>ПлощПот.</w:t>
            </w:r>
            <w:r w:rsidRPr="00212C93">
              <w:rPr>
                <w:rFonts w:ascii="Cambria" w:hAnsi="Cambria"/>
                <w:b/>
                <w:color w:val="0F243E"/>
                <w:sz w:val="20"/>
                <w:szCs w:val="20"/>
              </w:rPr>
              <w:t>мест.**</w:t>
            </w:r>
          </w:p>
        </w:tc>
        <w:tc>
          <w:tcPr>
            <w:tcW w:w="269" w:type="pct"/>
            <w:vMerge/>
            <w:tcBorders>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358"/>
        </w:trPr>
        <w:tc>
          <w:tcPr>
            <w:tcW w:w="393" w:type="pct"/>
            <w:vMerge/>
            <w:tcBorders>
              <w:left w:val="single" w:sz="2" w:space="0" w:color="DDD9C3"/>
              <w:bottom w:val="single" w:sz="3" w:space="0" w:color="DDD9C3"/>
              <w:right w:val="single" w:sz="4" w:space="0" w:color="DDD9C3"/>
            </w:tcBorders>
          </w:tcPr>
          <w:p w:rsidR="009B6E5F" w:rsidRPr="00212C93" w:rsidRDefault="009B6E5F" w:rsidP="00E61CF7">
            <w:pPr>
              <w:rPr>
                <w:rFonts w:ascii="Cambria" w:hAnsi="Cambria"/>
                <w:sz w:val="20"/>
                <w:szCs w:val="20"/>
              </w:rPr>
            </w:pPr>
          </w:p>
        </w:tc>
        <w:tc>
          <w:tcPr>
            <w:tcW w:w="2236" w:type="pct"/>
            <w:vMerge/>
            <w:tcBorders>
              <w:left w:val="single" w:sz="4" w:space="0" w:color="DDD9C3"/>
              <w:bottom w:val="single" w:sz="3" w:space="0" w:color="DDD9C3"/>
              <w:right w:val="single" w:sz="4" w:space="0" w:color="DDD9C3"/>
            </w:tcBorders>
          </w:tcPr>
          <w:p w:rsidR="009B6E5F" w:rsidRPr="00212C93" w:rsidRDefault="009B6E5F" w:rsidP="00E61CF7">
            <w:pPr>
              <w:rPr>
                <w:rFonts w:ascii="Cambria" w:hAnsi="Cambria"/>
                <w:sz w:val="20"/>
                <w:szCs w:val="20"/>
              </w:rPr>
            </w:pPr>
          </w:p>
        </w:tc>
        <w:tc>
          <w:tcPr>
            <w:tcW w:w="1052" w:type="pct"/>
            <w:gridSpan w:val="2"/>
            <w:tcBorders>
              <w:top w:val="single" w:sz="4" w:space="0" w:color="DDD9C3"/>
              <w:left w:val="single" w:sz="4" w:space="0" w:color="DDD9C3"/>
              <w:bottom w:val="single" w:sz="3" w:space="0" w:color="DDD9C3"/>
              <w:right w:val="single" w:sz="3" w:space="0" w:color="DDD9C3"/>
            </w:tcBorders>
          </w:tcPr>
          <w:p w:rsidR="009B6E5F" w:rsidRPr="00212C93" w:rsidRDefault="009B6E5F" w:rsidP="00E61CF7">
            <w:pPr>
              <w:rPr>
                <w:rFonts w:ascii="Cambria" w:hAnsi="Cambria"/>
                <w:sz w:val="20"/>
                <w:szCs w:val="20"/>
              </w:rPr>
            </w:pPr>
          </w:p>
        </w:tc>
        <w:tc>
          <w:tcPr>
            <w:tcW w:w="1050" w:type="pct"/>
            <w:gridSpan w:val="4"/>
            <w:tcBorders>
              <w:top w:val="single" w:sz="5" w:space="0" w:color="DDD9C3"/>
              <w:left w:val="single" w:sz="3" w:space="0" w:color="DDD9C3"/>
              <w:bottom w:val="single" w:sz="3" w:space="0" w:color="DDD9C3"/>
              <w:right w:val="single" w:sz="2" w:space="0" w:color="DDD9C3"/>
            </w:tcBorders>
          </w:tcPr>
          <w:p w:rsidR="009B6E5F" w:rsidRPr="00212C93" w:rsidRDefault="009B6E5F" w:rsidP="00E61CF7">
            <w:pPr>
              <w:pStyle w:val="TableParagraph"/>
              <w:spacing w:before="17"/>
              <w:ind w:right="15"/>
              <w:jc w:val="right"/>
              <w:rPr>
                <w:rFonts w:ascii="Cambria" w:eastAsia="Garamond" w:hAnsi="Cambria"/>
                <w:sz w:val="20"/>
                <w:szCs w:val="20"/>
              </w:rPr>
            </w:pPr>
            <w:r w:rsidRPr="00212C93">
              <w:rPr>
                <w:rFonts w:ascii="Cambria" w:hAnsi="Cambria"/>
                <w:color w:val="0F243E"/>
                <w:sz w:val="20"/>
                <w:szCs w:val="20"/>
              </w:rPr>
              <w:t>3338,91</w:t>
            </w:r>
          </w:p>
        </w:tc>
        <w:tc>
          <w:tcPr>
            <w:tcW w:w="269" w:type="pct"/>
            <w:vMerge/>
            <w:tcBorders>
              <w:left w:val="nil"/>
              <w:bottom w:val="nil"/>
              <w:right w:val="nil"/>
            </w:tcBorders>
          </w:tcPr>
          <w:p w:rsidR="009B6E5F" w:rsidRPr="00212C93" w:rsidRDefault="009B6E5F" w:rsidP="00E61CF7">
            <w:pPr>
              <w:rPr>
                <w:rFonts w:ascii="Cambria" w:hAnsi="Cambria"/>
                <w:sz w:val="20"/>
                <w:szCs w:val="20"/>
              </w:rPr>
            </w:pPr>
          </w:p>
        </w:tc>
      </w:tr>
    </w:tbl>
    <w:p w:rsidR="009B6E5F" w:rsidRPr="00212C93" w:rsidRDefault="009B6E5F" w:rsidP="009B6E5F">
      <w:pPr>
        <w:spacing w:after="0"/>
        <w:jc w:val="both"/>
        <w:rPr>
          <w:rFonts w:ascii="Cambria" w:hAnsi="Cambria"/>
          <w:sz w:val="16"/>
          <w:szCs w:val="16"/>
        </w:rPr>
      </w:pPr>
    </w:p>
    <w:tbl>
      <w:tblPr>
        <w:tblW w:w="5000" w:type="pct"/>
        <w:tblCellMar>
          <w:left w:w="0" w:type="dxa"/>
          <w:right w:w="0" w:type="dxa"/>
        </w:tblCellMar>
        <w:tblLook w:val="01E0" w:firstRow="1" w:lastRow="1" w:firstColumn="1" w:lastColumn="1" w:noHBand="0" w:noVBand="0"/>
      </w:tblPr>
      <w:tblGrid>
        <w:gridCol w:w="5325"/>
        <w:gridCol w:w="4319"/>
      </w:tblGrid>
      <w:tr w:rsidR="009B6E5F" w:rsidRPr="00212C93" w:rsidTr="00E61CF7">
        <w:trPr>
          <w:trHeight w:hRule="exact" w:val="333"/>
        </w:trPr>
        <w:tc>
          <w:tcPr>
            <w:tcW w:w="2761"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6"/>
              <w:ind w:left="16"/>
              <w:jc w:val="center"/>
              <w:rPr>
                <w:rFonts w:ascii="Cambria" w:eastAsia="Garamond" w:hAnsi="Cambria"/>
                <w:sz w:val="20"/>
                <w:szCs w:val="20"/>
              </w:rPr>
            </w:pPr>
            <w:r w:rsidRPr="00212C93">
              <w:rPr>
                <w:rFonts w:ascii="Cambria" w:hAnsi="Cambria"/>
                <w:b/>
                <w:color w:val="0F243E"/>
                <w:spacing w:val="-1"/>
                <w:sz w:val="20"/>
                <w:szCs w:val="20"/>
              </w:rPr>
              <w:t>Номер</w:t>
            </w:r>
            <w:r w:rsidR="00C815BF">
              <w:rPr>
                <w:rFonts w:ascii="Cambria" w:hAnsi="Cambria"/>
                <w:b/>
                <w:color w:val="0F243E"/>
                <w:spacing w:val="-1"/>
                <w:sz w:val="20"/>
                <w:szCs w:val="20"/>
                <w:lang w:val="bg-BG"/>
              </w:rPr>
              <w:t xml:space="preserve"> </w:t>
            </w:r>
            <w:r w:rsidRPr="00212C93">
              <w:rPr>
                <w:rFonts w:ascii="Cambria" w:hAnsi="Cambria"/>
                <w:b/>
                <w:color w:val="0F243E"/>
                <w:sz w:val="20"/>
                <w:szCs w:val="20"/>
              </w:rPr>
              <w:t>и</w:t>
            </w:r>
            <w:r w:rsidR="00C815BF">
              <w:rPr>
                <w:rFonts w:ascii="Cambria" w:hAnsi="Cambria"/>
                <w:b/>
                <w:color w:val="0F243E"/>
                <w:sz w:val="20"/>
                <w:szCs w:val="20"/>
                <w:lang w:val="bg-BG"/>
              </w:rPr>
              <w:t xml:space="preserve"> </w:t>
            </w:r>
            <w:r w:rsidRPr="00212C93">
              <w:rPr>
                <w:rFonts w:ascii="Cambria" w:hAnsi="Cambria"/>
                <w:b/>
                <w:color w:val="0F243E"/>
                <w:sz w:val="20"/>
                <w:szCs w:val="20"/>
              </w:rPr>
              <w:t>Имена</w:t>
            </w:r>
            <w:r w:rsidR="00C815BF">
              <w:rPr>
                <w:rFonts w:ascii="Cambria" w:hAnsi="Cambria"/>
                <w:b/>
                <w:color w:val="0F243E"/>
                <w:sz w:val="20"/>
                <w:szCs w:val="20"/>
                <w:lang w:val="bg-BG"/>
              </w:rPr>
              <w:t xml:space="preserve"> </w:t>
            </w:r>
            <w:r w:rsidRPr="00212C93">
              <w:rPr>
                <w:rFonts w:ascii="Cambria" w:hAnsi="Cambria"/>
                <w:b/>
                <w:color w:val="0F243E"/>
                <w:spacing w:val="-1"/>
                <w:sz w:val="20"/>
                <w:szCs w:val="20"/>
              </w:rPr>
              <w:t>Мярка</w:t>
            </w:r>
          </w:p>
        </w:tc>
        <w:tc>
          <w:tcPr>
            <w:tcW w:w="2239"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6"/>
              <w:ind w:left="19"/>
              <w:jc w:val="center"/>
              <w:rPr>
                <w:rFonts w:ascii="Cambria" w:eastAsia="Garamond" w:hAnsi="Cambria"/>
                <w:sz w:val="20"/>
                <w:szCs w:val="20"/>
              </w:rPr>
            </w:pPr>
            <w:r w:rsidRPr="00212C93">
              <w:rPr>
                <w:rFonts w:ascii="Cambria" w:hAnsi="Cambria"/>
                <w:b/>
                <w:color w:val="0F243E"/>
                <w:sz w:val="20"/>
                <w:szCs w:val="20"/>
              </w:rPr>
              <w:t>Код</w:t>
            </w:r>
            <w:r w:rsidR="00C815BF">
              <w:rPr>
                <w:rFonts w:ascii="Cambria" w:hAnsi="Cambria"/>
                <w:b/>
                <w:color w:val="0F243E"/>
                <w:sz w:val="20"/>
                <w:szCs w:val="20"/>
                <w:lang w:val="bg-BG"/>
              </w:rPr>
              <w:t xml:space="preserve"> </w:t>
            </w:r>
            <w:r w:rsidRPr="00212C93">
              <w:rPr>
                <w:rFonts w:ascii="Cambria" w:hAnsi="Cambria"/>
                <w:b/>
                <w:color w:val="0F243E"/>
                <w:sz w:val="20"/>
                <w:szCs w:val="20"/>
              </w:rPr>
              <w:t>и</w:t>
            </w:r>
            <w:r w:rsidR="00C815BF">
              <w:rPr>
                <w:rFonts w:ascii="Cambria" w:hAnsi="Cambria"/>
                <w:b/>
                <w:color w:val="0F243E"/>
                <w:sz w:val="20"/>
                <w:szCs w:val="20"/>
                <w:lang w:val="bg-BG"/>
              </w:rPr>
              <w:t xml:space="preserve"> </w:t>
            </w:r>
            <w:r w:rsidRPr="00212C93">
              <w:rPr>
                <w:rFonts w:ascii="Cambria" w:hAnsi="Cambria"/>
                <w:b/>
                <w:color w:val="0F243E"/>
                <w:spacing w:val="-1"/>
                <w:sz w:val="20"/>
                <w:szCs w:val="20"/>
              </w:rPr>
              <w:t>Име</w:t>
            </w:r>
            <w:r w:rsidRPr="00212C93">
              <w:rPr>
                <w:rFonts w:ascii="Cambria" w:hAnsi="Cambria"/>
                <w:b/>
                <w:color w:val="0F243E"/>
                <w:sz w:val="20"/>
                <w:szCs w:val="20"/>
              </w:rPr>
              <w:t>на</w:t>
            </w:r>
            <w:r w:rsidR="00C815BF">
              <w:rPr>
                <w:rFonts w:ascii="Cambria" w:hAnsi="Cambria"/>
                <w:b/>
                <w:color w:val="0F243E"/>
                <w:sz w:val="20"/>
                <w:szCs w:val="20"/>
                <w:lang w:val="bg-BG"/>
              </w:rPr>
              <w:t xml:space="preserve"> </w:t>
            </w:r>
            <w:r w:rsidRPr="00212C93">
              <w:rPr>
                <w:rFonts w:ascii="Cambria" w:hAnsi="Cambria"/>
                <w:b/>
                <w:color w:val="0F243E"/>
                <w:spacing w:val="-1"/>
                <w:sz w:val="20"/>
                <w:szCs w:val="20"/>
              </w:rPr>
              <w:t>Заплаха/Влияние</w:t>
            </w:r>
          </w:p>
        </w:tc>
      </w:tr>
      <w:tr w:rsidR="009B6E5F"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9B6E5F" w:rsidRPr="00212C93" w:rsidRDefault="009B6E5F" w:rsidP="00E61CF7">
            <w:pPr>
              <w:pStyle w:val="TableParagraph"/>
              <w:spacing w:before="17"/>
              <w:ind w:left="16" w:right="659"/>
              <w:jc w:val="both"/>
              <w:rPr>
                <w:rFonts w:ascii="Cambria" w:eastAsia="Garamond" w:hAnsi="Cambria"/>
                <w:sz w:val="20"/>
                <w:szCs w:val="20"/>
              </w:rPr>
            </w:pPr>
            <w:r w:rsidRPr="00212C93">
              <w:rPr>
                <w:rFonts w:ascii="Cambria" w:hAnsi="Cambria"/>
                <w:color w:val="0F243E"/>
                <w:sz w:val="20"/>
                <w:szCs w:val="20"/>
              </w:rPr>
              <w:t>М28-Сдружаване</w:t>
            </w:r>
            <w:r w:rsidR="00295333">
              <w:rPr>
                <w:rFonts w:ascii="Cambria" w:hAnsi="Cambria"/>
                <w:color w:val="0F243E"/>
                <w:sz w:val="20"/>
                <w:szCs w:val="20"/>
                <w:lang w:val="bg-BG"/>
              </w:rPr>
              <w:t xml:space="preserve"> </w:t>
            </w:r>
            <w:r w:rsidRPr="00212C93">
              <w:rPr>
                <w:rFonts w:ascii="Cambria" w:hAnsi="Cambria"/>
                <w:color w:val="0F243E"/>
                <w:sz w:val="20"/>
                <w:szCs w:val="20"/>
              </w:rPr>
              <w:t>на</w:t>
            </w:r>
            <w:r w:rsidR="00295333">
              <w:rPr>
                <w:rFonts w:ascii="Cambria" w:hAnsi="Cambria"/>
                <w:color w:val="0F243E"/>
                <w:sz w:val="20"/>
                <w:szCs w:val="20"/>
                <w:lang w:val="bg-BG"/>
              </w:rPr>
              <w:t xml:space="preserve"> </w:t>
            </w:r>
            <w:r w:rsidRPr="00212C93">
              <w:rPr>
                <w:rFonts w:ascii="Cambria" w:hAnsi="Cambria"/>
                <w:color w:val="0F243E"/>
                <w:spacing w:val="-1"/>
                <w:sz w:val="20"/>
                <w:szCs w:val="20"/>
              </w:rPr>
              <w:t>собственици/ползватели</w:t>
            </w:r>
            <w:r w:rsidR="00295333">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295333">
              <w:rPr>
                <w:rFonts w:ascii="Cambria" w:hAnsi="Cambria"/>
                <w:color w:val="0F243E"/>
                <w:spacing w:val="-1"/>
                <w:sz w:val="20"/>
                <w:szCs w:val="20"/>
                <w:lang w:val="bg-BG"/>
              </w:rPr>
              <w:t xml:space="preserve"> </w:t>
            </w:r>
            <w:r w:rsidRPr="00212C93">
              <w:rPr>
                <w:rFonts w:ascii="Cambria" w:hAnsi="Cambria"/>
                <w:color w:val="0F243E"/>
                <w:sz w:val="20"/>
                <w:szCs w:val="20"/>
              </w:rPr>
              <w:t>водни</w:t>
            </w:r>
            <w:r w:rsidR="00295333">
              <w:rPr>
                <w:rFonts w:ascii="Cambria" w:hAnsi="Cambria"/>
                <w:color w:val="0F243E"/>
                <w:sz w:val="20"/>
                <w:szCs w:val="20"/>
                <w:lang w:val="bg-BG"/>
              </w:rPr>
              <w:t xml:space="preserve"> </w:t>
            </w:r>
            <w:r w:rsidRPr="00212C93">
              <w:rPr>
                <w:rFonts w:ascii="Cambria" w:hAnsi="Cambria"/>
                <w:color w:val="0F243E"/>
                <w:spacing w:val="-1"/>
                <w:sz w:val="20"/>
                <w:szCs w:val="20"/>
              </w:rPr>
              <w:t xml:space="preserve">тела </w:t>
            </w:r>
            <w:r w:rsidRPr="00212C93">
              <w:rPr>
                <w:rFonts w:ascii="Cambria" w:hAnsi="Cambria"/>
                <w:color w:val="0F243E"/>
                <w:sz w:val="20"/>
                <w:szCs w:val="20"/>
              </w:rPr>
              <w:t>с</w:t>
            </w:r>
            <w:r w:rsidRPr="00212C93">
              <w:rPr>
                <w:rFonts w:ascii="Cambria" w:hAnsi="Cambria"/>
                <w:color w:val="0F243E"/>
                <w:spacing w:val="-1"/>
                <w:sz w:val="20"/>
                <w:szCs w:val="20"/>
              </w:rPr>
              <w:t xml:space="preserve"> цел</w:t>
            </w:r>
            <w:r w:rsidR="00295333">
              <w:rPr>
                <w:rFonts w:ascii="Cambria" w:hAnsi="Cambria"/>
                <w:color w:val="0F243E"/>
                <w:spacing w:val="-1"/>
                <w:sz w:val="20"/>
                <w:szCs w:val="20"/>
                <w:lang w:val="bg-BG"/>
              </w:rPr>
              <w:t xml:space="preserve"> </w:t>
            </w:r>
            <w:r w:rsidRPr="00212C93">
              <w:rPr>
                <w:rFonts w:ascii="Cambria" w:hAnsi="Cambria"/>
                <w:color w:val="0F243E"/>
                <w:sz w:val="20"/>
                <w:szCs w:val="20"/>
              </w:rPr>
              <w:t>съвместни</w:t>
            </w:r>
            <w:r w:rsidR="00295333">
              <w:rPr>
                <w:rFonts w:ascii="Cambria" w:hAnsi="Cambria"/>
                <w:color w:val="0F243E"/>
                <w:sz w:val="20"/>
                <w:szCs w:val="20"/>
                <w:lang w:val="bg-BG"/>
              </w:rPr>
              <w:t xml:space="preserve"> </w:t>
            </w:r>
            <w:r w:rsidRPr="00212C93">
              <w:rPr>
                <w:rFonts w:ascii="Cambria" w:hAnsi="Cambria"/>
                <w:color w:val="0F243E"/>
                <w:spacing w:val="-1"/>
                <w:sz w:val="20"/>
                <w:szCs w:val="20"/>
              </w:rPr>
              <w:t>дейности.</w:t>
            </w:r>
          </w:p>
        </w:tc>
        <w:tc>
          <w:tcPr>
            <w:tcW w:w="2239" w:type="pct"/>
            <w:tcBorders>
              <w:top w:val="single" w:sz="3"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9B6E5F" w:rsidRPr="00212C93" w:rsidTr="00E61CF7">
        <w:trPr>
          <w:trHeight w:hRule="exact" w:val="264"/>
        </w:trPr>
        <w:tc>
          <w:tcPr>
            <w:tcW w:w="2761" w:type="pct"/>
            <w:vMerge/>
            <w:tcBorders>
              <w:left w:val="single" w:sz="2" w:space="0" w:color="DDD9C3"/>
              <w:bottom w:val="single" w:sz="2" w:space="0" w:color="DDD9C3"/>
              <w:right w:val="single" w:sz="2" w:space="0" w:color="DDD9C3"/>
            </w:tcBorders>
          </w:tcPr>
          <w:p w:rsidR="009B6E5F" w:rsidRPr="00212C93" w:rsidRDefault="009B6E5F" w:rsidP="00E61CF7">
            <w:pPr>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9B6E5F" w:rsidRPr="00212C93" w:rsidRDefault="009B6E5F" w:rsidP="00E61CF7">
            <w:pPr>
              <w:rPr>
                <w:rFonts w:ascii="Cambria" w:hAnsi="Cambria"/>
                <w:sz w:val="20"/>
                <w:szCs w:val="20"/>
              </w:rPr>
            </w:pPr>
          </w:p>
        </w:tc>
      </w:tr>
      <w:tr w:rsidR="009B6E5F" w:rsidRPr="00212C93" w:rsidTr="00FD0A4C">
        <w:trPr>
          <w:trHeight w:hRule="exact" w:val="714"/>
        </w:trPr>
        <w:tc>
          <w:tcPr>
            <w:tcW w:w="2761" w:type="pct"/>
            <w:vMerge w:val="restart"/>
            <w:tcBorders>
              <w:top w:val="single" w:sz="2" w:space="0" w:color="DDD9C3"/>
              <w:left w:val="single" w:sz="2" w:space="0" w:color="DDD9C3"/>
              <w:right w:val="single" w:sz="2" w:space="0" w:color="DDD9C3"/>
            </w:tcBorders>
          </w:tcPr>
          <w:p w:rsidR="009B6E5F" w:rsidRPr="00212C93" w:rsidRDefault="009B6E5F" w:rsidP="00E61CF7">
            <w:pPr>
              <w:pStyle w:val="TableParagraph"/>
              <w:spacing w:before="16"/>
              <w:ind w:left="16" w:right="457"/>
              <w:rPr>
                <w:rFonts w:ascii="Cambria" w:eastAsia="Garamond" w:hAnsi="Cambria"/>
                <w:sz w:val="20"/>
                <w:szCs w:val="20"/>
              </w:rPr>
            </w:pPr>
            <w:r w:rsidRPr="00212C93">
              <w:rPr>
                <w:rFonts w:ascii="Cambria" w:hAnsi="Cambria"/>
                <w:color w:val="0F243E"/>
                <w:sz w:val="20"/>
                <w:szCs w:val="20"/>
              </w:rPr>
              <w:t>М44-</w:t>
            </w:r>
            <w:r w:rsidRPr="00212C93">
              <w:rPr>
                <w:rFonts w:ascii="Cambria" w:hAnsi="Cambria"/>
                <w:color w:val="0F243E"/>
                <w:spacing w:val="-1"/>
                <w:sz w:val="20"/>
                <w:szCs w:val="20"/>
              </w:rPr>
              <w:t>Подобряване</w:t>
            </w:r>
            <w:r w:rsidR="00295333">
              <w:rPr>
                <w:rFonts w:ascii="Cambria" w:hAnsi="Cambria"/>
                <w:color w:val="0F243E"/>
                <w:spacing w:val="-1"/>
                <w:sz w:val="20"/>
                <w:szCs w:val="20"/>
                <w:lang w:val="bg-BG"/>
              </w:rPr>
              <w:t xml:space="preserve"> </w:t>
            </w:r>
            <w:r w:rsidRPr="00212C93">
              <w:rPr>
                <w:rFonts w:ascii="Cambria" w:hAnsi="Cambria"/>
                <w:color w:val="0F243E"/>
                <w:sz w:val="20"/>
                <w:szCs w:val="20"/>
              </w:rPr>
              <w:t>на</w:t>
            </w:r>
            <w:r w:rsidR="00295333">
              <w:rPr>
                <w:rFonts w:ascii="Cambria" w:hAnsi="Cambria"/>
                <w:color w:val="0F243E"/>
                <w:sz w:val="20"/>
                <w:szCs w:val="20"/>
                <w:lang w:val="bg-BG"/>
              </w:rPr>
              <w:t xml:space="preserve"> </w:t>
            </w:r>
            <w:r w:rsidRPr="00212C93">
              <w:rPr>
                <w:rFonts w:ascii="Cambria" w:hAnsi="Cambria"/>
                <w:color w:val="0F243E"/>
                <w:sz w:val="20"/>
                <w:szCs w:val="20"/>
              </w:rPr>
              <w:t>структурата</w:t>
            </w:r>
            <w:r w:rsidR="00295333">
              <w:rPr>
                <w:rFonts w:ascii="Cambria" w:hAnsi="Cambria"/>
                <w:color w:val="0F243E"/>
                <w:sz w:val="20"/>
                <w:szCs w:val="20"/>
                <w:lang w:val="bg-BG"/>
              </w:rPr>
              <w:t xml:space="preserve"> </w:t>
            </w:r>
            <w:r w:rsidRPr="00212C93">
              <w:rPr>
                <w:rFonts w:ascii="Cambria" w:hAnsi="Cambria"/>
                <w:color w:val="0F243E"/>
                <w:sz w:val="20"/>
                <w:szCs w:val="20"/>
              </w:rPr>
              <w:t>и</w:t>
            </w:r>
            <w:r w:rsidR="00295333">
              <w:rPr>
                <w:rFonts w:ascii="Cambria" w:hAnsi="Cambria"/>
                <w:color w:val="0F243E"/>
                <w:sz w:val="20"/>
                <w:szCs w:val="20"/>
                <w:lang w:val="bg-BG"/>
              </w:rPr>
              <w:t xml:space="preserve"> </w:t>
            </w:r>
            <w:r w:rsidRPr="00212C93">
              <w:rPr>
                <w:rFonts w:ascii="Cambria" w:hAnsi="Cambria"/>
                <w:color w:val="0F243E"/>
                <w:spacing w:val="-1"/>
                <w:sz w:val="20"/>
                <w:szCs w:val="20"/>
              </w:rPr>
              <w:t>функциите</w:t>
            </w:r>
            <w:r w:rsidR="00FD0A4C">
              <w:rPr>
                <w:rFonts w:ascii="Cambria" w:hAnsi="Cambria"/>
                <w:color w:val="0F243E"/>
                <w:spacing w:val="-1"/>
                <w:sz w:val="20"/>
                <w:szCs w:val="20"/>
                <w:lang w:val="bg-BG"/>
              </w:rPr>
              <w:t xml:space="preserve"> </w:t>
            </w:r>
            <w:r w:rsidRPr="00212C93">
              <w:rPr>
                <w:rFonts w:ascii="Cambria" w:hAnsi="Cambria"/>
                <w:color w:val="0F243E"/>
                <w:sz w:val="20"/>
                <w:szCs w:val="20"/>
              </w:rPr>
              <w:t>на</w:t>
            </w:r>
            <w:r w:rsidR="00FD0A4C">
              <w:rPr>
                <w:rFonts w:ascii="Cambria" w:hAnsi="Cambria"/>
                <w:color w:val="0F243E"/>
                <w:sz w:val="20"/>
                <w:szCs w:val="20"/>
                <w:lang w:val="bg-BG"/>
              </w:rPr>
              <w:t xml:space="preserve"> </w:t>
            </w:r>
            <w:r w:rsidRPr="00212C93">
              <w:rPr>
                <w:rFonts w:ascii="Cambria" w:hAnsi="Cambria"/>
                <w:color w:val="0F243E"/>
                <w:spacing w:val="-1"/>
                <w:sz w:val="20"/>
                <w:szCs w:val="20"/>
              </w:rPr>
              <w:t>земеделските</w:t>
            </w:r>
            <w:r w:rsidR="00FD0A4C">
              <w:rPr>
                <w:rFonts w:ascii="Cambria" w:hAnsi="Cambria"/>
                <w:color w:val="0F243E"/>
                <w:spacing w:val="-1"/>
                <w:sz w:val="20"/>
                <w:szCs w:val="20"/>
                <w:lang w:val="bg-BG"/>
              </w:rPr>
              <w:t xml:space="preserve"> </w:t>
            </w:r>
            <w:r w:rsidRPr="00212C93">
              <w:rPr>
                <w:rFonts w:ascii="Cambria" w:hAnsi="Cambria"/>
                <w:color w:val="0F243E"/>
                <w:spacing w:val="-1"/>
                <w:sz w:val="20"/>
                <w:szCs w:val="20"/>
              </w:rPr>
              <w:t>природни</w:t>
            </w:r>
            <w:r w:rsidR="00FD0A4C">
              <w:rPr>
                <w:rFonts w:ascii="Cambria" w:hAnsi="Cambria"/>
                <w:color w:val="0F243E"/>
                <w:spacing w:val="-1"/>
                <w:sz w:val="20"/>
                <w:szCs w:val="20"/>
                <w:lang w:val="bg-BG"/>
              </w:rPr>
              <w:t xml:space="preserve"> </w:t>
            </w:r>
            <w:r w:rsidRPr="00212C93">
              <w:rPr>
                <w:rFonts w:ascii="Cambria" w:hAnsi="Cambria"/>
                <w:color w:val="0F243E"/>
                <w:spacing w:val="-1"/>
                <w:sz w:val="20"/>
                <w:szCs w:val="20"/>
              </w:rPr>
              <w:t>местообитания.</w:t>
            </w:r>
          </w:p>
        </w:tc>
        <w:tc>
          <w:tcPr>
            <w:tcW w:w="2239" w:type="pct"/>
            <w:tcBorders>
              <w:top w:val="single" w:sz="2"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5"/>
              <w:ind w:left="19"/>
              <w:rPr>
                <w:rFonts w:ascii="Cambria" w:eastAsia="Garamond" w:hAnsi="Cambria"/>
                <w:sz w:val="20"/>
                <w:szCs w:val="20"/>
              </w:rPr>
            </w:pPr>
            <w:r w:rsidRPr="00212C93">
              <w:rPr>
                <w:rFonts w:ascii="Cambria" w:hAnsi="Cambria"/>
                <w:color w:val="0F243E"/>
                <w:sz w:val="20"/>
                <w:szCs w:val="20"/>
              </w:rPr>
              <w:t>A02.01-</w:t>
            </w:r>
            <w:r w:rsidRPr="00212C93">
              <w:rPr>
                <w:rFonts w:ascii="Cambria" w:hAnsi="Cambria"/>
                <w:color w:val="0F243E"/>
                <w:spacing w:val="-1"/>
                <w:sz w:val="20"/>
                <w:szCs w:val="20"/>
              </w:rPr>
              <w:t>Интензифициране</w:t>
            </w:r>
            <w:r w:rsidR="00FD0A4C">
              <w:rPr>
                <w:rFonts w:ascii="Cambria" w:hAnsi="Cambria"/>
                <w:color w:val="0F243E"/>
                <w:spacing w:val="-1"/>
                <w:sz w:val="20"/>
                <w:szCs w:val="20"/>
                <w:lang w:val="bg-BG"/>
              </w:rPr>
              <w:t xml:space="preserve"> </w:t>
            </w:r>
            <w:r w:rsidRPr="00212C93">
              <w:rPr>
                <w:rFonts w:ascii="Cambria" w:hAnsi="Cambria"/>
                <w:color w:val="0F243E"/>
                <w:sz w:val="20"/>
                <w:szCs w:val="20"/>
              </w:rPr>
              <w:t>на</w:t>
            </w:r>
            <w:r w:rsidR="00FD0A4C">
              <w:rPr>
                <w:rFonts w:ascii="Cambria" w:hAnsi="Cambria"/>
                <w:color w:val="0F243E"/>
                <w:sz w:val="20"/>
                <w:szCs w:val="20"/>
                <w:lang w:val="bg-BG"/>
              </w:rPr>
              <w:t xml:space="preserve"> </w:t>
            </w:r>
            <w:r w:rsidRPr="00212C93">
              <w:rPr>
                <w:rFonts w:ascii="Cambria" w:hAnsi="Cambria"/>
                <w:color w:val="0F243E"/>
                <w:sz w:val="20"/>
                <w:szCs w:val="20"/>
              </w:rPr>
              <w:t>земеделието</w:t>
            </w:r>
          </w:p>
        </w:tc>
      </w:tr>
      <w:tr w:rsidR="009B6E5F" w:rsidRPr="00212C93" w:rsidTr="00E61CF7">
        <w:trPr>
          <w:trHeight w:hRule="exact" w:val="265"/>
        </w:trPr>
        <w:tc>
          <w:tcPr>
            <w:tcW w:w="2761" w:type="pct"/>
            <w:vMerge/>
            <w:tcBorders>
              <w:left w:val="single" w:sz="2" w:space="0" w:color="DDD9C3"/>
              <w:bottom w:val="single" w:sz="3" w:space="0" w:color="DDD9C3"/>
              <w:right w:val="single" w:sz="2" w:space="0" w:color="DDD9C3"/>
            </w:tcBorders>
          </w:tcPr>
          <w:p w:rsidR="009B6E5F" w:rsidRPr="00212C93" w:rsidRDefault="009B6E5F" w:rsidP="00E61CF7">
            <w:pPr>
              <w:rPr>
                <w:rFonts w:ascii="Cambria" w:hAnsi="Cambria"/>
                <w:sz w:val="20"/>
                <w:szCs w:val="20"/>
              </w:rPr>
            </w:pPr>
          </w:p>
        </w:tc>
        <w:tc>
          <w:tcPr>
            <w:tcW w:w="2239" w:type="pct"/>
            <w:tcBorders>
              <w:top w:val="single" w:sz="2" w:space="0" w:color="DDD9C3"/>
              <w:left w:val="single" w:sz="2" w:space="0" w:color="DDD9C3"/>
              <w:bottom w:val="single" w:sz="3" w:space="0" w:color="DDD9C3"/>
              <w:right w:val="nil"/>
            </w:tcBorders>
          </w:tcPr>
          <w:p w:rsidR="009B6E5F" w:rsidRPr="00212C93" w:rsidRDefault="009B6E5F" w:rsidP="00E61CF7">
            <w:pPr>
              <w:rPr>
                <w:rFonts w:ascii="Cambria" w:hAnsi="Cambria"/>
                <w:sz w:val="20"/>
                <w:szCs w:val="20"/>
              </w:rPr>
            </w:pPr>
          </w:p>
        </w:tc>
      </w:tr>
      <w:tr w:rsidR="009B6E5F" w:rsidRPr="00212C93" w:rsidTr="00FD0A4C">
        <w:trPr>
          <w:trHeight w:hRule="exact" w:val="1424"/>
        </w:trPr>
        <w:tc>
          <w:tcPr>
            <w:tcW w:w="2761" w:type="pct"/>
            <w:tcBorders>
              <w:top w:val="single" w:sz="3" w:space="0" w:color="DDD9C3"/>
              <w:left w:val="nil"/>
              <w:bottom w:val="single" w:sz="2" w:space="0" w:color="DDD9C3"/>
              <w:right w:val="single" w:sz="2" w:space="0" w:color="DDD9C3"/>
            </w:tcBorders>
            <w:shd w:val="clear" w:color="auto" w:fill="F1F1F1"/>
          </w:tcPr>
          <w:p w:rsidR="009B6E5F" w:rsidRPr="00212C93" w:rsidRDefault="009B6E5F" w:rsidP="00E61CF7">
            <w:pPr>
              <w:rPr>
                <w:rFonts w:ascii="Cambria" w:hAnsi="Cambria"/>
                <w:sz w:val="20"/>
                <w:szCs w:val="20"/>
              </w:rPr>
            </w:pPr>
          </w:p>
        </w:tc>
        <w:tc>
          <w:tcPr>
            <w:tcW w:w="2239" w:type="pct"/>
            <w:tcBorders>
              <w:top w:val="single" w:sz="3" w:space="0" w:color="DDD9C3"/>
              <w:left w:val="single" w:sz="2" w:space="0" w:color="DDD9C3"/>
              <w:bottom w:val="single" w:sz="2" w:space="0" w:color="DDD9C3"/>
              <w:right w:val="single" w:sz="2" w:space="0" w:color="DDD9C3"/>
            </w:tcBorders>
            <w:shd w:val="clear" w:color="auto" w:fill="F1F1F1"/>
          </w:tcPr>
          <w:p w:rsidR="009B6E5F" w:rsidRPr="00212C93" w:rsidRDefault="009B6E5F" w:rsidP="00FD0A4C">
            <w:pPr>
              <w:pStyle w:val="TableParagraph"/>
              <w:tabs>
                <w:tab w:val="left" w:pos="1715"/>
              </w:tabs>
              <w:spacing w:before="16"/>
              <w:ind w:left="19" w:right="407"/>
              <w:rPr>
                <w:rFonts w:ascii="Cambria" w:eastAsia="Garamond" w:hAnsi="Cambria"/>
                <w:sz w:val="20"/>
                <w:szCs w:val="20"/>
              </w:rPr>
            </w:pPr>
            <w:r w:rsidRPr="00212C93">
              <w:rPr>
                <w:rFonts w:ascii="Cambria" w:hAnsi="Cambria"/>
                <w:color w:val="0F243E"/>
                <w:sz w:val="20"/>
                <w:szCs w:val="20"/>
              </w:rPr>
              <w:t>A07-Използване</w:t>
            </w:r>
            <w:r w:rsidR="00FD0A4C">
              <w:rPr>
                <w:rFonts w:ascii="Cambria" w:hAnsi="Cambria"/>
                <w:color w:val="0F243E"/>
                <w:sz w:val="20"/>
                <w:szCs w:val="20"/>
                <w:lang w:val="bg-BG"/>
              </w:rPr>
              <w:t xml:space="preserve"> </w:t>
            </w:r>
            <w:r w:rsidRPr="00212C93">
              <w:rPr>
                <w:rFonts w:ascii="Cambria" w:hAnsi="Cambria"/>
                <w:color w:val="0F243E"/>
                <w:sz w:val="20"/>
                <w:szCs w:val="20"/>
              </w:rPr>
              <w:t>на</w:t>
            </w:r>
            <w:r w:rsidR="00FD0A4C">
              <w:rPr>
                <w:rFonts w:ascii="Cambria" w:hAnsi="Cambria"/>
                <w:color w:val="0F243E"/>
                <w:sz w:val="20"/>
                <w:szCs w:val="20"/>
                <w:lang w:val="bg-BG"/>
              </w:rPr>
              <w:t xml:space="preserve"> </w:t>
            </w:r>
            <w:r w:rsidRPr="00212C93">
              <w:rPr>
                <w:rFonts w:ascii="Cambria" w:hAnsi="Cambria"/>
                <w:color w:val="0F243E"/>
                <w:spacing w:val="-1"/>
                <w:sz w:val="20"/>
                <w:szCs w:val="20"/>
              </w:rPr>
              <w:t>биоциди,</w:t>
            </w:r>
            <w:r w:rsidR="00F86451">
              <w:rPr>
                <w:rFonts w:ascii="Cambria" w:hAnsi="Cambria"/>
                <w:color w:val="0F243E"/>
                <w:spacing w:val="-1"/>
                <w:sz w:val="20"/>
                <w:szCs w:val="20"/>
                <w:lang w:val="bg-BG"/>
              </w:rPr>
              <w:t xml:space="preserve"> </w:t>
            </w:r>
            <w:r w:rsidRPr="00212C93">
              <w:rPr>
                <w:rFonts w:ascii="Cambria" w:hAnsi="Cambria"/>
                <w:color w:val="0F243E"/>
                <w:sz w:val="20"/>
                <w:szCs w:val="20"/>
              </w:rPr>
              <w:t>хормони</w:t>
            </w:r>
            <w:r w:rsidR="00FD0A4C">
              <w:rPr>
                <w:rFonts w:ascii="Cambria" w:hAnsi="Cambria"/>
                <w:color w:val="0F243E"/>
                <w:sz w:val="20"/>
                <w:szCs w:val="20"/>
                <w:lang w:val="bg-BG"/>
              </w:rPr>
              <w:t xml:space="preserve"> </w:t>
            </w:r>
            <w:r w:rsidRPr="00212C93">
              <w:rPr>
                <w:rFonts w:ascii="Cambria" w:hAnsi="Cambria"/>
                <w:color w:val="0F243E"/>
                <w:sz w:val="20"/>
                <w:szCs w:val="20"/>
              </w:rPr>
              <w:t>и</w:t>
            </w:r>
            <w:r w:rsidR="00FD0A4C">
              <w:rPr>
                <w:rFonts w:ascii="Cambria" w:hAnsi="Cambria"/>
                <w:color w:val="0F243E"/>
                <w:sz w:val="20"/>
                <w:szCs w:val="20"/>
                <w:lang w:val="bg-BG"/>
              </w:rPr>
              <w:t xml:space="preserve"> </w:t>
            </w:r>
            <w:r w:rsidRPr="00212C93">
              <w:rPr>
                <w:rFonts w:ascii="Cambria" w:hAnsi="Cambria"/>
                <w:color w:val="0F243E"/>
                <w:spacing w:val="-1"/>
                <w:sz w:val="20"/>
                <w:szCs w:val="20"/>
              </w:rPr>
              <w:t>химикали</w:t>
            </w:r>
          </w:p>
        </w:tc>
      </w:tr>
      <w:tr w:rsidR="009B6E5F" w:rsidRPr="00212C93" w:rsidTr="00E61CF7">
        <w:trPr>
          <w:trHeight w:hRule="exact" w:val="387"/>
        </w:trPr>
        <w:tc>
          <w:tcPr>
            <w:tcW w:w="2761"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7"/>
              <w:ind w:left="16"/>
              <w:jc w:val="both"/>
              <w:rPr>
                <w:rFonts w:ascii="Cambria" w:eastAsia="Garamond" w:hAnsi="Cambria"/>
                <w:sz w:val="20"/>
                <w:szCs w:val="20"/>
              </w:rPr>
            </w:pPr>
            <w:r w:rsidRPr="00212C93">
              <w:rPr>
                <w:rFonts w:ascii="Cambria" w:hAnsi="Cambria"/>
                <w:color w:val="0F243E"/>
                <w:sz w:val="20"/>
                <w:szCs w:val="20"/>
              </w:rPr>
              <w:t>М59-</w:t>
            </w:r>
            <w:r w:rsidRPr="00212C93">
              <w:rPr>
                <w:rFonts w:ascii="Cambria" w:hAnsi="Cambria"/>
                <w:color w:val="0F243E"/>
                <w:spacing w:val="-1"/>
                <w:sz w:val="20"/>
                <w:szCs w:val="20"/>
              </w:rPr>
              <w:t xml:space="preserve">Подкрепа </w:t>
            </w:r>
            <w:r w:rsidRPr="00212C93">
              <w:rPr>
                <w:rFonts w:ascii="Cambria" w:hAnsi="Cambria"/>
                <w:color w:val="0F243E"/>
                <w:sz w:val="20"/>
                <w:szCs w:val="20"/>
              </w:rPr>
              <w:t>за</w:t>
            </w:r>
            <w:r w:rsidRPr="00212C93">
              <w:rPr>
                <w:rFonts w:ascii="Cambria" w:hAnsi="Cambria"/>
                <w:color w:val="0F243E"/>
                <w:spacing w:val="-1"/>
                <w:sz w:val="20"/>
                <w:szCs w:val="20"/>
              </w:rPr>
              <w:t xml:space="preserve"> прилагане на</w:t>
            </w:r>
            <w:r w:rsidR="00FD0A4C">
              <w:rPr>
                <w:rFonts w:ascii="Cambria" w:hAnsi="Cambria"/>
                <w:color w:val="0F243E"/>
                <w:spacing w:val="-1"/>
                <w:sz w:val="20"/>
                <w:szCs w:val="20"/>
                <w:lang w:val="bg-BG"/>
              </w:rPr>
              <w:t xml:space="preserve"> </w:t>
            </w:r>
            <w:r w:rsidRPr="00212C93">
              <w:rPr>
                <w:rFonts w:ascii="Cambria" w:hAnsi="Cambria"/>
                <w:color w:val="0F243E"/>
                <w:spacing w:val="-1"/>
                <w:sz w:val="20"/>
                <w:szCs w:val="20"/>
              </w:rPr>
              <w:t>аква</w:t>
            </w:r>
            <w:r w:rsidR="00FD0A4C">
              <w:rPr>
                <w:rFonts w:ascii="Cambria" w:hAnsi="Cambria"/>
                <w:color w:val="0F243E"/>
                <w:spacing w:val="-1"/>
                <w:sz w:val="20"/>
                <w:szCs w:val="20"/>
                <w:lang w:val="bg-BG"/>
              </w:rPr>
              <w:t xml:space="preserve"> </w:t>
            </w:r>
            <w:r w:rsidRPr="00212C93">
              <w:rPr>
                <w:rFonts w:ascii="Cambria" w:hAnsi="Cambria"/>
                <w:color w:val="0F243E"/>
                <w:spacing w:val="-1"/>
                <w:sz w:val="20"/>
                <w:szCs w:val="20"/>
              </w:rPr>
              <w:t>екологични</w:t>
            </w:r>
            <w:r w:rsidR="00FD0A4C">
              <w:rPr>
                <w:rFonts w:ascii="Cambria" w:hAnsi="Cambria"/>
                <w:color w:val="0F243E"/>
                <w:spacing w:val="-1"/>
                <w:sz w:val="20"/>
                <w:szCs w:val="20"/>
                <w:lang w:val="bg-BG"/>
              </w:rPr>
              <w:t xml:space="preserve"> </w:t>
            </w:r>
            <w:r w:rsidRPr="00212C93">
              <w:rPr>
                <w:rFonts w:ascii="Cambria" w:hAnsi="Cambria"/>
                <w:color w:val="0F243E"/>
                <w:spacing w:val="-1"/>
                <w:sz w:val="20"/>
                <w:szCs w:val="20"/>
              </w:rPr>
              <w:t>мерки.</w:t>
            </w:r>
          </w:p>
        </w:tc>
        <w:tc>
          <w:tcPr>
            <w:tcW w:w="2239"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9B6E5F"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FD0A4C" w:rsidRDefault="009B6E5F" w:rsidP="00E61CF7">
            <w:pPr>
              <w:pStyle w:val="TableParagraph"/>
              <w:spacing w:before="16"/>
              <w:ind w:left="16" w:right="475"/>
              <w:jc w:val="both"/>
              <w:rPr>
                <w:rFonts w:ascii="Cambria" w:hAnsi="Cambria"/>
                <w:color w:val="0F243E"/>
                <w:spacing w:val="-1"/>
                <w:sz w:val="20"/>
                <w:szCs w:val="20"/>
                <w:lang w:val="bg-BG"/>
              </w:rPr>
            </w:pPr>
            <w:r w:rsidRPr="00212C93">
              <w:rPr>
                <w:rFonts w:ascii="Cambria" w:hAnsi="Cambria"/>
                <w:color w:val="0F243E"/>
                <w:sz w:val="20"/>
                <w:szCs w:val="20"/>
              </w:rPr>
              <w:t>М88-Изграждане</w:t>
            </w:r>
            <w:r w:rsidR="00FD0A4C">
              <w:rPr>
                <w:rFonts w:ascii="Cambria" w:hAnsi="Cambria"/>
                <w:color w:val="0F243E"/>
                <w:sz w:val="20"/>
                <w:szCs w:val="20"/>
                <w:lang w:val="bg-BG"/>
              </w:rPr>
              <w:t xml:space="preserve"> </w:t>
            </w:r>
            <w:r w:rsidRPr="00212C93">
              <w:rPr>
                <w:rFonts w:ascii="Cambria" w:hAnsi="Cambria"/>
                <w:color w:val="0F243E"/>
                <w:sz w:val="20"/>
                <w:szCs w:val="20"/>
              </w:rPr>
              <w:t>на</w:t>
            </w:r>
            <w:r w:rsidR="00FD0A4C">
              <w:rPr>
                <w:rFonts w:ascii="Cambria" w:hAnsi="Cambria"/>
                <w:color w:val="0F243E"/>
                <w:sz w:val="20"/>
                <w:szCs w:val="20"/>
                <w:lang w:val="bg-BG"/>
              </w:rPr>
              <w:t xml:space="preserve"> </w:t>
            </w:r>
            <w:r w:rsidRPr="00212C93">
              <w:rPr>
                <w:rFonts w:ascii="Cambria" w:hAnsi="Cambria"/>
                <w:color w:val="0F243E"/>
                <w:spacing w:val="-1"/>
                <w:sz w:val="20"/>
                <w:szCs w:val="20"/>
              </w:rPr>
              <w:t>капацитет</w:t>
            </w:r>
            <w:r w:rsidR="00FD0A4C">
              <w:rPr>
                <w:rFonts w:ascii="Cambria" w:hAnsi="Cambria"/>
                <w:color w:val="0F243E"/>
                <w:spacing w:val="-1"/>
                <w:sz w:val="20"/>
                <w:szCs w:val="20"/>
                <w:lang w:val="bg-BG"/>
              </w:rPr>
              <w:t xml:space="preserve"> </w:t>
            </w:r>
            <w:r w:rsidRPr="00212C93">
              <w:rPr>
                <w:rFonts w:ascii="Cambria" w:hAnsi="Cambria"/>
                <w:color w:val="0F243E"/>
                <w:sz w:val="20"/>
                <w:szCs w:val="20"/>
              </w:rPr>
              <w:t>у</w:t>
            </w:r>
            <w:r w:rsidR="00FD0A4C">
              <w:rPr>
                <w:rFonts w:ascii="Cambria" w:hAnsi="Cambria"/>
                <w:color w:val="0F243E"/>
                <w:sz w:val="20"/>
                <w:szCs w:val="20"/>
                <w:lang w:val="bg-BG"/>
              </w:rPr>
              <w:t xml:space="preserve"> </w:t>
            </w:r>
            <w:r w:rsidRPr="00212C93">
              <w:rPr>
                <w:rFonts w:ascii="Cambria" w:hAnsi="Cambria"/>
                <w:color w:val="0F243E"/>
                <w:spacing w:val="-1"/>
                <w:sz w:val="20"/>
                <w:szCs w:val="20"/>
              </w:rPr>
              <w:t>заинтересованите</w:t>
            </w:r>
            <w:r w:rsidR="00FD0A4C">
              <w:rPr>
                <w:rFonts w:ascii="Cambria" w:hAnsi="Cambria"/>
                <w:color w:val="0F243E"/>
                <w:spacing w:val="-1"/>
                <w:sz w:val="20"/>
                <w:szCs w:val="20"/>
                <w:lang w:val="bg-BG"/>
              </w:rPr>
              <w:t xml:space="preserve"> </w:t>
            </w:r>
            <w:r w:rsidRPr="00212C93">
              <w:rPr>
                <w:rFonts w:ascii="Cambria" w:hAnsi="Cambria"/>
                <w:color w:val="0F243E"/>
                <w:sz w:val="20"/>
                <w:szCs w:val="20"/>
              </w:rPr>
              <w:t>страни</w:t>
            </w:r>
            <w:r w:rsidR="00FD0A4C">
              <w:rPr>
                <w:rFonts w:ascii="Cambria" w:hAnsi="Cambria"/>
                <w:color w:val="0F243E"/>
                <w:sz w:val="20"/>
                <w:szCs w:val="20"/>
                <w:lang w:val="bg-BG"/>
              </w:rPr>
              <w:t xml:space="preserve"> </w:t>
            </w:r>
            <w:r w:rsidRPr="00212C93">
              <w:rPr>
                <w:rFonts w:ascii="Cambria" w:hAnsi="Cambria"/>
                <w:color w:val="0F243E"/>
                <w:sz w:val="20"/>
                <w:szCs w:val="20"/>
              </w:rPr>
              <w:t>за</w:t>
            </w:r>
            <w:r w:rsidRPr="00212C93">
              <w:rPr>
                <w:rFonts w:ascii="Cambria" w:hAnsi="Cambria"/>
                <w:color w:val="0F243E"/>
                <w:spacing w:val="-1"/>
                <w:sz w:val="20"/>
                <w:szCs w:val="20"/>
              </w:rPr>
              <w:t xml:space="preserve"> устойчиво</w:t>
            </w:r>
            <w:r w:rsidR="00FD0A4C">
              <w:rPr>
                <w:rFonts w:ascii="Cambria" w:hAnsi="Cambria"/>
                <w:color w:val="0F243E"/>
                <w:spacing w:val="-1"/>
                <w:sz w:val="20"/>
                <w:szCs w:val="20"/>
                <w:lang w:val="bg-BG"/>
              </w:rPr>
              <w:t xml:space="preserve"> </w:t>
            </w:r>
            <w:r w:rsidRPr="00212C93">
              <w:rPr>
                <w:rFonts w:ascii="Cambria" w:hAnsi="Cambria"/>
                <w:color w:val="0F243E"/>
                <w:spacing w:val="-1"/>
                <w:sz w:val="20"/>
                <w:szCs w:val="20"/>
              </w:rPr>
              <w:t xml:space="preserve">управление на </w:t>
            </w:r>
            <w:r w:rsidRPr="00212C93">
              <w:rPr>
                <w:rFonts w:ascii="Cambria" w:hAnsi="Cambria"/>
                <w:color w:val="0F243E"/>
                <w:sz w:val="20"/>
                <w:szCs w:val="20"/>
              </w:rPr>
              <w:t>водни</w:t>
            </w:r>
            <w:r w:rsidR="00FD0A4C">
              <w:rPr>
                <w:rFonts w:ascii="Cambria" w:hAnsi="Cambria"/>
                <w:color w:val="0F243E"/>
                <w:sz w:val="20"/>
                <w:szCs w:val="20"/>
                <w:lang w:val="bg-BG"/>
              </w:rPr>
              <w:t xml:space="preserve"> </w:t>
            </w:r>
            <w:r w:rsidRPr="00212C93">
              <w:rPr>
                <w:rFonts w:ascii="Cambria" w:hAnsi="Cambria"/>
                <w:color w:val="0F243E"/>
                <w:spacing w:val="-1"/>
                <w:sz w:val="20"/>
                <w:szCs w:val="20"/>
              </w:rPr>
              <w:t>обекти</w:t>
            </w:r>
            <w:r w:rsidR="00FD0A4C">
              <w:rPr>
                <w:rFonts w:ascii="Cambria" w:hAnsi="Cambria"/>
                <w:color w:val="0F243E"/>
                <w:spacing w:val="-1"/>
                <w:sz w:val="20"/>
                <w:szCs w:val="20"/>
                <w:lang w:val="bg-BG"/>
              </w:rPr>
              <w:t xml:space="preserve"> </w:t>
            </w:r>
            <w:r w:rsidRPr="00212C93">
              <w:rPr>
                <w:rFonts w:ascii="Cambria" w:hAnsi="Cambria"/>
                <w:color w:val="0F243E"/>
                <w:sz w:val="20"/>
                <w:szCs w:val="20"/>
              </w:rPr>
              <w:t>и</w:t>
            </w:r>
            <w:r w:rsidR="00FD0A4C">
              <w:rPr>
                <w:rFonts w:ascii="Cambria" w:hAnsi="Cambria"/>
                <w:color w:val="0F243E"/>
                <w:sz w:val="20"/>
                <w:szCs w:val="20"/>
                <w:lang w:val="bg-BG"/>
              </w:rPr>
              <w:t xml:space="preserve"> </w:t>
            </w:r>
            <w:r w:rsidRPr="00212C93">
              <w:rPr>
                <w:rFonts w:ascii="Cambria" w:hAnsi="Cambria"/>
                <w:color w:val="0F243E"/>
                <w:spacing w:val="-1"/>
                <w:sz w:val="20"/>
                <w:szCs w:val="20"/>
              </w:rPr>
              <w:t>производство</w:t>
            </w:r>
            <w:r w:rsidR="00FD0A4C">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FD0A4C">
              <w:rPr>
                <w:rFonts w:ascii="Cambria" w:hAnsi="Cambria"/>
                <w:color w:val="0F243E"/>
                <w:spacing w:val="-1"/>
                <w:sz w:val="20"/>
                <w:szCs w:val="20"/>
                <w:lang w:val="bg-BG"/>
              </w:rPr>
              <w:t xml:space="preserve"> </w:t>
            </w:r>
            <w:r w:rsidRPr="00212C93">
              <w:rPr>
                <w:rFonts w:ascii="Cambria" w:hAnsi="Cambria"/>
                <w:color w:val="0F243E"/>
                <w:spacing w:val="-1"/>
                <w:sz w:val="20"/>
                <w:szCs w:val="20"/>
              </w:rPr>
              <w:t>аквакултури,</w:t>
            </w:r>
            <w:r w:rsidR="00FD0A4C">
              <w:rPr>
                <w:rFonts w:ascii="Cambria" w:hAnsi="Cambria"/>
                <w:color w:val="0F243E"/>
                <w:spacing w:val="-1"/>
                <w:sz w:val="20"/>
                <w:szCs w:val="20"/>
                <w:lang w:val="bg-BG"/>
              </w:rPr>
              <w:t xml:space="preserve"> </w:t>
            </w:r>
            <w:r w:rsidRPr="00212C93">
              <w:rPr>
                <w:rFonts w:ascii="Cambria" w:hAnsi="Cambria"/>
                <w:color w:val="0F243E"/>
                <w:spacing w:val="-1"/>
                <w:sz w:val="20"/>
                <w:szCs w:val="20"/>
              </w:rPr>
              <w:t>на територията</w:t>
            </w:r>
            <w:r w:rsidR="00FD0A4C">
              <w:rPr>
                <w:rFonts w:ascii="Cambria" w:hAnsi="Cambria"/>
                <w:color w:val="0F243E"/>
                <w:spacing w:val="-1"/>
                <w:sz w:val="20"/>
                <w:szCs w:val="20"/>
                <w:lang w:val="bg-BG"/>
              </w:rPr>
              <w:t xml:space="preserve"> </w:t>
            </w:r>
            <w:r w:rsidRPr="00212C93">
              <w:rPr>
                <w:rFonts w:ascii="Cambria" w:hAnsi="Cambria"/>
                <w:color w:val="0F243E"/>
                <w:spacing w:val="-1"/>
                <w:sz w:val="20"/>
                <w:szCs w:val="20"/>
              </w:rPr>
              <w:t>н</w:t>
            </w:r>
            <w:r w:rsidR="00FD0A4C">
              <w:rPr>
                <w:rFonts w:ascii="Cambria" w:hAnsi="Cambria"/>
                <w:color w:val="0F243E"/>
                <w:spacing w:val="-1"/>
                <w:sz w:val="20"/>
                <w:szCs w:val="20"/>
                <w:lang w:val="bg-BG"/>
              </w:rPr>
              <w:t xml:space="preserve">а </w:t>
            </w:r>
          </w:p>
          <w:p w:rsidR="009B6E5F" w:rsidRPr="00212C93" w:rsidRDefault="00FD0A4C" w:rsidP="00FD0A4C">
            <w:pPr>
              <w:pStyle w:val="TableParagraph"/>
              <w:spacing w:before="16"/>
              <w:ind w:left="16" w:right="475"/>
              <w:jc w:val="both"/>
              <w:rPr>
                <w:rFonts w:ascii="Cambria" w:eastAsia="Garamond" w:hAnsi="Cambria"/>
                <w:sz w:val="20"/>
                <w:szCs w:val="20"/>
              </w:rPr>
            </w:pPr>
            <w:r w:rsidRPr="00212C93">
              <w:rPr>
                <w:rFonts w:ascii="Cambria" w:hAnsi="Cambria"/>
                <w:color w:val="0F243E"/>
                <w:spacing w:val="-1"/>
                <w:sz w:val="20"/>
                <w:szCs w:val="20"/>
              </w:rPr>
              <w:t>З</w:t>
            </w:r>
            <w:r w:rsidR="009B6E5F" w:rsidRPr="00212C93">
              <w:rPr>
                <w:rFonts w:ascii="Cambria" w:hAnsi="Cambria"/>
                <w:color w:val="0F243E"/>
                <w:spacing w:val="-1"/>
                <w:sz w:val="20"/>
                <w:szCs w:val="20"/>
              </w:rPr>
              <w:t>ащитените</w:t>
            </w:r>
            <w:r>
              <w:rPr>
                <w:rFonts w:ascii="Cambria" w:hAnsi="Cambria"/>
                <w:color w:val="0F243E"/>
                <w:spacing w:val="-1"/>
                <w:sz w:val="20"/>
                <w:szCs w:val="20"/>
                <w:lang w:val="bg-BG"/>
              </w:rPr>
              <w:t xml:space="preserve"> </w:t>
            </w:r>
            <w:r w:rsidR="009B6E5F" w:rsidRPr="00212C93">
              <w:rPr>
                <w:rFonts w:ascii="Cambria" w:hAnsi="Cambria"/>
                <w:color w:val="0F243E"/>
                <w:spacing w:val="-1"/>
                <w:sz w:val="20"/>
                <w:szCs w:val="20"/>
              </w:rPr>
              <w:t>зони</w:t>
            </w:r>
            <w:r>
              <w:rPr>
                <w:rFonts w:ascii="Cambria" w:hAnsi="Cambria"/>
                <w:color w:val="0F243E"/>
                <w:spacing w:val="-1"/>
                <w:sz w:val="20"/>
                <w:szCs w:val="20"/>
                <w:lang w:val="bg-BG"/>
              </w:rPr>
              <w:t xml:space="preserve"> </w:t>
            </w:r>
            <w:r w:rsidR="009B6E5F" w:rsidRPr="00212C93">
              <w:rPr>
                <w:rFonts w:ascii="Cambria" w:hAnsi="Cambria"/>
                <w:color w:val="0F243E"/>
                <w:spacing w:val="-1"/>
                <w:sz w:val="20"/>
                <w:szCs w:val="20"/>
              </w:rPr>
              <w:t>от</w:t>
            </w:r>
            <w:r>
              <w:rPr>
                <w:rFonts w:ascii="Cambria" w:hAnsi="Cambria"/>
                <w:color w:val="0F243E"/>
                <w:spacing w:val="-1"/>
                <w:sz w:val="20"/>
                <w:szCs w:val="20"/>
                <w:lang w:val="bg-BG"/>
              </w:rPr>
              <w:t xml:space="preserve"> </w:t>
            </w:r>
            <w:r w:rsidR="009B6E5F" w:rsidRPr="00212C93">
              <w:rPr>
                <w:rFonts w:ascii="Cambria" w:hAnsi="Cambria"/>
                <w:color w:val="0F243E"/>
                <w:sz w:val="20"/>
                <w:szCs w:val="20"/>
              </w:rPr>
              <w:t>мрежата</w:t>
            </w:r>
            <w:r>
              <w:rPr>
                <w:rFonts w:ascii="Cambria" w:hAnsi="Cambria"/>
                <w:color w:val="0F243E"/>
                <w:sz w:val="20"/>
                <w:szCs w:val="20"/>
                <w:lang w:val="bg-BG"/>
              </w:rPr>
              <w:t xml:space="preserve"> </w:t>
            </w:r>
            <w:r w:rsidR="009B6E5F" w:rsidRPr="00212C93">
              <w:rPr>
                <w:rFonts w:ascii="Cambria" w:hAnsi="Cambria"/>
                <w:color w:val="0F243E"/>
                <w:sz w:val="20"/>
                <w:szCs w:val="20"/>
              </w:rPr>
              <w:t>Натура</w:t>
            </w:r>
            <w:r>
              <w:rPr>
                <w:rFonts w:ascii="Cambria" w:hAnsi="Cambria"/>
                <w:color w:val="0F243E"/>
                <w:sz w:val="20"/>
                <w:szCs w:val="20"/>
                <w:lang w:val="bg-BG"/>
              </w:rPr>
              <w:t xml:space="preserve"> </w:t>
            </w:r>
            <w:r w:rsidR="009B6E5F" w:rsidRPr="00212C93">
              <w:rPr>
                <w:rFonts w:ascii="Cambria" w:hAnsi="Cambria"/>
                <w:color w:val="0F243E"/>
                <w:sz w:val="20"/>
                <w:szCs w:val="20"/>
              </w:rPr>
              <w:t>2000.</w:t>
            </w:r>
          </w:p>
        </w:tc>
        <w:tc>
          <w:tcPr>
            <w:tcW w:w="2239" w:type="pct"/>
            <w:tcBorders>
              <w:top w:val="single" w:sz="3"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5"/>
              <w:ind w:left="78"/>
              <w:rPr>
                <w:rFonts w:ascii="Cambria" w:eastAsia="Garamond" w:hAnsi="Cambria"/>
                <w:sz w:val="20"/>
                <w:szCs w:val="20"/>
              </w:rPr>
            </w:pPr>
            <w:r w:rsidRPr="00212C93">
              <w:rPr>
                <w:rFonts w:ascii="Cambria" w:hAnsi="Cambria"/>
                <w:color w:val="0F243E"/>
                <w:sz w:val="20"/>
                <w:szCs w:val="20"/>
              </w:rPr>
              <w:t>-</w:t>
            </w:r>
          </w:p>
        </w:tc>
      </w:tr>
      <w:tr w:rsidR="009B6E5F" w:rsidRPr="00212C93" w:rsidTr="00E61CF7">
        <w:trPr>
          <w:trHeight w:hRule="exact" w:val="1134"/>
        </w:trPr>
        <w:tc>
          <w:tcPr>
            <w:tcW w:w="2761" w:type="pct"/>
            <w:vMerge/>
            <w:tcBorders>
              <w:left w:val="single" w:sz="2" w:space="0" w:color="DDD9C3"/>
              <w:bottom w:val="single" w:sz="2" w:space="0" w:color="DDD9C3"/>
              <w:right w:val="single" w:sz="2" w:space="0" w:color="DDD9C3"/>
            </w:tcBorders>
          </w:tcPr>
          <w:p w:rsidR="009B6E5F" w:rsidRPr="00212C93" w:rsidRDefault="009B6E5F" w:rsidP="00E61CF7">
            <w:pPr>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312"/>
        </w:trPr>
        <w:tc>
          <w:tcPr>
            <w:tcW w:w="2761" w:type="pct"/>
            <w:vMerge w:val="restart"/>
            <w:tcBorders>
              <w:top w:val="single" w:sz="2" w:space="0" w:color="DDD9C3"/>
              <w:left w:val="single" w:sz="2" w:space="0" w:color="DDD9C3"/>
              <w:right w:val="single" w:sz="2" w:space="0" w:color="DDD9C3"/>
            </w:tcBorders>
          </w:tcPr>
          <w:p w:rsidR="009B6E5F" w:rsidRPr="00212C93" w:rsidRDefault="009B6E5F" w:rsidP="00E61CF7">
            <w:pPr>
              <w:pStyle w:val="TableParagraph"/>
              <w:spacing w:before="16"/>
              <w:ind w:left="16" w:right="77"/>
              <w:jc w:val="both"/>
              <w:rPr>
                <w:rFonts w:ascii="Cambria" w:eastAsia="Garamond" w:hAnsi="Cambria"/>
                <w:sz w:val="20"/>
                <w:szCs w:val="20"/>
              </w:rPr>
            </w:pPr>
            <w:r w:rsidRPr="00212C93">
              <w:rPr>
                <w:rFonts w:ascii="Cambria" w:eastAsia="Garamond" w:hAnsi="Cambria"/>
                <w:color w:val="0F243E"/>
                <w:sz w:val="20"/>
                <w:szCs w:val="20"/>
              </w:rPr>
              <w:t>М105–</w:t>
            </w:r>
            <w:r w:rsidRPr="00212C93">
              <w:rPr>
                <w:rFonts w:ascii="Cambria" w:eastAsia="Garamond" w:hAnsi="Cambria"/>
                <w:color w:val="0F243E"/>
                <w:spacing w:val="-1"/>
                <w:sz w:val="20"/>
                <w:szCs w:val="20"/>
              </w:rPr>
              <w:t>Инвестиции</w:t>
            </w:r>
            <w:r w:rsidR="00FD0A4C">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за</w:t>
            </w:r>
            <w:r w:rsidR="00FD0A4C">
              <w:rPr>
                <w:rFonts w:ascii="Cambria" w:eastAsia="Garamond" w:hAnsi="Cambria"/>
                <w:color w:val="0F243E"/>
                <w:sz w:val="20"/>
                <w:szCs w:val="20"/>
                <w:lang w:val="bg-BG"/>
              </w:rPr>
              <w:t xml:space="preserve"> </w:t>
            </w:r>
            <w:r w:rsidRPr="00212C93">
              <w:rPr>
                <w:rFonts w:ascii="Cambria" w:eastAsia="Garamond" w:hAnsi="Cambria"/>
                <w:color w:val="0F243E"/>
                <w:sz w:val="20"/>
                <w:szCs w:val="20"/>
              </w:rPr>
              <w:t>провеждане</w:t>
            </w:r>
            <w:r w:rsidR="00FD0A4C">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FD0A4C">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бизнес</w:t>
            </w:r>
            <w:r w:rsidR="00FD0A4C">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дейности</w:t>
            </w:r>
            <w:r w:rsidR="00FD0A4C">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по</w:t>
            </w:r>
            <w:r w:rsidR="00FD0A4C">
              <w:rPr>
                <w:rFonts w:ascii="Cambria" w:eastAsia="Garamond" w:hAnsi="Cambria"/>
                <w:color w:val="0F243E"/>
                <w:sz w:val="20"/>
                <w:szCs w:val="20"/>
                <w:lang w:val="bg-BG"/>
              </w:rPr>
              <w:t xml:space="preserve"> </w:t>
            </w:r>
            <w:r w:rsidRPr="00212C93">
              <w:rPr>
                <w:rFonts w:ascii="Cambria" w:eastAsia="Garamond" w:hAnsi="Cambria"/>
                <w:color w:val="0F243E"/>
                <w:sz w:val="20"/>
                <w:szCs w:val="20"/>
              </w:rPr>
              <w:t>опазване</w:t>
            </w:r>
            <w:r w:rsidR="00FD0A4C">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FD0A4C">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биологичното</w:t>
            </w:r>
            <w:r w:rsidR="00FD0A4C">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разнообрази</w:t>
            </w:r>
            <w:r w:rsidR="00FD0A4C">
              <w:rPr>
                <w:rFonts w:ascii="Cambria" w:eastAsia="Garamond" w:hAnsi="Cambria"/>
                <w:color w:val="0F243E"/>
                <w:sz w:val="20"/>
                <w:szCs w:val="20"/>
                <w:lang w:val="bg-BG"/>
              </w:rPr>
              <w:t xml:space="preserve"> </w:t>
            </w:r>
            <w:r w:rsidRPr="00212C93">
              <w:rPr>
                <w:rFonts w:ascii="Cambria" w:eastAsia="Garamond" w:hAnsi="Cambria"/>
                <w:color w:val="0F243E"/>
                <w:sz w:val="20"/>
                <w:szCs w:val="20"/>
              </w:rPr>
              <w:t>е</w:t>
            </w:r>
            <w:r w:rsidR="00FD0A4C">
              <w:rPr>
                <w:rFonts w:ascii="Cambria" w:eastAsia="Garamond" w:hAnsi="Cambria"/>
                <w:color w:val="0F243E"/>
                <w:sz w:val="20"/>
                <w:szCs w:val="20"/>
                <w:lang w:val="bg-BG"/>
              </w:rPr>
              <w:t xml:space="preserve"> </w:t>
            </w:r>
            <w:r w:rsidRPr="00212C93">
              <w:rPr>
                <w:rFonts w:ascii="Cambria" w:eastAsia="Garamond" w:hAnsi="Cambria"/>
                <w:color w:val="0F243E"/>
                <w:sz w:val="20"/>
                <w:szCs w:val="20"/>
              </w:rPr>
              <w:t>в</w:t>
            </w:r>
            <w:r w:rsidRPr="00212C93">
              <w:rPr>
                <w:rFonts w:ascii="Cambria" w:eastAsia="Garamond" w:hAnsi="Cambria"/>
                <w:color w:val="0F243E"/>
                <w:spacing w:val="-1"/>
                <w:sz w:val="20"/>
                <w:szCs w:val="20"/>
              </w:rPr>
              <w:t>крайбрежни,</w:t>
            </w:r>
            <w:r w:rsidR="00FD0A4C">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морски</w:t>
            </w:r>
            <w:r w:rsidR="00FD0A4C">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и</w:t>
            </w:r>
            <w:r w:rsidR="00FD0A4C">
              <w:rPr>
                <w:rFonts w:ascii="Cambria" w:eastAsia="Garamond" w:hAnsi="Cambria"/>
                <w:color w:val="0F243E"/>
                <w:sz w:val="20"/>
                <w:szCs w:val="20"/>
                <w:lang w:val="bg-BG"/>
              </w:rPr>
              <w:t xml:space="preserve"> </w:t>
            </w:r>
            <w:r w:rsidRPr="00212C93">
              <w:rPr>
                <w:rFonts w:ascii="Cambria" w:eastAsia="Garamond" w:hAnsi="Cambria"/>
                <w:color w:val="0F243E"/>
                <w:sz w:val="20"/>
                <w:szCs w:val="20"/>
              </w:rPr>
              <w:t>влажни</w:t>
            </w:r>
            <w:r w:rsidR="00FD0A4C">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защитени</w:t>
            </w:r>
            <w:r w:rsidR="00FD0A4C">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зони</w:t>
            </w:r>
            <w:r w:rsidR="00FD0A4C">
              <w:rPr>
                <w:rFonts w:ascii="Cambria" w:eastAsia="Garamond" w:hAnsi="Cambria"/>
                <w:color w:val="0F243E"/>
                <w:sz w:val="20"/>
                <w:szCs w:val="20"/>
                <w:lang w:val="bg-BG"/>
              </w:rPr>
              <w:t xml:space="preserve"> </w:t>
            </w:r>
            <w:r w:rsidRPr="00212C93">
              <w:rPr>
                <w:rFonts w:ascii="Cambria" w:eastAsia="Garamond" w:hAnsi="Cambria"/>
                <w:color w:val="0F243E"/>
                <w:sz w:val="20"/>
                <w:szCs w:val="20"/>
              </w:rPr>
              <w:t>от</w:t>
            </w:r>
            <w:r w:rsidR="00FD0A4C">
              <w:rPr>
                <w:rFonts w:ascii="Cambria" w:eastAsia="Garamond" w:hAnsi="Cambria"/>
                <w:color w:val="0F243E"/>
                <w:sz w:val="20"/>
                <w:szCs w:val="20"/>
                <w:lang w:val="bg-BG"/>
              </w:rPr>
              <w:t xml:space="preserve"> </w:t>
            </w:r>
            <w:r w:rsidRPr="00212C93">
              <w:rPr>
                <w:rFonts w:ascii="Cambria" w:eastAsia="Garamond" w:hAnsi="Cambria"/>
                <w:color w:val="0F243E"/>
                <w:sz w:val="20"/>
                <w:szCs w:val="20"/>
              </w:rPr>
              <w:t>мрежата</w:t>
            </w:r>
            <w:r w:rsidR="00FD0A4C">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Натура</w:t>
            </w:r>
            <w:r w:rsidR="00FD0A4C">
              <w:rPr>
                <w:rFonts w:ascii="Cambria" w:eastAsia="Garamond" w:hAnsi="Cambria"/>
                <w:color w:val="0F243E"/>
                <w:sz w:val="20"/>
                <w:szCs w:val="20"/>
                <w:lang w:val="bg-BG"/>
              </w:rPr>
              <w:t xml:space="preserve"> </w:t>
            </w:r>
            <w:r w:rsidRPr="00212C93">
              <w:rPr>
                <w:rFonts w:ascii="Cambria" w:eastAsia="Garamond" w:hAnsi="Cambria"/>
                <w:color w:val="0F243E"/>
                <w:sz w:val="20"/>
                <w:szCs w:val="20"/>
              </w:rPr>
              <w:t>2000.</w:t>
            </w:r>
          </w:p>
        </w:tc>
        <w:tc>
          <w:tcPr>
            <w:tcW w:w="2239" w:type="pct"/>
            <w:tcBorders>
              <w:top w:val="single" w:sz="2"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5"/>
              <w:ind w:left="78"/>
              <w:rPr>
                <w:rFonts w:ascii="Cambria" w:eastAsia="Garamond" w:hAnsi="Cambria"/>
                <w:sz w:val="20"/>
                <w:szCs w:val="20"/>
              </w:rPr>
            </w:pPr>
            <w:r w:rsidRPr="00212C93">
              <w:rPr>
                <w:rFonts w:ascii="Cambria" w:hAnsi="Cambria"/>
                <w:color w:val="0F243E"/>
                <w:sz w:val="20"/>
                <w:szCs w:val="20"/>
              </w:rPr>
              <w:t>-</w:t>
            </w:r>
          </w:p>
        </w:tc>
      </w:tr>
      <w:tr w:rsidR="009B6E5F" w:rsidRPr="00212C93" w:rsidTr="00FD0A4C">
        <w:trPr>
          <w:trHeight w:hRule="exact" w:val="679"/>
        </w:trPr>
        <w:tc>
          <w:tcPr>
            <w:tcW w:w="2761" w:type="pct"/>
            <w:vMerge/>
            <w:tcBorders>
              <w:left w:val="single" w:sz="2" w:space="0" w:color="DDD9C3"/>
              <w:bottom w:val="single" w:sz="2" w:space="0" w:color="DDD9C3"/>
              <w:right w:val="single" w:sz="2" w:space="0" w:color="DDD9C3"/>
            </w:tcBorders>
          </w:tcPr>
          <w:p w:rsidR="009B6E5F" w:rsidRPr="00212C93" w:rsidRDefault="009B6E5F" w:rsidP="00E61CF7">
            <w:pPr>
              <w:rPr>
                <w:rFonts w:ascii="Cambria" w:hAnsi="Cambria"/>
                <w:sz w:val="20"/>
                <w:szCs w:val="20"/>
              </w:rPr>
            </w:pPr>
          </w:p>
        </w:tc>
        <w:tc>
          <w:tcPr>
            <w:tcW w:w="2239" w:type="pct"/>
            <w:tcBorders>
              <w:top w:val="single" w:sz="2" w:space="0" w:color="DDD9C3"/>
              <w:left w:val="single" w:sz="2" w:space="0" w:color="DDD9C3"/>
              <w:bottom w:val="nil"/>
              <w:right w:val="nil"/>
            </w:tcBorders>
          </w:tcPr>
          <w:p w:rsidR="009B6E5F" w:rsidRPr="00212C93" w:rsidRDefault="009B6E5F" w:rsidP="00E61CF7">
            <w:pPr>
              <w:rPr>
                <w:rFonts w:ascii="Cambria" w:hAnsi="Cambria"/>
                <w:sz w:val="20"/>
                <w:szCs w:val="20"/>
              </w:rPr>
            </w:pPr>
          </w:p>
        </w:tc>
      </w:tr>
    </w:tbl>
    <w:p w:rsidR="009B6E5F" w:rsidRPr="00212C93" w:rsidRDefault="009B6E5F" w:rsidP="009B6E5F">
      <w:pPr>
        <w:spacing w:after="120"/>
        <w:jc w:val="both"/>
        <w:rPr>
          <w:rFonts w:ascii="Cambria" w:hAnsi="Cambria"/>
          <w:lang w:val="en-GB"/>
        </w:rPr>
      </w:pPr>
    </w:p>
    <w:p w:rsidR="009B6E5F" w:rsidRPr="00212C93" w:rsidRDefault="009B6E5F" w:rsidP="009B6E5F">
      <w:pPr>
        <w:spacing w:after="120"/>
        <w:jc w:val="both"/>
        <w:rPr>
          <w:rFonts w:ascii="Cambria" w:hAnsi="Cambria"/>
          <w:lang w:val="en-GB"/>
        </w:rPr>
        <w:sectPr w:rsidR="009B6E5F" w:rsidRPr="00212C93" w:rsidSect="00E61CF7">
          <w:pgSz w:w="11906" w:h="16838"/>
          <w:pgMar w:top="1418" w:right="1134" w:bottom="1418" w:left="1134" w:header="709" w:footer="709" w:gutter="0"/>
          <w:cols w:space="708"/>
          <w:docGrid w:linePitch="360"/>
        </w:sectPr>
      </w:pPr>
    </w:p>
    <w:p w:rsidR="00195129" w:rsidRDefault="00195129" w:rsidP="009B6E5F">
      <w:pPr>
        <w:spacing w:after="120"/>
        <w:jc w:val="both"/>
        <w:rPr>
          <w:rFonts w:ascii="Cambria" w:hAnsi="Cambria"/>
          <w:b/>
        </w:rPr>
      </w:pPr>
    </w:p>
    <w:p w:rsidR="00195129" w:rsidRDefault="00195129" w:rsidP="009B6E5F">
      <w:pPr>
        <w:spacing w:after="120"/>
        <w:jc w:val="both"/>
        <w:rPr>
          <w:rFonts w:ascii="Cambria" w:hAnsi="Cambria"/>
          <w:b/>
        </w:rPr>
      </w:pPr>
    </w:p>
    <w:p w:rsidR="009B6E5F" w:rsidRPr="00212C93" w:rsidRDefault="009B6E5F" w:rsidP="009B6E5F">
      <w:pPr>
        <w:spacing w:after="120"/>
        <w:jc w:val="both"/>
        <w:rPr>
          <w:rFonts w:ascii="Cambria" w:hAnsi="Cambria"/>
          <w:b/>
        </w:rPr>
      </w:pPr>
      <w:r w:rsidRPr="00212C93">
        <w:rPr>
          <w:rFonts w:ascii="Cambria" w:hAnsi="Cambria"/>
          <w:b/>
        </w:rPr>
        <w:t>Съгласно План за управление на ЗЗ „Оризища Цалапица“, за вида са планирани следните мерки, съобразно идентифицираните заплахи.</w:t>
      </w:r>
    </w:p>
    <w:tbl>
      <w:tblPr>
        <w:tblW w:w="5000" w:type="pct"/>
        <w:tblLook w:val="04A0" w:firstRow="1" w:lastRow="0" w:firstColumn="1" w:lastColumn="0" w:noHBand="0" w:noVBand="1"/>
      </w:tblPr>
      <w:tblGrid>
        <w:gridCol w:w="4225"/>
        <w:gridCol w:w="4760"/>
        <w:gridCol w:w="5233"/>
      </w:tblGrid>
      <w:tr w:rsidR="009B6E5F" w:rsidRPr="00212C93" w:rsidTr="00326C1C">
        <w:trPr>
          <w:trHeight w:val="276"/>
        </w:trPr>
        <w:tc>
          <w:tcPr>
            <w:tcW w:w="1486" w:type="pc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Име на мярката</w:t>
            </w:r>
          </w:p>
        </w:tc>
        <w:tc>
          <w:tcPr>
            <w:tcW w:w="1674" w:type="pct"/>
            <w:vMerge w:val="restart"/>
            <w:tcBorders>
              <w:top w:val="double" w:sz="6" w:space="0" w:color="auto"/>
              <w:left w:val="nil"/>
              <w:bottom w:val="double" w:sz="6" w:space="0" w:color="000000"/>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Код и име на заплахата</w:t>
            </w:r>
          </w:p>
        </w:tc>
        <w:tc>
          <w:tcPr>
            <w:tcW w:w="1840" w:type="pct"/>
            <w:vMerge w:val="restart"/>
            <w:tcBorders>
              <w:top w:val="double" w:sz="6" w:space="0" w:color="auto"/>
              <w:left w:val="nil"/>
              <w:bottom w:val="double" w:sz="6" w:space="0" w:color="000000"/>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Влияние</w:t>
            </w:r>
          </w:p>
        </w:tc>
      </w:tr>
      <w:tr w:rsidR="009B6E5F" w:rsidRPr="00212C93" w:rsidTr="00326C1C">
        <w:trPr>
          <w:trHeight w:val="276"/>
        </w:trPr>
        <w:tc>
          <w:tcPr>
            <w:tcW w:w="1486" w:type="pct"/>
            <w:tcBorders>
              <w:top w:val="nil"/>
              <w:left w:val="nil"/>
              <w:bottom w:val="double" w:sz="6" w:space="0" w:color="auto"/>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Специфични мерки</w:t>
            </w:r>
          </w:p>
        </w:tc>
        <w:tc>
          <w:tcPr>
            <w:tcW w:w="1674" w:type="pct"/>
            <w:vMerge/>
            <w:tcBorders>
              <w:top w:val="double" w:sz="6" w:space="0" w:color="auto"/>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c>
          <w:tcPr>
            <w:tcW w:w="1840" w:type="pct"/>
            <w:vMerge/>
            <w:tcBorders>
              <w:top w:val="double" w:sz="6" w:space="0" w:color="auto"/>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r>
      <w:tr w:rsidR="009B6E5F" w:rsidRPr="00212C93" w:rsidTr="00326C1C">
        <w:trPr>
          <w:trHeight w:val="384"/>
        </w:trPr>
        <w:tc>
          <w:tcPr>
            <w:tcW w:w="1486" w:type="pct"/>
            <w:vMerge w:val="restart"/>
            <w:tcBorders>
              <w:top w:val="nil"/>
              <w:left w:val="nil"/>
              <w:bottom w:val="double" w:sz="6" w:space="0" w:color="000000"/>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Насърчаване увеличаването на периода последваш прибирането на зърнено-житните култури до разораването на площите</w:t>
            </w:r>
            <w:r w:rsidRPr="00212C93">
              <w:rPr>
                <w:rFonts w:ascii="Cambria" w:eastAsia="Times New Roman" w:hAnsi="Cambria"/>
                <w:sz w:val="20"/>
                <w:szCs w:val="20"/>
                <w:lang w:val="en-GB" w:eastAsia="en-GB"/>
              </w:rPr>
              <w:br/>
              <w:t>Насърчаване на ротацията на ориза в рамките на технологията за производство му с царевица и люцерна. Разработване на агроекологични дейности  в тази насока;</w:t>
            </w:r>
            <w:r w:rsidRPr="00212C93">
              <w:rPr>
                <w:rFonts w:ascii="Cambria" w:eastAsia="Times New Roman" w:hAnsi="Cambria"/>
                <w:sz w:val="20"/>
                <w:szCs w:val="20"/>
                <w:lang w:val="en-GB" w:eastAsia="en-GB"/>
              </w:rPr>
              <w:br/>
              <w:t xml:space="preserve">Изготвяне и пилотно прилагане на агроекологични дейности насочени към опазване и поддържане местообитанията на видовете предмет на опазване; </w:t>
            </w:r>
            <w:r w:rsidRPr="00212C93">
              <w:rPr>
                <w:rFonts w:ascii="Cambria" w:eastAsia="Times New Roman" w:hAnsi="Cambria"/>
                <w:sz w:val="20"/>
                <w:szCs w:val="20"/>
                <w:lang w:val="en-GB" w:eastAsia="en-GB"/>
              </w:rPr>
              <w:br/>
              <w:t xml:space="preserve">Насърчаване възстановяването на оризопроизводството в територии в които е прекратено през последните 5 и повече години – приоритетно в източната част на Защитената зона; </w:t>
            </w:r>
            <w:r w:rsidRPr="00212C93">
              <w:rPr>
                <w:rFonts w:ascii="Cambria" w:eastAsia="Times New Roman" w:hAnsi="Cambria"/>
                <w:sz w:val="20"/>
                <w:szCs w:val="20"/>
                <w:lang w:val="en-GB" w:eastAsia="en-GB"/>
              </w:rPr>
              <w:br/>
              <w:t>Създаване на ретензионни обеми (малки влажни зони) с целогодишно запазен воден слой.</w:t>
            </w:r>
          </w:p>
        </w:tc>
        <w:tc>
          <w:tcPr>
            <w:tcW w:w="1674"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A02 - Промяна на практиката за кукултивиране</w:t>
            </w:r>
          </w:p>
        </w:tc>
        <w:tc>
          <w:tcPr>
            <w:tcW w:w="1840"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r>
      <w:tr w:rsidR="009B6E5F" w:rsidRPr="00212C93" w:rsidTr="00326C1C">
        <w:trPr>
          <w:trHeight w:val="549"/>
        </w:trPr>
        <w:tc>
          <w:tcPr>
            <w:tcW w:w="1486"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674"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А02.02 Промяна на културите</w:t>
            </w:r>
          </w:p>
        </w:tc>
        <w:tc>
          <w:tcPr>
            <w:tcW w:w="1840"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Промяна в земеделските практики свързани със западане на оризопроизводството;</w:t>
            </w:r>
          </w:p>
        </w:tc>
      </w:tr>
      <w:tr w:rsidR="009B6E5F" w:rsidRPr="00212C93" w:rsidTr="00326C1C">
        <w:trPr>
          <w:trHeight w:val="666"/>
        </w:trPr>
        <w:tc>
          <w:tcPr>
            <w:tcW w:w="1486"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674"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А02.01 Интензифициране на земеделието</w:t>
            </w:r>
          </w:p>
        </w:tc>
        <w:tc>
          <w:tcPr>
            <w:tcW w:w="1840"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Монокултурно земеделие</w:t>
            </w:r>
            <w:r w:rsidRPr="00212C93">
              <w:rPr>
                <w:rFonts w:ascii="Cambria" w:eastAsia="Times New Roman" w:hAnsi="Cambria"/>
                <w:sz w:val="20"/>
                <w:szCs w:val="20"/>
                <w:lang w:val="en-GB" w:eastAsia="en-GB"/>
              </w:rPr>
              <w:br/>
              <w:t>Разораване на синури и разрушаване на диги</w:t>
            </w:r>
          </w:p>
        </w:tc>
      </w:tr>
      <w:tr w:rsidR="00326C1C" w:rsidRPr="00212C93" w:rsidTr="00326C1C">
        <w:trPr>
          <w:trHeight w:val="558"/>
        </w:trPr>
        <w:tc>
          <w:tcPr>
            <w:tcW w:w="1486" w:type="pct"/>
            <w:vMerge/>
            <w:tcBorders>
              <w:top w:val="nil"/>
              <w:left w:val="nil"/>
              <w:bottom w:val="double" w:sz="6" w:space="0" w:color="000000"/>
              <w:right w:val="nil"/>
            </w:tcBorders>
            <w:vAlign w:val="center"/>
            <w:hideMark/>
          </w:tcPr>
          <w:p w:rsidR="00326C1C" w:rsidRPr="00212C93" w:rsidRDefault="00326C1C" w:rsidP="00E61CF7">
            <w:pPr>
              <w:spacing w:after="0" w:line="240" w:lineRule="auto"/>
              <w:rPr>
                <w:rFonts w:ascii="Cambria" w:eastAsia="Times New Roman" w:hAnsi="Cambria"/>
                <w:sz w:val="20"/>
                <w:szCs w:val="20"/>
                <w:lang w:val="en-GB" w:eastAsia="en-GB"/>
              </w:rPr>
            </w:pPr>
          </w:p>
        </w:tc>
        <w:tc>
          <w:tcPr>
            <w:tcW w:w="1674" w:type="pct"/>
            <w:tcBorders>
              <w:top w:val="nil"/>
              <w:left w:val="nil"/>
              <w:bottom w:val="nil"/>
              <w:right w:val="nil"/>
            </w:tcBorders>
            <w:shd w:val="clear" w:color="auto" w:fill="auto"/>
            <w:noWrap/>
            <w:vAlign w:val="center"/>
            <w:hideMark/>
          </w:tcPr>
          <w:p w:rsidR="00326C1C" w:rsidRPr="00212C93" w:rsidRDefault="00326C1C"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А07 Използване на биоциди, хормони и химикали</w:t>
            </w:r>
          </w:p>
        </w:tc>
        <w:tc>
          <w:tcPr>
            <w:tcW w:w="1840" w:type="pct"/>
            <w:tcBorders>
              <w:top w:val="nil"/>
              <w:left w:val="nil"/>
              <w:bottom w:val="nil"/>
              <w:right w:val="nil"/>
            </w:tcBorders>
            <w:shd w:val="clear" w:color="auto" w:fill="auto"/>
            <w:vAlign w:val="center"/>
            <w:hideMark/>
          </w:tcPr>
          <w:p w:rsidR="00326C1C" w:rsidRPr="00212C93" w:rsidRDefault="00326C1C" w:rsidP="00EA442C">
            <w:pPr>
              <w:spacing w:after="0" w:line="240" w:lineRule="auto"/>
              <w:rPr>
                <w:rFonts w:ascii="Cambria" w:eastAsia="Times New Roman" w:hAnsi="Cambria"/>
                <w:color w:val="000000"/>
                <w:sz w:val="20"/>
                <w:szCs w:val="20"/>
                <w:lang w:val="en-GB" w:eastAsia="en-GB"/>
              </w:rPr>
            </w:pPr>
            <w:r w:rsidRPr="00212C93">
              <w:rPr>
                <w:rFonts w:ascii="Cambria" w:eastAsia="Times New Roman" w:hAnsi="Cambria"/>
                <w:color w:val="000000"/>
                <w:sz w:val="20"/>
                <w:szCs w:val="20"/>
                <w:lang w:val="en-GB" w:eastAsia="en-GB"/>
              </w:rPr>
              <w:t>Използване на неселективни средства за борба с вредители в селското стопанство;</w:t>
            </w:r>
          </w:p>
        </w:tc>
      </w:tr>
      <w:tr w:rsidR="00326C1C" w:rsidRPr="00212C93" w:rsidTr="00326C1C">
        <w:trPr>
          <w:trHeight w:val="621"/>
        </w:trPr>
        <w:tc>
          <w:tcPr>
            <w:tcW w:w="1486" w:type="pct"/>
            <w:vMerge/>
            <w:tcBorders>
              <w:top w:val="nil"/>
              <w:left w:val="nil"/>
              <w:bottom w:val="double" w:sz="6" w:space="0" w:color="000000"/>
              <w:right w:val="nil"/>
            </w:tcBorders>
            <w:vAlign w:val="center"/>
            <w:hideMark/>
          </w:tcPr>
          <w:p w:rsidR="00326C1C" w:rsidRPr="00212C93" w:rsidRDefault="00326C1C" w:rsidP="00E61CF7">
            <w:pPr>
              <w:spacing w:after="0" w:line="240" w:lineRule="auto"/>
              <w:rPr>
                <w:rFonts w:ascii="Cambria" w:eastAsia="Times New Roman" w:hAnsi="Cambria"/>
                <w:sz w:val="20"/>
                <w:szCs w:val="20"/>
                <w:lang w:val="en-GB" w:eastAsia="en-GB"/>
              </w:rPr>
            </w:pPr>
          </w:p>
        </w:tc>
        <w:tc>
          <w:tcPr>
            <w:tcW w:w="1674" w:type="pct"/>
            <w:tcBorders>
              <w:top w:val="nil"/>
              <w:left w:val="nil"/>
              <w:bottom w:val="nil"/>
              <w:right w:val="nil"/>
            </w:tcBorders>
            <w:shd w:val="clear" w:color="auto" w:fill="auto"/>
            <w:vAlign w:val="center"/>
            <w:hideMark/>
          </w:tcPr>
          <w:p w:rsidR="00326C1C" w:rsidRPr="00212C93" w:rsidRDefault="00326C1C"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К03 Междувидови фаунистични отношение</w:t>
            </w:r>
            <w:r w:rsidRPr="00212C93">
              <w:rPr>
                <w:rFonts w:ascii="Cambria" w:eastAsia="Times New Roman" w:hAnsi="Cambria"/>
                <w:sz w:val="20"/>
                <w:szCs w:val="20"/>
                <w:lang w:val="en-GB" w:eastAsia="en-GB"/>
              </w:rPr>
              <w:br/>
              <w:t>К03.04 Хищничество</w:t>
            </w:r>
          </w:p>
        </w:tc>
        <w:tc>
          <w:tcPr>
            <w:tcW w:w="1840" w:type="pct"/>
            <w:tcBorders>
              <w:top w:val="nil"/>
              <w:left w:val="nil"/>
              <w:bottom w:val="nil"/>
              <w:right w:val="nil"/>
            </w:tcBorders>
            <w:shd w:val="clear" w:color="auto" w:fill="auto"/>
            <w:vAlign w:val="center"/>
            <w:hideMark/>
          </w:tcPr>
          <w:p w:rsidR="00326C1C" w:rsidRPr="00212C93" w:rsidRDefault="00326C1C"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Хищничество - пряко унищожаване на индивиди, унищожаване на яйца и малки с оглед наземния характер на гнездене</w:t>
            </w:r>
          </w:p>
        </w:tc>
      </w:tr>
      <w:tr w:rsidR="00326C1C" w:rsidRPr="00212C93" w:rsidTr="00326C1C">
        <w:trPr>
          <w:trHeight w:val="276"/>
        </w:trPr>
        <w:tc>
          <w:tcPr>
            <w:tcW w:w="1486" w:type="pct"/>
            <w:vMerge/>
            <w:tcBorders>
              <w:top w:val="nil"/>
              <w:left w:val="nil"/>
              <w:bottom w:val="double" w:sz="6" w:space="0" w:color="000000"/>
              <w:right w:val="nil"/>
            </w:tcBorders>
            <w:vAlign w:val="center"/>
            <w:hideMark/>
          </w:tcPr>
          <w:p w:rsidR="00326C1C" w:rsidRPr="00212C93" w:rsidRDefault="00326C1C" w:rsidP="00E61CF7">
            <w:pPr>
              <w:spacing w:after="0" w:line="240" w:lineRule="auto"/>
              <w:rPr>
                <w:rFonts w:ascii="Cambria" w:eastAsia="Times New Roman" w:hAnsi="Cambria"/>
                <w:sz w:val="20"/>
                <w:szCs w:val="20"/>
                <w:lang w:val="en-GB" w:eastAsia="en-GB"/>
              </w:rPr>
            </w:pPr>
          </w:p>
        </w:tc>
        <w:tc>
          <w:tcPr>
            <w:tcW w:w="1674" w:type="pct"/>
            <w:tcBorders>
              <w:top w:val="nil"/>
              <w:left w:val="nil"/>
              <w:bottom w:val="nil"/>
              <w:right w:val="nil"/>
            </w:tcBorders>
            <w:shd w:val="clear" w:color="auto" w:fill="auto"/>
            <w:noWrap/>
            <w:vAlign w:val="center"/>
            <w:hideMark/>
          </w:tcPr>
          <w:p w:rsidR="00326C1C" w:rsidRPr="00212C93" w:rsidRDefault="00326C1C"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1840" w:type="pct"/>
            <w:tcBorders>
              <w:top w:val="nil"/>
              <w:left w:val="nil"/>
              <w:bottom w:val="nil"/>
              <w:right w:val="nil"/>
            </w:tcBorders>
            <w:shd w:val="clear" w:color="auto" w:fill="auto"/>
            <w:noWrap/>
            <w:vAlign w:val="center"/>
            <w:hideMark/>
          </w:tcPr>
          <w:p w:rsidR="00326C1C" w:rsidRPr="00212C93" w:rsidRDefault="00326C1C"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Бе</w:t>
            </w:r>
            <w:r>
              <w:rPr>
                <w:rFonts w:ascii="Cambria" w:eastAsia="Times New Roman" w:hAnsi="Cambria"/>
                <w:sz w:val="20"/>
                <w:szCs w:val="20"/>
                <w:lang w:val="en-GB" w:eastAsia="en-GB"/>
              </w:rPr>
              <w:t>зпокойство в резултат на селско</w:t>
            </w:r>
            <w:r>
              <w:rPr>
                <w:rFonts w:ascii="Cambria" w:eastAsia="Times New Roman" w:hAnsi="Cambria"/>
                <w:sz w:val="20"/>
                <w:szCs w:val="20"/>
                <w:lang w:eastAsia="en-GB"/>
              </w:rPr>
              <w:t>с</w:t>
            </w:r>
            <w:r w:rsidRPr="00212C93">
              <w:rPr>
                <w:rFonts w:ascii="Cambria" w:eastAsia="Times New Roman" w:hAnsi="Cambria"/>
                <w:sz w:val="20"/>
                <w:szCs w:val="20"/>
                <w:lang w:val="en-GB" w:eastAsia="en-GB"/>
              </w:rPr>
              <w:t>топански дейности</w:t>
            </w:r>
          </w:p>
        </w:tc>
      </w:tr>
      <w:tr w:rsidR="00326C1C" w:rsidRPr="00212C93" w:rsidTr="00326C1C">
        <w:trPr>
          <w:trHeight w:val="324"/>
        </w:trPr>
        <w:tc>
          <w:tcPr>
            <w:tcW w:w="1486" w:type="pct"/>
            <w:vMerge/>
            <w:tcBorders>
              <w:top w:val="nil"/>
              <w:left w:val="nil"/>
              <w:bottom w:val="double" w:sz="6" w:space="0" w:color="000000"/>
              <w:right w:val="nil"/>
            </w:tcBorders>
            <w:vAlign w:val="center"/>
            <w:hideMark/>
          </w:tcPr>
          <w:p w:rsidR="00326C1C" w:rsidRPr="00212C93" w:rsidRDefault="00326C1C" w:rsidP="00E61CF7">
            <w:pPr>
              <w:spacing w:after="0" w:line="240" w:lineRule="auto"/>
              <w:rPr>
                <w:rFonts w:ascii="Cambria" w:eastAsia="Times New Roman" w:hAnsi="Cambria"/>
                <w:sz w:val="20"/>
                <w:szCs w:val="20"/>
                <w:lang w:val="en-GB" w:eastAsia="en-GB"/>
              </w:rPr>
            </w:pPr>
          </w:p>
        </w:tc>
        <w:tc>
          <w:tcPr>
            <w:tcW w:w="1674" w:type="pct"/>
            <w:tcBorders>
              <w:top w:val="nil"/>
              <w:left w:val="nil"/>
              <w:bottom w:val="double" w:sz="6" w:space="0" w:color="auto"/>
              <w:right w:val="nil"/>
            </w:tcBorders>
            <w:shd w:val="clear" w:color="auto" w:fill="auto"/>
            <w:noWrap/>
            <w:vAlign w:val="center"/>
            <w:hideMark/>
          </w:tcPr>
          <w:p w:rsidR="00326C1C" w:rsidRPr="004F6EBC" w:rsidRDefault="00326C1C" w:rsidP="00E61CF7">
            <w:pPr>
              <w:spacing w:after="0" w:line="240" w:lineRule="auto"/>
              <w:rPr>
                <w:rFonts w:ascii="Cambria" w:eastAsia="Times New Roman" w:hAnsi="Cambria"/>
                <w:sz w:val="20"/>
                <w:szCs w:val="20"/>
                <w:lang w:eastAsia="en-GB"/>
              </w:rPr>
            </w:pPr>
            <w:r>
              <w:rPr>
                <w:rFonts w:ascii="Cambria" w:eastAsia="Times New Roman" w:hAnsi="Cambria"/>
                <w:sz w:val="20"/>
                <w:szCs w:val="20"/>
                <w:lang w:eastAsia="en-GB"/>
              </w:rPr>
              <w:t xml:space="preserve"> </w:t>
            </w:r>
          </w:p>
        </w:tc>
        <w:tc>
          <w:tcPr>
            <w:tcW w:w="1840" w:type="pct"/>
            <w:tcBorders>
              <w:top w:val="nil"/>
              <w:left w:val="nil"/>
              <w:bottom w:val="double" w:sz="6" w:space="0" w:color="auto"/>
              <w:right w:val="nil"/>
            </w:tcBorders>
            <w:shd w:val="clear" w:color="auto" w:fill="auto"/>
            <w:noWrap/>
            <w:vAlign w:val="center"/>
            <w:hideMark/>
          </w:tcPr>
          <w:p w:rsidR="00326C1C" w:rsidRPr="004F6EBC" w:rsidRDefault="00326C1C" w:rsidP="00E61CF7">
            <w:pPr>
              <w:spacing w:after="0" w:line="240" w:lineRule="auto"/>
              <w:rPr>
                <w:rFonts w:ascii="Cambria" w:eastAsia="Times New Roman" w:hAnsi="Cambria"/>
                <w:sz w:val="20"/>
                <w:szCs w:val="20"/>
                <w:lang w:eastAsia="en-GB"/>
              </w:rPr>
            </w:pPr>
            <w:r>
              <w:rPr>
                <w:rFonts w:ascii="Cambria" w:eastAsia="Times New Roman" w:hAnsi="Cambria"/>
                <w:sz w:val="20"/>
                <w:szCs w:val="20"/>
                <w:lang w:eastAsia="en-GB"/>
              </w:rPr>
              <w:t xml:space="preserve"> </w:t>
            </w:r>
          </w:p>
        </w:tc>
      </w:tr>
    </w:tbl>
    <w:p w:rsidR="009B6E5F" w:rsidRPr="00212C93" w:rsidRDefault="009B6E5F" w:rsidP="009B6E5F">
      <w:pPr>
        <w:spacing w:after="0"/>
        <w:jc w:val="both"/>
        <w:rPr>
          <w:rFonts w:ascii="Cambria" w:hAnsi="Cambria"/>
          <w:lang w:val="en-GB"/>
        </w:rPr>
      </w:pPr>
    </w:p>
    <w:tbl>
      <w:tblPr>
        <w:tblW w:w="5000" w:type="pct"/>
        <w:tblLook w:val="04A0" w:firstRow="1" w:lastRow="0" w:firstColumn="1" w:lastColumn="0" w:noHBand="0" w:noVBand="1"/>
      </w:tblPr>
      <w:tblGrid>
        <w:gridCol w:w="14218"/>
      </w:tblGrid>
      <w:tr w:rsidR="009B6E5F" w:rsidRPr="00212C93" w:rsidTr="0033042B">
        <w:trPr>
          <w:trHeight w:val="288"/>
        </w:trPr>
        <w:tc>
          <w:tcPr>
            <w:tcW w:w="5000" w:type="pct"/>
            <w:tcBorders>
              <w:top w:val="double" w:sz="6" w:space="0" w:color="auto"/>
              <w:left w:val="nil"/>
              <w:bottom w:val="double" w:sz="6" w:space="0" w:color="auto"/>
              <w:right w:val="nil"/>
            </w:tcBorders>
            <w:shd w:val="clear" w:color="auto" w:fill="auto"/>
            <w:noWrap/>
            <w:vAlign w:val="center"/>
            <w:hideMark/>
          </w:tcPr>
          <w:p w:rsidR="00D70356" w:rsidRDefault="00D70356" w:rsidP="00E61CF7">
            <w:pPr>
              <w:spacing w:after="0" w:line="240" w:lineRule="auto"/>
              <w:jc w:val="center"/>
              <w:rPr>
                <w:rFonts w:ascii="Cambria" w:eastAsia="Times New Roman" w:hAnsi="Cambria"/>
                <w:b/>
                <w:bCs/>
                <w:sz w:val="20"/>
                <w:szCs w:val="20"/>
                <w:lang w:eastAsia="en-GB"/>
              </w:rPr>
            </w:pPr>
          </w:p>
          <w:p w:rsidR="009B6E5F" w:rsidRDefault="009B6E5F" w:rsidP="00E61CF7">
            <w:pPr>
              <w:spacing w:after="0" w:line="240" w:lineRule="auto"/>
              <w:jc w:val="center"/>
              <w:rPr>
                <w:rFonts w:ascii="Cambria" w:eastAsia="Times New Roman" w:hAnsi="Cambria"/>
                <w:b/>
                <w:bCs/>
                <w:sz w:val="20"/>
                <w:szCs w:val="20"/>
                <w:lang w:eastAsia="en-GB"/>
              </w:rPr>
            </w:pPr>
            <w:r w:rsidRPr="00212C93">
              <w:rPr>
                <w:rFonts w:ascii="Cambria" w:eastAsia="Times New Roman" w:hAnsi="Cambria"/>
                <w:b/>
                <w:bCs/>
                <w:sz w:val="20"/>
                <w:szCs w:val="20"/>
                <w:lang w:val="en-GB" w:eastAsia="en-GB"/>
              </w:rPr>
              <w:t>Общи мерки</w:t>
            </w:r>
          </w:p>
          <w:p w:rsidR="00D70356" w:rsidRPr="00D70356" w:rsidRDefault="00D70356" w:rsidP="00E61CF7">
            <w:pPr>
              <w:spacing w:after="0" w:line="240" w:lineRule="auto"/>
              <w:jc w:val="center"/>
              <w:rPr>
                <w:rFonts w:ascii="Cambria" w:eastAsia="Times New Roman" w:hAnsi="Cambria"/>
                <w:b/>
                <w:bCs/>
                <w:sz w:val="20"/>
                <w:szCs w:val="20"/>
                <w:lang w:eastAsia="en-GB"/>
              </w:rPr>
            </w:pPr>
          </w:p>
        </w:tc>
      </w:tr>
      <w:tr w:rsidR="009B6E5F" w:rsidRPr="00212C93" w:rsidTr="0033042B">
        <w:trPr>
          <w:trHeight w:val="384"/>
        </w:trPr>
        <w:tc>
          <w:tcPr>
            <w:tcW w:w="5000" w:type="pct"/>
            <w:tcBorders>
              <w:top w:val="double" w:sz="6"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tc>
      </w:tr>
      <w:tr w:rsidR="009B6E5F" w:rsidRPr="00212C93" w:rsidTr="0033042B">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на качеството на повърхностните води, като част от местообитанията на видовете предмет на опазване;</w:t>
            </w:r>
          </w:p>
        </w:tc>
      </w:tr>
      <w:tr w:rsidR="009B6E5F" w:rsidRPr="00212C93" w:rsidTr="0033042B">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Мониторинг на заплахите за видовете птици предмет на опазване в Защитената зона;</w:t>
            </w:r>
          </w:p>
        </w:tc>
      </w:tr>
      <w:tr w:rsidR="009B6E5F" w:rsidRPr="00212C93" w:rsidTr="0033042B">
        <w:trPr>
          <w:trHeight w:val="552"/>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w:t>
            </w:r>
          </w:p>
        </w:tc>
      </w:tr>
      <w:tr w:rsidR="009B6E5F" w:rsidRPr="00212C93" w:rsidTr="0033042B">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9B6E5F" w:rsidRPr="00212C93" w:rsidTr="0033042B">
        <w:trPr>
          <w:trHeight w:val="62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p>
        </w:tc>
      </w:tr>
      <w:tr w:rsidR="009B6E5F" w:rsidRPr="00212C93" w:rsidTr="0033042B">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Работа с местни земеделски стопани за подобряване на информираността и включването им в процеса на управление на Защитената зона; </w:t>
            </w:r>
          </w:p>
        </w:tc>
      </w:tr>
      <w:tr w:rsidR="009B6E5F" w:rsidRPr="00212C93" w:rsidTr="0033042B">
        <w:trPr>
          <w:trHeight w:val="26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Провеждане на обучителни семинари със земеделските стопани и производители; </w:t>
            </w:r>
          </w:p>
        </w:tc>
      </w:tr>
    </w:tbl>
    <w:p w:rsidR="00CE5C93" w:rsidRDefault="00CE5C93" w:rsidP="00CE5C93">
      <w:pPr>
        <w:spacing w:after="120"/>
        <w:ind w:firstLine="993"/>
        <w:jc w:val="both"/>
        <w:rPr>
          <w:rFonts w:ascii="Cambria" w:hAnsi="Cambria"/>
          <w:b/>
          <w:sz w:val="24"/>
          <w:szCs w:val="24"/>
        </w:rPr>
      </w:pPr>
    </w:p>
    <w:p w:rsidR="00CE5C93" w:rsidRDefault="00CE5C93" w:rsidP="00CE5C93">
      <w:pPr>
        <w:spacing w:after="120"/>
        <w:ind w:firstLine="993"/>
        <w:jc w:val="both"/>
        <w:rPr>
          <w:rFonts w:ascii="Cambria" w:hAnsi="Cambria"/>
          <w:b/>
          <w:sz w:val="24"/>
          <w:szCs w:val="24"/>
        </w:rPr>
      </w:pPr>
    </w:p>
    <w:p w:rsidR="00CE5C93" w:rsidRDefault="00CE5C93" w:rsidP="00CE5C93">
      <w:pPr>
        <w:spacing w:after="120"/>
        <w:ind w:firstLine="993"/>
        <w:jc w:val="both"/>
        <w:rPr>
          <w:rFonts w:ascii="Cambria" w:hAnsi="Cambria"/>
          <w:b/>
          <w:sz w:val="24"/>
          <w:szCs w:val="24"/>
        </w:rPr>
      </w:pPr>
    </w:p>
    <w:p w:rsidR="003B6791" w:rsidRDefault="003B6791" w:rsidP="00CE5C93">
      <w:pPr>
        <w:spacing w:after="120"/>
        <w:ind w:firstLine="993"/>
        <w:jc w:val="both"/>
        <w:rPr>
          <w:rFonts w:ascii="Cambria" w:hAnsi="Cambria"/>
          <w:b/>
          <w:sz w:val="20"/>
          <w:szCs w:val="20"/>
        </w:rPr>
      </w:pPr>
    </w:p>
    <w:p w:rsidR="003B6791" w:rsidRDefault="003B6791" w:rsidP="00CE5C93">
      <w:pPr>
        <w:spacing w:after="120"/>
        <w:ind w:firstLine="993"/>
        <w:jc w:val="both"/>
        <w:rPr>
          <w:rFonts w:ascii="Cambria" w:hAnsi="Cambria"/>
          <w:b/>
          <w:sz w:val="20"/>
          <w:szCs w:val="20"/>
        </w:rPr>
      </w:pPr>
    </w:p>
    <w:p w:rsidR="003B6791" w:rsidRDefault="003B6791" w:rsidP="00CE5C93">
      <w:pPr>
        <w:spacing w:after="120"/>
        <w:ind w:firstLine="993"/>
        <w:jc w:val="both"/>
        <w:rPr>
          <w:rFonts w:ascii="Cambria" w:hAnsi="Cambria"/>
          <w:b/>
          <w:sz w:val="20"/>
          <w:szCs w:val="20"/>
        </w:rPr>
      </w:pPr>
    </w:p>
    <w:p w:rsidR="003B6791" w:rsidRDefault="003B6791" w:rsidP="00CE5C93">
      <w:pPr>
        <w:spacing w:after="120"/>
        <w:ind w:firstLine="993"/>
        <w:jc w:val="both"/>
        <w:rPr>
          <w:rFonts w:ascii="Cambria" w:hAnsi="Cambria"/>
          <w:b/>
          <w:sz w:val="20"/>
          <w:szCs w:val="20"/>
        </w:rPr>
      </w:pPr>
    </w:p>
    <w:p w:rsidR="003B6791" w:rsidRDefault="003B6791" w:rsidP="003B6791">
      <w:pPr>
        <w:spacing w:after="120"/>
        <w:jc w:val="both"/>
        <w:rPr>
          <w:rFonts w:ascii="Cambria" w:hAnsi="Cambria"/>
          <w:b/>
          <w:sz w:val="20"/>
          <w:szCs w:val="20"/>
        </w:rPr>
      </w:pPr>
    </w:p>
    <w:p w:rsidR="003B6791" w:rsidRDefault="003B6791" w:rsidP="003B6791">
      <w:pPr>
        <w:spacing w:after="120"/>
        <w:jc w:val="both"/>
        <w:rPr>
          <w:rFonts w:ascii="Cambria" w:hAnsi="Cambria"/>
          <w:b/>
          <w:sz w:val="20"/>
          <w:szCs w:val="20"/>
        </w:rPr>
      </w:pPr>
    </w:p>
    <w:p w:rsidR="0033042B" w:rsidRPr="0033042B" w:rsidRDefault="00257CD3" w:rsidP="0033042B">
      <w:pPr>
        <w:spacing w:after="120"/>
        <w:jc w:val="both"/>
        <w:rPr>
          <w:rFonts w:ascii="Cambria" w:hAnsi="Cambria"/>
          <w:sz w:val="24"/>
          <w:szCs w:val="24"/>
        </w:rPr>
        <w:sectPr w:rsidR="0033042B" w:rsidRPr="0033042B" w:rsidSect="00CE5C93">
          <w:pgSz w:w="16838" w:h="11906" w:orient="landscape"/>
          <w:pgMar w:top="1134" w:right="1418" w:bottom="1134" w:left="1418" w:header="709" w:footer="245" w:gutter="0"/>
          <w:cols w:space="708"/>
          <w:docGrid w:linePitch="360"/>
        </w:sectPr>
      </w:pPr>
      <w:r>
        <w:rPr>
          <w:noProof/>
          <w:lang w:eastAsia="bg-BG"/>
        </w:rPr>
        <w:drawing>
          <wp:anchor distT="0" distB="0" distL="114300" distR="114300" simplePos="0" relativeHeight="251659776" behindDoc="0" locked="0" layoutInCell="1" allowOverlap="1" wp14:anchorId="06DD7134" wp14:editId="784C928E">
            <wp:simplePos x="0" y="0"/>
            <wp:positionH relativeFrom="column">
              <wp:posOffset>712470</wp:posOffset>
            </wp:positionH>
            <wp:positionV relativeFrom="paragraph">
              <wp:posOffset>288925</wp:posOffset>
            </wp:positionV>
            <wp:extent cx="6978015" cy="4372610"/>
            <wp:effectExtent l="0" t="0" r="0" b="8890"/>
            <wp:wrapSquare wrapText="left"/>
            <wp:docPr id="158" name="Картина 158" descr="Himantopus himantopus_bre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imantopus himantopus_breedi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978015" cy="4372610"/>
                    </a:xfrm>
                    <a:prstGeom prst="rect">
                      <a:avLst/>
                    </a:prstGeom>
                    <a:noFill/>
                  </pic:spPr>
                </pic:pic>
              </a:graphicData>
            </a:graphic>
            <wp14:sizeRelH relativeFrom="page">
              <wp14:pctWidth>0</wp14:pctWidth>
            </wp14:sizeRelH>
            <wp14:sizeRelV relativeFrom="page">
              <wp14:pctHeight>0</wp14:pctHeight>
            </wp14:sizeRelV>
          </wp:anchor>
        </w:drawing>
      </w:r>
      <w:r w:rsidR="0033042B" w:rsidRPr="003B6791">
        <w:rPr>
          <w:rFonts w:ascii="Cambria" w:hAnsi="Cambria"/>
          <w:b/>
          <w:sz w:val="20"/>
          <w:szCs w:val="20"/>
        </w:rPr>
        <w:t xml:space="preserve">Фигура 4. </w:t>
      </w:r>
      <w:r w:rsidR="0033042B" w:rsidRPr="003B6791">
        <w:rPr>
          <w:rFonts w:ascii="Cambria" w:hAnsi="Cambria"/>
          <w:sz w:val="20"/>
          <w:szCs w:val="20"/>
        </w:rPr>
        <w:t xml:space="preserve">Разпространение на Himantopus himantopus в </w:t>
      </w:r>
      <w:r w:rsidR="00770869">
        <w:rPr>
          <w:rFonts w:ascii="Cambria" w:hAnsi="Cambria"/>
          <w:sz w:val="20"/>
          <w:szCs w:val="20"/>
        </w:rPr>
        <w:t>рамките на ЗЗ „Оризища Цалапица“</w:t>
      </w:r>
    </w:p>
    <w:p w:rsidR="00CE5C93" w:rsidRDefault="00CE5C93" w:rsidP="009B6E5F">
      <w:pPr>
        <w:spacing w:after="120"/>
        <w:jc w:val="both"/>
        <w:rPr>
          <w:rFonts w:ascii="Cambria" w:hAnsi="Cambria"/>
          <w:sz w:val="24"/>
          <w:szCs w:val="24"/>
        </w:rPr>
      </w:pPr>
    </w:p>
    <w:p w:rsidR="009B6E5F" w:rsidRPr="00212C93" w:rsidRDefault="009B6E5F" w:rsidP="009B6E5F">
      <w:pPr>
        <w:spacing w:after="120"/>
        <w:jc w:val="both"/>
        <w:rPr>
          <w:rFonts w:ascii="Cambria" w:hAnsi="Cambria"/>
          <w:smallCaps/>
          <w:sz w:val="24"/>
          <w:szCs w:val="24"/>
        </w:rPr>
      </w:pPr>
      <w:r w:rsidRPr="00212C93">
        <w:rPr>
          <w:rFonts w:ascii="Cambria" w:hAnsi="Cambria"/>
          <w:b/>
          <w:smallCaps/>
          <w:sz w:val="24"/>
          <w:szCs w:val="24"/>
        </w:rPr>
        <w:t>Малък воден бик</w:t>
      </w:r>
      <w:r w:rsidRPr="00212C93">
        <w:rPr>
          <w:rFonts w:ascii="Cambria" w:hAnsi="Cambria"/>
          <w:b/>
          <w:smallCaps/>
          <w:sz w:val="24"/>
          <w:szCs w:val="24"/>
          <w:lang w:val="en-US"/>
        </w:rPr>
        <w:t xml:space="preserve"> (</w:t>
      </w:r>
      <w:r w:rsidRPr="00212C93">
        <w:rPr>
          <w:rFonts w:ascii="Cambria" w:hAnsi="Cambria"/>
          <w:b/>
          <w:i/>
          <w:smallCaps/>
          <w:sz w:val="24"/>
          <w:szCs w:val="24"/>
          <w:lang w:val="en-US"/>
        </w:rPr>
        <w:t>Ixobrychus minutus</w:t>
      </w:r>
      <w:r w:rsidRPr="00212C93">
        <w:rPr>
          <w:rFonts w:ascii="Cambria" w:hAnsi="Cambria"/>
          <w:b/>
          <w:smallCaps/>
          <w:sz w:val="24"/>
          <w:szCs w:val="24"/>
          <w:lang w:val="en-US"/>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Природозащитен статус</w:t>
      </w:r>
      <w:r w:rsidRPr="00212C93">
        <w:rPr>
          <w:rFonts w:ascii="Cambria" w:hAnsi="Cambria"/>
          <w:sz w:val="24"/>
          <w:szCs w:val="24"/>
        </w:rPr>
        <w:t xml:space="preserve">. На </w:t>
      </w:r>
      <w:r w:rsidRPr="00212C93">
        <w:rPr>
          <w:rFonts w:ascii="Cambria" w:hAnsi="Cambria"/>
          <w:b/>
          <w:i/>
          <w:sz w:val="24"/>
          <w:szCs w:val="24"/>
        </w:rPr>
        <w:t>национално ниво,</w:t>
      </w:r>
      <w:r w:rsidRPr="00212C93">
        <w:rPr>
          <w:rFonts w:ascii="Cambria" w:hAnsi="Cambria"/>
          <w:sz w:val="24"/>
          <w:szCs w:val="24"/>
        </w:rPr>
        <w:t xml:space="preserve"> видът е включен в Приложени</w:t>
      </w:r>
      <w:r w:rsidR="00AD4948">
        <w:rPr>
          <w:rFonts w:ascii="Cambria" w:hAnsi="Cambria"/>
          <w:sz w:val="24"/>
          <w:szCs w:val="24"/>
        </w:rPr>
        <w:t>я</w:t>
      </w:r>
      <w:r w:rsidRPr="00212C93">
        <w:rPr>
          <w:rFonts w:ascii="Cambria" w:hAnsi="Cambria"/>
          <w:sz w:val="24"/>
          <w:szCs w:val="24"/>
        </w:rPr>
        <w:t xml:space="preserve"> </w:t>
      </w:r>
      <w:r w:rsidRPr="00212C93">
        <w:rPr>
          <w:rFonts w:ascii="Cambria" w:hAnsi="Cambria"/>
          <w:sz w:val="24"/>
          <w:szCs w:val="24"/>
          <w:lang w:val="en-US"/>
        </w:rPr>
        <w:t>II</w:t>
      </w:r>
      <w:r w:rsidRPr="00212C93">
        <w:rPr>
          <w:rFonts w:ascii="Cambria" w:hAnsi="Cambria"/>
          <w:sz w:val="24"/>
          <w:szCs w:val="24"/>
        </w:rPr>
        <w:t xml:space="preserve"> и</w:t>
      </w:r>
      <w:r w:rsidRPr="00212C93">
        <w:rPr>
          <w:rFonts w:ascii="Cambria" w:hAnsi="Cambria"/>
          <w:sz w:val="24"/>
          <w:szCs w:val="24"/>
          <w:lang w:val="en-US"/>
        </w:rPr>
        <w:t xml:space="preserve"> III</w:t>
      </w:r>
      <w:r w:rsidR="00782E61">
        <w:rPr>
          <w:rFonts w:ascii="Cambria" w:hAnsi="Cambria"/>
          <w:sz w:val="24"/>
          <w:szCs w:val="24"/>
          <w:lang w:val="en-US"/>
        </w:rPr>
        <w:t>към</w:t>
      </w:r>
      <w:r w:rsidRPr="00212C93">
        <w:rPr>
          <w:rFonts w:ascii="Cambria" w:hAnsi="Cambria"/>
          <w:sz w:val="24"/>
          <w:szCs w:val="24"/>
        </w:rPr>
        <w:t xml:space="preserve"> ЗБР, застрашен вид (</w:t>
      </w:r>
      <w:r w:rsidRPr="00212C93">
        <w:rPr>
          <w:rFonts w:ascii="Cambria" w:hAnsi="Cambria"/>
          <w:sz w:val="24"/>
          <w:szCs w:val="24"/>
          <w:lang w:val="en-US"/>
        </w:rPr>
        <w:t>EN</w:t>
      </w:r>
      <w:r w:rsidRPr="00212C93">
        <w:rPr>
          <w:rFonts w:ascii="Cambria" w:hAnsi="Cambria"/>
          <w:sz w:val="24"/>
          <w:szCs w:val="24"/>
        </w:rPr>
        <w:t>)</w:t>
      </w:r>
      <w:r w:rsidR="00BD1841">
        <w:rPr>
          <w:rFonts w:ascii="Cambria" w:hAnsi="Cambria"/>
          <w:sz w:val="24"/>
          <w:szCs w:val="24"/>
        </w:rPr>
        <w:t xml:space="preserve">, съгласно </w:t>
      </w:r>
      <w:r w:rsidRPr="00212C93">
        <w:rPr>
          <w:rFonts w:ascii="Cambria" w:hAnsi="Cambria"/>
          <w:sz w:val="24"/>
          <w:szCs w:val="24"/>
        </w:rPr>
        <w:t>Ч</w:t>
      </w:r>
      <w:r w:rsidRPr="00212C93">
        <w:rPr>
          <w:rFonts w:ascii="Cambria" w:hAnsi="Cambria"/>
          <w:sz w:val="24"/>
          <w:szCs w:val="24"/>
          <w:lang w:val="en-US"/>
        </w:rPr>
        <w:t>K</w:t>
      </w:r>
      <w:r w:rsidRPr="00212C93">
        <w:rPr>
          <w:rFonts w:ascii="Cambria" w:hAnsi="Cambria"/>
          <w:sz w:val="24"/>
          <w:szCs w:val="24"/>
        </w:rPr>
        <w:t xml:space="preserve"> на България (Големански, </w:t>
      </w:r>
      <w:r w:rsidR="00BA161A" w:rsidRPr="00212C93">
        <w:rPr>
          <w:rFonts w:ascii="Cambria" w:hAnsi="Cambria"/>
          <w:sz w:val="24"/>
          <w:szCs w:val="24"/>
        </w:rPr>
        <w:t>201</w:t>
      </w:r>
      <w:r w:rsidR="00BA161A">
        <w:rPr>
          <w:rFonts w:ascii="Cambria" w:hAnsi="Cambria"/>
          <w:sz w:val="24"/>
          <w:szCs w:val="24"/>
        </w:rPr>
        <w:t>5</w:t>
      </w:r>
      <w:r w:rsidRPr="00212C93">
        <w:rPr>
          <w:rFonts w:ascii="Cambria" w:hAnsi="Cambria"/>
          <w:sz w:val="24"/>
          <w:szCs w:val="24"/>
        </w:rPr>
        <w:t xml:space="preserve">). На </w:t>
      </w:r>
      <w:r w:rsidRPr="00212C93">
        <w:rPr>
          <w:rFonts w:ascii="Cambria" w:hAnsi="Cambria"/>
          <w:b/>
          <w:i/>
          <w:sz w:val="24"/>
          <w:szCs w:val="24"/>
        </w:rPr>
        <w:t>международно равнище</w:t>
      </w:r>
      <w:r w:rsidRPr="00212C93">
        <w:rPr>
          <w:rFonts w:ascii="Cambria" w:hAnsi="Cambria"/>
          <w:sz w:val="24"/>
          <w:szCs w:val="24"/>
        </w:rPr>
        <w:t xml:space="preserve"> видът е включен в Приложение I </w:t>
      </w:r>
      <w:r w:rsidR="00BA161A">
        <w:rPr>
          <w:rFonts w:ascii="Cambria" w:hAnsi="Cambria"/>
          <w:bCs/>
          <w:sz w:val="24"/>
          <w:szCs w:val="24"/>
        </w:rPr>
        <w:t>към</w:t>
      </w:r>
      <w:r w:rsidRPr="00212C93">
        <w:rPr>
          <w:rFonts w:ascii="Cambria" w:hAnsi="Cambria"/>
          <w:sz w:val="24"/>
          <w:szCs w:val="24"/>
        </w:rPr>
        <w:t xml:space="preserve"> Директива 2009/147/EO, Приложение </w:t>
      </w:r>
      <w:r w:rsidRPr="00212C93">
        <w:rPr>
          <w:rFonts w:ascii="Cambria" w:hAnsi="Cambria"/>
          <w:sz w:val="24"/>
          <w:szCs w:val="24"/>
          <w:lang w:val="en-US"/>
        </w:rPr>
        <w:t xml:space="preserve">II </w:t>
      </w:r>
      <w:r w:rsidR="00BA161A">
        <w:rPr>
          <w:rFonts w:ascii="Cambria" w:hAnsi="Cambria"/>
          <w:bCs/>
          <w:sz w:val="24"/>
          <w:szCs w:val="24"/>
        </w:rPr>
        <w:t>към</w:t>
      </w:r>
      <w:r w:rsidRPr="00212C93">
        <w:rPr>
          <w:rFonts w:ascii="Cambria" w:hAnsi="Cambria"/>
          <w:sz w:val="24"/>
          <w:szCs w:val="24"/>
        </w:rPr>
        <w:t xml:space="preserve"> Бернска конвенция, Приложение </w:t>
      </w:r>
      <w:r w:rsidRPr="00212C93">
        <w:rPr>
          <w:rFonts w:ascii="Cambria" w:hAnsi="Cambria"/>
          <w:sz w:val="24"/>
          <w:szCs w:val="24"/>
          <w:lang w:val="en-US"/>
        </w:rPr>
        <w:t xml:space="preserve">II </w:t>
      </w:r>
      <w:r w:rsidR="00BA161A">
        <w:rPr>
          <w:rFonts w:ascii="Cambria" w:hAnsi="Cambria"/>
          <w:bCs/>
          <w:sz w:val="24"/>
          <w:szCs w:val="24"/>
        </w:rPr>
        <w:t>към</w:t>
      </w:r>
      <w:r w:rsidRPr="00212C93">
        <w:rPr>
          <w:rFonts w:ascii="Cambria" w:hAnsi="Cambria"/>
          <w:sz w:val="24"/>
          <w:szCs w:val="24"/>
        </w:rPr>
        <w:t xml:space="preserve"> Бонска конвенция</w:t>
      </w:r>
      <w:r w:rsidRPr="00212C93">
        <w:rPr>
          <w:rFonts w:ascii="Cambria" w:hAnsi="Cambria"/>
          <w:sz w:val="24"/>
          <w:szCs w:val="24"/>
          <w:lang w:val="en-US"/>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В България видът е гнездящ и мигриращ</w:t>
      </w:r>
      <w:r w:rsidRPr="00212C93">
        <w:rPr>
          <w:rFonts w:ascii="Cambria" w:hAnsi="Cambria"/>
          <w:sz w:val="24"/>
          <w:szCs w:val="24"/>
          <w:lang w:val="en-US"/>
        </w:rPr>
        <w:t xml:space="preserve"> (</w:t>
      </w:r>
      <w:r w:rsidR="00782E61">
        <w:rPr>
          <w:rFonts w:ascii="Cambria" w:hAnsi="Cambria"/>
          <w:sz w:val="24"/>
          <w:szCs w:val="24"/>
        </w:rPr>
        <w:t>Големански, 2015</w:t>
      </w:r>
      <w:r w:rsidRPr="00212C93">
        <w:rPr>
          <w:rFonts w:ascii="Cambria" w:hAnsi="Cambria"/>
          <w:sz w:val="24"/>
          <w:szCs w:val="24"/>
          <w:lang w:val="en-US"/>
        </w:rPr>
        <w:t>)</w:t>
      </w:r>
      <w:r w:rsidRPr="00212C93">
        <w:rPr>
          <w:rFonts w:ascii="Cambria" w:hAnsi="Cambria"/>
          <w:sz w:val="24"/>
          <w:szCs w:val="24"/>
        </w:rPr>
        <w:t>. На територията на ЗЗ „Оризища Цалапица“ видът е гнездящ.</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Местообитание</w:t>
      </w:r>
      <w:r w:rsidRPr="00212C93">
        <w:rPr>
          <w:rFonts w:ascii="Cambria" w:hAnsi="Cambria"/>
          <w:sz w:val="24"/>
          <w:szCs w:val="24"/>
        </w:rPr>
        <w:t>. Гнезди в растителност по периферията на водоеми, блата и в стоящи пресни води:микроязовири, кариерни езера, рибарници, отводнителни канали, блатни водоеми, големи паркове, канали и корита на реки, в пределите на населени места (Янков, 2007). В извънгнездовия сезон се среща и в нетипични за вида местообитания, като пустеещи терени и окрайнини на гори в ниските части на планините (Големански, 201</w:t>
      </w:r>
      <w:r w:rsidR="00BD1841">
        <w:rPr>
          <w:rFonts w:ascii="Cambria" w:hAnsi="Cambria"/>
          <w:sz w:val="24"/>
          <w:szCs w:val="24"/>
        </w:rPr>
        <w:t>5</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sz w:val="24"/>
          <w:szCs w:val="24"/>
        </w:rPr>
        <w:t>На територията на ЗЗ „Оризища Цалапица“, видът се среща най-вече в растителността по каналите и оризища.</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xml:space="preserve"> – широко и сравнително плътно разпространение по Дунавското крайбрежие, Дунавската равнина, Тракийската низина, по Черноморското крайбрежие и някои котловинни полета в Западна България, на места в Добруджа и по долините на реките Арда, Струма и Места (Янков, 2007). Според </w:t>
      </w:r>
      <w:r w:rsidR="008A135A">
        <w:rPr>
          <w:rFonts w:ascii="Cambria" w:hAnsi="Cambria"/>
          <w:sz w:val="24"/>
          <w:szCs w:val="24"/>
        </w:rPr>
        <w:t>Големански (2015)</w:t>
      </w:r>
      <w:r w:rsidRPr="00212C93">
        <w:rPr>
          <w:rFonts w:ascii="Cambria" w:hAnsi="Cambria"/>
          <w:sz w:val="24"/>
          <w:szCs w:val="24"/>
        </w:rPr>
        <w:t xml:space="preserve"> видът се среща почти в цялата страна, главно под 600 m н. в. и в някои планини (Стара планина, Средна гора, Лозенска планина). Зимуващи птици са регистрирани край Пловдив, Белославското езеро, с. Струмско, Благоевградско и с. Тюленово, Добричко. </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xml:space="preserve">. Европейската численост на вида е оценена на </w:t>
      </w:r>
      <w:r w:rsidRPr="00212C93">
        <w:rPr>
          <w:rFonts w:ascii="Cambria" w:hAnsi="Cambria"/>
          <w:sz w:val="24"/>
          <w:szCs w:val="24"/>
          <w:lang w:val="en-US"/>
        </w:rPr>
        <w:t xml:space="preserve">60000-120000 </w:t>
      </w:r>
      <w:r w:rsidRPr="00212C93">
        <w:rPr>
          <w:rFonts w:ascii="Cambria" w:hAnsi="Cambria"/>
          <w:sz w:val="24"/>
          <w:szCs w:val="24"/>
        </w:rPr>
        <w:t xml:space="preserve">гнездящи двойки (Костадинова и </w:t>
      </w:r>
      <w:r w:rsidR="008262B5">
        <w:rPr>
          <w:rFonts w:ascii="Cambria" w:hAnsi="Cambria"/>
          <w:sz w:val="24"/>
          <w:szCs w:val="24"/>
        </w:rPr>
        <w:t>Граматиков, 2007</w:t>
      </w:r>
      <w:r w:rsidRPr="00212C93">
        <w:rPr>
          <w:rFonts w:ascii="Cambria" w:hAnsi="Cambria"/>
          <w:sz w:val="24"/>
          <w:szCs w:val="24"/>
        </w:rPr>
        <w:t>). Националната численост е оценена на</w:t>
      </w:r>
      <w:r w:rsidRPr="00212C93">
        <w:rPr>
          <w:rFonts w:ascii="Cambria" w:hAnsi="Cambria"/>
          <w:i/>
          <w:sz w:val="24"/>
          <w:szCs w:val="24"/>
        </w:rPr>
        <w:t>България</w:t>
      </w:r>
      <w:r w:rsidRPr="00212C93">
        <w:rPr>
          <w:rFonts w:ascii="Cambria" w:hAnsi="Cambria"/>
          <w:sz w:val="24"/>
          <w:szCs w:val="24"/>
        </w:rPr>
        <w:t>: 1500 - 4500 гнездящи двойки и 0 – 5 зимуващи индивида (</w:t>
      </w:r>
      <w:r w:rsidR="00BD1841">
        <w:rPr>
          <w:rFonts w:ascii="Cambria" w:hAnsi="Cambria"/>
          <w:sz w:val="24"/>
          <w:szCs w:val="24"/>
        </w:rPr>
        <w:t>Янков, 2007</w:t>
      </w:r>
      <w:r w:rsidRPr="00212C93">
        <w:rPr>
          <w:rFonts w:ascii="Cambria" w:hAnsi="Cambria"/>
          <w:sz w:val="24"/>
          <w:szCs w:val="24"/>
        </w:rPr>
        <w:t>; Костадинова и Граматикова 2007)</w:t>
      </w:r>
      <w:r w:rsidRPr="00212C93">
        <w:rPr>
          <w:rFonts w:ascii="Cambria" w:hAnsi="Cambria"/>
          <w:sz w:val="24"/>
          <w:szCs w:val="24"/>
          <w:lang w:val="en-US"/>
        </w:rPr>
        <w:t xml:space="preserve">; </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 xml:space="preserve">Разпространение и численост в </w:t>
      </w:r>
      <w:r w:rsidRPr="00212C93">
        <w:rPr>
          <w:rFonts w:ascii="Cambria" w:hAnsi="Cambria"/>
          <w:b/>
          <w:i/>
          <w:sz w:val="24"/>
          <w:szCs w:val="24"/>
        </w:rPr>
        <w:t>ЗЗ „Оризища Цалапица“</w:t>
      </w:r>
      <w:r w:rsidRPr="00212C93">
        <w:rPr>
          <w:rFonts w:ascii="Cambria" w:hAnsi="Cambria"/>
          <w:b/>
          <w:sz w:val="24"/>
          <w:szCs w:val="24"/>
        </w:rPr>
        <w:t>.</w:t>
      </w:r>
      <w:r w:rsidRPr="00212C93">
        <w:rPr>
          <w:rFonts w:ascii="Cambria" w:hAnsi="Cambria"/>
          <w:sz w:val="24"/>
          <w:szCs w:val="24"/>
        </w:rPr>
        <w:t xml:space="preserve"> На територията на защитената зона числеността на вида е оценена 5 гнездящи двойки (Стандартен Натура 2000 формуляр).</w:t>
      </w:r>
    </w:p>
    <w:p w:rsidR="00CE5C93" w:rsidRPr="0033042B" w:rsidRDefault="009B6E5F" w:rsidP="00E76763">
      <w:pPr>
        <w:spacing w:after="120"/>
        <w:jc w:val="both"/>
        <w:rPr>
          <w:rFonts w:ascii="Cambria" w:hAnsi="Cambria"/>
          <w:b/>
          <w:sz w:val="24"/>
          <w:szCs w:val="24"/>
        </w:rPr>
      </w:pPr>
      <w:r w:rsidRPr="00212C93">
        <w:rPr>
          <w:rFonts w:ascii="Cambria" w:hAnsi="Cambria"/>
          <w:sz w:val="24"/>
          <w:szCs w:val="24"/>
        </w:rPr>
        <w:t xml:space="preserve">В рамките на реализираните проучвания на територията на защитената зона видът е установен в 9 пробни плошадки (Фиг. 5). </w:t>
      </w:r>
      <w:r w:rsidRPr="00212C93">
        <w:rPr>
          <w:rFonts w:ascii="Cambria" w:hAnsi="Cambria"/>
          <w:b/>
          <w:sz w:val="24"/>
          <w:szCs w:val="24"/>
        </w:rPr>
        <w:t>Резултатите от проведеното проучване при използване на средните стойности на численосттана вида за площадките, в които е установен (</w:t>
      </w:r>
      <w:r w:rsidRPr="00212C93">
        <w:rPr>
          <w:rFonts w:ascii="Cambria" w:hAnsi="Cambria"/>
          <w:b/>
          <w:sz w:val="24"/>
          <w:szCs w:val="24"/>
          <w:lang w:val="en-US"/>
        </w:rPr>
        <w:t>n=</w:t>
      </w:r>
      <w:r w:rsidRPr="00212C93">
        <w:rPr>
          <w:rFonts w:ascii="Cambria" w:hAnsi="Cambria"/>
          <w:b/>
          <w:sz w:val="24"/>
          <w:szCs w:val="24"/>
        </w:rPr>
        <w:t xml:space="preserve">9) сочат, че </w:t>
      </w:r>
      <w:r w:rsidRPr="0033042B">
        <w:rPr>
          <w:rFonts w:ascii="Cambria" w:hAnsi="Cambria"/>
          <w:b/>
          <w:sz w:val="24"/>
          <w:szCs w:val="24"/>
        </w:rPr>
        <w:t>средната стойност на обилието на вида е 1,89 екз. (Ab = 1,89±0,93). Общата стойност на обилие е 17 екз. или 8-9 гнездящи двойки. Минималният отчетен брой екземпляри е 1 екз., а максималният – 4 екз. на плошадка. Площадките с нулеви ст</w:t>
      </w:r>
      <w:r w:rsidR="00E76763" w:rsidRPr="0033042B">
        <w:rPr>
          <w:rFonts w:ascii="Cambria" w:hAnsi="Cambria"/>
          <w:b/>
          <w:sz w:val="24"/>
          <w:szCs w:val="24"/>
        </w:rPr>
        <w:t>ойности за изключени от анализ.</w:t>
      </w:r>
    </w:p>
    <w:p w:rsidR="009B6E5F" w:rsidRPr="00CE5C93" w:rsidRDefault="009B6E5F" w:rsidP="00E76763">
      <w:pPr>
        <w:spacing w:after="120"/>
        <w:jc w:val="both"/>
        <w:rPr>
          <w:rFonts w:ascii="Cambria" w:hAnsi="Cambria"/>
          <w:b/>
          <w:sz w:val="24"/>
          <w:szCs w:val="24"/>
        </w:rPr>
      </w:pPr>
      <w:r w:rsidRPr="00CE5C93">
        <w:rPr>
          <w:rFonts w:ascii="Cambria" w:hAnsi="Cambria"/>
          <w:b/>
          <w:sz w:val="24"/>
          <w:szCs w:val="24"/>
        </w:rPr>
        <w:t xml:space="preserve">Заплахи. </w:t>
      </w:r>
      <w:r w:rsidRPr="00CE5C93">
        <w:rPr>
          <w:rFonts w:ascii="Cambria" w:hAnsi="Cambria"/>
          <w:sz w:val="24"/>
          <w:szCs w:val="24"/>
        </w:rPr>
        <w:t>Безпокойство в резултат на селскостопански дейности, промяна на земеделските практики свързани със западане на оризопроизводството, хищничество. Отстраняване на растителност по каналите, премахване на дървесно - храстова растителност, опожаряване на водолюбива растителност. Разораване на синури и разрушаване на диги.</w:t>
      </w:r>
    </w:p>
    <w:p w:rsidR="009B6E5F" w:rsidRPr="00CE5C93" w:rsidRDefault="009B6E5F" w:rsidP="009B6E5F">
      <w:pPr>
        <w:tabs>
          <w:tab w:val="left" w:pos="1701"/>
        </w:tabs>
        <w:spacing w:before="240"/>
        <w:jc w:val="both"/>
        <w:rPr>
          <w:rFonts w:ascii="Cambria" w:hAnsi="Cambria"/>
          <w:sz w:val="24"/>
          <w:szCs w:val="24"/>
        </w:rPr>
        <w:sectPr w:rsidR="009B6E5F" w:rsidRPr="00CE5C93" w:rsidSect="00E61CF7">
          <w:pgSz w:w="11906" w:h="16838"/>
          <w:pgMar w:top="1418" w:right="1134" w:bottom="1418" w:left="1134" w:header="709" w:footer="709" w:gutter="0"/>
          <w:cols w:space="708"/>
          <w:docGrid w:linePitch="360"/>
        </w:sectPr>
      </w:pPr>
    </w:p>
    <w:p w:rsidR="00195129" w:rsidRDefault="00195129" w:rsidP="009B6E5F">
      <w:pPr>
        <w:spacing w:after="120"/>
        <w:jc w:val="both"/>
        <w:rPr>
          <w:rFonts w:ascii="Cambria" w:hAnsi="Cambria"/>
          <w:b/>
        </w:rPr>
      </w:pPr>
    </w:p>
    <w:p w:rsidR="00195129" w:rsidRDefault="00195129" w:rsidP="009B6E5F">
      <w:pPr>
        <w:spacing w:after="120"/>
        <w:jc w:val="both"/>
        <w:rPr>
          <w:rFonts w:ascii="Cambria" w:hAnsi="Cambria"/>
          <w:b/>
        </w:rPr>
      </w:pPr>
    </w:p>
    <w:p w:rsidR="009B6E5F" w:rsidRPr="00212C93" w:rsidRDefault="009B6E5F" w:rsidP="009B6E5F">
      <w:pPr>
        <w:spacing w:after="120"/>
        <w:jc w:val="both"/>
        <w:rPr>
          <w:rFonts w:ascii="Cambria" w:hAnsi="Cambria"/>
          <w:b/>
        </w:rPr>
      </w:pPr>
      <w:r w:rsidRPr="00212C93">
        <w:rPr>
          <w:rFonts w:ascii="Cambria" w:hAnsi="Cambria"/>
          <w:b/>
        </w:rPr>
        <w:t>Съгласно План за управление на ЗЗ „Оризища Цалапица“, за вида са планирани следните мерки, съобразно идентифицираните заплахи.</w:t>
      </w:r>
    </w:p>
    <w:tbl>
      <w:tblPr>
        <w:tblpPr w:leftFromText="180" w:rightFromText="180" w:vertAnchor="text" w:horzAnchor="margin" w:tblpY="314"/>
        <w:tblW w:w="5000" w:type="pct"/>
        <w:tblLook w:val="04A0" w:firstRow="1" w:lastRow="0" w:firstColumn="1" w:lastColumn="0" w:noHBand="0" w:noVBand="1"/>
      </w:tblPr>
      <w:tblGrid>
        <w:gridCol w:w="4403"/>
        <w:gridCol w:w="4559"/>
        <w:gridCol w:w="5256"/>
      </w:tblGrid>
      <w:tr w:rsidR="009B6E5F" w:rsidRPr="00212C93" w:rsidTr="00E61CF7">
        <w:trPr>
          <w:trHeight w:val="276"/>
        </w:trPr>
        <w:tc>
          <w:tcPr>
            <w:tcW w:w="1664" w:type="pc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eastAsia="en-GB"/>
              </w:rPr>
            </w:pPr>
            <w:r w:rsidRPr="00212C93">
              <w:rPr>
                <w:rFonts w:ascii="Cambria" w:eastAsia="Times New Roman" w:hAnsi="Cambria"/>
                <w:b/>
                <w:bCs/>
                <w:sz w:val="20"/>
                <w:szCs w:val="20"/>
                <w:lang w:val="en-GB" w:eastAsia="en-GB"/>
              </w:rPr>
              <w:t>Име на мярката</w:t>
            </w:r>
          </w:p>
        </w:tc>
        <w:tc>
          <w:tcPr>
            <w:tcW w:w="1487" w:type="pct"/>
            <w:vMerge w:val="restart"/>
            <w:tcBorders>
              <w:top w:val="double" w:sz="6" w:space="0" w:color="auto"/>
              <w:left w:val="nil"/>
              <w:bottom w:val="double" w:sz="6" w:space="0" w:color="000000"/>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Код и име на заплахата</w:t>
            </w:r>
          </w:p>
        </w:tc>
        <w:tc>
          <w:tcPr>
            <w:tcW w:w="1849" w:type="pct"/>
            <w:vMerge w:val="restart"/>
            <w:tcBorders>
              <w:top w:val="double" w:sz="6" w:space="0" w:color="auto"/>
              <w:left w:val="nil"/>
              <w:bottom w:val="double" w:sz="6" w:space="0" w:color="000000"/>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Влияние</w:t>
            </w:r>
          </w:p>
        </w:tc>
      </w:tr>
      <w:tr w:rsidR="009B6E5F" w:rsidRPr="00212C93" w:rsidTr="00E61CF7">
        <w:trPr>
          <w:trHeight w:val="276"/>
        </w:trPr>
        <w:tc>
          <w:tcPr>
            <w:tcW w:w="1664" w:type="pct"/>
            <w:tcBorders>
              <w:top w:val="nil"/>
              <w:left w:val="nil"/>
              <w:bottom w:val="double" w:sz="6" w:space="0" w:color="auto"/>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Специфични мерки</w:t>
            </w:r>
          </w:p>
        </w:tc>
        <w:tc>
          <w:tcPr>
            <w:tcW w:w="1487" w:type="pct"/>
            <w:vMerge/>
            <w:tcBorders>
              <w:top w:val="double" w:sz="6" w:space="0" w:color="auto"/>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c>
          <w:tcPr>
            <w:tcW w:w="1849" w:type="pct"/>
            <w:vMerge/>
            <w:tcBorders>
              <w:top w:val="double" w:sz="6" w:space="0" w:color="auto"/>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r>
      <w:tr w:rsidR="009B6E5F" w:rsidRPr="00212C93" w:rsidTr="00E61CF7">
        <w:trPr>
          <w:trHeight w:val="309"/>
        </w:trPr>
        <w:tc>
          <w:tcPr>
            <w:tcW w:w="1664" w:type="pct"/>
            <w:vMerge w:val="restart"/>
            <w:tcBorders>
              <w:top w:val="nil"/>
              <w:left w:val="nil"/>
              <w:bottom w:val="double" w:sz="6" w:space="0" w:color="000000"/>
              <w:right w:val="nil"/>
            </w:tcBorders>
            <w:shd w:val="clear" w:color="auto" w:fill="auto"/>
            <w:vAlign w:val="center"/>
            <w:hideMark/>
          </w:tcPr>
          <w:p w:rsidR="009B6E5F" w:rsidRDefault="009B6E5F" w:rsidP="00E61CF7">
            <w:pPr>
              <w:spacing w:after="0" w:line="240" w:lineRule="auto"/>
              <w:rPr>
                <w:rFonts w:ascii="Cambria" w:eastAsia="Times New Roman" w:hAnsi="Cambria"/>
                <w:sz w:val="20"/>
                <w:szCs w:val="20"/>
                <w:lang w:eastAsia="en-GB"/>
              </w:rPr>
            </w:pPr>
            <w:r w:rsidRPr="00212C93">
              <w:rPr>
                <w:rFonts w:ascii="Cambria" w:eastAsia="Times New Roman" w:hAnsi="Cambria"/>
                <w:sz w:val="20"/>
                <w:szCs w:val="20"/>
                <w:lang w:val="en-GB" w:eastAsia="en-GB"/>
              </w:rPr>
              <w:t xml:space="preserve">Изготвяне и пилотно прилагане на агроекологични дейности насочени към опазване и поддържане местообитанията на видовете предмет на опазване; </w:t>
            </w:r>
            <w:r w:rsidRPr="00212C93">
              <w:rPr>
                <w:rFonts w:ascii="Cambria" w:eastAsia="Times New Roman" w:hAnsi="Cambria"/>
                <w:sz w:val="20"/>
                <w:szCs w:val="20"/>
                <w:lang w:val="en-GB" w:eastAsia="en-GB"/>
              </w:rPr>
              <w:br/>
              <w:t>Насърчаване възстановяването на оризопроизводството в територии в които е прекратено през последните 5 и повече години;</w:t>
            </w:r>
            <w:r w:rsidRPr="00212C93">
              <w:rPr>
                <w:rFonts w:ascii="Cambria" w:eastAsia="Times New Roman" w:hAnsi="Cambria"/>
                <w:sz w:val="20"/>
                <w:szCs w:val="20"/>
                <w:lang w:val="en-GB" w:eastAsia="en-GB"/>
              </w:rPr>
              <w:br/>
              <w:t>Създаване на ретензионни обеми (малки влажни зони) с целогодишно запазен воден слой.</w:t>
            </w:r>
            <w:r w:rsidRPr="00212C93">
              <w:rPr>
                <w:rFonts w:ascii="Cambria" w:eastAsia="Times New Roman" w:hAnsi="Cambria"/>
                <w:sz w:val="20"/>
                <w:szCs w:val="20"/>
                <w:lang w:val="en-GB" w:eastAsia="en-GB"/>
              </w:rPr>
              <w:br/>
              <w:t>Забрана за ремонт на хидротехническите съоръжения в рамките на размножителния период за птиците;</w:t>
            </w:r>
            <w:r w:rsidRPr="00212C93">
              <w:rPr>
                <w:rFonts w:ascii="Cambria" w:eastAsia="Times New Roman" w:hAnsi="Cambria"/>
                <w:sz w:val="20"/>
                <w:szCs w:val="20"/>
                <w:lang w:val="en-GB" w:eastAsia="en-GB"/>
              </w:rPr>
              <w:br/>
              <w:t>Забрана за палене на пасища, тръстикови масиви и крайбрежна водна растителност.</w:t>
            </w:r>
          </w:p>
          <w:p w:rsidR="00824D45" w:rsidRPr="00824D45" w:rsidRDefault="00824D45" w:rsidP="00E61CF7">
            <w:pPr>
              <w:spacing w:after="0" w:line="240" w:lineRule="auto"/>
              <w:rPr>
                <w:rFonts w:ascii="Cambria" w:eastAsia="Times New Roman" w:hAnsi="Cambria"/>
                <w:sz w:val="20"/>
                <w:szCs w:val="20"/>
                <w:lang w:eastAsia="en-GB"/>
              </w:rPr>
            </w:pPr>
          </w:p>
        </w:tc>
        <w:tc>
          <w:tcPr>
            <w:tcW w:w="1487"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A02 - Промяна на практиката за кукултивиране</w:t>
            </w:r>
          </w:p>
        </w:tc>
        <w:tc>
          <w:tcPr>
            <w:tcW w:w="1849"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w:t>
            </w:r>
          </w:p>
        </w:tc>
      </w:tr>
      <w:tr w:rsidR="009B6E5F" w:rsidRPr="00212C93" w:rsidTr="00E61CF7">
        <w:trPr>
          <w:trHeight w:val="507"/>
        </w:trPr>
        <w:tc>
          <w:tcPr>
            <w:tcW w:w="166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487"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А02.02 Промяна на културите</w:t>
            </w:r>
          </w:p>
        </w:tc>
        <w:tc>
          <w:tcPr>
            <w:tcW w:w="1849"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Промяна в земеделските практики свързани със западане на оризопроизводството;</w:t>
            </w:r>
          </w:p>
        </w:tc>
      </w:tr>
      <w:tr w:rsidR="009B6E5F" w:rsidRPr="00212C93" w:rsidTr="00E61CF7">
        <w:trPr>
          <w:trHeight w:val="318"/>
        </w:trPr>
        <w:tc>
          <w:tcPr>
            <w:tcW w:w="166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487"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А02.01 Интензифициране на земеделието</w:t>
            </w:r>
          </w:p>
        </w:tc>
        <w:tc>
          <w:tcPr>
            <w:tcW w:w="1849"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Разораване на синури и разрушаване на диги</w:t>
            </w:r>
          </w:p>
        </w:tc>
      </w:tr>
      <w:tr w:rsidR="009B6E5F" w:rsidRPr="00212C93" w:rsidTr="00E61CF7">
        <w:trPr>
          <w:trHeight w:val="528"/>
        </w:trPr>
        <w:tc>
          <w:tcPr>
            <w:tcW w:w="166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487"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К03 Междувидови фаунистични отношение</w:t>
            </w:r>
            <w:r w:rsidRPr="00212C93">
              <w:rPr>
                <w:rFonts w:ascii="Cambria" w:eastAsia="Times New Roman" w:hAnsi="Cambria"/>
                <w:sz w:val="20"/>
                <w:szCs w:val="20"/>
                <w:lang w:val="en-GB" w:eastAsia="en-GB"/>
              </w:rPr>
              <w:br/>
              <w:t>К03.04 Хищничество</w:t>
            </w:r>
          </w:p>
        </w:tc>
        <w:tc>
          <w:tcPr>
            <w:tcW w:w="1849"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Хищничество - пряко унищожаване на индивиди, унищожаване на яйца и малки.</w:t>
            </w:r>
          </w:p>
        </w:tc>
      </w:tr>
      <w:tr w:rsidR="009B6E5F" w:rsidRPr="00212C93" w:rsidTr="00E61CF7">
        <w:trPr>
          <w:trHeight w:val="276"/>
        </w:trPr>
        <w:tc>
          <w:tcPr>
            <w:tcW w:w="166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487"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1849"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Безпокойство в резултат на селскодтопански дейности</w:t>
            </w:r>
          </w:p>
        </w:tc>
      </w:tr>
      <w:tr w:rsidR="009B6E5F" w:rsidRPr="00212C93" w:rsidTr="00E61CF7">
        <w:trPr>
          <w:trHeight w:val="678"/>
        </w:trPr>
        <w:tc>
          <w:tcPr>
            <w:tcW w:w="166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487" w:type="pct"/>
            <w:tcBorders>
              <w:top w:val="nil"/>
              <w:left w:val="nil"/>
              <w:bottom w:val="double" w:sz="6" w:space="0" w:color="auto"/>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1849" w:type="pct"/>
            <w:tcBorders>
              <w:top w:val="nil"/>
              <w:left w:val="nil"/>
              <w:bottom w:val="double" w:sz="6"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Отстраняване на растителност по каналите, премахване на дървесно - храстова растителност, опожаряване на водолюбива растителност</w:t>
            </w:r>
          </w:p>
        </w:tc>
      </w:tr>
    </w:tbl>
    <w:p w:rsidR="002D1E96" w:rsidRPr="00212C93" w:rsidRDefault="002D1E96" w:rsidP="002D1E96">
      <w:pPr>
        <w:spacing w:after="0"/>
        <w:rPr>
          <w:rFonts w:ascii="Cambria" w:hAnsi="Cambria"/>
          <w:vanish/>
        </w:rPr>
      </w:pPr>
    </w:p>
    <w:tbl>
      <w:tblPr>
        <w:tblW w:w="5005" w:type="pct"/>
        <w:tblLook w:val="04A0" w:firstRow="1" w:lastRow="0" w:firstColumn="1" w:lastColumn="0" w:noHBand="0" w:noVBand="1"/>
      </w:tblPr>
      <w:tblGrid>
        <w:gridCol w:w="14232"/>
      </w:tblGrid>
      <w:tr w:rsidR="009B6E5F" w:rsidRPr="00212C93" w:rsidTr="00CE5C93">
        <w:trPr>
          <w:trHeight w:val="225"/>
        </w:trPr>
        <w:tc>
          <w:tcPr>
            <w:tcW w:w="5000" w:type="pct"/>
            <w:tcBorders>
              <w:top w:val="double" w:sz="6" w:space="0" w:color="auto"/>
              <w:left w:val="nil"/>
              <w:bottom w:val="double" w:sz="6" w:space="0" w:color="auto"/>
              <w:right w:val="nil"/>
            </w:tcBorders>
            <w:shd w:val="clear" w:color="auto" w:fill="auto"/>
            <w:noWrap/>
            <w:vAlign w:val="center"/>
            <w:hideMark/>
          </w:tcPr>
          <w:p w:rsidR="00824D45" w:rsidRDefault="00824D45" w:rsidP="00E61CF7">
            <w:pPr>
              <w:spacing w:after="0" w:line="240" w:lineRule="auto"/>
              <w:jc w:val="center"/>
              <w:rPr>
                <w:rFonts w:ascii="Cambria" w:eastAsia="Times New Roman" w:hAnsi="Cambria"/>
                <w:b/>
                <w:bCs/>
                <w:sz w:val="20"/>
                <w:szCs w:val="20"/>
                <w:lang w:eastAsia="en-GB"/>
              </w:rPr>
            </w:pPr>
          </w:p>
          <w:p w:rsidR="008027B2" w:rsidRDefault="008027B2" w:rsidP="00E61CF7">
            <w:pPr>
              <w:spacing w:after="0" w:line="240" w:lineRule="auto"/>
              <w:jc w:val="center"/>
              <w:rPr>
                <w:rFonts w:ascii="Cambria" w:eastAsia="Times New Roman" w:hAnsi="Cambria"/>
                <w:b/>
                <w:bCs/>
                <w:sz w:val="20"/>
                <w:szCs w:val="20"/>
                <w:lang w:eastAsia="en-GB"/>
              </w:rPr>
            </w:pPr>
          </w:p>
          <w:p w:rsidR="009B6E5F" w:rsidRDefault="009B6E5F" w:rsidP="00E61CF7">
            <w:pPr>
              <w:spacing w:after="0" w:line="240" w:lineRule="auto"/>
              <w:jc w:val="center"/>
              <w:rPr>
                <w:rFonts w:ascii="Cambria" w:eastAsia="Times New Roman" w:hAnsi="Cambria"/>
                <w:b/>
                <w:bCs/>
                <w:sz w:val="20"/>
                <w:szCs w:val="20"/>
                <w:lang w:eastAsia="en-GB"/>
              </w:rPr>
            </w:pPr>
            <w:r w:rsidRPr="00212C93">
              <w:rPr>
                <w:rFonts w:ascii="Cambria" w:eastAsia="Times New Roman" w:hAnsi="Cambria"/>
                <w:b/>
                <w:bCs/>
                <w:sz w:val="20"/>
                <w:szCs w:val="20"/>
                <w:lang w:val="en-GB" w:eastAsia="en-GB"/>
              </w:rPr>
              <w:t>Общи мерки</w:t>
            </w:r>
          </w:p>
          <w:p w:rsidR="008027B2" w:rsidRPr="008027B2" w:rsidRDefault="008027B2" w:rsidP="00E61CF7">
            <w:pPr>
              <w:spacing w:after="0" w:line="240" w:lineRule="auto"/>
              <w:jc w:val="center"/>
              <w:rPr>
                <w:rFonts w:ascii="Cambria" w:eastAsia="Times New Roman" w:hAnsi="Cambria"/>
                <w:b/>
                <w:bCs/>
                <w:sz w:val="20"/>
                <w:szCs w:val="20"/>
                <w:lang w:eastAsia="en-GB"/>
              </w:rPr>
            </w:pPr>
          </w:p>
        </w:tc>
      </w:tr>
      <w:tr w:rsidR="009B6E5F" w:rsidRPr="00212C93" w:rsidTr="00CE5C93">
        <w:trPr>
          <w:trHeight w:val="384"/>
        </w:trPr>
        <w:tc>
          <w:tcPr>
            <w:tcW w:w="5000" w:type="pct"/>
            <w:tcBorders>
              <w:top w:val="double" w:sz="6"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tc>
      </w:tr>
      <w:tr w:rsidR="009B6E5F" w:rsidRPr="00212C93" w:rsidTr="00CE5C93">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на качеството на повърхностните води, като част от местообитанията на видовете предмет на опазване;</w:t>
            </w:r>
          </w:p>
        </w:tc>
      </w:tr>
      <w:tr w:rsidR="009B6E5F" w:rsidRPr="00212C93" w:rsidTr="00CE5C93">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Мониторинг на заплахите за видовете птици предмет на опазване в Защитената зона;</w:t>
            </w:r>
          </w:p>
        </w:tc>
      </w:tr>
      <w:tr w:rsidR="009B6E5F" w:rsidRPr="00212C93" w:rsidTr="00CE5C93">
        <w:trPr>
          <w:trHeight w:val="552"/>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w:t>
            </w:r>
          </w:p>
        </w:tc>
      </w:tr>
      <w:tr w:rsidR="009B6E5F" w:rsidRPr="00212C93" w:rsidTr="00CE5C93">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9B6E5F" w:rsidRPr="00212C93" w:rsidTr="00CE5C93">
        <w:trPr>
          <w:trHeight w:val="62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p>
        </w:tc>
      </w:tr>
      <w:tr w:rsidR="009B6E5F" w:rsidRPr="00212C93" w:rsidTr="00CE5C93">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Работа с местни земеделски стопани за подобряване на информираността и включването им в процеса на управление на Защитената зона; </w:t>
            </w:r>
          </w:p>
        </w:tc>
      </w:tr>
      <w:tr w:rsidR="009B6E5F" w:rsidRPr="00212C93" w:rsidTr="00CE5C93">
        <w:trPr>
          <w:trHeight w:val="26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Провеждане на обучителни семинари със земеделските стопани и производители; </w:t>
            </w:r>
          </w:p>
        </w:tc>
      </w:tr>
      <w:tr w:rsidR="009B6E5F" w:rsidRPr="00212C93" w:rsidTr="00CE5C93">
        <w:trPr>
          <w:trHeight w:val="26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Стимулиране на екологичното и устойчиво оризопроизводство</w:t>
            </w:r>
          </w:p>
        </w:tc>
      </w:tr>
      <w:tr w:rsidR="009B6E5F" w:rsidRPr="00212C93" w:rsidTr="00CE5C93">
        <w:trPr>
          <w:trHeight w:val="26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Прилагане на мерки за подобряване на екологичните условия за местообитанията и видовете предмет на защита.</w:t>
            </w:r>
          </w:p>
        </w:tc>
      </w:tr>
    </w:tbl>
    <w:p w:rsidR="00CE5C93" w:rsidRDefault="00CE5C93" w:rsidP="00CE5C93">
      <w:pPr>
        <w:spacing w:after="120"/>
        <w:ind w:firstLine="993"/>
        <w:jc w:val="both"/>
        <w:rPr>
          <w:rFonts w:ascii="Cambria" w:hAnsi="Cambria"/>
          <w:b/>
          <w:sz w:val="24"/>
          <w:szCs w:val="24"/>
        </w:rPr>
      </w:pPr>
    </w:p>
    <w:p w:rsidR="00824D45" w:rsidRDefault="00824D45" w:rsidP="00CE5C93">
      <w:pPr>
        <w:spacing w:after="120"/>
        <w:ind w:firstLine="993"/>
        <w:jc w:val="both"/>
        <w:rPr>
          <w:rFonts w:ascii="Cambria" w:hAnsi="Cambria"/>
          <w:b/>
          <w:sz w:val="24"/>
          <w:szCs w:val="24"/>
        </w:rPr>
      </w:pPr>
    </w:p>
    <w:p w:rsidR="00824D45" w:rsidRDefault="00824D45" w:rsidP="00CE5C93">
      <w:pPr>
        <w:spacing w:after="120"/>
        <w:ind w:firstLine="993"/>
        <w:jc w:val="both"/>
        <w:rPr>
          <w:rFonts w:ascii="Cambria" w:hAnsi="Cambria"/>
          <w:b/>
          <w:sz w:val="24"/>
          <w:szCs w:val="24"/>
        </w:rPr>
      </w:pPr>
    </w:p>
    <w:p w:rsidR="008027B2" w:rsidRDefault="008027B2" w:rsidP="00CE5C93">
      <w:pPr>
        <w:spacing w:after="120"/>
        <w:ind w:firstLine="993"/>
        <w:jc w:val="both"/>
        <w:rPr>
          <w:rFonts w:ascii="Cambria" w:hAnsi="Cambria"/>
          <w:b/>
          <w:sz w:val="20"/>
          <w:szCs w:val="20"/>
        </w:rPr>
      </w:pPr>
    </w:p>
    <w:p w:rsidR="008027B2" w:rsidRDefault="008027B2" w:rsidP="00CE5C93">
      <w:pPr>
        <w:spacing w:after="120"/>
        <w:ind w:firstLine="993"/>
        <w:jc w:val="both"/>
        <w:rPr>
          <w:rFonts w:ascii="Cambria" w:hAnsi="Cambria"/>
          <w:b/>
          <w:sz w:val="20"/>
          <w:szCs w:val="20"/>
        </w:rPr>
      </w:pPr>
    </w:p>
    <w:p w:rsidR="00CE5C93" w:rsidRPr="0033042B" w:rsidRDefault="008027B2" w:rsidP="00CE5C93">
      <w:pPr>
        <w:spacing w:after="120"/>
        <w:ind w:firstLine="993"/>
        <w:jc w:val="both"/>
        <w:rPr>
          <w:rFonts w:ascii="Cambria" w:hAnsi="Cambria"/>
          <w:b/>
          <w:bCs/>
          <w:sz w:val="20"/>
          <w:szCs w:val="20"/>
        </w:rPr>
        <w:sectPr w:rsidR="00CE5C93" w:rsidRPr="0033042B" w:rsidSect="00E61CF7">
          <w:pgSz w:w="16838" w:h="11906" w:orient="landscape"/>
          <w:pgMar w:top="1134" w:right="1418" w:bottom="1134" w:left="1418" w:header="709" w:footer="709" w:gutter="0"/>
          <w:cols w:space="708"/>
          <w:docGrid w:linePitch="360"/>
        </w:sectPr>
      </w:pPr>
      <w:r>
        <w:rPr>
          <w:rFonts w:ascii="Cambria" w:hAnsi="Cambria"/>
          <w:b/>
          <w:noProof/>
          <w:sz w:val="24"/>
          <w:szCs w:val="24"/>
          <w:lang w:eastAsia="bg-BG"/>
        </w:rPr>
        <w:drawing>
          <wp:anchor distT="0" distB="0" distL="114300" distR="114300" simplePos="0" relativeHeight="251667968" behindDoc="0" locked="0" layoutInCell="1" allowOverlap="1" wp14:anchorId="2C9F5A68" wp14:editId="785C1554">
            <wp:simplePos x="0" y="0"/>
            <wp:positionH relativeFrom="column">
              <wp:posOffset>928370</wp:posOffset>
            </wp:positionH>
            <wp:positionV relativeFrom="paragraph">
              <wp:posOffset>190669</wp:posOffset>
            </wp:positionV>
            <wp:extent cx="6685472" cy="4277280"/>
            <wp:effectExtent l="0" t="0" r="1270" b="9525"/>
            <wp:wrapNone/>
            <wp:docPr id="110" name="Картина 110" descr="Ixobrychus minu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Ixobrychus minutus"/>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685574" cy="4277345"/>
                    </a:xfrm>
                    <a:prstGeom prst="rect">
                      <a:avLst/>
                    </a:prstGeom>
                    <a:noFill/>
                    <a:ln>
                      <a:noFill/>
                    </a:ln>
                  </pic:spPr>
                </pic:pic>
              </a:graphicData>
            </a:graphic>
            <wp14:sizeRelH relativeFrom="page">
              <wp14:pctWidth>0</wp14:pctWidth>
            </wp14:sizeRelH>
            <wp14:sizeRelV relativeFrom="page">
              <wp14:pctHeight>0</wp14:pctHeight>
            </wp14:sizeRelV>
          </wp:anchor>
        </w:drawing>
      </w:r>
      <w:r w:rsidR="00CE5C93" w:rsidRPr="0033042B">
        <w:rPr>
          <w:rFonts w:ascii="Cambria" w:hAnsi="Cambria"/>
          <w:b/>
          <w:sz w:val="20"/>
          <w:szCs w:val="20"/>
        </w:rPr>
        <w:t xml:space="preserve">Фигура 5. </w:t>
      </w:r>
      <w:r w:rsidR="00CE5C93" w:rsidRPr="0033042B">
        <w:rPr>
          <w:rFonts w:ascii="Cambria" w:hAnsi="Cambria"/>
          <w:sz w:val="20"/>
          <w:szCs w:val="20"/>
        </w:rPr>
        <w:t>Разпространение на Ixobrychus minutus в рамките на ЗЗ „Оризища Цалапица“</w:t>
      </w:r>
    </w:p>
    <w:p w:rsidR="009B6E5F" w:rsidRPr="00212C93" w:rsidRDefault="009B6E5F" w:rsidP="009B6E5F">
      <w:pPr>
        <w:autoSpaceDE w:val="0"/>
        <w:autoSpaceDN w:val="0"/>
        <w:adjustRightInd w:val="0"/>
        <w:spacing w:after="120"/>
        <w:jc w:val="both"/>
        <w:rPr>
          <w:rFonts w:ascii="Cambria" w:hAnsi="Cambria"/>
          <w:b/>
          <w:smallCaps/>
          <w:sz w:val="24"/>
          <w:szCs w:val="24"/>
          <w:lang w:val="en-US"/>
        </w:rPr>
      </w:pPr>
      <w:r w:rsidRPr="00212C93">
        <w:rPr>
          <w:rFonts w:ascii="Cambria" w:hAnsi="Cambria"/>
          <w:b/>
          <w:smallCaps/>
          <w:sz w:val="24"/>
          <w:szCs w:val="24"/>
        </w:rPr>
        <w:t>Земередно рибарче (</w:t>
      </w:r>
      <w:r w:rsidRPr="00212C93">
        <w:rPr>
          <w:rFonts w:ascii="Cambria" w:hAnsi="Cambria"/>
          <w:b/>
          <w:i/>
          <w:smallCaps/>
          <w:sz w:val="24"/>
          <w:szCs w:val="24"/>
          <w:lang w:val="en-US"/>
        </w:rPr>
        <w:t>Alcedo atthis</w:t>
      </w:r>
      <w:r w:rsidRPr="00212C93">
        <w:rPr>
          <w:rFonts w:ascii="Cambria" w:hAnsi="Cambria"/>
          <w:b/>
          <w:smallCaps/>
          <w:sz w:val="24"/>
          <w:szCs w:val="24"/>
        </w:rPr>
        <w:t>)</w:t>
      </w:r>
    </w:p>
    <w:p w:rsidR="009B6E5F" w:rsidRPr="00212C93" w:rsidRDefault="009B6E5F" w:rsidP="009B6E5F">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е включен в </w:t>
      </w:r>
      <w:r w:rsidR="00BA161A" w:rsidRPr="00212C93">
        <w:rPr>
          <w:rFonts w:ascii="Cambria" w:hAnsi="Cambria"/>
          <w:sz w:val="24"/>
          <w:szCs w:val="24"/>
        </w:rPr>
        <w:t>Приложени</w:t>
      </w:r>
      <w:r w:rsidR="00BA161A">
        <w:rPr>
          <w:rFonts w:ascii="Cambria" w:hAnsi="Cambria"/>
          <w:sz w:val="24"/>
          <w:szCs w:val="24"/>
        </w:rPr>
        <w:t>я</w:t>
      </w:r>
      <w:r w:rsidR="00BA161A" w:rsidRPr="00212C93">
        <w:rPr>
          <w:rFonts w:ascii="Cambria" w:hAnsi="Cambria"/>
          <w:sz w:val="24"/>
          <w:szCs w:val="24"/>
        </w:rPr>
        <w:t xml:space="preserve"> </w:t>
      </w:r>
      <w:r w:rsidRPr="00212C93">
        <w:rPr>
          <w:rFonts w:ascii="Cambria" w:hAnsi="Cambria"/>
          <w:sz w:val="24"/>
          <w:szCs w:val="24"/>
          <w:lang w:val="en-US"/>
        </w:rPr>
        <w:t>II</w:t>
      </w:r>
      <w:r w:rsidRPr="00212C93">
        <w:rPr>
          <w:rFonts w:ascii="Cambria" w:hAnsi="Cambria"/>
          <w:sz w:val="24"/>
          <w:szCs w:val="24"/>
        </w:rPr>
        <w:t xml:space="preserve"> и </w:t>
      </w:r>
      <w:r w:rsidRPr="00212C93">
        <w:rPr>
          <w:rFonts w:ascii="Cambria" w:hAnsi="Cambria"/>
          <w:sz w:val="24"/>
          <w:szCs w:val="24"/>
          <w:lang w:val="en-US"/>
        </w:rPr>
        <w:t>III</w:t>
      </w:r>
      <w:r w:rsidRPr="00212C93">
        <w:rPr>
          <w:rFonts w:ascii="Cambria" w:hAnsi="Cambria"/>
          <w:sz w:val="24"/>
          <w:szCs w:val="24"/>
        </w:rPr>
        <w:t xml:space="preserve"> </w:t>
      </w:r>
      <w:r w:rsidR="00BA161A">
        <w:rPr>
          <w:rFonts w:ascii="Cambria" w:hAnsi="Cambria"/>
          <w:bCs/>
          <w:sz w:val="24"/>
          <w:szCs w:val="24"/>
        </w:rPr>
        <w:t>към</w:t>
      </w:r>
      <w:r w:rsidRPr="00212C93">
        <w:rPr>
          <w:rFonts w:ascii="Cambria" w:hAnsi="Cambria"/>
          <w:sz w:val="24"/>
          <w:szCs w:val="24"/>
        </w:rPr>
        <w:t xml:space="preserve"> ЗБР. В международен план, видът е включен в Приложение I </w:t>
      </w:r>
      <w:r w:rsidR="00BA161A">
        <w:rPr>
          <w:rFonts w:ascii="Cambria" w:hAnsi="Cambria"/>
          <w:bCs/>
          <w:sz w:val="24"/>
          <w:szCs w:val="24"/>
        </w:rPr>
        <w:t>към</w:t>
      </w:r>
      <w:r w:rsidRPr="00212C93">
        <w:rPr>
          <w:rFonts w:ascii="Cambria" w:hAnsi="Cambria"/>
          <w:sz w:val="24"/>
          <w:szCs w:val="24"/>
        </w:rPr>
        <w:t xml:space="preserve"> Директива 2009/147/EO, и Приложение </w:t>
      </w:r>
      <w:r w:rsidRPr="00212C93">
        <w:rPr>
          <w:rFonts w:ascii="Cambria" w:hAnsi="Cambria"/>
          <w:sz w:val="24"/>
          <w:szCs w:val="24"/>
          <w:lang w:val="en-US"/>
        </w:rPr>
        <w:t xml:space="preserve">II </w:t>
      </w:r>
      <w:r w:rsidR="00BA161A">
        <w:rPr>
          <w:rFonts w:ascii="Cambria" w:hAnsi="Cambria"/>
          <w:bCs/>
          <w:sz w:val="24"/>
          <w:szCs w:val="24"/>
        </w:rPr>
        <w:t>към</w:t>
      </w:r>
      <w:r w:rsidRPr="00212C93">
        <w:rPr>
          <w:rFonts w:ascii="Cambria" w:hAnsi="Cambria"/>
          <w:sz w:val="24"/>
          <w:szCs w:val="24"/>
        </w:rPr>
        <w:t xml:space="preserve"> Бернска конвенция.</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xml:space="preserve">. Гнездящ, постоянен и зимуващ вид (Нанкинов </w:t>
      </w:r>
      <w:r w:rsidRPr="00212C93">
        <w:rPr>
          <w:rFonts w:ascii="Cambria" w:hAnsi="Cambria"/>
          <w:i/>
          <w:sz w:val="24"/>
          <w:szCs w:val="24"/>
        </w:rPr>
        <w:t>и кол.</w:t>
      </w:r>
      <w:r w:rsidRPr="00212C93">
        <w:rPr>
          <w:rFonts w:ascii="Cambria" w:hAnsi="Cambria"/>
          <w:sz w:val="24"/>
          <w:szCs w:val="24"/>
        </w:rPr>
        <w:t xml:space="preserve"> 1997).</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Местообитания</w:t>
      </w:r>
      <w:r w:rsidRPr="00212C93">
        <w:rPr>
          <w:rFonts w:ascii="Cambria" w:hAnsi="Cambria"/>
          <w:sz w:val="24"/>
          <w:szCs w:val="24"/>
        </w:rPr>
        <w:t>. Гнезди по бреговете на реки, канали и други водоеми с течащи води, край стоящи пресни води, по-рядко стоящи бракични води, зависим от наличието на подходящи отвесни земни или пясъчни откоси. Обитава и подходящи участъци по морското крайбрежие (тесни морски заливи, естуари). В тези случаи устройва гнездата си както по бреговете на вливащи се в морето реки, така и в стръмни земни стени по самото крайбрежие, като птиците ловуват в по-тихите заливи (</w:t>
      </w:r>
      <w:r w:rsidR="00BD1841">
        <w:rPr>
          <w:rFonts w:ascii="Cambria" w:hAnsi="Cambria"/>
          <w:sz w:val="24"/>
          <w:szCs w:val="24"/>
        </w:rPr>
        <w:t>Янков, 2007</w:t>
      </w:r>
      <w:r w:rsidRPr="00212C93">
        <w:rPr>
          <w:rFonts w:ascii="Cambria" w:hAnsi="Cambria"/>
          <w:sz w:val="24"/>
          <w:szCs w:val="24"/>
        </w:rPr>
        <w:t>).</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sz w:val="24"/>
          <w:szCs w:val="24"/>
        </w:rPr>
        <w:t>На територията на ЗЗ „Оризища Цалапица“ вида гнезди основно по отвесни брегове на канали и реки.</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Групово и линейно разпространение, свързано с речната мрежа (средните и долните течения) и с други водоеми в равнинните и хълмистите части на цялата страна, в някои предпланински и планински райони (Предбалкан, Западни Родопи). По-ясно групирано покрай р. Дунав, Черноморското крайбрежие, Източните Родопи и значителни части от Дунавската равнина, Тракийската низина, Софийското поле и др. Почти отсъства от Добруджа. Разпространението се колебае силно на места според динамиката на речните брегове (срутване, заравняване и т. н.) (</w:t>
      </w:r>
      <w:r w:rsidR="00BD1841">
        <w:rPr>
          <w:rFonts w:ascii="Cambria" w:hAnsi="Cambria"/>
          <w:sz w:val="24"/>
          <w:szCs w:val="24"/>
        </w:rPr>
        <w:t>Янков, 2007</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Европейската численост на вида е оценена на 79</w:t>
      </w:r>
      <w:r w:rsidRPr="00212C93">
        <w:rPr>
          <w:rFonts w:ascii="Cambria" w:hAnsi="Cambria"/>
          <w:sz w:val="24"/>
          <w:szCs w:val="24"/>
          <w:lang w:val="en-US"/>
        </w:rPr>
        <w:t>000–</w:t>
      </w:r>
      <w:r w:rsidRPr="00212C93">
        <w:rPr>
          <w:rFonts w:ascii="Cambria" w:hAnsi="Cambria"/>
          <w:sz w:val="24"/>
          <w:szCs w:val="24"/>
        </w:rPr>
        <w:t xml:space="preserve"> 160</w:t>
      </w:r>
      <w:r w:rsidRPr="00212C93">
        <w:rPr>
          <w:rFonts w:ascii="Cambria" w:hAnsi="Cambria"/>
          <w:sz w:val="24"/>
          <w:szCs w:val="24"/>
          <w:lang w:val="en-US"/>
        </w:rPr>
        <w:t xml:space="preserve">000 </w:t>
      </w:r>
      <w:r w:rsidRPr="00212C93">
        <w:rPr>
          <w:rFonts w:ascii="Cambria" w:hAnsi="Cambria"/>
          <w:sz w:val="24"/>
          <w:szCs w:val="24"/>
        </w:rPr>
        <w:t xml:space="preserve">гнездящи двойки(Костадинова и </w:t>
      </w:r>
      <w:r w:rsidR="008262B5">
        <w:rPr>
          <w:rFonts w:ascii="Cambria" w:hAnsi="Cambria"/>
          <w:sz w:val="24"/>
          <w:szCs w:val="24"/>
        </w:rPr>
        <w:t>Граматиков, 2007</w:t>
      </w:r>
      <w:r w:rsidRPr="00212C93">
        <w:rPr>
          <w:rFonts w:ascii="Cambria" w:hAnsi="Cambria"/>
          <w:sz w:val="24"/>
          <w:szCs w:val="24"/>
        </w:rPr>
        <w:t>). Националната численост е оценена на 100</w:t>
      </w:r>
      <w:r w:rsidRPr="00212C93">
        <w:rPr>
          <w:rFonts w:ascii="Cambria" w:hAnsi="Cambria"/>
          <w:sz w:val="24"/>
          <w:szCs w:val="24"/>
          <w:lang w:val="en-US"/>
        </w:rPr>
        <w:t>0–</w:t>
      </w:r>
      <w:r w:rsidRPr="00212C93">
        <w:rPr>
          <w:rFonts w:ascii="Cambria" w:hAnsi="Cambria"/>
          <w:sz w:val="24"/>
          <w:szCs w:val="24"/>
        </w:rPr>
        <w:t xml:space="preserve"> 20</w:t>
      </w:r>
      <w:r w:rsidRPr="00212C93">
        <w:rPr>
          <w:rFonts w:ascii="Cambria" w:hAnsi="Cambria"/>
          <w:sz w:val="24"/>
          <w:szCs w:val="24"/>
          <w:lang w:val="en-US"/>
        </w:rPr>
        <w:t>00</w:t>
      </w:r>
      <w:r w:rsidRPr="00212C93">
        <w:rPr>
          <w:rFonts w:ascii="Cambria" w:hAnsi="Cambria"/>
          <w:sz w:val="24"/>
          <w:szCs w:val="24"/>
        </w:rPr>
        <w:t xml:space="preserve"> гнездящи двойки и 1000 – 10000 зимуващи индивида (</w:t>
      </w:r>
      <w:r w:rsidR="00BD1841">
        <w:rPr>
          <w:rFonts w:ascii="Cambria" w:hAnsi="Cambria"/>
          <w:sz w:val="24"/>
          <w:szCs w:val="24"/>
        </w:rPr>
        <w:t>Янков, 2007</w:t>
      </w:r>
      <w:r w:rsidRPr="00212C93">
        <w:rPr>
          <w:rFonts w:ascii="Cambria" w:hAnsi="Cambria"/>
          <w:sz w:val="24"/>
          <w:szCs w:val="24"/>
        </w:rPr>
        <w:t xml:space="preserve">; Костадинова и </w:t>
      </w:r>
      <w:r w:rsidR="008262B5">
        <w:rPr>
          <w:rFonts w:ascii="Cambria" w:hAnsi="Cambria"/>
          <w:sz w:val="24"/>
          <w:szCs w:val="24"/>
        </w:rPr>
        <w:t>Граматиков, 2007</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 xml:space="preserve">Разпространение и численост в границите на </w:t>
      </w:r>
      <w:r w:rsidRPr="00212C93">
        <w:rPr>
          <w:rFonts w:ascii="Cambria" w:hAnsi="Cambria"/>
          <w:b/>
          <w:i/>
          <w:sz w:val="24"/>
          <w:szCs w:val="24"/>
        </w:rPr>
        <w:t>ЗЗ „Оризища Цалапица“</w:t>
      </w:r>
      <w:r w:rsidRPr="00212C93">
        <w:rPr>
          <w:rFonts w:ascii="Cambria" w:hAnsi="Cambria"/>
          <w:b/>
          <w:sz w:val="24"/>
          <w:szCs w:val="24"/>
        </w:rPr>
        <w:t>.</w:t>
      </w:r>
      <w:r w:rsidRPr="00212C93">
        <w:rPr>
          <w:rFonts w:ascii="Cambria" w:hAnsi="Cambria"/>
          <w:sz w:val="24"/>
          <w:szCs w:val="24"/>
        </w:rPr>
        <w:t xml:space="preserve"> На територията на защитената зона числеността на вида е оценена на 1 постоянна двойка (Стандартен Натура 2000 формуляр; </w:t>
      </w:r>
      <w:r w:rsidR="008262B5">
        <w:rPr>
          <w:rFonts w:ascii="Cambria" w:hAnsi="Cambria"/>
          <w:sz w:val="24"/>
          <w:szCs w:val="24"/>
        </w:rPr>
        <w:t>Климентова, 2012</w:t>
      </w:r>
      <w:r w:rsidRPr="00212C93">
        <w:rPr>
          <w:rFonts w:ascii="Cambria" w:hAnsi="Cambria"/>
          <w:sz w:val="24"/>
          <w:szCs w:val="24"/>
        </w:rPr>
        <w:t>).</w:t>
      </w:r>
    </w:p>
    <w:p w:rsidR="009B6E5F" w:rsidRPr="00212C93" w:rsidRDefault="009B6E5F" w:rsidP="009B6E5F">
      <w:pPr>
        <w:spacing w:after="120"/>
        <w:jc w:val="both"/>
        <w:rPr>
          <w:rFonts w:ascii="Cambria" w:hAnsi="Cambria"/>
          <w:b/>
        </w:rPr>
      </w:pPr>
      <w:r w:rsidRPr="00212C93">
        <w:rPr>
          <w:rFonts w:ascii="Cambria" w:hAnsi="Cambria"/>
          <w:sz w:val="24"/>
          <w:szCs w:val="24"/>
        </w:rPr>
        <w:t xml:space="preserve">В рамките на реализираните проучвания на територията на защитената зона видът е установен в 9 пробни плошадки (Фиг. 6). </w:t>
      </w:r>
      <w:r w:rsidRPr="00212C93">
        <w:rPr>
          <w:rFonts w:ascii="Cambria" w:hAnsi="Cambria"/>
          <w:b/>
          <w:sz w:val="24"/>
          <w:szCs w:val="24"/>
        </w:rPr>
        <w:t>Резултатите от проведеното проучване при използване на средните стойности на численосттана вида за площадките, в които е установен (</w:t>
      </w:r>
      <w:r w:rsidRPr="00212C93">
        <w:rPr>
          <w:rFonts w:ascii="Cambria" w:hAnsi="Cambria"/>
          <w:b/>
          <w:sz w:val="24"/>
          <w:szCs w:val="24"/>
          <w:lang w:val="en-US"/>
        </w:rPr>
        <w:t>n=</w:t>
      </w:r>
      <w:r w:rsidRPr="00212C93">
        <w:rPr>
          <w:rFonts w:ascii="Cambria" w:hAnsi="Cambria"/>
          <w:b/>
          <w:sz w:val="24"/>
          <w:szCs w:val="24"/>
        </w:rPr>
        <w:t xml:space="preserve">9) сочат, че </w:t>
      </w:r>
      <w:r w:rsidRPr="00212C93">
        <w:rPr>
          <w:rFonts w:ascii="Cambria" w:hAnsi="Cambria"/>
          <w:b/>
        </w:rPr>
        <w:t>средната стойност на обилието на вида е 1,44 екз. (Ab = 1,44±0,53). Общата стойност на обилие е 13 екз. или 13 гнездящи двойки. Минималният отчетен брой екземпляри е 1 екз., а максималният – 2 екз. на плошадка. Площадките с нулеви стойности за изключени от анализ. През зимата вида е установен с численост от 2 екземпляра.</w:t>
      </w:r>
    </w:p>
    <w:p w:rsidR="009B6E5F" w:rsidRPr="004F6F1A" w:rsidRDefault="009B6E5F" w:rsidP="009B6E5F">
      <w:pPr>
        <w:tabs>
          <w:tab w:val="left" w:pos="1701"/>
        </w:tabs>
        <w:spacing w:before="240"/>
        <w:jc w:val="both"/>
        <w:rPr>
          <w:rFonts w:ascii="Cambria" w:hAnsi="Cambria"/>
          <w:sz w:val="24"/>
          <w:szCs w:val="24"/>
        </w:rPr>
      </w:pPr>
      <w:r w:rsidRPr="004F6F1A">
        <w:rPr>
          <w:rFonts w:ascii="Cambria" w:hAnsi="Cambria"/>
          <w:b/>
          <w:sz w:val="24"/>
          <w:szCs w:val="24"/>
        </w:rPr>
        <w:t xml:space="preserve">Заплахи. </w:t>
      </w:r>
      <w:r w:rsidRPr="004F6F1A">
        <w:rPr>
          <w:rFonts w:ascii="Cambria" w:hAnsi="Cambria"/>
          <w:sz w:val="24"/>
          <w:szCs w:val="24"/>
        </w:rPr>
        <w:t>Промяна на земеделските практики свързани със западане на оризопроизводството, хищничество. Отстраняване на растителност по каналите, бетониране на каналите и техното пресушаване.</w:t>
      </w:r>
    </w:p>
    <w:p w:rsidR="009B6E5F" w:rsidRPr="00212C93" w:rsidRDefault="009B6E5F" w:rsidP="009B6E5F">
      <w:pPr>
        <w:tabs>
          <w:tab w:val="left" w:pos="1701"/>
        </w:tabs>
        <w:spacing w:before="240"/>
        <w:jc w:val="both"/>
        <w:rPr>
          <w:rFonts w:ascii="Cambria" w:hAnsi="Cambria"/>
          <w:b/>
          <w:bCs/>
          <w:sz w:val="24"/>
          <w:szCs w:val="24"/>
        </w:rPr>
      </w:pPr>
    </w:p>
    <w:p w:rsidR="009B6E5F" w:rsidRPr="00212C93" w:rsidRDefault="009B6E5F" w:rsidP="009B6E5F">
      <w:pPr>
        <w:spacing w:after="120"/>
        <w:jc w:val="both"/>
        <w:rPr>
          <w:rFonts w:ascii="Cambria" w:hAnsi="Cambria"/>
          <w:b/>
        </w:rPr>
      </w:pPr>
      <w:r w:rsidRPr="00212C93">
        <w:rPr>
          <w:rFonts w:ascii="Cambria" w:hAnsi="Cambria"/>
          <w:b/>
        </w:rPr>
        <w:t>Съгласно НПРД за Натура 2000 в България 2014 – 2020 г., за вида са планирани следните специфични мерки</w:t>
      </w:r>
      <w:r w:rsidRPr="00212C93">
        <w:rPr>
          <w:rFonts w:ascii="Cambria" w:hAnsi="Cambria"/>
          <w:b/>
          <w:lang w:val="en-GB"/>
        </w:rPr>
        <w:t>,</w:t>
      </w:r>
      <w:r w:rsidRPr="00212C93">
        <w:rPr>
          <w:rFonts w:ascii="Cambria" w:hAnsi="Cambria"/>
          <w:b/>
        </w:rPr>
        <w:t xml:space="preserve"> съобразно идентифицираните заплахи.</w:t>
      </w:r>
    </w:p>
    <w:tbl>
      <w:tblPr>
        <w:tblW w:w="5000" w:type="pct"/>
        <w:tblCellMar>
          <w:left w:w="0" w:type="dxa"/>
          <w:right w:w="0" w:type="dxa"/>
        </w:tblCellMar>
        <w:tblLook w:val="01E0" w:firstRow="1" w:lastRow="1" w:firstColumn="1" w:lastColumn="1" w:noHBand="0" w:noVBand="0"/>
      </w:tblPr>
      <w:tblGrid>
        <w:gridCol w:w="759"/>
        <w:gridCol w:w="4311"/>
        <w:gridCol w:w="1523"/>
        <w:gridCol w:w="505"/>
        <w:gridCol w:w="511"/>
        <w:gridCol w:w="507"/>
        <w:gridCol w:w="507"/>
        <w:gridCol w:w="499"/>
        <w:gridCol w:w="519"/>
      </w:tblGrid>
      <w:tr w:rsidR="009B6E5F" w:rsidRPr="00212C93" w:rsidTr="00E61CF7">
        <w:trPr>
          <w:trHeight w:hRule="exact" w:val="312"/>
        </w:trPr>
        <w:tc>
          <w:tcPr>
            <w:tcW w:w="393" w:type="pct"/>
            <w:tcBorders>
              <w:top w:val="single" w:sz="2" w:space="0" w:color="DDD9C3"/>
              <w:left w:val="single" w:sz="2" w:space="0" w:color="DDD9C3"/>
              <w:bottom w:val="single" w:sz="6" w:space="0" w:color="DDD9C3"/>
              <w:right w:val="single" w:sz="4"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Код</w:t>
            </w:r>
          </w:p>
        </w:tc>
        <w:tc>
          <w:tcPr>
            <w:tcW w:w="2236" w:type="pct"/>
            <w:tcBorders>
              <w:top w:val="single" w:sz="2" w:space="0" w:color="DDD9C3"/>
              <w:left w:val="single" w:sz="4" w:space="0" w:color="DDD9C3"/>
              <w:bottom w:val="single" w:sz="6" w:space="0" w:color="DDD9C3"/>
              <w:right w:val="single" w:sz="4" w:space="0" w:color="DDD9C3"/>
            </w:tcBorders>
          </w:tcPr>
          <w:p w:rsidR="009B6E5F" w:rsidRPr="00212C93" w:rsidRDefault="009B6E5F" w:rsidP="00E61CF7">
            <w:pPr>
              <w:pStyle w:val="TableParagraph"/>
              <w:spacing w:before="33" w:line="268" w:lineRule="exact"/>
              <w:ind w:left="17"/>
              <w:rPr>
                <w:rFonts w:ascii="Cambria" w:eastAsia="Garamond" w:hAnsi="Cambria"/>
                <w:sz w:val="20"/>
                <w:szCs w:val="20"/>
              </w:rPr>
            </w:pPr>
            <w:r w:rsidRPr="00212C93">
              <w:rPr>
                <w:rFonts w:ascii="Cambria" w:hAnsi="Cambria"/>
                <w:b/>
                <w:color w:val="0F243E"/>
                <w:spacing w:val="-1"/>
                <w:sz w:val="20"/>
                <w:szCs w:val="20"/>
              </w:rPr>
              <w:t>Име</w:t>
            </w:r>
          </w:p>
        </w:tc>
        <w:tc>
          <w:tcPr>
            <w:tcW w:w="790" w:type="pct"/>
            <w:tcBorders>
              <w:top w:val="single" w:sz="2" w:space="0" w:color="DDD9C3"/>
              <w:left w:val="single" w:sz="4" w:space="0" w:color="DDD9C3"/>
              <w:bottom w:val="single" w:sz="6" w:space="0" w:color="DDD9C3"/>
              <w:right w:val="single" w:sz="4" w:space="0" w:color="DDD9C3"/>
            </w:tcBorders>
          </w:tcPr>
          <w:p w:rsidR="009B6E5F" w:rsidRPr="00212C93" w:rsidRDefault="009B6E5F"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Приоритет</w:t>
            </w:r>
          </w:p>
        </w:tc>
        <w:tc>
          <w:tcPr>
            <w:tcW w:w="262" w:type="pct"/>
            <w:tcBorders>
              <w:top w:val="single" w:sz="2" w:space="0" w:color="DDD9C3"/>
              <w:left w:val="single" w:sz="4" w:space="0" w:color="DDD9C3"/>
              <w:bottom w:val="single" w:sz="6" w:space="0" w:color="DDD9C3"/>
              <w:right w:val="single" w:sz="3" w:space="0" w:color="DDD9C3"/>
            </w:tcBorders>
          </w:tcPr>
          <w:p w:rsidR="009B6E5F" w:rsidRPr="00212C93" w:rsidRDefault="009B6E5F"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Поп</w:t>
            </w:r>
          </w:p>
        </w:tc>
        <w:tc>
          <w:tcPr>
            <w:tcW w:w="265" w:type="pct"/>
            <w:tcBorders>
              <w:top w:val="single" w:sz="2" w:space="0" w:color="DDD9C3"/>
              <w:left w:val="single" w:sz="3" w:space="0" w:color="DDD9C3"/>
              <w:bottom w:val="single" w:sz="6" w:space="0" w:color="DDD9C3"/>
              <w:right w:val="single" w:sz="2" w:space="0" w:color="DDD9C3"/>
            </w:tcBorders>
          </w:tcPr>
          <w:p w:rsidR="009B6E5F" w:rsidRPr="00212C93" w:rsidRDefault="009B6E5F" w:rsidP="00E61CF7">
            <w:pPr>
              <w:pStyle w:val="TableParagraph"/>
              <w:spacing w:before="33" w:line="268" w:lineRule="exact"/>
              <w:ind w:left="19"/>
              <w:rPr>
                <w:rFonts w:ascii="Cambria" w:eastAsia="Garamond" w:hAnsi="Cambria"/>
                <w:sz w:val="20"/>
                <w:szCs w:val="20"/>
              </w:rPr>
            </w:pPr>
            <w:r w:rsidRPr="00212C93">
              <w:rPr>
                <w:rFonts w:ascii="Cambria" w:hAnsi="Cambria"/>
                <w:b/>
                <w:color w:val="0F243E"/>
                <w:spacing w:val="-1"/>
                <w:sz w:val="20"/>
                <w:szCs w:val="20"/>
              </w:rPr>
              <w:t>Пл.</w:t>
            </w:r>
          </w:p>
        </w:tc>
        <w:tc>
          <w:tcPr>
            <w:tcW w:w="263" w:type="pct"/>
            <w:tcBorders>
              <w:top w:val="single" w:sz="2" w:space="0" w:color="DDD9C3"/>
              <w:left w:val="single" w:sz="2" w:space="0" w:color="DDD9C3"/>
              <w:bottom w:val="single" w:sz="6" w:space="0" w:color="DDD9C3"/>
              <w:right w:val="single" w:sz="3"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СФ</w:t>
            </w:r>
          </w:p>
        </w:tc>
        <w:tc>
          <w:tcPr>
            <w:tcW w:w="263" w:type="pct"/>
            <w:tcBorders>
              <w:top w:val="single" w:sz="2" w:space="0" w:color="DDD9C3"/>
              <w:left w:val="single" w:sz="3" w:space="0" w:color="DDD9C3"/>
              <w:bottom w:val="single" w:sz="6" w:space="0" w:color="DDD9C3"/>
              <w:right w:val="single" w:sz="3"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БП</w:t>
            </w:r>
          </w:p>
        </w:tc>
        <w:tc>
          <w:tcPr>
            <w:tcW w:w="259" w:type="pct"/>
            <w:tcBorders>
              <w:top w:val="single" w:sz="2" w:space="0" w:color="DDD9C3"/>
              <w:left w:val="single" w:sz="3" w:space="0" w:color="DDD9C3"/>
              <w:bottom w:val="single" w:sz="6" w:space="0" w:color="DDD9C3"/>
              <w:right w:val="single" w:sz="2" w:space="0" w:color="DDD9C3"/>
            </w:tcBorders>
          </w:tcPr>
          <w:p w:rsidR="009B6E5F" w:rsidRPr="00212C93" w:rsidRDefault="009B6E5F" w:rsidP="00E61CF7">
            <w:pPr>
              <w:pStyle w:val="TableParagraph"/>
              <w:spacing w:before="33" w:line="268" w:lineRule="exact"/>
              <w:ind w:left="15"/>
              <w:rPr>
                <w:rFonts w:ascii="Cambria" w:eastAsia="Garamond" w:hAnsi="Cambria"/>
                <w:sz w:val="20"/>
                <w:szCs w:val="20"/>
              </w:rPr>
            </w:pPr>
            <w:r w:rsidRPr="00212C93">
              <w:rPr>
                <w:rFonts w:ascii="Cambria" w:hAnsi="Cambria"/>
                <w:b/>
                <w:color w:val="0F243E"/>
                <w:sz w:val="20"/>
                <w:szCs w:val="20"/>
              </w:rPr>
              <w:t>КО</w:t>
            </w:r>
          </w:p>
        </w:tc>
        <w:tc>
          <w:tcPr>
            <w:tcW w:w="269" w:type="pct"/>
            <w:vMerge w:val="restart"/>
            <w:tcBorders>
              <w:top w:val="nil"/>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306"/>
        </w:trPr>
        <w:tc>
          <w:tcPr>
            <w:tcW w:w="393" w:type="pct"/>
            <w:vMerge w:val="restart"/>
            <w:tcBorders>
              <w:top w:val="single" w:sz="6" w:space="0" w:color="DDD9C3"/>
              <w:left w:val="single" w:sz="2" w:space="0" w:color="DDD9C3"/>
              <w:right w:val="single" w:sz="4" w:space="0" w:color="DDD9C3"/>
            </w:tcBorders>
          </w:tcPr>
          <w:p w:rsidR="009B6E5F" w:rsidRPr="00212C93" w:rsidRDefault="009B6E5F" w:rsidP="00E61CF7">
            <w:pPr>
              <w:pStyle w:val="TableParagraph"/>
              <w:spacing w:before="4"/>
              <w:ind w:left="16"/>
              <w:rPr>
                <w:rFonts w:ascii="Cambria" w:eastAsia="Garamond" w:hAnsi="Cambria"/>
                <w:sz w:val="20"/>
                <w:szCs w:val="20"/>
              </w:rPr>
            </w:pPr>
            <w:r w:rsidRPr="00212C93">
              <w:rPr>
                <w:rFonts w:ascii="Cambria" w:hAnsi="Cambria"/>
                <w:color w:val="0F243E"/>
                <w:sz w:val="20"/>
                <w:szCs w:val="20"/>
              </w:rPr>
              <w:t>A229</w:t>
            </w:r>
          </w:p>
        </w:tc>
        <w:tc>
          <w:tcPr>
            <w:tcW w:w="2236" w:type="pct"/>
            <w:vMerge w:val="restart"/>
            <w:tcBorders>
              <w:top w:val="single" w:sz="6" w:space="0" w:color="DDD9C3"/>
              <w:left w:val="single" w:sz="4" w:space="0" w:color="DDD9C3"/>
              <w:right w:val="single" w:sz="4" w:space="0" w:color="DDD9C3"/>
            </w:tcBorders>
          </w:tcPr>
          <w:p w:rsidR="009B6E5F" w:rsidRPr="00212C93" w:rsidRDefault="009B6E5F" w:rsidP="00E61CF7">
            <w:pPr>
              <w:pStyle w:val="TableParagraph"/>
              <w:spacing w:before="4"/>
              <w:ind w:left="17"/>
              <w:rPr>
                <w:rFonts w:ascii="Cambria" w:eastAsia="Garamond" w:hAnsi="Cambria"/>
                <w:sz w:val="20"/>
                <w:szCs w:val="20"/>
              </w:rPr>
            </w:pPr>
            <w:r w:rsidRPr="00212C93">
              <w:rPr>
                <w:rFonts w:ascii="Cambria" w:hAnsi="Cambria"/>
                <w:color w:val="0F243E"/>
                <w:sz w:val="20"/>
                <w:szCs w:val="20"/>
              </w:rPr>
              <w:t>Alcedo</w:t>
            </w:r>
            <w:r w:rsidR="00877FCF">
              <w:rPr>
                <w:rFonts w:ascii="Cambria" w:hAnsi="Cambria"/>
                <w:color w:val="0F243E"/>
                <w:sz w:val="20"/>
                <w:szCs w:val="20"/>
                <w:lang w:val="bg-BG"/>
              </w:rPr>
              <w:t xml:space="preserve"> </w:t>
            </w:r>
            <w:r w:rsidRPr="00212C93">
              <w:rPr>
                <w:rFonts w:ascii="Cambria" w:hAnsi="Cambria"/>
                <w:color w:val="0F243E"/>
                <w:sz w:val="20"/>
                <w:szCs w:val="20"/>
              </w:rPr>
              <w:t>atthis</w:t>
            </w:r>
          </w:p>
        </w:tc>
        <w:tc>
          <w:tcPr>
            <w:tcW w:w="790" w:type="pct"/>
            <w:tcBorders>
              <w:top w:val="single" w:sz="6" w:space="0" w:color="DDD9C3"/>
              <w:left w:val="single" w:sz="4" w:space="0" w:color="DDD9C3"/>
              <w:bottom w:val="single" w:sz="2" w:space="0" w:color="DDD9C3"/>
              <w:right w:val="single" w:sz="7" w:space="0" w:color="DDD9C3"/>
            </w:tcBorders>
          </w:tcPr>
          <w:p w:rsidR="009B6E5F" w:rsidRPr="00212C93" w:rsidRDefault="009B6E5F" w:rsidP="00E61CF7">
            <w:pPr>
              <w:pStyle w:val="TableParagraph"/>
              <w:spacing w:before="4"/>
              <w:ind w:left="17"/>
              <w:rPr>
                <w:rFonts w:ascii="Cambria" w:eastAsia="Garamond" w:hAnsi="Cambria"/>
                <w:sz w:val="20"/>
                <w:szCs w:val="20"/>
              </w:rPr>
            </w:pPr>
            <w:r w:rsidRPr="00212C93">
              <w:rPr>
                <w:rFonts w:ascii="Cambria" w:hAnsi="Cambria"/>
                <w:color w:val="0F243E"/>
                <w:spacing w:val="-2"/>
                <w:sz w:val="20"/>
                <w:szCs w:val="20"/>
              </w:rPr>
              <w:t>F2</w:t>
            </w:r>
          </w:p>
        </w:tc>
        <w:tc>
          <w:tcPr>
            <w:tcW w:w="262" w:type="pct"/>
            <w:tcBorders>
              <w:top w:val="single" w:sz="6" w:space="0" w:color="DDD9C3"/>
              <w:left w:val="single" w:sz="7" w:space="0" w:color="DDD9C3"/>
              <w:bottom w:val="single" w:sz="2" w:space="0" w:color="DDD9C3"/>
              <w:right w:val="single" w:sz="4" w:space="0" w:color="DDD9C3"/>
            </w:tcBorders>
          </w:tcPr>
          <w:p w:rsidR="009B6E5F" w:rsidRPr="00212C93" w:rsidRDefault="009B6E5F" w:rsidP="00E61CF7">
            <w:pPr>
              <w:rPr>
                <w:rFonts w:ascii="Cambria" w:hAnsi="Cambria"/>
                <w:sz w:val="20"/>
                <w:szCs w:val="20"/>
              </w:rPr>
            </w:pPr>
          </w:p>
        </w:tc>
        <w:tc>
          <w:tcPr>
            <w:tcW w:w="265" w:type="pct"/>
            <w:tcBorders>
              <w:top w:val="single" w:sz="6" w:space="0" w:color="DDD9C3"/>
              <w:left w:val="single" w:sz="4" w:space="0" w:color="DDD9C3"/>
              <w:bottom w:val="single" w:sz="4" w:space="0" w:color="DDD9C3"/>
              <w:right w:val="single" w:sz="4" w:space="0" w:color="DDD9C3"/>
            </w:tcBorders>
          </w:tcPr>
          <w:p w:rsidR="009B6E5F" w:rsidRPr="00212C93" w:rsidRDefault="009B6E5F" w:rsidP="00E61CF7">
            <w:pPr>
              <w:rPr>
                <w:rFonts w:ascii="Cambria" w:hAnsi="Cambria"/>
                <w:sz w:val="20"/>
                <w:szCs w:val="20"/>
              </w:rPr>
            </w:pPr>
          </w:p>
        </w:tc>
        <w:tc>
          <w:tcPr>
            <w:tcW w:w="263" w:type="pct"/>
            <w:tcBorders>
              <w:top w:val="single" w:sz="6" w:space="0" w:color="DDD9C3"/>
              <w:left w:val="single" w:sz="4" w:space="0" w:color="DDD9C3"/>
              <w:bottom w:val="single" w:sz="4" w:space="0" w:color="DDD9C3"/>
              <w:right w:val="single" w:sz="3" w:space="0" w:color="DDD9C3"/>
            </w:tcBorders>
          </w:tcPr>
          <w:p w:rsidR="009B6E5F" w:rsidRPr="00212C93" w:rsidRDefault="009B6E5F" w:rsidP="00E61CF7">
            <w:pPr>
              <w:rPr>
                <w:rFonts w:ascii="Cambria" w:hAnsi="Cambria"/>
                <w:sz w:val="20"/>
                <w:szCs w:val="20"/>
              </w:rPr>
            </w:pPr>
          </w:p>
        </w:tc>
        <w:tc>
          <w:tcPr>
            <w:tcW w:w="263" w:type="pct"/>
            <w:tcBorders>
              <w:top w:val="single" w:sz="6" w:space="0" w:color="DDD9C3"/>
              <w:left w:val="single" w:sz="3" w:space="0" w:color="DDD9C3"/>
              <w:bottom w:val="single" w:sz="4" w:space="0" w:color="DDD9C3"/>
              <w:right w:val="single" w:sz="3" w:space="0" w:color="DDD9C3"/>
            </w:tcBorders>
          </w:tcPr>
          <w:p w:rsidR="009B6E5F" w:rsidRPr="00212C93" w:rsidRDefault="009B6E5F" w:rsidP="00E61CF7">
            <w:pPr>
              <w:rPr>
                <w:rFonts w:ascii="Cambria" w:hAnsi="Cambria"/>
                <w:sz w:val="20"/>
                <w:szCs w:val="20"/>
              </w:rPr>
            </w:pPr>
          </w:p>
        </w:tc>
        <w:tc>
          <w:tcPr>
            <w:tcW w:w="259" w:type="pct"/>
            <w:tcBorders>
              <w:top w:val="single" w:sz="6" w:space="0" w:color="DDD9C3"/>
              <w:left w:val="single" w:sz="3" w:space="0" w:color="DDD9C3"/>
              <w:bottom w:val="single" w:sz="4" w:space="0" w:color="DDD9C3"/>
              <w:right w:val="single" w:sz="2" w:space="0" w:color="DDD9C3"/>
            </w:tcBorders>
          </w:tcPr>
          <w:p w:rsidR="009B6E5F" w:rsidRPr="00212C93" w:rsidRDefault="009B6E5F" w:rsidP="00E61CF7">
            <w:pPr>
              <w:rPr>
                <w:rFonts w:ascii="Cambria" w:hAnsi="Cambria"/>
                <w:sz w:val="20"/>
                <w:szCs w:val="20"/>
              </w:rPr>
            </w:pPr>
          </w:p>
        </w:tc>
        <w:tc>
          <w:tcPr>
            <w:tcW w:w="269" w:type="pct"/>
            <w:vMerge/>
            <w:tcBorders>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297"/>
        </w:trPr>
        <w:tc>
          <w:tcPr>
            <w:tcW w:w="393" w:type="pct"/>
            <w:vMerge/>
            <w:tcBorders>
              <w:left w:val="single" w:sz="2" w:space="0" w:color="DDD9C3"/>
              <w:right w:val="single" w:sz="4" w:space="0" w:color="DDD9C3"/>
            </w:tcBorders>
          </w:tcPr>
          <w:p w:rsidR="009B6E5F" w:rsidRPr="00212C93" w:rsidRDefault="009B6E5F" w:rsidP="00E61CF7">
            <w:pPr>
              <w:rPr>
                <w:rFonts w:ascii="Cambria" w:hAnsi="Cambria"/>
                <w:sz w:val="20"/>
                <w:szCs w:val="20"/>
              </w:rPr>
            </w:pPr>
          </w:p>
        </w:tc>
        <w:tc>
          <w:tcPr>
            <w:tcW w:w="2236" w:type="pct"/>
            <w:vMerge/>
            <w:tcBorders>
              <w:left w:val="single" w:sz="4" w:space="0" w:color="DDD9C3"/>
              <w:right w:val="single" w:sz="4" w:space="0" w:color="DDD9C3"/>
            </w:tcBorders>
          </w:tcPr>
          <w:p w:rsidR="009B6E5F" w:rsidRPr="00212C93" w:rsidRDefault="009B6E5F" w:rsidP="00E61CF7">
            <w:pPr>
              <w:rPr>
                <w:rFonts w:ascii="Cambria" w:hAnsi="Cambria"/>
                <w:sz w:val="20"/>
                <w:szCs w:val="20"/>
              </w:rPr>
            </w:pPr>
          </w:p>
        </w:tc>
        <w:tc>
          <w:tcPr>
            <w:tcW w:w="1052" w:type="pct"/>
            <w:gridSpan w:val="2"/>
            <w:tcBorders>
              <w:top w:val="single" w:sz="2" w:space="0" w:color="DDD9C3"/>
              <w:left w:val="single" w:sz="4" w:space="0" w:color="DDD9C3"/>
              <w:bottom w:val="single" w:sz="4" w:space="0" w:color="DDD9C3"/>
              <w:right w:val="single" w:sz="3" w:space="0" w:color="DDD9C3"/>
            </w:tcBorders>
          </w:tcPr>
          <w:p w:rsidR="009B6E5F" w:rsidRPr="00212C93" w:rsidRDefault="009B6E5F" w:rsidP="00E61CF7">
            <w:pPr>
              <w:pStyle w:val="TableParagraph"/>
              <w:spacing w:before="16"/>
              <w:ind w:left="11"/>
              <w:rPr>
                <w:rFonts w:ascii="Cambria" w:eastAsia="Garamond" w:hAnsi="Cambria"/>
                <w:sz w:val="20"/>
                <w:szCs w:val="20"/>
              </w:rPr>
            </w:pPr>
            <w:r w:rsidRPr="00212C93">
              <w:rPr>
                <w:rFonts w:ascii="Cambria" w:hAnsi="Cambria"/>
                <w:b/>
                <w:color w:val="0F243E"/>
                <w:spacing w:val="-1"/>
                <w:sz w:val="20"/>
                <w:szCs w:val="20"/>
              </w:rPr>
              <w:t>Площ</w:t>
            </w:r>
            <w:r w:rsidRPr="00212C93">
              <w:rPr>
                <w:rFonts w:ascii="Cambria" w:hAnsi="Cambria"/>
                <w:b/>
                <w:color w:val="0F243E"/>
                <w:sz w:val="20"/>
                <w:szCs w:val="20"/>
              </w:rPr>
              <w:t>Опт.мест.**</w:t>
            </w:r>
          </w:p>
        </w:tc>
        <w:tc>
          <w:tcPr>
            <w:tcW w:w="1050" w:type="pct"/>
            <w:gridSpan w:val="4"/>
            <w:tcBorders>
              <w:top w:val="single" w:sz="4" w:space="0" w:color="DDD9C3"/>
              <w:left w:val="single" w:sz="3" w:space="0" w:color="DDD9C3"/>
              <w:bottom w:val="single" w:sz="5" w:space="0" w:color="DDD9C3"/>
              <w:right w:val="single" w:sz="2" w:space="0" w:color="DDD9C3"/>
            </w:tcBorders>
          </w:tcPr>
          <w:p w:rsidR="009B6E5F" w:rsidRPr="00212C93" w:rsidRDefault="009B6E5F" w:rsidP="00E61CF7">
            <w:pPr>
              <w:pStyle w:val="TableParagraph"/>
              <w:spacing w:before="9"/>
              <w:ind w:left="18"/>
              <w:rPr>
                <w:rFonts w:ascii="Cambria" w:eastAsia="Garamond" w:hAnsi="Cambria"/>
                <w:sz w:val="20"/>
                <w:szCs w:val="20"/>
              </w:rPr>
            </w:pPr>
            <w:r w:rsidRPr="00212C93">
              <w:rPr>
                <w:rFonts w:ascii="Cambria" w:hAnsi="Cambria"/>
                <w:b/>
                <w:color w:val="0F243E"/>
                <w:spacing w:val="-1"/>
                <w:sz w:val="20"/>
                <w:szCs w:val="20"/>
              </w:rPr>
              <w:t>ПлощПот.</w:t>
            </w:r>
            <w:r w:rsidRPr="00212C93">
              <w:rPr>
                <w:rFonts w:ascii="Cambria" w:hAnsi="Cambria"/>
                <w:b/>
                <w:color w:val="0F243E"/>
                <w:sz w:val="20"/>
                <w:szCs w:val="20"/>
              </w:rPr>
              <w:t>мест.**</w:t>
            </w:r>
          </w:p>
        </w:tc>
        <w:tc>
          <w:tcPr>
            <w:tcW w:w="269" w:type="pct"/>
            <w:vMerge/>
            <w:tcBorders>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268"/>
        </w:trPr>
        <w:tc>
          <w:tcPr>
            <w:tcW w:w="393" w:type="pct"/>
            <w:vMerge/>
            <w:tcBorders>
              <w:left w:val="single" w:sz="2" w:space="0" w:color="DDD9C3"/>
              <w:bottom w:val="single" w:sz="3" w:space="0" w:color="DDD9C3"/>
              <w:right w:val="single" w:sz="4" w:space="0" w:color="DDD9C3"/>
            </w:tcBorders>
          </w:tcPr>
          <w:p w:rsidR="009B6E5F" w:rsidRPr="00212C93" w:rsidRDefault="009B6E5F" w:rsidP="00E61CF7">
            <w:pPr>
              <w:rPr>
                <w:rFonts w:ascii="Cambria" w:hAnsi="Cambria"/>
                <w:sz w:val="20"/>
                <w:szCs w:val="20"/>
              </w:rPr>
            </w:pPr>
          </w:p>
        </w:tc>
        <w:tc>
          <w:tcPr>
            <w:tcW w:w="2236" w:type="pct"/>
            <w:vMerge/>
            <w:tcBorders>
              <w:left w:val="single" w:sz="4" w:space="0" w:color="DDD9C3"/>
              <w:bottom w:val="single" w:sz="3" w:space="0" w:color="DDD9C3"/>
              <w:right w:val="single" w:sz="4" w:space="0" w:color="DDD9C3"/>
            </w:tcBorders>
          </w:tcPr>
          <w:p w:rsidR="009B6E5F" w:rsidRPr="00212C93" w:rsidRDefault="009B6E5F" w:rsidP="00E61CF7">
            <w:pPr>
              <w:rPr>
                <w:rFonts w:ascii="Cambria" w:hAnsi="Cambria"/>
                <w:sz w:val="20"/>
                <w:szCs w:val="20"/>
              </w:rPr>
            </w:pPr>
          </w:p>
        </w:tc>
        <w:tc>
          <w:tcPr>
            <w:tcW w:w="1052" w:type="pct"/>
            <w:gridSpan w:val="2"/>
            <w:tcBorders>
              <w:top w:val="single" w:sz="4" w:space="0" w:color="DDD9C3"/>
              <w:left w:val="single" w:sz="4" w:space="0" w:color="DDD9C3"/>
              <w:bottom w:val="single" w:sz="3" w:space="0" w:color="DDD9C3"/>
              <w:right w:val="single" w:sz="3" w:space="0" w:color="DDD9C3"/>
            </w:tcBorders>
          </w:tcPr>
          <w:p w:rsidR="009B6E5F" w:rsidRPr="00212C93" w:rsidRDefault="009B6E5F" w:rsidP="00E61CF7">
            <w:pPr>
              <w:rPr>
                <w:rFonts w:ascii="Cambria" w:hAnsi="Cambria"/>
                <w:sz w:val="20"/>
                <w:szCs w:val="20"/>
              </w:rPr>
            </w:pPr>
          </w:p>
        </w:tc>
        <w:tc>
          <w:tcPr>
            <w:tcW w:w="1050" w:type="pct"/>
            <w:gridSpan w:val="4"/>
            <w:tcBorders>
              <w:top w:val="single" w:sz="5" w:space="0" w:color="DDD9C3"/>
              <w:left w:val="single" w:sz="3" w:space="0" w:color="DDD9C3"/>
              <w:bottom w:val="single" w:sz="3" w:space="0" w:color="DDD9C3"/>
              <w:right w:val="single" w:sz="2" w:space="0" w:color="DDD9C3"/>
            </w:tcBorders>
          </w:tcPr>
          <w:p w:rsidR="009B6E5F" w:rsidRPr="00212C93" w:rsidRDefault="009B6E5F" w:rsidP="00E61CF7">
            <w:pPr>
              <w:rPr>
                <w:rFonts w:ascii="Cambria" w:hAnsi="Cambria"/>
                <w:sz w:val="20"/>
                <w:szCs w:val="20"/>
              </w:rPr>
            </w:pPr>
          </w:p>
        </w:tc>
        <w:tc>
          <w:tcPr>
            <w:tcW w:w="269" w:type="pct"/>
            <w:vMerge/>
            <w:tcBorders>
              <w:left w:val="nil"/>
              <w:bottom w:val="nil"/>
              <w:right w:val="nil"/>
            </w:tcBorders>
          </w:tcPr>
          <w:p w:rsidR="009B6E5F" w:rsidRPr="00212C93" w:rsidRDefault="009B6E5F" w:rsidP="00E61CF7">
            <w:pPr>
              <w:rPr>
                <w:rFonts w:ascii="Cambria" w:hAnsi="Cambria"/>
                <w:sz w:val="20"/>
                <w:szCs w:val="20"/>
              </w:rPr>
            </w:pPr>
          </w:p>
        </w:tc>
      </w:tr>
    </w:tbl>
    <w:p w:rsidR="009B6E5F" w:rsidRPr="00212C93" w:rsidRDefault="009B6E5F" w:rsidP="009B6E5F">
      <w:pPr>
        <w:tabs>
          <w:tab w:val="left" w:pos="1701"/>
        </w:tabs>
        <w:spacing w:after="0"/>
        <w:jc w:val="both"/>
        <w:rPr>
          <w:rFonts w:ascii="Cambria" w:hAnsi="Cambria"/>
          <w:b/>
          <w:bCs/>
          <w:sz w:val="16"/>
          <w:szCs w:val="16"/>
        </w:rPr>
      </w:pPr>
    </w:p>
    <w:tbl>
      <w:tblPr>
        <w:tblW w:w="5000" w:type="pct"/>
        <w:tblCellMar>
          <w:left w:w="0" w:type="dxa"/>
          <w:right w:w="0" w:type="dxa"/>
        </w:tblCellMar>
        <w:tblLook w:val="01E0" w:firstRow="1" w:lastRow="1" w:firstColumn="1" w:lastColumn="1" w:noHBand="0" w:noVBand="0"/>
      </w:tblPr>
      <w:tblGrid>
        <w:gridCol w:w="5325"/>
        <w:gridCol w:w="4319"/>
      </w:tblGrid>
      <w:tr w:rsidR="009B6E5F" w:rsidRPr="00212C93" w:rsidTr="00E61CF7">
        <w:trPr>
          <w:trHeight w:hRule="exact" w:val="414"/>
        </w:trPr>
        <w:tc>
          <w:tcPr>
            <w:tcW w:w="2761"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6"/>
              <w:ind w:left="16"/>
              <w:jc w:val="center"/>
              <w:rPr>
                <w:rFonts w:ascii="Cambria" w:eastAsia="Garamond" w:hAnsi="Cambria"/>
                <w:sz w:val="20"/>
                <w:szCs w:val="20"/>
              </w:rPr>
            </w:pPr>
            <w:r w:rsidRPr="00212C93">
              <w:rPr>
                <w:rFonts w:ascii="Cambria" w:hAnsi="Cambria"/>
                <w:b/>
                <w:color w:val="0F243E"/>
                <w:spacing w:val="-1"/>
                <w:sz w:val="20"/>
                <w:szCs w:val="20"/>
              </w:rPr>
              <w:t>Номер</w:t>
            </w:r>
            <w:r w:rsidRPr="00212C93">
              <w:rPr>
                <w:rFonts w:ascii="Cambria" w:hAnsi="Cambria"/>
                <w:b/>
                <w:color w:val="0F243E"/>
                <w:sz w:val="20"/>
                <w:szCs w:val="20"/>
              </w:rPr>
              <w:t>иИмена</w:t>
            </w:r>
            <w:r w:rsidRPr="00212C93">
              <w:rPr>
                <w:rFonts w:ascii="Cambria" w:hAnsi="Cambria"/>
                <w:b/>
                <w:color w:val="0F243E"/>
                <w:spacing w:val="-1"/>
                <w:sz w:val="20"/>
                <w:szCs w:val="20"/>
              </w:rPr>
              <w:t>Мярка</w:t>
            </w:r>
          </w:p>
        </w:tc>
        <w:tc>
          <w:tcPr>
            <w:tcW w:w="2239"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6"/>
              <w:ind w:left="19"/>
              <w:jc w:val="center"/>
              <w:rPr>
                <w:rFonts w:ascii="Cambria" w:eastAsia="Garamond" w:hAnsi="Cambria"/>
                <w:sz w:val="20"/>
                <w:szCs w:val="20"/>
              </w:rPr>
            </w:pPr>
            <w:r w:rsidRPr="00212C93">
              <w:rPr>
                <w:rFonts w:ascii="Cambria" w:hAnsi="Cambria"/>
                <w:b/>
                <w:color w:val="0F243E"/>
                <w:sz w:val="20"/>
                <w:szCs w:val="20"/>
              </w:rPr>
              <w:t>Код</w:t>
            </w:r>
            <w:r w:rsidR="00877FCF">
              <w:rPr>
                <w:rFonts w:ascii="Cambria" w:hAnsi="Cambria"/>
                <w:b/>
                <w:color w:val="0F243E"/>
                <w:sz w:val="20"/>
                <w:szCs w:val="20"/>
                <w:lang w:val="bg-BG"/>
              </w:rPr>
              <w:t xml:space="preserve">  </w:t>
            </w:r>
            <w:r w:rsidRPr="00212C93">
              <w:rPr>
                <w:rFonts w:ascii="Cambria" w:hAnsi="Cambria"/>
                <w:b/>
                <w:color w:val="0F243E"/>
                <w:sz w:val="20"/>
                <w:szCs w:val="20"/>
              </w:rPr>
              <w:t>и</w:t>
            </w:r>
            <w:r w:rsidR="00877FCF">
              <w:rPr>
                <w:rFonts w:ascii="Cambria" w:hAnsi="Cambria"/>
                <w:b/>
                <w:color w:val="0F243E"/>
                <w:sz w:val="20"/>
                <w:szCs w:val="20"/>
                <w:lang w:val="bg-BG"/>
              </w:rPr>
              <w:t xml:space="preserve"> </w:t>
            </w:r>
            <w:r w:rsidRPr="00212C93">
              <w:rPr>
                <w:rFonts w:ascii="Cambria" w:hAnsi="Cambria"/>
                <w:b/>
                <w:color w:val="0F243E"/>
                <w:spacing w:val="-1"/>
                <w:sz w:val="20"/>
                <w:szCs w:val="20"/>
              </w:rPr>
              <w:t>Име</w:t>
            </w:r>
            <w:r w:rsidRPr="00212C93">
              <w:rPr>
                <w:rFonts w:ascii="Cambria" w:hAnsi="Cambria"/>
                <w:b/>
                <w:color w:val="0F243E"/>
                <w:sz w:val="20"/>
                <w:szCs w:val="20"/>
              </w:rPr>
              <w:t>на</w:t>
            </w:r>
            <w:r w:rsidR="00877FCF">
              <w:rPr>
                <w:rFonts w:ascii="Cambria" w:hAnsi="Cambria"/>
                <w:b/>
                <w:color w:val="0F243E"/>
                <w:sz w:val="20"/>
                <w:szCs w:val="20"/>
                <w:lang w:val="bg-BG"/>
              </w:rPr>
              <w:t xml:space="preserve"> </w:t>
            </w:r>
            <w:r w:rsidRPr="00212C93">
              <w:rPr>
                <w:rFonts w:ascii="Cambria" w:hAnsi="Cambria"/>
                <w:b/>
                <w:color w:val="0F243E"/>
                <w:spacing w:val="-1"/>
                <w:sz w:val="20"/>
                <w:szCs w:val="20"/>
              </w:rPr>
              <w:t>Заплаха/Влияние</w:t>
            </w:r>
          </w:p>
        </w:tc>
      </w:tr>
      <w:tr w:rsidR="009B6E5F"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9B6E5F" w:rsidRDefault="009B6E5F" w:rsidP="00E61CF7">
            <w:pPr>
              <w:pStyle w:val="TableParagraph"/>
              <w:spacing w:before="17"/>
              <w:ind w:left="16" w:right="659"/>
              <w:jc w:val="both"/>
              <w:rPr>
                <w:rFonts w:ascii="Cambria" w:hAnsi="Cambria"/>
                <w:color w:val="0F243E"/>
                <w:spacing w:val="-1"/>
                <w:sz w:val="20"/>
                <w:szCs w:val="20"/>
                <w:lang w:val="bg-BG"/>
              </w:rPr>
            </w:pPr>
            <w:r w:rsidRPr="00212C93">
              <w:rPr>
                <w:rFonts w:ascii="Cambria" w:hAnsi="Cambria"/>
                <w:color w:val="0F243E"/>
                <w:sz w:val="20"/>
                <w:szCs w:val="20"/>
              </w:rPr>
              <w:t>М28-Сдружаване</w:t>
            </w:r>
            <w:r w:rsidR="00AB45E2">
              <w:rPr>
                <w:rFonts w:ascii="Cambria" w:hAnsi="Cambria"/>
                <w:color w:val="0F243E"/>
                <w:sz w:val="20"/>
                <w:szCs w:val="20"/>
                <w:lang w:val="bg-BG"/>
              </w:rPr>
              <w:t xml:space="preserve"> </w:t>
            </w:r>
            <w:r w:rsidRPr="00212C93">
              <w:rPr>
                <w:rFonts w:ascii="Cambria" w:hAnsi="Cambria"/>
                <w:color w:val="0F243E"/>
                <w:sz w:val="20"/>
                <w:szCs w:val="20"/>
              </w:rPr>
              <w:t>на</w:t>
            </w:r>
            <w:r w:rsidR="00AB45E2">
              <w:rPr>
                <w:rFonts w:ascii="Cambria" w:hAnsi="Cambria"/>
                <w:color w:val="0F243E"/>
                <w:sz w:val="20"/>
                <w:szCs w:val="20"/>
                <w:lang w:val="bg-BG"/>
              </w:rPr>
              <w:t xml:space="preserve"> </w:t>
            </w:r>
            <w:r w:rsidRPr="00212C93">
              <w:rPr>
                <w:rFonts w:ascii="Cambria" w:hAnsi="Cambria"/>
                <w:color w:val="0F243E"/>
                <w:spacing w:val="-1"/>
                <w:sz w:val="20"/>
                <w:szCs w:val="20"/>
              </w:rPr>
              <w:t>собственици/ползватели</w:t>
            </w:r>
            <w:r w:rsidR="00AB45E2">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AB45E2">
              <w:rPr>
                <w:rFonts w:ascii="Cambria" w:hAnsi="Cambria"/>
                <w:color w:val="0F243E"/>
                <w:spacing w:val="-1"/>
                <w:sz w:val="20"/>
                <w:szCs w:val="20"/>
                <w:lang w:val="bg-BG"/>
              </w:rPr>
              <w:t xml:space="preserve"> </w:t>
            </w:r>
            <w:r w:rsidRPr="00212C93">
              <w:rPr>
                <w:rFonts w:ascii="Cambria" w:hAnsi="Cambria"/>
                <w:color w:val="0F243E"/>
                <w:sz w:val="20"/>
                <w:szCs w:val="20"/>
              </w:rPr>
              <w:t>водни</w:t>
            </w:r>
            <w:r w:rsidRPr="00212C93">
              <w:rPr>
                <w:rFonts w:ascii="Cambria" w:hAnsi="Cambria"/>
                <w:color w:val="0F243E"/>
                <w:spacing w:val="-1"/>
                <w:sz w:val="20"/>
                <w:szCs w:val="20"/>
              </w:rPr>
              <w:t xml:space="preserve">тела </w:t>
            </w:r>
            <w:r w:rsidRPr="00212C93">
              <w:rPr>
                <w:rFonts w:ascii="Cambria" w:hAnsi="Cambria"/>
                <w:color w:val="0F243E"/>
                <w:sz w:val="20"/>
                <w:szCs w:val="20"/>
              </w:rPr>
              <w:t>с</w:t>
            </w:r>
            <w:r w:rsidRPr="00212C93">
              <w:rPr>
                <w:rFonts w:ascii="Cambria" w:hAnsi="Cambria"/>
                <w:color w:val="0F243E"/>
                <w:spacing w:val="-1"/>
                <w:sz w:val="20"/>
                <w:szCs w:val="20"/>
              </w:rPr>
              <w:t xml:space="preserve"> цел</w:t>
            </w:r>
            <w:r w:rsidR="00AB45E2">
              <w:rPr>
                <w:rFonts w:ascii="Cambria" w:hAnsi="Cambria"/>
                <w:color w:val="0F243E"/>
                <w:spacing w:val="-1"/>
                <w:sz w:val="20"/>
                <w:szCs w:val="20"/>
                <w:lang w:val="bg-BG"/>
              </w:rPr>
              <w:t xml:space="preserve"> </w:t>
            </w:r>
            <w:r w:rsidRPr="00212C93">
              <w:rPr>
                <w:rFonts w:ascii="Cambria" w:hAnsi="Cambria"/>
                <w:color w:val="0F243E"/>
                <w:sz w:val="20"/>
                <w:szCs w:val="20"/>
              </w:rPr>
              <w:t>съвместни</w:t>
            </w:r>
            <w:r w:rsidR="00AB45E2">
              <w:rPr>
                <w:rFonts w:ascii="Cambria" w:hAnsi="Cambria"/>
                <w:color w:val="0F243E"/>
                <w:sz w:val="20"/>
                <w:szCs w:val="20"/>
                <w:lang w:val="bg-BG"/>
              </w:rPr>
              <w:t xml:space="preserve"> </w:t>
            </w:r>
            <w:r w:rsidRPr="00212C93">
              <w:rPr>
                <w:rFonts w:ascii="Cambria" w:hAnsi="Cambria"/>
                <w:color w:val="0F243E"/>
                <w:spacing w:val="-1"/>
                <w:sz w:val="20"/>
                <w:szCs w:val="20"/>
              </w:rPr>
              <w:t>дейности.</w:t>
            </w:r>
          </w:p>
          <w:p w:rsidR="007C7AD4" w:rsidRDefault="007C7AD4" w:rsidP="00E61CF7">
            <w:pPr>
              <w:pStyle w:val="TableParagraph"/>
              <w:spacing w:before="17"/>
              <w:ind w:left="16" w:right="659"/>
              <w:jc w:val="both"/>
              <w:rPr>
                <w:rFonts w:ascii="Cambria" w:hAnsi="Cambria"/>
                <w:color w:val="0F243E"/>
                <w:spacing w:val="-1"/>
                <w:sz w:val="20"/>
                <w:szCs w:val="20"/>
                <w:lang w:val="bg-BG"/>
              </w:rPr>
            </w:pPr>
          </w:p>
          <w:p w:rsidR="007C7AD4" w:rsidRPr="007C7AD4" w:rsidRDefault="007C7AD4" w:rsidP="00E61CF7">
            <w:pPr>
              <w:pStyle w:val="TableParagraph"/>
              <w:spacing w:before="17"/>
              <w:ind w:left="16" w:right="659"/>
              <w:jc w:val="both"/>
              <w:rPr>
                <w:rFonts w:ascii="Cambria" w:eastAsia="Garamond" w:hAnsi="Cambria"/>
                <w:sz w:val="20"/>
                <w:szCs w:val="20"/>
                <w:lang w:val="bg-BG"/>
              </w:rPr>
            </w:pPr>
          </w:p>
        </w:tc>
        <w:tc>
          <w:tcPr>
            <w:tcW w:w="2239" w:type="pct"/>
            <w:tcBorders>
              <w:top w:val="single" w:sz="3"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9B6E5F" w:rsidRPr="00212C93" w:rsidTr="007C7AD4">
        <w:trPr>
          <w:trHeight w:hRule="exact" w:val="348"/>
        </w:trPr>
        <w:tc>
          <w:tcPr>
            <w:tcW w:w="2761" w:type="pct"/>
            <w:vMerge/>
            <w:tcBorders>
              <w:left w:val="single" w:sz="2" w:space="0" w:color="DDD9C3"/>
              <w:bottom w:val="single" w:sz="2" w:space="0" w:color="DDD9C3"/>
              <w:right w:val="single" w:sz="2" w:space="0" w:color="DDD9C3"/>
            </w:tcBorders>
          </w:tcPr>
          <w:p w:rsidR="009B6E5F" w:rsidRPr="00212C93" w:rsidRDefault="009B6E5F" w:rsidP="00E61CF7">
            <w:pPr>
              <w:jc w:val="both"/>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9B6E5F" w:rsidRPr="00212C93" w:rsidRDefault="009B6E5F" w:rsidP="00E61CF7">
            <w:pPr>
              <w:rPr>
                <w:rFonts w:ascii="Cambria" w:hAnsi="Cambria"/>
                <w:sz w:val="20"/>
                <w:szCs w:val="20"/>
              </w:rPr>
            </w:pPr>
          </w:p>
        </w:tc>
      </w:tr>
      <w:tr w:rsidR="009B6E5F" w:rsidRPr="00212C93" w:rsidTr="007C7AD4">
        <w:trPr>
          <w:trHeight w:hRule="exact" w:val="424"/>
        </w:trPr>
        <w:tc>
          <w:tcPr>
            <w:tcW w:w="2761"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6"/>
              <w:ind w:left="16"/>
              <w:jc w:val="both"/>
              <w:rPr>
                <w:rFonts w:ascii="Cambria" w:eastAsia="Garamond" w:hAnsi="Cambria"/>
                <w:sz w:val="20"/>
                <w:szCs w:val="20"/>
              </w:rPr>
            </w:pPr>
            <w:r w:rsidRPr="00212C93">
              <w:rPr>
                <w:rFonts w:ascii="Cambria" w:hAnsi="Cambria"/>
                <w:color w:val="0F243E"/>
                <w:sz w:val="20"/>
                <w:szCs w:val="20"/>
              </w:rPr>
              <w:t>М59-</w:t>
            </w:r>
            <w:r w:rsidRPr="00212C93">
              <w:rPr>
                <w:rFonts w:ascii="Cambria" w:hAnsi="Cambria"/>
                <w:color w:val="0F243E"/>
                <w:spacing w:val="-1"/>
                <w:sz w:val="20"/>
                <w:szCs w:val="20"/>
              </w:rPr>
              <w:t xml:space="preserve">Подкрепа </w:t>
            </w:r>
            <w:r w:rsidRPr="00212C93">
              <w:rPr>
                <w:rFonts w:ascii="Cambria" w:hAnsi="Cambria"/>
                <w:color w:val="0F243E"/>
                <w:sz w:val="20"/>
                <w:szCs w:val="20"/>
              </w:rPr>
              <w:t>за</w:t>
            </w:r>
            <w:r w:rsidRPr="00212C93">
              <w:rPr>
                <w:rFonts w:ascii="Cambria" w:hAnsi="Cambria"/>
                <w:color w:val="0F243E"/>
                <w:spacing w:val="-1"/>
                <w:sz w:val="20"/>
                <w:szCs w:val="20"/>
              </w:rPr>
              <w:t xml:space="preserve"> прилагане на</w:t>
            </w:r>
            <w:r w:rsidR="00AB45E2">
              <w:rPr>
                <w:rFonts w:ascii="Cambria" w:hAnsi="Cambria"/>
                <w:color w:val="0F243E"/>
                <w:spacing w:val="-1"/>
                <w:sz w:val="20"/>
                <w:szCs w:val="20"/>
                <w:lang w:val="bg-BG"/>
              </w:rPr>
              <w:t xml:space="preserve"> </w:t>
            </w:r>
            <w:r w:rsidRPr="00212C93">
              <w:rPr>
                <w:rFonts w:ascii="Cambria" w:hAnsi="Cambria"/>
                <w:color w:val="0F243E"/>
                <w:spacing w:val="-1"/>
                <w:sz w:val="20"/>
                <w:szCs w:val="20"/>
              </w:rPr>
              <w:t>акваекологични</w:t>
            </w:r>
            <w:r w:rsidR="00AB45E2">
              <w:rPr>
                <w:rFonts w:ascii="Cambria" w:hAnsi="Cambria"/>
                <w:color w:val="0F243E"/>
                <w:spacing w:val="-1"/>
                <w:sz w:val="20"/>
                <w:szCs w:val="20"/>
                <w:lang w:val="bg-BG"/>
              </w:rPr>
              <w:t xml:space="preserve"> </w:t>
            </w:r>
            <w:r w:rsidRPr="00212C93">
              <w:rPr>
                <w:rFonts w:ascii="Cambria" w:hAnsi="Cambria"/>
                <w:color w:val="0F243E"/>
                <w:spacing w:val="-1"/>
                <w:sz w:val="20"/>
                <w:szCs w:val="20"/>
              </w:rPr>
              <w:t>мерки.</w:t>
            </w:r>
          </w:p>
        </w:tc>
        <w:tc>
          <w:tcPr>
            <w:tcW w:w="2239"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5"/>
              <w:ind w:left="78"/>
              <w:rPr>
                <w:rFonts w:ascii="Cambria" w:eastAsia="Garamond" w:hAnsi="Cambria"/>
                <w:sz w:val="20"/>
                <w:szCs w:val="20"/>
              </w:rPr>
            </w:pPr>
            <w:r w:rsidRPr="00212C93">
              <w:rPr>
                <w:rFonts w:ascii="Cambria" w:hAnsi="Cambria"/>
                <w:color w:val="0F243E"/>
                <w:sz w:val="20"/>
                <w:szCs w:val="20"/>
              </w:rPr>
              <w:t>-</w:t>
            </w:r>
          </w:p>
        </w:tc>
      </w:tr>
      <w:tr w:rsidR="009B6E5F"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9B6E5F" w:rsidRPr="00212C93" w:rsidRDefault="009B6E5F" w:rsidP="00E61CF7">
            <w:pPr>
              <w:pStyle w:val="TableParagraph"/>
              <w:spacing w:before="16"/>
              <w:ind w:left="16" w:right="475"/>
              <w:jc w:val="both"/>
              <w:rPr>
                <w:rFonts w:ascii="Cambria" w:eastAsia="Garamond" w:hAnsi="Cambria"/>
                <w:sz w:val="20"/>
                <w:szCs w:val="20"/>
              </w:rPr>
            </w:pPr>
            <w:r w:rsidRPr="00212C93">
              <w:rPr>
                <w:rFonts w:ascii="Cambria" w:hAnsi="Cambria"/>
                <w:color w:val="0F243E"/>
                <w:sz w:val="20"/>
                <w:szCs w:val="20"/>
              </w:rPr>
              <w:t>М88-Изграждане</w:t>
            </w:r>
            <w:r w:rsidR="00AB45E2">
              <w:rPr>
                <w:rFonts w:ascii="Cambria" w:hAnsi="Cambria"/>
                <w:color w:val="0F243E"/>
                <w:sz w:val="20"/>
                <w:szCs w:val="20"/>
                <w:lang w:val="bg-BG"/>
              </w:rPr>
              <w:t xml:space="preserve"> </w:t>
            </w:r>
            <w:r w:rsidRPr="00212C93">
              <w:rPr>
                <w:rFonts w:ascii="Cambria" w:hAnsi="Cambria"/>
                <w:color w:val="0F243E"/>
                <w:sz w:val="20"/>
                <w:szCs w:val="20"/>
              </w:rPr>
              <w:t>на</w:t>
            </w:r>
            <w:r w:rsidR="00AB45E2">
              <w:rPr>
                <w:rFonts w:ascii="Cambria" w:hAnsi="Cambria"/>
                <w:color w:val="0F243E"/>
                <w:sz w:val="20"/>
                <w:szCs w:val="20"/>
                <w:lang w:val="bg-BG"/>
              </w:rPr>
              <w:t xml:space="preserve"> </w:t>
            </w:r>
            <w:r w:rsidRPr="00212C93">
              <w:rPr>
                <w:rFonts w:ascii="Cambria" w:hAnsi="Cambria"/>
                <w:color w:val="0F243E"/>
                <w:spacing w:val="-1"/>
                <w:sz w:val="20"/>
                <w:szCs w:val="20"/>
              </w:rPr>
              <w:t>капацитет</w:t>
            </w:r>
            <w:r w:rsidR="00AB45E2">
              <w:rPr>
                <w:rFonts w:ascii="Cambria" w:hAnsi="Cambria"/>
                <w:color w:val="0F243E"/>
                <w:spacing w:val="-1"/>
                <w:sz w:val="20"/>
                <w:szCs w:val="20"/>
                <w:lang w:val="bg-BG"/>
              </w:rPr>
              <w:t xml:space="preserve"> </w:t>
            </w:r>
            <w:r w:rsidRPr="00212C93">
              <w:rPr>
                <w:rFonts w:ascii="Cambria" w:hAnsi="Cambria"/>
                <w:color w:val="0F243E"/>
                <w:sz w:val="20"/>
                <w:szCs w:val="20"/>
              </w:rPr>
              <w:t>у</w:t>
            </w:r>
            <w:r w:rsidR="00AB45E2">
              <w:rPr>
                <w:rFonts w:ascii="Cambria" w:hAnsi="Cambria"/>
                <w:color w:val="0F243E"/>
                <w:sz w:val="20"/>
                <w:szCs w:val="20"/>
                <w:lang w:val="bg-BG"/>
              </w:rPr>
              <w:t xml:space="preserve"> </w:t>
            </w:r>
            <w:r w:rsidRPr="00212C93">
              <w:rPr>
                <w:rFonts w:ascii="Cambria" w:hAnsi="Cambria"/>
                <w:color w:val="0F243E"/>
                <w:spacing w:val="-1"/>
                <w:sz w:val="20"/>
                <w:szCs w:val="20"/>
              </w:rPr>
              <w:t>заинтересованите</w:t>
            </w:r>
            <w:r w:rsidR="00AB45E2">
              <w:rPr>
                <w:rFonts w:ascii="Cambria" w:hAnsi="Cambria"/>
                <w:color w:val="0F243E"/>
                <w:spacing w:val="-1"/>
                <w:sz w:val="20"/>
                <w:szCs w:val="20"/>
                <w:lang w:val="bg-BG"/>
              </w:rPr>
              <w:t xml:space="preserve"> </w:t>
            </w:r>
            <w:r w:rsidRPr="00212C93">
              <w:rPr>
                <w:rFonts w:ascii="Cambria" w:hAnsi="Cambria"/>
                <w:color w:val="0F243E"/>
                <w:sz w:val="20"/>
                <w:szCs w:val="20"/>
              </w:rPr>
              <w:t>страни</w:t>
            </w:r>
            <w:r w:rsidR="00AB45E2">
              <w:rPr>
                <w:rFonts w:ascii="Cambria" w:hAnsi="Cambria"/>
                <w:color w:val="0F243E"/>
                <w:sz w:val="20"/>
                <w:szCs w:val="20"/>
                <w:lang w:val="bg-BG"/>
              </w:rPr>
              <w:t xml:space="preserve"> </w:t>
            </w:r>
            <w:r w:rsidRPr="00212C93">
              <w:rPr>
                <w:rFonts w:ascii="Cambria" w:hAnsi="Cambria"/>
                <w:color w:val="0F243E"/>
                <w:sz w:val="20"/>
                <w:szCs w:val="20"/>
              </w:rPr>
              <w:t>за</w:t>
            </w:r>
            <w:r w:rsidRPr="00212C93">
              <w:rPr>
                <w:rFonts w:ascii="Cambria" w:hAnsi="Cambria"/>
                <w:color w:val="0F243E"/>
                <w:spacing w:val="-1"/>
                <w:sz w:val="20"/>
                <w:szCs w:val="20"/>
              </w:rPr>
              <w:t xml:space="preserve"> устойчиво</w:t>
            </w:r>
            <w:r w:rsidR="00AB45E2">
              <w:rPr>
                <w:rFonts w:ascii="Cambria" w:hAnsi="Cambria"/>
                <w:color w:val="0F243E"/>
                <w:spacing w:val="-1"/>
                <w:sz w:val="20"/>
                <w:szCs w:val="20"/>
                <w:lang w:val="bg-BG"/>
              </w:rPr>
              <w:t xml:space="preserve"> </w:t>
            </w:r>
            <w:r w:rsidRPr="00212C93">
              <w:rPr>
                <w:rFonts w:ascii="Cambria" w:hAnsi="Cambria"/>
                <w:color w:val="0F243E"/>
                <w:spacing w:val="-1"/>
                <w:sz w:val="20"/>
                <w:szCs w:val="20"/>
              </w:rPr>
              <w:t xml:space="preserve">управление на </w:t>
            </w:r>
            <w:r w:rsidRPr="00212C93">
              <w:rPr>
                <w:rFonts w:ascii="Cambria" w:hAnsi="Cambria"/>
                <w:color w:val="0F243E"/>
                <w:sz w:val="20"/>
                <w:szCs w:val="20"/>
              </w:rPr>
              <w:t>водни</w:t>
            </w:r>
            <w:r w:rsidR="00AB45E2">
              <w:rPr>
                <w:rFonts w:ascii="Cambria" w:hAnsi="Cambria"/>
                <w:color w:val="0F243E"/>
                <w:sz w:val="20"/>
                <w:szCs w:val="20"/>
                <w:lang w:val="bg-BG"/>
              </w:rPr>
              <w:t xml:space="preserve"> </w:t>
            </w:r>
            <w:r w:rsidRPr="00212C93">
              <w:rPr>
                <w:rFonts w:ascii="Cambria" w:hAnsi="Cambria"/>
                <w:color w:val="0F243E"/>
                <w:spacing w:val="-1"/>
                <w:sz w:val="20"/>
                <w:szCs w:val="20"/>
              </w:rPr>
              <w:t>обекти</w:t>
            </w:r>
            <w:r w:rsidR="00AB45E2">
              <w:rPr>
                <w:rFonts w:ascii="Cambria" w:hAnsi="Cambria"/>
                <w:color w:val="0F243E"/>
                <w:spacing w:val="-1"/>
                <w:sz w:val="20"/>
                <w:szCs w:val="20"/>
                <w:lang w:val="bg-BG"/>
              </w:rPr>
              <w:t xml:space="preserve"> </w:t>
            </w:r>
            <w:r w:rsidRPr="00212C93">
              <w:rPr>
                <w:rFonts w:ascii="Cambria" w:hAnsi="Cambria"/>
                <w:color w:val="0F243E"/>
                <w:sz w:val="20"/>
                <w:szCs w:val="20"/>
              </w:rPr>
              <w:t>и</w:t>
            </w:r>
            <w:r w:rsidR="00AB45E2">
              <w:rPr>
                <w:rFonts w:ascii="Cambria" w:hAnsi="Cambria"/>
                <w:color w:val="0F243E"/>
                <w:sz w:val="20"/>
                <w:szCs w:val="20"/>
                <w:lang w:val="bg-BG"/>
              </w:rPr>
              <w:t xml:space="preserve"> </w:t>
            </w:r>
            <w:r w:rsidRPr="00212C93">
              <w:rPr>
                <w:rFonts w:ascii="Cambria" w:hAnsi="Cambria"/>
                <w:color w:val="0F243E"/>
                <w:spacing w:val="-1"/>
                <w:sz w:val="20"/>
                <w:szCs w:val="20"/>
              </w:rPr>
              <w:t>производство</w:t>
            </w:r>
            <w:r w:rsidR="00AB45E2">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AB45E2">
              <w:rPr>
                <w:rFonts w:ascii="Cambria" w:hAnsi="Cambria"/>
                <w:color w:val="0F243E"/>
                <w:spacing w:val="-1"/>
                <w:sz w:val="20"/>
                <w:szCs w:val="20"/>
                <w:lang w:val="bg-BG"/>
              </w:rPr>
              <w:t xml:space="preserve"> </w:t>
            </w:r>
            <w:r w:rsidRPr="00212C93">
              <w:rPr>
                <w:rFonts w:ascii="Cambria" w:hAnsi="Cambria"/>
                <w:color w:val="0F243E"/>
                <w:spacing w:val="-1"/>
                <w:sz w:val="20"/>
                <w:szCs w:val="20"/>
              </w:rPr>
              <w:t>аквакултури,</w:t>
            </w:r>
            <w:r w:rsidR="00AB45E2">
              <w:rPr>
                <w:rFonts w:ascii="Cambria" w:hAnsi="Cambria"/>
                <w:color w:val="0F243E"/>
                <w:spacing w:val="-1"/>
                <w:sz w:val="20"/>
                <w:szCs w:val="20"/>
                <w:lang w:val="bg-BG"/>
              </w:rPr>
              <w:t xml:space="preserve"> </w:t>
            </w:r>
            <w:r w:rsidRPr="00212C93">
              <w:rPr>
                <w:rFonts w:ascii="Cambria" w:hAnsi="Cambria"/>
                <w:color w:val="0F243E"/>
                <w:spacing w:val="-1"/>
                <w:sz w:val="20"/>
                <w:szCs w:val="20"/>
              </w:rPr>
              <w:t>на територията</w:t>
            </w:r>
            <w:r w:rsidR="00AB45E2">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AB45E2">
              <w:rPr>
                <w:rFonts w:ascii="Cambria" w:hAnsi="Cambria"/>
                <w:color w:val="0F243E"/>
                <w:spacing w:val="-1"/>
                <w:sz w:val="20"/>
                <w:szCs w:val="20"/>
                <w:lang w:val="bg-BG"/>
              </w:rPr>
              <w:t xml:space="preserve"> </w:t>
            </w:r>
            <w:r w:rsidRPr="00212C93">
              <w:rPr>
                <w:rFonts w:ascii="Cambria" w:hAnsi="Cambria"/>
                <w:color w:val="0F243E"/>
                <w:spacing w:val="-1"/>
                <w:sz w:val="20"/>
                <w:szCs w:val="20"/>
              </w:rPr>
              <w:t>защитените</w:t>
            </w:r>
            <w:r w:rsidR="00AB45E2">
              <w:rPr>
                <w:rFonts w:ascii="Cambria" w:hAnsi="Cambria"/>
                <w:color w:val="0F243E"/>
                <w:spacing w:val="-1"/>
                <w:sz w:val="20"/>
                <w:szCs w:val="20"/>
                <w:lang w:val="bg-BG"/>
              </w:rPr>
              <w:t xml:space="preserve"> </w:t>
            </w:r>
            <w:r w:rsidRPr="00212C93">
              <w:rPr>
                <w:rFonts w:ascii="Cambria" w:hAnsi="Cambria"/>
                <w:color w:val="0F243E"/>
                <w:spacing w:val="-1"/>
                <w:sz w:val="20"/>
                <w:szCs w:val="20"/>
              </w:rPr>
              <w:t>зони</w:t>
            </w:r>
            <w:r w:rsidR="00AB45E2">
              <w:rPr>
                <w:rFonts w:ascii="Cambria" w:hAnsi="Cambria"/>
                <w:color w:val="0F243E"/>
                <w:spacing w:val="-1"/>
                <w:sz w:val="20"/>
                <w:szCs w:val="20"/>
                <w:lang w:val="bg-BG"/>
              </w:rPr>
              <w:t xml:space="preserve"> </w:t>
            </w:r>
            <w:r w:rsidRPr="00212C93">
              <w:rPr>
                <w:rFonts w:ascii="Cambria" w:hAnsi="Cambria"/>
                <w:color w:val="0F243E"/>
                <w:spacing w:val="-1"/>
                <w:sz w:val="20"/>
                <w:szCs w:val="20"/>
              </w:rPr>
              <w:t>от</w:t>
            </w:r>
            <w:r w:rsidR="00AB45E2">
              <w:rPr>
                <w:rFonts w:ascii="Cambria" w:hAnsi="Cambria"/>
                <w:color w:val="0F243E"/>
                <w:spacing w:val="-1"/>
                <w:sz w:val="20"/>
                <w:szCs w:val="20"/>
                <w:lang w:val="bg-BG"/>
              </w:rPr>
              <w:t xml:space="preserve"> </w:t>
            </w:r>
            <w:r w:rsidRPr="00212C93">
              <w:rPr>
                <w:rFonts w:ascii="Cambria" w:hAnsi="Cambria"/>
                <w:color w:val="0F243E"/>
                <w:sz w:val="20"/>
                <w:szCs w:val="20"/>
              </w:rPr>
              <w:t>мрежата</w:t>
            </w:r>
            <w:r w:rsidR="00AB45E2">
              <w:rPr>
                <w:rFonts w:ascii="Cambria" w:hAnsi="Cambria"/>
                <w:color w:val="0F243E"/>
                <w:sz w:val="20"/>
                <w:szCs w:val="20"/>
                <w:lang w:val="bg-BG"/>
              </w:rPr>
              <w:t xml:space="preserve"> </w:t>
            </w:r>
            <w:r w:rsidRPr="00212C93">
              <w:rPr>
                <w:rFonts w:ascii="Cambria" w:hAnsi="Cambria"/>
                <w:color w:val="0F243E"/>
                <w:sz w:val="20"/>
                <w:szCs w:val="20"/>
              </w:rPr>
              <w:t>Натура</w:t>
            </w:r>
            <w:r w:rsidR="00AB45E2">
              <w:rPr>
                <w:rFonts w:ascii="Cambria" w:hAnsi="Cambria"/>
                <w:color w:val="0F243E"/>
                <w:sz w:val="20"/>
                <w:szCs w:val="20"/>
                <w:lang w:val="bg-BG"/>
              </w:rPr>
              <w:t xml:space="preserve"> </w:t>
            </w:r>
            <w:r w:rsidRPr="00212C93">
              <w:rPr>
                <w:rFonts w:ascii="Cambria" w:hAnsi="Cambria"/>
                <w:color w:val="0F243E"/>
                <w:sz w:val="20"/>
                <w:szCs w:val="20"/>
              </w:rPr>
              <w:t>2000.</w:t>
            </w:r>
          </w:p>
        </w:tc>
        <w:tc>
          <w:tcPr>
            <w:tcW w:w="2239" w:type="pct"/>
            <w:tcBorders>
              <w:top w:val="single" w:sz="3"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5"/>
              <w:ind w:left="78"/>
              <w:rPr>
                <w:rFonts w:ascii="Cambria" w:eastAsia="Garamond" w:hAnsi="Cambria"/>
                <w:sz w:val="20"/>
                <w:szCs w:val="20"/>
              </w:rPr>
            </w:pPr>
            <w:r w:rsidRPr="00212C93">
              <w:rPr>
                <w:rFonts w:ascii="Cambria" w:hAnsi="Cambria"/>
                <w:color w:val="0F243E"/>
                <w:sz w:val="20"/>
                <w:szCs w:val="20"/>
              </w:rPr>
              <w:t>-</w:t>
            </w:r>
          </w:p>
        </w:tc>
      </w:tr>
      <w:tr w:rsidR="009B6E5F" w:rsidRPr="00212C93" w:rsidTr="007C7AD4">
        <w:trPr>
          <w:trHeight w:hRule="exact" w:val="955"/>
        </w:trPr>
        <w:tc>
          <w:tcPr>
            <w:tcW w:w="2761" w:type="pct"/>
            <w:vMerge/>
            <w:tcBorders>
              <w:left w:val="single" w:sz="2" w:space="0" w:color="DDD9C3"/>
              <w:bottom w:val="single" w:sz="2" w:space="0" w:color="DDD9C3"/>
              <w:right w:val="single" w:sz="2" w:space="0" w:color="DDD9C3"/>
            </w:tcBorders>
          </w:tcPr>
          <w:p w:rsidR="009B6E5F" w:rsidRPr="00212C93" w:rsidRDefault="009B6E5F" w:rsidP="00E61CF7">
            <w:pPr>
              <w:jc w:val="both"/>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313"/>
        </w:trPr>
        <w:tc>
          <w:tcPr>
            <w:tcW w:w="2761" w:type="pct"/>
            <w:vMerge w:val="restart"/>
            <w:tcBorders>
              <w:top w:val="single" w:sz="2" w:space="0" w:color="DDD9C3"/>
              <w:left w:val="single" w:sz="2" w:space="0" w:color="DDD9C3"/>
              <w:right w:val="single" w:sz="2" w:space="0" w:color="DDD9C3"/>
            </w:tcBorders>
          </w:tcPr>
          <w:p w:rsidR="009B6E5F" w:rsidRPr="00212C93" w:rsidRDefault="009B6E5F" w:rsidP="00E61CF7">
            <w:pPr>
              <w:pStyle w:val="TableParagraph"/>
              <w:spacing w:before="17"/>
              <w:ind w:left="16" w:right="77"/>
              <w:jc w:val="both"/>
              <w:rPr>
                <w:rFonts w:ascii="Cambria" w:eastAsia="Garamond" w:hAnsi="Cambria"/>
                <w:sz w:val="20"/>
                <w:szCs w:val="20"/>
              </w:rPr>
            </w:pPr>
            <w:r w:rsidRPr="00212C93">
              <w:rPr>
                <w:rFonts w:ascii="Cambria" w:eastAsia="Garamond" w:hAnsi="Cambria"/>
                <w:color w:val="0F243E"/>
                <w:sz w:val="20"/>
                <w:szCs w:val="20"/>
              </w:rPr>
              <w:t>М105–</w:t>
            </w:r>
            <w:r w:rsidRPr="00212C93">
              <w:rPr>
                <w:rFonts w:ascii="Cambria" w:eastAsia="Garamond" w:hAnsi="Cambria"/>
                <w:color w:val="0F243E"/>
                <w:spacing w:val="-1"/>
                <w:sz w:val="20"/>
                <w:szCs w:val="20"/>
              </w:rPr>
              <w:t>Инвестиции</w:t>
            </w:r>
            <w:r w:rsidR="00AB45E2">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за</w:t>
            </w:r>
            <w:r w:rsidR="00AB45E2">
              <w:rPr>
                <w:rFonts w:ascii="Cambria" w:eastAsia="Garamond" w:hAnsi="Cambria"/>
                <w:color w:val="0F243E"/>
                <w:sz w:val="20"/>
                <w:szCs w:val="20"/>
                <w:lang w:val="bg-BG"/>
              </w:rPr>
              <w:t xml:space="preserve"> </w:t>
            </w:r>
            <w:r w:rsidRPr="00212C93">
              <w:rPr>
                <w:rFonts w:ascii="Cambria" w:eastAsia="Garamond" w:hAnsi="Cambria"/>
                <w:color w:val="0F243E"/>
                <w:sz w:val="20"/>
                <w:szCs w:val="20"/>
              </w:rPr>
              <w:t>провеждане</w:t>
            </w:r>
            <w:r w:rsidR="00AB45E2">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AB45E2">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бизнес</w:t>
            </w:r>
            <w:r w:rsidR="00AB45E2">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дейности</w:t>
            </w:r>
            <w:r w:rsidR="00AB45E2">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по</w:t>
            </w:r>
            <w:r w:rsidR="00AB45E2">
              <w:rPr>
                <w:rFonts w:ascii="Cambria" w:eastAsia="Garamond" w:hAnsi="Cambria"/>
                <w:color w:val="0F243E"/>
                <w:sz w:val="20"/>
                <w:szCs w:val="20"/>
                <w:lang w:val="bg-BG"/>
              </w:rPr>
              <w:t xml:space="preserve"> </w:t>
            </w:r>
            <w:r w:rsidRPr="00212C93">
              <w:rPr>
                <w:rFonts w:ascii="Cambria" w:eastAsia="Garamond" w:hAnsi="Cambria"/>
                <w:color w:val="0F243E"/>
                <w:sz w:val="20"/>
                <w:szCs w:val="20"/>
              </w:rPr>
              <w:t>опазване</w:t>
            </w:r>
            <w:r w:rsidR="00AB45E2">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AB45E2">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биологичното</w:t>
            </w:r>
            <w:r w:rsidR="00AB45E2">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разнообразие</w:t>
            </w:r>
            <w:r w:rsidR="00AB45E2">
              <w:rPr>
                <w:rFonts w:ascii="Cambria" w:eastAsia="Garamond" w:hAnsi="Cambria"/>
                <w:color w:val="0F243E"/>
                <w:sz w:val="20"/>
                <w:szCs w:val="20"/>
                <w:lang w:val="bg-BG"/>
              </w:rPr>
              <w:t xml:space="preserve"> </w:t>
            </w:r>
            <w:r w:rsidRPr="00212C93">
              <w:rPr>
                <w:rFonts w:ascii="Cambria" w:eastAsia="Garamond" w:hAnsi="Cambria"/>
                <w:color w:val="0F243E"/>
                <w:sz w:val="20"/>
                <w:szCs w:val="20"/>
              </w:rPr>
              <w:t>в</w:t>
            </w:r>
            <w:r w:rsidR="00AB45E2">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крайбрежни,</w:t>
            </w:r>
            <w:r w:rsidR="00AB45E2">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морски</w:t>
            </w:r>
            <w:r w:rsidR="00AB45E2">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и</w:t>
            </w:r>
            <w:r w:rsidR="00AB45E2">
              <w:rPr>
                <w:rFonts w:ascii="Cambria" w:eastAsia="Garamond" w:hAnsi="Cambria"/>
                <w:color w:val="0F243E"/>
                <w:sz w:val="20"/>
                <w:szCs w:val="20"/>
                <w:lang w:val="bg-BG"/>
              </w:rPr>
              <w:t xml:space="preserve"> </w:t>
            </w:r>
            <w:r w:rsidRPr="00212C93">
              <w:rPr>
                <w:rFonts w:ascii="Cambria" w:eastAsia="Garamond" w:hAnsi="Cambria"/>
                <w:color w:val="0F243E"/>
                <w:sz w:val="20"/>
                <w:szCs w:val="20"/>
              </w:rPr>
              <w:t>влажни</w:t>
            </w:r>
            <w:r w:rsidR="00AB45E2">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защитени</w:t>
            </w:r>
            <w:r w:rsidR="00AB45E2">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зони</w:t>
            </w:r>
            <w:r w:rsidR="00AB45E2">
              <w:rPr>
                <w:rFonts w:ascii="Cambria" w:eastAsia="Garamond" w:hAnsi="Cambria"/>
                <w:color w:val="0F243E"/>
                <w:sz w:val="20"/>
                <w:szCs w:val="20"/>
                <w:lang w:val="bg-BG"/>
              </w:rPr>
              <w:t xml:space="preserve"> </w:t>
            </w:r>
            <w:r w:rsidRPr="00212C93">
              <w:rPr>
                <w:rFonts w:ascii="Cambria" w:eastAsia="Garamond" w:hAnsi="Cambria"/>
                <w:color w:val="0F243E"/>
                <w:sz w:val="20"/>
                <w:szCs w:val="20"/>
              </w:rPr>
              <w:t>от</w:t>
            </w:r>
            <w:r w:rsidR="00AB45E2">
              <w:rPr>
                <w:rFonts w:ascii="Cambria" w:eastAsia="Garamond" w:hAnsi="Cambria"/>
                <w:color w:val="0F243E"/>
                <w:sz w:val="20"/>
                <w:szCs w:val="20"/>
                <w:lang w:val="bg-BG"/>
              </w:rPr>
              <w:t xml:space="preserve"> </w:t>
            </w:r>
            <w:r w:rsidRPr="00212C93">
              <w:rPr>
                <w:rFonts w:ascii="Cambria" w:eastAsia="Garamond" w:hAnsi="Cambria"/>
                <w:color w:val="0F243E"/>
                <w:sz w:val="20"/>
                <w:szCs w:val="20"/>
              </w:rPr>
              <w:t>мрежата</w:t>
            </w:r>
            <w:r w:rsidR="00AB45E2">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Натура</w:t>
            </w:r>
            <w:r w:rsidR="00AB45E2">
              <w:rPr>
                <w:rFonts w:ascii="Cambria" w:eastAsia="Garamond" w:hAnsi="Cambria"/>
                <w:color w:val="0F243E"/>
                <w:sz w:val="20"/>
                <w:szCs w:val="20"/>
                <w:lang w:val="bg-BG"/>
              </w:rPr>
              <w:t xml:space="preserve"> </w:t>
            </w:r>
            <w:r w:rsidRPr="00212C93">
              <w:rPr>
                <w:rFonts w:ascii="Cambria" w:eastAsia="Garamond" w:hAnsi="Cambria"/>
                <w:color w:val="0F243E"/>
                <w:sz w:val="20"/>
                <w:szCs w:val="20"/>
              </w:rPr>
              <w:t>2000.</w:t>
            </w:r>
          </w:p>
        </w:tc>
        <w:tc>
          <w:tcPr>
            <w:tcW w:w="2239" w:type="pct"/>
            <w:tcBorders>
              <w:top w:val="single" w:sz="2"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9B6E5F" w:rsidRPr="00212C93" w:rsidTr="00AB45E2">
        <w:trPr>
          <w:trHeight w:hRule="exact" w:val="727"/>
        </w:trPr>
        <w:tc>
          <w:tcPr>
            <w:tcW w:w="2761" w:type="pct"/>
            <w:vMerge/>
            <w:tcBorders>
              <w:left w:val="single" w:sz="2" w:space="0" w:color="DDD9C3"/>
              <w:bottom w:val="single" w:sz="2" w:space="0" w:color="DDD9C3"/>
              <w:right w:val="single" w:sz="2" w:space="0" w:color="DDD9C3"/>
            </w:tcBorders>
          </w:tcPr>
          <w:p w:rsidR="009B6E5F" w:rsidRPr="00212C93" w:rsidRDefault="009B6E5F" w:rsidP="00E61CF7">
            <w:pPr>
              <w:rPr>
                <w:rFonts w:ascii="Cambria" w:hAnsi="Cambria"/>
                <w:sz w:val="20"/>
                <w:szCs w:val="20"/>
              </w:rPr>
            </w:pPr>
          </w:p>
        </w:tc>
        <w:tc>
          <w:tcPr>
            <w:tcW w:w="2239" w:type="pct"/>
            <w:tcBorders>
              <w:top w:val="single" w:sz="2" w:space="0" w:color="DDD9C3"/>
              <w:left w:val="single" w:sz="2" w:space="0" w:color="DDD9C3"/>
              <w:bottom w:val="nil"/>
              <w:right w:val="nil"/>
            </w:tcBorders>
          </w:tcPr>
          <w:p w:rsidR="009B6E5F" w:rsidRPr="00212C93" w:rsidRDefault="009B6E5F" w:rsidP="00E61CF7">
            <w:pPr>
              <w:rPr>
                <w:rFonts w:ascii="Cambria" w:hAnsi="Cambria"/>
                <w:sz w:val="20"/>
                <w:szCs w:val="20"/>
              </w:rPr>
            </w:pPr>
          </w:p>
        </w:tc>
      </w:tr>
    </w:tbl>
    <w:p w:rsidR="009B6E5F" w:rsidRPr="00212C93" w:rsidRDefault="009B6E5F" w:rsidP="009B6E5F">
      <w:pPr>
        <w:tabs>
          <w:tab w:val="left" w:pos="1701"/>
        </w:tabs>
        <w:spacing w:before="240"/>
        <w:jc w:val="both"/>
        <w:rPr>
          <w:rFonts w:ascii="Cambria" w:hAnsi="Cambria"/>
          <w:b/>
          <w:bCs/>
          <w:sz w:val="24"/>
          <w:szCs w:val="24"/>
        </w:rPr>
        <w:sectPr w:rsidR="009B6E5F" w:rsidRPr="00212C93" w:rsidSect="00E61CF7">
          <w:pgSz w:w="11906" w:h="16838"/>
          <w:pgMar w:top="1418" w:right="1134" w:bottom="1418" w:left="1134" w:header="709" w:footer="709" w:gutter="0"/>
          <w:cols w:space="708"/>
          <w:docGrid w:linePitch="360"/>
        </w:sectPr>
      </w:pPr>
    </w:p>
    <w:p w:rsidR="00195129" w:rsidRDefault="00195129" w:rsidP="00315E34">
      <w:pPr>
        <w:spacing w:after="120"/>
        <w:rPr>
          <w:rFonts w:ascii="Cambria" w:hAnsi="Cambria"/>
          <w:b/>
        </w:rPr>
      </w:pPr>
    </w:p>
    <w:p w:rsidR="00770869" w:rsidRDefault="00770869" w:rsidP="00315E34">
      <w:pPr>
        <w:spacing w:after="0"/>
        <w:rPr>
          <w:rFonts w:ascii="Cambria" w:hAnsi="Cambria"/>
          <w:b/>
        </w:rPr>
      </w:pPr>
    </w:p>
    <w:p w:rsidR="009B6E5F" w:rsidRPr="00212C93" w:rsidRDefault="00315E34" w:rsidP="00315E34">
      <w:pPr>
        <w:spacing w:after="0"/>
        <w:rPr>
          <w:rFonts w:ascii="Cambria" w:hAnsi="Cambria"/>
          <w:b/>
        </w:rPr>
      </w:pPr>
      <w:r>
        <w:rPr>
          <w:rFonts w:ascii="Cambria" w:hAnsi="Cambria"/>
          <w:b/>
        </w:rPr>
        <w:t xml:space="preserve">Съгласно План за </w:t>
      </w:r>
      <w:r w:rsidR="009B6E5F" w:rsidRPr="00212C93">
        <w:rPr>
          <w:rFonts w:ascii="Cambria" w:hAnsi="Cambria"/>
          <w:b/>
        </w:rPr>
        <w:t>управление на ЗЗ „Оризища Цалапица“, за вида са планирани следните мерки, съобразно идентифицираните заплахи.</w:t>
      </w:r>
    </w:p>
    <w:tbl>
      <w:tblPr>
        <w:tblW w:w="5000" w:type="pct"/>
        <w:tblLook w:val="04A0" w:firstRow="1" w:lastRow="0" w:firstColumn="1" w:lastColumn="0" w:noHBand="0" w:noVBand="1"/>
      </w:tblPr>
      <w:tblGrid>
        <w:gridCol w:w="4566"/>
        <w:gridCol w:w="4559"/>
        <w:gridCol w:w="5093"/>
      </w:tblGrid>
      <w:tr w:rsidR="009B6E5F" w:rsidRPr="00212C93" w:rsidTr="00E61CF7">
        <w:trPr>
          <w:trHeight w:val="276"/>
        </w:trPr>
        <w:tc>
          <w:tcPr>
            <w:tcW w:w="1664" w:type="pc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Име на мярката</w:t>
            </w:r>
          </w:p>
        </w:tc>
        <w:tc>
          <w:tcPr>
            <w:tcW w:w="1487" w:type="pct"/>
            <w:vMerge w:val="restart"/>
            <w:tcBorders>
              <w:top w:val="double" w:sz="6" w:space="0" w:color="auto"/>
              <w:left w:val="nil"/>
              <w:bottom w:val="double" w:sz="6" w:space="0" w:color="000000"/>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Код и име на заплахата</w:t>
            </w:r>
          </w:p>
        </w:tc>
        <w:tc>
          <w:tcPr>
            <w:tcW w:w="1849" w:type="pct"/>
            <w:vMerge w:val="restart"/>
            <w:tcBorders>
              <w:top w:val="double" w:sz="6" w:space="0" w:color="auto"/>
              <w:left w:val="nil"/>
              <w:bottom w:val="double" w:sz="6" w:space="0" w:color="000000"/>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Влияние</w:t>
            </w:r>
          </w:p>
        </w:tc>
      </w:tr>
      <w:tr w:rsidR="009B6E5F" w:rsidRPr="00212C93" w:rsidTr="00E61CF7">
        <w:trPr>
          <w:trHeight w:val="276"/>
        </w:trPr>
        <w:tc>
          <w:tcPr>
            <w:tcW w:w="1664" w:type="pct"/>
            <w:tcBorders>
              <w:top w:val="nil"/>
              <w:left w:val="nil"/>
              <w:bottom w:val="double" w:sz="6" w:space="0" w:color="auto"/>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Специфични мерки</w:t>
            </w:r>
          </w:p>
        </w:tc>
        <w:tc>
          <w:tcPr>
            <w:tcW w:w="1487" w:type="pct"/>
            <w:vMerge/>
            <w:tcBorders>
              <w:top w:val="double" w:sz="6" w:space="0" w:color="auto"/>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c>
          <w:tcPr>
            <w:tcW w:w="1849" w:type="pct"/>
            <w:vMerge/>
            <w:tcBorders>
              <w:top w:val="double" w:sz="6" w:space="0" w:color="auto"/>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r>
      <w:tr w:rsidR="009B6E5F" w:rsidRPr="00212C93" w:rsidTr="00E61CF7">
        <w:trPr>
          <w:trHeight w:val="882"/>
        </w:trPr>
        <w:tc>
          <w:tcPr>
            <w:tcW w:w="1664" w:type="pct"/>
            <w:vMerge w:val="restart"/>
            <w:tcBorders>
              <w:top w:val="nil"/>
              <w:left w:val="nil"/>
              <w:bottom w:val="double" w:sz="6" w:space="0" w:color="000000"/>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Изготвяне и пилотно прилагане на агроекологични дейности насочени към опазване и поддържане местообитанията на видовете предмет на опазване; </w:t>
            </w:r>
            <w:r w:rsidRPr="00212C93">
              <w:rPr>
                <w:rFonts w:ascii="Cambria" w:eastAsia="Times New Roman" w:hAnsi="Cambria"/>
                <w:sz w:val="20"/>
                <w:szCs w:val="20"/>
                <w:lang w:val="en-GB" w:eastAsia="en-GB"/>
              </w:rPr>
              <w:br/>
              <w:t>Насърчаване възстановяването на оризопроизводството в територии в които е прекратено през последните 5 и повече години;</w:t>
            </w:r>
            <w:r w:rsidRPr="00212C93">
              <w:rPr>
                <w:rFonts w:ascii="Cambria" w:eastAsia="Times New Roman" w:hAnsi="Cambria"/>
                <w:sz w:val="20"/>
                <w:szCs w:val="20"/>
                <w:lang w:val="en-GB" w:eastAsia="en-GB"/>
              </w:rPr>
              <w:br/>
              <w:t>Създаване на ретензионни обеми (малки влажни зони) с целогодишно запазен воден слой.</w:t>
            </w:r>
            <w:r w:rsidRPr="00212C93">
              <w:rPr>
                <w:rFonts w:ascii="Cambria" w:eastAsia="Times New Roman" w:hAnsi="Cambria"/>
                <w:sz w:val="20"/>
                <w:szCs w:val="20"/>
                <w:lang w:val="en-GB" w:eastAsia="en-GB"/>
              </w:rPr>
              <w:br/>
              <w:t>Забрана за ремонт на хидротехническите съоръжения в рамките на размножителния период за птиците;</w:t>
            </w:r>
            <w:r w:rsidRPr="00212C93">
              <w:rPr>
                <w:rFonts w:ascii="Cambria" w:eastAsia="Times New Roman" w:hAnsi="Cambria"/>
                <w:sz w:val="20"/>
                <w:szCs w:val="20"/>
                <w:lang w:val="en-GB" w:eastAsia="en-GB"/>
              </w:rPr>
              <w:br/>
              <w:t>Забрана за палене на пасища, тръстикови масиви и крайбрежна водна растителност.</w:t>
            </w:r>
            <w:r w:rsidRPr="00212C93">
              <w:rPr>
                <w:rFonts w:ascii="Cambria" w:eastAsia="Times New Roman" w:hAnsi="Cambria"/>
                <w:sz w:val="20"/>
                <w:szCs w:val="20"/>
                <w:lang w:val="en-GB" w:eastAsia="en-GB"/>
              </w:rPr>
              <w:br/>
              <w:t>Проучване на възможностите за поддържане на минимално водно ниво от 0,2 м в рамките на размножителния период на птиците (април – юли) в системата от канали</w:t>
            </w:r>
          </w:p>
        </w:tc>
        <w:tc>
          <w:tcPr>
            <w:tcW w:w="1487"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A02 - Промяна на практиката за кукултивиране</w:t>
            </w:r>
          </w:p>
        </w:tc>
        <w:tc>
          <w:tcPr>
            <w:tcW w:w="1849"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w:t>
            </w:r>
          </w:p>
        </w:tc>
      </w:tr>
      <w:tr w:rsidR="009B6E5F" w:rsidRPr="00212C93" w:rsidTr="00E61CF7">
        <w:trPr>
          <w:trHeight w:val="855"/>
        </w:trPr>
        <w:tc>
          <w:tcPr>
            <w:tcW w:w="166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487"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А02.02 Промяна на културите</w:t>
            </w:r>
          </w:p>
        </w:tc>
        <w:tc>
          <w:tcPr>
            <w:tcW w:w="1849"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Промяна в земеделските практики свързани със западане на оризопроизводството;</w:t>
            </w:r>
          </w:p>
        </w:tc>
      </w:tr>
      <w:tr w:rsidR="009B6E5F" w:rsidRPr="00212C93" w:rsidTr="00E61CF7">
        <w:trPr>
          <w:trHeight w:val="1056"/>
        </w:trPr>
        <w:tc>
          <w:tcPr>
            <w:tcW w:w="166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487"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К03 Междувидови фаунистични отношение</w:t>
            </w:r>
            <w:r w:rsidRPr="00212C93">
              <w:rPr>
                <w:rFonts w:ascii="Cambria" w:eastAsia="Times New Roman" w:hAnsi="Cambria"/>
                <w:sz w:val="20"/>
                <w:szCs w:val="20"/>
                <w:lang w:val="en-GB" w:eastAsia="en-GB"/>
              </w:rPr>
              <w:br/>
              <w:t>К03.04 Хищничество</w:t>
            </w:r>
          </w:p>
        </w:tc>
        <w:tc>
          <w:tcPr>
            <w:tcW w:w="1849"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Хищничество - пряко унищожаване на индивиди, унищожаване на яйца и малки.</w:t>
            </w:r>
          </w:p>
        </w:tc>
      </w:tr>
      <w:tr w:rsidR="009B6E5F" w:rsidRPr="00212C93" w:rsidTr="00E61CF7">
        <w:trPr>
          <w:trHeight w:val="828"/>
        </w:trPr>
        <w:tc>
          <w:tcPr>
            <w:tcW w:w="166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487" w:type="pct"/>
            <w:tcBorders>
              <w:top w:val="nil"/>
              <w:left w:val="nil"/>
              <w:bottom w:val="double" w:sz="6" w:space="0" w:color="auto"/>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1849" w:type="pct"/>
            <w:tcBorders>
              <w:top w:val="nil"/>
              <w:left w:val="nil"/>
              <w:bottom w:val="double" w:sz="6"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Отстраняване на растителност по каналите, бетониране на каналите и тяхното пресушаване.</w:t>
            </w:r>
          </w:p>
        </w:tc>
      </w:tr>
    </w:tbl>
    <w:p w:rsidR="009B6E5F" w:rsidRDefault="009B6E5F" w:rsidP="009B6E5F">
      <w:pPr>
        <w:tabs>
          <w:tab w:val="left" w:pos="1701"/>
        </w:tabs>
        <w:spacing w:after="0"/>
        <w:jc w:val="both"/>
        <w:rPr>
          <w:rFonts w:ascii="Cambria" w:hAnsi="Cambria"/>
          <w:b/>
          <w:bCs/>
          <w:sz w:val="20"/>
          <w:szCs w:val="20"/>
        </w:rPr>
      </w:pPr>
    </w:p>
    <w:p w:rsidR="007C7AD4" w:rsidRPr="00212C93" w:rsidRDefault="007C7AD4" w:rsidP="009B6E5F">
      <w:pPr>
        <w:tabs>
          <w:tab w:val="left" w:pos="1701"/>
        </w:tabs>
        <w:spacing w:after="0"/>
        <w:jc w:val="both"/>
        <w:rPr>
          <w:rFonts w:ascii="Cambria" w:hAnsi="Cambria"/>
          <w:b/>
          <w:bCs/>
          <w:sz w:val="20"/>
          <w:szCs w:val="20"/>
        </w:rPr>
      </w:pPr>
    </w:p>
    <w:tbl>
      <w:tblPr>
        <w:tblW w:w="5000" w:type="pct"/>
        <w:tblLook w:val="04A0" w:firstRow="1" w:lastRow="0" w:firstColumn="1" w:lastColumn="0" w:noHBand="0" w:noVBand="1"/>
      </w:tblPr>
      <w:tblGrid>
        <w:gridCol w:w="14218"/>
      </w:tblGrid>
      <w:tr w:rsidR="009B6E5F" w:rsidRPr="00212C93" w:rsidTr="00E61CF7">
        <w:trPr>
          <w:trHeight w:val="225"/>
        </w:trPr>
        <w:tc>
          <w:tcPr>
            <w:tcW w:w="5000" w:type="pct"/>
            <w:tcBorders>
              <w:top w:val="double" w:sz="6" w:space="0" w:color="auto"/>
              <w:left w:val="nil"/>
              <w:bottom w:val="double" w:sz="6" w:space="0" w:color="auto"/>
              <w:right w:val="nil"/>
            </w:tcBorders>
            <w:shd w:val="clear" w:color="auto" w:fill="auto"/>
            <w:noWrap/>
            <w:vAlign w:val="center"/>
            <w:hideMark/>
          </w:tcPr>
          <w:p w:rsidR="007C7AD4" w:rsidRDefault="007C7AD4" w:rsidP="00E61CF7">
            <w:pPr>
              <w:spacing w:after="0" w:line="240" w:lineRule="auto"/>
              <w:jc w:val="center"/>
              <w:rPr>
                <w:rFonts w:ascii="Cambria" w:eastAsia="Times New Roman" w:hAnsi="Cambria"/>
                <w:b/>
                <w:bCs/>
                <w:sz w:val="20"/>
                <w:szCs w:val="20"/>
                <w:lang w:eastAsia="en-GB"/>
              </w:rPr>
            </w:pPr>
          </w:p>
          <w:p w:rsidR="009B6E5F" w:rsidRDefault="009B6E5F" w:rsidP="00E61CF7">
            <w:pPr>
              <w:spacing w:after="0" w:line="240" w:lineRule="auto"/>
              <w:jc w:val="center"/>
              <w:rPr>
                <w:rFonts w:ascii="Cambria" w:eastAsia="Times New Roman" w:hAnsi="Cambria"/>
                <w:b/>
                <w:bCs/>
                <w:sz w:val="20"/>
                <w:szCs w:val="20"/>
                <w:lang w:eastAsia="en-GB"/>
              </w:rPr>
            </w:pPr>
            <w:r w:rsidRPr="00212C93">
              <w:rPr>
                <w:rFonts w:ascii="Cambria" w:eastAsia="Times New Roman" w:hAnsi="Cambria"/>
                <w:b/>
                <w:bCs/>
                <w:sz w:val="20"/>
                <w:szCs w:val="20"/>
                <w:lang w:val="en-GB" w:eastAsia="en-GB"/>
              </w:rPr>
              <w:t>Общи мерки</w:t>
            </w:r>
          </w:p>
          <w:p w:rsidR="007C7AD4" w:rsidRPr="007C7AD4" w:rsidRDefault="007C7AD4" w:rsidP="00E61CF7">
            <w:pPr>
              <w:spacing w:after="0" w:line="240" w:lineRule="auto"/>
              <w:jc w:val="center"/>
              <w:rPr>
                <w:rFonts w:ascii="Cambria" w:eastAsia="Times New Roman" w:hAnsi="Cambria"/>
                <w:b/>
                <w:bCs/>
                <w:sz w:val="20"/>
                <w:szCs w:val="20"/>
                <w:lang w:eastAsia="en-GB"/>
              </w:rPr>
            </w:pPr>
          </w:p>
        </w:tc>
      </w:tr>
      <w:tr w:rsidR="009B6E5F" w:rsidRPr="00212C93" w:rsidTr="00E61CF7">
        <w:trPr>
          <w:trHeight w:val="384"/>
        </w:trPr>
        <w:tc>
          <w:tcPr>
            <w:tcW w:w="5000" w:type="pct"/>
            <w:tcBorders>
              <w:top w:val="double" w:sz="6"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tc>
      </w:tr>
      <w:tr w:rsidR="009B6E5F"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на качеството на повърхностните води, като част от местообитанията на видовете предмет на опазване;</w:t>
            </w:r>
          </w:p>
        </w:tc>
      </w:tr>
      <w:tr w:rsidR="009B6E5F"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Мониторинг на заплахите за видовете птици предмет на опазване в Защитената зона;</w:t>
            </w:r>
          </w:p>
        </w:tc>
      </w:tr>
      <w:tr w:rsidR="009B6E5F" w:rsidRPr="00212C93" w:rsidTr="00E61CF7">
        <w:trPr>
          <w:trHeight w:val="552"/>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w:t>
            </w:r>
          </w:p>
        </w:tc>
      </w:tr>
      <w:tr w:rsidR="009B6E5F"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9B6E5F" w:rsidRPr="00212C93" w:rsidTr="00E61CF7">
        <w:trPr>
          <w:trHeight w:val="62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p>
        </w:tc>
      </w:tr>
      <w:tr w:rsidR="009B6E5F"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Работа с местни земеделски стопани за подобряване на информираността и включването им в процеса на управление на Защитената зона; </w:t>
            </w:r>
          </w:p>
        </w:tc>
      </w:tr>
      <w:tr w:rsidR="009B6E5F" w:rsidRPr="00212C93" w:rsidTr="00E61CF7">
        <w:trPr>
          <w:trHeight w:val="26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Провеждане на обучителни семинари със земеделските стопани и производители; </w:t>
            </w:r>
          </w:p>
        </w:tc>
      </w:tr>
      <w:tr w:rsidR="009B6E5F" w:rsidRPr="00212C93" w:rsidTr="00E61CF7">
        <w:trPr>
          <w:trHeight w:val="26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Стимулиране на екологичното и устойчиво оризопроизводство</w:t>
            </w:r>
          </w:p>
        </w:tc>
      </w:tr>
      <w:tr w:rsidR="009B6E5F" w:rsidRPr="00212C93" w:rsidTr="00E61CF7">
        <w:trPr>
          <w:trHeight w:val="26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Прилагане на мерки за подобряване на екологичните условия за местообитанията и видовете предмет на защита.</w:t>
            </w:r>
          </w:p>
        </w:tc>
      </w:tr>
    </w:tbl>
    <w:p w:rsidR="004F6F1A" w:rsidRDefault="004F6F1A" w:rsidP="004F6F1A">
      <w:pPr>
        <w:spacing w:after="120"/>
        <w:jc w:val="both"/>
        <w:rPr>
          <w:rFonts w:ascii="Cambria" w:hAnsi="Cambria"/>
          <w:b/>
          <w:bCs/>
          <w:sz w:val="24"/>
          <w:szCs w:val="24"/>
        </w:rPr>
      </w:pPr>
    </w:p>
    <w:p w:rsidR="007C7AD4" w:rsidRDefault="007C7AD4" w:rsidP="007C7AD4">
      <w:pPr>
        <w:spacing w:after="120"/>
        <w:jc w:val="both"/>
        <w:rPr>
          <w:rFonts w:ascii="Cambria" w:hAnsi="Cambria"/>
          <w:b/>
          <w:sz w:val="20"/>
          <w:szCs w:val="20"/>
        </w:rPr>
      </w:pPr>
    </w:p>
    <w:p w:rsidR="007C7AD4" w:rsidRDefault="007C7AD4" w:rsidP="007C7AD4">
      <w:pPr>
        <w:spacing w:after="120"/>
        <w:jc w:val="both"/>
        <w:rPr>
          <w:rFonts w:ascii="Cambria" w:hAnsi="Cambria"/>
          <w:b/>
          <w:sz w:val="20"/>
          <w:szCs w:val="20"/>
        </w:rPr>
      </w:pPr>
    </w:p>
    <w:p w:rsidR="007C7AD4" w:rsidRDefault="007C7AD4" w:rsidP="007C7AD4">
      <w:pPr>
        <w:spacing w:after="120"/>
        <w:jc w:val="both"/>
        <w:rPr>
          <w:rFonts w:ascii="Cambria" w:hAnsi="Cambria"/>
          <w:b/>
          <w:sz w:val="20"/>
          <w:szCs w:val="20"/>
        </w:rPr>
      </w:pPr>
    </w:p>
    <w:p w:rsidR="007C7AD4" w:rsidRDefault="007C7AD4" w:rsidP="007C7AD4">
      <w:pPr>
        <w:spacing w:after="120"/>
        <w:jc w:val="both"/>
        <w:rPr>
          <w:rFonts w:ascii="Cambria" w:hAnsi="Cambria"/>
          <w:b/>
          <w:sz w:val="20"/>
          <w:szCs w:val="20"/>
        </w:rPr>
      </w:pPr>
    </w:p>
    <w:p w:rsidR="007C7AD4" w:rsidRDefault="007C7AD4" w:rsidP="007C7AD4">
      <w:pPr>
        <w:spacing w:after="120"/>
        <w:jc w:val="both"/>
        <w:rPr>
          <w:rFonts w:ascii="Cambria" w:hAnsi="Cambria"/>
          <w:b/>
          <w:sz w:val="20"/>
          <w:szCs w:val="20"/>
        </w:rPr>
      </w:pPr>
    </w:p>
    <w:p w:rsidR="007C7AD4" w:rsidRPr="00681A00" w:rsidRDefault="007C7AD4" w:rsidP="007C7AD4">
      <w:pPr>
        <w:spacing w:after="120"/>
        <w:jc w:val="both"/>
        <w:rPr>
          <w:rFonts w:ascii="Cambria" w:hAnsi="Cambria"/>
          <w:b/>
          <w:bCs/>
        </w:rPr>
      </w:pPr>
      <w:r>
        <w:rPr>
          <w:rFonts w:ascii="Cambria" w:hAnsi="Cambria"/>
          <w:b/>
          <w:noProof/>
          <w:sz w:val="24"/>
          <w:szCs w:val="24"/>
          <w:lang w:eastAsia="bg-BG"/>
        </w:rPr>
        <w:drawing>
          <wp:anchor distT="0" distB="0" distL="114300" distR="114300" simplePos="0" relativeHeight="251668992" behindDoc="0" locked="0" layoutInCell="1" allowOverlap="1" wp14:anchorId="7FAB37A4" wp14:editId="66827FCB">
            <wp:simplePos x="0" y="0"/>
            <wp:positionH relativeFrom="column">
              <wp:posOffset>712470</wp:posOffset>
            </wp:positionH>
            <wp:positionV relativeFrom="paragraph">
              <wp:posOffset>280035</wp:posOffset>
            </wp:positionV>
            <wp:extent cx="6883400" cy="4235450"/>
            <wp:effectExtent l="0" t="0" r="0" b="0"/>
            <wp:wrapTopAndBottom/>
            <wp:docPr id="111" name="Картина 111" descr="Alcedo atthis_bre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Alcedo atthis_breedi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883400" cy="423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681A00">
        <w:rPr>
          <w:rFonts w:ascii="Cambria" w:hAnsi="Cambria"/>
          <w:b/>
          <w:sz w:val="20"/>
          <w:szCs w:val="20"/>
        </w:rPr>
        <w:t xml:space="preserve">                                                       </w:t>
      </w:r>
      <w:r w:rsidRPr="00681A00">
        <w:rPr>
          <w:rFonts w:ascii="Cambria" w:hAnsi="Cambria"/>
          <w:b/>
        </w:rPr>
        <w:t xml:space="preserve">Фигура 6. </w:t>
      </w:r>
      <w:r w:rsidRPr="00681A00">
        <w:rPr>
          <w:rFonts w:ascii="Cambria" w:hAnsi="Cambria"/>
        </w:rPr>
        <w:t>Разпространение на Alcedo atthis в рамките на ЗЗ „Оризища Цалапица“</w:t>
      </w:r>
    </w:p>
    <w:p w:rsidR="007C7AD4" w:rsidRPr="007C7AD4" w:rsidRDefault="007C7AD4" w:rsidP="007C7AD4">
      <w:pPr>
        <w:tabs>
          <w:tab w:val="left" w:pos="1701"/>
        </w:tabs>
        <w:spacing w:before="240"/>
        <w:jc w:val="both"/>
        <w:rPr>
          <w:rFonts w:ascii="Cambria" w:hAnsi="Cambria"/>
          <w:b/>
          <w:bCs/>
          <w:sz w:val="20"/>
          <w:szCs w:val="20"/>
        </w:rPr>
        <w:sectPr w:rsidR="007C7AD4" w:rsidRPr="007C7AD4" w:rsidSect="00E61CF7">
          <w:pgSz w:w="16838" w:h="11906" w:orient="landscape"/>
          <w:pgMar w:top="1134" w:right="1418" w:bottom="1134" w:left="1418" w:header="709" w:footer="709" w:gutter="0"/>
          <w:cols w:space="708"/>
          <w:docGrid w:linePitch="360"/>
        </w:sectPr>
      </w:pPr>
    </w:p>
    <w:p w:rsidR="009B6E5F" w:rsidRPr="00212C93" w:rsidRDefault="00344AC0" w:rsidP="007C7AD4">
      <w:pPr>
        <w:tabs>
          <w:tab w:val="left" w:pos="1701"/>
        </w:tabs>
        <w:spacing w:before="240"/>
        <w:jc w:val="both"/>
        <w:rPr>
          <w:rFonts w:ascii="Cambria" w:hAnsi="Cambria"/>
          <w:b/>
          <w:smallCaps/>
          <w:sz w:val="24"/>
          <w:szCs w:val="24"/>
          <w:lang w:val="en-US"/>
        </w:rPr>
      </w:pPr>
      <w:r>
        <w:rPr>
          <w:rFonts w:ascii="Cambria" w:hAnsi="Cambria"/>
          <w:b/>
          <w:noProof/>
          <w:sz w:val="24"/>
          <w:szCs w:val="24"/>
          <w:lang w:eastAsia="bg-BG"/>
        </w:rPr>
        <w:t xml:space="preserve">  </w:t>
      </w:r>
      <w:r w:rsidR="00315E34">
        <w:rPr>
          <w:rFonts w:ascii="Cambria" w:hAnsi="Cambria"/>
          <w:b/>
          <w:smallCaps/>
          <w:sz w:val="24"/>
          <w:szCs w:val="24"/>
        </w:rPr>
        <w:t>Д</w:t>
      </w:r>
      <w:r w:rsidR="009B6E5F" w:rsidRPr="00212C93">
        <w:rPr>
          <w:rFonts w:ascii="Cambria" w:hAnsi="Cambria"/>
          <w:b/>
          <w:smallCaps/>
          <w:sz w:val="24"/>
          <w:szCs w:val="24"/>
        </w:rPr>
        <w:t>ебелоклюна чучулига (</w:t>
      </w:r>
      <w:r w:rsidR="009B6E5F" w:rsidRPr="00212C93">
        <w:rPr>
          <w:rFonts w:ascii="Cambria" w:hAnsi="Cambria"/>
          <w:b/>
          <w:i/>
          <w:smallCaps/>
          <w:sz w:val="24"/>
          <w:szCs w:val="24"/>
          <w:lang w:val="en-US"/>
        </w:rPr>
        <w:t>Melanocorypha calandra</w:t>
      </w:r>
      <w:r w:rsidR="009B6E5F" w:rsidRPr="00212C93">
        <w:rPr>
          <w:rFonts w:ascii="Cambria" w:hAnsi="Cambria"/>
          <w:b/>
          <w:smallCaps/>
          <w:sz w:val="24"/>
          <w:szCs w:val="24"/>
        </w:rPr>
        <w:t>)</w:t>
      </w:r>
    </w:p>
    <w:p w:rsidR="009B6E5F" w:rsidRPr="00212C93" w:rsidRDefault="009B6E5F" w:rsidP="009B6E5F">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е включен в </w:t>
      </w:r>
      <w:r w:rsidR="00BA161A" w:rsidRPr="00212C93">
        <w:rPr>
          <w:rFonts w:ascii="Cambria" w:hAnsi="Cambria"/>
          <w:sz w:val="24"/>
          <w:szCs w:val="24"/>
        </w:rPr>
        <w:t>Приложени</w:t>
      </w:r>
      <w:r w:rsidR="00BA161A">
        <w:rPr>
          <w:rFonts w:ascii="Cambria" w:hAnsi="Cambria"/>
          <w:sz w:val="24"/>
          <w:szCs w:val="24"/>
        </w:rPr>
        <w:t>я</w:t>
      </w:r>
      <w:r w:rsidR="00BA161A" w:rsidRPr="00212C93">
        <w:rPr>
          <w:rFonts w:ascii="Cambria" w:hAnsi="Cambria"/>
          <w:sz w:val="24"/>
          <w:szCs w:val="24"/>
        </w:rPr>
        <w:t xml:space="preserve"> </w:t>
      </w:r>
      <w:r w:rsidRPr="00212C93">
        <w:rPr>
          <w:rFonts w:ascii="Cambria" w:hAnsi="Cambria"/>
          <w:sz w:val="24"/>
          <w:szCs w:val="24"/>
          <w:lang w:val="en-US"/>
        </w:rPr>
        <w:t>II</w:t>
      </w:r>
      <w:r w:rsidRPr="00212C93">
        <w:rPr>
          <w:rFonts w:ascii="Cambria" w:hAnsi="Cambria"/>
          <w:sz w:val="24"/>
          <w:szCs w:val="24"/>
        </w:rPr>
        <w:t xml:space="preserve"> и </w:t>
      </w:r>
      <w:r w:rsidRPr="00212C93">
        <w:rPr>
          <w:rFonts w:ascii="Cambria" w:hAnsi="Cambria"/>
          <w:sz w:val="24"/>
          <w:szCs w:val="24"/>
          <w:lang w:val="en-US"/>
        </w:rPr>
        <w:t>III</w:t>
      </w:r>
      <w:r w:rsidRPr="00212C93">
        <w:rPr>
          <w:rFonts w:ascii="Cambria" w:hAnsi="Cambria"/>
          <w:sz w:val="24"/>
          <w:szCs w:val="24"/>
        </w:rPr>
        <w:t xml:space="preserve"> </w:t>
      </w:r>
      <w:r w:rsidR="00817952">
        <w:rPr>
          <w:rFonts w:ascii="Cambria" w:hAnsi="Cambria"/>
          <w:bCs/>
          <w:sz w:val="24"/>
          <w:szCs w:val="24"/>
        </w:rPr>
        <w:t>към</w:t>
      </w:r>
      <w:r w:rsidRPr="00212C93">
        <w:rPr>
          <w:rFonts w:ascii="Cambria" w:hAnsi="Cambria"/>
          <w:sz w:val="24"/>
          <w:szCs w:val="24"/>
        </w:rPr>
        <w:t xml:space="preserve"> ЗБР,</w:t>
      </w:r>
      <w:r w:rsidR="00BA161A">
        <w:rPr>
          <w:rFonts w:ascii="Cambria" w:hAnsi="Cambria"/>
          <w:sz w:val="24"/>
          <w:szCs w:val="24"/>
        </w:rPr>
        <w:t xml:space="preserve"> </w:t>
      </w:r>
      <w:r w:rsidRPr="00212C93">
        <w:rPr>
          <w:rFonts w:ascii="Cambria" w:hAnsi="Cambria"/>
          <w:sz w:val="24"/>
          <w:szCs w:val="24"/>
        </w:rPr>
        <w:t>застрашен вид (</w:t>
      </w:r>
      <w:r w:rsidRPr="00212C93">
        <w:rPr>
          <w:rFonts w:ascii="Cambria" w:hAnsi="Cambria"/>
          <w:sz w:val="24"/>
          <w:szCs w:val="24"/>
          <w:lang w:val="en-US"/>
        </w:rPr>
        <w:t>EN</w:t>
      </w:r>
      <w:r w:rsidRPr="00212C93">
        <w:rPr>
          <w:rFonts w:ascii="Cambria" w:hAnsi="Cambria"/>
          <w:sz w:val="24"/>
          <w:szCs w:val="24"/>
        </w:rPr>
        <w:t>)</w:t>
      </w:r>
      <w:r w:rsidR="00BA161A">
        <w:rPr>
          <w:rFonts w:ascii="Cambria" w:hAnsi="Cambria"/>
          <w:sz w:val="24"/>
          <w:szCs w:val="24"/>
        </w:rPr>
        <w:t>, съгласно</w:t>
      </w:r>
      <w:r w:rsidRPr="00212C93">
        <w:rPr>
          <w:rFonts w:ascii="Cambria" w:hAnsi="Cambria"/>
          <w:sz w:val="24"/>
          <w:szCs w:val="24"/>
        </w:rPr>
        <w:t xml:space="preserve"> ЧК на България (Големански</w:t>
      </w:r>
      <w:r w:rsidR="00BA161A">
        <w:rPr>
          <w:rFonts w:ascii="Cambria" w:hAnsi="Cambria"/>
          <w:sz w:val="24"/>
          <w:szCs w:val="24"/>
        </w:rPr>
        <w:t>,</w:t>
      </w:r>
      <w:r w:rsidRPr="00212C93">
        <w:rPr>
          <w:rFonts w:ascii="Cambria" w:hAnsi="Cambria"/>
          <w:sz w:val="24"/>
          <w:szCs w:val="24"/>
        </w:rPr>
        <w:t xml:space="preserve"> </w:t>
      </w:r>
      <w:r w:rsidR="00BA161A" w:rsidRPr="00212C93">
        <w:rPr>
          <w:rFonts w:ascii="Cambria" w:hAnsi="Cambria"/>
          <w:sz w:val="24"/>
          <w:szCs w:val="24"/>
        </w:rPr>
        <w:t>201</w:t>
      </w:r>
      <w:r w:rsidR="00BA161A">
        <w:rPr>
          <w:rFonts w:ascii="Cambria" w:hAnsi="Cambria"/>
          <w:sz w:val="24"/>
          <w:szCs w:val="24"/>
        </w:rPr>
        <w:t>5</w:t>
      </w:r>
      <w:r w:rsidRPr="00212C93">
        <w:rPr>
          <w:rFonts w:ascii="Cambria" w:hAnsi="Cambria"/>
          <w:sz w:val="24"/>
          <w:szCs w:val="24"/>
        </w:rPr>
        <w:t xml:space="preserve">). В международен план, видът е включен в Приложение I </w:t>
      </w:r>
      <w:r w:rsidR="00817952">
        <w:rPr>
          <w:rFonts w:ascii="Cambria" w:hAnsi="Cambria"/>
          <w:bCs/>
          <w:sz w:val="24"/>
          <w:szCs w:val="24"/>
        </w:rPr>
        <w:t>към</w:t>
      </w:r>
      <w:r w:rsidRPr="00212C93">
        <w:rPr>
          <w:rFonts w:ascii="Cambria" w:hAnsi="Cambria"/>
          <w:sz w:val="24"/>
          <w:szCs w:val="24"/>
        </w:rPr>
        <w:t xml:space="preserve"> Директива 2009/147/EO, и Приложение </w:t>
      </w:r>
      <w:r w:rsidRPr="00212C93">
        <w:rPr>
          <w:rFonts w:ascii="Cambria" w:hAnsi="Cambria"/>
          <w:sz w:val="24"/>
          <w:szCs w:val="24"/>
          <w:lang w:val="en-US"/>
        </w:rPr>
        <w:t xml:space="preserve">II </w:t>
      </w:r>
      <w:r w:rsidR="00817952">
        <w:rPr>
          <w:rFonts w:ascii="Cambria" w:hAnsi="Cambria"/>
          <w:bCs/>
          <w:sz w:val="24"/>
          <w:szCs w:val="24"/>
        </w:rPr>
        <w:t>към</w:t>
      </w:r>
      <w:r w:rsidRPr="00212C93">
        <w:rPr>
          <w:rFonts w:ascii="Cambria" w:hAnsi="Cambria"/>
          <w:sz w:val="24"/>
          <w:szCs w:val="24"/>
        </w:rPr>
        <w:t xml:space="preserve"> Бернска конвенция.</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Гнездящ, мигриращ и зимуващ вид (Нанкинов 2009). За територията на защитената зона вида е установен като гнездящ и зимуващ вид.</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Местообитание</w:t>
      </w:r>
      <w:r w:rsidRPr="00212C93">
        <w:rPr>
          <w:rFonts w:ascii="Cambria" w:hAnsi="Cambria"/>
          <w:sz w:val="24"/>
          <w:szCs w:val="24"/>
        </w:rPr>
        <w:t>. Гнезди основно в степни и сухолюбиви тревни съобщества по варовити терени, тревни съобщества по сухи, силикатни терени (най-често пасища) и пустеещи земи, по-рядко – подобрени тревни площи (многогодишни тревни култури) (люцернови полета) или в по-малки тревни площи сред ниви (</w:t>
      </w:r>
      <w:r w:rsidR="00BD1841">
        <w:rPr>
          <w:rFonts w:ascii="Cambria" w:hAnsi="Cambria"/>
          <w:sz w:val="24"/>
          <w:szCs w:val="24"/>
        </w:rPr>
        <w:t>Янков, 2007</w:t>
      </w:r>
      <w:r w:rsidRPr="00212C93">
        <w:rPr>
          <w:rFonts w:ascii="Cambria" w:hAnsi="Cambria"/>
          <w:sz w:val="24"/>
          <w:szCs w:val="24"/>
        </w:rPr>
        <w:t xml:space="preserve">). Според Нанкинов (2009) в Югозападна България гнезди край ерозирани хълмове и в лозя. </w:t>
      </w:r>
    </w:p>
    <w:p w:rsidR="009B6E5F" w:rsidRPr="00212C93" w:rsidRDefault="009B6E5F" w:rsidP="009B6E5F">
      <w:pPr>
        <w:spacing w:after="120"/>
        <w:jc w:val="both"/>
        <w:rPr>
          <w:rFonts w:ascii="Cambria" w:hAnsi="Cambria"/>
          <w:sz w:val="24"/>
          <w:szCs w:val="24"/>
        </w:rPr>
      </w:pPr>
      <w:r w:rsidRPr="00212C93">
        <w:rPr>
          <w:rFonts w:ascii="Cambria" w:hAnsi="Cambria"/>
          <w:sz w:val="24"/>
          <w:szCs w:val="24"/>
        </w:rPr>
        <w:t>На територията на ЗЗ „Оризища Цалапица“ вида гнезди основно в посеви от люцерна и затревени площи (синури, диги, пустеещи земи и др.) най-често в близост до насаждения със зърнени култури и ориз.</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Петнисто и в по-малка степен разпръснато разпространение в равнини и нискохълмисти райони в различни части на страната, основно в Крайморска Добруджа, районите около Дервентските възвишения, Сакар и северните части на Източните Родопи, Тракийската низина и долината на р. Струма с прилежащите й части на Южен Пирин и Славянка. С изолирани или разположени в съседни квадрати находища и в други части на страната (Янков, 2007).</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Европейската численост на вида е оценена на 10000</w:t>
      </w:r>
      <w:r w:rsidRPr="00212C93">
        <w:rPr>
          <w:rFonts w:ascii="Cambria" w:hAnsi="Cambria"/>
          <w:sz w:val="24"/>
          <w:szCs w:val="24"/>
          <w:lang w:val="en-US"/>
        </w:rPr>
        <w:t>000–</w:t>
      </w:r>
      <w:r w:rsidRPr="00212C93">
        <w:rPr>
          <w:rFonts w:ascii="Cambria" w:hAnsi="Cambria"/>
          <w:sz w:val="24"/>
          <w:szCs w:val="24"/>
        </w:rPr>
        <w:t xml:space="preserve"> 24000</w:t>
      </w:r>
      <w:r w:rsidRPr="00212C93">
        <w:rPr>
          <w:rFonts w:ascii="Cambria" w:hAnsi="Cambria"/>
          <w:sz w:val="24"/>
          <w:szCs w:val="24"/>
          <w:lang w:val="en-US"/>
        </w:rPr>
        <w:t>000</w:t>
      </w:r>
      <w:r w:rsidRPr="00212C93">
        <w:rPr>
          <w:rFonts w:ascii="Cambria" w:hAnsi="Cambria"/>
          <w:sz w:val="24"/>
          <w:szCs w:val="24"/>
        </w:rPr>
        <w:t xml:space="preserve"> гнездящи двойки(Костадинова и </w:t>
      </w:r>
      <w:r w:rsidR="008262B5">
        <w:rPr>
          <w:rFonts w:ascii="Cambria" w:hAnsi="Cambria"/>
          <w:sz w:val="24"/>
          <w:szCs w:val="24"/>
        </w:rPr>
        <w:t>Граматиков, 2007</w:t>
      </w:r>
      <w:r w:rsidRPr="00212C93">
        <w:rPr>
          <w:rFonts w:ascii="Cambria" w:hAnsi="Cambria"/>
          <w:sz w:val="24"/>
          <w:szCs w:val="24"/>
        </w:rPr>
        <w:t>). Националната численост на вида е оценена на 300</w:t>
      </w:r>
      <w:r w:rsidRPr="00212C93">
        <w:rPr>
          <w:rFonts w:ascii="Cambria" w:hAnsi="Cambria"/>
          <w:sz w:val="24"/>
          <w:szCs w:val="24"/>
          <w:lang w:val="en-US"/>
        </w:rPr>
        <w:t>0–</w:t>
      </w:r>
      <w:r w:rsidRPr="00212C93">
        <w:rPr>
          <w:rFonts w:ascii="Cambria" w:hAnsi="Cambria"/>
          <w:sz w:val="24"/>
          <w:szCs w:val="24"/>
        </w:rPr>
        <w:t xml:space="preserve"> 50</w:t>
      </w:r>
      <w:r w:rsidRPr="00212C93">
        <w:rPr>
          <w:rFonts w:ascii="Cambria" w:hAnsi="Cambria"/>
          <w:sz w:val="24"/>
          <w:szCs w:val="24"/>
          <w:lang w:val="en-US"/>
        </w:rPr>
        <w:t>00</w:t>
      </w:r>
      <w:r w:rsidRPr="00212C93">
        <w:rPr>
          <w:rFonts w:ascii="Cambria" w:hAnsi="Cambria"/>
          <w:sz w:val="24"/>
          <w:szCs w:val="24"/>
        </w:rPr>
        <w:t xml:space="preserve"> гнездящи двойки (</w:t>
      </w:r>
      <w:r w:rsidR="00BD1841">
        <w:rPr>
          <w:rFonts w:ascii="Cambria" w:hAnsi="Cambria"/>
          <w:sz w:val="24"/>
          <w:szCs w:val="24"/>
        </w:rPr>
        <w:t>Янков, 2007</w:t>
      </w:r>
      <w:r w:rsidRPr="00212C93">
        <w:rPr>
          <w:rFonts w:ascii="Cambria" w:hAnsi="Cambria"/>
          <w:sz w:val="24"/>
          <w:szCs w:val="24"/>
        </w:rPr>
        <w:t xml:space="preserve">) и 1000 – 1500 зимуващи индивида (Костадинова и </w:t>
      </w:r>
      <w:r w:rsidR="008262B5">
        <w:rPr>
          <w:rFonts w:ascii="Cambria" w:hAnsi="Cambria"/>
          <w:sz w:val="24"/>
          <w:szCs w:val="24"/>
        </w:rPr>
        <w:t>Граматиков, 2007</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 xml:space="preserve">Разпространение и численост в границите на </w:t>
      </w:r>
      <w:r w:rsidRPr="00212C93">
        <w:rPr>
          <w:rFonts w:ascii="Cambria" w:hAnsi="Cambria"/>
          <w:b/>
          <w:i/>
          <w:sz w:val="24"/>
          <w:szCs w:val="24"/>
        </w:rPr>
        <w:t>ЗЗ „Оризища Цалапица“</w:t>
      </w:r>
      <w:r w:rsidRPr="00212C93">
        <w:rPr>
          <w:rFonts w:ascii="Cambria" w:hAnsi="Cambria"/>
          <w:b/>
          <w:sz w:val="24"/>
          <w:szCs w:val="24"/>
        </w:rPr>
        <w:t>.</w:t>
      </w:r>
      <w:r w:rsidRPr="00212C93">
        <w:rPr>
          <w:rFonts w:ascii="Cambria" w:hAnsi="Cambria"/>
          <w:sz w:val="24"/>
          <w:szCs w:val="24"/>
        </w:rPr>
        <w:t xml:space="preserve"> На територията на защитената зона, според различни автори, числеността на вида е оценена на до 10 постоянни двойки (Стандартен Натура 2000 формуляр), 1 – 22 гнездящи двойки (</w:t>
      </w:r>
      <w:r w:rsidR="008262B5">
        <w:rPr>
          <w:rFonts w:ascii="Cambria" w:hAnsi="Cambria"/>
          <w:sz w:val="24"/>
          <w:szCs w:val="24"/>
        </w:rPr>
        <w:t>Климентова, 2012</w:t>
      </w:r>
      <w:r w:rsidRPr="00212C93">
        <w:rPr>
          <w:rFonts w:ascii="Cambria" w:hAnsi="Cambria"/>
          <w:sz w:val="24"/>
          <w:szCs w:val="24"/>
        </w:rPr>
        <w:t>). Видът е наблюдаван в гнездовия период с ниска численост.</w:t>
      </w:r>
    </w:p>
    <w:p w:rsidR="009B6E5F" w:rsidRPr="00C71C01" w:rsidRDefault="009B6E5F" w:rsidP="009B6E5F">
      <w:pPr>
        <w:spacing w:after="120"/>
        <w:jc w:val="both"/>
        <w:rPr>
          <w:rFonts w:ascii="Cambria" w:hAnsi="Cambria"/>
          <w:b/>
          <w:sz w:val="24"/>
          <w:szCs w:val="24"/>
        </w:rPr>
      </w:pPr>
      <w:r w:rsidRPr="00212C93">
        <w:rPr>
          <w:rFonts w:ascii="Cambria" w:hAnsi="Cambria"/>
          <w:sz w:val="24"/>
          <w:szCs w:val="24"/>
        </w:rPr>
        <w:t xml:space="preserve">В рамките на реализираните проучвания на територията на защитената зона видът е установен в 33 пробни плошадки (Фиг. 7). </w:t>
      </w:r>
      <w:r w:rsidRPr="00212C93">
        <w:rPr>
          <w:rFonts w:ascii="Cambria" w:hAnsi="Cambria"/>
          <w:b/>
          <w:sz w:val="24"/>
          <w:szCs w:val="24"/>
        </w:rPr>
        <w:t>Резултатите от проведеното проучване при използване на средните стойности на численосттана вида за площадките, в които е установен (</w:t>
      </w:r>
      <w:r w:rsidRPr="00212C93">
        <w:rPr>
          <w:rFonts w:ascii="Cambria" w:hAnsi="Cambria"/>
          <w:b/>
          <w:sz w:val="24"/>
          <w:szCs w:val="24"/>
          <w:lang w:val="en-US"/>
        </w:rPr>
        <w:t>n=</w:t>
      </w:r>
      <w:r w:rsidRPr="00212C93">
        <w:rPr>
          <w:rFonts w:ascii="Cambria" w:hAnsi="Cambria"/>
          <w:b/>
          <w:sz w:val="24"/>
          <w:szCs w:val="24"/>
        </w:rPr>
        <w:t xml:space="preserve">33) сочат, </w:t>
      </w:r>
      <w:r w:rsidRPr="00C71C01">
        <w:rPr>
          <w:rFonts w:ascii="Cambria" w:hAnsi="Cambria"/>
          <w:b/>
          <w:sz w:val="24"/>
          <w:szCs w:val="24"/>
        </w:rPr>
        <w:t>че средната стойност на обилието на вида е 3,22 екз. (Ab = 3,22±2,36). Общата стойност на обилие е 106,17 екз. или около 106 гнездящи двойки. Минималният отчетен брой екземпляри е 1 екз., а максималният – 10 екз. на плошадка. Площадките с нулеви стойности за изключени от анализ. Пре зимата са установени 28 екз.</w:t>
      </w:r>
    </w:p>
    <w:p w:rsidR="009B6E5F" w:rsidRPr="00301923" w:rsidRDefault="009B6E5F" w:rsidP="009B6E5F">
      <w:pPr>
        <w:tabs>
          <w:tab w:val="left" w:pos="1701"/>
        </w:tabs>
        <w:spacing w:before="240"/>
        <w:jc w:val="both"/>
        <w:rPr>
          <w:rFonts w:ascii="Cambria" w:hAnsi="Cambria"/>
          <w:sz w:val="24"/>
          <w:szCs w:val="24"/>
        </w:rPr>
      </w:pPr>
      <w:r w:rsidRPr="00301923">
        <w:rPr>
          <w:rFonts w:ascii="Cambria" w:hAnsi="Cambria"/>
          <w:b/>
          <w:sz w:val="24"/>
          <w:szCs w:val="24"/>
        </w:rPr>
        <w:t xml:space="preserve">Заплахи. </w:t>
      </w:r>
      <w:r w:rsidRPr="00301923">
        <w:rPr>
          <w:rFonts w:ascii="Cambria" w:hAnsi="Cambria"/>
          <w:sz w:val="24"/>
          <w:szCs w:val="24"/>
        </w:rPr>
        <w:t xml:space="preserve">Монокултурно земеделие, унищожаване на диги и синури, разораване на постоянно затревени площи, промяна на земеделските практики свързани със западане на оризопроизводството, хищничество. Използване на неселективни средства за борба с </w:t>
      </w:r>
      <w:r w:rsidR="004F6EBC">
        <w:rPr>
          <w:rFonts w:ascii="Cambria" w:hAnsi="Cambria"/>
          <w:sz w:val="24"/>
          <w:szCs w:val="24"/>
        </w:rPr>
        <w:t>вредители в селското стопанство</w:t>
      </w:r>
      <w:r w:rsidRPr="00301923">
        <w:rPr>
          <w:rFonts w:ascii="Cambria" w:hAnsi="Cambria"/>
          <w:sz w:val="24"/>
          <w:szCs w:val="24"/>
        </w:rPr>
        <w:t>.</w:t>
      </w:r>
      <w:r w:rsidR="004F6EBC">
        <w:rPr>
          <w:rFonts w:ascii="Cambria" w:hAnsi="Cambria"/>
          <w:sz w:val="24"/>
          <w:szCs w:val="24"/>
        </w:rPr>
        <w:t xml:space="preserve"> </w:t>
      </w:r>
      <w:r w:rsidRPr="00301923">
        <w:rPr>
          <w:rFonts w:ascii="Cambria" w:eastAsia="Times New Roman" w:hAnsi="Cambria"/>
          <w:sz w:val="24"/>
          <w:szCs w:val="24"/>
          <w:lang w:val="en-GB" w:eastAsia="en-GB"/>
        </w:rPr>
        <w:t>Безпокойство в резултат на селскодтопански дейности</w:t>
      </w:r>
      <w:r w:rsidRPr="00301923">
        <w:rPr>
          <w:rFonts w:ascii="Cambria" w:eastAsia="Times New Roman" w:hAnsi="Cambria"/>
          <w:sz w:val="24"/>
          <w:szCs w:val="24"/>
          <w:lang w:eastAsia="en-GB"/>
        </w:rPr>
        <w:t>.</w:t>
      </w:r>
    </w:p>
    <w:p w:rsidR="009B6E5F" w:rsidRPr="00301923" w:rsidRDefault="009B6E5F" w:rsidP="009B6E5F">
      <w:pPr>
        <w:tabs>
          <w:tab w:val="left" w:pos="1701"/>
        </w:tabs>
        <w:spacing w:before="240"/>
        <w:jc w:val="both"/>
        <w:rPr>
          <w:rFonts w:ascii="Cambria" w:hAnsi="Cambria"/>
          <w:sz w:val="24"/>
          <w:szCs w:val="24"/>
        </w:rPr>
        <w:sectPr w:rsidR="009B6E5F" w:rsidRPr="00301923" w:rsidSect="00E61CF7">
          <w:pgSz w:w="11906" w:h="16838"/>
          <w:pgMar w:top="1418" w:right="1134" w:bottom="1418" w:left="1134" w:header="709" w:footer="709" w:gutter="0"/>
          <w:cols w:space="708"/>
          <w:docGrid w:linePitch="360"/>
        </w:sectPr>
      </w:pPr>
    </w:p>
    <w:p w:rsidR="00315E34" w:rsidRDefault="00315E34" w:rsidP="009B6E5F">
      <w:pPr>
        <w:spacing w:after="120"/>
        <w:jc w:val="both"/>
        <w:rPr>
          <w:rFonts w:ascii="Cambria" w:hAnsi="Cambria"/>
          <w:b/>
        </w:rPr>
      </w:pPr>
    </w:p>
    <w:p w:rsidR="00315E34" w:rsidRDefault="00315E34" w:rsidP="009B6E5F">
      <w:pPr>
        <w:spacing w:after="120"/>
        <w:jc w:val="both"/>
        <w:rPr>
          <w:rFonts w:ascii="Cambria" w:hAnsi="Cambria"/>
          <w:b/>
        </w:rPr>
      </w:pPr>
    </w:p>
    <w:p w:rsidR="009B6E5F" w:rsidRPr="00212C93" w:rsidRDefault="009B6E5F" w:rsidP="009B6E5F">
      <w:pPr>
        <w:spacing w:after="120"/>
        <w:jc w:val="both"/>
        <w:rPr>
          <w:rFonts w:ascii="Cambria" w:hAnsi="Cambria"/>
          <w:b/>
        </w:rPr>
      </w:pPr>
      <w:r w:rsidRPr="00212C93">
        <w:rPr>
          <w:rFonts w:ascii="Cambria" w:hAnsi="Cambria"/>
          <w:b/>
        </w:rPr>
        <w:t>Съгласно План за управление на ЗЗ „Оризища Цалапица“, за вида са планирани следните мерки, съобразно идентифицираните заплахи.</w:t>
      </w:r>
    </w:p>
    <w:tbl>
      <w:tblPr>
        <w:tblW w:w="5000" w:type="pct"/>
        <w:tblLook w:val="04A0" w:firstRow="1" w:lastRow="0" w:firstColumn="1" w:lastColumn="0" w:noHBand="0" w:noVBand="1"/>
      </w:tblPr>
      <w:tblGrid>
        <w:gridCol w:w="3246"/>
        <w:gridCol w:w="5739"/>
        <w:gridCol w:w="5233"/>
      </w:tblGrid>
      <w:tr w:rsidR="009B6E5F" w:rsidRPr="00212C93" w:rsidTr="00315E34">
        <w:trPr>
          <w:trHeight w:val="276"/>
        </w:trPr>
        <w:tc>
          <w:tcPr>
            <w:tcW w:w="1479" w:type="pc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Име на мярката</w:t>
            </w:r>
          </w:p>
        </w:tc>
        <w:tc>
          <w:tcPr>
            <w:tcW w:w="1838" w:type="pct"/>
            <w:vMerge w:val="restart"/>
            <w:tcBorders>
              <w:top w:val="double" w:sz="6" w:space="0" w:color="auto"/>
              <w:left w:val="nil"/>
              <w:bottom w:val="double" w:sz="6" w:space="0" w:color="000000"/>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Код и име на заплахата</w:t>
            </w:r>
          </w:p>
        </w:tc>
        <w:tc>
          <w:tcPr>
            <w:tcW w:w="1683" w:type="pct"/>
            <w:vMerge w:val="restart"/>
            <w:tcBorders>
              <w:top w:val="double" w:sz="6" w:space="0" w:color="auto"/>
              <w:left w:val="nil"/>
              <w:bottom w:val="double" w:sz="6" w:space="0" w:color="000000"/>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Влияние</w:t>
            </w:r>
          </w:p>
        </w:tc>
      </w:tr>
      <w:tr w:rsidR="009B6E5F" w:rsidRPr="00212C93" w:rsidTr="00315E34">
        <w:trPr>
          <w:trHeight w:val="276"/>
        </w:trPr>
        <w:tc>
          <w:tcPr>
            <w:tcW w:w="1479" w:type="pct"/>
            <w:tcBorders>
              <w:top w:val="nil"/>
              <w:left w:val="nil"/>
              <w:bottom w:val="double" w:sz="6" w:space="0" w:color="auto"/>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Специфични мерки</w:t>
            </w:r>
          </w:p>
        </w:tc>
        <w:tc>
          <w:tcPr>
            <w:tcW w:w="1838" w:type="pct"/>
            <w:vMerge/>
            <w:tcBorders>
              <w:top w:val="double" w:sz="6" w:space="0" w:color="auto"/>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c>
          <w:tcPr>
            <w:tcW w:w="1683" w:type="pct"/>
            <w:vMerge/>
            <w:tcBorders>
              <w:top w:val="double" w:sz="6" w:space="0" w:color="auto"/>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r>
      <w:tr w:rsidR="009B6E5F" w:rsidRPr="00212C93" w:rsidTr="00315E34">
        <w:trPr>
          <w:trHeight w:val="276"/>
        </w:trPr>
        <w:tc>
          <w:tcPr>
            <w:tcW w:w="1479" w:type="pct"/>
            <w:vMerge w:val="restart"/>
            <w:tcBorders>
              <w:top w:val="nil"/>
              <w:left w:val="nil"/>
              <w:bottom w:val="double" w:sz="6" w:space="0" w:color="000000"/>
              <w:right w:val="nil"/>
            </w:tcBorders>
            <w:shd w:val="clear" w:color="auto" w:fill="auto"/>
            <w:vAlign w:val="center"/>
            <w:hideMark/>
          </w:tcPr>
          <w:p w:rsidR="00315E34" w:rsidRDefault="009B6E5F" w:rsidP="00E61CF7">
            <w:pPr>
              <w:spacing w:after="0" w:line="240" w:lineRule="auto"/>
              <w:rPr>
                <w:rFonts w:ascii="Cambria" w:eastAsia="Times New Roman" w:hAnsi="Cambria"/>
                <w:sz w:val="20"/>
                <w:szCs w:val="20"/>
                <w:lang w:eastAsia="en-GB"/>
              </w:rPr>
            </w:pPr>
            <w:r w:rsidRPr="00212C93">
              <w:rPr>
                <w:rFonts w:ascii="Cambria" w:eastAsia="Times New Roman" w:hAnsi="Cambria"/>
                <w:sz w:val="20"/>
                <w:szCs w:val="20"/>
                <w:lang w:val="en-GB" w:eastAsia="en-GB"/>
              </w:rPr>
              <w:t>Насърчаване възстановяването на оризопроизводството в територии в които е прекратено през последните 5 и повече години;</w:t>
            </w:r>
            <w:r w:rsidRPr="00212C93">
              <w:rPr>
                <w:rFonts w:ascii="Cambria" w:eastAsia="Times New Roman" w:hAnsi="Cambria"/>
                <w:sz w:val="20"/>
                <w:szCs w:val="20"/>
                <w:lang w:val="en-GB" w:eastAsia="en-GB"/>
              </w:rPr>
              <w:br/>
              <w:t>Насърчаване на ротацията на ориза в рамките на технологията за производство му с царевица и люцерна. Разработване на агроекологични дейности  в тази насока;</w:t>
            </w:r>
            <w:r w:rsidRPr="00212C93">
              <w:rPr>
                <w:rFonts w:ascii="Cambria" w:eastAsia="Times New Roman" w:hAnsi="Cambria"/>
                <w:sz w:val="20"/>
                <w:szCs w:val="20"/>
                <w:lang w:val="en-GB" w:eastAsia="en-GB"/>
              </w:rPr>
              <w:br/>
              <w:t xml:space="preserve">Изготвяне и пилотно прилагане на агроекологични дейности насочени към опазване и поддържане местообитанията на видовете предмет на </w:t>
            </w:r>
          </w:p>
          <w:p w:rsidR="00315E34" w:rsidRDefault="00315E34" w:rsidP="00E61CF7">
            <w:pPr>
              <w:spacing w:after="0" w:line="240" w:lineRule="auto"/>
              <w:rPr>
                <w:rFonts w:ascii="Cambria" w:eastAsia="Times New Roman" w:hAnsi="Cambria"/>
                <w:sz w:val="20"/>
                <w:szCs w:val="20"/>
                <w:lang w:eastAsia="en-GB"/>
              </w:rPr>
            </w:pPr>
          </w:p>
          <w:p w:rsidR="00315E34" w:rsidRDefault="00315E34" w:rsidP="00E61CF7">
            <w:pPr>
              <w:spacing w:after="0" w:line="240" w:lineRule="auto"/>
              <w:rPr>
                <w:rFonts w:ascii="Cambria" w:eastAsia="Times New Roman" w:hAnsi="Cambria"/>
                <w:sz w:val="20"/>
                <w:szCs w:val="20"/>
                <w:lang w:eastAsia="en-GB"/>
              </w:rPr>
            </w:pPr>
          </w:p>
          <w:p w:rsidR="00315E34" w:rsidRDefault="00315E34" w:rsidP="00E61CF7">
            <w:pPr>
              <w:spacing w:after="0" w:line="240" w:lineRule="auto"/>
              <w:rPr>
                <w:rFonts w:ascii="Cambria" w:eastAsia="Times New Roman" w:hAnsi="Cambria"/>
                <w:sz w:val="20"/>
                <w:szCs w:val="20"/>
                <w:lang w:eastAsia="en-GB"/>
              </w:rPr>
            </w:pPr>
          </w:p>
          <w:p w:rsidR="009B6E5F" w:rsidRDefault="009B6E5F" w:rsidP="00E61CF7">
            <w:pPr>
              <w:spacing w:after="0" w:line="240" w:lineRule="auto"/>
              <w:rPr>
                <w:rFonts w:ascii="Cambria" w:eastAsia="Times New Roman" w:hAnsi="Cambria"/>
                <w:sz w:val="20"/>
                <w:szCs w:val="20"/>
                <w:lang w:eastAsia="en-GB"/>
              </w:rPr>
            </w:pPr>
            <w:r w:rsidRPr="00212C93">
              <w:rPr>
                <w:rFonts w:ascii="Cambria" w:eastAsia="Times New Roman" w:hAnsi="Cambria"/>
                <w:sz w:val="20"/>
                <w:szCs w:val="20"/>
                <w:lang w:val="en-GB" w:eastAsia="en-GB"/>
              </w:rPr>
              <w:t>опазване;</w:t>
            </w:r>
            <w:r w:rsidRPr="00212C93">
              <w:rPr>
                <w:rFonts w:ascii="Cambria" w:eastAsia="Times New Roman" w:hAnsi="Cambria"/>
                <w:sz w:val="20"/>
                <w:szCs w:val="20"/>
                <w:lang w:val="en-GB" w:eastAsia="en-GB"/>
              </w:rPr>
              <w:br/>
              <w:t>Възстановяване и създаване на характеристики на ландшафта – единични и групи от дървесна и храстова растителност, синори;</w:t>
            </w:r>
            <w:r w:rsidRPr="00212C93">
              <w:rPr>
                <w:rFonts w:ascii="Cambria" w:eastAsia="Times New Roman" w:hAnsi="Cambria"/>
                <w:sz w:val="20"/>
                <w:szCs w:val="20"/>
                <w:lang w:val="en-GB" w:eastAsia="en-GB"/>
              </w:rPr>
              <w:br/>
              <w:t>Забрана за премахване на характеристики на ландшафта (синори, единични и групи дървета) при ползването на земеделските земи като такива;</w:t>
            </w:r>
            <w:r w:rsidRPr="00212C93">
              <w:rPr>
                <w:rFonts w:ascii="Cambria" w:eastAsia="Times New Roman" w:hAnsi="Cambria"/>
                <w:sz w:val="20"/>
                <w:szCs w:val="20"/>
                <w:lang w:val="en-GB" w:eastAsia="en-GB"/>
              </w:rPr>
              <w:br/>
              <w:t>Насърчаване увеличаването на периода последваш прибирането на зърнено-житните култури до разораването на площите;</w:t>
            </w:r>
            <w:r w:rsidRPr="00212C93">
              <w:rPr>
                <w:rFonts w:ascii="Cambria" w:eastAsia="Times New Roman" w:hAnsi="Cambria"/>
                <w:sz w:val="20"/>
                <w:szCs w:val="20"/>
                <w:lang w:val="en-GB" w:eastAsia="en-GB"/>
              </w:rPr>
              <w:br/>
              <w:t>Оставяне на стърнища в оризовите площи през зимата</w:t>
            </w:r>
          </w:p>
          <w:p w:rsidR="008C12FF" w:rsidRDefault="008C12FF" w:rsidP="00E61CF7">
            <w:pPr>
              <w:spacing w:after="0" w:line="240" w:lineRule="auto"/>
              <w:rPr>
                <w:rFonts w:ascii="Cambria" w:eastAsia="Times New Roman" w:hAnsi="Cambria"/>
                <w:sz w:val="20"/>
                <w:szCs w:val="20"/>
                <w:lang w:eastAsia="en-GB"/>
              </w:rPr>
            </w:pPr>
          </w:p>
          <w:p w:rsidR="008C12FF" w:rsidRDefault="008C12FF" w:rsidP="00E61CF7">
            <w:pPr>
              <w:spacing w:after="0" w:line="240" w:lineRule="auto"/>
              <w:rPr>
                <w:rFonts w:ascii="Cambria" w:eastAsia="Times New Roman" w:hAnsi="Cambria"/>
                <w:sz w:val="20"/>
                <w:szCs w:val="20"/>
                <w:lang w:eastAsia="en-GB"/>
              </w:rPr>
            </w:pPr>
          </w:p>
          <w:p w:rsidR="008C12FF" w:rsidRDefault="008C12FF" w:rsidP="00E61CF7">
            <w:pPr>
              <w:spacing w:after="0" w:line="240" w:lineRule="auto"/>
              <w:rPr>
                <w:rFonts w:ascii="Cambria" w:eastAsia="Times New Roman" w:hAnsi="Cambria"/>
                <w:sz w:val="20"/>
                <w:szCs w:val="20"/>
                <w:lang w:eastAsia="en-GB"/>
              </w:rPr>
            </w:pPr>
          </w:p>
          <w:p w:rsidR="008C12FF" w:rsidRDefault="008C12FF" w:rsidP="00E61CF7">
            <w:pPr>
              <w:spacing w:after="0" w:line="240" w:lineRule="auto"/>
              <w:rPr>
                <w:rFonts w:ascii="Cambria" w:eastAsia="Times New Roman" w:hAnsi="Cambria"/>
                <w:sz w:val="20"/>
                <w:szCs w:val="20"/>
                <w:lang w:eastAsia="en-GB"/>
              </w:rPr>
            </w:pPr>
          </w:p>
          <w:p w:rsidR="008C12FF" w:rsidRDefault="008C12FF" w:rsidP="00E61CF7">
            <w:pPr>
              <w:spacing w:after="0" w:line="240" w:lineRule="auto"/>
              <w:rPr>
                <w:rFonts w:ascii="Cambria" w:eastAsia="Times New Roman" w:hAnsi="Cambria"/>
                <w:sz w:val="20"/>
                <w:szCs w:val="20"/>
                <w:lang w:eastAsia="en-GB"/>
              </w:rPr>
            </w:pPr>
          </w:p>
          <w:p w:rsidR="008C12FF" w:rsidRDefault="008C12FF" w:rsidP="00E61CF7">
            <w:pPr>
              <w:spacing w:after="0" w:line="240" w:lineRule="auto"/>
              <w:rPr>
                <w:rFonts w:ascii="Cambria" w:eastAsia="Times New Roman" w:hAnsi="Cambria"/>
                <w:sz w:val="20"/>
                <w:szCs w:val="20"/>
                <w:lang w:eastAsia="en-GB"/>
              </w:rPr>
            </w:pPr>
          </w:p>
          <w:p w:rsidR="008C12FF" w:rsidRDefault="008C12FF" w:rsidP="00E61CF7">
            <w:pPr>
              <w:spacing w:after="0" w:line="240" w:lineRule="auto"/>
              <w:rPr>
                <w:rFonts w:ascii="Cambria" w:eastAsia="Times New Roman" w:hAnsi="Cambria"/>
                <w:sz w:val="20"/>
                <w:szCs w:val="20"/>
                <w:lang w:eastAsia="en-GB"/>
              </w:rPr>
            </w:pPr>
          </w:p>
          <w:p w:rsidR="008C12FF" w:rsidRDefault="008C12FF" w:rsidP="00E61CF7">
            <w:pPr>
              <w:spacing w:after="0" w:line="240" w:lineRule="auto"/>
              <w:rPr>
                <w:rFonts w:ascii="Cambria" w:eastAsia="Times New Roman" w:hAnsi="Cambria"/>
                <w:sz w:val="20"/>
                <w:szCs w:val="20"/>
                <w:lang w:eastAsia="en-GB"/>
              </w:rPr>
            </w:pPr>
          </w:p>
          <w:p w:rsidR="008C12FF" w:rsidRPr="008C12FF" w:rsidRDefault="008C12FF" w:rsidP="00E61CF7">
            <w:pPr>
              <w:spacing w:after="0" w:line="240" w:lineRule="auto"/>
              <w:rPr>
                <w:rFonts w:ascii="Cambria" w:eastAsia="Times New Roman" w:hAnsi="Cambria"/>
                <w:sz w:val="20"/>
                <w:szCs w:val="20"/>
                <w:lang w:eastAsia="en-GB"/>
              </w:rPr>
            </w:pPr>
          </w:p>
        </w:tc>
        <w:tc>
          <w:tcPr>
            <w:tcW w:w="1838"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A02 - Промяна на практиката за кукултивиране</w:t>
            </w:r>
          </w:p>
        </w:tc>
        <w:tc>
          <w:tcPr>
            <w:tcW w:w="1683"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eastAsia="en-GB"/>
              </w:rPr>
            </w:pPr>
          </w:p>
        </w:tc>
      </w:tr>
      <w:tr w:rsidR="009B6E5F" w:rsidRPr="00212C93" w:rsidTr="00315E34">
        <w:trPr>
          <w:trHeight w:val="828"/>
        </w:trPr>
        <w:tc>
          <w:tcPr>
            <w:tcW w:w="1479"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838"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А02.02 Промяна на културите</w:t>
            </w:r>
          </w:p>
        </w:tc>
        <w:tc>
          <w:tcPr>
            <w:tcW w:w="1683"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Промяна в земеделските практики свързани със западане на оризопроизводството;</w:t>
            </w:r>
          </w:p>
        </w:tc>
      </w:tr>
      <w:tr w:rsidR="009B6E5F" w:rsidRPr="00212C93" w:rsidTr="00315E34">
        <w:trPr>
          <w:trHeight w:val="945"/>
        </w:trPr>
        <w:tc>
          <w:tcPr>
            <w:tcW w:w="1479"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838"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А02.01 Интензифициране на земеделието</w:t>
            </w:r>
          </w:p>
        </w:tc>
        <w:tc>
          <w:tcPr>
            <w:tcW w:w="1683"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Монокултурно земеделие - унищожаване на диги и синури</w:t>
            </w:r>
          </w:p>
        </w:tc>
      </w:tr>
      <w:tr w:rsidR="009B6E5F" w:rsidRPr="00212C93" w:rsidTr="00315E34">
        <w:trPr>
          <w:trHeight w:val="1056"/>
        </w:trPr>
        <w:tc>
          <w:tcPr>
            <w:tcW w:w="1479"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838"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A02.03 Oтстраняване на тревни площи за земеделски площи</w:t>
            </w:r>
          </w:p>
        </w:tc>
        <w:tc>
          <w:tcPr>
            <w:tcW w:w="1683"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Разораване на постоянно затревени площи</w:t>
            </w:r>
          </w:p>
        </w:tc>
      </w:tr>
      <w:tr w:rsidR="009B6E5F" w:rsidRPr="00212C93" w:rsidTr="00315E34">
        <w:trPr>
          <w:trHeight w:val="792"/>
        </w:trPr>
        <w:tc>
          <w:tcPr>
            <w:tcW w:w="1479"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838"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А07 Използване на биоциди, хормони и химикали</w:t>
            </w:r>
          </w:p>
        </w:tc>
        <w:tc>
          <w:tcPr>
            <w:tcW w:w="1683"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Използване на неселективни средства за борба с вредители в селското стопанство;</w:t>
            </w:r>
          </w:p>
        </w:tc>
      </w:tr>
      <w:tr w:rsidR="009B6E5F" w:rsidRPr="00212C93" w:rsidTr="00315E34">
        <w:trPr>
          <w:trHeight w:val="792"/>
        </w:trPr>
        <w:tc>
          <w:tcPr>
            <w:tcW w:w="1479"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838" w:type="pct"/>
            <w:tcBorders>
              <w:top w:val="nil"/>
              <w:left w:val="nil"/>
              <w:bottom w:val="nil"/>
              <w:right w:val="nil"/>
            </w:tcBorders>
            <w:shd w:val="clear" w:color="auto" w:fill="auto"/>
            <w:noWrap/>
            <w:vAlign w:val="center"/>
            <w:hideMark/>
          </w:tcPr>
          <w:p w:rsidR="00315E34" w:rsidRDefault="00315E34" w:rsidP="00E61CF7">
            <w:pPr>
              <w:spacing w:after="0" w:line="240" w:lineRule="auto"/>
              <w:rPr>
                <w:rFonts w:ascii="Cambria" w:eastAsia="Times New Roman" w:hAnsi="Cambria"/>
                <w:sz w:val="20"/>
                <w:szCs w:val="20"/>
                <w:lang w:eastAsia="en-GB"/>
              </w:rPr>
            </w:pPr>
          </w:p>
          <w:p w:rsidR="00315E34" w:rsidRDefault="00315E34" w:rsidP="00E61CF7">
            <w:pPr>
              <w:spacing w:after="0" w:line="240" w:lineRule="auto"/>
              <w:rPr>
                <w:rFonts w:ascii="Cambria" w:eastAsia="Times New Roman" w:hAnsi="Cambria"/>
                <w:sz w:val="20"/>
                <w:szCs w:val="20"/>
                <w:lang w:eastAsia="en-GB"/>
              </w:rPr>
            </w:pPr>
          </w:p>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1683" w:type="pct"/>
            <w:tcBorders>
              <w:top w:val="nil"/>
              <w:left w:val="nil"/>
              <w:bottom w:val="nil"/>
              <w:right w:val="nil"/>
            </w:tcBorders>
            <w:shd w:val="clear" w:color="auto" w:fill="auto"/>
            <w:noWrap/>
            <w:vAlign w:val="center"/>
            <w:hideMark/>
          </w:tcPr>
          <w:p w:rsidR="00315E34" w:rsidRDefault="00315E34" w:rsidP="00E61CF7">
            <w:pPr>
              <w:spacing w:after="0" w:line="240" w:lineRule="auto"/>
              <w:rPr>
                <w:rFonts w:ascii="Cambria" w:eastAsia="Times New Roman" w:hAnsi="Cambria"/>
                <w:sz w:val="20"/>
                <w:szCs w:val="20"/>
                <w:lang w:eastAsia="en-GB"/>
              </w:rPr>
            </w:pPr>
            <w:r>
              <w:rPr>
                <w:rFonts w:ascii="Cambria" w:eastAsia="Times New Roman" w:hAnsi="Cambria"/>
                <w:sz w:val="20"/>
                <w:szCs w:val="20"/>
                <w:lang w:eastAsia="en-GB"/>
              </w:rPr>
              <w:t xml:space="preserve"> </w:t>
            </w:r>
          </w:p>
          <w:p w:rsidR="00315E34" w:rsidRDefault="00315E34" w:rsidP="00E61CF7">
            <w:pPr>
              <w:spacing w:after="0" w:line="240" w:lineRule="auto"/>
              <w:rPr>
                <w:rFonts w:ascii="Cambria" w:eastAsia="Times New Roman" w:hAnsi="Cambria"/>
                <w:sz w:val="20"/>
                <w:szCs w:val="20"/>
                <w:lang w:eastAsia="en-GB"/>
              </w:rPr>
            </w:pPr>
          </w:p>
          <w:p w:rsidR="009B6E5F" w:rsidRPr="00212C93" w:rsidRDefault="009B6E5F" w:rsidP="00C71C01">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Безпокойство в резултат на селско</w:t>
            </w:r>
            <w:r w:rsidR="00C71C01">
              <w:rPr>
                <w:rFonts w:ascii="Cambria" w:eastAsia="Times New Roman" w:hAnsi="Cambria"/>
                <w:sz w:val="20"/>
                <w:szCs w:val="20"/>
                <w:lang w:eastAsia="en-GB"/>
              </w:rPr>
              <w:t>с</w:t>
            </w:r>
            <w:r w:rsidRPr="00212C93">
              <w:rPr>
                <w:rFonts w:ascii="Cambria" w:eastAsia="Times New Roman" w:hAnsi="Cambria"/>
                <w:sz w:val="20"/>
                <w:szCs w:val="20"/>
                <w:lang w:val="en-GB" w:eastAsia="en-GB"/>
              </w:rPr>
              <w:t>топански дейности</w:t>
            </w:r>
          </w:p>
        </w:tc>
      </w:tr>
      <w:tr w:rsidR="009B6E5F" w:rsidRPr="00212C93" w:rsidTr="00315E34">
        <w:trPr>
          <w:trHeight w:val="792"/>
        </w:trPr>
        <w:tc>
          <w:tcPr>
            <w:tcW w:w="1479"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838"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К03 Междувидови фаунистични отношение</w:t>
            </w:r>
            <w:r w:rsidRPr="00212C93">
              <w:rPr>
                <w:rFonts w:ascii="Cambria" w:eastAsia="Times New Roman" w:hAnsi="Cambria"/>
                <w:sz w:val="20"/>
                <w:szCs w:val="20"/>
                <w:lang w:val="en-GB" w:eastAsia="en-GB"/>
              </w:rPr>
              <w:br/>
              <w:t>К03.04 Хищничество</w:t>
            </w:r>
          </w:p>
        </w:tc>
        <w:tc>
          <w:tcPr>
            <w:tcW w:w="1683" w:type="pct"/>
            <w:tcBorders>
              <w:top w:val="nil"/>
              <w:left w:val="nil"/>
              <w:bottom w:val="nil"/>
              <w:right w:val="nil"/>
            </w:tcBorders>
            <w:shd w:val="clear" w:color="auto" w:fill="auto"/>
            <w:vAlign w:val="center"/>
            <w:hideMark/>
          </w:tcPr>
          <w:p w:rsidR="00315E34" w:rsidRDefault="00315E34" w:rsidP="00E61CF7">
            <w:pPr>
              <w:spacing w:after="0" w:line="240" w:lineRule="auto"/>
              <w:rPr>
                <w:rFonts w:ascii="Cambria" w:eastAsia="Times New Roman" w:hAnsi="Cambria"/>
                <w:sz w:val="20"/>
                <w:szCs w:val="20"/>
                <w:lang w:eastAsia="en-GB"/>
              </w:rPr>
            </w:pPr>
          </w:p>
          <w:p w:rsidR="00315E34" w:rsidRDefault="00315E34" w:rsidP="00E61CF7">
            <w:pPr>
              <w:spacing w:after="0" w:line="240" w:lineRule="auto"/>
              <w:rPr>
                <w:rFonts w:ascii="Cambria" w:eastAsia="Times New Roman" w:hAnsi="Cambria"/>
                <w:sz w:val="20"/>
                <w:szCs w:val="20"/>
                <w:lang w:eastAsia="en-GB"/>
              </w:rPr>
            </w:pPr>
          </w:p>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Хищничество - пряко унищожаване на индивиди, унищожаване на яйца и малки с оглед наземния характер на гнездене</w:t>
            </w:r>
          </w:p>
        </w:tc>
      </w:tr>
      <w:tr w:rsidR="009B6E5F" w:rsidRPr="00212C93" w:rsidTr="00315E34">
        <w:trPr>
          <w:trHeight w:val="276"/>
        </w:trPr>
        <w:tc>
          <w:tcPr>
            <w:tcW w:w="1479"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838" w:type="pct"/>
            <w:tcBorders>
              <w:top w:val="nil"/>
              <w:left w:val="nil"/>
              <w:bottom w:val="double" w:sz="6" w:space="0" w:color="auto"/>
              <w:right w:val="nil"/>
            </w:tcBorders>
            <w:shd w:val="clear" w:color="auto" w:fill="auto"/>
            <w:noWrap/>
            <w:vAlign w:val="center"/>
            <w:hideMark/>
          </w:tcPr>
          <w:p w:rsidR="009B6E5F" w:rsidRPr="004F6EBC" w:rsidRDefault="009B6E5F" w:rsidP="00E61CF7">
            <w:pPr>
              <w:spacing w:after="0" w:line="240" w:lineRule="auto"/>
              <w:rPr>
                <w:rFonts w:ascii="Cambria" w:eastAsia="Times New Roman" w:hAnsi="Cambria"/>
                <w:sz w:val="20"/>
                <w:szCs w:val="20"/>
                <w:lang w:eastAsia="en-GB"/>
              </w:rPr>
            </w:pPr>
          </w:p>
        </w:tc>
        <w:tc>
          <w:tcPr>
            <w:tcW w:w="1683" w:type="pct"/>
            <w:tcBorders>
              <w:top w:val="nil"/>
              <w:left w:val="nil"/>
              <w:bottom w:val="double" w:sz="6" w:space="0" w:color="auto"/>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r>
    </w:tbl>
    <w:p w:rsidR="00081633" w:rsidRPr="00081633" w:rsidRDefault="00081633" w:rsidP="00081633">
      <w:pPr>
        <w:spacing w:after="0"/>
        <w:rPr>
          <w:vanish/>
        </w:rPr>
      </w:pPr>
    </w:p>
    <w:tbl>
      <w:tblPr>
        <w:tblpPr w:leftFromText="141" w:rightFromText="141" w:vertAnchor="text" w:horzAnchor="margin" w:tblpY="261"/>
        <w:tblW w:w="5000" w:type="pct"/>
        <w:tblLook w:val="04A0" w:firstRow="1" w:lastRow="0" w:firstColumn="1" w:lastColumn="0" w:noHBand="0" w:noVBand="1"/>
      </w:tblPr>
      <w:tblGrid>
        <w:gridCol w:w="14218"/>
      </w:tblGrid>
      <w:tr w:rsidR="00315E34" w:rsidRPr="00212C93" w:rsidTr="008C12FF">
        <w:trPr>
          <w:trHeight w:val="288"/>
          <w:tblHeader/>
        </w:trPr>
        <w:tc>
          <w:tcPr>
            <w:tcW w:w="5000" w:type="pct"/>
            <w:tcBorders>
              <w:top w:val="double" w:sz="6" w:space="0" w:color="auto"/>
              <w:left w:val="nil"/>
              <w:bottom w:val="double" w:sz="6" w:space="0" w:color="auto"/>
              <w:right w:val="nil"/>
            </w:tcBorders>
            <w:shd w:val="clear" w:color="auto" w:fill="auto"/>
            <w:noWrap/>
            <w:vAlign w:val="center"/>
            <w:hideMark/>
          </w:tcPr>
          <w:p w:rsidR="008C12FF" w:rsidRDefault="008C12FF" w:rsidP="00315E34">
            <w:pPr>
              <w:spacing w:after="0" w:line="240" w:lineRule="auto"/>
              <w:jc w:val="center"/>
              <w:rPr>
                <w:rFonts w:ascii="Cambria" w:eastAsia="Times New Roman" w:hAnsi="Cambria"/>
                <w:b/>
                <w:bCs/>
                <w:sz w:val="20"/>
                <w:szCs w:val="20"/>
                <w:lang w:eastAsia="en-GB"/>
              </w:rPr>
            </w:pPr>
          </w:p>
          <w:p w:rsidR="008C12FF" w:rsidRDefault="008C12FF" w:rsidP="00315E34">
            <w:pPr>
              <w:spacing w:after="0" w:line="240" w:lineRule="auto"/>
              <w:jc w:val="center"/>
              <w:rPr>
                <w:rFonts w:ascii="Cambria" w:eastAsia="Times New Roman" w:hAnsi="Cambria"/>
                <w:b/>
                <w:bCs/>
                <w:sz w:val="20"/>
                <w:szCs w:val="20"/>
                <w:lang w:eastAsia="en-GB"/>
              </w:rPr>
            </w:pPr>
          </w:p>
          <w:p w:rsidR="00315E34" w:rsidRPr="00212C93" w:rsidRDefault="00315E34" w:rsidP="00315E34">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Общи мерки</w:t>
            </w:r>
          </w:p>
        </w:tc>
      </w:tr>
      <w:tr w:rsidR="00315E34" w:rsidRPr="00212C93" w:rsidTr="008C12FF">
        <w:trPr>
          <w:trHeight w:val="384"/>
        </w:trPr>
        <w:tc>
          <w:tcPr>
            <w:tcW w:w="5000" w:type="pct"/>
            <w:tcBorders>
              <w:top w:val="double" w:sz="6" w:space="0" w:color="auto"/>
              <w:left w:val="nil"/>
              <w:bottom w:val="single" w:sz="4" w:space="0" w:color="auto"/>
              <w:right w:val="nil"/>
            </w:tcBorders>
            <w:shd w:val="clear" w:color="auto" w:fill="auto"/>
            <w:vAlign w:val="center"/>
            <w:hideMark/>
          </w:tcPr>
          <w:p w:rsidR="00315E34" w:rsidRPr="00212C93" w:rsidRDefault="00315E34" w:rsidP="00315E34">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tc>
      </w:tr>
      <w:tr w:rsidR="00315E34" w:rsidRPr="00212C93" w:rsidTr="008C12FF">
        <w:trPr>
          <w:trHeight w:val="384"/>
        </w:trPr>
        <w:tc>
          <w:tcPr>
            <w:tcW w:w="5000" w:type="pct"/>
            <w:tcBorders>
              <w:top w:val="single" w:sz="4" w:space="0" w:color="auto"/>
              <w:left w:val="nil"/>
              <w:bottom w:val="single" w:sz="4" w:space="0" w:color="auto"/>
              <w:right w:val="nil"/>
            </w:tcBorders>
            <w:shd w:val="clear" w:color="auto" w:fill="auto"/>
            <w:vAlign w:val="center"/>
            <w:hideMark/>
          </w:tcPr>
          <w:p w:rsidR="00315E34" w:rsidRPr="00212C93" w:rsidRDefault="00315E34" w:rsidP="00315E34">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на качеството на повърхностните води, като част от местообитанията на видовете предмет на опазване;</w:t>
            </w:r>
          </w:p>
        </w:tc>
      </w:tr>
      <w:tr w:rsidR="00315E34" w:rsidRPr="00212C93" w:rsidTr="008C12FF">
        <w:trPr>
          <w:trHeight w:val="384"/>
        </w:trPr>
        <w:tc>
          <w:tcPr>
            <w:tcW w:w="5000" w:type="pct"/>
            <w:tcBorders>
              <w:top w:val="single" w:sz="4" w:space="0" w:color="auto"/>
              <w:left w:val="nil"/>
              <w:bottom w:val="single" w:sz="4" w:space="0" w:color="auto"/>
              <w:right w:val="nil"/>
            </w:tcBorders>
            <w:shd w:val="clear" w:color="auto" w:fill="auto"/>
            <w:vAlign w:val="center"/>
            <w:hideMark/>
          </w:tcPr>
          <w:p w:rsidR="00315E34" w:rsidRPr="00212C93" w:rsidRDefault="00315E34" w:rsidP="00315E34">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Мониторинг на заплахите за видовете птици предмет на опазване в Защитената зона;</w:t>
            </w:r>
          </w:p>
        </w:tc>
      </w:tr>
      <w:tr w:rsidR="00315E34" w:rsidRPr="00212C93" w:rsidTr="008C12FF">
        <w:trPr>
          <w:trHeight w:val="552"/>
        </w:trPr>
        <w:tc>
          <w:tcPr>
            <w:tcW w:w="5000" w:type="pct"/>
            <w:tcBorders>
              <w:top w:val="single" w:sz="4" w:space="0" w:color="auto"/>
              <w:left w:val="nil"/>
              <w:bottom w:val="single" w:sz="4" w:space="0" w:color="auto"/>
              <w:right w:val="nil"/>
            </w:tcBorders>
            <w:shd w:val="clear" w:color="auto" w:fill="auto"/>
            <w:vAlign w:val="center"/>
            <w:hideMark/>
          </w:tcPr>
          <w:p w:rsidR="00315E34" w:rsidRPr="00212C93" w:rsidRDefault="00315E34" w:rsidP="00315E34">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w:t>
            </w:r>
          </w:p>
        </w:tc>
      </w:tr>
      <w:tr w:rsidR="00315E34" w:rsidRPr="00212C93" w:rsidTr="008C12FF">
        <w:trPr>
          <w:trHeight w:val="384"/>
        </w:trPr>
        <w:tc>
          <w:tcPr>
            <w:tcW w:w="5000" w:type="pct"/>
            <w:tcBorders>
              <w:top w:val="single" w:sz="4" w:space="0" w:color="auto"/>
              <w:left w:val="nil"/>
              <w:bottom w:val="single" w:sz="4" w:space="0" w:color="auto"/>
              <w:right w:val="nil"/>
            </w:tcBorders>
            <w:shd w:val="clear" w:color="auto" w:fill="auto"/>
            <w:vAlign w:val="center"/>
            <w:hideMark/>
          </w:tcPr>
          <w:p w:rsidR="00315E34" w:rsidRPr="00212C93" w:rsidRDefault="00315E34" w:rsidP="00315E34">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315E34" w:rsidRPr="00212C93" w:rsidTr="008C12FF">
        <w:trPr>
          <w:trHeight w:val="624"/>
        </w:trPr>
        <w:tc>
          <w:tcPr>
            <w:tcW w:w="5000" w:type="pct"/>
            <w:tcBorders>
              <w:top w:val="single" w:sz="4" w:space="0" w:color="auto"/>
              <w:left w:val="nil"/>
              <w:bottom w:val="single" w:sz="4" w:space="0" w:color="auto"/>
              <w:right w:val="nil"/>
            </w:tcBorders>
            <w:shd w:val="clear" w:color="auto" w:fill="auto"/>
            <w:vAlign w:val="center"/>
            <w:hideMark/>
          </w:tcPr>
          <w:p w:rsidR="00315E34" w:rsidRPr="00212C93" w:rsidRDefault="00315E34" w:rsidP="00315E34">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p>
        </w:tc>
      </w:tr>
      <w:tr w:rsidR="00315E34" w:rsidRPr="00212C93" w:rsidTr="008C12FF">
        <w:trPr>
          <w:trHeight w:val="384"/>
        </w:trPr>
        <w:tc>
          <w:tcPr>
            <w:tcW w:w="5000" w:type="pct"/>
            <w:tcBorders>
              <w:top w:val="single" w:sz="4" w:space="0" w:color="auto"/>
              <w:left w:val="nil"/>
              <w:bottom w:val="single" w:sz="4" w:space="0" w:color="auto"/>
              <w:right w:val="nil"/>
            </w:tcBorders>
            <w:shd w:val="clear" w:color="auto" w:fill="auto"/>
            <w:vAlign w:val="center"/>
            <w:hideMark/>
          </w:tcPr>
          <w:p w:rsidR="00315E34" w:rsidRPr="00212C93" w:rsidRDefault="00315E34" w:rsidP="00315E34">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Работа с местни земеделски стопани за подобряване на информираността и включването им в процеса на управление на Защитената зона; </w:t>
            </w:r>
          </w:p>
        </w:tc>
      </w:tr>
      <w:tr w:rsidR="00315E34" w:rsidRPr="00212C93" w:rsidTr="008C12FF">
        <w:trPr>
          <w:trHeight w:val="264"/>
        </w:trPr>
        <w:tc>
          <w:tcPr>
            <w:tcW w:w="5000" w:type="pct"/>
            <w:tcBorders>
              <w:top w:val="single" w:sz="4" w:space="0" w:color="auto"/>
              <w:left w:val="nil"/>
              <w:bottom w:val="single" w:sz="4" w:space="0" w:color="auto"/>
              <w:right w:val="nil"/>
            </w:tcBorders>
            <w:shd w:val="clear" w:color="auto" w:fill="auto"/>
            <w:vAlign w:val="center"/>
            <w:hideMark/>
          </w:tcPr>
          <w:p w:rsidR="00315E34" w:rsidRPr="00212C93" w:rsidRDefault="00315E34" w:rsidP="00315E34">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Провеждане на обучителни семинари със земеделските стопани и производители;</w:t>
            </w:r>
          </w:p>
        </w:tc>
      </w:tr>
      <w:tr w:rsidR="00315E34" w:rsidRPr="00212C93" w:rsidTr="008C12FF">
        <w:trPr>
          <w:trHeight w:val="264"/>
        </w:trPr>
        <w:tc>
          <w:tcPr>
            <w:tcW w:w="5000" w:type="pct"/>
            <w:tcBorders>
              <w:top w:val="single" w:sz="4" w:space="0" w:color="auto"/>
              <w:left w:val="nil"/>
              <w:bottom w:val="single" w:sz="4" w:space="0" w:color="auto"/>
              <w:right w:val="nil"/>
            </w:tcBorders>
            <w:shd w:val="clear" w:color="auto" w:fill="auto"/>
            <w:vAlign w:val="center"/>
            <w:hideMark/>
          </w:tcPr>
          <w:p w:rsidR="00315E34" w:rsidRPr="00212C93" w:rsidRDefault="00315E34" w:rsidP="00315E34">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Стимулиране на екологичното и устойчиво оризопроизводство</w:t>
            </w:r>
          </w:p>
        </w:tc>
      </w:tr>
      <w:tr w:rsidR="00315E34" w:rsidRPr="00212C93" w:rsidTr="008C12FF">
        <w:trPr>
          <w:trHeight w:val="264"/>
        </w:trPr>
        <w:tc>
          <w:tcPr>
            <w:tcW w:w="5000" w:type="pct"/>
            <w:tcBorders>
              <w:top w:val="single" w:sz="4" w:space="0" w:color="auto"/>
              <w:left w:val="nil"/>
              <w:bottom w:val="single" w:sz="4" w:space="0" w:color="auto"/>
              <w:right w:val="nil"/>
            </w:tcBorders>
            <w:shd w:val="clear" w:color="auto" w:fill="auto"/>
            <w:vAlign w:val="center"/>
            <w:hideMark/>
          </w:tcPr>
          <w:p w:rsidR="00315E34" w:rsidRPr="00212C93" w:rsidRDefault="00315E34" w:rsidP="00315E34">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Прилагане на мерки за подобряване на екологичните условия за местообитанията и видовете предмет на защита.</w:t>
            </w:r>
          </w:p>
        </w:tc>
      </w:tr>
    </w:tbl>
    <w:p w:rsidR="00315E34" w:rsidRDefault="00315E34" w:rsidP="00315E34">
      <w:pPr>
        <w:spacing w:after="120"/>
        <w:jc w:val="both"/>
        <w:rPr>
          <w:rFonts w:ascii="Cambria" w:hAnsi="Cambria"/>
          <w:b/>
          <w:sz w:val="24"/>
          <w:szCs w:val="24"/>
        </w:rPr>
      </w:pPr>
    </w:p>
    <w:p w:rsidR="00824D45" w:rsidRDefault="00824D45" w:rsidP="00315E34">
      <w:pPr>
        <w:spacing w:after="120"/>
        <w:jc w:val="both"/>
        <w:rPr>
          <w:rFonts w:ascii="Cambria" w:hAnsi="Cambria"/>
          <w:b/>
          <w:sz w:val="24"/>
          <w:szCs w:val="24"/>
        </w:rPr>
      </w:pPr>
    </w:p>
    <w:p w:rsidR="008C12FF" w:rsidRDefault="008C12FF" w:rsidP="00315E34">
      <w:pPr>
        <w:spacing w:after="120"/>
        <w:jc w:val="both"/>
        <w:rPr>
          <w:rFonts w:ascii="Cambria" w:hAnsi="Cambria"/>
          <w:b/>
          <w:sz w:val="20"/>
          <w:szCs w:val="20"/>
        </w:rPr>
      </w:pPr>
    </w:p>
    <w:p w:rsidR="00315E34" w:rsidRPr="00C71C01" w:rsidRDefault="008C12FF" w:rsidP="00315E34">
      <w:pPr>
        <w:spacing w:after="120"/>
        <w:jc w:val="both"/>
        <w:rPr>
          <w:rFonts w:ascii="Cambria" w:hAnsi="Cambria"/>
          <w:b/>
          <w:bCs/>
          <w:sz w:val="20"/>
          <w:szCs w:val="20"/>
        </w:rPr>
        <w:sectPr w:rsidR="00315E34" w:rsidRPr="00C71C01" w:rsidSect="00E61CF7">
          <w:pgSz w:w="16838" w:h="11906" w:orient="landscape"/>
          <w:pgMar w:top="1134" w:right="1418" w:bottom="1134" w:left="1418" w:header="709" w:footer="709" w:gutter="0"/>
          <w:cols w:space="708"/>
          <w:docGrid w:linePitch="360"/>
        </w:sectPr>
      </w:pPr>
      <w:r>
        <w:rPr>
          <w:rFonts w:ascii="Cambria" w:hAnsi="Cambria"/>
          <w:noProof/>
          <w:sz w:val="24"/>
          <w:szCs w:val="24"/>
          <w:lang w:eastAsia="bg-BG"/>
        </w:rPr>
        <w:drawing>
          <wp:anchor distT="0" distB="0" distL="114300" distR="114300" simplePos="0" relativeHeight="251670016" behindDoc="0" locked="0" layoutInCell="1" allowOverlap="1" wp14:anchorId="376D7A45" wp14:editId="7DF875A4">
            <wp:simplePos x="0" y="0"/>
            <wp:positionH relativeFrom="column">
              <wp:posOffset>767080</wp:posOffset>
            </wp:positionH>
            <wp:positionV relativeFrom="paragraph">
              <wp:posOffset>254000</wp:posOffset>
            </wp:positionV>
            <wp:extent cx="7056120" cy="4133850"/>
            <wp:effectExtent l="0" t="0" r="0" b="0"/>
            <wp:wrapTopAndBottom/>
            <wp:docPr id="112" name="Картина 112" descr="Melanocorypha calandra_bre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Melanocorypha calandra_breedi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7056120" cy="413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15E34" w:rsidRPr="00C71C01">
        <w:rPr>
          <w:rFonts w:ascii="Cambria" w:hAnsi="Cambria"/>
          <w:b/>
          <w:sz w:val="20"/>
          <w:szCs w:val="20"/>
        </w:rPr>
        <w:t xml:space="preserve">Фигура 7. </w:t>
      </w:r>
      <w:r w:rsidR="00315E34" w:rsidRPr="00C71C01">
        <w:rPr>
          <w:rFonts w:ascii="Cambria" w:hAnsi="Cambria"/>
          <w:sz w:val="20"/>
          <w:szCs w:val="20"/>
        </w:rPr>
        <w:t xml:space="preserve">Гнездово разпространение на Melanocorypha calandra в </w:t>
      </w:r>
      <w:r>
        <w:rPr>
          <w:rFonts w:ascii="Cambria" w:hAnsi="Cambria"/>
          <w:sz w:val="20"/>
          <w:szCs w:val="20"/>
        </w:rPr>
        <w:t>рамките на ЗЗ „Оризища Цалапица</w:t>
      </w:r>
      <w:r w:rsidR="00770869">
        <w:rPr>
          <w:rFonts w:ascii="Cambria" w:hAnsi="Cambria"/>
          <w:sz w:val="20"/>
          <w:szCs w:val="20"/>
        </w:rPr>
        <w:t>“</w:t>
      </w:r>
    </w:p>
    <w:p w:rsidR="009B6E5F" w:rsidRPr="008C12FF" w:rsidRDefault="009B6E5F" w:rsidP="008C12FF">
      <w:pPr>
        <w:tabs>
          <w:tab w:val="left" w:pos="1701"/>
        </w:tabs>
        <w:spacing w:before="240"/>
        <w:jc w:val="both"/>
        <w:rPr>
          <w:rFonts w:ascii="Cambria" w:hAnsi="Cambria"/>
          <w:sz w:val="24"/>
          <w:szCs w:val="24"/>
        </w:rPr>
      </w:pPr>
      <w:r w:rsidRPr="00212C93">
        <w:rPr>
          <w:rFonts w:ascii="Cambria" w:hAnsi="Cambria"/>
          <w:b/>
          <w:smallCaps/>
          <w:sz w:val="24"/>
          <w:szCs w:val="24"/>
        </w:rPr>
        <w:t>Червеногърба сврачка (</w:t>
      </w:r>
      <w:r w:rsidRPr="00212C93">
        <w:rPr>
          <w:rFonts w:ascii="Cambria" w:hAnsi="Cambria"/>
          <w:b/>
          <w:i/>
          <w:smallCaps/>
          <w:sz w:val="24"/>
          <w:szCs w:val="24"/>
          <w:lang w:val="en-US"/>
        </w:rPr>
        <w:t>Lanius collurio</w:t>
      </w:r>
      <w:r w:rsidRPr="00212C93">
        <w:rPr>
          <w:rFonts w:ascii="Cambria" w:hAnsi="Cambria"/>
          <w:b/>
          <w:smallCaps/>
          <w:sz w:val="24"/>
          <w:szCs w:val="24"/>
        </w:rPr>
        <w:t>)</w:t>
      </w:r>
    </w:p>
    <w:p w:rsidR="009B6E5F" w:rsidRPr="00212C93" w:rsidRDefault="009B6E5F" w:rsidP="009B6E5F">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е включен в </w:t>
      </w:r>
      <w:r w:rsidR="00817952" w:rsidRPr="00212C93">
        <w:rPr>
          <w:rFonts w:ascii="Cambria" w:hAnsi="Cambria"/>
          <w:sz w:val="24"/>
          <w:szCs w:val="24"/>
        </w:rPr>
        <w:t>Приложени</w:t>
      </w:r>
      <w:r w:rsidR="00817952">
        <w:rPr>
          <w:rFonts w:ascii="Cambria" w:hAnsi="Cambria"/>
          <w:sz w:val="24"/>
          <w:szCs w:val="24"/>
        </w:rPr>
        <w:t>я</w:t>
      </w:r>
      <w:r w:rsidR="00817952" w:rsidRPr="00212C93">
        <w:rPr>
          <w:rFonts w:ascii="Cambria" w:hAnsi="Cambria"/>
          <w:sz w:val="24"/>
          <w:szCs w:val="24"/>
        </w:rPr>
        <w:t xml:space="preserve"> </w:t>
      </w:r>
      <w:r w:rsidRPr="00212C93">
        <w:rPr>
          <w:rFonts w:ascii="Cambria" w:hAnsi="Cambria"/>
          <w:sz w:val="24"/>
          <w:szCs w:val="24"/>
          <w:lang w:val="en-US"/>
        </w:rPr>
        <w:t>II</w:t>
      </w:r>
      <w:r w:rsidRPr="00212C93">
        <w:rPr>
          <w:rFonts w:ascii="Cambria" w:hAnsi="Cambria"/>
          <w:sz w:val="24"/>
          <w:szCs w:val="24"/>
        </w:rPr>
        <w:t xml:space="preserve"> и </w:t>
      </w:r>
      <w:r w:rsidRPr="00212C93">
        <w:rPr>
          <w:rFonts w:ascii="Cambria" w:hAnsi="Cambria"/>
          <w:sz w:val="24"/>
          <w:szCs w:val="24"/>
          <w:lang w:val="en-US"/>
        </w:rPr>
        <w:t>III</w:t>
      </w:r>
      <w:r w:rsidRPr="00212C93">
        <w:rPr>
          <w:rFonts w:ascii="Cambria" w:hAnsi="Cambria"/>
          <w:sz w:val="24"/>
          <w:szCs w:val="24"/>
        </w:rPr>
        <w:t xml:space="preserve"> </w:t>
      </w:r>
      <w:r w:rsidR="00817952">
        <w:rPr>
          <w:rFonts w:ascii="Cambria" w:hAnsi="Cambria"/>
          <w:bCs/>
          <w:sz w:val="24"/>
          <w:szCs w:val="24"/>
        </w:rPr>
        <w:t>към</w:t>
      </w:r>
      <w:r w:rsidRPr="00212C93">
        <w:rPr>
          <w:rFonts w:ascii="Cambria" w:hAnsi="Cambria"/>
          <w:sz w:val="24"/>
          <w:szCs w:val="24"/>
        </w:rPr>
        <w:t xml:space="preserve"> ЗБР. В международен план, видът е включен в Приложение I </w:t>
      </w:r>
      <w:r w:rsidR="00782E61">
        <w:rPr>
          <w:rFonts w:ascii="Cambria" w:hAnsi="Cambria"/>
          <w:sz w:val="24"/>
          <w:szCs w:val="24"/>
        </w:rPr>
        <w:t>към</w:t>
      </w:r>
      <w:r w:rsidRPr="00212C93">
        <w:rPr>
          <w:rFonts w:ascii="Cambria" w:hAnsi="Cambria"/>
          <w:sz w:val="24"/>
          <w:szCs w:val="24"/>
        </w:rPr>
        <w:t xml:space="preserve"> Директива 2009/147/EO, и Приложение </w:t>
      </w:r>
      <w:r w:rsidRPr="00212C93">
        <w:rPr>
          <w:rFonts w:ascii="Cambria" w:hAnsi="Cambria"/>
          <w:sz w:val="24"/>
          <w:szCs w:val="24"/>
          <w:lang w:val="en-US"/>
        </w:rPr>
        <w:t xml:space="preserve">II </w:t>
      </w:r>
      <w:r w:rsidR="00782E61">
        <w:rPr>
          <w:rFonts w:ascii="Cambria" w:hAnsi="Cambria"/>
          <w:sz w:val="24"/>
          <w:szCs w:val="24"/>
          <w:lang w:val="en-US"/>
        </w:rPr>
        <w:t>към</w:t>
      </w:r>
      <w:r w:rsidRPr="00212C93">
        <w:rPr>
          <w:rFonts w:ascii="Cambria" w:hAnsi="Cambria"/>
          <w:sz w:val="24"/>
          <w:szCs w:val="24"/>
        </w:rPr>
        <w:t xml:space="preserve"> Бернската Конвенция.</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На територията на страната - гнездящ и прелетен вид(Иванов 2011). На територията на ЗЗ „Оризища Цалапица“ е генздящ и прелетен вид.</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Местообитания</w:t>
      </w:r>
      <w:r w:rsidRPr="00212C93">
        <w:rPr>
          <w:rFonts w:ascii="Cambria" w:hAnsi="Cambria"/>
          <w:sz w:val="24"/>
          <w:szCs w:val="24"/>
        </w:rPr>
        <w:t>. Гнезди в примесени с открити пространства храсталаци на местата с умерен климат, сухолюбиви храсталаци, пустеещи земи, в окрайнините на разредени широколистни листопадни гори, овощни градини, дървесни и храстови плантации, ивици дървета, храсти и мозайки от тях, градски паркове и градини и други обрасли с храсти и слабо посещавани места в градове, села и индустриални зони, както и в селища с разпръснати дворове (планински махали, вилни зони и т. н.) (</w:t>
      </w:r>
      <w:r w:rsidR="00BD1841">
        <w:rPr>
          <w:rFonts w:ascii="Cambria" w:hAnsi="Cambria"/>
          <w:sz w:val="24"/>
          <w:szCs w:val="24"/>
        </w:rPr>
        <w:t>Янков, 2007</w:t>
      </w:r>
      <w:r w:rsidRPr="00212C93">
        <w:rPr>
          <w:rFonts w:ascii="Cambria" w:hAnsi="Cambria"/>
          <w:sz w:val="24"/>
          <w:szCs w:val="24"/>
        </w:rPr>
        <w:t>).</w:t>
      </w:r>
    </w:p>
    <w:p w:rsidR="009B6E5F" w:rsidRPr="00212C93" w:rsidRDefault="009B6E5F" w:rsidP="009B6E5F">
      <w:pPr>
        <w:autoSpaceDE w:val="0"/>
        <w:autoSpaceDN w:val="0"/>
        <w:adjustRightInd w:val="0"/>
        <w:spacing w:after="120"/>
        <w:jc w:val="both"/>
        <w:rPr>
          <w:rFonts w:ascii="Cambria" w:hAnsi="Cambria"/>
          <w:sz w:val="24"/>
          <w:szCs w:val="24"/>
          <w:lang w:val="en-US"/>
        </w:rPr>
      </w:pPr>
      <w:r w:rsidRPr="00212C93">
        <w:rPr>
          <w:rFonts w:ascii="Cambria" w:hAnsi="Cambria"/>
          <w:sz w:val="24"/>
          <w:szCs w:val="24"/>
        </w:rPr>
        <w:t>На територията на защитената зона, видът гнезди основно в растителност от единични и групи храсти, разположени по диги, синури и напоителни канали.</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Разпространен повсеместно на цялата територия на страната (</w:t>
      </w:r>
      <w:r w:rsidR="00BD1841">
        <w:rPr>
          <w:rFonts w:ascii="Cambria" w:hAnsi="Cambria"/>
          <w:sz w:val="24"/>
          <w:szCs w:val="24"/>
        </w:rPr>
        <w:t>Янков, 2007</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xml:space="preserve">. Европейската численост на вида е оценена на </w:t>
      </w:r>
      <w:r w:rsidRPr="00212C93">
        <w:rPr>
          <w:rFonts w:ascii="Cambria" w:hAnsi="Cambria"/>
          <w:sz w:val="24"/>
          <w:szCs w:val="24"/>
          <w:lang w:val="en-US"/>
        </w:rPr>
        <w:t>6300000–13</w:t>
      </w:r>
      <w:r w:rsidRPr="00212C93">
        <w:rPr>
          <w:rFonts w:ascii="Cambria" w:hAnsi="Cambria"/>
          <w:sz w:val="24"/>
          <w:szCs w:val="24"/>
        </w:rPr>
        <w:t>000</w:t>
      </w:r>
      <w:r w:rsidRPr="00212C93">
        <w:rPr>
          <w:rFonts w:ascii="Cambria" w:hAnsi="Cambria"/>
          <w:sz w:val="24"/>
          <w:szCs w:val="24"/>
          <w:lang w:val="en-US"/>
        </w:rPr>
        <w:t xml:space="preserve">000 </w:t>
      </w:r>
      <w:r w:rsidRPr="00212C93">
        <w:rPr>
          <w:rFonts w:ascii="Cambria" w:hAnsi="Cambria"/>
          <w:sz w:val="24"/>
          <w:szCs w:val="24"/>
        </w:rPr>
        <w:t xml:space="preserve">гнездящи двойки(Костадинова и </w:t>
      </w:r>
      <w:r w:rsidR="008262B5">
        <w:rPr>
          <w:rFonts w:ascii="Cambria" w:hAnsi="Cambria"/>
          <w:sz w:val="24"/>
          <w:szCs w:val="24"/>
        </w:rPr>
        <w:t>Граматиков, 2007</w:t>
      </w:r>
      <w:r w:rsidRPr="00212C93">
        <w:rPr>
          <w:rFonts w:ascii="Cambria" w:hAnsi="Cambria"/>
          <w:sz w:val="24"/>
          <w:szCs w:val="24"/>
        </w:rPr>
        <w:t>). Националната численост на вида е оценена на 3</w:t>
      </w:r>
      <w:r w:rsidRPr="00212C93">
        <w:rPr>
          <w:rFonts w:ascii="Cambria" w:hAnsi="Cambria"/>
          <w:sz w:val="24"/>
          <w:szCs w:val="24"/>
          <w:lang w:val="en-US"/>
        </w:rPr>
        <w:t>00</w:t>
      </w:r>
      <w:r w:rsidRPr="00212C93">
        <w:rPr>
          <w:rFonts w:ascii="Cambria" w:hAnsi="Cambria"/>
          <w:sz w:val="24"/>
          <w:szCs w:val="24"/>
        </w:rPr>
        <w:t>00</w:t>
      </w:r>
      <w:r w:rsidRPr="00212C93">
        <w:rPr>
          <w:rFonts w:ascii="Cambria" w:hAnsi="Cambria"/>
          <w:sz w:val="24"/>
          <w:szCs w:val="24"/>
          <w:lang w:val="en-US"/>
        </w:rPr>
        <w:t>0–700</w:t>
      </w:r>
      <w:r w:rsidRPr="00212C93">
        <w:rPr>
          <w:rFonts w:ascii="Cambria" w:hAnsi="Cambria"/>
          <w:sz w:val="24"/>
          <w:szCs w:val="24"/>
        </w:rPr>
        <w:t>0</w:t>
      </w:r>
      <w:r w:rsidRPr="00212C93">
        <w:rPr>
          <w:rFonts w:ascii="Cambria" w:hAnsi="Cambria"/>
          <w:sz w:val="24"/>
          <w:szCs w:val="24"/>
          <w:lang w:val="en-US"/>
        </w:rPr>
        <w:t>00</w:t>
      </w:r>
      <w:r w:rsidRPr="00212C93">
        <w:rPr>
          <w:rFonts w:ascii="Cambria" w:hAnsi="Cambria"/>
          <w:sz w:val="24"/>
          <w:szCs w:val="24"/>
        </w:rPr>
        <w:t xml:space="preserve"> гнездящи двойки (</w:t>
      </w:r>
      <w:r w:rsidR="00BD1841">
        <w:rPr>
          <w:rFonts w:ascii="Cambria" w:hAnsi="Cambria"/>
          <w:sz w:val="24"/>
          <w:szCs w:val="24"/>
        </w:rPr>
        <w:t>Янков, 2007</w:t>
      </w:r>
      <w:r w:rsidRPr="00212C93">
        <w:rPr>
          <w:rFonts w:ascii="Cambria" w:hAnsi="Cambria"/>
          <w:sz w:val="24"/>
          <w:szCs w:val="24"/>
        </w:rPr>
        <w:t xml:space="preserve">; Костадинова и </w:t>
      </w:r>
      <w:r w:rsidR="008262B5">
        <w:rPr>
          <w:rFonts w:ascii="Cambria" w:hAnsi="Cambria"/>
          <w:sz w:val="24"/>
          <w:szCs w:val="24"/>
        </w:rPr>
        <w:t>Граматиков, 2007</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 xml:space="preserve">Разпространение и численост в границите на </w:t>
      </w:r>
      <w:r w:rsidRPr="00212C93">
        <w:rPr>
          <w:rFonts w:ascii="Cambria" w:hAnsi="Cambria"/>
          <w:b/>
          <w:i/>
          <w:sz w:val="24"/>
          <w:szCs w:val="24"/>
        </w:rPr>
        <w:t>ЗЗ „Оризища Цалапица“</w:t>
      </w:r>
      <w:r w:rsidRPr="00212C93">
        <w:rPr>
          <w:rFonts w:ascii="Cambria" w:hAnsi="Cambria"/>
          <w:b/>
          <w:sz w:val="24"/>
          <w:szCs w:val="24"/>
        </w:rPr>
        <w:t>.</w:t>
      </w:r>
      <w:r w:rsidRPr="00212C93">
        <w:rPr>
          <w:rFonts w:ascii="Cambria" w:hAnsi="Cambria"/>
          <w:sz w:val="24"/>
          <w:szCs w:val="24"/>
        </w:rPr>
        <w:t xml:space="preserve"> На територията на защитената зона числеността на вида е оценена на 10 гнездящи двойки (Стандартен Натура 2000 формуляр). </w:t>
      </w:r>
    </w:p>
    <w:p w:rsidR="009B6E5F" w:rsidRPr="00824D45" w:rsidRDefault="009B6E5F" w:rsidP="009B6E5F">
      <w:pPr>
        <w:spacing w:after="120"/>
        <w:jc w:val="both"/>
        <w:rPr>
          <w:rFonts w:ascii="Cambria" w:hAnsi="Cambria"/>
          <w:b/>
          <w:sz w:val="24"/>
          <w:szCs w:val="24"/>
        </w:rPr>
      </w:pPr>
      <w:r w:rsidRPr="00212C93">
        <w:rPr>
          <w:rFonts w:ascii="Cambria" w:hAnsi="Cambria"/>
          <w:sz w:val="24"/>
          <w:szCs w:val="24"/>
        </w:rPr>
        <w:t xml:space="preserve">В рамките на реализираните проучвания на територията на защитената зона видът е установен да гнезди в 22 пробни плошадки (Фиг. 8). </w:t>
      </w:r>
      <w:r w:rsidRPr="00212C93">
        <w:rPr>
          <w:rFonts w:ascii="Cambria" w:hAnsi="Cambria"/>
          <w:b/>
          <w:sz w:val="24"/>
          <w:szCs w:val="24"/>
        </w:rPr>
        <w:t>Резултатите от проведеното проучване при използване на средните стойности на численосттана вида за площадките, в които е установен (</w:t>
      </w:r>
      <w:r w:rsidRPr="00212C93">
        <w:rPr>
          <w:rFonts w:ascii="Cambria" w:hAnsi="Cambria"/>
          <w:b/>
          <w:sz w:val="24"/>
          <w:szCs w:val="24"/>
          <w:lang w:val="en-US"/>
        </w:rPr>
        <w:t>n=</w:t>
      </w:r>
      <w:r w:rsidRPr="00212C93">
        <w:rPr>
          <w:rFonts w:ascii="Cambria" w:hAnsi="Cambria"/>
          <w:b/>
          <w:sz w:val="24"/>
          <w:szCs w:val="24"/>
        </w:rPr>
        <w:t xml:space="preserve">22) сочат, че </w:t>
      </w:r>
      <w:r w:rsidRPr="00212C93">
        <w:rPr>
          <w:rFonts w:ascii="Cambria" w:hAnsi="Cambria"/>
          <w:b/>
        </w:rPr>
        <w:t xml:space="preserve">средната стойност на обилието на вида е 1,24 екз. (Ab = 1,24±0,44). </w:t>
      </w:r>
      <w:r w:rsidRPr="00824D45">
        <w:rPr>
          <w:rFonts w:ascii="Cambria" w:hAnsi="Cambria"/>
          <w:b/>
          <w:sz w:val="24"/>
          <w:szCs w:val="24"/>
        </w:rPr>
        <w:t>Общата стойност на обилие е 27,3 екз. или около 27 - 28 гнездящи двойки. Минималният отчетен брой екземпляри е 1 екз., а максималният – 2,33 екз. на плошадка. Площадките с нулеви стойности за изключени от анализ.</w:t>
      </w:r>
    </w:p>
    <w:p w:rsidR="009B6E5F" w:rsidRPr="00824D45" w:rsidRDefault="009B6E5F" w:rsidP="009B6E5F">
      <w:pPr>
        <w:spacing w:after="120"/>
        <w:jc w:val="both"/>
        <w:rPr>
          <w:rFonts w:ascii="Cambria" w:hAnsi="Cambria"/>
          <w:b/>
          <w:sz w:val="24"/>
          <w:szCs w:val="24"/>
        </w:rPr>
      </w:pPr>
      <w:r w:rsidRPr="00824D45">
        <w:rPr>
          <w:rFonts w:ascii="Cambria" w:hAnsi="Cambria"/>
          <w:b/>
          <w:sz w:val="24"/>
          <w:szCs w:val="24"/>
        </w:rPr>
        <w:t>По време на миграция са установени 579 екз., от които 4 екз. са установени през пролетната и 575 екз. през есенната миграция.</w:t>
      </w:r>
    </w:p>
    <w:p w:rsidR="009B6E5F" w:rsidRPr="00315E34" w:rsidRDefault="009B6E5F" w:rsidP="009B6E5F">
      <w:pPr>
        <w:spacing w:after="120"/>
        <w:jc w:val="both"/>
        <w:rPr>
          <w:rFonts w:ascii="Cambria" w:eastAsia="Times New Roman" w:hAnsi="Cambria"/>
          <w:sz w:val="24"/>
          <w:szCs w:val="24"/>
          <w:lang w:eastAsia="en-GB"/>
        </w:rPr>
      </w:pPr>
      <w:r w:rsidRPr="00315E34">
        <w:rPr>
          <w:rFonts w:ascii="Cambria" w:hAnsi="Cambria"/>
          <w:b/>
          <w:sz w:val="24"/>
          <w:szCs w:val="24"/>
        </w:rPr>
        <w:t xml:space="preserve">Заплахи. </w:t>
      </w:r>
      <w:r w:rsidRPr="00315E34">
        <w:rPr>
          <w:rFonts w:ascii="Cambria" w:hAnsi="Cambria"/>
          <w:sz w:val="24"/>
          <w:szCs w:val="24"/>
        </w:rPr>
        <w:t>Монокултурно земеделие, унищожаване на диги и синури, премахване и намаляване количеството на дървесна и храстова растителност, разораване на постоянно затревени площи, промяна на земеделските практики свързани със западане на оризопроизводството, хищничество. Използване на неселективни средства за борба с вредители в селското стопанство.</w:t>
      </w:r>
      <w:r w:rsidRPr="00315E34">
        <w:rPr>
          <w:rFonts w:ascii="Cambria" w:eastAsia="Times New Roman" w:hAnsi="Cambria"/>
          <w:sz w:val="24"/>
          <w:szCs w:val="24"/>
          <w:lang w:val="en-GB" w:eastAsia="en-GB"/>
        </w:rPr>
        <w:t>Безпокойство в резултат на селскодтопански дейности</w:t>
      </w:r>
      <w:r w:rsidRPr="00315E34">
        <w:rPr>
          <w:rFonts w:ascii="Cambria" w:eastAsia="Times New Roman" w:hAnsi="Cambria"/>
          <w:sz w:val="24"/>
          <w:szCs w:val="24"/>
          <w:lang w:eastAsia="en-GB"/>
        </w:rPr>
        <w:t>.</w:t>
      </w:r>
    </w:p>
    <w:p w:rsidR="009B6E5F" w:rsidRPr="00315E34" w:rsidRDefault="009B6E5F" w:rsidP="009B6E5F">
      <w:pPr>
        <w:spacing w:after="120"/>
        <w:jc w:val="both"/>
        <w:rPr>
          <w:rFonts w:ascii="Cambria" w:eastAsia="Times New Roman" w:hAnsi="Cambria"/>
          <w:sz w:val="24"/>
          <w:szCs w:val="24"/>
          <w:lang w:eastAsia="en-GB"/>
        </w:rPr>
        <w:sectPr w:rsidR="009B6E5F" w:rsidRPr="00315E34" w:rsidSect="00E61CF7">
          <w:pgSz w:w="11906" w:h="16838"/>
          <w:pgMar w:top="1418" w:right="1134" w:bottom="1418" w:left="1134" w:header="709" w:footer="709" w:gutter="0"/>
          <w:cols w:space="708"/>
          <w:docGrid w:linePitch="360"/>
        </w:sectPr>
      </w:pPr>
    </w:p>
    <w:p w:rsidR="00315E34" w:rsidRDefault="00315E34" w:rsidP="009B6E5F">
      <w:pPr>
        <w:spacing w:after="120"/>
        <w:jc w:val="both"/>
        <w:rPr>
          <w:rFonts w:ascii="Cambria" w:hAnsi="Cambria"/>
          <w:b/>
        </w:rPr>
      </w:pPr>
    </w:p>
    <w:p w:rsidR="00315E34" w:rsidRDefault="00315E34" w:rsidP="009B6E5F">
      <w:pPr>
        <w:spacing w:after="120"/>
        <w:jc w:val="both"/>
        <w:rPr>
          <w:rFonts w:ascii="Cambria" w:hAnsi="Cambria"/>
          <w:b/>
        </w:rPr>
      </w:pPr>
    </w:p>
    <w:p w:rsidR="009B6E5F" w:rsidRPr="00212C93" w:rsidRDefault="009B6E5F" w:rsidP="009B6E5F">
      <w:pPr>
        <w:spacing w:after="120"/>
        <w:jc w:val="both"/>
        <w:rPr>
          <w:rFonts w:ascii="Cambria" w:hAnsi="Cambria"/>
          <w:b/>
        </w:rPr>
      </w:pPr>
      <w:r w:rsidRPr="00212C93">
        <w:rPr>
          <w:rFonts w:ascii="Cambria" w:hAnsi="Cambria"/>
          <w:b/>
        </w:rPr>
        <w:t>Съгласно План за управление на ЗЗ „Оризища Цалапица“, за вида са планирани следните мерки, съо</w:t>
      </w:r>
      <w:r w:rsidR="00770869">
        <w:rPr>
          <w:rFonts w:ascii="Cambria" w:hAnsi="Cambria"/>
          <w:b/>
        </w:rPr>
        <w:t>бразно идентифицираните заплахи</w:t>
      </w:r>
    </w:p>
    <w:tbl>
      <w:tblPr>
        <w:tblW w:w="5000" w:type="pct"/>
        <w:tblLook w:val="04A0" w:firstRow="1" w:lastRow="0" w:firstColumn="1" w:lastColumn="0" w:noHBand="0" w:noVBand="1"/>
      </w:tblPr>
      <w:tblGrid>
        <w:gridCol w:w="2844"/>
        <w:gridCol w:w="6141"/>
        <w:gridCol w:w="5233"/>
      </w:tblGrid>
      <w:tr w:rsidR="009B6E5F" w:rsidRPr="00212C93" w:rsidTr="00E61CF7">
        <w:trPr>
          <w:trHeight w:val="276"/>
        </w:trPr>
        <w:tc>
          <w:tcPr>
            <w:tcW w:w="1537" w:type="pc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Име на мярката</w:t>
            </w:r>
          </w:p>
        </w:tc>
        <w:tc>
          <w:tcPr>
            <w:tcW w:w="1757" w:type="pct"/>
            <w:vMerge w:val="restart"/>
            <w:tcBorders>
              <w:top w:val="double" w:sz="6" w:space="0" w:color="auto"/>
              <w:left w:val="nil"/>
              <w:bottom w:val="double" w:sz="6" w:space="0" w:color="000000"/>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Код и име на заплахата</w:t>
            </w:r>
          </w:p>
        </w:tc>
        <w:tc>
          <w:tcPr>
            <w:tcW w:w="1707" w:type="pct"/>
            <w:vMerge w:val="restart"/>
            <w:tcBorders>
              <w:top w:val="double" w:sz="6" w:space="0" w:color="auto"/>
              <w:left w:val="nil"/>
              <w:bottom w:val="double" w:sz="6" w:space="0" w:color="000000"/>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Влияние</w:t>
            </w:r>
          </w:p>
        </w:tc>
      </w:tr>
      <w:tr w:rsidR="009B6E5F" w:rsidRPr="00212C93" w:rsidTr="00E61CF7">
        <w:trPr>
          <w:trHeight w:val="276"/>
        </w:trPr>
        <w:tc>
          <w:tcPr>
            <w:tcW w:w="1537" w:type="pct"/>
            <w:tcBorders>
              <w:top w:val="nil"/>
              <w:left w:val="nil"/>
              <w:bottom w:val="double" w:sz="6" w:space="0" w:color="auto"/>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Специфични мерки</w:t>
            </w:r>
          </w:p>
        </w:tc>
        <w:tc>
          <w:tcPr>
            <w:tcW w:w="1757" w:type="pct"/>
            <w:vMerge/>
            <w:tcBorders>
              <w:top w:val="double" w:sz="6" w:space="0" w:color="auto"/>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c>
          <w:tcPr>
            <w:tcW w:w="1707" w:type="pct"/>
            <w:vMerge/>
            <w:tcBorders>
              <w:top w:val="double" w:sz="6" w:space="0" w:color="auto"/>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r>
      <w:tr w:rsidR="009B6E5F" w:rsidRPr="00212C93" w:rsidTr="00E61CF7">
        <w:trPr>
          <w:trHeight w:val="276"/>
        </w:trPr>
        <w:tc>
          <w:tcPr>
            <w:tcW w:w="1537" w:type="pct"/>
            <w:vMerge w:val="restart"/>
            <w:tcBorders>
              <w:top w:val="nil"/>
              <w:left w:val="nil"/>
              <w:bottom w:val="double" w:sz="6" w:space="0" w:color="000000"/>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Насърчаване възстановяването на оризопроизводството в територии в които е прекратено през последните 5 и повече години;</w:t>
            </w:r>
            <w:r w:rsidRPr="00212C93">
              <w:rPr>
                <w:rFonts w:ascii="Cambria" w:eastAsia="Times New Roman" w:hAnsi="Cambria"/>
                <w:sz w:val="20"/>
                <w:szCs w:val="20"/>
                <w:lang w:val="en-GB" w:eastAsia="en-GB"/>
              </w:rPr>
              <w:br/>
              <w:t>Насърчаване на ротацията на ориза в рамките на технологията за производство му с царевица и люцерна. Разработване на агроекологични дейности  в тази насока;</w:t>
            </w:r>
            <w:r w:rsidRPr="00212C93">
              <w:rPr>
                <w:rFonts w:ascii="Cambria" w:eastAsia="Times New Roman" w:hAnsi="Cambria"/>
                <w:sz w:val="20"/>
                <w:szCs w:val="20"/>
                <w:lang w:val="en-GB" w:eastAsia="en-GB"/>
              </w:rPr>
              <w:br/>
              <w:t>Изготвяне и пилотно прилагане на агроекологични дейности насочени към опазване и поддържане местообитанията на видовете предмет на опазване;</w:t>
            </w:r>
            <w:r w:rsidRPr="00212C93">
              <w:rPr>
                <w:rFonts w:ascii="Cambria" w:eastAsia="Times New Roman" w:hAnsi="Cambria"/>
                <w:sz w:val="20"/>
                <w:szCs w:val="20"/>
                <w:lang w:val="en-GB" w:eastAsia="en-GB"/>
              </w:rPr>
              <w:br/>
              <w:t>Възстановяване и създаване на характеристики на ландшафта – единични и групи от дървесна и храстова растителност, синори;</w:t>
            </w:r>
            <w:r w:rsidRPr="00212C93">
              <w:rPr>
                <w:rFonts w:ascii="Cambria" w:eastAsia="Times New Roman" w:hAnsi="Cambria"/>
                <w:sz w:val="20"/>
                <w:szCs w:val="20"/>
                <w:lang w:val="en-GB" w:eastAsia="en-GB"/>
              </w:rPr>
              <w:br/>
              <w:t>Забрана за премахване на характеристики на ландшафта (синори, единични и групи</w:t>
            </w:r>
            <w:r w:rsidR="00315E34">
              <w:rPr>
                <w:rFonts w:ascii="Cambria" w:eastAsia="Times New Roman" w:hAnsi="Cambria"/>
                <w:sz w:val="20"/>
                <w:szCs w:val="20"/>
                <w:lang w:eastAsia="en-GB"/>
              </w:rPr>
              <w:t xml:space="preserve"> </w:t>
            </w:r>
            <w:r w:rsidRPr="00212C93">
              <w:rPr>
                <w:rFonts w:ascii="Cambria" w:eastAsia="Times New Roman" w:hAnsi="Cambria"/>
                <w:sz w:val="20"/>
                <w:szCs w:val="20"/>
                <w:lang w:val="en-GB" w:eastAsia="en-GB"/>
              </w:rPr>
              <w:t>дървета) при ползването на земеделските земи като такива;</w:t>
            </w:r>
            <w:r w:rsidRPr="00212C93">
              <w:rPr>
                <w:rFonts w:ascii="Cambria" w:eastAsia="Times New Roman" w:hAnsi="Cambria"/>
                <w:sz w:val="20"/>
                <w:szCs w:val="20"/>
                <w:lang w:val="en-GB" w:eastAsia="en-GB"/>
              </w:rPr>
              <w:br/>
              <w:t>Насърчаване увеличаването на периода последваш прибирането на зърнено-житните култури до разораването на площите;</w:t>
            </w:r>
            <w:r w:rsidRPr="00212C93">
              <w:rPr>
                <w:rFonts w:ascii="Cambria" w:eastAsia="Times New Roman" w:hAnsi="Cambria"/>
                <w:sz w:val="20"/>
                <w:szCs w:val="20"/>
                <w:lang w:val="en-GB" w:eastAsia="en-GB"/>
              </w:rPr>
              <w:br/>
              <w:t>Оставяне на стърнища в оризовите площи през зимата</w:t>
            </w:r>
          </w:p>
        </w:tc>
        <w:tc>
          <w:tcPr>
            <w:tcW w:w="1757"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A02 - Промяна на практиката за кукултивиране</w:t>
            </w:r>
          </w:p>
        </w:tc>
        <w:tc>
          <w:tcPr>
            <w:tcW w:w="1707"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w:t>
            </w:r>
          </w:p>
        </w:tc>
      </w:tr>
      <w:tr w:rsidR="009B6E5F" w:rsidRPr="00212C93" w:rsidTr="00E61CF7">
        <w:trPr>
          <w:trHeight w:val="1056"/>
        </w:trPr>
        <w:tc>
          <w:tcPr>
            <w:tcW w:w="1537"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57"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А02.02 Промяна на културите</w:t>
            </w:r>
          </w:p>
        </w:tc>
        <w:tc>
          <w:tcPr>
            <w:tcW w:w="1707"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Промяна в земеделските практики свързани със западане на оризопроизводството;</w:t>
            </w:r>
          </w:p>
        </w:tc>
      </w:tr>
      <w:tr w:rsidR="009B6E5F" w:rsidRPr="00212C93" w:rsidTr="00E61CF7">
        <w:trPr>
          <w:trHeight w:val="1056"/>
        </w:trPr>
        <w:tc>
          <w:tcPr>
            <w:tcW w:w="1537"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57"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А02.01 Интензифициране на земеделието</w:t>
            </w:r>
          </w:p>
        </w:tc>
        <w:tc>
          <w:tcPr>
            <w:tcW w:w="1707"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Монокултурно земеделие - унищожаване на диги и синури</w:t>
            </w:r>
          </w:p>
        </w:tc>
      </w:tr>
      <w:tr w:rsidR="009B6E5F" w:rsidRPr="00212C93" w:rsidTr="00E61CF7">
        <w:trPr>
          <w:trHeight w:val="1056"/>
        </w:trPr>
        <w:tc>
          <w:tcPr>
            <w:tcW w:w="1537"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57"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A02.03 Oтстраняване на тревни площи за земеделски площи</w:t>
            </w:r>
          </w:p>
        </w:tc>
        <w:tc>
          <w:tcPr>
            <w:tcW w:w="1707"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Разораване на постоянно затревени площи</w:t>
            </w:r>
          </w:p>
        </w:tc>
      </w:tr>
      <w:tr w:rsidR="009B6E5F" w:rsidRPr="00212C93" w:rsidTr="00E61CF7">
        <w:trPr>
          <w:trHeight w:val="792"/>
        </w:trPr>
        <w:tc>
          <w:tcPr>
            <w:tcW w:w="1537"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57"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А07 Използване на биоциди, хормони и химикали</w:t>
            </w:r>
          </w:p>
        </w:tc>
        <w:tc>
          <w:tcPr>
            <w:tcW w:w="1707"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Използване на неселективни средства за борба с вредители в селското стопанство;</w:t>
            </w:r>
          </w:p>
        </w:tc>
      </w:tr>
      <w:tr w:rsidR="009B6E5F" w:rsidRPr="00212C93" w:rsidTr="00E61CF7">
        <w:trPr>
          <w:trHeight w:val="792"/>
        </w:trPr>
        <w:tc>
          <w:tcPr>
            <w:tcW w:w="1537"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57"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А10.01 Отстраняване на живи плетове и горички или храсталаци</w:t>
            </w:r>
          </w:p>
        </w:tc>
        <w:tc>
          <w:tcPr>
            <w:tcW w:w="1707"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премахване и намаляване количеството на дървесна и храстова растителност</w:t>
            </w:r>
          </w:p>
        </w:tc>
      </w:tr>
      <w:tr w:rsidR="009B6E5F" w:rsidRPr="00212C93" w:rsidTr="00E61CF7">
        <w:trPr>
          <w:trHeight w:val="792"/>
        </w:trPr>
        <w:tc>
          <w:tcPr>
            <w:tcW w:w="1537"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57"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1707"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Бе</w:t>
            </w:r>
            <w:r w:rsidR="00877FCF">
              <w:rPr>
                <w:rFonts w:ascii="Cambria" w:eastAsia="Times New Roman" w:hAnsi="Cambria"/>
                <w:sz w:val="20"/>
                <w:szCs w:val="20"/>
                <w:lang w:val="en-GB" w:eastAsia="en-GB"/>
              </w:rPr>
              <w:t>зпокойство в резултат на селско</w:t>
            </w:r>
            <w:r w:rsidR="00877FCF">
              <w:rPr>
                <w:rFonts w:ascii="Cambria" w:eastAsia="Times New Roman" w:hAnsi="Cambria"/>
                <w:sz w:val="20"/>
                <w:szCs w:val="20"/>
                <w:lang w:eastAsia="en-GB"/>
              </w:rPr>
              <w:t>с</w:t>
            </w:r>
            <w:r w:rsidRPr="00212C93">
              <w:rPr>
                <w:rFonts w:ascii="Cambria" w:eastAsia="Times New Roman" w:hAnsi="Cambria"/>
                <w:sz w:val="20"/>
                <w:szCs w:val="20"/>
                <w:lang w:val="en-GB" w:eastAsia="en-GB"/>
              </w:rPr>
              <w:t>топански дейности</w:t>
            </w:r>
          </w:p>
        </w:tc>
      </w:tr>
      <w:tr w:rsidR="009B6E5F" w:rsidRPr="00212C93" w:rsidTr="00E61CF7">
        <w:trPr>
          <w:trHeight w:val="540"/>
        </w:trPr>
        <w:tc>
          <w:tcPr>
            <w:tcW w:w="1537"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57" w:type="pct"/>
            <w:tcBorders>
              <w:top w:val="nil"/>
              <w:left w:val="nil"/>
              <w:bottom w:val="double" w:sz="6"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К03 Междувидови фаунистични отношение</w:t>
            </w:r>
            <w:r w:rsidRPr="00212C93">
              <w:rPr>
                <w:rFonts w:ascii="Cambria" w:eastAsia="Times New Roman" w:hAnsi="Cambria"/>
                <w:sz w:val="20"/>
                <w:szCs w:val="20"/>
                <w:lang w:val="en-GB" w:eastAsia="en-GB"/>
              </w:rPr>
              <w:br/>
              <w:t>К03.04 Хищничество</w:t>
            </w:r>
          </w:p>
        </w:tc>
        <w:tc>
          <w:tcPr>
            <w:tcW w:w="1707" w:type="pct"/>
            <w:tcBorders>
              <w:top w:val="nil"/>
              <w:left w:val="nil"/>
              <w:bottom w:val="double" w:sz="6"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Хищничество - пряко унищожаване на индивиди, унищожаване на яйца и малки</w:t>
            </w:r>
          </w:p>
        </w:tc>
      </w:tr>
    </w:tbl>
    <w:p w:rsidR="009B6E5F" w:rsidRPr="00212C93" w:rsidRDefault="009B6E5F" w:rsidP="009B6E5F">
      <w:pPr>
        <w:spacing w:after="120"/>
        <w:jc w:val="both"/>
        <w:rPr>
          <w:rFonts w:ascii="Cambria" w:hAnsi="Cambria"/>
          <w:sz w:val="24"/>
          <w:szCs w:val="24"/>
        </w:rPr>
      </w:pPr>
    </w:p>
    <w:tbl>
      <w:tblPr>
        <w:tblW w:w="5000" w:type="pct"/>
        <w:tblLook w:val="04A0" w:firstRow="1" w:lastRow="0" w:firstColumn="1" w:lastColumn="0" w:noHBand="0" w:noVBand="1"/>
      </w:tblPr>
      <w:tblGrid>
        <w:gridCol w:w="14218"/>
      </w:tblGrid>
      <w:tr w:rsidR="009B6E5F" w:rsidRPr="00212C93" w:rsidTr="00E61CF7">
        <w:trPr>
          <w:trHeight w:val="288"/>
          <w:tblHeader/>
        </w:trPr>
        <w:tc>
          <w:tcPr>
            <w:tcW w:w="5000" w:type="pct"/>
            <w:tcBorders>
              <w:top w:val="double" w:sz="6" w:space="0" w:color="auto"/>
              <w:left w:val="nil"/>
              <w:bottom w:val="double" w:sz="6" w:space="0" w:color="auto"/>
              <w:right w:val="nil"/>
            </w:tcBorders>
            <w:shd w:val="clear" w:color="auto" w:fill="auto"/>
            <w:noWrap/>
            <w:vAlign w:val="center"/>
            <w:hideMark/>
          </w:tcPr>
          <w:p w:rsidR="00D70356" w:rsidRDefault="00D70356" w:rsidP="00E61CF7">
            <w:pPr>
              <w:spacing w:after="0" w:line="240" w:lineRule="auto"/>
              <w:jc w:val="center"/>
              <w:rPr>
                <w:rFonts w:ascii="Cambria" w:eastAsia="Times New Roman" w:hAnsi="Cambria"/>
                <w:b/>
                <w:bCs/>
                <w:sz w:val="20"/>
                <w:szCs w:val="20"/>
                <w:lang w:eastAsia="en-GB"/>
              </w:rPr>
            </w:pPr>
          </w:p>
          <w:p w:rsidR="009B6E5F" w:rsidRDefault="009B6E5F" w:rsidP="00E61CF7">
            <w:pPr>
              <w:spacing w:after="0" w:line="240" w:lineRule="auto"/>
              <w:jc w:val="center"/>
              <w:rPr>
                <w:rFonts w:ascii="Cambria" w:eastAsia="Times New Roman" w:hAnsi="Cambria"/>
                <w:b/>
                <w:bCs/>
                <w:sz w:val="20"/>
                <w:szCs w:val="20"/>
                <w:lang w:eastAsia="en-GB"/>
              </w:rPr>
            </w:pPr>
            <w:r w:rsidRPr="00212C93">
              <w:rPr>
                <w:rFonts w:ascii="Cambria" w:eastAsia="Times New Roman" w:hAnsi="Cambria"/>
                <w:b/>
                <w:bCs/>
                <w:sz w:val="20"/>
                <w:szCs w:val="20"/>
                <w:lang w:val="en-GB" w:eastAsia="en-GB"/>
              </w:rPr>
              <w:t>Общи мерки</w:t>
            </w:r>
            <w:r w:rsidR="00824D45">
              <w:rPr>
                <w:rFonts w:ascii="Cambria" w:eastAsia="Times New Roman" w:hAnsi="Cambria"/>
                <w:b/>
                <w:bCs/>
                <w:sz w:val="20"/>
                <w:szCs w:val="20"/>
                <w:lang w:eastAsia="en-GB"/>
              </w:rPr>
              <w:t xml:space="preserve"> </w:t>
            </w:r>
          </w:p>
          <w:p w:rsidR="00824D45" w:rsidRPr="00824D45" w:rsidRDefault="00824D45" w:rsidP="00E61CF7">
            <w:pPr>
              <w:spacing w:after="0" w:line="240" w:lineRule="auto"/>
              <w:jc w:val="center"/>
              <w:rPr>
                <w:rFonts w:ascii="Cambria" w:eastAsia="Times New Roman" w:hAnsi="Cambria"/>
                <w:b/>
                <w:bCs/>
                <w:sz w:val="20"/>
                <w:szCs w:val="20"/>
                <w:lang w:eastAsia="en-GB"/>
              </w:rPr>
            </w:pPr>
          </w:p>
        </w:tc>
      </w:tr>
      <w:tr w:rsidR="009B6E5F" w:rsidRPr="00212C93" w:rsidTr="00E61CF7">
        <w:trPr>
          <w:trHeight w:val="384"/>
        </w:trPr>
        <w:tc>
          <w:tcPr>
            <w:tcW w:w="5000" w:type="pct"/>
            <w:tcBorders>
              <w:top w:val="double" w:sz="6"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tc>
      </w:tr>
      <w:tr w:rsidR="009B6E5F"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на качеството на повърхностните води, като част от местообитанията на видовете предмет на опазване;</w:t>
            </w:r>
          </w:p>
        </w:tc>
      </w:tr>
      <w:tr w:rsidR="009B6E5F"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Мониторинг на заплахите за видовете птици предмет на опазване в Защитената зона;</w:t>
            </w:r>
          </w:p>
        </w:tc>
      </w:tr>
      <w:tr w:rsidR="009B6E5F" w:rsidRPr="00212C93" w:rsidTr="00E61CF7">
        <w:trPr>
          <w:trHeight w:val="552"/>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w:t>
            </w:r>
          </w:p>
        </w:tc>
      </w:tr>
      <w:tr w:rsidR="009B6E5F"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9B6E5F" w:rsidRPr="00212C93" w:rsidTr="00E61CF7">
        <w:trPr>
          <w:trHeight w:val="62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p>
        </w:tc>
      </w:tr>
      <w:tr w:rsidR="009B6E5F"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Работа с местни земеделски стопани за подобряване на информираността и включването им в процеса на управление на Защитената зона; </w:t>
            </w:r>
          </w:p>
        </w:tc>
      </w:tr>
      <w:tr w:rsidR="009B6E5F" w:rsidRPr="00212C93" w:rsidTr="00E61CF7">
        <w:trPr>
          <w:trHeight w:val="26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Провеждане на обучителни семинари със земеделските стопани и производители;</w:t>
            </w:r>
          </w:p>
        </w:tc>
      </w:tr>
      <w:tr w:rsidR="009B6E5F" w:rsidRPr="00212C93" w:rsidTr="00E61CF7">
        <w:trPr>
          <w:trHeight w:val="26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Стимулиране на екологичното и устойчиво оризопроизводство</w:t>
            </w:r>
          </w:p>
        </w:tc>
      </w:tr>
      <w:tr w:rsidR="009B6E5F" w:rsidRPr="00212C93" w:rsidTr="00E61CF7">
        <w:trPr>
          <w:trHeight w:val="26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Прилагане на мерки за подобряване на екологичните условия за местообитанията и видовете предмет на защита.</w:t>
            </w:r>
          </w:p>
        </w:tc>
      </w:tr>
    </w:tbl>
    <w:p w:rsidR="009B6E5F" w:rsidRPr="00212C93" w:rsidRDefault="009B6E5F" w:rsidP="009B6E5F">
      <w:pPr>
        <w:autoSpaceDE w:val="0"/>
        <w:autoSpaceDN w:val="0"/>
        <w:adjustRightInd w:val="0"/>
        <w:spacing w:after="120"/>
        <w:jc w:val="both"/>
        <w:rPr>
          <w:rFonts w:ascii="Cambria" w:hAnsi="Cambria"/>
          <w:b/>
          <w:smallCaps/>
          <w:sz w:val="24"/>
          <w:szCs w:val="24"/>
        </w:rPr>
      </w:pPr>
    </w:p>
    <w:p w:rsidR="00671AB2" w:rsidRDefault="00671AB2" w:rsidP="00671AB2">
      <w:pPr>
        <w:spacing w:after="120"/>
        <w:jc w:val="both"/>
        <w:rPr>
          <w:rFonts w:ascii="Cambria" w:hAnsi="Cambria"/>
          <w:b/>
          <w:sz w:val="20"/>
          <w:szCs w:val="20"/>
        </w:rPr>
      </w:pPr>
    </w:p>
    <w:p w:rsidR="00671AB2" w:rsidRDefault="00671AB2" w:rsidP="00671AB2">
      <w:pPr>
        <w:spacing w:after="120"/>
        <w:jc w:val="both"/>
        <w:rPr>
          <w:rFonts w:ascii="Cambria" w:hAnsi="Cambria"/>
          <w:b/>
          <w:sz w:val="20"/>
          <w:szCs w:val="20"/>
        </w:rPr>
      </w:pPr>
    </w:p>
    <w:p w:rsidR="00671AB2" w:rsidRDefault="00671AB2" w:rsidP="00671AB2">
      <w:pPr>
        <w:spacing w:after="120"/>
        <w:jc w:val="both"/>
        <w:rPr>
          <w:rFonts w:ascii="Cambria" w:hAnsi="Cambria"/>
          <w:b/>
          <w:sz w:val="20"/>
          <w:szCs w:val="20"/>
        </w:rPr>
      </w:pPr>
    </w:p>
    <w:p w:rsidR="00671AB2" w:rsidRDefault="00671AB2" w:rsidP="00671AB2">
      <w:pPr>
        <w:spacing w:after="120"/>
        <w:jc w:val="both"/>
        <w:rPr>
          <w:rFonts w:ascii="Cambria" w:hAnsi="Cambria"/>
          <w:b/>
          <w:sz w:val="20"/>
          <w:szCs w:val="20"/>
        </w:rPr>
      </w:pPr>
    </w:p>
    <w:p w:rsidR="00671AB2" w:rsidRDefault="00671AB2" w:rsidP="00671AB2">
      <w:pPr>
        <w:spacing w:after="120"/>
        <w:jc w:val="both"/>
        <w:rPr>
          <w:rFonts w:ascii="Cambria" w:hAnsi="Cambria"/>
          <w:b/>
          <w:sz w:val="20"/>
          <w:szCs w:val="20"/>
        </w:rPr>
      </w:pPr>
    </w:p>
    <w:p w:rsidR="0030674F" w:rsidRPr="008C12FF" w:rsidRDefault="00026968" w:rsidP="00671AB2">
      <w:pPr>
        <w:spacing w:after="120"/>
        <w:jc w:val="both"/>
        <w:rPr>
          <w:rFonts w:ascii="Cambria" w:hAnsi="Cambria"/>
          <w:b/>
          <w:bCs/>
          <w:sz w:val="20"/>
          <w:szCs w:val="20"/>
        </w:rPr>
      </w:pPr>
      <w:r>
        <w:rPr>
          <w:rFonts w:ascii="Cambria" w:hAnsi="Cambria"/>
          <w:b/>
          <w:smallCaps/>
          <w:noProof/>
          <w:sz w:val="24"/>
          <w:szCs w:val="24"/>
          <w:lang w:eastAsia="bg-BG"/>
        </w:rPr>
        <w:drawing>
          <wp:anchor distT="0" distB="0" distL="114300" distR="114300" simplePos="0" relativeHeight="251671040" behindDoc="0" locked="0" layoutInCell="1" allowOverlap="1" wp14:anchorId="3FC606D8" wp14:editId="2B016676">
            <wp:simplePos x="0" y="0"/>
            <wp:positionH relativeFrom="column">
              <wp:posOffset>706755</wp:posOffset>
            </wp:positionH>
            <wp:positionV relativeFrom="paragraph">
              <wp:posOffset>291465</wp:posOffset>
            </wp:positionV>
            <wp:extent cx="6710045" cy="4133850"/>
            <wp:effectExtent l="0" t="0" r="0" b="0"/>
            <wp:wrapTopAndBottom/>
            <wp:docPr id="113" name="Picture 11" descr="Lanius collurio_bre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nius collurio_breedi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710045" cy="413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81A00">
        <w:rPr>
          <w:rFonts w:ascii="Cambria" w:hAnsi="Cambria"/>
          <w:b/>
          <w:sz w:val="20"/>
          <w:szCs w:val="20"/>
        </w:rPr>
        <w:t xml:space="preserve">                                         </w:t>
      </w:r>
      <w:r w:rsidR="0030674F" w:rsidRPr="00681A00">
        <w:rPr>
          <w:rFonts w:ascii="Cambria" w:hAnsi="Cambria"/>
          <w:b/>
        </w:rPr>
        <w:t xml:space="preserve">Фигура 8. </w:t>
      </w:r>
      <w:r w:rsidR="0030674F" w:rsidRPr="00681A00">
        <w:rPr>
          <w:rFonts w:ascii="Cambria" w:hAnsi="Cambria"/>
        </w:rPr>
        <w:t>Гнездово разпространение на Lanius collurio в рамките на ЗЗ „Оризища Цалапица</w:t>
      </w:r>
      <w:r w:rsidR="0030674F" w:rsidRPr="008C12FF">
        <w:rPr>
          <w:rFonts w:ascii="Cambria" w:hAnsi="Cambria"/>
          <w:sz w:val="20"/>
          <w:szCs w:val="20"/>
        </w:rPr>
        <w:t>“</w:t>
      </w:r>
    </w:p>
    <w:p w:rsidR="0030674F" w:rsidRPr="008C12FF" w:rsidRDefault="0030674F" w:rsidP="0030674F">
      <w:pPr>
        <w:autoSpaceDE w:val="0"/>
        <w:autoSpaceDN w:val="0"/>
        <w:adjustRightInd w:val="0"/>
        <w:spacing w:after="120"/>
        <w:jc w:val="both"/>
        <w:rPr>
          <w:rFonts w:ascii="Cambria" w:hAnsi="Cambria"/>
          <w:b/>
          <w:smallCaps/>
          <w:sz w:val="20"/>
          <w:szCs w:val="20"/>
          <w:lang w:val="en-US"/>
        </w:rPr>
        <w:sectPr w:rsidR="0030674F" w:rsidRPr="008C12FF" w:rsidSect="00E61CF7">
          <w:pgSz w:w="16838" w:h="11906" w:orient="landscape"/>
          <w:pgMar w:top="1134" w:right="1418" w:bottom="1134" w:left="1418" w:header="709" w:footer="709" w:gutter="0"/>
          <w:cols w:space="708"/>
          <w:docGrid w:linePitch="360"/>
        </w:sectPr>
      </w:pPr>
    </w:p>
    <w:p w:rsidR="009B6E5F" w:rsidRPr="00EC5DD0" w:rsidRDefault="0030674F" w:rsidP="003F67E0">
      <w:pPr>
        <w:autoSpaceDE w:val="0"/>
        <w:autoSpaceDN w:val="0"/>
        <w:adjustRightInd w:val="0"/>
        <w:spacing w:after="120"/>
        <w:jc w:val="both"/>
        <w:rPr>
          <w:rFonts w:ascii="Cambria" w:hAnsi="Cambria"/>
          <w:b/>
          <w:smallCaps/>
          <w:sz w:val="24"/>
          <w:szCs w:val="24"/>
        </w:rPr>
      </w:pPr>
      <w:r>
        <w:rPr>
          <w:rFonts w:ascii="Cambria" w:hAnsi="Cambria"/>
          <w:b/>
          <w:smallCaps/>
          <w:noProof/>
          <w:sz w:val="24"/>
          <w:szCs w:val="24"/>
          <w:lang w:eastAsia="bg-BG"/>
        </w:rPr>
        <w:t xml:space="preserve">                                                      </w:t>
      </w:r>
    </w:p>
    <w:p w:rsidR="009B6E5F" w:rsidRPr="00212C93" w:rsidRDefault="009B6E5F" w:rsidP="009B6E5F">
      <w:pPr>
        <w:autoSpaceDE w:val="0"/>
        <w:autoSpaceDN w:val="0"/>
        <w:adjustRightInd w:val="0"/>
        <w:spacing w:after="120"/>
        <w:jc w:val="both"/>
        <w:rPr>
          <w:rFonts w:ascii="Cambria" w:hAnsi="Cambria"/>
          <w:b/>
          <w:smallCaps/>
          <w:sz w:val="24"/>
          <w:szCs w:val="24"/>
          <w:lang w:val="en-US"/>
        </w:rPr>
      </w:pPr>
      <w:r w:rsidRPr="00212C93">
        <w:rPr>
          <w:rFonts w:ascii="Cambria" w:hAnsi="Cambria"/>
          <w:b/>
          <w:smallCaps/>
          <w:sz w:val="24"/>
          <w:szCs w:val="24"/>
        </w:rPr>
        <w:t>Бял щъркел (</w:t>
      </w:r>
      <w:r w:rsidRPr="00212C93">
        <w:rPr>
          <w:rFonts w:ascii="Cambria" w:hAnsi="Cambria"/>
          <w:b/>
          <w:i/>
          <w:smallCaps/>
          <w:sz w:val="24"/>
          <w:szCs w:val="24"/>
          <w:lang w:val="en-US"/>
        </w:rPr>
        <w:t>Ciconia ciconia</w:t>
      </w:r>
      <w:r w:rsidRPr="00212C93">
        <w:rPr>
          <w:rFonts w:ascii="Cambria" w:hAnsi="Cambria"/>
          <w:b/>
          <w:smallCaps/>
          <w:sz w:val="24"/>
          <w:szCs w:val="24"/>
        </w:rPr>
        <w:t>)</w:t>
      </w:r>
    </w:p>
    <w:p w:rsidR="009B6E5F" w:rsidRPr="00212C93" w:rsidRDefault="009B6E5F" w:rsidP="009B6E5F">
      <w:pPr>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е включен в Приложение </w:t>
      </w:r>
      <w:r w:rsidRPr="00212C93">
        <w:rPr>
          <w:rFonts w:ascii="Cambria" w:hAnsi="Cambria"/>
          <w:sz w:val="24"/>
          <w:szCs w:val="24"/>
          <w:lang w:val="en-US"/>
        </w:rPr>
        <w:t>II</w:t>
      </w:r>
      <w:r w:rsidRPr="00212C93">
        <w:rPr>
          <w:rFonts w:ascii="Cambria" w:hAnsi="Cambria"/>
          <w:sz w:val="24"/>
          <w:szCs w:val="24"/>
        </w:rPr>
        <w:t xml:space="preserve"> и Приложение </w:t>
      </w:r>
      <w:r w:rsidRPr="00212C93">
        <w:rPr>
          <w:rFonts w:ascii="Cambria" w:hAnsi="Cambria"/>
          <w:sz w:val="24"/>
          <w:szCs w:val="24"/>
          <w:lang w:val="en-US"/>
        </w:rPr>
        <w:t>III</w:t>
      </w:r>
      <w:r w:rsidRPr="00212C93">
        <w:rPr>
          <w:rFonts w:ascii="Cambria" w:hAnsi="Cambria"/>
          <w:sz w:val="24"/>
          <w:szCs w:val="24"/>
        </w:rPr>
        <w:t xml:space="preserve"> </w:t>
      </w:r>
      <w:r w:rsidR="00782E61">
        <w:rPr>
          <w:rFonts w:ascii="Cambria" w:hAnsi="Cambria"/>
          <w:sz w:val="24"/>
          <w:szCs w:val="24"/>
          <w:lang w:val="en-US"/>
        </w:rPr>
        <w:t>към</w:t>
      </w:r>
      <w:r w:rsidRPr="00212C93">
        <w:rPr>
          <w:rFonts w:ascii="Cambria" w:hAnsi="Cambria"/>
          <w:sz w:val="24"/>
          <w:szCs w:val="24"/>
        </w:rPr>
        <w:t xml:space="preserve"> ЗБР, уязвим вид (</w:t>
      </w:r>
      <w:r w:rsidRPr="00212C93">
        <w:rPr>
          <w:rFonts w:ascii="Cambria" w:hAnsi="Cambria"/>
          <w:sz w:val="24"/>
          <w:szCs w:val="24"/>
          <w:lang w:val="en-US"/>
        </w:rPr>
        <w:t>VU</w:t>
      </w:r>
      <w:r w:rsidRPr="00212C93">
        <w:rPr>
          <w:rFonts w:ascii="Cambria" w:hAnsi="Cambria"/>
          <w:sz w:val="24"/>
          <w:szCs w:val="24"/>
        </w:rPr>
        <w:t>)</w:t>
      </w:r>
      <w:r w:rsidR="00817952">
        <w:rPr>
          <w:rFonts w:ascii="Cambria" w:hAnsi="Cambria"/>
          <w:sz w:val="24"/>
          <w:szCs w:val="24"/>
        </w:rPr>
        <w:t xml:space="preserve">, съгласно </w:t>
      </w:r>
      <w:r w:rsidRPr="00212C93">
        <w:rPr>
          <w:rFonts w:ascii="Cambria" w:hAnsi="Cambria"/>
          <w:sz w:val="24"/>
          <w:szCs w:val="24"/>
        </w:rPr>
        <w:t>Ч</w:t>
      </w:r>
      <w:r w:rsidRPr="00212C93">
        <w:rPr>
          <w:rFonts w:ascii="Cambria" w:hAnsi="Cambria"/>
          <w:sz w:val="24"/>
          <w:szCs w:val="24"/>
          <w:lang w:val="en-US"/>
        </w:rPr>
        <w:t>K</w:t>
      </w:r>
      <w:r w:rsidRPr="00212C93">
        <w:rPr>
          <w:rFonts w:ascii="Cambria" w:hAnsi="Cambria"/>
          <w:sz w:val="24"/>
          <w:szCs w:val="24"/>
        </w:rPr>
        <w:t xml:space="preserve"> на България(Големански</w:t>
      </w:r>
      <w:r w:rsidR="00817952">
        <w:rPr>
          <w:rFonts w:ascii="Cambria" w:hAnsi="Cambria"/>
          <w:sz w:val="24"/>
          <w:szCs w:val="24"/>
        </w:rPr>
        <w:t>,</w:t>
      </w:r>
      <w:r w:rsidRPr="00212C93">
        <w:rPr>
          <w:rFonts w:ascii="Cambria" w:hAnsi="Cambria"/>
          <w:sz w:val="24"/>
          <w:szCs w:val="24"/>
        </w:rPr>
        <w:t xml:space="preserve"> </w:t>
      </w:r>
      <w:r w:rsidR="00817952" w:rsidRPr="00212C93">
        <w:rPr>
          <w:rFonts w:ascii="Cambria" w:hAnsi="Cambria"/>
          <w:sz w:val="24"/>
          <w:szCs w:val="24"/>
        </w:rPr>
        <w:t>201</w:t>
      </w:r>
      <w:r w:rsidR="00817952">
        <w:rPr>
          <w:rFonts w:ascii="Cambria" w:hAnsi="Cambria"/>
          <w:sz w:val="24"/>
          <w:szCs w:val="24"/>
        </w:rPr>
        <w:t>5</w:t>
      </w:r>
      <w:r w:rsidRPr="00212C93">
        <w:rPr>
          <w:rFonts w:ascii="Cambria" w:hAnsi="Cambria"/>
          <w:sz w:val="24"/>
          <w:szCs w:val="24"/>
        </w:rPr>
        <w:t>)</w:t>
      </w:r>
      <w:r w:rsidRPr="00212C93">
        <w:rPr>
          <w:rFonts w:ascii="Cambria" w:hAnsi="Cambria"/>
          <w:sz w:val="24"/>
          <w:szCs w:val="24"/>
          <w:lang w:val="en-US"/>
        </w:rPr>
        <w:t>;</w:t>
      </w:r>
      <w:r w:rsidR="00817952">
        <w:rPr>
          <w:rFonts w:ascii="Cambria" w:hAnsi="Cambria"/>
          <w:sz w:val="24"/>
          <w:szCs w:val="24"/>
        </w:rPr>
        <w:t xml:space="preserve"> </w:t>
      </w:r>
      <w:r w:rsidRPr="00212C93">
        <w:rPr>
          <w:rFonts w:ascii="Cambria" w:hAnsi="Cambria"/>
          <w:i/>
          <w:sz w:val="24"/>
          <w:szCs w:val="24"/>
        </w:rPr>
        <w:t>международен</w:t>
      </w:r>
      <w:r w:rsidRPr="00212C93">
        <w:rPr>
          <w:rFonts w:ascii="Cambria" w:hAnsi="Cambria"/>
          <w:sz w:val="24"/>
          <w:szCs w:val="24"/>
        </w:rPr>
        <w:t xml:space="preserve">: Приложение I </w:t>
      </w:r>
      <w:r w:rsidR="00782E61">
        <w:rPr>
          <w:rFonts w:ascii="Cambria" w:hAnsi="Cambria"/>
          <w:sz w:val="24"/>
          <w:szCs w:val="24"/>
        </w:rPr>
        <w:t>към</w:t>
      </w:r>
      <w:r w:rsidRPr="00212C93">
        <w:rPr>
          <w:rFonts w:ascii="Cambria" w:hAnsi="Cambria"/>
          <w:sz w:val="24"/>
          <w:szCs w:val="24"/>
        </w:rPr>
        <w:t xml:space="preserve"> Директива 2009/147/EO, Приложение </w:t>
      </w:r>
      <w:r w:rsidRPr="00212C93">
        <w:rPr>
          <w:rFonts w:ascii="Cambria" w:hAnsi="Cambria"/>
          <w:sz w:val="24"/>
          <w:szCs w:val="24"/>
          <w:lang w:val="en-US"/>
        </w:rPr>
        <w:t xml:space="preserve">II </w:t>
      </w:r>
      <w:r w:rsidR="00782E61">
        <w:rPr>
          <w:rFonts w:ascii="Cambria" w:hAnsi="Cambria"/>
          <w:sz w:val="24"/>
          <w:szCs w:val="24"/>
          <w:lang w:val="en-US"/>
        </w:rPr>
        <w:t>към</w:t>
      </w:r>
      <w:r w:rsidRPr="00212C93">
        <w:rPr>
          <w:rFonts w:ascii="Cambria" w:hAnsi="Cambria"/>
          <w:sz w:val="24"/>
          <w:szCs w:val="24"/>
        </w:rPr>
        <w:t xml:space="preserve"> Бернска конвенция,</w:t>
      </w:r>
      <w:r w:rsidR="00817952">
        <w:rPr>
          <w:rFonts w:ascii="Cambria" w:hAnsi="Cambria"/>
          <w:sz w:val="24"/>
          <w:szCs w:val="24"/>
        </w:rPr>
        <w:t xml:space="preserve"> </w:t>
      </w:r>
      <w:r w:rsidRPr="00212C93">
        <w:rPr>
          <w:rFonts w:ascii="Cambria" w:hAnsi="Cambria"/>
          <w:sz w:val="24"/>
          <w:szCs w:val="24"/>
        </w:rPr>
        <w:t xml:space="preserve">Приложение </w:t>
      </w:r>
      <w:r w:rsidRPr="00212C93">
        <w:rPr>
          <w:rFonts w:ascii="Cambria" w:hAnsi="Cambria"/>
          <w:sz w:val="24"/>
          <w:szCs w:val="24"/>
          <w:lang w:val="en-US"/>
        </w:rPr>
        <w:t xml:space="preserve">II </w:t>
      </w:r>
      <w:r w:rsidR="00782E61">
        <w:rPr>
          <w:rFonts w:ascii="Cambria" w:hAnsi="Cambria"/>
          <w:sz w:val="24"/>
          <w:szCs w:val="24"/>
          <w:lang w:val="en-US"/>
        </w:rPr>
        <w:t>към</w:t>
      </w:r>
      <w:r w:rsidRPr="00212C93">
        <w:rPr>
          <w:rFonts w:ascii="Cambria" w:hAnsi="Cambria"/>
          <w:sz w:val="24"/>
          <w:szCs w:val="24"/>
        </w:rPr>
        <w:t xml:space="preserve"> Бонска конвенция.</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xml:space="preserve">. За територията на страната е гнездящ, мигриращ и по изключение зимуващ вид (Големански, </w:t>
      </w:r>
      <w:r w:rsidR="00817952" w:rsidRPr="00212C93">
        <w:rPr>
          <w:rFonts w:ascii="Cambria" w:hAnsi="Cambria"/>
          <w:sz w:val="24"/>
          <w:szCs w:val="24"/>
        </w:rPr>
        <w:t>201</w:t>
      </w:r>
      <w:r w:rsidR="00817952">
        <w:rPr>
          <w:rFonts w:ascii="Cambria" w:hAnsi="Cambria"/>
          <w:sz w:val="24"/>
          <w:szCs w:val="24"/>
        </w:rPr>
        <w:t>5</w:t>
      </w:r>
      <w:r w:rsidRPr="00212C93">
        <w:rPr>
          <w:rFonts w:ascii="Cambria" w:hAnsi="Cambria"/>
          <w:sz w:val="24"/>
          <w:szCs w:val="24"/>
        </w:rPr>
        <w:t>). Статуса на вида на територията на ЗЗ „Оризища Цалапица“ е идентиче с този в страната.</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Местообитания</w:t>
      </w:r>
      <w:r w:rsidRPr="00212C93">
        <w:rPr>
          <w:rFonts w:ascii="Cambria" w:hAnsi="Cambria"/>
          <w:sz w:val="24"/>
          <w:szCs w:val="24"/>
        </w:rPr>
        <w:t>. Гнезди почти изцяло в градове, села и индустриални зони в близост до мочурливи места или влажни зони от различен тип. Част от гнездата (около 9 % от заетите) са разположени в свободната природа, най-често по единични или групи дървета или антропогенни съоръжения в селскостопански площи и изкуствени ландшафти (</w:t>
      </w:r>
      <w:r w:rsidR="00BD1841">
        <w:rPr>
          <w:rFonts w:ascii="Cambria" w:hAnsi="Cambria"/>
          <w:sz w:val="24"/>
          <w:szCs w:val="24"/>
        </w:rPr>
        <w:t>Янков, 2007</w:t>
      </w:r>
      <w:r w:rsidRPr="00212C93">
        <w:rPr>
          <w:rFonts w:ascii="Cambria" w:hAnsi="Cambria"/>
          <w:sz w:val="24"/>
          <w:szCs w:val="24"/>
        </w:rPr>
        <w:t>).</w:t>
      </w:r>
    </w:p>
    <w:p w:rsidR="009B6E5F" w:rsidRPr="00212C93" w:rsidRDefault="009B6E5F" w:rsidP="009B6E5F">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Разпространение в България</w:t>
      </w:r>
      <w:r w:rsidRPr="00212C93">
        <w:rPr>
          <w:rFonts w:ascii="Cambria" w:hAnsi="Cambria"/>
          <w:sz w:val="24"/>
          <w:szCs w:val="24"/>
        </w:rPr>
        <w:t xml:space="preserve">. Плътно разпространение на територията на цялата страна с изключение на планинските райони с голямо вертикално разчленение на релефа или плътни горски масиви, на районите, лишени от влажни зони и тези при надморска височина над 1300 </w:t>
      </w:r>
      <w:r w:rsidRPr="00212C93">
        <w:rPr>
          <w:rFonts w:ascii="Cambria" w:hAnsi="Cambria"/>
          <w:sz w:val="24"/>
          <w:szCs w:val="24"/>
          <w:lang w:val="en-US"/>
        </w:rPr>
        <w:t>m (</w:t>
      </w:r>
      <w:r w:rsidR="00BD1841">
        <w:rPr>
          <w:rFonts w:ascii="Cambria" w:hAnsi="Cambria"/>
          <w:sz w:val="24"/>
          <w:szCs w:val="24"/>
        </w:rPr>
        <w:t>Янков, 2007</w:t>
      </w:r>
      <w:r w:rsidRPr="00212C93">
        <w:rPr>
          <w:rFonts w:ascii="Cambria" w:hAnsi="Cambria"/>
          <w:sz w:val="24"/>
          <w:szCs w:val="24"/>
          <w:lang w:val="en-US"/>
        </w:rPr>
        <w:t>)</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 xml:space="preserve">Численост. </w:t>
      </w:r>
      <w:r w:rsidRPr="00212C93">
        <w:rPr>
          <w:rFonts w:ascii="Cambria" w:hAnsi="Cambria"/>
          <w:sz w:val="24"/>
          <w:szCs w:val="24"/>
        </w:rPr>
        <w:t xml:space="preserve">Европейската численост на вида е оценена на 180000 </w:t>
      </w:r>
      <w:r w:rsidRPr="00212C93">
        <w:rPr>
          <w:rFonts w:ascii="Cambria" w:hAnsi="Cambria"/>
          <w:sz w:val="24"/>
          <w:szCs w:val="24"/>
          <w:lang w:val="en-US"/>
        </w:rPr>
        <w:t>–</w:t>
      </w:r>
      <w:r w:rsidRPr="00212C93">
        <w:rPr>
          <w:rFonts w:ascii="Cambria" w:hAnsi="Cambria"/>
          <w:sz w:val="24"/>
          <w:szCs w:val="24"/>
        </w:rPr>
        <w:t xml:space="preserve"> 220</w:t>
      </w:r>
      <w:r w:rsidRPr="00212C93">
        <w:rPr>
          <w:rFonts w:ascii="Cambria" w:hAnsi="Cambria"/>
          <w:sz w:val="24"/>
          <w:szCs w:val="24"/>
          <w:lang w:val="en-US"/>
        </w:rPr>
        <w:t xml:space="preserve">000 </w:t>
      </w:r>
      <w:r w:rsidRPr="00212C93">
        <w:rPr>
          <w:rFonts w:ascii="Cambria" w:hAnsi="Cambria"/>
          <w:sz w:val="24"/>
          <w:szCs w:val="24"/>
        </w:rPr>
        <w:t xml:space="preserve">гнездящи двойки и 9400 – 11000 зимуващи индивида (Костадинова и </w:t>
      </w:r>
      <w:r w:rsidR="008262B5">
        <w:rPr>
          <w:rFonts w:ascii="Cambria" w:hAnsi="Cambria"/>
          <w:sz w:val="24"/>
          <w:szCs w:val="24"/>
        </w:rPr>
        <w:t>Граматиков, 2007</w:t>
      </w:r>
      <w:r w:rsidRPr="00212C93">
        <w:rPr>
          <w:rFonts w:ascii="Cambria" w:hAnsi="Cambria"/>
          <w:sz w:val="24"/>
          <w:szCs w:val="24"/>
        </w:rPr>
        <w:t>). Националната численост на вида е оценена на 4956 – 5672 гнездящи двойки, и до 5 зимуващи индивида (</w:t>
      </w:r>
      <w:r w:rsidR="00BD1841">
        <w:rPr>
          <w:rFonts w:ascii="Cambria" w:hAnsi="Cambria"/>
          <w:sz w:val="24"/>
          <w:szCs w:val="24"/>
        </w:rPr>
        <w:t>Янков, 2007</w:t>
      </w:r>
      <w:r w:rsidRPr="00212C93">
        <w:rPr>
          <w:rFonts w:ascii="Cambria" w:hAnsi="Cambria"/>
          <w:sz w:val="24"/>
          <w:szCs w:val="24"/>
        </w:rPr>
        <w:t xml:space="preserve">; Костадинова и </w:t>
      </w:r>
      <w:r w:rsidR="008262B5">
        <w:rPr>
          <w:rFonts w:ascii="Cambria" w:hAnsi="Cambria"/>
          <w:sz w:val="24"/>
          <w:szCs w:val="24"/>
        </w:rPr>
        <w:t>Граматиков, 2007</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 xml:space="preserve">Разпространение и численост в границите на </w:t>
      </w:r>
      <w:r w:rsidRPr="00212C93">
        <w:rPr>
          <w:rFonts w:ascii="Cambria" w:hAnsi="Cambria"/>
          <w:b/>
          <w:i/>
          <w:sz w:val="24"/>
          <w:szCs w:val="24"/>
        </w:rPr>
        <w:t>ЗЗ „Оризища Цалапица“</w:t>
      </w:r>
      <w:r w:rsidRPr="00212C93">
        <w:rPr>
          <w:rFonts w:ascii="Cambria" w:hAnsi="Cambria"/>
          <w:b/>
          <w:sz w:val="24"/>
          <w:szCs w:val="24"/>
        </w:rPr>
        <w:t xml:space="preserve">. </w:t>
      </w:r>
      <w:r w:rsidRPr="00212C93">
        <w:rPr>
          <w:rFonts w:ascii="Cambria" w:hAnsi="Cambria"/>
          <w:sz w:val="24"/>
          <w:szCs w:val="24"/>
        </w:rPr>
        <w:t>На територията на защитената зона числеността на вида е оценена на</w:t>
      </w:r>
      <w:r w:rsidRPr="00212C93">
        <w:rPr>
          <w:rFonts w:ascii="Cambria" w:hAnsi="Cambria"/>
          <w:i/>
          <w:sz w:val="24"/>
          <w:szCs w:val="24"/>
        </w:rPr>
        <w:t>&gt;</w:t>
      </w:r>
      <w:r w:rsidRPr="00212C93">
        <w:rPr>
          <w:rFonts w:ascii="Cambria" w:hAnsi="Cambria"/>
          <w:sz w:val="24"/>
          <w:szCs w:val="24"/>
        </w:rPr>
        <w:t xml:space="preserve">43 индивида през размножителния период и &gt;51 мигриращи индивида (Костадинова и </w:t>
      </w:r>
      <w:r w:rsidR="008262B5">
        <w:rPr>
          <w:rFonts w:ascii="Cambria" w:hAnsi="Cambria"/>
          <w:sz w:val="24"/>
          <w:szCs w:val="24"/>
        </w:rPr>
        <w:t>Граматиков, 2007</w:t>
      </w:r>
      <w:r w:rsidRPr="00212C93">
        <w:rPr>
          <w:rFonts w:ascii="Cambria" w:hAnsi="Cambria"/>
          <w:sz w:val="24"/>
          <w:szCs w:val="24"/>
        </w:rPr>
        <w:t>; Стандартен Натура 2000 формуляр).</w:t>
      </w:r>
    </w:p>
    <w:p w:rsidR="009B6E5F" w:rsidRPr="00212C93" w:rsidRDefault="009B6E5F" w:rsidP="009B6E5F">
      <w:pPr>
        <w:spacing w:after="120"/>
        <w:jc w:val="both"/>
        <w:rPr>
          <w:rFonts w:ascii="Cambria" w:hAnsi="Cambria"/>
          <w:b/>
        </w:rPr>
      </w:pPr>
      <w:r w:rsidRPr="00212C93">
        <w:rPr>
          <w:rFonts w:ascii="Cambria" w:hAnsi="Cambria"/>
          <w:b/>
          <w:sz w:val="24"/>
          <w:szCs w:val="24"/>
        </w:rPr>
        <w:t>В рамките на реализираните проучвания на територията на защитената зона видът е установен като гнездящ в 2 пробни плошадки (Фиг. 9), с обща численост от 2 гнездящи двойки. Ниската гнездова численост се определя от липсата на сгради и електрически стълбове, върху които птиците изграждат гнездата си. Въпреки това територията на защитената зона е от ключово значение като територия предоставяща хранителни местообитания за вида. В рамките на реазлизираните три посещения за проучване на генздовата орнитофауна на територията на оризищата са регистрирани от 106 до 231 индивида, в рамките на 87 полигона (Фиг. 10). По време на миграция са регистрирани 178 екз., от които 25 по време на пролетна и 153 екз. по време на есенна миграция.</w:t>
      </w:r>
    </w:p>
    <w:p w:rsidR="009B6E5F" w:rsidRPr="0030674F" w:rsidRDefault="009B6E5F" w:rsidP="009B6E5F">
      <w:pPr>
        <w:tabs>
          <w:tab w:val="left" w:pos="1701"/>
        </w:tabs>
        <w:spacing w:before="240"/>
        <w:jc w:val="both"/>
        <w:rPr>
          <w:rFonts w:ascii="Cambria" w:hAnsi="Cambria"/>
          <w:sz w:val="24"/>
          <w:szCs w:val="24"/>
        </w:rPr>
      </w:pPr>
      <w:r w:rsidRPr="0030674F">
        <w:rPr>
          <w:rFonts w:ascii="Cambria" w:hAnsi="Cambria"/>
          <w:b/>
          <w:sz w:val="24"/>
          <w:szCs w:val="24"/>
        </w:rPr>
        <w:t xml:space="preserve">Заплахи. </w:t>
      </w:r>
      <w:r w:rsidRPr="0030674F">
        <w:rPr>
          <w:rFonts w:ascii="Cambria" w:hAnsi="Cambria"/>
          <w:sz w:val="24"/>
          <w:szCs w:val="24"/>
        </w:rPr>
        <w:t>Западане на оризопроизводството.</w:t>
      </w:r>
      <w:r w:rsidR="00D70356">
        <w:rPr>
          <w:rFonts w:ascii="Cambria" w:hAnsi="Cambria"/>
          <w:sz w:val="24"/>
          <w:szCs w:val="24"/>
        </w:rPr>
        <w:t xml:space="preserve"> </w:t>
      </w:r>
      <w:r w:rsidRPr="0030674F">
        <w:rPr>
          <w:rFonts w:ascii="Cambria" w:hAnsi="Cambria"/>
          <w:sz w:val="24"/>
          <w:szCs w:val="24"/>
        </w:rPr>
        <w:t>Монокултурно земеделие. Използване на неселективни средства за борба с вредители в селското стопанство.</w:t>
      </w:r>
    </w:p>
    <w:p w:rsidR="009B6E5F" w:rsidRPr="0030674F" w:rsidRDefault="009B6E5F" w:rsidP="009B6E5F">
      <w:pPr>
        <w:rPr>
          <w:rFonts w:ascii="Cambria" w:hAnsi="Cambria"/>
          <w:sz w:val="24"/>
          <w:szCs w:val="24"/>
        </w:rPr>
        <w:sectPr w:rsidR="009B6E5F" w:rsidRPr="0030674F" w:rsidSect="00E61CF7">
          <w:pgSz w:w="11906" w:h="16838"/>
          <w:pgMar w:top="1418" w:right="1134" w:bottom="1418" w:left="1134" w:header="709" w:footer="709" w:gutter="0"/>
          <w:cols w:space="708"/>
          <w:docGrid w:linePitch="360"/>
        </w:sectPr>
      </w:pPr>
    </w:p>
    <w:p w:rsidR="0030674F" w:rsidRDefault="0030674F" w:rsidP="009B6E5F">
      <w:pPr>
        <w:spacing w:after="120"/>
        <w:jc w:val="both"/>
        <w:rPr>
          <w:rFonts w:ascii="Cambria" w:hAnsi="Cambria"/>
          <w:b/>
        </w:rPr>
      </w:pPr>
    </w:p>
    <w:p w:rsidR="0030674F" w:rsidRDefault="0030674F" w:rsidP="009B6E5F">
      <w:pPr>
        <w:spacing w:after="120"/>
        <w:jc w:val="both"/>
        <w:rPr>
          <w:rFonts w:ascii="Cambria" w:hAnsi="Cambria"/>
          <w:b/>
        </w:rPr>
      </w:pPr>
    </w:p>
    <w:p w:rsidR="009B6E5F" w:rsidRPr="00212C93" w:rsidRDefault="0030674F" w:rsidP="003F67E0">
      <w:pPr>
        <w:spacing w:after="0"/>
        <w:jc w:val="both"/>
        <w:rPr>
          <w:rFonts w:ascii="Cambria" w:hAnsi="Cambria"/>
          <w:b/>
        </w:rPr>
      </w:pPr>
      <w:r>
        <w:rPr>
          <w:rFonts w:ascii="Cambria" w:hAnsi="Cambria"/>
          <w:b/>
        </w:rPr>
        <w:t xml:space="preserve">Съгласно НПРД за </w:t>
      </w:r>
      <w:r w:rsidR="009B6E5F" w:rsidRPr="00212C93">
        <w:rPr>
          <w:rFonts w:ascii="Cambria" w:hAnsi="Cambria"/>
          <w:b/>
        </w:rPr>
        <w:t>Натура 2000 в България 2014 – 2020 г., за вида са планирани следните специфични мерки</w:t>
      </w:r>
      <w:r w:rsidR="009B6E5F" w:rsidRPr="00212C93">
        <w:rPr>
          <w:rFonts w:ascii="Cambria" w:hAnsi="Cambria"/>
          <w:b/>
          <w:lang w:val="en-GB"/>
        </w:rPr>
        <w:t>,</w:t>
      </w:r>
      <w:r w:rsidR="009B6E5F" w:rsidRPr="00212C93">
        <w:rPr>
          <w:rFonts w:ascii="Cambria" w:hAnsi="Cambria"/>
          <w:b/>
        </w:rPr>
        <w:t xml:space="preserve"> съобразно идентифицираните заплахи.</w:t>
      </w:r>
    </w:p>
    <w:tbl>
      <w:tblPr>
        <w:tblW w:w="5000" w:type="pct"/>
        <w:tblCellMar>
          <w:left w:w="0" w:type="dxa"/>
          <w:right w:w="0" w:type="dxa"/>
        </w:tblCellMar>
        <w:tblLook w:val="01E0" w:firstRow="1" w:lastRow="1" w:firstColumn="1" w:lastColumn="1" w:noHBand="0" w:noVBand="0"/>
      </w:tblPr>
      <w:tblGrid>
        <w:gridCol w:w="1211"/>
        <w:gridCol w:w="6887"/>
        <w:gridCol w:w="2436"/>
        <w:gridCol w:w="804"/>
        <w:gridCol w:w="816"/>
        <w:gridCol w:w="810"/>
        <w:gridCol w:w="810"/>
        <w:gridCol w:w="798"/>
        <w:gridCol w:w="829"/>
      </w:tblGrid>
      <w:tr w:rsidR="009B6E5F" w:rsidRPr="00212C93" w:rsidTr="00E61CF7">
        <w:trPr>
          <w:trHeight w:hRule="exact" w:val="311"/>
        </w:trPr>
        <w:tc>
          <w:tcPr>
            <w:tcW w:w="393" w:type="pct"/>
            <w:tcBorders>
              <w:top w:val="single" w:sz="2" w:space="0" w:color="DDD9C3"/>
              <w:left w:val="single" w:sz="2" w:space="0" w:color="DDD9C3"/>
              <w:bottom w:val="single" w:sz="7" w:space="0" w:color="DDD9C3"/>
              <w:right w:val="single" w:sz="4"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Код</w:t>
            </w:r>
          </w:p>
        </w:tc>
        <w:tc>
          <w:tcPr>
            <w:tcW w:w="2236" w:type="pct"/>
            <w:tcBorders>
              <w:top w:val="single" w:sz="2" w:space="0" w:color="DDD9C3"/>
              <w:left w:val="single" w:sz="4" w:space="0" w:color="DDD9C3"/>
              <w:bottom w:val="single" w:sz="7" w:space="0" w:color="DDD9C3"/>
              <w:right w:val="single" w:sz="4" w:space="0" w:color="DDD9C3"/>
            </w:tcBorders>
          </w:tcPr>
          <w:p w:rsidR="009B6E5F" w:rsidRPr="00212C93" w:rsidRDefault="009B6E5F" w:rsidP="00E61CF7">
            <w:pPr>
              <w:pStyle w:val="TableParagraph"/>
              <w:spacing w:before="33" w:line="268" w:lineRule="exact"/>
              <w:ind w:left="17"/>
              <w:rPr>
                <w:rFonts w:ascii="Cambria" w:eastAsia="Garamond" w:hAnsi="Cambria"/>
                <w:sz w:val="20"/>
                <w:szCs w:val="20"/>
              </w:rPr>
            </w:pPr>
            <w:r w:rsidRPr="00212C93">
              <w:rPr>
                <w:rFonts w:ascii="Cambria" w:hAnsi="Cambria"/>
                <w:b/>
                <w:color w:val="0F243E"/>
                <w:spacing w:val="-1"/>
                <w:sz w:val="20"/>
                <w:szCs w:val="20"/>
              </w:rPr>
              <w:t>Име</w:t>
            </w:r>
          </w:p>
        </w:tc>
        <w:tc>
          <w:tcPr>
            <w:tcW w:w="791" w:type="pct"/>
            <w:tcBorders>
              <w:top w:val="single" w:sz="2" w:space="0" w:color="DDD9C3"/>
              <w:left w:val="single" w:sz="4" w:space="0" w:color="DDD9C3"/>
              <w:bottom w:val="single" w:sz="7" w:space="0" w:color="DDD9C3"/>
              <w:right w:val="single" w:sz="4" w:space="0" w:color="DDD9C3"/>
            </w:tcBorders>
          </w:tcPr>
          <w:p w:rsidR="009B6E5F" w:rsidRPr="00212C93" w:rsidRDefault="009B6E5F"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Приоритет</w:t>
            </w:r>
          </w:p>
        </w:tc>
        <w:tc>
          <w:tcPr>
            <w:tcW w:w="261" w:type="pct"/>
            <w:tcBorders>
              <w:top w:val="single" w:sz="2" w:space="0" w:color="DDD9C3"/>
              <w:left w:val="single" w:sz="4" w:space="0" w:color="DDD9C3"/>
              <w:bottom w:val="single" w:sz="7" w:space="0" w:color="DDD9C3"/>
              <w:right w:val="single" w:sz="3" w:space="0" w:color="DDD9C3"/>
            </w:tcBorders>
          </w:tcPr>
          <w:p w:rsidR="009B6E5F" w:rsidRPr="00212C93" w:rsidRDefault="009B6E5F"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Поп</w:t>
            </w:r>
          </w:p>
        </w:tc>
        <w:tc>
          <w:tcPr>
            <w:tcW w:w="265" w:type="pct"/>
            <w:tcBorders>
              <w:top w:val="single" w:sz="2" w:space="0" w:color="DDD9C3"/>
              <w:left w:val="single" w:sz="3" w:space="0" w:color="DDD9C3"/>
              <w:bottom w:val="single" w:sz="7" w:space="0" w:color="DDD9C3"/>
              <w:right w:val="single" w:sz="2" w:space="0" w:color="DDD9C3"/>
            </w:tcBorders>
          </w:tcPr>
          <w:p w:rsidR="009B6E5F" w:rsidRPr="00212C93" w:rsidRDefault="009B6E5F" w:rsidP="00E61CF7">
            <w:pPr>
              <w:pStyle w:val="TableParagraph"/>
              <w:spacing w:before="33" w:line="268" w:lineRule="exact"/>
              <w:ind w:left="19"/>
              <w:rPr>
                <w:rFonts w:ascii="Cambria" w:eastAsia="Garamond" w:hAnsi="Cambria"/>
                <w:sz w:val="20"/>
                <w:szCs w:val="20"/>
              </w:rPr>
            </w:pPr>
            <w:r w:rsidRPr="00212C93">
              <w:rPr>
                <w:rFonts w:ascii="Cambria" w:hAnsi="Cambria"/>
                <w:b/>
                <w:color w:val="0F243E"/>
                <w:spacing w:val="-1"/>
                <w:sz w:val="20"/>
                <w:szCs w:val="20"/>
              </w:rPr>
              <w:t>Пл.</w:t>
            </w:r>
          </w:p>
        </w:tc>
        <w:tc>
          <w:tcPr>
            <w:tcW w:w="263" w:type="pct"/>
            <w:tcBorders>
              <w:top w:val="single" w:sz="2" w:space="0" w:color="DDD9C3"/>
              <w:left w:val="single" w:sz="2" w:space="0" w:color="DDD9C3"/>
              <w:bottom w:val="single" w:sz="7" w:space="0" w:color="DDD9C3"/>
              <w:right w:val="single" w:sz="3"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СФ</w:t>
            </w:r>
          </w:p>
        </w:tc>
        <w:tc>
          <w:tcPr>
            <w:tcW w:w="263" w:type="pct"/>
            <w:tcBorders>
              <w:top w:val="single" w:sz="2" w:space="0" w:color="DDD9C3"/>
              <w:left w:val="single" w:sz="3" w:space="0" w:color="DDD9C3"/>
              <w:bottom w:val="single" w:sz="7" w:space="0" w:color="DDD9C3"/>
              <w:right w:val="single" w:sz="3"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БП</w:t>
            </w:r>
          </w:p>
        </w:tc>
        <w:tc>
          <w:tcPr>
            <w:tcW w:w="259" w:type="pct"/>
            <w:tcBorders>
              <w:top w:val="single" w:sz="2" w:space="0" w:color="DDD9C3"/>
              <w:left w:val="single" w:sz="3" w:space="0" w:color="DDD9C3"/>
              <w:bottom w:val="single" w:sz="7" w:space="0" w:color="DDD9C3"/>
              <w:right w:val="single" w:sz="2" w:space="0" w:color="DDD9C3"/>
            </w:tcBorders>
          </w:tcPr>
          <w:p w:rsidR="009B6E5F" w:rsidRPr="00212C93" w:rsidRDefault="009B6E5F" w:rsidP="00E61CF7">
            <w:pPr>
              <w:pStyle w:val="TableParagraph"/>
              <w:spacing w:before="33" w:line="268" w:lineRule="exact"/>
              <w:ind w:left="15"/>
              <w:rPr>
                <w:rFonts w:ascii="Cambria" w:eastAsia="Garamond" w:hAnsi="Cambria"/>
                <w:sz w:val="20"/>
                <w:szCs w:val="20"/>
              </w:rPr>
            </w:pPr>
            <w:r w:rsidRPr="00212C93">
              <w:rPr>
                <w:rFonts w:ascii="Cambria" w:hAnsi="Cambria"/>
                <w:b/>
                <w:color w:val="0F243E"/>
                <w:sz w:val="20"/>
                <w:szCs w:val="20"/>
              </w:rPr>
              <w:t>КО</w:t>
            </w:r>
          </w:p>
        </w:tc>
        <w:tc>
          <w:tcPr>
            <w:tcW w:w="269" w:type="pct"/>
            <w:vMerge w:val="restart"/>
            <w:tcBorders>
              <w:top w:val="nil"/>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306"/>
        </w:trPr>
        <w:tc>
          <w:tcPr>
            <w:tcW w:w="393" w:type="pct"/>
            <w:vMerge w:val="restart"/>
            <w:tcBorders>
              <w:top w:val="single" w:sz="7" w:space="0" w:color="DDD9C3"/>
              <w:left w:val="single" w:sz="2" w:space="0" w:color="DDD9C3"/>
              <w:right w:val="single" w:sz="4" w:space="0" w:color="DDD9C3"/>
            </w:tcBorders>
          </w:tcPr>
          <w:p w:rsidR="009B6E5F" w:rsidRPr="00212C93" w:rsidRDefault="009B6E5F" w:rsidP="00E61CF7">
            <w:pPr>
              <w:pStyle w:val="TableParagraph"/>
              <w:spacing w:before="3"/>
              <w:ind w:left="16"/>
              <w:rPr>
                <w:rFonts w:ascii="Cambria" w:eastAsia="Garamond" w:hAnsi="Cambria"/>
                <w:sz w:val="20"/>
                <w:szCs w:val="20"/>
              </w:rPr>
            </w:pPr>
            <w:r w:rsidRPr="00212C93">
              <w:rPr>
                <w:rFonts w:ascii="Cambria" w:hAnsi="Cambria"/>
                <w:color w:val="0F243E"/>
                <w:spacing w:val="-1"/>
                <w:sz w:val="20"/>
                <w:szCs w:val="20"/>
              </w:rPr>
              <w:t>A667-B</w:t>
            </w:r>
          </w:p>
        </w:tc>
        <w:tc>
          <w:tcPr>
            <w:tcW w:w="2236" w:type="pct"/>
            <w:vMerge w:val="restart"/>
            <w:tcBorders>
              <w:top w:val="single" w:sz="7" w:space="0" w:color="DDD9C3"/>
              <w:left w:val="single" w:sz="4" w:space="0" w:color="DDD9C3"/>
              <w:right w:val="single" w:sz="4" w:space="0" w:color="DDD9C3"/>
            </w:tcBorders>
          </w:tcPr>
          <w:p w:rsidR="009B6E5F" w:rsidRPr="00212C93" w:rsidRDefault="009B6E5F" w:rsidP="00E61CF7">
            <w:pPr>
              <w:pStyle w:val="TableParagraph"/>
              <w:spacing w:before="3"/>
              <w:ind w:left="17"/>
              <w:rPr>
                <w:rFonts w:ascii="Cambria" w:eastAsia="Garamond" w:hAnsi="Cambria"/>
                <w:sz w:val="20"/>
                <w:szCs w:val="20"/>
              </w:rPr>
            </w:pPr>
            <w:r w:rsidRPr="00212C93">
              <w:rPr>
                <w:rFonts w:ascii="Cambria" w:hAnsi="Cambria"/>
                <w:color w:val="0F243E"/>
                <w:spacing w:val="-1"/>
                <w:sz w:val="20"/>
                <w:szCs w:val="20"/>
              </w:rPr>
              <w:t xml:space="preserve">Ciconia </w:t>
            </w:r>
            <w:r w:rsidRPr="00212C93">
              <w:rPr>
                <w:rFonts w:ascii="Cambria" w:hAnsi="Cambria"/>
                <w:color w:val="0F243E"/>
                <w:sz w:val="20"/>
                <w:szCs w:val="20"/>
              </w:rPr>
              <w:t>ciconia</w:t>
            </w:r>
          </w:p>
        </w:tc>
        <w:tc>
          <w:tcPr>
            <w:tcW w:w="791" w:type="pct"/>
            <w:tcBorders>
              <w:top w:val="single" w:sz="7" w:space="0" w:color="DDD9C3"/>
              <w:left w:val="single" w:sz="4" w:space="0" w:color="DDD9C3"/>
              <w:bottom w:val="single" w:sz="2" w:space="0" w:color="DDD9C3"/>
              <w:right w:val="single" w:sz="7" w:space="0" w:color="DDD9C3"/>
            </w:tcBorders>
          </w:tcPr>
          <w:p w:rsidR="009B6E5F" w:rsidRPr="00212C93" w:rsidRDefault="009B6E5F" w:rsidP="00E61CF7">
            <w:pPr>
              <w:pStyle w:val="TableParagraph"/>
              <w:spacing w:before="3"/>
              <w:ind w:left="17"/>
              <w:rPr>
                <w:rFonts w:ascii="Cambria" w:eastAsia="Garamond" w:hAnsi="Cambria"/>
                <w:sz w:val="20"/>
                <w:szCs w:val="20"/>
              </w:rPr>
            </w:pPr>
            <w:r w:rsidRPr="00212C93">
              <w:rPr>
                <w:rFonts w:ascii="Cambria" w:hAnsi="Cambria"/>
                <w:color w:val="0F243E"/>
                <w:spacing w:val="-2"/>
                <w:sz w:val="20"/>
                <w:szCs w:val="20"/>
              </w:rPr>
              <w:t>F1</w:t>
            </w:r>
          </w:p>
        </w:tc>
        <w:tc>
          <w:tcPr>
            <w:tcW w:w="261" w:type="pct"/>
            <w:tcBorders>
              <w:top w:val="single" w:sz="7" w:space="0" w:color="DDD9C3"/>
              <w:left w:val="single" w:sz="7" w:space="0" w:color="DDD9C3"/>
              <w:bottom w:val="single" w:sz="2" w:space="0" w:color="DDD9C3"/>
              <w:right w:val="single" w:sz="4" w:space="0" w:color="DDD9C3"/>
            </w:tcBorders>
          </w:tcPr>
          <w:p w:rsidR="009B6E5F" w:rsidRPr="00212C93" w:rsidRDefault="009B6E5F" w:rsidP="00E61CF7">
            <w:pPr>
              <w:rPr>
                <w:rFonts w:ascii="Cambria" w:hAnsi="Cambria"/>
                <w:sz w:val="20"/>
                <w:szCs w:val="20"/>
              </w:rPr>
            </w:pPr>
          </w:p>
        </w:tc>
        <w:tc>
          <w:tcPr>
            <w:tcW w:w="265" w:type="pct"/>
            <w:tcBorders>
              <w:top w:val="single" w:sz="7" w:space="0" w:color="DDD9C3"/>
              <w:left w:val="single" w:sz="4" w:space="0" w:color="DDD9C3"/>
              <w:bottom w:val="single" w:sz="3" w:space="0" w:color="DDD9C3"/>
              <w:right w:val="single" w:sz="4" w:space="0" w:color="DDD9C3"/>
            </w:tcBorders>
          </w:tcPr>
          <w:p w:rsidR="009B6E5F" w:rsidRPr="00212C93" w:rsidRDefault="009B6E5F" w:rsidP="00E61CF7">
            <w:pPr>
              <w:rPr>
                <w:rFonts w:ascii="Cambria" w:hAnsi="Cambria"/>
                <w:sz w:val="20"/>
                <w:szCs w:val="20"/>
              </w:rPr>
            </w:pPr>
          </w:p>
        </w:tc>
        <w:tc>
          <w:tcPr>
            <w:tcW w:w="263" w:type="pct"/>
            <w:tcBorders>
              <w:top w:val="single" w:sz="7" w:space="0" w:color="DDD9C3"/>
              <w:left w:val="single" w:sz="4" w:space="0" w:color="DDD9C3"/>
              <w:bottom w:val="single" w:sz="3" w:space="0" w:color="DDD9C3"/>
              <w:right w:val="single" w:sz="3" w:space="0" w:color="DDD9C3"/>
            </w:tcBorders>
          </w:tcPr>
          <w:p w:rsidR="009B6E5F" w:rsidRPr="00212C93" w:rsidRDefault="009B6E5F" w:rsidP="00E61CF7">
            <w:pPr>
              <w:rPr>
                <w:rFonts w:ascii="Cambria" w:hAnsi="Cambria"/>
                <w:sz w:val="20"/>
                <w:szCs w:val="20"/>
              </w:rPr>
            </w:pPr>
          </w:p>
        </w:tc>
        <w:tc>
          <w:tcPr>
            <w:tcW w:w="263" w:type="pct"/>
            <w:tcBorders>
              <w:top w:val="single" w:sz="7" w:space="0" w:color="DDD9C3"/>
              <w:left w:val="single" w:sz="3" w:space="0" w:color="DDD9C3"/>
              <w:bottom w:val="single" w:sz="3" w:space="0" w:color="DDD9C3"/>
              <w:right w:val="single" w:sz="3" w:space="0" w:color="DDD9C3"/>
            </w:tcBorders>
          </w:tcPr>
          <w:p w:rsidR="009B6E5F" w:rsidRPr="00212C93" w:rsidRDefault="009B6E5F" w:rsidP="00E61CF7">
            <w:pPr>
              <w:rPr>
                <w:rFonts w:ascii="Cambria" w:hAnsi="Cambria"/>
                <w:sz w:val="20"/>
                <w:szCs w:val="20"/>
              </w:rPr>
            </w:pPr>
          </w:p>
        </w:tc>
        <w:tc>
          <w:tcPr>
            <w:tcW w:w="259" w:type="pct"/>
            <w:tcBorders>
              <w:top w:val="single" w:sz="7" w:space="0" w:color="DDD9C3"/>
              <w:left w:val="single" w:sz="3" w:space="0" w:color="DDD9C3"/>
              <w:bottom w:val="single" w:sz="3" w:space="0" w:color="DDD9C3"/>
              <w:right w:val="single" w:sz="2" w:space="0" w:color="DDD9C3"/>
            </w:tcBorders>
          </w:tcPr>
          <w:p w:rsidR="009B6E5F" w:rsidRPr="00212C93" w:rsidRDefault="009B6E5F" w:rsidP="00E61CF7">
            <w:pPr>
              <w:rPr>
                <w:rFonts w:ascii="Cambria" w:hAnsi="Cambria"/>
                <w:sz w:val="20"/>
                <w:szCs w:val="20"/>
              </w:rPr>
            </w:pPr>
          </w:p>
        </w:tc>
        <w:tc>
          <w:tcPr>
            <w:tcW w:w="269" w:type="pct"/>
            <w:vMerge/>
            <w:tcBorders>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298"/>
        </w:trPr>
        <w:tc>
          <w:tcPr>
            <w:tcW w:w="393" w:type="pct"/>
            <w:vMerge/>
            <w:tcBorders>
              <w:left w:val="single" w:sz="2" w:space="0" w:color="DDD9C3"/>
              <w:right w:val="single" w:sz="4" w:space="0" w:color="DDD9C3"/>
            </w:tcBorders>
          </w:tcPr>
          <w:p w:rsidR="009B6E5F" w:rsidRPr="00212C93" w:rsidRDefault="009B6E5F" w:rsidP="00E61CF7">
            <w:pPr>
              <w:rPr>
                <w:rFonts w:ascii="Cambria" w:hAnsi="Cambria"/>
                <w:sz w:val="20"/>
                <w:szCs w:val="20"/>
              </w:rPr>
            </w:pPr>
          </w:p>
        </w:tc>
        <w:tc>
          <w:tcPr>
            <w:tcW w:w="2236" w:type="pct"/>
            <w:vMerge/>
            <w:tcBorders>
              <w:left w:val="single" w:sz="4" w:space="0" w:color="DDD9C3"/>
              <w:right w:val="single" w:sz="4" w:space="0" w:color="DDD9C3"/>
            </w:tcBorders>
          </w:tcPr>
          <w:p w:rsidR="009B6E5F" w:rsidRPr="00212C93" w:rsidRDefault="009B6E5F" w:rsidP="00E61CF7">
            <w:pPr>
              <w:rPr>
                <w:rFonts w:ascii="Cambria" w:hAnsi="Cambria"/>
                <w:sz w:val="20"/>
                <w:szCs w:val="20"/>
              </w:rPr>
            </w:pPr>
          </w:p>
        </w:tc>
        <w:tc>
          <w:tcPr>
            <w:tcW w:w="1052" w:type="pct"/>
            <w:gridSpan w:val="2"/>
            <w:tcBorders>
              <w:top w:val="single" w:sz="2" w:space="0" w:color="DDD9C3"/>
              <w:left w:val="single" w:sz="4" w:space="0" w:color="DDD9C3"/>
              <w:bottom w:val="single" w:sz="3" w:space="0" w:color="DDD9C3"/>
              <w:right w:val="single" w:sz="3" w:space="0" w:color="DDD9C3"/>
            </w:tcBorders>
          </w:tcPr>
          <w:p w:rsidR="009B6E5F" w:rsidRPr="00212C93" w:rsidRDefault="009B6E5F" w:rsidP="00E61CF7">
            <w:pPr>
              <w:pStyle w:val="TableParagraph"/>
              <w:spacing w:before="16"/>
              <w:ind w:left="11"/>
              <w:rPr>
                <w:rFonts w:ascii="Cambria" w:eastAsia="Garamond" w:hAnsi="Cambria"/>
                <w:sz w:val="20"/>
                <w:szCs w:val="20"/>
              </w:rPr>
            </w:pPr>
            <w:r w:rsidRPr="00212C93">
              <w:rPr>
                <w:rFonts w:ascii="Cambria" w:hAnsi="Cambria"/>
                <w:b/>
                <w:color w:val="0F243E"/>
                <w:spacing w:val="-1"/>
                <w:sz w:val="20"/>
                <w:szCs w:val="20"/>
              </w:rPr>
              <w:t>Площ</w:t>
            </w:r>
            <w:r w:rsidR="00EC5DD0">
              <w:rPr>
                <w:rFonts w:ascii="Cambria" w:hAnsi="Cambria"/>
                <w:b/>
                <w:color w:val="0F243E"/>
                <w:spacing w:val="-1"/>
                <w:sz w:val="20"/>
                <w:szCs w:val="20"/>
                <w:lang w:val="bg-BG"/>
              </w:rPr>
              <w:t xml:space="preserve"> </w:t>
            </w:r>
            <w:r w:rsidRPr="00212C93">
              <w:rPr>
                <w:rFonts w:ascii="Cambria" w:hAnsi="Cambria"/>
                <w:b/>
                <w:color w:val="0F243E"/>
                <w:sz w:val="20"/>
                <w:szCs w:val="20"/>
              </w:rPr>
              <w:t>Опт.</w:t>
            </w:r>
            <w:r w:rsidR="00EC5DD0">
              <w:rPr>
                <w:rFonts w:ascii="Cambria" w:hAnsi="Cambria"/>
                <w:b/>
                <w:color w:val="0F243E"/>
                <w:sz w:val="20"/>
                <w:szCs w:val="20"/>
                <w:lang w:val="bg-BG"/>
              </w:rPr>
              <w:t xml:space="preserve"> </w:t>
            </w:r>
            <w:r w:rsidRPr="00212C93">
              <w:rPr>
                <w:rFonts w:ascii="Cambria" w:hAnsi="Cambria"/>
                <w:b/>
                <w:color w:val="0F243E"/>
                <w:sz w:val="20"/>
                <w:szCs w:val="20"/>
              </w:rPr>
              <w:t>мест.**</w:t>
            </w:r>
          </w:p>
        </w:tc>
        <w:tc>
          <w:tcPr>
            <w:tcW w:w="1050" w:type="pct"/>
            <w:gridSpan w:val="4"/>
            <w:tcBorders>
              <w:top w:val="single" w:sz="3" w:space="0" w:color="DDD9C3"/>
              <w:left w:val="single" w:sz="3" w:space="0" w:color="DDD9C3"/>
              <w:bottom w:val="single" w:sz="4" w:space="0" w:color="DDD9C3"/>
              <w:right w:val="single" w:sz="2" w:space="0" w:color="DDD9C3"/>
            </w:tcBorders>
          </w:tcPr>
          <w:p w:rsidR="009B6E5F" w:rsidRPr="00212C93" w:rsidRDefault="009B6E5F" w:rsidP="00E61CF7">
            <w:pPr>
              <w:pStyle w:val="TableParagraph"/>
              <w:spacing w:before="9"/>
              <w:ind w:left="18"/>
              <w:rPr>
                <w:rFonts w:ascii="Cambria" w:eastAsia="Garamond" w:hAnsi="Cambria"/>
                <w:sz w:val="20"/>
                <w:szCs w:val="20"/>
              </w:rPr>
            </w:pPr>
            <w:r w:rsidRPr="00212C93">
              <w:rPr>
                <w:rFonts w:ascii="Cambria" w:hAnsi="Cambria"/>
                <w:b/>
                <w:color w:val="0F243E"/>
                <w:spacing w:val="-1"/>
                <w:sz w:val="20"/>
                <w:szCs w:val="20"/>
              </w:rPr>
              <w:t>Площ</w:t>
            </w:r>
            <w:r w:rsidR="00EC5DD0">
              <w:rPr>
                <w:rFonts w:ascii="Cambria" w:hAnsi="Cambria"/>
                <w:b/>
                <w:color w:val="0F243E"/>
                <w:spacing w:val="-1"/>
                <w:sz w:val="20"/>
                <w:szCs w:val="20"/>
                <w:lang w:val="bg-BG"/>
              </w:rPr>
              <w:t xml:space="preserve"> </w:t>
            </w:r>
            <w:r w:rsidRPr="00212C93">
              <w:rPr>
                <w:rFonts w:ascii="Cambria" w:hAnsi="Cambria"/>
                <w:b/>
                <w:color w:val="0F243E"/>
                <w:spacing w:val="-1"/>
                <w:sz w:val="20"/>
                <w:szCs w:val="20"/>
              </w:rPr>
              <w:t>Пот.</w:t>
            </w:r>
            <w:r w:rsidR="00EC5DD0">
              <w:rPr>
                <w:rFonts w:ascii="Cambria" w:hAnsi="Cambria"/>
                <w:b/>
                <w:color w:val="0F243E"/>
                <w:spacing w:val="-1"/>
                <w:sz w:val="20"/>
                <w:szCs w:val="20"/>
                <w:lang w:val="bg-BG"/>
              </w:rPr>
              <w:t xml:space="preserve"> </w:t>
            </w:r>
            <w:r w:rsidRPr="00212C93">
              <w:rPr>
                <w:rFonts w:ascii="Cambria" w:hAnsi="Cambria"/>
                <w:b/>
                <w:color w:val="0F243E"/>
                <w:sz w:val="20"/>
                <w:szCs w:val="20"/>
              </w:rPr>
              <w:t>мест.**</w:t>
            </w:r>
          </w:p>
        </w:tc>
        <w:tc>
          <w:tcPr>
            <w:tcW w:w="269" w:type="pct"/>
            <w:vMerge/>
            <w:tcBorders>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374"/>
        </w:trPr>
        <w:tc>
          <w:tcPr>
            <w:tcW w:w="393" w:type="pct"/>
            <w:vMerge/>
            <w:tcBorders>
              <w:left w:val="single" w:sz="2" w:space="0" w:color="DDD9C3"/>
              <w:bottom w:val="single" w:sz="3" w:space="0" w:color="DDD9C3"/>
              <w:right w:val="single" w:sz="4" w:space="0" w:color="DDD9C3"/>
            </w:tcBorders>
          </w:tcPr>
          <w:p w:rsidR="009B6E5F" w:rsidRPr="00212C93" w:rsidRDefault="009B6E5F" w:rsidP="00E61CF7">
            <w:pPr>
              <w:rPr>
                <w:rFonts w:ascii="Cambria" w:hAnsi="Cambria"/>
                <w:sz w:val="20"/>
                <w:szCs w:val="20"/>
              </w:rPr>
            </w:pPr>
          </w:p>
        </w:tc>
        <w:tc>
          <w:tcPr>
            <w:tcW w:w="2236" w:type="pct"/>
            <w:vMerge/>
            <w:tcBorders>
              <w:left w:val="single" w:sz="4" w:space="0" w:color="DDD9C3"/>
              <w:bottom w:val="single" w:sz="3" w:space="0" w:color="DDD9C3"/>
              <w:right w:val="single" w:sz="4" w:space="0" w:color="DDD9C3"/>
            </w:tcBorders>
          </w:tcPr>
          <w:p w:rsidR="009B6E5F" w:rsidRPr="00212C93" w:rsidRDefault="009B6E5F" w:rsidP="00E61CF7">
            <w:pPr>
              <w:rPr>
                <w:rFonts w:ascii="Cambria" w:hAnsi="Cambria"/>
                <w:sz w:val="20"/>
                <w:szCs w:val="20"/>
              </w:rPr>
            </w:pPr>
          </w:p>
        </w:tc>
        <w:tc>
          <w:tcPr>
            <w:tcW w:w="1052" w:type="pct"/>
            <w:gridSpan w:val="2"/>
            <w:tcBorders>
              <w:top w:val="single" w:sz="3" w:space="0" w:color="DDD9C3"/>
              <w:left w:val="single" w:sz="4" w:space="0" w:color="DDD9C3"/>
              <w:bottom w:val="single" w:sz="3" w:space="0" w:color="DDD9C3"/>
              <w:right w:val="single" w:sz="3" w:space="0" w:color="DDD9C3"/>
            </w:tcBorders>
          </w:tcPr>
          <w:p w:rsidR="009B6E5F" w:rsidRPr="00212C93" w:rsidRDefault="009B6E5F" w:rsidP="00E61CF7">
            <w:pPr>
              <w:rPr>
                <w:rFonts w:ascii="Cambria" w:hAnsi="Cambria"/>
                <w:sz w:val="20"/>
                <w:szCs w:val="20"/>
              </w:rPr>
            </w:pPr>
          </w:p>
        </w:tc>
        <w:tc>
          <w:tcPr>
            <w:tcW w:w="1050" w:type="pct"/>
            <w:gridSpan w:val="4"/>
            <w:tcBorders>
              <w:top w:val="single" w:sz="4" w:space="0" w:color="DDD9C3"/>
              <w:left w:val="single" w:sz="3" w:space="0" w:color="DDD9C3"/>
              <w:bottom w:val="single" w:sz="3" w:space="0" w:color="DDD9C3"/>
              <w:right w:val="single" w:sz="2" w:space="0" w:color="DDD9C3"/>
            </w:tcBorders>
          </w:tcPr>
          <w:p w:rsidR="009B6E5F" w:rsidRPr="00212C93" w:rsidRDefault="009B6E5F" w:rsidP="00E61CF7">
            <w:pPr>
              <w:pStyle w:val="TableParagraph"/>
              <w:spacing w:before="17"/>
              <w:ind w:right="15"/>
              <w:jc w:val="right"/>
              <w:rPr>
                <w:rFonts w:ascii="Cambria" w:eastAsia="Garamond" w:hAnsi="Cambria"/>
                <w:sz w:val="20"/>
                <w:szCs w:val="20"/>
              </w:rPr>
            </w:pPr>
            <w:r w:rsidRPr="00212C93">
              <w:rPr>
                <w:rFonts w:ascii="Cambria" w:hAnsi="Cambria"/>
                <w:color w:val="0F243E"/>
                <w:sz w:val="20"/>
                <w:szCs w:val="20"/>
              </w:rPr>
              <w:t>3350,34</w:t>
            </w:r>
          </w:p>
        </w:tc>
        <w:tc>
          <w:tcPr>
            <w:tcW w:w="269" w:type="pct"/>
            <w:vMerge/>
            <w:tcBorders>
              <w:left w:val="nil"/>
              <w:bottom w:val="nil"/>
              <w:right w:val="nil"/>
            </w:tcBorders>
          </w:tcPr>
          <w:p w:rsidR="009B6E5F" w:rsidRPr="00212C93" w:rsidRDefault="009B6E5F" w:rsidP="00E61CF7">
            <w:pPr>
              <w:rPr>
                <w:rFonts w:ascii="Cambria" w:hAnsi="Cambria"/>
                <w:sz w:val="20"/>
                <w:szCs w:val="20"/>
              </w:rPr>
            </w:pPr>
          </w:p>
        </w:tc>
      </w:tr>
    </w:tbl>
    <w:p w:rsidR="009B6E5F" w:rsidRPr="005E0341" w:rsidRDefault="009B6E5F" w:rsidP="009B6E5F">
      <w:pPr>
        <w:tabs>
          <w:tab w:val="left" w:pos="1701"/>
        </w:tabs>
        <w:spacing w:after="0"/>
        <w:jc w:val="both"/>
        <w:rPr>
          <w:rFonts w:ascii="Cambria" w:hAnsi="Cambria"/>
          <w:b/>
          <w:bCs/>
          <w:sz w:val="16"/>
          <w:szCs w:val="16"/>
        </w:rPr>
      </w:pPr>
    </w:p>
    <w:tbl>
      <w:tblPr>
        <w:tblW w:w="5000" w:type="pct"/>
        <w:tblCellMar>
          <w:left w:w="0" w:type="dxa"/>
          <w:right w:w="0" w:type="dxa"/>
        </w:tblCellMar>
        <w:tblLook w:val="01E0" w:firstRow="1" w:lastRow="1" w:firstColumn="1" w:lastColumn="1" w:noHBand="0" w:noVBand="0"/>
      </w:tblPr>
      <w:tblGrid>
        <w:gridCol w:w="8506"/>
        <w:gridCol w:w="6898"/>
      </w:tblGrid>
      <w:tr w:rsidR="009B6E5F" w:rsidRPr="00212C93" w:rsidTr="00E61CF7">
        <w:trPr>
          <w:trHeight w:hRule="exact" w:val="306"/>
        </w:trPr>
        <w:tc>
          <w:tcPr>
            <w:tcW w:w="2761"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5"/>
              <w:ind w:left="16"/>
              <w:jc w:val="center"/>
              <w:rPr>
                <w:rFonts w:ascii="Cambria" w:eastAsia="Garamond" w:hAnsi="Cambria"/>
                <w:sz w:val="20"/>
                <w:szCs w:val="20"/>
              </w:rPr>
            </w:pPr>
            <w:r w:rsidRPr="00212C93">
              <w:rPr>
                <w:rFonts w:ascii="Cambria" w:hAnsi="Cambria"/>
                <w:b/>
                <w:color w:val="0F243E"/>
                <w:spacing w:val="-1"/>
                <w:sz w:val="20"/>
                <w:szCs w:val="20"/>
              </w:rPr>
              <w:t>Номер</w:t>
            </w:r>
            <w:r w:rsidR="00C815BF">
              <w:rPr>
                <w:rFonts w:ascii="Cambria" w:hAnsi="Cambria"/>
                <w:b/>
                <w:color w:val="0F243E"/>
                <w:spacing w:val="-1"/>
                <w:sz w:val="20"/>
                <w:szCs w:val="20"/>
                <w:lang w:val="bg-BG"/>
              </w:rPr>
              <w:t xml:space="preserve"> </w:t>
            </w:r>
            <w:r w:rsidRPr="00212C93">
              <w:rPr>
                <w:rFonts w:ascii="Cambria" w:hAnsi="Cambria"/>
                <w:b/>
                <w:color w:val="0F243E"/>
                <w:sz w:val="20"/>
                <w:szCs w:val="20"/>
              </w:rPr>
              <w:t>и</w:t>
            </w:r>
            <w:r w:rsidR="00C815BF">
              <w:rPr>
                <w:rFonts w:ascii="Cambria" w:hAnsi="Cambria"/>
                <w:b/>
                <w:color w:val="0F243E"/>
                <w:sz w:val="20"/>
                <w:szCs w:val="20"/>
                <w:lang w:val="bg-BG"/>
              </w:rPr>
              <w:t xml:space="preserve"> </w:t>
            </w:r>
            <w:r w:rsidRPr="00212C93">
              <w:rPr>
                <w:rFonts w:ascii="Cambria" w:hAnsi="Cambria"/>
                <w:b/>
                <w:color w:val="0F243E"/>
                <w:sz w:val="20"/>
                <w:szCs w:val="20"/>
              </w:rPr>
              <w:t>Имена</w:t>
            </w:r>
            <w:r w:rsidR="00C815BF">
              <w:rPr>
                <w:rFonts w:ascii="Cambria" w:hAnsi="Cambria"/>
                <w:b/>
                <w:color w:val="0F243E"/>
                <w:sz w:val="20"/>
                <w:szCs w:val="20"/>
                <w:lang w:val="bg-BG"/>
              </w:rPr>
              <w:t xml:space="preserve"> </w:t>
            </w:r>
            <w:r w:rsidRPr="00212C93">
              <w:rPr>
                <w:rFonts w:ascii="Cambria" w:hAnsi="Cambria"/>
                <w:b/>
                <w:color w:val="0F243E"/>
                <w:spacing w:val="-1"/>
                <w:sz w:val="20"/>
                <w:szCs w:val="20"/>
              </w:rPr>
              <w:t>Мярка</w:t>
            </w:r>
          </w:p>
        </w:tc>
        <w:tc>
          <w:tcPr>
            <w:tcW w:w="2239"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5"/>
              <w:ind w:left="19"/>
              <w:jc w:val="center"/>
              <w:rPr>
                <w:rFonts w:ascii="Cambria" w:eastAsia="Garamond" w:hAnsi="Cambria"/>
                <w:sz w:val="20"/>
                <w:szCs w:val="20"/>
              </w:rPr>
            </w:pPr>
            <w:r w:rsidRPr="00212C93">
              <w:rPr>
                <w:rFonts w:ascii="Cambria" w:hAnsi="Cambria"/>
                <w:b/>
                <w:color w:val="0F243E"/>
                <w:sz w:val="20"/>
                <w:szCs w:val="20"/>
              </w:rPr>
              <w:t>Код</w:t>
            </w:r>
            <w:r w:rsidR="00C815BF">
              <w:rPr>
                <w:rFonts w:ascii="Cambria" w:hAnsi="Cambria"/>
                <w:b/>
                <w:color w:val="0F243E"/>
                <w:sz w:val="20"/>
                <w:szCs w:val="20"/>
                <w:lang w:val="bg-BG"/>
              </w:rPr>
              <w:t xml:space="preserve"> </w:t>
            </w:r>
            <w:r w:rsidRPr="00212C93">
              <w:rPr>
                <w:rFonts w:ascii="Cambria" w:hAnsi="Cambria"/>
                <w:b/>
                <w:color w:val="0F243E"/>
                <w:sz w:val="20"/>
                <w:szCs w:val="20"/>
              </w:rPr>
              <w:t>и</w:t>
            </w:r>
            <w:r w:rsidR="00C815BF">
              <w:rPr>
                <w:rFonts w:ascii="Cambria" w:hAnsi="Cambria"/>
                <w:b/>
                <w:color w:val="0F243E"/>
                <w:sz w:val="20"/>
                <w:szCs w:val="20"/>
                <w:lang w:val="bg-BG"/>
              </w:rPr>
              <w:t xml:space="preserve"> </w:t>
            </w:r>
            <w:r w:rsidRPr="00212C93">
              <w:rPr>
                <w:rFonts w:ascii="Cambria" w:hAnsi="Cambria"/>
                <w:b/>
                <w:color w:val="0F243E"/>
                <w:spacing w:val="-1"/>
                <w:sz w:val="20"/>
                <w:szCs w:val="20"/>
              </w:rPr>
              <w:t>Име</w:t>
            </w:r>
            <w:r w:rsidRPr="00212C93">
              <w:rPr>
                <w:rFonts w:ascii="Cambria" w:hAnsi="Cambria"/>
                <w:b/>
                <w:color w:val="0F243E"/>
                <w:sz w:val="20"/>
                <w:szCs w:val="20"/>
              </w:rPr>
              <w:t>на</w:t>
            </w:r>
            <w:r w:rsidR="00C815BF">
              <w:rPr>
                <w:rFonts w:ascii="Cambria" w:hAnsi="Cambria"/>
                <w:b/>
                <w:color w:val="0F243E"/>
                <w:sz w:val="20"/>
                <w:szCs w:val="20"/>
                <w:lang w:val="bg-BG"/>
              </w:rPr>
              <w:t xml:space="preserve"> </w:t>
            </w:r>
            <w:r w:rsidRPr="00212C93">
              <w:rPr>
                <w:rFonts w:ascii="Cambria" w:hAnsi="Cambria"/>
                <w:b/>
                <w:color w:val="0F243E"/>
                <w:spacing w:val="-1"/>
                <w:sz w:val="20"/>
                <w:szCs w:val="20"/>
              </w:rPr>
              <w:t>Заплаха/Влияние</w:t>
            </w:r>
          </w:p>
        </w:tc>
      </w:tr>
      <w:tr w:rsidR="009B6E5F" w:rsidRPr="00212C93" w:rsidTr="00E61CF7">
        <w:trPr>
          <w:trHeight w:hRule="exact" w:val="577"/>
        </w:trPr>
        <w:tc>
          <w:tcPr>
            <w:tcW w:w="2761" w:type="pct"/>
            <w:tcBorders>
              <w:top w:val="single" w:sz="3"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5"/>
              <w:ind w:left="16" w:right="457"/>
              <w:jc w:val="both"/>
              <w:rPr>
                <w:rFonts w:ascii="Cambria" w:eastAsia="Garamond" w:hAnsi="Cambria"/>
                <w:sz w:val="20"/>
                <w:szCs w:val="20"/>
              </w:rPr>
            </w:pPr>
            <w:r w:rsidRPr="00212C93">
              <w:rPr>
                <w:rFonts w:ascii="Cambria" w:hAnsi="Cambria"/>
                <w:color w:val="0F243E"/>
                <w:sz w:val="20"/>
                <w:szCs w:val="20"/>
              </w:rPr>
              <w:t>М44-</w:t>
            </w:r>
            <w:r w:rsidRPr="00212C93">
              <w:rPr>
                <w:rFonts w:ascii="Cambria" w:hAnsi="Cambria"/>
                <w:color w:val="0F243E"/>
                <w:spacing w:val="-1"/>
                <w:sz w:val="20"/>
                <w:szCs w:val="20"/>
              </w:rPr>
              <w:t>Подобряване</w:t>
            </w:r>
            <w:r w:rsidR="00405A53">
              <w:rPr>
                <w:rFonts w:ascii="Cambria" w:hAnsi="Cambria"/>
                <w:color w:val="0F243E"/>
                <w:spacing w:val="-1"/>
                <w:sz w:val="20"/>
                <w:szCs w:val="20"/>
                <w:lang w:val="bg-BG"/>
              </w:rPr>
              <w:t xml:space="preserve"> </w:t>
            </w:r>
            <w:r w:rsidRPr="00212C93">
              <w:rPr>
                <w:rFonts w:ascii="Cambria" w:hAnsi="Cambria"/>
                <w:color w:val="0F243E"/>
                <w:sz w:val="20"/>
                <w:szCs w:val="20"/>
              </w:rPr>
              <w:t>на</w:t>
            </w:r>
            <w:r w:rsidR="00405A53">
              <w:rPr>
                <w:rFonts w:ascii="Cambria" w:hAnsi="Cambria"/>
                <w:color w:val="0F243E"/>
                <w:sz w:val="20"/>
                <w:szCs w:val="20"/>
                <w:lang w:val="bg-BG"/>
              </w:rPr>
              <w:t xml:space="preserve"> </w:t>
            </w:r>
            <w:r w:rsidRPr="00212C93">
              <w:rPr>
                <w:rFonts w:ascii="Cambria" w:hAnsi="Cambria"/>
                <w:color w:val="0F243E"/>
                <w:sz w:val="20"/>
                <w:szCs w:val="20"/>
              </w:rPr>
              <w:t>структурата</w:t>
            </w:r>
            <w:r w:rsidR="00405A53">
              <w:rPr>
                <w:rFonts w:ascii="Cambria" w:hAnsi="Cambria"/>
                <w:color w:val="0F243E"/>
                <w:sz w:val="20"/>
                <w:szCs w:val="20"/>
                <w:lang w:val="bg-BG"/>
              </w:rPr>
              <w:t xml:space="preserve"> </w:t>
            </w:r>
            <w:r w:rsidRPr="00212C93">
              <w:rPr>
                <w:rFonts w:ascii="Cambria" w:hAnsi="Cambria"/>
                <w:color w:val="0F243E"/>
                <w:sz w:val="20"/>
                <w:szCs w:val="20"/>
              </w:rPr>
              <w:t>и</w:t>
            </w:r>
            <w:r w:rsidR="00405A53">
              <w:rPr>
                <w:rFonts w:ascii="Cambria" w:hAnsi="Cambria"/>
                <w:color w:val="0F243E"/>
                <w:sz w:val="20"/>
                <w:szCs w:val="20"/>
                <w:lang w:val="bg-BG"/>
              </w:rPr>
              <w:t xml:space="preserve"> </w:t>
            </w:r>
            <w:r w:rsidRPr="00212C93">
              <w:rPr>
                <w:rFonts w:ascii="Cambria" w:hAnsi="Cambria"/>
                <w:color w:val="0F243E"/>
                <w:spacing w:val="-1"/>
                <w:sz w:val="20"/>
                <w:szCs w:val="20"/>
              </w:rPr>
              <w:t>функциите</w:t>
            </w:r>
            <w:r w:rsidR="00405A53">
              <w:rPr>
                <w:rFonts w:ascii="Cambria" w:hAnsi="Cambria"/>
                <w:color w:val="0F243E"/>
                <w:spacing w:val="-1"/>
                <w:sz w:val="20"/>
                <w:szCs w:val="20"/>
                <w:lang w:val="bg-BG"/>
              </w:rPr>
              <w:t xml:space="preserve"> </w:t>
            </w:r>
            <w:r w:rsidRPr="00212C93">
              <w:rPr>
                <w:rFonts w:ascii="Cambria" w:hAnsi="Cambria"/>
                <w:color w:val="0F243E"/>
                <w:sz w:val="20"/>
                <w:szCs w:val="20"/>
              </w:rPr>
              <w:t>на</w:t>
            </w:r>
            <w:r w:rsidR="00405A53">
              <w:rPr>
                <w:rFonts w:ascii="Cambria" w:hAnsi="Cambria"/>
                <w:color w:val="0F243E"/>
                <w:sz w:val="20"/>
                <w:szCs w:val="20"/>
                <w:lang w:val="bg-BG"/>
              </w:rPr>
              <w:t xml:space="preserve"> </w:t>
            </w:r>
            <w:r w:rsidRPr="00212C93">
              <w:rPr>
                <w:rFonts w:ascii="Cambria" w:hAnsi="Cambria"/>
                <w:color w:val="0F243E"/>
                <w:spacing w:val="-1"/>
                <w:sz w:val="20"/>
                <w:szCs w:val="20"/>
              </w:rPr>
              <w:t>земеделските</w:t>
            </w:r>
            <w:r w:rsidR="00405A53">
              <w:rPr>
                <w:rFonts w:ascii="Cambria" w:hAnsi="Cambria"/>
                <w:color w:val="0F243E"/>
                <w:spacing w:val="-1"/>
                <w:sz w:val="20"/>
                <w:szCs w:val="20"/>
                <w:lang w:val="bg-BG"/>
              </w:rPr>
              <w:t xml:space="preserve"> </w:t>
            </w:r>
            <w:r w:rsidRPr="00212C93">
              <w:rPr>
                <w:rFonts w:ascii="Cambria" w:hAnsi="Cambria"/>
                <w:color w:val="0F243E"/>
                <w:spacing w:val="-1"/>
                <w:sz w:val="20"/>
                <w:szCs w:val="20"/>
              </w:rPr>
              <w:t>природни</w:t>
            </w:r>
            <w:r w:rsidR="00405A53">
              <w:rPr>
                <w:rFonts w:ascii="Cambria" w:hAnsi="Cambria"/>
                <w:color w:val="0F243E"/>
                <w:spacing w:val="-1"/>
                <w:sz w:val="20"/>
                <w:szCs w:val="20"/>
                <w:lang w:val="bg-BG"/>
              </w:rPr>
              <w:t xml:space="preserve"> </w:t>
            </w:r>
            <w:r w:rsidRPr="00212C93">
              <w:rPr>
                <w:rFonts w:ascii="Cambria" w:hAnsi="Cambria"/>
                <w:color w:val="0F243E"/>
                <w:spacing w:val="-1"/>
                <w:sz w:val="20"/>
                <w:szCs w:val="20"/>
              </w:rPr>
              <w:t>местообитания.</w:t>
            </w:r>
          </w:p>
        </w:tc>
        <w:tc>
          <w:tcPr>
            <w:tcW w:w="2239" w:type="pct"/>
            <w:tcBorders>
              <w:top w:val="single" w:sz="3"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5"/>
              <w:ind w:left="19" w:right="307"/>
              <w:jc w:val="both"/>
              <w:rPr>
                <w:rFonts w:ascii="Cambria" w:eastAsia="Garamond" w:hAnsi="Cambria"/>
                <w:sz w:val="20"/>
                <w:szCs w:val="20"/>
              </w:rPr>
            </w:pPr>
            <w:r w:rsidRPr="00212C93">
              <w:rPr>
                <w:rFonts w:ascii="Cambria" w:hAnsi="Cambria"/>
                <w:color w:val="0F243E"/>
                <w:sz w:val="20"/>
                <w:szCs w:val="20"/>
              </w:rPr>
              <w:t>A02.03-</w:t>
            </w:r>
            <w:r w:rsidRPr="00212C93">
              <w:rPr>
                <w:rFonts w:ascii="Cambria" w:hAnsi="Cambria"/>
                <w:color w:val="0F243E"/>
                <w:spacing w:val="-1"/>
                <w:sz w:val="20"/>
                <w:szCs w:val="20"/>
              </w:rPr>
              <w:t>Отстраняване</w:t>
            </w:r>
            <w:r w:rsidR="00405A53">
              <w:rPr>
                <w:rFonts w:ascii="Cambria" w:hAnsi="Cambria"/>
                <w:color w:val="0F243E"/>
                <w:spacing w:val="-1"/>
                <w:sz w:val="20"/>
                <w:szCs w:val="20"/>
                <w:lang w:val="bg-BG"/>
              </w:rPr>
              <w:t xml:space="preserve"> </w:t>
            </w:r>
            <w:r w:rsidRPr="00212C93">
              <w:rPr>
                <w:rFonts w:ascii="Cambria" w:hAnsi="Cambria"/>
                <w:color w:val="0F243E"/>
                <w:sz w:val="20"/>
                <w:szCs w:val="20"/>
              </w:rPr>
              <w:t>на</w:t>
            </w:r>
            <w:r w:rsidR="00405A53">
              <w:rPr>
                <w:rFonts w:ascii="Cambria" w:hAnsi="Cambria"/>
                <w:color w:val="0F243E"/>
                <w:sz w:val="20"/>
                <w:szCs w:val="20"/>
                <w:lang w:val="bg-BG"/>
              </w:rPr>
              <w:t xml:space="preserve"> </w:t>
            </w:r>
            <w:r w:rsidRPr="00212C93">
              <w:rPr>
                <w:rFonts w:ascii="Cambria" w:hAnsi="Cambria"/>
                <w:color w:val="0F243E"/>
                <w:sz w:val="20"/>
                <w:szCs w:val="20"/>
              </w:rPr>
              <w:t>тревни</w:t>
            </w:r>
            <w:r w:rsidR="00405A53">
              <w:rPr>
                <w:rFonts w:ascii="Cambria" w:hAnsi="Cambria"/>
                <w:color w:val="0F243E"/>
                <w:sz w:val="20"/>
                <w:szCs w:val="20"/>
                <w:lang w:val="bg-BG"/>
              </w:rPr>
              <w:t xml:space="preserve"> </w:t>
            </w:r>
            <w:r w:rsidRPr="00212C93">
              <w:rPr>
                <w:rFonts w:ascii="Cambria" w:hAnsi="Cambria"/>
                <w:color w:val="0F243E"/>
                <w:spacing w:val="-1"/>
                <w:sz w:val="20"/>
                <w:szCs w:val="20"/>
              </w:rPr>
              <w:t>площи</w:t>
            </w:r>
            <w:r w:rsidR="00405A53">
              <w:rPr>
                <w:rFonts w:ascii="Cambria" w:hAnsi="Cambria"/>
                <w:color w:val="0F243E"/>
                <w:spacing w:val="-1"/>
                <w:sz w:val="20"/>
                <w:szCs w:val="20"/>
                <w:lang w:val="bg-BG"/>
              </w:rPr>
              <w:t xml:space="preserve"> </w:t>
            </w:r>
            <w:r w:rsidRPr="00212C93">
              <w:rPr>
                <w:rFonts w:ascii="Cambria" w:hAnsi="Cambria"/>
                <w:color w:val="0F243E"/>
                <w:sz w:val="20"/>
                <w:szCs w:val="20"/>
              </w:rPr>
              <w:t>за</w:t>
            </w:r>
            <w:r w:rsidR="00405A53">
              <w:rPr>
                <w:rFonts w:ascii="Cambria" w:hAnsi="Cambria"/>
                <w:color w:val="0F243E"/>
                <w:sz w:val="20"/>
                <w:szCs w:val="20"/>
                <w:lang w:val="bg-BG"/>
              </w:rPr>
              <w:t xml:space="preserve"> </w:t>
            </w:r>
            <w:r w:rsidRPr="00212C93">
              <w:rPr>
                <w:rFonts w:ascii="Cambria" w:hAnsi="Cambria"/>
                <w:color w:val="0F243E"/>
                <w:sz w:val="20"/>
                <w:szCs w:val="20"/>
              </w:rPr>
              <w:t>земеделски</w:t>
            </w:r>
            <w:r w:rsidRPr="00212C93">
              <w:rPr>
                <w:rFonts w:ascii="Cambria" w:hAnsi="Cambria"/>
                <w:color w:val="0F243E"/>
                <w:spacing w:val="-1"/>
                <w:sz w:val="20"/>
                <w:szCs w:val="20"/>
              </w:rPr>
              <w:t xml:space="preserve"> площи</w:t>
            </w:r>
          </w:p>
        </w:tc>
      </w:tr>
      <w:tr w:rsidR="009B6E5F" w:rsidRPr="00212C93" w:rsidTr="005E0341">
        <w:trPr>
          <w:trHeight w:hRule="exact" w:val="379"/>
        </w:trPr>
        <w:tc>
          <w:tcPr>
            <w:tcW w:w="2761" w:type="pct"/>
            <w:tcBorders>
              <w:top w:val="single" w:sz="2" w:space="0" w:color="DDD9C3"/>
              <w:left w:val="nil"/>
              <w:bottom w:val="nil"/>
              <w:right w:val="single" w:sz="2" w:space="0" w:color="DDD9C3"/>
            </w:tcBorders>
            <w:shd w:val="clear" w:color="auto" w:fill="F1F1F1"/>
          </w:tcPr>
          <w:p w:rsidR="009B6E5F" w:rsidRPr="00212C93" w:rsidRDefault="009B6E5F" w:rsidP="00E61CF7">
            <w:pPr>
              <w:rPr>
                <w:rFonts w:ascii="Cambria" w:hAnsi="Cambria"/>
                <w:sz w:val="20"/>
                <w:szCs w:val="20"/>
              </w:rPr>
            </w:pPr>
          </w:p>
        </w:tc>
        <w:tc>
          <w:tcPr>
            <w:tcW w:w="2239" w:type="pct"/>
            <w:tcBorders>
              <w:top w:val="single" w:sz="2" w:space="0" w:color="DDD9C3"/>
              <w:left w:val="single" w:sz="2" w:space="0" w:color="DDD9C3"/>
              <w:bottom w:val="single" w:sz="2" w:space="0" w:color="DDD9C3"/>
              <w:right w:val="single" w:sz="2" w:space="0" w:color="DDD9C3"/>
            </w:tcBorders>
            <w:shd w:val="clear" w:color="auto" w:fill="F1F1F1"/>
          </w:tcPr>
          <w:p w:rsidR="009B6E5F" w:rsidRPr="00212C93" w:rsidRDefault="009B6E5F" w:rsidP="00E61CF7">
            <w:pPr>
              <w:pStyle w:val="TableParagraph"/>
              <w:spacing w:before="15"/>
              <w:ind w:left="19" w:right="407"/>
              <w:jc w:val="both"/>
              <w:rPr>
                <w:rFonts w:ascii="Cambria" w:eastAsia="Garamond" w:hAnsi="Cambria"/>
                <w:sz w:val="20"/>
                <w:szCs w:val="20"/>
              </w:rPr>
            </w:pPr>
            <w:r w:rsidRPr="00212C93">
              <w:rPr>
                <w:rFonts w:ascii="Cambria" w:hAnsi="Cambria"/>
                <w:color w:val="0F243E"/>
                <w:sz w:val="20"/>
                <w:szCs w:val="20"/>
              </w:rPr>
              <w:t>A07-Използване</w:t>
            </w:r>
            <w:r w:rsidR="00405A53">
              <w:rPr>
                <w:rFonts w:ascii="Cambria" w:hAnsi="Cambria"/>
                <w:color w:val="0F243E"/>
                <w:sz w:val="20"/>
                <w:szCs w:val="20"/>
                <w:lang w:val="bg-BG"/>
              </w:rPr>
              <w:t xml:space="preserve"> </w:t>
            </w:r>
            <w:r w:rsidRPr="00212C93">
              <w:rPr>
                <w:rFonts w:ascii="Cambria" w:hAnsi="Cambria"/>
                <w:color w:val="0F243E"/>
                <w:sz w:val="20"/>
                <w:szCs w:val="20"/>
              </w:rPr>
              <w:t>на</w:t>
            </w:r>
            <w:r w:rsidR="00405A53">
              <w:rPr>
                <w:rFonts w:ascii="Cambria" w:hAnsi="Cambria"/>
                <w:color w:val="0F243E"/>
                <w:sz w:val="20"/>
                <w:szCs w:val="20"/>
                <w:lang w:val="bg-BG"/>
              </w:rPr>
              <w:t xml:space="preserve"> </w:t>
            </w:r>
            <w:r w:rsidRPr="00212C93">
              <w:rPr>
                <w:rFonts w:ascii="Cambria" w:hAnsi="Cambria"/>
                <w:color w:val="0F243E"/>
                <w:spacing w:val="-1"/>
                <w:sz w:val="20"/>
                <w:szCs w:val="20"/>
              </w:rPr>
              <w:t>биоциди,</w:t>
            </w:r>
            <w:r w:rsidR="00405A53">
              <w:rPr>
                <w:rFonts w:ascii="Cambria" w:hAnsi="Cambria"/>
                <w:color w:val="0F243E"/>
                <w:spacing w:val="-1"/>
                <w:sz w:val="20"/>
                <w:szCs w:val="20"/>
                <w:lang w:val="bg-BG"/>
              </w:rPr>
              <w:t xml:space="preserve"> </w:t>
            </w:r>
            <w:r w:rsidRPr="00212C93">
              <w:rPr>
                <w:rFonts w:ascii="Cambria" w:hAnsi="Cambria"/>
                <w:color w:val="0F243E"/>
                <w:sz w:val="20"/>
                <w:szCs w:val="20"/>
              </w:rPr>
              <w:t>хормони</w:t>
            </w:r>
            <w:r w:rsidR="00405A53">
              <w:rPr>
                <w:rFonts w:ascii="Cambria" w:hAnsi="Cambria"/>
                <w:color w:val="0F243E"/>
                <w:sz w:val="20"/>
                <w:szCs w:val="20"/>
                <w:lang w:val="bg-BG"/>
              </w:rPr>
              <w:t xml:space="preserve"> </w:t>
            </w:r>
            <w:r w:rsidRPr="00212C93">
              <w:rPr>
                <w:rFonts w:ascii="Cambria" w:hAnsi="Cambria"/>
                <w:color w:val="0F243E"/>
                <w:sz w:val="20"/>
                <w:szCs w:val="20"/>
              </w:rPr>
              <w:t>и</w:t>
            </w:r>
            <w:r w:rsidR="00405A53">
              <w:rPr>
                <w:rFonts w:ascii="Cambria" w:hAnsi="Cambria"/>
                <w:color w:val="0F243E"/>
                <w:sz w:val="20"/>
                <w:szCs w:val="20"/>
                <w:lang w:val="bg-BG"/>
              </w:rPr>
              <w:t xml:space="preserve"> </w:t>
            </w:r>
            <w:r w:rsidRPr="00212C93">
              <w:rPr>
                <w:rFonts w:ascii="Cambria" w:hAnsi="Cambria"/>
                <w:color w:val="0F243E"/>
                <w:spacing w:val="-1"/>
                <w:sz w:val="20"/>
                <w:szCs w:val="20"/>
              </w:rPr>
              <w:t>химикали</w:t>
            </w:r>
          </w:p>
        </w:tc>
      </w:tr>
    </w:tbl>
    <w:p w:rsidR="009B6E5F" w:rsidRPr="00212C93" w:rsidRDefault="009B6E5F" w:rsidP="009B6E5F">
      <w:pPr>
        <w:spacing w:after="120"/>
        <w:jc w:val="both"/>
        <w:rPr>
          <w:rFonts w:ascii="Cambria" w:hAnsi="Cambria"/>
          <w:b/>
        </w:rPr>
      </w:pPr>
      <w:r w:rsidRPr="00212C93">
        <w:rPr>
          <w:rFonts w:ascii="Cambria" w:hAnsi="Cambria"/>
          <w:b/>
        </w:rPr>
        <w:t>Съгласно План за управление на ЗЗ „Оризища Цалапица“, за вида са планирани следните мерки, съобразно идентифицираните заплахи</w:t>
      </w:r>
    </w:p>
    <w:tbl>
      <w:tblPr>
        <w:tblW w:w="5000" w:type="pct"/>
        <w:tblLook w:val="04A0" w:firstRow="1" w:lastRow="0" w:firstColumn="1" w:lastColumn="0" w:noHBand="0" w:noVBand="1"/>
      </w:tblPr>
      <w:tblGrid>
        <w:gridCol w:w="5138"/>
        <w:gridCol w:w="4759"/>
        <w:gridCol w:w="5717"/>
      </w:tblGrid>
      <w:tr w:rsidR="009B6E5F" w:rsidRPr="00212C93" w:rsidTr="00E61CF7">
        <w:trPr>
          <w:trHeight w:val="276"/>
        </w:trPr>
        <w:tc>
          <w:tcPr>
            <w:tcW w:w="1664" w:type="pc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Име на мярката</w:t>
            </w:r>
          </w:p>
        </w:tc>
        <w:tc>
          <w:tcPr>
            <w:tcW w:w="1487" w:type="pct"/>
            <w:vMerge w:val="restart"/>
            <w:tcBorders>
              <w:top w:val="double" w:sz="6" w:space="0" w:color="auto"/>
              <w:left w:val="nil"/>
              <w:bottom w:val="double" w:sz="6" w:space="0" w:color="000000"/>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Код и име на заплахата</w:t>
            </w:r>
          </w:p>
        </w:tc>
        <w:tc>
          <w:tcPr>
            <w:tcW w:w="1849" w:type="pct"/>
            <w:vMerge w:val="restart"/>
            <w:tcBorders>
              <w:top w:val="double" w:sz="6" w:space="0" w:color="auto"/>
              <w:left w:val="nil"/>
              <w:bottom w:val="double" w:sz="6" w:space="0" w:color="000000"/>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Влияние</w:t>
            </w:r>
          </w:p>
        </w:tc>
      </w:tr>
      <w:tr w:rsidR="009B6E5F" w:rsidRPr="00212C93" w:rsidTr="00E61CF7">
        <w:trPr>
          <w:trHeight w:val="276"/>
        </w:trPr>
        <w:tc>
          <w:tcPr>
            <w:tcW w:w="1664" w:type="pct"/>
            <w:tcBorders>
              <w:top w:val="nil"/>
              <w:left w:val="nil"/>
              <w:bottom w:val="double" w:sz="6" w:space="0" w:color="auto"/>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Специфични мерки</w:t>
            </w:r>
          </w:p>
        </w:tc>
        <w:tc>
          <w:tcPr>
            <w:tcW w:w="1487" w:type="pct"/>
            <w:vMerge/>
            <w:tcBorders>
              <w:top w:val="double" w:sz="6" w:space="0" w:color="auto"/>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c>
          <w:tcPr>
            <w:tcW w:w="1849" w:type="pct"/>
            <w:vMerge/>
            <w:tcBorders>
              <w:top w:val="double" w:sz="6" w:space="0" w:color="auto"/>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r>
      <w:tr w:rsidR="009B6E5F" w:rsidRPr="00212C93" w:rsidTr="00E61CF7">
        <w:trPr>
          <w:trHeight w:val="540"/>
        </w:trPr>
        <w:tc>
          <w:tcPr>
            <w:tcW w:w="1664" w:type="pct"/>
            <w:vMerge w:val="restart"/>
            <w:tcBorders>
              <w:top w:val="nil"/>
              <w:left w:val="nil"/>
              <w:bottom w:val="double" w:sz="6" w:space="0" w:color="000000"/>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Изготвяне и пилотно прилагане на агроекологични дейности насочени към опазване и поддържане местообитанията на видовете предмет на опазване; </w:t>
            </w:r>
            <w:r w:rsidRPr="00212C93">
              <w:rPr>
                <w:rFonts w:ascii="Cambria" w:eastAsia="Times New Roman" w:hAnsi="Cambria"/>
                <w:sz w:val="20"/>
                <w:szCs w:val="20"/>
                <w:lang w:val="en-GB" w:eastAsia="en-GB"/>
              </w:rPr>
              <w:br/>
              <w:t>Насърчаване възстановяването на оризопроизводството в територии в които е прекратено през последните 5 и повече години;</w:t>
            </w:r>
            <w:r w:rsidRPr="00212C93">
              <w:rPr>
                <w:rFonts w:ascii="Cambria" w:eastAsia="Times New Roman" w:hAnsi="Cambria"/>
                <w:sz w:val="20"/>
                <w:szCs w:val="20"/>
                <w:lang w:val="en-GB" w:eastAsia="en-GB"/>
              </w:rPr>
              <w:br/>
              <w:t>Създаване на ретензионни обеми (малки влажни зони) с целогодишно запазен воден слой.</w:t>
            </w:r>
            <w:r w:rsidRPr="00212C93">
              <w:rPr>
                <w:rFonts w:ascii="Cambria" w:eastAsia="Times New Roman" w:hAnsi="Cambria"/>
                <w:sz w:val="20"/>
                <w:szCs w:val="20"/>
                <w:lang w:val="en-GB" w:eastAsia="en-GB"/>
              </w:rPr>
              <w:br/>
              <w:t>Забрана за палене на пасища, тръстикови масиви и крайбрежна водна растителност.</w:t>
            </w:r>
          </w:p>
        </w:tc>
        <w:tc>
          <w:tcPr>
            <w:tcW w:w="1487"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A02 - Промяна на практиката за кукултивиране</w:t>
            </w:r>
          </w:p>
        </w:tc>
        <w:tc>
          <w:tcPr>
            <w:tcW w:w="1849"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eastAsia="en-GB"/>
              </w:rPr>
            </w:pPr>
          </w:p>
        </w:tc>
      </w:tr>
      <w:tr w:rsidR="009B6E5F" w:rsidRPr="00212C93" w:rsidTr="00E61CF7">
        <w:trPr>
          <w:trHeight w:val="666"/>
        </w:trPr>
        <w:tc>
          <w:tcPr>
            <w:tcW w:w="166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487"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А02.01 Интензифициране на земеделието</w:t>
            </w:r>
          </w:p>
        </w:tc>
        <w:tc>
          <w:tcPr>
            <w:tcW w:w="1849"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Монокултурно земеделие - унищожаване на диги и синури</w:t>
            </w:r>
          </w:p>
        </w:tc>
      </w:tr>
      <w:tr w:rsidR="009B6E5F" w:rsidRPr="00212C93" w:rsidTr="00E61CF7">
        <w:trPr>
          <w:trHeight w:val="684"/>
        </w:trPr>
        <w:tc>
          <w:tcPr>
            <w:tcW w:w="166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487"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А02.02 Промяна на културите</w:t>
            </w:r>
          </w:p>
        </w:tc>
        <w:tc>
          <w:tcPr>
            <w:tcW w:w="1849"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Промяна в земеделските практики свързани със западане на оризопроизводството;</w:t>
            </w:r>
          </w:p>
        </w:tc>
      </w:tr>
      <w:tr w:rsidR="009B6E5F" w:rsidRPr="00212C93" w:rsidTr="00E61CF7">
        <w:trPr>
          <w:trHeight w:val="486"/>
        </w:trPr>
        <w:tc>
          <w:tcPr>
            <w:tcW w:w="166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487" w:type="pct"/>
            <w:tcBorders>
              <w:top w:val="nil"/>
              <w:left w:val="nil"/>
              <w:bottom w:val="double" w:sz="6" w:space="0" w:color="auto"/>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А07 Използване на биоциди, хормони и химикали</w:t>
            </w:r>
          </w:p>
        </w:tc>
        <w:tc>
          <w:tcPr>
            <w:tcW w:w="1849" w:type="pct"/>
            <w:tcBorders>
              <w:top w:val="nil"/>
              <w:left w:val="nil"/>
              <w:bottom w:val="double" w:sz="6"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Използване на неселективни средства за борба с вредители в селското стопанство;</w:t>
            </w:r>
          </w:p>
        </w:tc>
      </w:tr>
    </w:tbl>
    <w:p w:rsidR="009B6E5F" w:rsidRPr="00212C93" w:rsidRDefault="009B6E5F" w:rsidP="009B6E5F">
      <w:pPr>
        <w:tabs>
          <w:tab w:val="left" w:pos="1701"/>
        </w:tabs>
        <w:spacing w:before="240"/>
        <w:jc w:val="both"/>
        <w:rPr>
          <w:rFonts w:ascii="Cambria" w:hAnsi="Cambria"/>
          <w:b/>
          <w:bCs/>
          <w:sz w:val="20"/>
          <w:szCs w:val="20"/>
        </w:rPr>
      </w:pPr>
    </w:p>
    <w:tbl>
      <w:tblPr>
        <w:tblW w:w="5000" w:type="pct"/>
        <w:tblLook w:val="04A0" w:firstRow="1" w:lastRow="0" w:firstColumn="1" w:lastColumn="0" w:noHBand="0" w:noVBand="1"/>
      </w:tblPr>
      <w:tblGrid>
        <w:gridCol w:w="15614"/>
      </w:tblGrid>
      <w:tr w:rsidR="009B6E5F" w:rsidRPr="00212C93" w:rsidTr="00E61CF7">
        <w:trPr>
          <w:trHeight w:val="288"/>
          <w:tblHeader/>
        </w:trPr>
        <w:tc>
          <w:tcPr>
            <w:tcW w:w="5000" w:type="pct"/>
            <w:tcBorders>
              <w:top w:val="double" w:sz="6" w:space="0" w:color="auto"/>
              <w:left w:val="nil"/>
              <w:bottom w:val="double" w:sz="6" w:space="0" w:color="auto"/>
              <w:right w:val="nil"/>
            </w:tcBorders>
            <w:shd w:val="clear" w:color="auto" w:fill="auto"/>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Общи мерки</w:t>
            </w:r>
          </w:p>
        </w:tc>
      </w:tr>
      <w:tr w:rsidR="009B6E5F" w:rsidRPr="00212C93" w:rsidTr="00E61CF7">
        <w:trPr>
          <w:trHeight w:val="384"/>
        </w:trPr>
        <w:tc>
          <w:tcPr>
            <w:tcW w:w="5000" w:type="pct"/>
            <w:tcBorders>
              <w:top w:val="double" w:sz="6"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tc>
      </w:tr>
      <w:tr w:rsidR="009B6E5F"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на качеството на повърхностните води, като част от местообитанията на видовете предмет на опазване;</w:t>
            </w:r>
          </w:p>
        </w:tc>
      </w:tr>
      <w:tr w:rsidR="009B6E5F"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Мониторинг на заплахите за видовете птици предмет на опазване в Защитената зона;</w:t>
            </w:r>
          </w:p>
        </w:tc>
      </w:tr>
      <w:tr w:rsidR="009B6E5F" w:rsidRPr="00212C93" w:rsidTr="00E61CF7">
        <w:trPr>
          <w:trHeight w:val="552"/>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w:t>
            </w:r>
          </w:p>
        </w:tc>
      </w:tr>
      <w:tr w:rsidR="009B6E5F"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9B6E5F" w:rsidRPr="00212C93" w:rsidTr="00E61CF7">
        <w:trPr>
          <w:trHeight w:val="62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p>
        </w:tc>
      </w:tr>
      <w:tr w:rsidR="009B6E5F"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Работа с местни земеделски стопани за подобряване на информираността и включването им в процеса на управление на Защитената зона; </w:t>
            </w:r>
          </w:p>
        </w:tc>
      </w:tr>
      <w:tr w:rsidR="009B6E5F" w:rsidRPr="00212C93" w:rsidTr="00E61CF7">
        <w:trPr>
          <w:trHeight w:val="26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Провеждане на обучителни семинари със земеделските стопани и производители; </w:t>
            </w:r>
          </w:p>
        </w:tc>
      </w:tr>
      <w:tr w:rsidR="009B6E5F" w:rsidRPr="00212C93" w:rsidTr="00E61CF7">
        <w:trPr>
          <w:trHeight w:val="26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Стимулиране на екологичното и устойчиво оризопроизводство</w:t>
            </w:r>
          </w:p>
        </w:tc>
      </w:tr>
      <w:tr w:rsidR="009B6E5F" w:rsidRPr="00212C93" w:rsidTr="00E61CF7">
        <w:trPr>
          <w:trHeight w:val="26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Прилагане на мерки за подобряване на екологичните условия за местообитанията и видовете предмет на защита.</w:t>
            </w:r>
          </w:p>
        </w:tc>
      </w:tr>
    </w:tbl>
    <w:p w:rsidR="00456187" w:rsidRPr="005E0341" w:rsidRDefault="00456187" w:rsidP="009B6E5F">
      <w:pPr>
        <w:tabs>
          <w:tab w:val="left" w:pos="1701"/>
        </w:tabs>
        <w:spacing w:before="240"/>
        <w:jc w:val="both"/>
        <w:rPr>
          <w:rFonts w:ascii="Cambria" w:hAnsi="Cambria"/>
          <w:b/>
          <w:bCs/>
          <w:sz w:val="24"/>
          <w:szCs w:val="24"/>
        </w:rPr>
        <w:sectPr w:rsidR="00456187" w:rsidRPr="005E0341" w:rsidSect="00E61CF7">
          <w:pgSz w:w="16838" w:h="11906" w:orient="landscape"/>
          <w:pgMar w:top="576" w:right="720" w:bottom="576" w:left="720" w:header="706" w:footer="706" w:gutter="0"/>
          <w:cols w:space="708"/>
          <w:docGrid w:linePitch="360"/>
        </w:sectPr>
      </w:pPr>
    </w:p>
    <w:p w:rsidR="003F67E0" w:rsidRDefault="003F67E0" w:rsidP="003F67E0">
      <w:pPr>
        <w:spacing w:after="120"/>
        <w:rPr>
          <w:rFonts w:ascii="Cambria" w:hAnsi="Cambria"/>
          <w:b/>
        </w:rPr>
      </w:pPr>
    </w:p>
    <w:p w:rsidR="003F67E0" w:rsidRDefault="003F67E0" w:rsidP="003F67E0">
      <w:pPr>
        <w:spacing w:after="120"/>
        <w:rPr>
          <w:rFonts w:ascii="Cambria" w:hAnsi="Cambria"/>
          <w:b/>
        </w:rPr>
      </w:pPr>
    </w:p>
    <w:p w:rsidR="009B6E5F" w:rsidRPr="003F67E0" w:rsidRDefault="00257CD3" w:rsidP="003F67E0">
      <w:pPr>
        <w:spacing w:after="120"/>
        <w:rPr>
          <w:rFonts w:ascii="Cambria" w:hAnsi="Cambria"/>
          <w:sz w:val="24"/>
          <w:szCs w:val="24"/>
        </w:rPr>
      </w:pPr>
      <w:r>
        <w:rPr>
          <w:rFonts w:ascii="Cambria" w:hAnsi="Cambria"/>
          <w:noProof/>
          <w:sz w:val="24"/>
          <w:szCs w:val="24"/>
          <w:lang w:eastAsia="bg-BG"/>
        </w:rPr>
        <w:drawing>
          <wp:anchor distT="0" distB="0" distL="114300" distR="114300" simplePos="0" relativeHeight="251672064" behindDoc="0" locked="0" layoutInCell="1" allowOverlap="1" wp14:anchorId="6FC4761C" wp14:editId="5EF407AE">
            <wp:simplePos x="0" y="0"/>
            <wp:positionH relativeFrom="column">
              <wp:posOffset>798830</wp:posOffset>
            </wp:positionH>
            <wp:positionV relativeFrom="paragraph">
              <wp:posOffset>297815</wp:posOffset>
            </wp:positionV>
            <wp:extent cx="6978650" cy="4071620"/>
            <wp:effectExtent l="0" t="0" r="0" b="5080"/>
            <wp:wrapTopAndBottom/>
            <wp:docPr id="114" name="Picture 8" descr="Ciconia ciconia_гнезде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conia ciconia_гнездене"/>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978650" cy="4071620"/>
                    </a:xfrm>
                    <a:prstGeom prst="rect">
                      <a:avLst/>
                    </a:prstGeom>
                    <a:noFill/>
                    <a:ln>
                      <a:noFill/>
                    </a:ln>
                  </pic:spPr>
                </pic:pic>
              </a:graphicData>
            </a:graphic>
            <wp14:sizeRelH relativeFrom="page">
              <wp14:pctWidth>0</wp14:pctWidth>
            </wp14:sizeRelH>
            <wp14:sizeRelV relativeFrom="page">
              <wp14:pctHeight>0</wp14:pctHeight>
            </wp14:sizeRelV>
          </wp:anchor>
        </w:drawing>
      </w:r>
      <w:r w:rsidR="00770869">
        <w:rPr>
          <w:rFonts w:ascii="Cambria" w:hAnsi="Cambria"/>
          <w:b/>
        </w:rPr>
        <w:t xml:space="preserve">                                      </w:t>
      </w:r>
      <w:r w:rsidR="009B6E5F" w:rsidRPr="00212C93">
        <w:rPr>
          <w:rFonts w:ascii="Cambria" w:hAnsi="Cambria"/>
          <w:b/>
        </w:rPr>
        <w:t xml:space="preserve">Фигура 9. </w:t>
      </w:r>
      <w:r w:rsidR="009B6E5F" w:rsidRPr="00212C93">
        <w:rPr>
          <w:rFonts w:ascii="Cambria" w:hAnsi="Cambria"/>
        </w:rPr>
        <w:t xml:space="preserve">Гнездово разпространение на </w:t>
      </w:r>
      <w:r w:rsidR="009B6E5F" w:rsidRPr="00212C93">
        <w:rPr>
          <w:rFonts w:ascii="Cambria" w:hAnsi="Cambria"/>
          <w:lang w:val="en-US"/>
        </w:rPr>
        <w:t>Ciconia ciconia</w:t>
      </w:r>
      <w:r w:rsidR="009B6E5F" w:rsidRPr="00212C93">
        <w:rPr>
          <w:rFonts w:ascii="Cambria" w:hAnsi="Cambria"/>
        </w:rPr>
        <w:t xml:space="preserve"> в рамките на ЗЗ „Оризища Цалапица“</w:t>
      </w:r>
    </w:p>
    <w:p w:rsidR="00911CCA" w:rsidRDefault="00911CCA" w:rsidP="00911CCA">
      <w:pPr>
        <w:tabs>
          <w:tab w:val="left" w:pos="1701"/>
        </w:tabs>
        <w:spacing w:before="240"/>
        <w:jc w:val="center"/>
        <w:rPr>
          <w:rFonts w:ascii="Cambria" w:hAnsi="Cambria"/>
          <w:b/>
        </w:rPr>
      </w:pPr>
    </w:p>
    <w:p w:rsidR="009B6E5F" w:rsidRPr="00911CCA" w:rsidRDefault="00257CD3" w:rsidP="00911CCA">
      <w:pPr>
        <w:tabs>
          <w:tab w:val="left" w:pos="1701"/>
        </w:tabs>
        <w:spacing w:after="0"/>
        <w:jc w:val="center"/>
        <w:rPr>
          <w:rFonts w:ascii="Cambria" w:hAnsi="Cambria"/>
          <w:b/>
          <w:bCs/>
          <w:sz w:val="24"/>
          <w:szCs w:val="24"/>
        </w:rPr>
      </w:pPr>
      <w:r>
        <w:rPr>
          <w:rFonts w:ascii="Cambria" w:hAnsi="Cambria"/>
          <w:b/>
          <w:noProof/>
          <w:sz w:val="24"/>
          <w:szCs w:val="24"/>
          <w:lang w:eastAsia="bg-BG"/>
        </w:rPr>
        <w:drawing>
          <wp:anchor distT="0" distB="0" distL="114300" distR="114300" simplePos="0" relativeHeight="251673088" behindDoc="0" locked="0" layoutInCell="1" allowOverlap="1" wp14:anchorId="52D7939F" wp14:editId="33472CCE">
            <wp:simplePos x="0" y="0"/>
            <wp:positionH relativeFrom="column">
              <wp:posOffset>1031875</wp:posOffset>
            </wp:positionH>
            <wp:positionV relativeFrom="paragraph">
              <wp:posOffset>454025</wp:posOffset>
            </wp:positionV>
            <wp:extent cx="6632575" cy="4069080"/>
            <wp:effectExtent l="0" t="0" r="0" b="7620"/>
            <wp:wrapTopAndBottom/>
            <wp:docPr id="115" name="Картина 115" descr="Ciconia ciconia_feeding_habit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iconia ciconia_feeding_habitats"/>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632575" cy="4069080"/>
                    </a:xfrm>
                    <a:prstGeom prst="rect">
                      <a:avLst/>
                    </a:prstGeom>
                    <a:noFill/>
                    <a:ln>
                      <a:noFill/>
                    </a:ln>
                  </pic:spPr>
                </pic:pic>
              </a:graphicData>
            </a:graphic>
            <wp14:sizeRelH relativeFrom="page">
              <wp14:pctWidth>0</wp14:pctWidth>
            </wp14:sizeRelH>
            <wp14:sizeRelV relativeFrom="page">
              <wp14:pctHeight>0</wp14:pctHeight>
            </wp14:sizeRelV>
          </wp:anchor>
        </w:drawing>
      </w:r>
      <w:r w:rsidR="00911CCA" w:rsidRPr="00212C93">
        <w:rPr>
          <w:rFonts w:ascii="Cambria" w:hAnsi="Cambria"/>
          <w:b/>
        </w:rPr>
        <w:t xml:space="preserve"> </w:t>
      </w:r>
      <w:r w:rsidR="00770869">
        <w:rPr>
          <w:rFonts w:ascii="Cambria" w:hAnsi="Cambria"/>
          <w:b/>
        </w:rPr>
        <w:t xml:space="preserve">    </w:t>
      </w:r>
      <w:r w:rsidR="00911CCA">
        <w:rPr>
          <w:rFonts w:ascii="Cambria" w:hAnsi="Cambria"/>
          <w:b/>
        </w:rPr>
        <w:t>Фигура10.</w:t>
      </w:r>
      <w:r w:rsidR="009B6E5F" w:rsidRPr="00212C93">
        <w:rPr>
          <w:rFonts w:ascii="Cambria" w:hAnsi="Cambria"/>
        </w:rPr>
        <w:t>Разпространение на хранителните местообитания на</w:t>
      </w:r>
      <w:r w:rsidR="009B6E5F" w:rsidRPr="00212C93">
        <w:rPr>
          <w:rFonts w:ascii="Cambria" w:hAnsi="Cambria"/>
          <w:lang w:val="en-US"/>
        </w:rPr>
        <w:t>Ciconia ciconia</w:t>
      </w:r>
      <w:r w:rsidR="009B6E5F" w:rsidRPr="00212C93">
        <w:rPr>
          <w:rFonts w:ascii="Cambria" w:hAnsi="Cambria"/>
        </w:rPr>
        <w:t xml:space="preserve"> в рамките на ЗЗ „Оризища Цалапица“</w:t>
      </w:r>
    </w:p>
    <w:p w:rsidR="009B6E5F" w:rsidRPr="00212C93" w:rsidRDefault="009B6E5F" w:rsidP="009B6E5F">
      <w:pPr>
        <w:tabs>
          <w:tab w:val="left" w:pos="1701"/>
        </w:tabs>
        <w:spacing w:before="240"/>
        <w:jc w:val="both"/>
        <w:rPr>
          <w:rFonts w:ascii="Cambria" w:hAnsi="Cambria"/>
          <w:b/>
          <w:bCs/>
          <w:sz w:val="24"/>
          <w:szCs w:val="24"/>
        </w:rPr>
        <w:sectPr w:rsidR="009B6E5F" w:rsidRPr="00212C93" w:rsidSect="003F67E0">
          <w:pgSz w:w="16838" w:h="11906" w:orient="landscape"/>
          <w:pgMar w:top="1134" w:right="1418" w:bottom="1134" w:left="1418" w:header="709" w:footer="709" w:gutter="0"/>
          <w:cols w:space="708"/>
          <w:docGrid w:linePitch="360"/>
        </w:sectPr>
      </w:pPr>
    </w:p>
    <w:p w:rsidR="009B6E5F" w:rsidRPr="00212C93" w:rsidRDefault="009B6E5F" w:rsidP="009B6E5F">
      <w:pPr>
        <w:autoSpaceDE w:val="0"/>
        <w:autoSpaceDN w:val="0"/>
        <w:adjustRightInd w:val="0"/>
        <w:spacing w:after="120"/>
        <w:jc w:val="both"/>
        <w:rPr>
          <w:rFonts w:ascii="Cambria" w:hAnsi="Cambria"/>
          <w:b/>
          <w:smallCaps/>
          <w:sz w:val="24"/>
          <w:szCs w:val="24"/>
          <w:lang w:val="en-US"/>
        </w:rPr>
      </w:pPr>
      <w:r w:rsidRPr="00212C93">
        <w:rPr>
          <w:rFonts w:ascii="Cambria" w:hAnsi="Cambria"/>
          <w:b/>
          <w:smallCaps/>
          <w:sz w:val="24"/>
          <w:szCs w:val="24"/>
        </w:rPr>
        <w:t>Черен щъркел (</w:t>
      </w:r>
      <w:r w:rsidRPr="00212C93">
        <w:rPr>
          <w:rFonts w:ascii="Cambria" w:hAnsi="Cambria"/>
          <w:b/>
          <w:i/>
          <w:smallCaps/>
          <w:sz w:val="24"/>
          <w:szCs w:val="24"/>
          <w:lang w:val="en-US"/>
        </w:rPr>
        <w:t>Ciconia nigra</w:t>
      </w:r>
      <w:r w:rsidRPr="00212C93">
        <w:rPr>
          <w:rFonts w:ascii="Cambria" w:hAnsi="Cambria"/>
          <w:b/>
          <w:smallCaps/>
          <w:sz w:val="24"/>
          <w:szCs w:val="24"/>
        </w:rPr>
        <w:t>)</w:t>
      </w:r>
    </w:p>
    <w:p w:rsidR="009B6E5F" w:rsidRPr="00212C93" w:rsidRDefault="009B6E5F" w:rsidP="009B6E5F">
      <w:pPr>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е включен в Приложение </w:t>
      </w:r>
      <w:r w:rsidRPr="00212C93">
        <w:rPr>
          <w:rFonts w:ascii="Cambria" w:hAnsi="Cambria"/>
          <w:sz w:val="24"/>
          <w:szCs w:val="24"/>
          <w:lang w:val="en-US"/>
        </w:rPr>
        <w:t>II</w:t>
      </w:r>
      <w:r w:rsidRPr="00212C93">
        <w:rPr>
          <w:rFonts w:ascii="Cambria" w:hAnsi="Cambria"/>
          <w:sz w:val="24"/>
          <w:szCs w:val="24"/>
        </w:rPr>
        <w:t xml:space="preserve"> и Приложение </w:t>
      </w:r>
      <w:r w:rsidRPr="00212C93">
        <w:rPr>
          <w:rFonts w:ascii="Cambria" w:hAnsi="Cambria"/>
          <w:sz w:val="24"/>
          <w:szCs w:val="24"/>
          <w:lang w:val="en-US"/>
        </w:rPr>
        <w:t>III</w:t>
      </w:r>
      <w:r w:rsidRPr="00212C93">
        <w:rPr>
          <w:rFonts w:ascii="Cambria" w:hAnsi="Cambria"/>
          <w:sz w:val="24"/>
          <w:szCs w:val="24"/>
        </w:rPr>
        <w:t xml:space="preserve"> </w:t>
      </w:r>
      <w:r w:rsidR="00782E61">
        <w:rPr>
          <w:rFonts w:ascii="Cambria" w:hAnsi="Cambria"/>
          <w:sz w:val="24"/>
          <w:szCs w:val="24"/>
          <w:lang w:val="en-US"/>
        </w:rPr>
        <w:t>към</w:t>
      </w:r>
      <w:r w:rsidRPr="00212C93">
        <w:rPr>
          <w:rFonts w:ascii="Cambria" w:hAnsi="Cambria"/>
          <w:sz w:val="24"/>
          <w:szCs w:val="24"/>
        </w:rPr>
        <w:t xml:space="preserve"> ЗБР, уязвим вид (</w:t>
      </w:r>
      <w:r w:rsidRPr="00212C93">
        <w:rPr>
          <w:rFonts w:ascii="Cambria" w:hAnsi="Cambria"/>
          <w:sz w:val="24"/>
          <w:szCs w:val="24"/>
          <w:lang w:val="en-US"/>
        </w:rPr>
        <w:t>VU</w:t>
      </w:r>
      <w:r w:rsidRPr="00212C93">
        <w:rPr>
          <w:rFonts w:ascii="Cambria" w:hAnsi="Cambria"/>
          <w:sz w:val="24"/>
          <w:szCs w:val="24"/>
        </w:rPr>
        <w:t>)</w:t>
      </w:r>
      <w:r w:rsidR="00817952" w:rsidRPr="00817952">
        <w:rPr>
          <w:rFonts w:ascii="Cambria" w:hAnsi="Cambria"/>
          <w:sz w:val="24"/>
          <w:szCs w:val="24"/>
        </w:rPr>
        <w:t xml:space="preserve"> </w:t>
      </w:r>
      <w:r w:rsidR="00817952">
        <w:rPr>
          <w:rFonts w:ascii="Cambria" w:hAnsi="Cambria"/>
          <w:sz w:val="24"/>
          <w:szCs w:val="24"/>
        </w:rPr>
        <w:t xml:space="preserve">, съгласно </w:t>
      </w:r>
      <w:r w:rsidRPr="00212C93">
        <w:rPr>
          <w:rFonts w:ascii="Cambria" w:hAnsi="Cambria"/>
          <w:sz w:val="24"/>
          <w:szCs w:val="24"/>
        </w:rPr>
        <w:t>Ч</w:t>
      </w:r>
      <w:r w:rsidRPr="00212C93">
        <w:rPr>
          <w:rFonts w:ascii="Cambria" w:hAnsi="Cambria"/>
          <w:sz w:val="24"/>
          <w:szCs w:val="24"/>
          <w:lang w:val="en-US"/>
        </w:rPr>
        <w:t>K</w:t>
      </w:r>
      <w:r w:rsidRPr="00212C93">
        <w:rPr>
          <w:rFonts w:ascii="Cambria" w:hAnsi="Cambria"/>
          <w:sz w:val="24"/>
          <w:szCs w:val="24"/>
        </w:rPr>
        <w:t xml:space="preserve"> на България(Големански</w:t>
      </w:r>
      <w:r w:rsidR="00817952">
        <w:rPr>
          <w:rFonts w:ascii="Cambria" w:hAnsi="Cambria"/>
          <w:sz w:val="24"/>
          <w:szCs w:val="24"/>
        </w:rPr>
        <w:t>,</w:t>
      </w:r>
      <w:r w:rsidRPr="00212C93">
        <w:rPr>
          <w:rFonts w:ascii="Cambria" w:hAnsi="Cambria"/>
          <w:sz w:val="24"/>
          <w:szCs w:val="24"/>
        </w:rPr>
        <w:t xml:space="preserve"> </w:t>
      </w:r>
      <w:r w:rsidR="00817952" w:rsidRPr="00212C93">
        <w:rPr>
          <w:rFonts w:ascii="Cambria" w:hAnsi="Cambria"/>
          <w:sz w:val="24"/>
          <w:szCs w:val="24"/>
        </w:rPr>
        <w:t>201</w:t>
      </w:r>
      <w:r w:rsidR="00817952">
        <w:rPr>
          <w:rFonts w:ascii="Cambria" w:hAnsi="Cambria"/>
          <w:sz w:val="24"/>
          <w:szCs w:val="24"/>
        </w:rPr>
        <w:t>5</w:t>
      </w:r>
      <w:r w:rsidRPr="00212C93">
        <w:rPr>
          <w:rFonts w:ascii="Cambria" w:hAnsi="Cambria"/>
          <w:sz w:val="24"/>
          <w:szCs w:val="24"/>
        </w:rPr>
        <w:t xml:space="preserve">). В международен план, видът е включен в Приложение I </w:t>
      </w:r>
      <w:r w:rsidR="00782E61">
        <w:rPr>
          <w:rFonts w:ascii="Cambria" w:hAnsi="Cambria"/>
          <w:sz w:val="24"/>
          <w:szCs w:val="24"/>
        </w:rPr>
        <w:t>към</w:t>
      </w:r>
      <w:r w:rsidRPr="00212C93">
        <w:rPr>
          <w:rFonts w:ascii="Cambria" w:hAnsi="Cambria"/>
          <w:sz w:val="24"/>
          <w:szCs w:val="24"/>
        </w:rPr>
        <w:t xml:space="preserve"> Директива 2009/147/EO, Приложение </w:t>
      </w:r>
      <w:r w:rsidRPr="00212C93">
        <w:rPr>
          <w:rFonts w:ascii="Cambria" w:hAnsi="Cambria"/>
          <w:sz w:val="24"/>
          <w:szCs w:val="24"/>
          <w:lang w:val="en-US"/>
        </w:rPr>
        <w:t xml:space="preserve">II </w:t>
      </w:r>
      <w:r w:rsidR="00782E61">
        <w:rPr>
          <w:rFonts w:ascii="Cambria" w:hAnsi="Cambria"/>
          <w:sz w:val="24"/>
          <w:szCs w:val="24"/>
          <w:lang w:val="en-US"/>
        </w:rPr>
        <w:t>към</w:t>
      </w:r>
      <w:r w:rsidRPr="00212C93">
        <w:rPr>
          <w:rFonts w:ascii="Cambria" w:hAnsi="Cambria"/>
          <w:sz w:val="24"/>
          <w:szCs w:val="24"/>
        </w:rPr>
        <w:t xml:space="preserve"> Бернска конвенция,Приложение </w:t>
      </w:r>
      <w:r w:rsidRPr="00212C93">
        <w:rPr>
          <w:rFonts w:ascii="Cambria" w:hAnsi="Cambria"/>
          <w:sz w:val="24"/>
          <w:szCs w:val="24"/>
          <w:lang w:val="en-US"/>
        </w:rPr>
        <w:t xml:space="preserve">II </w:t>
      </w:r>
      <w:r w:rsidR="00782E61">
        <w:rPr>
          <w:rFonts w:ascii="Cambria" w:hAnsi="Cambria"/>
          <w:sz w:val="24"/>
          <w:szCs w:val="24"/>
          <w:lang w:val="en-US"/>
        </w:rPr>
        <w:t>към</w:t>
      </w:r>
      <w:r w:rsidRPr="00212C93">
        <w:rPr>
          <w:rFonts w:ascii="Cambria" w:hAnsi="Cambria"/>
          <w:sz w:val="24"/>
          <w:szCs w:val="24"/>
        </w:rPr>
        <w:t xml:space="preserve"> Бонска конвенция.</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На територията на страната, видът е гнездящ, мигриращ и отчасти зимуващ вид (Големански, 201</w:t>
      </w:r>
      <w:r w:rsidR="00BD1841">
        <w:rPr>
          <w:rFonts w:ascii="Cambria" w:hAnsi="Cambria"/>
          <w:sz w:val="24"/>
          <w:szCs w:val="24"/>
        </w:rPr>
        <w:t>5</w:t>
      </w:r>
      <w:r w:rsidRPr="00212C93">
        <w:rPr>
          <w:rFonts w:ascii="Cambria" w:hAnsi="Cambria"/>
          <w:sz w:val="24"/>
          <w:szCs w:val="24"/>
        </w:rPr>
        <w:t>). На територията на ЗЗ „Оризища Цалапица“ видът е летуващ и мигриращ.</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Местообитания</w:t>
      </w:r>
      <w:r w:rsidRPr="00212C93">
        <w:rPr>
          <w:rFonts w:ascii="Cambria" w:hAnsi="Cambria"/>
          <w:sz w:val="24"/>
          <w:szCs w:val="24"/>
        </w:rPr>
        <w:t>. Гнезди основно по скали и скални стени (във вътрешността на страната), понякога и във входните части на пещерите. Около една трета от популацията гнезди в широколистни листопадни гори и по-рядко в алувиални и много влажни гори и храсталаци, а по изключение – в иглолистни гори (</w:t>
      </w:r>
      <w:r w:rsidR="00BD1841">
        <w:rPr>
          <w:rFonts w:ascii="Cambria" w:hAnsi="Cambria"/>
          <w:sz w:val="24"/>
          <w:szCs w:val="24"/>
        </w:rPr>
        <w:t>Янков, 2007</w:t>
      </w:r>
      <w:r w:rsidRPr="00212C93">
        <w:rPr>
          <w:rFonts w:ascii="Cambria" w:hAnsi="Cambria"/>
          <w:sz w:val="24"/>
          <w:szCs w:val="24"/>
        </w:rPr>
        <w:t>). Гнезди също в проломи на реки, язовири, микроязовири, рибарници, оризища и др.</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sz w:val="24"/>
          <w:szCs w:val="24"/>
        </w:rPr>
        <w:t>На територията на ЗЗ „Оризища Цалапица“ основното местообитания определящо присъствието на вида са оризищните масиви и др. територии със стоящи пресни води.</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Петнисто и разпръснато в почти цялата страна. Най-плътно в Източните Родопи, Сакар и Странджа, с по-отдалечени находища в Западните Родопи, Източна Стара планина, Дунавската равнина, Предбалкана, Тракийската низина, долините на реките Струма, Места и др. Почти отсъства от Добруджа, Лудогорието и района на Краище – Осоговска планина (</w:t>
      </w:r>
      <w:r w:rsidR="00BD1841">
        <w:rPr>
          <w:rFonts w:ascii="Cambria" w:hAnsi="Cambria"/>
          <w:sz w:val="24"/>
          <w:szCs w:val="24"/>
        </w:rPr>
        <w:t>Янков, 2007</w:t>
      </w:r>
      <w:r w:rsidRPr="00212C93">
        <w:rPr>
          <w:rFonts w:ascii="Cambria" w:hAnsi="Cambria"/>
          <w:sz w:val="24"/>
          <w:szCs w:val="24"/>
        </w:rPr>
        <w:t xml:space="preserve">; </w:t>
      </w:r>
      <w:r w:rsidR="00782E61">
        <w:rPr>
          <w:rFonts w:ascii="Cambria" w:hAnsi="Cambria"/>
          <w:sz w:val="24"/>
          <w:szCs w:val="24"/>
        </w:rPr>
        <w:t>Големански, 2015</w:t>
      </w:r>
      <w:r w:rsidR="00E616B1">
        <w:rPr>
          <w:rFonts w:ascii="Cambria" w:hAnsi="Cambria"/>
          <w:sz w:val="24"/>
          <w:szCs w:val="24"/>
        </w:rPr>
        <w:t>Големански, 2015</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xml:space="preserve">. Европейската численост на вида е оценена на 7800 </w:t>
      </w:r>
      <w:r w:rsidRPr="00212C93">
        <w:rPr>
          <w:rFonts w:ascii="Cambria" w:hAnsi="Cambria"/>
          <w:sz w:val="24"/>
          <w:szCs w:val="24"/>
          <w:lang w:val="en-US"/>
        </w:rPr>
        <w:t>–</w:t>
      </w:r>
      <w:r w:rsidRPr="00212C93">
        <w:rPr>
          <w:rFonts w:ascii="Cambria" w:hAnsi="Cambria"/>
          <w:sz w:val="24"/>
          <w:szCs w:val="24"/>
        </w:rPr>
        <w:t xml:space="preserve"> 12</w:t>
      </w:r>
      <w:r w:rsidRPr="00212C93">
        <w:rPr>
          <w:rFonts w:ascii="Cambria" w:hAnsi="Cambria"/>
          <w:sz w:val="24"/>
          <w:szCs w:val="24"/>
          <w:lang w:val="en-US"/>
        </w:rPr>
        <w:t xml:space="preserve">000 </w:t>
      </w:r>
      <w:r w:rsidRPr="00212C93">
        <w:rPr>
          <w:rFonts w:ascii="Cambria" w:hAnsi="Cambria"/>
          <w:sz w:val="24"/>
          <w:szCs w:val="24"/>
        </w:rPr>
        <w:t xml:space="preserve">гнездящи двойки (Костадинова и </w:t>
      </w:r>
      <w:r w:rsidR="008262B5">
        <w:rPr>
          <w:rFonts w:ascii="Cambria" w:hAnsi="Cambria"/>
          <w:sz w:val="24"/>
          <w:szCs w:val="24"/>
        </w:rPr>
        <w:t>Граматиков, 2007</w:t>
      </w:r>
      <w:r w:rsidRPr="00212C93">
        <w:rPr>
          <w:rFonts w:ascii="Cambria" w:hAnsi="Cambria"/>
          <w:sz w:val="24"/>
          <w:szCs w:val="24"/>
        </w:rPr>
        <w:t>). Националната численост на вида е оценена на 300 – 550 гнездящи двойки и 0 - 6 зимуващи индивида (</w:t>
      </w:r>
      <w:r w:rsidR="00BD1841">
        <w:rPr>
          <w:rFonts w:ascii="Cambria" w:hAnsi="Cambria"/>
          <w:sz w:val="24"/>
          <w:szCs w:val="24"/>
        </w:rPr>
        <w:t>Янков, 2007</w:t>
      </w:r>
      <w:r w:rsidRPr="00212C93">
        <w:rPr>
          <w:rFonts w:ascii="Cambria" w:hAnsi="Cambria"/>
          <w:sz w:val="24"/>
          <w:szCs w:val="24"/>
        </w:rPr>
        <w:t xml:space="preserve">; Костадинова и </w:t>
      </w:r>
      <w:r w:rsidR="008262B5">
        <w:rPr>
          <w:rFonts w:ascii="Cambria" w:hAnsi="Cambria"/>
          <w:sz w:val="24"/>
          <w:szCs w:val="24"/>
        </w:rPr>
        <w:t>Граматиков, 2007</w:t>
      </w:r>
      <w:r w:rsidRPr="00212C93">
        <w:rPr>
          <w:rFonts w:ascii="Cambria" w:hAnsi="Cambria"/>
          <w:sz w:val="24"/>
          <w:szCs w:val="24"/>
        </w:rPr>
        <w:t xml:space="preserve">); </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 xml:space="preserve">Разпространение и численост в границите на </w:t>
      </w:r>
      <w:r w:rsidRPr="00212C93">
        <w:rPr>
          <w:rFonts w:ascii="Cambria" w:hAnsi="Cambria"/>
          <w:b/>
          <w:i/>
          <w:sz w:val="24"/>
          <w:szCs w:val="24"/>
        </w:rPr>
        <w:t>ЗЗ „Оризища Цалапица“</w:t>
      </w:r>
      <w:r w:rsidRPr="00212C93">
        <w:rPr>
          <w:rFonts w:ascii="Cambria" w:hAnsi="Cambria"/>
          <w:b/>
          <w:sz w:val="24"/>
          <w:szCs w:val="24"/>
        </w:rPr>
        <w:t xml:space="preserve">. </w:t>
      </w:r>
      <w:r w:rsidRPr="00212C93">
        <w:rPr>
          <w:rFonts w:ascii="Cambria" w:hAnsi="Cambria"/>
          <w:sz w:val="24"/>
          <w:szCs w:val="24"/>
        </w:rPr>
        <w:t xml:space="preserve">На територията на защитената зона, според различни автори, числеността на вида е оценена на &gt;5 индивида в гнездовия период и &gt;1 индивид по време на миграция (Костадинова и </w:t>
      </w:r>
      <w:r w:rsidR="008262B5">
        <w:rPr>
          <w:rFonts w:ascii="Cambria" w:hAnsi="Cambria"/>
          <w:sz w:val="24"/>
          <w:szCs w:val="24"/>
        </w:rPr>
        <w:t>Граматиков, 2007</w:t>
      </w:r>
      <w:r w:rsidRPr="00212C93">
        <w:rPr>
          <w:rFonts w:ascii="Cambria" w:hAnsi="Cambria"/>
          <w:sz w:val="24"/>
          <w:szCs w:val="24"/>
        </w:rPr>
        <w:t>), 1 - 24 мигриращи индивида (</w:t>
      </w:r>
      <w:r w:rsidR="008262B5">
        <w:rPr>
          <w:rFonts w:ascii="Cambria" w:hAnsi="Cambria"/>
          <w:sz w:val="24"/>
          <w:szCs w:val="24"/>
        </w:rPr>
        <w:t>Климентова, 2012</w:t>
      </w:r>
      <w:r w:rsidRPr="00212C93">
        <w:rPr>
          <w:rFonts w:ascii="Cambria" w:hAnsi="Cambria"/>
          <w:sz w:val="24"/>
          <w:szCs w:val="24"/>
        </w:rPr>
        <w:t xml:space="preserve">; Янков, </w:t>
      </w:r>
      <w:r w:rsidRPr="00212C93">
        <w:rPr>
          <w:rFonts w:ascii="Cambria" w:hAnsi="Cambria"/>
          <w:i/>
          <w:sz w:val="24"/>
          <w:szCs w:val="24"/>
        </w:rPr>
        <w:t xml:space="preserve">непубл. данни, </w:t>
      </w:r>
      <w:r w:rsidRPr="00212C93">
        <w:rPr>
          <w:rFonts w:ascii="Cambria" w:hAnsi="Cambria"/>
          <w:sz w:val="24"/>
          <w:szCs w:val="24"/>
        </w:rPr>
        <w:t xml:space="preserve">Велев, </w:t>
      </w:r>
      <w:r w:rsidRPr="00212C93">
        <w:rPr>
          <w:rFonts w:ascii="Cambria" w:hAnsi="Cambria"/>
          <w:i/>
          <w:sz w:val="24"/>
          <w:szCs w:val="24"/>
        </w:rPr>
        <w:t>непубл. данни</w:t>
      </w:r>
      <w:r w:rsidRPr="00212C93">
        <w:rPr>
          <w:rFonts w:ascii="Cambria" w:hAnsi="Cambria"/>
          <w:sz w:val="24"/>
          <w:szCs w:val="24"/>
        </w:rPr>
        <w:t>).</w:t>
      </w:r>
    </w:p>
    <w:p w:rsidR="009B6E5F" w:rsidRPr="00212C93" w:rsidRDefault="009B6E5F" w:rsidP="009B6E5F">
      <w:pPr>
        <w:spacing w:after="120"/>
        <w:jc w:val="both"/>
        <w:rPr>
          <w:rFonts w:ascii="Cambria" w:hAnsi="Cambria"/>
          <w:b/>
        </w:rPr>
      </w:pPr>
      <w:r w:rsidRPr="00212C93">
        <w:rPr>
          <w:rFonts w:ascii="Cambria" w:hAnsi="Cambria"/>
          <w:b/>
          <w:sz w:val="24"/>
          <w:szCs w:val="24"/>
        </w:rPr>
        <w:t>Територията на защитената зона е от ключово значение за летуване и като територия, предоставяща хранителни местообитания за вида. В рамките на реазлизираните три посещения в гнездовия период на територията на оризищата са регистрирани от 16 до 47 индивида, в рамките на 31 полигона (Фиг. 11). По време на миграция са установени 103 екз., от които 79 по време на пролетна и 24 по време на есенна миграция.</w:t>
      </w:r>
    </w:p>
    <w:p w:rsidR="009B6E5F" w:rsidRDefault="009B6E5F" w:rsidP="009B6E5F">
      <w:pPr>
        <w:spacing w:after="120"/>
        <w:jc w:val="both"/>
        <w:rPr>
          <w:rFonts w:ascii="Cambria" w:hAnsi="Cambria"/>
          <w:sz w:val="24"/>
          <w:szCs w:val="24"/>
        </w:rPr>
      </w:pPr>
      <w:r w:rsidRPr="0030674F">
        <w:rPr>
          <w:rFonts w:ascii="Cambria" w:hAnsi="Cambria"/>
          <w:b/>
          <w:sz w:val="24"/>
          <w:szCs w:val="24"/>
        </w:rPr>
        <w:t xml:space="preserve">Заплахи. </w:t>
      </w:r>
      <w:r w:rsidRPr="0030674F">
        <w:rPr>
          <w:rFonts w:ascii="Cambria" w:hAnsi="Cambria"/>
          <w:sz w:val="24"/>
          <w:szCs w:val="24"/>
        </w:rPr>
        <w:t>Западане на оризопроизводството.Монокултурно земеделие. Използване на неселективни средства за борба с вредители в селското стопанство.</w:t>
      </w:r>
    </w:p>
    <w:p w:rsidR="002F034C" w:rsidRDefault="002F034C" w:rsidP="009B6E5F">
      <w:pPr>
        <w:spacing w:after="120"/>
        <w:jc w:val="both"/>
        <w:rPr>
          <w:rFonts w:ascii="Cambria" w:hAnsi="Cambria"/>
          <w:sz w:val="24"/>
          <w:szCs w:val="24"/>
        </w:rPr>
      </w:pPr>
    </w:p>
    <w:p w:rsidR="002F034C" w:rsidRDefault="002F034C" w:rsidP="009B6E5F">
      <w:pPr>
        <w:spacing w:after="120"/>
        <w:jc w:val="both"/>
        <w:rPr>
          <w:rFonts w:ascii="Cambria" w:hAnsi="Cambria"/>
          <w:sz w:val="24"/>
          <w:szCs w:val="24"/>
        </w:rPr>
      </w:pPr>
    </w:p>
    <w:p w:rsidR="002F034C" w:rsidRPr="0030674F" w:rsidRDefault="002F034C" w:rsidP="009B6E5F">
      <w:pPr>
        <w:spacing w:after="120"/>
        <w:jc w:val="both"/>
        <w:rPr>
          <w:rFonts w:ascii="Cambria" w:hAnsi="Cambria"/>
          <w:sz w:val="24"/>
          <w:szCs w:val="24"/>
        </w:rPr>
      </w:pPr>
    </w:p>
    <w:p w:rsidR="002F034C" w:rsidRPr="00212C93" w:rsidRDefault="002F034C" w:rsidP="002F034C">
      <w:pPr>
        <w:spacing w:after="120"/>
        <w:jc w:val="both"/>
        <w:rPr>
          <w:rFonts w:ascii="Cambria" w:hAnsi="Cambria"/>
          <w:b/>
        </w:rPr>
      </w:pPr>
      <w:r w:rsidRPr="00212C93">
        <w:rPr>
          <w:rFonts w:ascii="Cambria" w:hAnsi="Cambria"/>
          <w:b/>
        </w:rPr>
        <w:t>Съгласно НПРД за Натура 2000 в България 2014 – 2020 г., за вида са планирани следните специфични мерки</w:t>
      </w:r>
      <w:r w:rsidRPr="00212C93">
        <w:rPr>
          <w:rFonts w:ascii="Cambria" w:hAnsi="Cambria"/>
          <w:b/>
          <w:lang w:val="en-GB"/>
        </w:rPr>
        <w:t>,</w:t>
      </w:r>
      <w:r w:rsidRPr="00212C93">
        <w:rPr>
          <w:rFonts w:ascii="Cambria" w:hAnsi="Cambria"/>
          <w:b/>
        </w:rPr>
        <w:t xml:space="preserve"> съобразно идентифицираните заплахи.</w:t>
      </w:r>
    </w:p>
    <w:tbl>
      <w:tblPr>
        <w:tblW w:w="5000" w:type="pct"/>
        <w:tblCellMar>
          <w:left w:w="0" w:type="dxa"/>
          <w:right w:w="0" w:type="dxa"/>
        </w:tblCellMar>
        <w:tblLook w:val="01E0" w:firstRow="1" w:lastRow="1" w:firstColumn="1" w:lastColumn="1" w:noHBand="0" w:noVBand="0"/>
      </w:tblPr>
      <w:tblGrid>
        <w:gridCol w:w="759"/>
        <w:gridCol w:w="4311"/>
        <w:gridCol w:w="1523"/>
        <w:gridCol w:w="505"/>
        <w:gridCol w:w="511"/>
        <w:gridCol w:w="507"/>
        <w:gridCol w:w="507"/>
        <w:gridCol w:w="499"/>
        <w:gridCol w:w="519"/>
      </w:tblGrid>
      <w:tr w:rsidR="002F034C" w:rsidRPr="00212C93" w:rsidTr="002F034C">
        <w:trPr>
          <w:trHeight w:hRule="exact" w:val="312"/>
        </w:trPr>
        <w:tc>
          <w:tcPr>
            <w:tcW w:w="393" w:type="pct"/>
            <w:tcBorders>
              <w:top w:val="single" w:sz="2" w:space="0" w:color="DDD9C3"/>
              <w:left w:val="single" w:sz="2" w:space="0" w:color="DDD9C3"/>
              <w:bottom w:val="single" w:sz="6" w:space="0" w:color="DDD9C3"/>
              <w:right w:val="single" w:sz="4" w:space="0" w:color="DDD9C3"/>
            </w:tcBorders>
          </w:tcPr>
          <w:p w:rsidR="002F034C" w:rsidRPr="00212C93" w:rsidRDefault="002F034C" w:rsidP="002F034C">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Код</w:t>
            </w:r>
          </w:p>
        </w:tc>
        <w:tc>
          <w:tcPr>
            <w:tcW w:w="2236" w:type="pct"/>
            <w:tcBorders>
              <w:top w:val="single" w:sz="2" w:space="0" w:color="DDD9C3"/>
              <w:left w:val="single" w:sz="4" w:space="0" w:color="DDD9C3"/>
              <w:bottom w:val="single" w:sz="6" w:space="0" w:color="DDD9C3"/>
              <w:right w:val="single" w:sz="4" w:space="0" w:color="DDD9C3"/>
            </w:tcBorders>
          </w:tcPr>
          <w:p w:rsidR="002F034C" w:rsidRPr="00212C93" w:rsidRDefault="002F034C" w:rsidP="002F034C">
            <w:pPr>
              <w:pStyle w:val="TableParagraph"/>
              <w:spacing w:before="33" w:line="268" w:lineRule="exact"/>
              <w:ind w:left="17"/>
              <w:rPr>
                <w:rFonts w:ascii="Cambria" w:eastAsia="Garamond" w:hAnsi="Cambria"/>
                <w:sz w:val="20"/>
                <w:szCs w:val="20"/>
              </w:rPr>
            </w:pPr>
            <w:r w:rsidRPr="00212C93">
              <w:rPr>
                <w:rFonts w:ascii="Cambria" w:hAnsi="Cambria"/>
                <w:b/>
                <w:color w:val="0F243E"/>
                <w:spacing w:val="-1"/>
                <w:sz w:val="20"/>
                <w:szCs w:val="20"/>
              </w:rPr>
              <w:t>Име</w:t>
            </w:r>
          </w:p>
        </w:tc>
        <w:tc>
          <w:tcPr>
            <w:tcW w:w="790" w:type="pct"/>
            <w:tcBorders>
              <w:top w:val="single" w:sz="2" w:space="0" w:color="DDD9C3"/>
              <w:left w:val="single" w:sz="4" w:space="0" w:color="DDD9C3"/>
              <w:bottom w:val="single" w:sz="6" w:space="0" w:color="DDD9C3"/>
              <w:right w:val="single" w:sz="4" w:space="0" w:color="DDD9C3"/>
            </w:tcBorders>
          </w:tcPr>
          <w:p w:rsidR="002F034C" w:rsidRPr="00212C93" w:rsidRDefault="002F034C" w:rsidP="002F034C">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Приоритет</w:t>
            </w:r>
          </w:p>
        </w:tc>
        <w:tc>
          <w:tcPr>
            <w:tcW w:w="262" w:type="pct"/>
            <w:tcBorders>
              <w:top w:val="single" w:sz="2" w:space="0" w:color="DDD9C3"/>
              <w:left w:val="single" w:sz="4" w:space="0" w:color="DDD9C3"/>
              <w:bottom w:val="single" w:sz="6" w:space="0" w:color="DDD9C3"/>
              <w:right w:val="single" w:sz="3" w:space="0" w:color="DDD9C3"/>
            </w:tcBorders>
          </w:tcPr>
          <w:p w:rsidR="002F034C" w:rsidRPr="00212C93" w:rsidRDefault="002F034C" w:rsidP="002F034C">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Поп</w:t>
            </w:r>
          </w:p>
        </w:tc>
        <w:tc>
          <w:tcPr>
            <w:tcW w:w="265" w:type="pct"/>
            <w:tcBorders>
              <w:top w:val="single" w:sz="2" w:space="0" w:color="DDD9C3"/>
              <w:left w:val="single" w:sz="3" w:space="0" w:color="DDD9C3"/>
              <w:bottom w:val="single" w:sz="6" w:space="0" w:color="DDD9C3"/>
              <w:right w:val="single" w:sz="2" w:space="0" w:color="DDD9C3"/>
            </w:tcBorders>
          </w:tcPr>
          <w:p w:rsidR="002F034C" w:rsidRPr="00212C93" w:rsidRDefault="002F034C" w:rsidP="002F034C">
            <w:pPr>
              <w:pStyle w:val="TableParagraph"/>
              <w:spacing w:before="33" w:line="268" w:lineRule="exact"/>
              <w:ind w:left="19"/>
              <w:rPr>
                <w:rFonts w:ascii="Cambria" w:eastAsia="Garamond" w:hAnsi="Cambria"/>
                <w:sz w:val="20"/>
                <w:szCs w:val="20"/>
              </w:rPr>
            </w:pPr>
            <w:r w:rsidRPr="00212C93">
              <w:rPr>
                <w:rFonts w:ascii="Cambria" w:hAnsi="Cambria"/>
                <w:b/>
                <w:color w:val="0F243E"/>
                <w:spacing w:val="-1"/>
                <w:sz w:val="20"/>
                <w:szCs w:val="20"/>
              </w:rPr>
              <w:t>Пл.</w:t>
            </w:r>
          </w:p>
        </w:tc>
        <w:tc>
          <w:tcPr>
            <w:tcW w:w="263" w:type="pct"/>
            <w:tcBorders>
              <w:top w:val="single" w:sz="2" w:space="0" w:color="DDD9C3"/>
              <w:left w:val="single" w:sz="2" w:space="0" w:color="DDD9C3"/>
              <w:bottom w:val="single" w:sz="6" w:space="0" w:color="DDD9C3"/>
              <w:right w:val="single" w:sz="3" w:space="0" w:color="DDD9C3"/>
            </w:tcBorders>
          </w:tcPr>
          <w:p w:rsidR="002F034C" w:rsidRPr="00212C93" w:rsidRDefault="002F034C" w:rsidP="002F034C">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СФ</w:t>
            </w:r>
          </w:p>
        </w:tc>
        <w:tc>
          <w:tcPr>
            <w:tcW w:w="263" w:type="pct"/>
            <w:tcBorders>
              <w:top w:val="single" w:sz="2" w:space="0" w:color="DDD9C3"/>
              <w:left w:val="single" w:sz="3" w:space="0" w:color="DDD9C3"/>
              <w:bottom w:val="single" w:sz="6" w:space="0" w:color="DDD9C3"/>
              <w:right w:val="single" w:sz="3" w:space="0" w:color="DDD9C3"/>
            </w:tcBorders>
          </w:tcPr>
          <w:p w:rsidR="002F034C" w:rsidRPr="00212C93" w:rsidRDefault="002F034C" w:rsidP="002F034C">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БП</w:t>
            </w:r>
          </w:p>
        </w:tc>
        <w:tc>
          <w:tcPr>
            <w:tcW w:w="259" w:type="pct"/>
            <w:tcBorders>
              <w:top w:val="single" w:sz="2" w:space="0" w:color="DDD9C3"/>
              <w:left w:val="single" w:sz="3" w:space="0" w:color="DDD9C3"/>
              <w:bottom w:val="single" w:sz="6" w:space="0" w:color="DDD9C3"/>
              <w:right w:val="single" w:sz="2" w:space="0" w:color="DDD9C3"/>
            </w:tcBorders>
          </w:tcPr>
          <w:p w:rsidR="002F034C" w:rsidRPr="00212C93" w:rsidRDefault="002F034C" w:rsidP="002F034C">
            <w:pPr>
              <w:pStyle w:val="TableParagraph"/>
              <w:spacing w:before="33" w:line="268" w:lineRule="exact"/>
              <w:ind w:left="15"/>
              <w:rPr>
                <w:rFonts w:ascii="Cambria" w:eastAsia="Garamond" w:hAnsi="Cambria"/>
                <w:sz w:val="20"/>
                <w:szCs w:val="20"/>
              </w:rPr>
            </w:pPr>
            <w:r w:rsidRPr="00212C93">
              <w:rPr>
                <w:rFonts w:ascii="Cambria" w:hAnsi="Cambria"/>
                <w:b/>
                <w:color w:val="0F243E"/>
                <w:sz w:val="20"/>
                <w:szCs w:val="20"/>
              </w:rPr>
              <w:t>КО</w:t>
            </w:r>
          </w:p>
        </w:tc>
        <w:tc>
          <w:tcPr>
            <w:tcW w:w="269" w:type="pct"/>
            <w:vMerge w:val="restart"/>
            <w:tcBorders>
              <w:top w:val="nil"/>
              <w:left w:val="nil"/>
              <w:right w:val="nil"/>
            </w:tcBorders>
          </w:tcPr>
          <w:p w:rsidR="002F034C" w:rsidRPr="00212C93" w:rsidRDefault="002F034C" w:rsidP="002F034C">
            <w:pPr>
              <w:rPr>
                <w:rFonts w:ascii="Cambria" w:hAnsi="Cambria"/>
              </w:rPr>
            </w:pPr>
          </w:p>
        </w:tc>
      </w:tr>
      <w:tr w:rsidR="002F034C" w:rsidRPr="00212C93" w:rsidTr="002F034C">
        <w:trPr>
          <w:trHeight w:hRule="exact" w:val="306"/>
        </w:trPr>
        <w:tc>
          <w:tcPr>
            <w:tcW w:w="393" w:type="pct"/>
            <w:vMerge w:val="restart"/>
            <w:tcBorders>
              <w:top w:val="single" w:sz="6" w:space="0" w:color="DDD9C3"/>
              <w:left w:val="single" w:sz="2" w:space="0" w:color="DDD9C3"/>
              <w:right w:val="single" w:sz="4" w:space="0" w:color="DDD9C3"/>
            </w:tcBorders>
          </w:tcPr>
          <w:p w:rsidR="002F034C" w:rsidRPr="00212C93" w:rsidRDefault="002F034C" w:rsidP="002F034C">
            <w:pPr>
              <w:pStyle w:val="TableParagraph"/>
              <w:spacing w:before="4"/>
              <w:ind w:left="16"/>
              <w:rPr>
                <w:rFonts w:ascii="Cambria" w:eastAsia="Garamond" w:hAnsi="Cambria"/>
                <w:sz w:val="20"/>
                <w:szCs w:val="20"/>
              </w:rPr>
            </w:pPr>
            <w:r w:rsidRPr="00212C93">
              <w:rPr>
                <w:rFonts w:ascii="Cambria" w:hAnsi="Cambria"/>
                <w:color w:val="0F243E"/>
                <w:spacing w:val="-1"/>
                <w:sz w:val="20"/>
                <w:szCs w:val="20"/>
              </w:rPr>
              <w:t>A030-B</w:t>
            </w:r>
          </w:p>
        </w:tc>
        <w:tc>
          <w:tcPr>
            <w:tcW w:w="2236" w:type="pct"/>
            <w:vMerge w:val="restart"/>
            <w:tcBorders>
              <w:top w:val="single" w:sz="6" w:space="0" w:color="DDD9C3"/>
              <w:left w:val="single" w:sz="4" w:space="0" w:color="DDD9C3"/>
              <w:right w:val="single" w:sz="4" w:space="0" w:color="DDD9C3"/>
            </w:tcBorders>
          </w:tcPr>
          <w:p w:rsidR="002F034C" w:rsidRPr="00212C93" w:rsidRDefault="002F034C" w:rsidP="002F034C">
            <w:pPr>
              <w:pStyle w:val="TableParagraph"/>
              <w:spacing w:before="4"/>
              <w:ind w:left="17"/>
              <w:rPr>
                <w:rFonts w:ascii="Cambria" w:eastAsia="Garamond" w:hAnsi="Cambria"/>
                <w:sz w:val="20"/>
                <w:szCs w:val="20"/>
              </w:rPr>
            </w:pPr>
            <w:r w:rsidRPr="00212C93">
              <w:rPr>
                <w:rFonts w:ascii="Cambria" w:hAnsi="Cambria"/>
                <w:color w:val="0F243E"/>
                <w:spacing w:val="-1"/>
                <w:sz w:val="20"/>
                <w:szCs w:val="20"/>
              </w:rPr>
              <w:t>Ciconia nigra</w:t>
            </w:r>
          </w:p>
        </w:tc>
        <w:tc>
          <w:tcPr>
            <w:tcW w:w="790" w:type="pct"/>
            <w:tcBorders>
              <w:top w:val="single" w:sz="6" w:space="0" w:color="DDD9C3"/>
              <w:left w:val="single" w:sz="4" w:space="0" w:color="DDD9C3"/>
              <w:bottom w:val="single" w:sz="2" w:space="0" w:color="DDD9C3"/>
              <w:right w:val="single" w:sz="7" w:space="0" w:color="DDD9C3"/>
            </w:tcBorders>
          </w:tcPr>
          <w:p w:rsidR="002F034C" w:rsidRPr="00212C93" w:rsidRDefault="002F034C" w:rsidP="002F034C">
            <w:pPr>
              <w:pStyle w:val="TableParagraph"/>
              <w:spacing w:before="4"/>
              <w:ind w:left="17"/>
              <w:rPr>
                <w:rFonts w:ascii="Cambria" w:eastAsia="Garamond" w:hAnsi="Cambria"/>
                <w:sz w:val="20"/>
                <w:szCs w:val="20"/>
              </w:rPr>
            </w:pPr>
            <w:r w:rsidRPr="00212C93">
              <w:rPr>
                <w:rFonts w:ascii="Cambria" w:hAnsi="Cambria"/>
                <w:color w:val="0F243E"/>
                <w:spacing w:val="-2"/>
                <w:sz w:val="20"/>
                <w:szCs w:val="20"/>
              </w:rPr>
              <w:t>F1</w:t>
            </w:r>
          </w:p>
        </w:tc>
        <w:tc>
          <w:tcPr>
            <w:tcW w:w="262" w:type="pct"/>
            <w:tcBorders>
              <w:top w:val="single" w:sz="6" w:space="0" w:color="DDD9C3"/>
              <w:left w:val="single" w:sz="7" w:space="0" w:color="DDD9C3"/>
              <w:bottom w:val="single" w:sz="2" w:space="0" w:color="DDD9C3"/>
              <w:right w:val="single" w:sz="4" w:space="0" w:color="DDD9C3"/>
            </w:tcBorders>
          </w:tcPr>
          <w:p w:rsidR="002F034C" w:rsidRPr="00212C93" w:rsidRDefault="002F034C" w:rsidP="002F034C">
            <w:pPr>
              <w:rPr>
                <w:rFonts w:ascii="Cambria" w:hAnsi="Cambria"/>
                <w:sz w:val="20"/>
                <w:szCs w:val="20"/>
              </w:rPr>
            </w:pPr>
          </w:p>
        </w:tc>
        <w:tc>
          <w:tcPr>
            <w:tcW w:w="265" w:type="pct"/>
            <w:tcBorders>
              <w:top w:val="single" w:sz="6" w:space="0" w:color="DDD9C3"/>
              <w:left w:val="single" w:sz="4" w:space="0" w:color="DDD9C3"/>
              <w:bottom w:val="single" w:sz="4" w:space="0" w:color="DDD9C3"/>
              <w:right w:val="single" w:sz="4" w:space="0" w:color="DDD9C3"/>
            </w:tcBorders>
          </w:tcPr>
          <w:p w:rsidR="002F034C" w:rsidRPr="00212C93" w:rsidRDefault="002F034C" w:rsidP="002F034C">
            <w:pPr>
              <w:rPr>
                <w:rFonts w:ascii="Cambria" w:hAnsi="Cambria"/>
                <w:sz w:val="20"/>
                <w:szCs w:val="20"/>
              </w:rPr>
            </w:pPr>
          </w:p>
        </w:tc>
        <w:tc>
          <w:tcPr>
            <w:tcW w:w="263" w:type="pct"/>
            <w:tcBorders>
              <w:top w:val="single" w:sz="6" w:space="0" w:color="DDD9C3"/>
              <w:left w:val="single" w:sz="4" w:space="0" w:color="DDD9C3"/>
              <w:bottom w:val="single" w:sz="4" w:space="0" w:color="DDD9C3"/>
              <w:right w:val="single" w:sz="3" w:space="0" w:color="DDD9C3"/>
            </w:tcBorders>
          </w:tcPr>
          <w:p w:rsidR="002F034C" w:rsidRPr="00212C93" w:rsidRDefault="002F034C" w:rsidP="002F034C">
            <w:pPr>
              <w:rPr>
                <w:rFonts w:ascii="Cambria" w:hAnsi="Cambria"/>
                <w:sz w:val="20"/>
                <w:szCs w:val="20"/>
              </w:rPr>
            </w:pPr>
          </w:p>
        </w:tc>
        <w:tc>
          <w:tcPr>
            <w:tcW w:w="263" w:type="pct"/>
            <w:tcBorders>
              <w:top w:val="single" w:sz="6" w:space="0" w:color="DDD9C3"/>
              <w:left w:val="single" w:sz="3" w:space="0" w:color="DDD9C3"/>
              <w:bottom w:val="single" w:sz="4" w:space="0" w:color="DDD9C3"/>
              <w:right w:val="single" w:sz="3" w:space="0" w:color="DDD9C3"/>
            </w:tcBorders>
          </w:tcPr>
          <w:p w:rsidR="002F034C" w:rsidRPr="00212C93" w:rsidRDefault="002F034C" w:rsidP="002F034C">
            <w:pPr>
              <w:rPr>
                <w:rFonts w:ascii="Cambria" w:hAnsi="Cambria"/>
                <w:sz w:val="20"/>
                <w:szCs w:val="20"/>
              </w:rPr>
            </w:pPr>
          </w:p>
        </w:tc>
        <w:tc>
          <w:tcPr>
            <w:tcW w:w="259" w:type="pct"/>
            <w:tcBorders>
              <w:top w:val="single" w:sz="6" w:space="0" w:color="DDD9C3"/>
              <w:left w:val="single" w:sz="3" w:space="0" w:color="DDD9C3"/>
              <w:bottom w:val="single" w:sz="4" w:space="0" w:color="DDD9C3"/>
              <w:right w:val="single" w:sz="2" w:space="0" w:color="DDD9C3"/>
            </w:tcBorders>
          </w:tcPr>
          <w:p w:rsidR="002F034C" w:rsidRPr="00212C93" w:rsidRDefault="002F034C" w:rsidP="002F034C">
            <w:pPr>
              <w:rPr>
                <w:rFonts w:ascii="Cambria" w:hAnsi="Cambria"/>
                <w:sz w:val="20"/>
                <w:szCs w:val="20"/>
              </w:rPr>
            </w:pPr>
          </w:p>
        </w:tc>
        <w:tc>
          <w:tcPr>
            <w:tcW w:w="269" w:type="pct"/>
            <w:vMerge/>
            <w:tcBorders>
              <w:left w:val="nil"/>
              <w:right w:val="nil"/>
            </w:tcBorders>
          </w:tcPr>
          <w:p w:rsidR="002F034C" w:rsidRPr="00212C93" w:rsidRDefault="002F034C" w:rsidP="002F034C">
            <w:pPr>
              <w:rPr>
                <w:rFonts w:ascii="Cambria" w:hAnsi="Cambria"/>
              </w:rPr>
            </w:pPr>
          </w:p>
        </w:tc>
      </w:tr>
      <w:tr w:rsidR="002F034C" w:rsidRPr="00212C93" w:rsidTr="002F034C">
        <w:trPr>
          <w:trHeight w:hRule="exact" w:val="297"/>
        </w:trPr>
        <w:tc>
          <w:tcPr>
            <w:tcW w:w="393" w:type="pct"/>
            <w:vMerge/>
            <w:tcBorders>
              <w:left w:val="single" w:sz="2" w:space="0" w:color="DDD9C3"/>
              <w:right w:val="single" w:sz="4" w:space="0" w:color="DDD9C3"/>
            </w:tcBorders>
          </w:tcPr>
          <w:p w:rsidR="002F034C" w:rsidRPr="00212C93" w:rsidRDefault="002F034C" w:rsidP="002F034C">
            <w:pPr>
              <w:rPr>
                <w:rFonts w:ascii="Cambria" w:hAnsi="Cambria"/>
              </w:rPr>
            </w:pPr>
          </w:p>
        </w:tc>
        <w:tc>
          <w:tcPr>
            <w:tcW w:w="2236" w:type="pct"/>
            <w:vMerge/>
            <w:tcBorders>
              <w:left w:val="single" w:sz="4" w:space="0" w:color="DDD9C3"/>
              <w:right w:val="single" w:sz="4" w:space="0" w:color="DDD9C3"/>
            </w:tcBorders>
          </w:tcPr>
          <w:p w:rsidR="002F034C" w:rsidRPr="00212C93" w:rsidRDefault="002F034C" w:rsidP="002F034C">
            <w:pPr>
              <w:rPr>
                <w:rFonts w:ascii="Cambria" w:hAnsi="Cambria"/>
                <w:sz w:val="20"/>
                <w:szCs w:val="20"/>
              </w:rPr>
            </w:pPr>
          </w:p>
        </w:tc>
        <w:tc>
          <w:tcPr>
            <w:tcW w:w="1052" w:type="pct"/>
            <w:gridSpan w:val="2"/>
            <w:tcBorders>
              <w:top w:val="single" w:sz="2" w:space="0" w:color="DDD9C3"/>
              <w:left w:val="single" w:sz="4" w:space="0" w:color="DDD9C3"/>
              <w:bottom w:val="single" w:sz="4" w:space="0" w:color="DDD9C3"/>
              <w:right w:val="single" w:sz="3" w:space="0" w:color="DDD9C3"/>
            </w:tcBorders>
          </w:tcPr>
          <w:p w:rsidR="002F034C" w:rsidRPr="00212C93" w:rsidRDefault="002F034C" w:rsidP="002F034C">
            <w:pPr>
              <w:pStyle w:val="TableParagraph"/>
              <w:spacing w:before="16"/>
              <w:ind w:left="11"/>
              <w:rPr>
                <w:rFonts w:ascii="Cambria" w:eastAsia="Garamond" w:hAnsi="Cambria"/>
                <w:sz w:val="20"/>
                <w:szCs w:val="20"/>
              </w:rPr>
            </w:pPr>
            <w:r w:rsidRPr="00212C93">
              <w:rPr>
                <w:rFonts w:ascii="Cambria" w:hAnsi="Cambria"/>
                <w:b/>
                <w:color w:val="0F243E"/>
                <w:spacing w:val="-1"/>
                <w:sz w:val="20"/>
                <w:szCs w:val="20"/>
              </w:rPr>
              <w:t>Площ</w:t>
            </w:r>
            <w:r w:rsidRPr="00212C93">
              <w:rPr>
                <w:rFonts w:ascii="Cambria" w:hAnsi="Cambria"/>
                <w:b/>
                <w:color w:val="0F243E"/>
                <w:sz w:val="20"/>
                <w:szCs w:val="20"/>
              </w:rPr>
              <w:t>Опт.мест.**</w:t>
            </w:r>
          </w:p>
        </w:tc>
        <w:tc>
          <w:tcPr>
            <w:tcW w:w="1050" w:type="pct"/>
            <w:gridSpan w:val="4"/>
            <w:tcBorders>
              <w:top w:val="single" w:sz="4" w:space="0" w:color="DDD9C3"/>
              <w:left w:val="single" w:sz="3" w:space="0" w:color="DDD9C3"/>
              <w:bottom w:val="single" w:sz="5" w:space="0" w:color="DDD9C3"/>
              <w:right w:val="single" w:sz="2" w:space="0" w:color="DDD9C3"/>
            </w:tcBorders>
          </w:tcPr>
          <w:p w:rsidR="002F034C" w:rsidRPr="00212C93" w:rsidRDefault="002F034C" w:rsidP="002F034C">
            <w:pPr>
              <w:pStyle w:val="TableParagraph"/>
              <w:spacing w:before="9"/>
              <w:ind w:left="18"/>
              <w:rPr>
                <w:rFonts w:ascii="Cambria" w:eastAsia="Garamond" w:hAnsi="Cambria"/>
                <w:sz w:val="20"/>
                <w:szCs w:val="20"/>
              </w:rPr>
            </w:pPr>
            <w:r w:rsidRPr="00212C93">
              <w:rPr>
                <w:rFonts w:ascii="Cambria" w:hAnsi="Cambria"/>
                <w:b/>
                <w:color w:val="0F243E"/>
                <w:spacing w:val="-1"/>
                <w:sz w:val="20"/>
                <w:szCs w:val="20"/>
              </w:rPr>
              <w:t>ПлощПот.</w:t>
            </w:r>
            <w:r w:rsidRPr="00212C93">
              <w:rPr>
                <w:rFonts w:ascii="Cambria" w:hAnsi="Cambria"/>
                <w:b/>
                <w:color w:val="0F243E"/>
                <w:sz w:val="20"/>
                <w:szCs w:val="20"/>
              </w:rPr>
              <w:t>мест.**</w:t>
            </w:r>
          </w:p>
        </w:tc>
        <w:tc>
          <w:tcPr>
            <w:tcW w:w="269" w:type="pct"/>
            <w:vMerge/>
            <w:tcBorders>
              <w:left w:val="nil"/>
              <w:right w:val="nil"/>
            </w:tcBorders>
          </w:tcPr>
          <w:p w:rsidR="002F034C" w:rsidRPr="00212C93" w:rsidRDefault="002F034C" w:rsidP="002F034C">
            <w:pPr>
              <w:rPr>
                <w:rFonts w:ascii="Cambria" w:hAnsi="Cambria"/>
              </w:rPr>
            </w:pPr>
          </w:p>
        </w:tc>
      </w:tr>
      <w:tr w:rsidR="002F034C" w:rsidRPr="00212C93" w:rsidTr="002F034C">
        <w:trPr>
          <w:trHeight w:hRule="exact" w:val="286"/>
        </w:trPr>
        <w:tc>
          <w:tcPr>
            <w:tcW w:w="393" w:type="pct"/>
            <w:vMerge/>
            <w:tcBorders>
              <w:left w:val="single" w:sz="2" w:space="0" w:color="DDD9C3"/>
              <w:bottom w:val="single" w:sz="3" w:space="0" w:color="DDD9C3"/>
              <w:right w:val="single" w:sz="4" w:space="0" w:color="DDD9C3"/>
            </w:tcBorders>
          </w:tcPr>
          <w:p w:rsidR="002F034C" w:rsidRPr="00212C93" w:rsidRDefault="002F034C" w:rsidP="002F034C">
            <w:pPr>
              <w:rPr>
                <w:rFonts w:ascii="Cambria" w:hAnsi="Cambria"/>
                <w:sz w:val="20"/>
                <w:szCs w:val="20"/>
              </w:rPr>
            </w:pPr>
          </w:p>
        </w:tc>
        <w:tc>
          <w:tcPr>
            <w:tcW w:w="2236" w:type="pct"/>
            <w:vMerge/>
            <w:tcBorders>
              <w:left w:val="single" w:sz="4" w:space="0" w:color="DDD9C3"/>
              <w:bottom w:val="single" w:sz="3" w:space="0" w:color="DDD9C3"/>
              <w:right w:val="single" w:sz="4" w:space="0" w:color="DDD9C3"/>
            </w:tcBorders>
          </w:tcPr>
          <w:p w:rsidR="002F034C" w:rsidRPr="00212C93" w:rsidRDefault="002F034C" w:rsidP="002F034C">
            <w:pPr>
              <w:rPr>
                <w:rFonts w:ascii="Cambria" w:hAnsi="Cambria"/>
                <w:sz w:val="20"/>
                <w:szCs w:val="20"/>
              </w:rPr>
            </w:pPr>
          </w:p>
        </w:tc>
        <w:tc>
          <w:tcPr>
            <w:tcW w:w="1052" w:type="pct"/>
            <w:gridSpan w:val="2"/>
            <w:tcBorders>
              <w:top w:val="single" w:sz="4" w:space="0" w:color="DDD9C3"/>
              <w:left w:val="single" w:sz="4" w:space="0" w:color="DDD9C3"/>
              <w:bottom w:val="single" w:sz="3" w:space="0" w:color="DDD9C3"/>
              <w:right w:val="single" w:sz="3" w:space="0" w:color="DDD9C3"/>
            </w:tcBorders>
          </w:tcPr>
          <w:p w:rsidR="002F034C" w:rsidRPr="00212C93" w:rsidRDefault="002F034C" w:rsidP="002F034C">
            <w:pPr>
              <w:rPr>
                <w:rFonts w:ascii="Cambria" w:hAnsi="Cambria"/>
                <w:sz w:val="20"/>
                <w:szCs w:val="20"/>
              </w:rPr>
            </w:pPr>
          </w:p>
        </w:tc>
        <w:tc>
          <w:tcPr>
            <w:tcW w:w="1050" w:type="pct"/>
            <w:gridSpan w:val="4"/>
            <w:tcBorders>
              <w:top w:val="single" w:sz="5" w:space="0" w:color="DDD9C3"/>
              <w:left w:val="single" w:sz="3" w:space="0" w:color="DDD9C3"/>
              <w:bottom w:val="single" w:sz="3" w:space="0" w:color="DDD9C3"/>
              <w:right w:val="single" w:sz="2" w:space="0" w:color="DDD9C3"/>
            </w:tcBorders>
          </w:tcPr>
          <w:p w:rsidR="002F034C" w:rsidRPr="00212C93" w:rsidRDefault="002F034C" w:rsidP="002F034C">
            <w:pPr>
              <w:rPr>
                <w:rFonts w:ascii="Cambria" w:hAnsi="Cambria"/>
                <w:sz w:val="20"/>
                <w:szCs w:val="20"/>
              </w:rPr>
            </w:pPr>
          </w:p>
        </w:tc>
        <w:tc>
          <w:tcPr>
            <w:tcW w:w="269" w:type="pct"/>
            <w:vMerge/>
            <w:tcBorders>
              <w:left w:val="nil"/>
              <w:bottom w:val="nil"/>
              <w:right w:val="nil"/>
            </w:tcBorders>
          </w:tcPr>
          <w:p w:rsidR="002F034C" w:rsidRPr="00212C93" w:rsidRDefault="002F034C" w:rsidP="002F034C">
            <w:pPr>
              <w:rPr>
                <w:rFonts w:ascii="Cambria" w:hAnsi="Cambria"/>
                <w:sz w:val="20"/>
                <w:szCs w:val="20"/>
              </w:rPr>
            </w:pPr>
          </w:p>
        </w:tc>
      </w:tr>
    </w:tbl>
    <w:p w:rsidR="002F034C" w:rsidRPr="00212C93" w:rsidRDefault="002F034C" w:rsidP="002F034C">
      <w:pPr>
        <w:tabs>
          <w:tab w:val="left" w:pos="1701"/>
        </w:tabs>
        <w:spacing w:after="0"/>
        <w:jc w:val="both"/>
        <w:rPr>
          <w:rFonts w:ascii="Cambria" w:hAnsi="Cambria"/>
          <w:b/>
          <w:bCs/>
          <w:sz w:val="16"/>
          <w:szCs w:val="16"/>
          <w:lang w:val="en-GB"/>
        </w:rPr>
      </w:pPr>
    </w:p>
    <w:tbl>
      <w:tblPr>
        <w:tblW w:w="5219" w:type="pct"/>
        <w:tblCellMar>
          <w:left w:w="0" w:type="dxa"/>
          <w:right w:w="0" w:type="dxa"/>
        </w:tblCellMar>
        <w:tblLook w:val="01E0" w:firstRow="1" w:lastRow="1" w:firstColumn="1" w:lastColumn="1" w:noHBand="0" w:noVBand="0"/>
      </w:tblPr>
      <w:tblGrid>
        <w:gridCol w:w="5558"/>
        <w:gridCol w:w="4508"/>
      </w:tblGrid>
      <w:tr w:rsidR="002F034C" w:rsidRPr="00212C93" w:rsidTr="002F034C">
        <w:trPr>
          <w:trHeight w:hRule="exact" w:val="522"/>
        </w:trPr>
        <w:tc>
          <w:tcPr>
            <w:tcW w:w="2761" w:type="pct"/>
            <w:tcBorders>
              <w:top w:val="single" w:sz="2" w:space="0" w:color="DDD9C3"/>
              <w:left w:val="single" w:sz="2" w:space="0" w:color="DDD9C3"/>
              <w:bottom w:val="single" w:sz="3" w:space="0" w:color="DDD9C3"/>
              <w:right w:val="single" w:sz="2" w:space="0" w:color="DDD9C3"/>
            </w:tcBorders>
          </w:tcPr>
          <w:p w:rsidR="002F034C" w:rsidRPr="00212C93" w:rsidRDefault="002F034C" w:rsidP="002F034C">
            <w:pPr>
              <w:pStyle w:val="TableParagraph"/>
              <w:spacing w:before="16"/>
              <w:ind w:left="16"/>
              <w:jc w:val="center"/>
              <w:rPr>
                <w:rFonts w:ascii="Cambria" w:eastAsia="Garamond" w:hAnsi="Cambria"/>
                <w:sz w:val="20"/>
                <w:szCs w:val="20"/>
              </w:rPr>
            </w:pPr>
            <w:r w:rsidRPr="00212C93">
              <w:rPr>
                <w:rFonts w:ascii="Cambria" w:hAnsi="Cambria"/>
                <w:b/>
                <w:color w:val="0F243E"/>
                <w:spacing w:val="-1"/>
                <w:sz w:val="20"/>
                <w:szCs w:val="20"/>
              </w:rPr>
              <w:t>Номер</w:t>
            </w:r>
            <w:r w:rsidR="00D70356">
              <w:rPr>
                <w:rFonts w:ascii="Cambria" w:hAnsi="Cambria"/>
                <w:b/>
                <w:color w:val="0F243E"/>
                <w:spacing w:val="-1"/>
                <w:sz w:val="20"/>
                <w:szCs w:val="20"/>
                <w:lang w:val="bg-BG"/>
              </w:rPr>
              <w:t xml:space="preserve"> </w:t>
            </w:r>
            <w:r w:rsidRPr="00212C93">
              <w:rPr>
                <w:rFonts w:ascii="Cambria" w:hAnsi="Cambria"/>
                <w:b/>
                <w:color w:val="0F243E"/>
                <w:sz w:val="20"/>
                <w:szCs w:val="20"/>
              </w:rPr>
              <w:t>и</w:t>
            </w:r>
            <w:r w:rsidR="00D70356">
              <w:rPr>
                <w:rFonts w:ascii="Cambria" w:hAnsi="Cambria"/>
                <w:b/>
                <w:color w:val="0F243E"/>
                <w:sz w:val="20"/>
                <w:szCs w:val="20"/>
                <w:lang w:val="bg-BG"/>
              </w:rPr>
              <w:t xml:space="preserve"> </w:t>
            </w:r>
            <w:r w:rsidRPr="00212C93">
              <w:rPr>
                <w:rFonts w:ascii="Cambria" w:hAnsi="Cambria"/>
                <w:b/>
                <w:color w:val="0F243E"/>
                <w:sz w:val="20"/>
                <w:szCs w:val="20"/>
              </w:rPr>
              <w:t>Имена</w:t>
            </w:r>
            <w:r w:rsidR="00D70356">
              <w:rPr>
                <w:rFonts w:ascii="Cambria" w:hAnsi="Cambria"/>
                <w:b/>
                <w:color w:val="0F243E"/>
                <w:sz w:val="20"/>
                <w:szCs w:val="20"/>
                <w:lang w:val="bg-BG"/>
              </w:rPr>
              <w:t xml:space="preserve"> </w:t>
            </w:r>
            <w:r w:rsidRPr="00212C93">
              <w:rPr>
                <w:rFonts w:ascii="Cambria" w:hAnsi="Cambria"/>
                <w:b/>
                <w:color w:val="0F243E"/>
                <w:spacing w:val="-1"/>
                <w:sz w:val="20"/>
                <w:szCs w:val="20"/>
              </w:rPr>
              <w:t>Мярка</w:t>
            </w:r>
          </w:p>
        </w:tc>
        <w:tc>
          <w:tcPr>
            <w:tcW w:w="2239" w:type="pct"/>
            <w:tcBorders>
              <w:top w:val="single" w:sz="2" w:space="0" w:color="DDD9C3"/>
              <w:left w:val="single" w:sz="2" w:space="0" w:color="DDD9C3"/>
              <w:bottom w:val="single" w:sz="3" w:space="0" w:color="DDD9C3"/>
              <w:right w:val="single" w:sz="2" w:space="0" w:color="DDD9C3"/>
            </w:tcBorders>
          </w:tcPr>
          <w:p w:rsidR="002F034C" w:rsidRPr="00212C93" w:rsidRDefault="002F034C" w:rsidP="002F034C">
            <w:pPr>
              <w:pStyle w:val="TableParagraph"/>
              <w:spacing w:before="16"/>
              <w:ind w:left="19"/>
              <w:jc w:val="center"/>
              <w:rPr>
                <w:rFonts w:ascii="Cambria" w:eastAsia="Garamond" w:hAnsi="Cambria"/>
                <w:sz w:val="20"/>
                <w:szCs w:val="20"/>
              </w:rPr>
            </w:pPr>
            <w:r w:rsidRPr="00212C93">
              <w:rPr>
                <w:rFonts w:ascii="Cambria" w:hAnsi="Cambria"/>
                <w:b/>
                <w:color w:val="0F243E"/>
                <w:sz w:val="20"/>
                <w:szCs w:val="20"/>
              </w:rPr>
              <w:t>Код</w:t>
            </w:r>
            <w:r>
              <w:rPr>
                <w:rFonts w:ascii="Cambria" w:hAnsi="Cambria"/>
                <w:b/>
                <w:color w:val="0F243E"/>
                <w:sz w:val="20"/>
                <w:szCs w:val="20"/>
                <w:lang w:val="bg-BG"/>
              </w:rPr>
              <w:t xml:space="preserve"> </w:t>
            </w:r>
            <w:r w:rsidRPr="00212C93">
              <w:rPr>
                <w:rFonts w:ascii="Cambria" w:hAnsi="Cambria"/>
                <w:b/>
                <w:color w:val="0F243E"/>
                <w:sz w:val="20"/>
                <w:szCs w:val="20"/>
              </w:rPr>
              <w:t>и</w:t>
            </w:r>
            <w:r>
              <w:rPr>
                <w:rFonts w:ascii="Cambria" w:hAnsi="Cambria"/>
                <w:b/>
                <w:color w:val="0F243E"/>
                <w:sz w:val="20"/>
                <w:szCs w:val="20"/>
                <w:lang w:val="bg-BG"/>
              </w:rPr>
              <w:t xml:space="preserve"> </w:t>
            </w:r>
            <w:r w:rsidRPr="00212C93">
              <w:rPr>
                <w:rFonts w:ascii="Cambria" w:hAnsi="Cambria"/>
                <w:b/>
                <w:color w:val="0F243E"/>
                <w:spacing w:val="-1"/>
                <w:sz w:val="20"/>
                <w:szCs w:val="20"/>
              </w:rPr>
              <w:t>Име</w:t>
            </w:r>
            <w:r w:rsidRPr="00212C93">
              <w:rPr>
                <w:rFonts w:ascii="Cambria" w:hAnsi="Cambria"/>
                <w:b/>
                <w:color w:val="0F243E"/>
                <w:sz w:val="20"/>
                <w:szCs w:val="20"/>
              </w:rPr>
              <w:t>на</w:t>
            </w:r>
            <w:r>
              <w:rPr>
                <w:rFonts w:ascii="Cambria" w:hAnsi="Cambria"/>
                <w:b/>
                <w:color w:val="0F243E"/>
                <w:sz w:val="20"/>
                <w:szCs w:val="20"/>
                <w:lang w:val="bg-BG"/>
              </w:rPr>
              <w:t xml:space="preserve"> </w:t>
            </w:r>
            <w:r w:rsidRPr="00212C93">
              <w:rPr>
                <w:rFonts w:ascii="Cambria" w:hAnsi="Cambria"/>
                <w:b/>
                <w:color w:val="0F243E"/>
                <w:spacing w:val="-1"/>
                <w:sz w:val="20"/>
                <w:szCs w:val="20"/>
              </w:rPr>
              <w:t>Заплаха/Влияние</w:t>
            </w:r>
          </w:p>
        </w:tc>
      </w:tr>
      <w:tr w:rsidR="002F034C" w:rsidRPr="00212C93" w:rsidTr="002F034C">
        <w:trPr>
          <w:trHeight w:hRule="exact" w:val="445"/>
        </w:trPr>
        <w:tc>
          <w:tcPr>
            <w:tcW w:w="2761" w:type="pct"/>
            <w:vMerge w:val="restart"/>
            <w:tcBorders>
              <w:top w:val="single" w:sz="3" w:space="0" w:color="DDD9C3"/>
              <w:left w:val="single" w:sz="2" w:space="0" w:color="DDD9C3"/>
              <w:right w:val="single" w:sz="2" w:space="0" w:color="DDD9C3"/>
            </w:tcBorders>
          </w:tcPr>
          <w:p w:rsidR="002F034C" w:rsidRPr="00212C93" w:rsidRDefault="002F034C" w:rsidP="002F034C">
            <w:pPr>
              <w:pStyle w:val="TableParagraph"/>
              <w:spacing w:before="17"/>
              <w:ind w:left="16" w:right="659"/>
              <w:jc w:val="both"/>
              <w:rPr>
                <w:rFonts w:ascii="Cambria" w:eastAsia="Garamond" w:hAnsi="Cambria"/>
                <w:sz w:val="20"/>
                <w:szCs w:val="20"/>
              </w:rPr>
            </w:pPr>
            <w:r w:rsidRPr="00212C93">
              <w:rPr>
                <w:rFonts w:ascii="Cambria" w:hAnsi="Cambria"/>
                <w:color w:val="0F243E"/>
                <w:sz w:val="20"/>
                <w:szCs w:val="20"/>
              </w:rPr>
              <w:t>М28-Сдружаване</w:t>
            </w:r>
            <w:r>
              <w:rPr>
                <w:rFonts w:ascii="Cambria" w:hAnsi="Cambria"/>
                <w:color w:val="0F243E"/>
                <w:sz w:val="20"/>
                <w:szCs w:val="20"/>
                <w:lang w:val="bg-BG"/>
              </w:rPr>
              <w:t xml:space="preserve"> </w:t>
            </w:r>
            <w:r w:rsidRPr="00212C93">
              <w:rPr>
                <w:rFonts w:ascii="Cambria" w:hAnsi="Cambria"/>
                <w:color w:val="0F243E"/>
                <w:sz w:val="20"/>
                <w:szCs w:val="20"/>
              </w:rPr>
              <w:t>на</w:t>
            </w:r>
            <w:r>
              <w:rPr>
                <w:rFonts w:ascii="Cambria" w:hAnsi="Cambria"/>
                <w:color w:val="0F243E"/>
                <w:sz w:val="20"/>
                <w:szCs w:val="20"/>
                <w:lang w:val="bg-BG"/>
              </w:rPr>
              <w:t xml:space="preserve"> </w:t>
            </w:r>
            <w:r w:rsidRPr="00212C93">
              <w:rPr>
                <w:rFonts w:ascii="Cambria" w:hAnsi="Cambria"/>
                <w:color w:val="0F243E"/>
                <w:spacing w:val="-1"/>
                <w:sz w:val="20"/>
                <w:szCs w:val="20"/>
              </w:rPr>
              <w:t>собственици/ползватели</w:t>
            </w:r>
            <w:r>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Pr>
                <w:rFonts w:ascii="Cambria" w:hAnsi="Cambria"/>
                <w:color w:val="0F243E"/>
                <w:spacing w:val="-1"/>
                <w:sz w:val="20"/>
                <w:szCs w:val="20"/>
                <w:lang w:val="bg-BG"/>
              </w:rPr>
              <w:t xml:space="preserve"> </w:t>
            </w:r>
            <w:r w:rsidRPr="00212C93">
              <w:rPr>
                <w:rFonts w:ascii="Cambria" w:hAnsi="Cambria"/>
                <w:color w:val="0F243E"/>
                <w:sz w:val="20"/>
                <w:szCs w:val="20"/>
              </w:rPr>
              <w:t>водни</w:t>
            </w:r>
            <w:r>
              <w:rPr>
                <w:rFonts w:ascii="Cambria" w:hAnsi="Cambria"/>
                <w:color w:val="0F243E"/>
                <w:sz w:val="20"/>
                <w:szCs w:val="20"/>
                <w:lang w:val="bg-BG"/>
              </w:rPr>
              <w:t xml:space="preserve"> </w:t>
            </w:r>
            <w:r w:rsidRPr="00212C93">
              <w:rPr>
                <w:rFonts w:ascii="Cambria" w:hAnsi="Cambria"/>
                <w:color w:val="0F243E"/>
                <w:spacing w:val="-1"/>
                <w:sz w:val="20"/>
                <w:szCs w:val="20"/>
              </w:rPr>
              <w:t xml:space="preserve">тела </w:t>
            </w:r>
            <w:r w:rsidRPr="00212C93">
              <w:rPr>
                <w:rFonts w:ascii="Cambria" w:hAnsi="Cambria"/>
                <w:color w:val="0F243E"/>
                <w:sz w:val="20"/>
                <w:szCs w:val="20"/>
              </w:rPr>
              <w:t>с</w:t>
            </w:r>
            <w:r w:rsidRPr="00212C93">
              <w:rPr>
                <w:rFonts w:ascii="Cambria" w:hAnsi="Cambria"/>
                <w:color w:val="0F243E"/>
                <w:spacing w:val="-1"/>
                <w:sz w:val="20"/>
                <w:szCs w:val="20"/>
              </w:rPr>
              <w:t xml:space="preserve"> цел</w:t>
            </w:r>
            <w:r>
              <w:rPr>
                <w:rFonts w:ascii="Cambria" w:hAnsi="Cambria"/>
                <w:color w:val="0F243E"/>
                <w:spacing w:val="-1"/>
                <w:sz w:val="20"/>
                <w:szCs w:val="20"/>
                <w:lang w:val="bg-BG"/>
              </w:rPr>
              <w:t xml:space="preserve"> </w:t>
            </w:r>
            <w:r w:rsidRPr="00212C93">
              <w:rPr>
                <w:rFonts w:ascii="Cambria" w:hAnsi="Cambria"/>
                <w:color w:val="0F243E"/>
                <w:sz w:val="20"/>
                <w:szCs w:val="20"/>
              </w:rPr>
              <w:t>съвместни</w:t>
            </w:r>
            <w:r>
              <w:rPr>
                <w:rFonts w:ascii="Cambria" w:hAnsi="Cambria"/>
                <w:color w:val="0F243E"/>
                <w:sz w:val="20"/>
                <w:szCs w:val="20"/>
                <w:lang w:val="bg-BG"/>
              </w:rPr>
              <w:t xml:space="preserve"> </w:t>
            </w:r>
            <w:r w:rsidRPr="00212C93">
              <w:rPr>
                <w:rFonts w:ascii="Cambria" w:hAnsi="Cambria"/>
                <w:color w:val="0F243E"/>
                <w:spacing w:val="-1"/>
                <w:sz w:val="20"/>
                <w:szCs w:val="20"/>
              </w:rPr>
              <w:t>дейности.</w:t>
            </w:r>
          </w:p>
        </w:tc>
        <w:tc>
          <w:tcPr>
            <w:tcW w:w="2239" w:type="pct"/>
            <w:tcBorders>
              <w:top w:val="single" w:sz="3" w:space="0" w:color="DDD9C3"/>
              <w:left w:val="single" w:sz="2" w:space="0" w:color="DDD9C3"/>
              <w:bottom w:val="single" w:sz="2" w:space="0" w:color="DDD9C3"/>
              <w:right w:val="single" w:sz="2" w:space="0" w:color="DDD9C3"/>
            </w:tcBorders>
          </w:tcPr>
          <w:p w:rsidR="002F034C" w:rsidRPr="00212C93" w:rsidRDefault="002F034C" w:rsidP="002F034C">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2F034C" w:rsidRPr="00212C93" w:rsidTr="002F034C">
        <w:trPr>
          <w:trHeight w:hRule="exact" w:val="373"/>
        </w:trPr>
        <w:tc>
          <w:tcPr>
            <w:tcW w:w="2761" w:type="pct"/>
            <w:vMerge/>
            <w:tcBorders>
              <w:left w:val="single" w:sz="2" w:space="0" w:color="DDD9C3"/>
              <w:bottom w:val="single" w:sz="2" w:space="0" w:color="DDD9C3"/>
              <w:right w:val="single" w:sz="2" w:space="0" w:color="DDD9C3"/>
            </w:tcBorders>
          </w:tcPr>
          <w:p w:rsidR="002F034C" w:rsidRPr="00212C93" w:rsidRDefault="002F034C" w:rsidP="002F034C">
            <w:pPr>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2F034C" w:rsidRPr="00212C93" w:rsidRDefault="002F034C" w:rsidP="002F034C">
            <w:pPr>
              <w:rPr>
                <w:rFonts w:ascii="Cambria" w:hAnsi="Cambria"/>
                <w:sz w:val="20"/>
                <w:szCs w:val="20"/>
              </w:rPr>
            </w:pPr>
          </w:p>
        </w:tc>
      </w:tr>
      <w:tr w:rsidR="002F034C" w:rsidRPr="00212C93" w:rsidTr="002F034C">
        <w:trPr>
          <w:trHeight w:hRule="exact" w:val="784"/>
        </w:trPr>
        <w:tc>
          <w:tcPr>
            <w:tcW w:w="2761" w:type="pct"/>
            <w:tcBorders>
              <w:top w:val="single" w:sz="2" w:space="0" w:color="DDD9C3"/>
              <w:left w:val="single" w:sz="2" w:space="0" w:color="DDD9C3"/>
              <w:bottom w:val="single" w:sz="3" w:space="0" w:color="DDD9C3"/>
              <w:right w:val="single" w:sz="2" w:space="0" w:color="DDD9C3"/>
            </w:tcBorders>
          </w:tcPr>
          <w:p w:rsidR="002F034C" w:rsidRPr="00212C93" w:rsidRDefault="002F034C" w:rsidP="002F034C">
            <w:pPr>
              <w:pStyle w:val="TableParagraph"/>
              <w:spacing w:before="16"/>
              <w:ind w:left="16"/>
              <w:rPr>
                <w:rFonts w:ascii="Cambria" w:eastAsia="Garamond" w:hAnsi="Cambria"/>
                <w:sz w:val="20"/>
                <w:szCs w:val="20"/>
              </w:rPr>
            </w:pPr>
            <w:r w:rsidRPr="00212C93">
              <w:rPr>
                <w:rFonts w:ascii="Cambria" w:hAnsi="Cambria"/>
                <w:color w:val="0F243E"/>
                <w:sz w:val="20"/>
                <w:szCs w:val="20"/>
              </w:rPr>
              <w:t>М59-</w:t>
            </w:r>
            <w:r w:rsidRPr="00212C93">
              <w:rPr>
                <w:rFonts w:ascii="Cambria" w:hAnsi="Cambria"/>
                <w:color w:val="0F243E"/>
                <w:spacing w:val="-1"/>
                <w:sz w:val="20"/>
                <w:szCs w:val="20"/>
              </w:rPr>
              <w:t xml:space="preserve">Подкрепа </w:t>
            </w:r>
            <w:r w:rsidRPr="00212C93">
              <w:rPr>
                <w:rFonts w:ascii="Cambria" w:hAnsi="Cambria"/>
                <w:color w:val="0F243E"/>
                <w:sz w:val="20"/>
                <w:szCs w:val="20"/>
              </w:rPr>
              <w:t>за</w:t>
            </w:r>
            <w:r w:rsidRPr="00212C93">
              <w:rPr>
                <w:rFonts w:ascii="Cambria" w:hAnsi="Cambria"/>
                <w:color w:val="0F243E"/>
                <w:spacing w:val="-1"/>
                <w:sz w:val="20"/>
                <w:szCs w:val="20"/>
              </w:rPr>
              <w:t xml:space="preserve"> прилагане на</w:t>
            </w:r>
            <w:r>
              <w:rPr>
                <w:rFonts w:ascii="Cambria" w:hAnsi="Cambria"/>
                <w:color w:val="0F243E"/>
                <w:spacing w:val="-1"/>
                <w:sz w:val="20"/>
                <w:szCs w:val="20"/>
                <w:lang w:val="bg-BG"/>
              </w:rPr>
              <w:t xml:space="preserve"> </w:t>
            </w:r>
            <w:r w:rsidRPr="00212C93">
              <w:rPr>
                <w:rFonts w:ascii="Cambria" w:hAnsi="Cambria"/>
                <w:color w:val="0F243E"/>
                <w:spacing w:val="-1"/>
                <w:sz w:val="20"/>
                <w:szCs w:val="20"/>
              </w:rPr>
              <w:t>акваекологични</w:t>
            </w:r>
            <w:r>
              <w:rPr>
                <w:rFonts w:ascii="Cambria" w:hAnsi="Cambria"/>
                <w:color w:val="0F243E"/>
                <w:spacing w:val="-1"/>
                <w:sz w:val="20"/>
                <w:szCs w:val="20"/>
                <w:lang w:val="bg-BG"/>
              </w:rPr>
              <w:t xml:space="preserve"> </w:t>
            </w:r>
            <w:r w:rsidRPr="00212C93">
              <w:rPr>
                <w:rFonts w:ascii="Cambria" w:hAnsi="Cambria"/>
                <w:color w:val="0F243E"/>
                <w:spacing w:val="-1"/>
                <w:sz w:val="20"/>
                <w:szCs w:val="20"/>
              </w:rPr>
              <w:t>мерки.</w:t>
            </w:r>
          </w:p>
        </w:tc>
        <w:tc>
          <w:tcPr>
            <w:tcW w:w="2239" w:type="pct"/>
            <w:tcBorders>
              <w:top w:val="single" w:sz="2" w:space="0" w:color="DDD9C3"/>
              <w:left w:val="single" w:sz="2" w:space="0" w:color="DDD9C3"/>
              <w:bottom w:val="single" w:sz="3" w:space="0" w:color="DDD9C3"/>
              <w:right w:val="single" w:sz="2" w:space="0" w:color="DDD9C3"/>
            </w:tcBorders>
          </w:tcPr>
          <w:p w:rsidR="002F034C" w:rsidRPr="00212C93" w:rsidRDefault="002F034C" w:rsidP="002F034C">
            <w:pPr>
              <w:pStyle w:val="TableParagraph"/>
              <w:spacing w:before="15"/>
              <w:ind w:left="78"/>
              <w:rPr>
                <w:rFonts w:ascii="Cambria" w:eastAsia="Garamond" w:hAnsi="Cambria"/>
                <w:sz w:val="20"/>
                <w:szCs w:val="20"/>
              </w:rPr>
            </w:pPr>
            <w:r w:rsidRPr="00212C93">
              <w:rPr>
                <w:rFonts w:ascii="Cambria" w:hAnsi="Cambria"/>
                <w:color w:val="0F243E"/>
                <w:sz w:val="20"/>
                <w:szCs w:val="20"/>
              </w:rPr>
              <w:t>-</w:t>
            </w:r>
          </w:p>
        </w:tc>
      </w:tr>
      <w:tr w:rsidR="002F034C" w:rsidRPr="00212C93" w:rsidTr="002F034C">
        <w:trPr>
          <w:trHeight w:hRule="exact" w:val="444"/>
        </w:trPr>
        <w:tc>
          <w:tcPr>
            <w:tcW w:w="2761" w:type="pct"/>
            <w:vMerge w:val="restart"/>
            <w:tcBorders>
              <w:top w:val="single" w:sz="3" w:space="0" w:color="DDD9C3"/>
              <w:left w:val="single" w:sz="2" w:space="0" w:color="DDD9C3"/>
              <w:right w:val="single" w:sz="2" w:space="0" w:color="DDD9C3"/>
            </w:tcBorders>
          </w:tcPr>
          <w:p w:rsidR="002F034C" w:rsidRPr="00212C93" w:rsidRDefault="002F034C" w:rsidP="002F034C">
            <w:pPr>
              <w:pStyle w:val="TableParagraph"/>
              <w:spacing w:before="16"/>
              <w:ind w:left="16" w:right="475"/>
              <w:jc w:val="both"/>
              <w:rPr>
                <w:rFonts w:ascii="Cambria" w:eastAsia="Garamond" w:hAnsi="Cambria"/>
                <w:sz w:val="20"/>
                <w:szCs w:val="20"/>
              </w:rPr>
            </w:pPr>
            <w:r w:rsidRPr="00212C93">
              <w:rPr>
                <w:rFonts w:ascii="Cambria" w:hAnsi="Cambria"/>
                <w:color w:val="0F243E"/>
                <w:sz w:val="20"/>
                <w:szCs w:val="20"/>
              </w:rPr>
              <w:t>М88-Изграждане</w:t>
            </w:r>
            <w:r>
              <w:rPr>
                <w:rFonts w:ascii="Cambria" w:hAnsi="Cambria"/>
                <w:color w:val="0F243E"/>
                <w:sz w:val="20"/>
                <w:szCs w:val="20"/>
                <w:lang w:val="bg-BG"/>
              </w:rPr>
              <w:t xml:space="preserve"> </w:t>
            </w:r>
            <w:r w:rsidRPr="00212C93">
              <w:rPr>
                <w:rFonts w:ascii="Cambria" w:hAnsi="Cambria"/>
                <w:color w:val="0F243E"/>
                <w:sz w:val="20"/>
                <w:szCs w:val="20"/>
              </w:rPr>
              <w:t>на</w:t>
            </w:r>
            <w:r>
              <w:rPr>
                <w:rFonts w:ascii="Cambria" w:hAnsi="Cambria"/>
                <w:color w:val="0F243E"/>
                <w:sz w:val="20"/>
                <w:szCs w:val="20"/>
                <w:lang w:val="bg-BG"/>
              </w:rPr>
              <w:t xml:space="preserve"> </w:t>
            </w:r>
            <w:r w:rsidRPr="00212C93">
              <w:rPr>
                <w:rFonts w:ascii="Cambria" w:hAnsi="Cambria"/>
                <w:color w:val="0F243E"/>
                <w:spacing w:val="-1"/>
                <w:sz w:val="20"/>
                <w:szCs w:val="20"/>
              </w:rPr>
              <w:t>капацитет</w:t>
            </w:r>
            <w:r>
              <w:rPr>
                <w:rFonts w:ascii="Cambria" w:hAnsi="Cambria"/>
                <w:color w:val="0F243E"/>
                <w:spacing w:val="-1"/>
                <w:sz w:val="20"/>
                <w:szCs w:val="20"/>
                <w:lang w:val="bg-BG"/>
              </w:rPr>
              <w:t xml:space="preserve"> </w:t>
            </w:r>
            <w:r w:rsidRPr="00212C93">
              <w:rPr>
                <w:rFonts w:ascii="Cambria" w:hAnsi="Cambria"/>
                <w:color w:val="0F243E"/>
                <w:sz w:val="20"/>
                <w:szCs w:val="20"/>
              </w:rPr>
              <w:t>у</w:t>
            </w:r>
            <w:r>
              <w:rPr>
                <w:rFonts w:ascii="Cambria" w:hAnsi="Cambria"/>
                <w:color w:val="0F243E"/>
                <w:sz w:val="20"/>
                <w:szCs w:val="20"/>
                <w:lang w:val="bg-BG"/>
              </w:rPr>
              <w:t xml:space="preserve"> </w:t>
            </w:r>
            <w:r w:rsidRPr="00212C93">
              <w:rPr>
                <w:rFonts w:ascii="Cambria" w:hAnsi="Cambria"/>
                <w:color w:val="0F243E"/>
                <w:spacing w:val="-1"/>
                <w:sz w:val="20"/>
                <w:szCs w:val="20"/>
              </w:rPr>
              <w:t>заинтересованите</w:t>
            </w:r>
            <w:r>
              <w:rPr>
                <w:rFonts w:ascii="Cambria" w:hAnsi="Cambria"/>
                <w:color w:val="0F243E"/>
                <w:spacing w:val="-1"/>
                <w:sz w:val="20"/>
                <w:szCs w:val="20"/>
                <w:lang w:val="bg-BG"/>
              </w:rPr>
              <w:t xml:space="preserve"> </w:t>
            </w:r>
            <w:r w:rsidRPr="00212C93">
              <w:rPr>
                <w:rFonts w:ascii="Cambria" w:hAnsi="Cambria"/>
                <w:color w:val="0F243E"/>
                <w:sz w:val="20"/>
                <w:szCs w:val="20"/>
              </w:rPr>
              <w:t>страни</w:t>
            </w:r>
            <w:r>
              <w:rPr>
                <w:rFonts w:ascii="Cambria" w:hAnsi="Cambria"/>
                <w:color w:val="0F243E"/>
                <w:sz w:val="20"/>
                <w:szCs w:val="20"/>
                <w:lang w:val="bg-BG"/>
              </w:rPr>
              <w:t xml:space="preserve"> </w:t>
            </w:r>
            <w:r w:rsidRPr="00212C93">
              <w:rPr>
                <w:rFonts w:ascii="Cambria" w:hAnsi="Cambria"/>
                <w:color w:val="0F243E"/>
                <w:sz w:val="20"/>
                <w:szCs w:val="20"/>
              </w:rPr>
              <w:t>за</w:t>
            </w:r>
            <w:r w:rsidRPr="00212C93">
              <w:rPr>
                <w:rFonts w:ascii="Cambria" w:hAnsi="Cambria"/>
                <w:color w:val="0F243E"/>
                <w:spacing w:val="-1"/>
                <w:sz w:val="20"/>
                <w:szCs w:val="20"/>
              </w:rPr>
              <w:t xml:space="preserve"> устойчиво</w:t>
            </w:r>
            <w:r>
              <w:rPr>
                <w:rFonts w:ascii="Cambria" w:hAnsi="Cambria"/>
                <w:color w:val="0F243E"/>
                <w:spacing w:val="-1"/>
                <w:sz w:val="20"/>
                <w:szCs w:val="20"/>
                <w:lang w:val="bg-BG"/>
              </w:rPr>
              <w:t xml:space="preserve"> </w:t>
            </w:r>
            <w:r w:rsidRPr="00212C93">
              <w:rPr>
                <w:rFonts w:ascii="Cambria" w:hAnsi="Cambria"/>
                <w:color w:val="0F243E"/>
                <w:spacing w:val="-1"/>
                <w:sz w:val="20"/>
                <w:szCs w:val="20"/>
              </w:rPr>
              <w:t xml:space="preserve">управление на </w:t>
            </w:r>
            <w:r w:rsidRPr="00212C93">
              <w:rPr>
                <w:rFonts w:ascii="Cambria" w:hAnsi="Cambria"/>
                <w:color w:val="0F243E"/>
                <w:sz w:val="20"/>
                <w:szCs w:val="20"/>
              </w:rPr>
              <w:t>водни</w:t>
            </w:r>
            <w:r>
              <w:rPr>
                <w:rFonts w:ascii="Cambria" w:hAnsi="Cambria"/>
                <w:color w:val="0F243E"/>
                <w:sz w:val="20"/>
                <w:szCs w:val="20"/>
                <w:lang w:val="bg-BG"/>
              </w:rPr>
              <w:t xml:space="preserve"> </w:t>
            </w:r>
            <w:r w:rsidRPr="00212C93">
              <w:rPr>
                <w:rFonts w:ascii="Cambria" w:hAnsi="Cambria"/>
                <w:color w:val="0F243E"/>
                <w:spacing w:val="-1"/>
                <w:sz w:val="20"/>
                <w:szCs w:val="20"/>
              </w:rPr>
              <w:t>обекти</w:t>
            </w:r>
            <w:r>
              <w:rPr>
                <w:rFonts w:ascii="Cambria" w:hAnsi="Cambria"/>
                <w:color w:val="0F243E"/>
                <w:spacing w:val="-1"/>
                <w:sz w:val="20"/>
                <w:szCs w:val="20"/>
                <w:lang w:val="bg-BG"/>
              </w:rPr>
              <w:t xml:space="preserve"> </w:t>
            </w:r>
            <w:r w:rsidRPr="00212C93">
              <w:rPr>
                <w:rFonts w:ascii="Cambria" w:hAnsi="Cambria"/>
                <w:color w:val="0F243E"/>
                <w:sz w:val="20"/>
                <w:szCs w:val="20"/>
              </w:rPr>
              <w:t>и</w:t>
            </w:r>
            <w:r>
              <w:rPr>
                <w:rFonts w:ascii="Cambria" w:hAnsi="Cambria"/>
                <w:color w:val="0F243E"/>
                <w:sz w:val="20"/>
                <w:szCs w:val="20"/>
                <w:lang w:val="bg-BG"/>
              </w:rPr>
              <w:t xml:space="preserve"> </w:t>
            </w:r>
            <w:r w:rsidRPr="00212C93">
              <w:rPr>
                <w:rFonts w:ascii="Cambria" w:hAnsi="Cambria"/>
                <w:color w:val="0F243E"/>
                <w:spacing w:val="-1"/>
                <w:sz w:val="20"/>
                <w:szCs w:val="20"/>
              </w:rPr>
              <w:t>производство</w:t>
            </w:r>
            <w:r>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Pr>
                <w:rFonts w:ascii="Cambria" w:hAnsi="Cambria"/>
                <w:color w:val="0F243E"/>
                <w:spacing w:val="-1"/>
                <w:sz w:val="20"/>
                <w:szCs w:val="20"/>
                <w:lang w:val="bg-BG"/>
              </w:rPr>
              <w:t xml:space="preserve"> </w:t>
            </w:r>
            <w:r w:rsidRPr="00212C93">
              <w:rPr>
                <w:rFonts w:ascii="Cambria" w:hAnsi="Cambria"/>
                <w:color w:val="0F243E"/>
                <w:spacing w:val="-1"/>
                <w:sz w:val="20"/>
                <w:szCs w:val="20"/>
              </w:rPr>
              <w:t>аквакултури,</w:t>
            </w:r>
            <w:r>
              <w:rPr>
                <w:rFonts w:ascii="Cambria" w:hAnsi="Cambria"/>
                <w:color w:val="0F243E"/>
                <w:spacing w:val="-1"/>
                <w:sz w:val="20"/>
                <w:szCs w:val="20"/>
                <w:lang w:val="bg-BG"/>
              </w:rPr>
              <w:t xml:space="preserve"> </w:t>
            </w:r>
            <w:r w:rsidRPr="00212C93">
              <w:rPr>
                <w:rFonts w:ascii="Cambria" w:hAnsi="Cambria"/>
                <w:color w:val="0F243E"/>
                <w:spacing w:val="-1"/>
                <w:sz w:val="20"/>
                <w:szCs w:val="20"/>
              </w:rPr>
              <w:t>на територията</w:t>
            </w:r>
            <w:r>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Pr>
                <w:rFonts w:ascii="Cambria" w:hAnsi="Cambria"/>
                <w:color w:val="0F243E"/>
                <w:spacing w:val="-1"/>
                <w:sz w:val="20"/>
                <w:szCs w:val="20"/>
                <w:lang w:val="bg-BG"/>
              </w:rPr>
              <w:t xml:space="preserve"> </w:t>
            </w:r>
            <w:r w:rsidRPr="00212C93">
              <w:rPr>
                <w:rFonts w:ascii="Cambria" w:hAnsi="Cambria"/>
                <w:color w:val="0F243E"/>
                <w:spacing w:val="-1"/>
                <w:sz w:val="20"/>
                <w:szCs w:val="20"/>
              </w:rPr>
              <w:t>защитените</w:t>
            </w:r>
            <w:r>
              <w:rPr>
                <w:rFonts w:ascii="Cambria" w:hAnsi="Cambria"/>
                <w:color w:val="0F243E"/>
                <w:spacing w:val="-1"/>
                <w:sz w:val="20"/>
                <w:szCs w:val="20"/>
                <w:lang w:val="bg-BG"/>
              </w:rPr>
              <w:t xml:space="preserve"> </w:t>
            </w:r>
            <w:r w:rsidRPr="00212C93">
              <w:rPr>
                <w:rFonts w:ascii="Cambria" w:hAnsi="Cambria"/>
                <w:color w:val="0F243E"/>
                <w:spacing w:val="-1"/>
                <w:sz w:val="20"/>
                <w:szCs w:val="20"/>
              </w:rPr>
              <w:t>зони</w:t>
            </w:r>
            <w:r>
              <w:rPr>
                <w:rFonts w:ascii="Cambria" w:hAnsi="Cambria"/>
                <w:color w:val="0F243E"/>
                <w:spacing w:val="-1"/>
                <w:sz w:val="20"/>
                <w:szCs w:val="20"/>
                <w:lang w:val="bg-BG"/>
              </w:rPr>
              <w:t xml:space="preserve"> </w:t>
            </w:r>
            <w:r w:rsidRPr="00212C93">
              <w:rPr>
                <w:rFonts w:ascii="Cambria" w:hAnsi="Cambria"/>
                <w:color w:val="0F243E"/>
                <w:spacing w:val="-1"/>
                <w:sz w:val="20"/>
                <w:szCs w:val="20"/>
              </w:rPr>
              <w:t>от</w:t>
            </w:r>
            <w:r>
              <w:rPr>
                <w:rFonts w:ascii="Cambria" w:hAnsi="Cambria"/>
                <w:color w:val="0F243E"/>
                <w:spacing w:val="-1"/>
                <w:sz w:val="20"/>
                <w:szCs w:val="20"/>
                <w:lang w:val="bg-BG"/>
              </w:rPr>
              <w:t xml:space="preserve"> </w:t>
            </w:r>
            <w:r w:rsidRPr="00212C93">
              <w:rPr>
                <w:rFonts w:ascii="Cambria" w:hAnsi="Cambria"/>
                <w:color w:val="0F243E"/>
                <w:sz w:val="20"/>
                <w:szCs w:val="20"/>
              </w:rPr>
              <w:t>мрежата</w:t>
            </w:r>
            <w:r>
              <w:rPr>
                <w:rFonts w:ascii="Cambria" w:hAnsi="Cambria"/>
                <w:color w:val="0F243E"/>
                <w:sz w:val="20"/>
                <w:szCs w:val="20"/>
                <w:lang w:val="bg-BG"/>
              </w:rPr>
              <w:t xml:space="preserve"> </w:t>
            </w:r>
            <w:r w:rsidRPr="00212C93">
              <w:rPr>
                <w:rFonts w:ascii="Cambria" w:hAnsi="Cambria"/>
                <w:color w:val="0F243E"/>
                <w:sz w:val="20"/>
                <w:szCs w:val="20"/>
              </w:rPr>
              <w:t>Натура</w:t>
            </w:r>
            <w:r>
              <w:rPr>
                <w:rFonts w:ascii="Cambria" w:hAnsi="Cambria"/>
                <w:color w:val="0F243E"/>
                <w:sz w:val="20"/>
                <w:szCs w:val="20"/>
                <w:lang w:val="bg-BG"/>
              </w:rPr>
              <w:t xml:space="preserve"> </w:t>
            </w:r>
            <w:r w:rsidRPr="00212C93">
              <w:rPr>
                <w:rFonts w:ascii="Cambria" w:hAnsi="Cambria"/>
                <w:color w:val="0F243E"/>
                <w:sz w:val="20"/>
                <w:szCs w:val="20"/>
              </w:rPr>
              <w:t>2000.</w:t>
            </w:r>
          </w:p>
        </w:tc>
        <w:tc>
          <w:tcPr>
            <w:tcW w:w="2239" w:type="pct"/>
            <w:tcBorders>
              <w:top w:val="single" w:sz="3" w:space="0" w:color="DDD9C3"/>
              <w:left w:val="single" w:sz="2" w:space="0" w:color="DDD9C3"/>
              <w:bottom w:val="single" w:sz="2" w:space="0" w:color="DDD9C3"/>
              <w:right w:val="single" w:sz="2" w:space="0" w:color="DDD9C3"/>
            </w:tcBorders>
          </w:tcPr>
          <w:p w:rsidR="002F034C" w:rsidRPr="00212C93" w:rsidRDefault="002F034C" w:rsidP="002F034C">
            <w:pPr>
              <w:pStyle w:val="TableParagraph"/>
              <w:spacing w:before="15"/>
              <w:ind w:left="78"/>
              <w:rPr>
                <w:rFonts w:ascii="Cambria" w:eastAsia="Garamond" w:hAnsi="Cambria"/>
                <w:sz w:val="20"/>
                <w:szCs w:val="20"/>
              </w:rPr>
            </w:pPr>
            <w:r w:rsidRPr="00212C93">
              <w:rPr>
                <w:rFonts w:ascii="Cambria" w:hAnsi="Cambria"/>
                <w:color w:val="0F243E"/>
                <w:sz w:val="20"/>
                <w:szCs w:val="20"/>
              </w:rPr>
              <w:t>-</w:t>
            </w:r>
          </w:p>
        </w:tc>
      </w:tr>
      <w:tr w:rsidR="002F034C" w:rsidRPr="00212C93" w:rsidTr="002F034C">
        <w:trPr>
          <w:trHeight w:hRule="exact" w:val="961"/>
        </w:trPr>
        <w:tc>
          <w:tcPr>
            <w:tcW w:w="2761" w:type="pct"/>
            <w:vMerge/>
            <w:tcBorders>
              <w:left w:val="single" w:sz="2" w:space="0" w:color="DDD9C3"/>
              <w:bottom w:val="single" w:sz="2" w:space="0" w:color="DDD9C3"/>
              <w:right w:val="single" w:sz="2" w:space="0" w:color="DDD9C3"/>
            </w:tcBorders>
          </w:tcPr>
          <w:p w:rsidR="002F034C" w:rsidRPr="00212C93" w:rsidRDefault="002F034C" w:rsidP="002F034C">
            <w:pPr>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2F034C" w:rsidRPr="00212C93" w:rsidRDefault="002F034C" w:rsidP="002F034C">
            <w:pPr>
              <w:rPr>
                <w:rFonts w:ascii="Cambria" w:hAnsi="Cambria"/>
                <w:sz w:val="20"/>
                <w:szCs w:val="20"/>
              </w:rPr>
            </w:pPr>
          </w:p>
        </w:tc>
      </w:tr>
      <w:tr w:rsidR="002F034C" w:rsidRPr="00212C93" w:rsidTr="002F034C">
        <w:trPr>
          <w:trHeight w:hRule="exact" w:val="1014"/>
        </w:trPr>
        <w:tc>
          <w:tcPr>
            <w:tcW w:w="2761" w:type="pct"/>
            <w:tcBorders>
              <w:top w:val="single" w:sz="2" w:space="0" w:color="DDD9C3"/>
              <w:left w:val="single" w:sz="2" w:space="0" w:color="DDD9C3"/>
              <w:right w:val="single" w:sz="2" w:space="0" w:color="DDD9C3"/>
            </w:tcBorders>
          </w:tcPr>
          <w:p w:rsidR="002F034C" w:rsidRDefault="002F034C" w:rsidP="002F034C">
            <w:pPr>
              <w:pStyle w:val="TableParagraph"/>
              <w:spacing w:before="17"/>
              <w:ind w:left="16" w:right="77"/>
              <w:jc w:val="both"/>
              <w:rPr>
                <w:rFonts w:ascii="Cambria" w:eastAsia="Garamond" w:hAnsi="Cambria"/>
                <w:color w:val="0F243E"/>
                <w:sz w:val="20"/>
                <w:szCs w:val="20"/>
                <w:lang w:val="bg-BG"/>
              </w:rPr>
            </w:pPr>
            <w:r w:rsidRPr="00212C93">
              <w:rPr>
                <w:rFonts w:ascii="Cambria" w:eastAsia="Garamond" w:hAnsi="Cambria"/>
                <w:color w:val="0F243E"/>
                <w:sz w:val="20"/>
                <w:szCs w:val="20"/>
              </w:rPr>
              <w:t>М105–</w:t>
            </w:r>
            <w:r w:rsidRPr="00212C93">
              <w:rPr>
                <w:rFonts w:ascii="Cambria" w:eastAsia="Garamond" w:hAnsi="Cambria"/>
                <w:color w:val="0F243E"/>
                <w:spacing w:val="-1"/>
                <w:sz w:val="20"/>
                <w:szCs w:val="20"/>
              </w:rPr>
              <w:t>Инвестиции</w:t>
            </w:r>
            <w:r>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за</w:t>
            </w:r>
            <w:r>
              <w:rPr>
                <w:rFonts w:ascii="Cambria" w:eastAsia="Garamond" w:hAnsi="Cambria"/>
                <w:color w:val="0F243E"/>
                <w:sz w:val="20"/>
                <w:szCs w:val="20"/>
                <w:lang w:val="bg-BG"/>
              </w:rPr>
              <w:t xml:space="preserve"> </w:t>
            </w:r>
            <w:r w:rsidRPr="00212C93">
              <w:rPr>
                <w:rFonts w:ascii="Cambria" w:eastAsia="Garamond" w:hAnsi="Cambria"/>
                <w:color w:val="0F243E"/>
                <w:sz w:val="20"/>
                <w:szCs w:val="20"/>
              </w:rPr>
              <w:t>провеждане</w:t>
            </w:r>
            <w:r>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бизнес</w:t>
            </w:r>
            <w:r>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дейности</w:t>
            </w:r>
            <w:r>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по</w:t>
            </w:r>
          </w:p>
          <w:p w:rsidR="002F034C" w:rsidRPr="00212C93" w:rsidRDefault="002F034C" w:rsidP="002F034C">
            <w:pPr>
              <w:pStyle w:val="TableParagraph"/>
              <w:spacing w:before="17"/>
              <w:ind w:right="77"/>
              <w:jc w:val="both"/>
              <w:rPr>
                <w:rFonts w:ascii="Cambria" w:eastAsia="Garamond" w:hAnsi="Cambria"/>
                <w:sz w:val="20"/>
                <w:szCs w:val="20"/>
              </w:rPr>
            </w:pPr>
            <w:r w:rsidRPr="00212C93">
              <w:rPr>
                <w:rFonts w:ascii="Cambria" w:eastAsia="Garamond" w:hAnsi="Cambria"/>
                <w:color w:val="0F243E"/>
                <w:sz w:val="20"/>
                <w:szCs w:val="20"/>
              </w:rPr>
              <w:t>опазване</w:t>
            </w:r>
            <w:r>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биологичното</w:t>
            </w:r>
            <w:r>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разнообразие</w:t>
            </w:r>
            <w:r>
              <w:rPr>
                <w:rFonts w:ascii="Cambria" w:eastAsia="Garamond" w:hAnsi="Cambria"/>
                <w:color w:val="0F243E"/>
                <w:sz w:val="20"/>
                <w:szCs w:val="20"/>
                <w:lang w:val="bg-BG"/>
              </w:rPr>
              <w:t xml:space="preserve"> </w:t>
            </w:r>
            <w:r w:rsidRPr="00212C93">
              <w:rPr>
                <w:rFonts w:ascii="Cambria" w:eastAsia="Garamond" w:hAnsi="Cambria"/>
                <w:color w:val="0F243E"/>
                <w:sz w:val="20"/>
                <w:szCs w:val="20"/>
              </w:rPr>
              <w:t>в</w:t>
            </w:r>
            <w:r>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крайбрежни морски</w:t>
            </w:r>
            <w:r>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и</w:t>
            </w:r>
            <w:r>
              <w:rPr>
                <w:rFonts w:ascii="Cambria" w:eastAsia="Garamond" w:hAnsi="Cambria"/>
                <w:color w:val="0F243E"/>
                <w:sz w:val="20"/>
                <w:szCs w:val="20"/>
                <w:lang w:val="bg-BG"/>
              </w:rPr>
              <w:t xml:space="preserve"> </w:t>
            </w:r>
            <w:r w:rsidRPr="00212C93">
              <w:rPr>
                <w:rFonts w:ascii="Cambria" w:eastAsia="Garamond" w:hAnsi="Cambria"/>
                <w:color w:val="0F243E"/>
                <w:sz w:val="20"/>
                <w:szCs w:val="20"/>
              </w:rPr>
              <w:t>влажни</w:t>
            </w:r>
            <w:r>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защитени</w:t>
            </w:r>
            <w:r>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зони</w:t>
            </w:r>
            <w:r>
              <w:rPr>
                <w:rFonts w:ascii="Cambria" w:eastAsia="Garamond" w:hAnsi="Cambria"/>
                <w:color w:val="0F243E"/>
                <w:sz w:val="20"/>
                <w:szCs w:val="20"/>
                <w:lang w:val="bg-BG"/>
              </w:rPr>
              <w:t xml:space="preserve"> </w:t>
            </w:r>
            <w:r w:rsidRPr="00212C93">
              <w:rPr>
                <w:rFonts w:ascii="Cambria" w:eastAsia="Garamond" w:hAnsi="Cambria"/>
                <w:color w:val="0F243E"/>
                <w:sz w:val="20"/>
                <w:szCs w:val="20"/>
              </w:rPr>
              <w:t>от</w:t>
            </w:r>
            <w:r>
              <w:rPr>
                <w:rFonts w:ascii="Cambria" w:eastAsia="Garamond" w:hAnsi="Cambria"/>
                <w:color w:val="0F243E"/>
                <w:sz w:val="20"/>
                <w:szCs w:val="20"/>
                <w:lang w:val="bg-BG"/>
              </w:rPr>
              <w:t xml:space="preserve"> </w:t>
            </w:r>
            <w:r w:rsidRPr="00212C93">
              <w:rPr>
                <w:rFonts w:ascii="Cambria" w:eastAsia="Garamond" w:hAnsi="Cambria"/>
                <w:color w:val="0F243E"/>
                <w:sz w:val="20"/>
                <w:szCs w:val="20"/>
              </w:rPr>
              <w:t>мрежата</w:t>
            </w:r>
            <w:r>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Натура</w:t>
            </w:r>
            <w:r>
              <w:rPr>
                <w:rFonts w:ascii="Cambria" w:eastAsia="Garamond" w:hAnsi="Cambria"/>
                <w:color w:val="0F243E"/>
                <w:sz w:val="20"/>
                <w:szCs w:val="20"/>
                <w:lang w:val="bg-BG"/>
              </w:rPr>
              <w:t xml:space="preserve"> </w:t>
            </w:r>
            <w:r w:rsidRPr="00212C93">
              <w:rPr>
                <w:rFonts w:ascii="Cambria" w:eastAsia="Garamond" w:hAnsi="Cambria"/>
                <w:color w:val="0F243E"/>
                <w:sz w:val="20"/>
                <w:szCs w:val="20"/>
              </w:rPr>
              <w:t>2000.</w:t>
            </w:r>
          </w:p>
        </w:tc>
        <w:tc>
          <w:tcPr>
            <w:tcW w:w="2239" w:type="pct"/>
            <w:tcBorders>
              <w:top w:val="single" w:sz="2" w:space="0" w:color="DDD9C3"/>
              <w:left w:val="single" w:sz="2" w:space="0" w:color="DDD9C3"/>
              <w:bottom w:val="single" w:sz="2" w:space="0" w:color="DDD9C3"/>
              <w:right w:val="single" w:sz="2" w:space="0" w:color="DDD9C3"/>
            </w:tcBorders>
          </w:tcPr>
          <w:p w:rsidR="002F034C" w:rsidRPr="00212C93" w:rsidRDefault="002F034C" w:rsidP="002F034C">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bl>
    <w:p w:rsidR="009B6E5F" w:rsidRDefault="009B6E5F" w:rsidP="009B6E5F">
      <w:pPr>
        <w:rPr>
          <w:rFonts w:ascii="Cambria" w:hAnsi="Cambria"/>
          <w:sz w:val="24"/>
          <w:szCs w:val="24"/>
        </w:rPr>
      </w:pPr>
    </w:p>
    <w:p w:rsidR="002F034C" w:rsidRPr="0030674F" w:rsidRDefault="002F034C" w:rsidP="009B6E5F">
      <w:pPr>
        <w:rPr>
          <w:rFonts w:ascii="Cambria" w:hAnsi="Cambria"/>
          <w:sz w:val="24"/>
          <w:szCs w:val="24"/>
        </w:rPr>
        <w:sectPr w:rsidR="002F034C" w:rsidRPr="0030674F" w:rsidSect="00E61CF7">
          <w:pgSz w:w="11906" w:h="16838"/>
          <w:pgMar w:top="1418" w:right="1134" w:bottom="1418" w:left="1134" w:header="709" w:footer="709" w:gutter="0"/>
          <w:cols w:space="708"/>
          <w:docGrid w:linePitch="360"/>
        </w:sectPr>
      </w:pPr>
    </w:p>
    <w:p w:rsidR="0030674F" w:rsidRDefault="0030674F" w:rsidP="009B6E5F">
      <w:pPr>
        <w:spacing w:after="120"/>
        <w:jc w:val="both"/>
        <w:rPr>
          <w:rFonts w:ascii="Cambria" w:hAnsi="Cambria"/>
          <w:b/>
        </w:rPr>
      </w:pPr>
    </w:p>
    <w:p w:rsidR="0030674F" w:rsidRDefault="0030674F" w:rsidP="009B6E5F">
      <w:pPr>
        <w:spacing w:after="120"/>
        <w:jc w:val="both"/>
        <w:rPr>
          <w:rFonts w:ascii="Cambria" w:hAnsi="Cambria"/>
          <w:b/>
        </w:rPr>
      </w:pPr>
    </w:p>
    <w:p w:rsidR="009B6E5F" w:rsidRPr="00212C93" w:rsidRDefault="009B6E5F" w:rsidP="009B6E5F">
      <w:pPr>
        <w:spacing w:before="240" w:after="120"/>
        <w:jc w:val="both"/>
        <w:rPr>
          <w:rFonts w:ascii="Cambria" w:hAnsi="Cambria"/>
          <w:b/>
        </w:rPr>
      </w:pPr>
      <w:r w:rsidRPr="00212C93">
        <w:rPr>
          <w:rFonts w:ascii="Cambria" w:hAnsi="Cambria"/>
          <w:b/>
        </w:rPr>
        <w:t>Съгласно План за управление на ЗЗ „Оризища Цалапица“, за вида са планирани следните мерки, съобразно идентифицираните заплахи</w:t>
      </w:r>
    </w:p>
    <w:tbl>
      <w:tblPr>
        <w:tblW w:w="5000" w:type="pct"/>
        <w:tblLook w:val="04A0" w:firstRow="1" w:lastRow="0" w:firstColumn="1" w:lastColumn="0" w:noHBand="0" w:noVBand="1"/>
      </w:tblPr>
      <w:tblGrid>
        <w:gridCol w:w="3992"/>
        <w:gridCol w:w="5739"/>
        <w:gridCol w:w="4487"/>
      </w:tblGrid>
      <w:tr w:rsidR="009B6E5F" w:rsidRPr="00212C93" w:rsidTr="008127F5">
        <w:trPr>
          <w:trHeight w:val="276"/>
          <w:tblHeader/>
        </w:trPr>
        <w:tc>
          <w:tcPr>
            <w:tcW w:w="1404" w:type="pc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Име на мярката</w:t>
            </w:r>
          </w:p>
        </w:tc>
        <w:tc>
          <w:tcPr>
            <w:tcW w:w="2018" w:type="pct"/>
            <w:vMerge w:val="restar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Код и име на заплахата</w:t>
            </w:r>
          </w:p>
        </w:tc>
        <w:tc>
          <w:tcPr>
            <w:tcW w:w="1578" w:type="pct"/>
            <w:vMerge w:val="restar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Влияние</w:t>
            </w:r>
          </w:p>
        </w:tc>
      </w:tr>
      <w:tr w:rsidR="009B6E5F" w:rsidRPr="00212C93" w:rsidTr="008127F5">
        <w:trPr>
          <w:trHeight w:val="264"/>
          <w:tblHeader/>
        </w:trPr>
        <w:tc>
          <w:tcPr>
            <w:tcW w:w="1404" w:type="pct"/>
            <w:tcBorders>
              <w:top w:val="nil"/>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Специфични мерки</w:t>
            </w:r>
          </w:p>
        </w:tc>
        <w:tc>
          <w:tcPr>
            <w:tcW w:w="2018" w:type="pct"/>
            <w:vMerge/>
            <w:tcBorders>
              <w:top w:val="double" w:sz="6" w:space="0" w:color="auto"/>
              <w:left w:val="nil"/>
              <w:bottom w:val="nil"/>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c>
          <w:tcPr>
            <w:tcW w:w="1578" w:type="pct"/>
            <w:vMerge/>
            <w:tcBorders>
              <w:top w:val="double" w:sz="6" w:space="0" w:color="auto"/>
              <w:left w:val="nil"/>
              <w:bottom w:val="nil"/>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r>
      <w:tr w:rsidR="009B6E5F" w:rsidRPr="00212C93" w:rsidTr="008127F5">
        <w:trPr>
          <w:trHeight w:val="972"/>
        </w:trPr>
        <w:tc>
          <w:tcPr>
            <w:tcW w:w="1404" w:type="pct"/>
            <w:vMerge w:val="restart"/>
            <w:tcBorders>
              <w:top w:val="nil"/>
              <w:left w:val="nil"/>
              <w:bottom w:val="double" w:sz="6" w:space="0" w:color="000000"/>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Изготвяне и пилотно прилагане на агроекологични дейности насочени към опазване и поддържане местообитанията на видовете предмет на опазване; </w:t>
            </w:r>
            <w:r w:rsidRPr="00212C93">
              <w:rPr>
                <w:rFonts w:ascii="Cambria" w:eastAsia="Times New Roman" w:hAnsi="Cambria"/>
                <w:sz w:val="20"/>
                <w:szCs w:val="20"/>
                <w:lang w:val="en-GB" w:eastAsia="en-GB"/>
              </w:rPr>
              <w:br/>
              <w:t>Насърчаване възстановяването на оризопроизводството в територии в които е прекратено през последните 5 и повече години;</w:t>
            </w:r>
            <w:r w:rsidRPr="00212C93">
              <w:rPr>
                <w:rFonts w:ascii="Cambria" w:eastAsia="Times New Roman" w:hAnsi="Cambria"/>
                <w:sz w:val="20"/>
                <w:szCs w:val="20"/>
                <w:lang w:val="en-GB" w:eastAsia="en-GB"/>
              </w:rPr>
              <w:br/>
              <w:t>Създаване на ретензионни обеми (малки влажни зони) с целогодишно запазен воден слой.</w:t>
            </w:r>
            <w:r w:rsidRPr="00212C93">
              <w:rPr>
                <w:rFonts w:ascii="Cambria" w:eastAsia="Times New Roman" w:hAnsi="Cambria"/>
                <w:sz w:val="20"/>
                <w:szCs w:val="20"/>
                <w:lang w:val="en-GB" w:eastAsia="en-GB"/>
              </w:rPr>
              <w:br/>
              <w:t>Забрана за палене на пасища, тръстикови масиви и крайбрежна водна растителност.</w:t>
            </w:r>
            <w:r w:rsidRPr="00212C93">
              <w:rPr>
                <w:rFonts w:ascii="Cambria" w:eastAsia="Times New Roman" w:hAnsi="Cambria"/>
                <w:sz w:val="20"/>
                <w:szCs w:val="20"/>
                <w:lang w:val="en-GB" w:eastAsia="en-GB"/>
              </w:rPr>
              <w:br/>
              <w:t>Създаване на комбинирани аквакултури в оризовите клетки – смесени култури от ориз и рибни видове (шаран);</w:t>
            </w:r>
            <w:r w:rsidRPr="00212C93">
              <w:rPr>
                <w:rFonts w:ascii="Cambria" w:eastAsia="Times New Roman" w:hAnsi="Cambria"/>
                <w:sz w:val="20"/>
                <w:szCs w:val="20"/>
                <w:lang w:val="en-GB" w:eastAsia="en-GB"/>
              </w:rPr>
              <w:br/>
              <w:t>Поддържане на минимално водно ниво от 0,2 м в рамките на размножителния период на птиците (април – юли) в системата от канали;</w:t>
            </w:r>
            <w:r w:rsidRPr="00212C93">
              <w:rPr>
                <w:rFonts w:ascii="Cambria" w:eastAsia="Times New Roman" w:hAnsi="Cambria"/>
                <w:sz w:val="20"/>
                <w:szCs w:val="20"/>
                <w:lang w:val="en-GB" w:eastAsia="en-GB"/>
              </w:rPr>
              <w:br/>
              <w:t>Забрана за ползване на родентициди.</w:t>
            </w:r>
          </w:p>
        </w:tc>
        <w:tc>
          <w:tcPr>
            <w:tcW w:w="2018"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A02 - Промяна на практиката за кукултивиране</w:t>
            </w:r>
          </w:p>
        </w:tc>
        <w:tc>
          <w:tcPr>
            <w:tcW w:w="1578"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r>
      <w:tr w:rsidR="009B6E5F" w:rsidRPr="00212C93" w:rsidTr="008127F5">
        <w:trPr>
          <w:trHeight w:val="972"/>
        </w:trPr>
        <w:tc>
          <w:tcPr>
            <w:tcW w:w="140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2018"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А02.01 Интензифициране на земеделието</w:t>
            </w:r>
          </w:p>
        </w:tc>
        <w:tc>
          <w:tcPr>
            <w:tcW w:w="1578"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Монокултурно земеделие - унищожаване на диги и синури</w:t>
            </w:r>
          </w:p>
        </w:tc>
      </w:tr>
      <w:tr w:rsidR="009B6E5F" w:rsidRPr="00212C93" w:rsidTr="008127F5">
        <w:trPr>
          <w:trHeight w:val="996"/>
        </w:trPr>
        <w:tc>
          <w:tcPr>
            <w:tcW w:w="140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2018"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А02.02 Промяна на културите</w:t>
            </w:r>
          </w:p>
        </w:tc>
        <w:tc>
          <w:tcPr>
            <w:tcW w:w="1578"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Промяна в земеделските практики свързани със западане на оризопроизводството;</w:t>
            </w:r>
          </w:p>
        </w:tc>
      </w:tr>
      <w:tr w:rsidR="009B6E5F" w:rsidRPr="00212C93" w:rsidTr="008127F5">
        <w:trPr>
          <w:trHeight w:val="756"/>
        </w:trPr>
        <w:tc>
          <w:tcPr>
            <w:tcW w:w="140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2018"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A02.03 Oтстраняване на тревни площи за земеделски площи</w:t>
            </w:r>
          </w:p>
        </w:tc>
        <w:tc>
          <w:tcPr>
            <w:tcW w:w="1578"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Разораване на постоянно затревени площи</w:t>
            </w:r>
          </w:p>
        </w:tc>
      </w:tr>
      <w:tr w:rsidR="009B6E5F" w:rsidRPr="00212C93" w:rsidTr="008127F5">
        <w:trPr>
          <w:trHeight w:val="528"/>
        </w:trPr>
        <w:tc>
          <w:tcPr>
            <w:tcW w:w="140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2018"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А07 Използване на биоциди, хормони и химикали</w:t>
            </w:r>
          </w:p>
        </w:tc>
        <w:tc>
          <w:tcPr>
            <w:tcW w:w="1578"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Използване на неселективни средства за борба с вредители в селското стопанство;</w:t>
            </w:r>
          </w:p>
        </w:tc>
      </w:tr>
      <w:tr w:rsidR="009B6E5F" w:rsidRPr="00212C93" w:rsidTr="008127F5">
        <w:trPr>
          <w:trHeight w:val="276"/>
        </w:trPr>
        <w:tc>
          <w:tcPr>
            <w:tcW w:w="140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2018" w:type="pct"/>
            <w:tcBorders>
              <w:top w:val="nil"/>
              <w:left w:val="nil"/>
              <w:bottom w:val="double" w:sz="6" w:space="0" w:color="auto"/>
              <w:right w:val="nil"/>
            </w:tcBorders>
            <w:shd w:val="clear" w:color="auto" w:fill="auto"/>
            <w:noWrap/>
            <w:vAlign w:val="center"/>
            <w:hideMark/>
          </w:tcPr>
          <w:p w:rsidR="009B6E5F" w:rsidRPr="004F6EBC" w:rsidRDefault="004F6EBC" w:rsidP="00E61CF7">
            <w:pPr>
              <w:spacing w:after="0" w:line="240" w:lineRule="auto"/>
              <w:rPr>
                <w:rFonts w:ascii="Cambria" w:eastAsia="Times New Roman" w:hAnsi="Cambria"/>
                <w:sz w:val="20"/>
                <w:szCs w:val="20"/>
                <w:lang w:eastAsia="en-GB"/>
              </w:rPr>
            </w:pPr>
            <w:r>
              <w:rPr>
                <w:rFonts w:ascii="Cambria" w:eastAsia="Times New Roman" w:hAnsi="Cambria"/>
                <w:sz w:val="20"/>
                <w:szCs w:val="20"/>
                <w:lang w:eastAsia="en-GB"/>
              </w:rPr>
              <w:t xml:space="preserve"> </w:t>
            </w:r>
          </w:p>
        </w:tc>
        <w:tc>
          <w:tcPr>
            <w:tcW w:w="1578" w:type="pct"/>
            <w:tcBorders>
              <w:top w:val="nil"/>
              <w:left w:val="nil"/>
              <w:bottom w:val="double" w:sz="6" w:space="0" w:color="auto"/>
              <w:right w:val="nil"/>
            </w:tcBorders>
            <w:shd w:val="clear" w:color="auto" w:fill="auto"/>
            <w:vAlign w:val="center"/>
            <w:hideMark/>
          </w:tcPr>
          <w:p w:rsidR="009B6E5F" w:rsidRPr="004F6EBC" w:rsidRDefault="004F6EBC" w:rsidP="00E61CF7">
            <w:pPr>
              <w:spacing w:after="0" w:line="240" w:lineRule="auto"/>
              <w:rPr>
                <w:rFonts w:ascii="Cambria" w:eastAsia="Times New Roman" w:hAnsi="Cambria"/>
                <w:sz w:val="20"/>
                <w:szCs w:val="20"/>
                <w:lang w:eastAsia="en-GB"/>
              </w:rPr>
            </w:pPr>
            <w:r>
              <w:rPr>
                <w:rFonts w:ascii="Cambria" w:eastAsia="Times New Roman" w:hAnsi="Cambria"/>
                <w:sz w:val="20"/>
                <w:szCs w:val="20"/>
                <w:lang w:eastAsia="en-GB"/>
              </w:rPr>
              <w:t xml:space="preserve"> </w:t>
            </w:r>
          </w:p>
        </w:tc>
      </w:tr>
      <w:tr w:rsidR="009B6E5F" w:rsidRPr="00212C93" w:rsidTr="00E61CF7">
        <w:trPr>
          <w:trHeight w:val="288"/>
        </w:trPr>
        <w:tc>
          <w:tcPr>
            <w:tcW w:w="5000" w:type="pct"/>
            <w:gridSpan w:val="3"/>
            <w:tcBorders>
              <w:top w:val="double" w:sz="6" w:space="0" w:color="auto"/>
              <w:left w:val="nil"/>
              <w:bottom w:val="double" w:sz="6" w:space="0" w:color="auto"/>
              <w:right w:val="nil"/>
            </w:tcBorders>
            <w:shd w:val="clear" w:color="auto" w:fill="auto"/>
            <w:noWrap/>
            <w:vAlign w:val="center"/>
            <w:hideMark/>
          </w:tcPr>
          <w:p w:rsidR="009B6E5F" w:rsidRPr="00D70356" w:rsidRDefault="009B6E5F" w:rsidP="00E61CF7">
            <w:pPr>
              <w:spacing w:after="0" w:line="240" w:lineRule="auto"/>
              <w:jc w:val="center"/>
              <w:rPr>
                <w:rFonts w:ascii="Cambria" w:eastAsia="Times New Roman" w:hAnsi="Cambria"/>
                <w:b/>
                <w:bCs/>
                <w:sz w:val="20"/>
                <w:szCs w:val="20"/>
                <w:lang w:eastAsia="en-GB"/>
              </w:rPr>
            </w:pPr>
            <w:r w:rsidRPr="00212C93">
              <w:rPr>
                <w:rFonts w:ascii="Cambria" w:eastAsia="Times New Roman" w:hAnsi="Cambria"/>
                <w:b/>
                <w:bCs/>
                <w:sz w:val="20"/>
                <w:szCs w:val="20"/>
                <w:lang w:val="en-GB" w:eastAsia="en-GB"/>
              </w:rPr>
              <w:t>Общи мерки</w:t>
            </w:r>
          </w:p>
        </w:tc>
      </w:tr>
      <w:tr w:rsidR="009B6E5F" w:rsidRPr="00212C93" w:rsidTr="00E61CF7">
        <w:trPr>
          <w:trHeight w:val="384"/>
        </w:trPr>
        <w:tc>
          <w:tcPr>
            <w:tcW w:w="5000" w:type="pct"/>
            <w:gridSpan w:val="3"/>
            <w:tcBorders>
              <w:top w:val="double" w:sz="6"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tc>
      </w:tr>
      <w:tr w:rsidR="009B6E5F" w:rsidRPr="00212C93" w:rsidTr="00E61CF7">
        <w:trPr>
          <w:trHeight w:val="38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на качеството на повърхностните води, като част от местообитанията на видовете предмет на опазване;</w:t>
            </w:r>
          </w:p>
        </w:tc>
      </w:tr>
      <w:tr w:rsidR="009B6E5F" w:rsidRPr="00212C93" w:rsidTr="00E61CF7">
        <w:trPr>
          <w:trHeight w:val="38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Мониторинг на заплахите за видовете птици предмет на опазване в Защитената зона;</w:t>
            </w:r>
          </w:p>
        </w:tc>
      </w:tr>
      <w:tr w:rsidR="009B6E5F" w:rsidRPr="00212C93" w:rsidTr="00E61CF7">
        <w:trPr>
          <w:trHeight w:val="552"/>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w:t>
            </w:r>
          </w:p>
        </w:tc>
      </w:tr>
      <w:tr w:rsidR="009B6E5F" w:rsidRPr="00212C93" w:rsidTr="00E61CF7">
        <w:trPr>
          <w:trHeight w:val="38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9B6E5F" w:rsidRPr="00212C93" w:rsidTr="00E61CF7">
        <w:trPr>
          <w:trHeight w:val="62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p>
        </w:tc>
      </w:tr>
      <w:tr w:rsidR="009B6E5F" w:rsidRPr="00212C93" w:rsidTr="00E61CF7">
        <w:trPr>
          <w:trHeight w:val="38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Работа с местни земеделски стопани за подобряване на информираността и включването им в процеса на управление на Защитената зона; </w:t>
            </w:r>
          </w:p>
        </w:tc>
      </w:tr>
      <w:tr w:rsidR="009B6E5F" w:rsidRPr="00212C93" w:rsidTr="00E61CF7">
        <w:trPr>
          <w:trHeight w:val="26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Провеждане на обучителни семинари със земеделските стопани и производители; </w:t>
            </w:r>
          </w:p>
        </w:tc>
      </w:tr>
      <w:tr w:rsidR="009B6E5F" w:rsidRPr="00212C93" w:rsidTr="00E61CF7">
        <w:trPr>
          <w:trHeight w:val="26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Стимулиране на екологичното и устойчиво оризопроизводство</w:t>
            </w:r>
          </w:p>
        </w:tc>
      </w:tr>
      <w:tr w:rsidR="009B6E5F" w:rsidRPr="00212C93" w:rsidTr="00E61CF7">
        <w:trPr>
          <w:trHeight w:val="26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Прилагане на мерки за подобряване на екологичните условия за местообитанията и видовете предмет на защита.</w:t>
            </w:r>
          </w:p>
        </w:tc>
      </w:tr>
    </w:tbl>
    <w:p w:rsidR="00D716A5" w:rsidRDefault="00D716A5" w:rsidP="00D716A5">
      <w:pPr>
        <w:spacing w:after="120"/>
        <w:jc w:val="both"/>
        <w:rPr>
          <w:rFonts w:ascii="Cambria" w:hAnsi="Cambria"/>
          <w:b/>
          <w:sz w:val="24"/>
          <w:szCs w:val="24"/>
        </w:rPr>
      </w:pPr>
    </w:p>
    <w:p w:rsidR="008127F5" w:rsidRDefault="008127F5" w:rsidP="00D716A5">
      <w:pPr>
        <w:spacing w:after="120"/>
        <w:jc w:val="both"/>
        <w:rPr>
          <w:rFonts w:ascii="Cambria" w:hAnsi="Cambria"/>
          <w:b/>
          <w:sz w:val="20"/>
          <w:szCs w:val="20"/>
        </w:rPr>
      </w:pPr>
    </w:p>
    <w:p w:rsidR="009B6E5F" w:rsidRPr="008127F5" w:rsidRDefault="008127F5" w:rsidP="00D716A5">
      <w:pPr>
        <w:spacing w:after="120"/>
        <w:jc w:val="both"/>
        <w:rPr>
          <w:rFonts w:ascii="Cambria" w:hAnsi="Cambria"/>
          <w:b/>
          <w:bCs/>
          <w:sz w:val="20"/>
          <w:szCs w:val="20"/>
        </w:rPr>
        <w:sectPr w:rsidR="009B6E5F" w:rsidRPr="008127F5" w:rsidSect="00E61CF7">
          <w:pgSz w:w="16838" w:h="11906" w:orient="landscape"/>
          <w:pgMar w:top="1134" w:right="1418" w:bottom="1134" w:left="1418" w:header="709" w:footer="709" w:gutter="0"/>
          <w:cols w:space="708"/>
          <w:docGrid w:linePitch="360"/>
        </w:sectPr>
      </w:pPr>
      <w:r>
        <w:rPr>
          <w:noProof/>
          <w:lang w:eastAsia="bg-BG"/>
        </w:rPr>
        <w:drawing>
          <wp:anchor distT="0" distB="0" distL="114300" distR="114300" simplePos="0" relativeHeight="251660800" behindDoc="0" locked="0" layoutInCell="1" allowOverlap="1" wp14:anchorId="4C8E9FD8" wp14:editId="1697067A">
            <wp:simplePos x="0" y="0"/>
            <wp:positionH relativeFrom="column">
              <wp:posOffset>1074420</wp:posOffset>
            </wp:positionH>
            <wp:positionV relativeFrom="paragraph">
              <wp:posOffset>271780</wp:posOffset>
            </wp:positionV>
            <wp:extent cx="6693535" cy="4077970"/>
            <wp:effectExtent l="0" t="0" r="0" b="0"/>
            <wp:wrapSquare wrapText="right"/>
            <wp:docPr id="159" name="Picture 10" descr="Ciconia nig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conia nigra"/>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693535" cy="4077970"/>
                    </a:xfrm>
                    <a:prstGeom prst="rect">
                      <a:avLst/>
                    </a:prstGeom>
                    <a:noFill/>
                  </pic:spPr>
                </pic:pic>
              </a:graphicData>
            </a:graphic>
            <wp14:sizeRelH relativeFrom="page">
              <wp14:pctWidth>0</wp14:pctWidth>
            </wp14:sizeRelH>
            <wp14:sizeRelV relativeFrom="page">
              <wp14:pctHeight>0</wp14:pctHeight>
            </wp14:sizeRelV>
          </wp:anchor>
        </w:drawing>
      </w:r>
      <w:r w:rsidR="00D716A5" w:rsidRPr="008127F5">
        <w:rPr>
          <w:rFonts w:ascii="Cambria" w:hAnsi="Cambria"/>
          <w:b/>
          <w:sz w:val="20"/>
          <w:szCs w:val="20"/>
        </w:rPr>
        <w:t xml:space="preserve">Фигура 11. </w:t>
      </w:r>
      <w:r w:rsidR="00D716A5" w:rsidRPr="008127F5">
        <w:rPr>
          <w:rFonts w:ascii="Cambria" w:hAnsi="Cambria"/>
          <w:sz w:val="20"/>
          <w:szCs w:val="20"/>
        </w:rPr>
        <w:t xml:space="preserve">Разпространение на </w:t>
      </w:r>
      <w:r w:rsidR="00D716A5" w:rsidRPr="008127F5">
        <w:rPr>
          <w:rFonts w:ascii="Cambria" w:hAnsi="Cambria"/>
          <w:sz w:val="20"/>
          <w:szCs w:val="20"/>
          <w:lang w:val="en-US"/>
        </w:rPr>
        <w:t>Ciconia nigra</w:t>
      </w:r>
      <w:r w:rsidR="00D716A5" w:rsidRPr="008127F5">
        <w:rPr>
          <w:rFonts w:ascii="Cambria" w:hAnsi="Cambria"/>
          <w:sz w:val="20"/>
          <w:szCs w:val="20"/>
        </w:rPr>
        <w:t xml:space="preserve"> в рамките на размножителния сезон в ЗЗ „Оризища Цалапица“</w:t>
      </w:r>
    </w:p>
    <w:p w:rsidR="009B6E5F" w:rsidRPr="00212C93" w:rsidRDefault="009B6E5F" w:rsidP="009B6E5F">
      <w:pPr>
        <w:autoSpaceDE w:val="0"/>
        <w:autoSpaceDN w:val="0"/>
        <w:adjustRightInd w:val="0"/>
        <w:spacing w:after="120"/>
        <w:jc w:val="both"/>
        <w:rPr>
          <w:rFonts w:ascii="Cambria" w:hAnsi="Cambria"/>
          <w:b/>
          <w:smallCaps/>
          <w:sz w:val="24"/>
          <w:szCs w:val="24"/>
          <w:lang w:val="en-US"/>
        </w:rPr>
      </w:pPr>
      <w:r w:rsidRPr="00212C93">
        <w:rPr>
          <w:rFonts w:ascii="Cambria" w:hAnsi="Cambria"/>
          <w:b/>
          <w:smallCaps/>
          <w:sz w:val="24"/>
          <w:szCs w:val="24"/>
        </w:rPr>
        <w:t>Голяма бяла чапла (</w:t>
      </w:r>
      <w:r w:rsidRPr="00212C93">
        <w:rPr>
          <w:rFonts w:ascii="Cambria" w:hAnsi="Cambria"/>
          <w:b/>
          <w:i/>
          <w:smallCaps/>
          <w:sz w:val="24"/>
          <w:szCs w:val="24"/>
        </w:rPr>
        <w:t xml:space="preserve">Egretta </w:t>
      </w:r>
      <w:r w:rsidRPr="00212C93">
        <w:rPr>
          <w:rFonts w:ascii="Cambria" w:hAnsi="Cambria"/>
          <w:b/>
          <w:i/>
          <w:smallCaps/>
          <w:sz w:val="24"/>
          <w:szCs w:val="24"/>
          <w:lang w:val="en-US"/>
        </w:rPr>
        <w:t>(Ardea</w:t>
      </w:r>
      <w:r w:rsidRPr="00212C93">
        <w:rPr>
          <w:rFonts w:ascii="Cambria" w:hAnsi="Cambria"/>
          <w:b/>
          <w:i/>
          <w:smallCaps/>
          <w:sz w:val="24"/>
          <w:szCs w:val="24"/>
        </w:rPr>
        <w:t>) alba</w:t>
      </w:r>
      <w:r w:rsidRPr="00212C93">
        <w:rPr>
          <w:rFonts w:ascii="Cambria" w:hAnsi="Cambria"/>
          <w:b/>
          <w:smallCaps/>
          <w:sz w:val="24"/>
          <w:szCs w:val="24"/>
        </w:rPr>
        <w:t>)</w:t>
      </w:r>
    </w:p>
    <w:p w:rsidR="009B6E5F" w:rsidRPr="00212C93" w:rsidRDefault="009B6E5F" w:rsidP="009B6E5F">
      <w:pPr>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lang w:val="en-US"/>
        </w:rPr>
        <w:t xml:space="preserve">. </w:t>
      </w:r>
      <w:r w:rsidRPr="00212C93">
        <w:rPr>
          <w:rFonts w:ascii="Cambria" w:hAnsi="Cambria"/>
          <w:sz w:val="24"/>
          <w:szCs w:val="24"/>
        </w:rPr>
        <w:t xml:space="preserve">На национално ниво, видът е включен в </w:t>
      </w:r>
      <w:r w:rsidR="00440B75" w:rsidRPr="00212C93">
        <w:rPr>
          <w:rFonts w:ascii="Cambria" w:hAnsi="Cambria"/>
          <w:sz w:val="24"/>
          <w:szCs w:val="24"/>
        </w:rPr>
        <w:t>Приложени</w:t>
      </w:r>
      <w:r w:rsidR="00440B75">
        <w:rPr>
          <w:rFonts w:ascii="Cambria" w:hAnsi="Cambria"/>
          <w:sz w:val="24"/>
          <w:szCs w:val="24"/>
        </w:rPr>
        <w:t>я</w:t>
      </w:r>
      <w:r w:rsidR="00440B75" w:rsidRPr="00212C93">
        <w:rPr>
          <w:rFonts w:ascii="Cambria" w:hAnsi="Cambria"/>
          <w:sz w:val="24"/>
          <w:szCs w:val="24"/>
        </w:rPr>
        <w:t xml:space="preserve"> </w:t>
      </w:r>
      <w:r w:rsidRPr="00212C93">
        <w:rPr>
          <w:rFonts w:ascii="Cambria" w:hAnsi="Cambria"/>
          <w:sz w:val="24"/>
          <w:szCs w:val="24"/>
          <w:lang w:val="en-US"/>
        </w:rPr>
        <w:t>II</w:t>
      </w:r>
      <w:r w:rsidRPr="00212C93">
        <w:rPr>
          <w:rFonts w:ascii="Cambria" w:hAnsi="Cambria"/>
          <w:sz w:val="24"/>
          <w:szCs w:val="24"/>
        </w:rPr>
        <w:t xml:space="preserve"> и </w:t>
      </w:r>
      <w:r w:rsidRPr="00212C93">
        <w:rPr>
          <w:rFonts w:ascii="Cambria" w:hAnsi="Cambria"/>
          <w:sz w:val="24"/>
          <w:szCs w:val="24"/>
          <w:lang w:val="en-US"/>
        </w:rPr>
        <w:t>III</w:t>
      </w:r>
      <w:r w:rsidRPr="00212C93">
        <w:rPr>
          <w:rFonts w:ascii="Cambria" w:hAnsi="Cambria"/>
          <w:sz w:val="24"/>
          <w:szCs w:val="24"/>
        </w:rPr>
        <w:t xml:space="preserve"> </w:t>
      </w:r>
      <w:r w:rsidR="00440B75">
        <w:rPr>
          <w:rFonts w:ascii="Cambria" w:hAnsi="Cambria"/>
          <w:bCs/>
          <w:sz w:val="24"/>
          <w:szCs w:val="24"/>
        </w:rPr>
        <w:t>към</w:t>
      </w:r>
      <w:r w:rsidR="00782E61">
        <w:rPr>
          <w:rFonts w:ascii="Cambria" w:hAnsi="Cambria"/>
          <w:sz w:val="24"/>
          <w:szCs w:val="24"/>
          <w:lang w:val="en-US"/>
        </w:rPr>
        <w:t>към</w:t>
      </w:r>
      <w:r w:rsidRPr="00212C93">
        <w:rPr>
          <w:rFonts w:ascii="Cambria" w:hAnsi="Cambria"/>
          <w:sz w:val="24"/>
          <w:szCs w:val="24"/>
        </w:rPr>
        <w:t xml:space="preserve"> ЗБР, критично застрашен вид (</w:t>
      </w:r>
      <w:r w:rsidRPr="00212C93">
        <w:rPr>
          <w:rFonts w:ascii="Cambria" w:hAnsi="Cambria"/>
          <w:sz w:val="24"/>
          <w:szCs w:val="24"/>
          <w:lang w:val="en-US"/>
        </w:rPr>
        <w:t>CR</w:t>
      </w:r>
      <w:r w:rsidRPr="00212C93">
        <w:rPr>
          <w:rFonts w:ascii="Cambria" w:hAnsi="Cambria"/>
          <w:sz w:val="24"/>
          <w:szCs w:val="24"/>
        </w:rPr>
        <w:t>)</w:t>
      </w:r>
      <w:r w:rsidR="00440B75">
        <w:rPr>
          <w:rFonts w:ascii="Cambria" w:hAnsi="Cambria"/>
          <w:sz w:val="24"/>
          <w:szCs w:val="24"/>
        </w:rPr>
        <w:t xml:space="preserve">, съгласно </w:t>
      </w:r>
      <w:r w:rsidRPr="00212C93">
        <w:rPr>
          <w:rFonts w:ascii="Cambria" w:hAnsi="Cambria"/>
          <w:sz w:val="24"/>
          <w:szCs w:val="24"/>
        </w:rPr>
        <w:t>Ч</w:t>
      </w:r>
      <w:r w:rsidRPr="00212C93">
        <w:rPr>
          <w:rFonts w:ascii="Cambria" w:hAnsi="Cambria"/>
          <w:sz w:val="24"/>
          <w:szCs w:val="24"/>
          <w:lang w:val="en-US"/>
        </w:rPr>
        <w:t>K</w:t>
      </w:r>
      <w:r w:rsidRPr="00212C93">
        <w:rPr>
          <w:rFonts w:ascii="Cambria" w:hAnsi="Cambria"/>
          <w:sz w:val="24"/>
          <w:szCs w:val="24"/>
        </w:rPr>
        <w:t xml:space="preserve"> на България</w:t>
      </w:r>
      <w:r w:rsidR="00440B75">
        <w:rPr>
          <w:rFonts w:ascii="Cambria" w:hAnsi="Cambria"/>
          <w:sz w:val="24"/>
          <w:szCs w:val="24"/>
        </w:rPr>
        <w:t xml:space="preserve"> </w:t>
      </w:r>
      <w:r w:rsidRPr="00212C93">
        <w:rPr>
          <w:rFonts w:ascii="Cambria" w:hAnsi="Cambria"/>
          <w:sz w:val="24"/>
          <w:szCs w:val="24"/>
        </w:rPr>
        <w:t>(Големански</w:t>
      </w:r>
      <w:r w:rsidR="00440B75">
        <w:rPr>
          <w:rFonts w:ascii="Cambria" w:hAnsi="Cambria"/>
          <w:sz w:val="24"/>
          <w:szCs w:val="24"/>
        </w:rPr>
        <w:t>,</w:t>
      </w:r>
      <w:r w:rsidRPr="00212C93">
        <w:rPr>
          <w:rFonts w:ascii="Cambria" w:hAnsi="Cambria"/>
          <w:sz w:val="24"/>
          <w:szCs w:val="24"/>
        </w:rPr>
        <w:t xml:space="preserve"> 201</w:t>
      </w:r>
      <w:r w:rsidR="00440B75">
        <w:rPr>
          <w:rFonts w:ascii="Cambria" w:hAnsi="Cambria"/>
          <w:sz w:val="24"/>
          <w:szCs w:val="24"/>
        </w:rPr>
        <w:t>5</w:t>
      </w:r>
      <w:r w:rsidRPr="00212C93">
        <w:rPr>
          <w:rFonts w:ascii="Cambria" w:hAnsi="Cambria"/>
          <w:sz w:val="24"/>
          <w:szCs w:val="24"/>
        </w:rPr>
        <w:t>)</w:t>
      </w:r>
      <w:r w:rsidRPr="00212C93">
        <w:rPr>
          <w:rFonts w:ascii="Cambria" w:hAnsi="Cambria"/>
          <w:sz w:val="24"/>
          <w:szCs w:val="24"/>
          <w:lang w:val="en-US"/>
        </w:rPr>
        <w:t>;</w:t>
      </w:r>
      <w:r w:rsidRPr="00212C93">
        <w:rPr>
          <w:rFonts w:ascii="Cambria" w:hAnsi="Cambria"/>
          <w:sz w:val="24"/>
          <w:szCs w:val="24"/>
        </w:rPr>
        <w:t xml:space="preserve"> В международен план, видът е включен в Приложение I </w:t>
      </w:r>
      <w:r w:rsidR="00440B75">
        <w:rPr>
          <w:rFonts w:ascii="Cambria" w:hAnsi="Cambria"/>
          <w:bCs/>
          <w:sz w:val="24"/>
          <w:szCs w:val="24"/>
        </w:rPr>
        <w:t>към</w:t>
      </w:r>
      <w:r w:rsidRPr="00212C93">
        <w:rPr>
          <w:rFonts w:ascii="Cambria" w:hAnsi="Cambria"/>
          <w:sz w:val="24"/>
          <w:szCs w:val="24"/>
        </w:rPr>
        <w:t xml:space="preserve"> Директива 2009/147/EO, Приложение </w:t>
      </w:r>
      <w:r w:rsidRPr="00212C93">
        <w:rPr>
          <w:rFonts w:ascii="Cambria" w:hAnsi="Cambria"/>
          <w:sz w:val="24"/>
          <w:szCs w:val="24"/>
          <w:lang w:val="en-US"/>
        </w:rPr>
        <w:t xml:space="preserve">II </w:t>
      </w:r>
      <w:r w:rsidR="00440B75">
        <w:rPr>
          <w:rFonts w:ascii="Cambria" w:hAnsi="Cambria"/>
          <w:bCs/>
          <w:sz w:val="24"/>
          <w:szCs w:val="24"/>
        </w:rPr>
        <w:t>към</w:t>
      </w:r>
      <w:r w:rsidRPr="00212C93">
        <w:rPr>
          <w:rFonts w:ascii="Cambria" w:hAnsi="Cambria"/>
          <w:sz w:val="24"/>
          <w:szCs w:val="24"/>
        </w:rPr>
        <w:t xml:space="preserve"> Бернска конвенция,</w:t>
      </w:r>
      <w:r w:rsidR="00440B75">
        <w:rPr>
          <w:rFonts w:ascii="Cambria" w:hAnsi="Cambria"/>
          <w:sz w:val="24"/>
          <w:szCs w:val="24"/>
        </w:rPr>
        <w:t xml:space="preserve"> </w:t>
      </w:r>
      <w:r w:rsidRPr="00212C93">
        <w:rPr>
          <w:rFonts w:ascii="Cambria" w:hAnsi="Cambria"/>
          <w:sz w:val="24"/>
          <w:szCs w:val="24"/>
        </w:rPr>
        <w:t xml:space="preserve">Приложение </w:t>
      </w:r>
      <w:r w:rsidRPr="00212C93">
        <w:rPr>
          <w:rFonts w:ascii="Cambria" w:hAnsi="Cambria"/>
          <w:sz w:val="24"/>
          <w:szCs w:val="24"/>
          <w:lang w:val="en-US"/>
        </w:rPr>
        <w:t xml:space="preserve">II </w:t>
      </w:r>
      <w:r w:rsidR="00440B75">
        <w:rPr>
          <w:rFonts w:ascii="Cambria" w:hAnsi="Cambria"/>
          <w:bCs/>
          <w:sz w:val="24"/>
          <w:szCs w:val="24"/>
        </w:rPr>
        <w:t>към</w:t>
      </w:r>
      <w:r w:rsidRPr="00212C93">
        <w:rPr>
          <w:rFonts w:ascii="Cambria" w:hAnsi="Cambria"/>
          <w:sz w:val="24"/>
          <w:szCs w:val="24"/>
        </w:rPr>
        <w:t xml:space="preserve"> Бонска конвенция.</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На територията на страната е гнездящ, мигриращ и зимуващ вид (</w:t>
      </w:r>
      <w:r w:rsidR="00782E61">
        <w:rPr>
          <w:rFonts w:ascii="Cambria" w:hAnsi="Cambria"/>
          <w:sz w:val="24"/>
          <w:szCs w:val="24"/>
        </w:rPr>
        <w:t>Големански, 2015</w:t>
      </w:r>
      <w:r w:rsidR="00E616B1">
        <w:rPr>
          <w:rFonts w:ascii="Cambria" w:hAnsi="Cambria"/>
          <w:sz w:val="24"/>
          <w:szCs w:val="24"/>
        </w:rPr>
        <w:t>Големански, 2015</w:t>
      </w:r>
      <w:r w:rsidRPr="00212C93">
        <w:rPr>
          <w:rFonts w:ascii="Cambria" w:hAnsi="Cambria"/>
          <w:sz w:val="24"/>
          <w:szCs w:val="24"/>
        </w:rPr>
        <w:t>). На територията на защитена зона „Оризища Цалапица“ е зимуващ и мигриращ вид, с единично наблюдение в рамките на размножителния период.</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Местообитания</w:t>
      </w:r>
      <w:r w:rsidRPr="00212C93">
        <w:rPr>
          <w:rFonts w:ascii="Cambria" w:hAnsi="Cambria"/>
          <w:sz w:val="24"/>
          <w:szCs w:val="24"/>
        </w:rPr>
        <w:t>. Гнезди в растителност по периферията на водоеми (сладководни езера и блата, язовири и микроязовири, рибарници и рибовъдни стопанства) (</w:t>
      </w:r>
      <w:r w:rsidR="00BD1841">
        <w:rPr>
          <w:rFonts w:ascii="Cambria" w:hAnsi="Cambria"/>
          <w:sz w:val="24"/>
          <w:szCs w:val="24"/>
        </w:rPr>
        <w:t>Янков, 2007</w:t>
      </w:r>
      <w:r w:rsidRPr="00212C93">
        <w:rPr>
          <w:rFonts w:ascii="Cambria" w:hAnsi="Cambria"/>
          <w:sz w:val="24"/>
          <w:szCs w:val="24"/>
        </w:rPr>
        <w:t>). Според Големански (201</w:t>
      </w:r>
      <w:r w:rsidR="00440B75">
        <w:rPr>
          <w:rFonts w:ascii="Cambria" w:hAnsi="Cambria"/>
          <w:sz w:val="24"/>
          <w:szCs w:val="24"/>
        </w:rPr>
        <w:t>5</w:t>
      </w:r>
      <w:r w:rsidRPr="00212C93">
        <w:rPr>
          <w:rFonts w:ascii="Cambria" w:hAnsi="Cambria"/>
          <w:sz w:val="24"/>
          <w:szCs w:val="24"/>
        </w:rPr>
        <w:t>), по време на миграции и зимуване, се среща и в крайбрежни бракични водоеми, незамръзващи язовири, канали за напояване, обработваеми площи (предимно люцерни) и др.На територията на защитената зона вида се среща основно в обработваеми земи и канали с наличие на вода, където търси храна.</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xml:space="preserve">. Отделни изолирани гнездовища само по Дунавското и Черноморското крайбрежие. Редовно се размножава само в ез. Сребърна, но е установено сигурно гнездене в местността „Пода“ до Бургас (Петков Н. </w:t>
      </w:r>
      <w:r w:rsidRPr="00212C93">
        <w:rPr>
          <w:rFonts w:ascii="Cambria" w:hAnsi="Cambria"/>
          <w:i/>
          <w:sz w:val="24"/>
          <w:szCs w:val="24"/>
        </w:rPr>
        <w:t xml:space="preserve">непубл. данни, </w:t>
      </w:r>
      <w:r w:rsidRPr="00212C93">
        <w:rPr>
          <w:rFonts w:ascii="Cambria" w:hAnsi="Cambria"/>
          <w:sz w:val="24"/>
          <w:szCs w:val="24"/>
        </w:rPr>
        <w:t>2001). Отделни двойки гнездят епизодично и в останалите части на Бургаските езера. През гнездовия период закъснели мигранти или летуващи неразмножаващи се екземпляри са регистрирани в Северозападна България, Тракийската низина, по р. Искър, Източни Родопи, покрай р. Дунав и Черно море (</w:t>
      </w:r>
      <w:r w:rsidR="00BD1841">
        <w:rPr>
          <w:rFonts w:ascii="Cambria" w:hAnsi="Cambria"/>
          <w:sz w:val="24"/>
          <w:szCs w:val="24"/>
        </w:rPr>
        <w:t>Янков, 2007</w:t>
      </w:r>
      <w:r w:rsidRPr="00212C93">
        <w:rPr>
          <w:rFonts w:ascii="Cambria" w:hAnsi="Cambria"/>
          <w:sz w:val="24"/>
          <w:szCs w:val="24"/>
        </w:rPr>
        <w:t>). По време на миграция и през зимата видът се среща по Черноморското крайбрежие (езерото Вая) и по-рядко в ниски части от вътрешността на страната (яз. "Кърджали", "Студен кладенец" и "Ивайловград“) (Големански</w:t>
      </w:r>
      <w:r w:rsidR="00440B75">
        <w:rPr>
          <w:rFonts w:ascii="Cambria" w:hAnsi="Cambria"/>
          <w:sz w:val="24"/>
          <w:szCs w:val="24"/>
        </w:rPr>
        <w:t>,</w:t>
      </w:r>
      <w:r w:rsidRPr="00212C93">
        <w:rPr>
          <w:rFonts w:ascii="Cambria" w:hAnsi="Cambria"/>
          <w:sz w:val="24"/>
          <w:szCs w:val="24"/>
        </w:rPr>
        <w:t xml:space="preserve"> 201</w:t>
      </w:r>
      <w:r w:rsidR="00440B75">
        <w:rPr>
          <w:rFonts w:ascii="Cambria" w:hAnsi="Cambria"/>
          <w:sz w:val="24"/>
          <w:szCs w:val="24"/>
        </w:rPr>
        <w:t>5</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xml:space="preserve">. Европейската численост на вида е оценена на 11000 </w:t>
      </w:r>
      <w:r w:rsidRPr="00212C93">
        <w:rPr>
          <w:rFonts w:ascii="Cambria" w:hAnsi="Cambria"/>
          <w:sz w:val="24"/>
          <w:szCs w:val="24"/>
          <w:lang w:val="en-US"/>
        </w:rPr>
        <w:t>–</w:t>
      </w:r>
      <w:r w:rsidRPr="00212C93">
        <w:rPr>
          <w:rFonts w:ascii="Cambria" w:hAnsi="Cambria"/>
          <w:sz w:val="24"/>
          <w:szCs w:val="24"/>
        </w:rPr>
        <w:t xml:space="preserve"> 2</w:t>
      </w:r>
      <w:r w:rsidRPr="00212C93">
        <w:rPr>
          <w:rFonts w:ascii="Cambria" w:hAnsi="Cambria"/>
          <w:sz w:val="24"/>
          <w:szCs w:val="24"/>
          <w:lang w:val="en-US"/>
        </w:rPr>
        <w:t xml:space="preserve">4000 </w:t>
      </w:r>
      <w:r w:rsidRPr="00212C93">
        <w:rPr>
          <w:rFonts w:ascii="Cambria" w:hAnsi="Cambria"/>
          <w:sz w:val="24"/>
          <w:szCs w:val="24"/>
        </w:rPr>
        <w:t xml:space="preserve">гнездящи двойки и 8600 – 23000 зимуващи индивида (Костадинова и </w:t>
      </w:r>
      <w:r w:rsidR="008262B5">
        <w:rPr>
          <w:rFonts w:ascii="Cambria" w:hAnsi="Cambria"/>
          <w:sz w:val="24"/>
          <w:szCs w:val="24"/>
        </w:rPr>
        <w:t>Граматиков, 2007</w:t>
      </w:r>
      <w:r w:rsidRPr="00212C93">
        <w:rPr>
          <w:rFonts w:ascii="Cambria" w:hAnsi="Cambria"/>
          <w:sz w:val="24"/>
          <w:szCs w:val="24"/>
        </w:rPr>
        <w:t>)</w:t>
      </w:r>
      <w:r w:rsidRPr="00212C93">
        <w:rPr>
          <w:rFonts w:ascii="Cambria" w:hAnsi="Cambria"/>
          <w:sz w:val="24"/>
          <w:szCs w:val="24"/>
          <w:lang w:val="en-US"/>
        </w:rPr>
        <w:t>;</w:t>
      </w:r>
      <w:r w:rsidRPr="00212C93">
        <w:rPr>
          <w:rFonts w:ascii="Cambria" w:hAnsi="Cambria"/>
          <w:sz w:val="24"/>
          <w:szCs w:val="24"/>
        </w:rPr>
        <w:t xml:space="preserve"> Националната численост е оценена на 5 – 25 гнездящи двойки и 267 – 1369 зимуващи индивида (</w:t>
      </w:r>
      <w:r w:rsidR="00BD1841">
        <w:rPr>
          <w:rFonts w:ascii="Cambria" w:hAnsi="Cambria"/>
          <w:sz w:val="24"/>
          <w:szCs w:val="24"/>
        </w:rPr>
        <w:t>Янков, 2007</w:t>
      </w:r>
      <w:r w:rsidRPr="00212C93">
        <w:rPr>
          <w:rFonts w:ascii="Cambria" w:hAnsi="Cambria"/>
          <w:sz w:val="24"/>
          <w:szCs w:val="24"/>
        </w:rPr>
        <w:t xml:space="preserve">; Костадинова и </w:t>
      </w:r>
      <w:r w:rsidR="008262B5">
        <w:rPr>
          <w:rFonts w:ascii="Cambria" w:hAnsi="Cambria"/>
          <w:sz w:val="24"/>
          <w:szCs w:val="24"/>
        </w:rPr>
        <w:t>Граматиков, 2007</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 xml:space="preserve">Разпространение и численост в границите на </w:t>
      </w:r>
      <w:r w:rsidRPr="00212C93">
        <w:rPr>
          <w:rFonts w:ascii="Cambria" w:hAnsi="Cambria"/>
          <w:b/>
          <w:i/>
          <w:sz w:val="24"/>
          <w:szCs w:val="24"/>
        </w:rPr>
        <w:t>ЗЗ „Оризища Цалапица“</w:t>
      </w:r>
      <w:r w:rsidRPr="00212C93">
        <w:rPr>
          <w:rFonts w:ascii="Cambria" w:hAnsi="Cambria"/>
          <w:b/>
          <w:sz w:val="24"/>
          <w:szCs w:val="24"/>
        </w:rPr>
        <w:t xml:space="preserve">. </w:t>
      </w:r>
      <w:r w:rsidRPr="00212C93">
        <w:rPr>
          <w:rFonts w:ascii="Cambria" w:hAnsi="Cambria"/>
          <w:sz w:val="24"/>
          <w:szCs w:val="24"/>
        </w:rPr>
        <w:t xml:space="preserve">На територията на защитената зона, според различни автори, числеността на вида е оценена на &gt;5 преминаващи индивида (Костадинова и </w:t>
      </w:r>
      <w:r w:rsidR="008262B5">
        <w:rPr>
          <w:rFonts w:ascii="Cambria" w:hAnsi="Cambria"/>
          <w:sz w:val="24"/>
          <w:szCs w:val="24"/>
        </w:rPr>
        <w:t>Граматиков, 2007</w:t>
      </w:r>
      <w:r w:rsidRPr="00212C93">
        <w:rPr>
          <w:rFonts w:ascii="Cambria" w:hAnsi="Cambria"/>
          <w:sz w:val="24"/>
          <w:szCs w:val="24"/>
        </w:rPr>
        <w:t xml:space="preserve">; Стандартен Натура 2000 формуляр), 1 - </w:t>
      </w:r>
      <w:r w:rsidRPr="00212C93">
        <w:rPr>
          <w:rFonts w:ascii="Cambria" w:hAnsi="Cambria"/>
          <w:sz w:val="24"/>
          <w:szCs w:val="24"/>
          <w:lang w:val="en-US"/>
        </w:rPr>
        <w:t>29</w:t>
      </w:r>
      <w:r w:rsidRPr="00212C93">
        <w:rPr>
          <w:rFonts w:ascii="Cambria" w:hAnsi="Cambria"/>
          <w:sz w:val="24"/>
          <w:szCs w:val="24"/>
        </w:rPr>
        <w:t xml:space="preserve"> индивида (</w:t>
      </w:r>
      <w:r w:rsidR="008262B5">
        <w:rPr>
          <w:rFonts w:ascii="Cambria" w:hAnsi="Cambria"/>
          <w:sz w:val="24"/>
          <w:szCs w:val="24"/>
        </w:rPr>
        <w:t>Климентова, 2012</w:t>
      </w:r>
      <w:r w:rsidRPr="00212C93">
        <w:rPr>
          <w:rFonts w:ascii="Cambria" w:hAnsi="Cambria"/>
          <w:sz w:val="24"/>
          <w:szCs w:val="24"/>
        </w:rPr>
        <w:t>) в периода на миграция.Редовно зимуващ вид с численост 500 – 2000 индивида (Големански</w:t>
      </w:r>
      <w:r w:rsidR="00440B75">
        <w:rPr>
          <w:rFonts w:ascii="Cambria" w:hAnsi="Cambria"/>
          <w:sz w:val="24"/>
          <w:szCs w:val="24"/>
        </w:rPr>
        <w:t>,</w:t>
      </w:r>
      <w:r w:rsidRPr="00212C93">
        <w:rPr>
          <w:rFonts w:ascii="Cambria" w:hAnsi="Cambria"/>
          <w:sz w:val="24"/>
          <w:szCs w:val="24"/>
        </w:rPr>
        <w:t xml:space="preserve"> 201</w:t>
      </w:r>
      <w:r w:rsidR="00440B75">
        <w:rPr>
          <w:rFonts w:ascii="Cambria" w:hAnsi="Cambria"/>
          <w:sz w:val="24"/>
          <w:szCs w:val="24"/>
        </w:rPr>
        <w:t>5</w:t>
      </w:r>
      <w:r w:rsidRPr="00212C93">
        <w:rPr>
          <w:rFonts w:ascii="Cambria" w:hAnsi="Cambria"/>
          <w:sz w:val="24"/>
          <w:szCs w:val="24"/>
        </w:rPr>
        <w:t>).</w:t>
      </w:r>
    </w:p>
    <w:p w:rsidR="009B6E5F" w:rsidRPr="00212C93" w:rsidRDefault="009B6E5F" w:rsidP="009B6E5F">
      <w:pPr>
        <w:spacing w:after="120"/>
        <w:jc w:val="both"/>
        <w:rPr>
          <w:rFonts w:ascii="Cambria" w:hAnsi="Cambria"/>
          <w:b/>
          <w:sz w:val="24"/>
          <w:szCs w:val="24"/>
        </w:rPr>
      </w:pPr>
      <w:r w:rsidRPr="00212C93">
        <w:rPr>
          <w:rFonts w:ascii="Cambria" w:hAnsi="Cambria"/>
          <w:b/>
          <w:sz w:val="24"/>
          <w:szCs w:val="24"/>
        </w:rPr>
        <w:t>В рамките на реализираното проучване вида е установен основно през зиматаи по време на миграция, и еднично наблюдение през размножителния период в общо 45 пробни плошадки (Фиг. 12). Обшата численост на установените екземпляри е 154 екз., от които 83 са установени през зимния сезон, 1 екземпляр през размножителния период и 70 екземпляра по време на миграция (47 пролетна и 27 есенна).</w:t>
      </w:r>
    </w:p>
    <w:p w:rsidR="009B6E5F" w:rsidRPr="00D716A5" w:rsidRDefault="009B6E5F" w:rsidP="009B6E5F">
      <w:pPr>
        <w:tabs>
          <w:tab w:val="left" w:pos="1701"/>
        </w:tabs>
        <w:spacing w:before="240"/>
        <w:jc w:val="both"/>
        <w:rPr>
          <w:rFonts w:ascii="Cambria" w:hAnsi="Cambria"/>
          <w:sz w:val="24"/>
          <w:szCs w:val="24"/>
        </w:rPr>
      </w:pPr>
      <w:r w:rsidRPr="00D716A5">
        <w:rPr>
          <w:rFonts w:ascii="Cambria" w:hAnsi="Cambria"/>
          <w:b/>
          <w:sz w:val="24"/>
          <w:szCs w:val="24"/>
        </w:rPr>
        <w:t xml:space="preserve">Заплахи. </w:t>
      </w:r>
      <w:r w:rsidRPr="00D716A5">
        <w:rPr>
          <w:rFonts w:ascii="Cambria" w:hAnsi="Cambria"/>
          <w:sz w:val="24"/>
          <w:szCs w:val="24"/>
        </w:rPr>
        <w:t>Западане на оризопроизводството.Монокултурно земеделие. Използване на неселективни средства за борба с вредители в селското стопанство. Пресушаване на каналите и премахване на растителността по напоителните съоръжения.</w:t>
      </w:r>
    </w:p>
    <w:p w:rsidR="009B6E5F" w:rsidRPr="00212C93" w:rsidRDefault="009B6E5F" w:rsidP="009B6E5F">
      <w:pPr>
        <w:tabs>
          <w:tab w:val="left" w:pos="1701"/>
        </w:tabs>
        <w:spacing w:before="240"/>
        <w:jc w:val="both"/>
        <w:rPr>
          <w:rFonts w:ascii="Cambria" w:hAnsi="Cambria"/>
        </w:rPr>
        <w:sectPr w:rsidR="009B6E5F" w:rsidRPr="00212C93" w:rsidSect="00E61CF7">
          <w:pgSz w:w="11906" w:h="16838"/>
          <w:pgMar w:top="1418" w:right="1134" w:bottom="1418" w:left="1134" w:header="709" w:footer="709" w:gutter="0"/>
          <w:cols w:space="708"/>
          <w:docGrid w:linePitch="360"/>
        </w:sectPr>
      </w:pPr>
    </w:p>
    <w:p w:rsidR="00C37301" w:rsidRDefault="00C37301" w:rsidP="00C37301">
      <w:pPr>
        <w:spacing w:after="0"/>
        <w:rPr>
          <w:rFonts w:ascii="Cambria" w:hAnsi="Cambria"/>
          <w:b/>
        </w:rPr>
      </w:pPr>
    </w:p>
    <w:p w:rsidR="00C37301" w:rsidRDefault="00C37301" w:rsidP="00C37301">
      <w:pPr>
        <w:spacing w:after="0"/>
        <w:rPr>
          <w:rFonts w:ascii="Cambria" w:hAnsi="Cambria"/>
          <w:b/>
        </w:rPr>
      </w:pPr>
    </w:p>
    <w:p w:rsidR="00667F72" w:rsidRDefault="00667F72" w:rsidP="00C37301">
      <w:pPr>
        <w:spacing w:after="0"/>
        <w:rPr>
          <w:rFonts w:ascii="Cambria" w:hAnsi="Cambria"/>
          <w:b/>
        </w:rPr>
      </w:pPr>
    </w:p>
    <w:p w:rsidR="009B6E5F" w:rsidRPr="00212C93" w:rsidRDefault="009B6E5F" w:rsidP="00C37301">
      <w:pPr>
        <w:spacing w:after="0"/>
        <w:rPr>
          <w:rFonts w:ascii="Cambria" w:hAnsi="Cambria"/>
          <w:b/>
        </w:rPr>
      </w:pPr>
      <w:r w:rsidRPr="00212C93">
        <w:rPr>
          <w:rFonts w:ascii="Cambria" w:hAnsi="Cambria"/>
          <w:b/>
        </w:rPr>
        <w:t>Съгласно План за управление на ЗЗ „Оризища Цалапица“, за вида са планирани следните мерки, съобразно идентифицираните заплахи</w:t>
      </w:r>
    </w:p>
    <w:tbl>
      <w:tblPr>
        <w:tblW w:w="14660" w:type="dxa"/>
        <w:tblInd w:w="93" w:type="dxa"/>
        <w:tblLook w:val="04A0" w:firstRow="1" w:lastRow="0" w:firstColumn="1" w:lastColumn="0" w:noHBand="0" w:noVBand="1"/>
      </w:tblPr>
      <w:tblGrid>
        <w:gridCol w:w="4880"/>
        <w:gridCol w:w="4360"/>
        <w:gridCol w:w="5420"/>
      </w:tblGrid>
      <w:tr w:rsidR="009B6E5F" w:rsidRPr="00212C93" w:rsidTr="00E61CF7">
        <w:trPr>
          <w:trHeight w:val="276"/>
        </w:trPr>
        <w:tc>
          <w:tcPr>
            <w:tcW w:w="4880" w:type="dxa"/>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Име на мярката</w:t>
            </w:r>
          </w:p>
        </w:tc>
        <w:tc>
          <w:tcPr>
            <w:tcW w:w="4360" w:type="dxa"/>
            <w:vMerge w:val="restart"/>
            <w:tcBorders>
              <w:top w:val="double" w:sz="6" w:space="0" w:color="auto"/>
              <w:left w:val="nil"/>
              <w:bottom w:val="double" w:sz="6" w:space="0" w:color="000000"/>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Код и име на заплахата</w:t>
            </w:r>
          </w:p>
        </w:tc>
        <w:tc>
          <w:tcPr>
            <w:tcW w:w="5420" w:type="dxa"/>
            <w:vMerge w:val="restart"/>
            <w:tcBorders>
              <w:top w:val="double" w:sz="6" w:space="0" w:color="auto"/>
              <w:left w:val="nil"/>
              <w:bottom w:val="double" w:sz="6" w:space="0" w:color="000000"/>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Влияние</w:t>
            </w:r>
          </w:p>
        </w:tc>
      </w:tr>
      <w:tr w:rsidR="009B6E5F" w:rsidRPr="00212C93" w:rsidTr="00E61CF7">
        <w:trPr>
          <w:trHeight w:val="276"/>
        </w:trPr>
        <w:tc>
          <w:tcPr>
            <w:tcW w:w="4880" w:type="dxa"/>
            <w:tcBorders>
              <w:top w:val="nil"/>
              <w:left w:val="nil"/>
              <w:bottom w:val="double" w:sz="6" w:space="0" w:color="auto"/>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Специфични мерки</w:t>
            </w:r>
          </w:p>
        </w:tc>
        <w:tc>
          <w:tcPr>
            <w:tcW w:w="4360" w:type="dxa"/>
            <w:vMerge/>
            <w:tcBorders>
              <w:top w:val="double" w:sz="6" w:space="0" w:color="auto"/>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c>
          <w:tcPr>
            <w:tcW w:w="5420" w:type="dxa"/>
            <w:vMerge/>
            <w:tcBorders>
              <w:top w:val="double" w:sz="6" w:space="0" w:color="auto"/>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r>
      <w:tr w:rsidR="009B6E5F" w:rsidRPr="00212C93" w:rsidTr="00E61CF7">
        <w:trPr>
          <w:trHeight w:val="276"/>
        </w:trPr>
        <w:tc>
          <w:tcPr>
            <w:tcW w:w="4880" w:type="dxa"/>
            <w:vMerge w:val="restart"/>
            <w:tcBorders>
              <w:top w:val="nil"/>
              <w:left w:val="nil"/>
              <w:bottom w:val="double" w:sz="6" w:space="0" w:color="000000"/>
              <w:right w:val="nil"/>
            </w:tcBorders>
            <w:shd w:val="clear" w:color="auto" w:fill="auto"/>
            <w:vAlign w:val="center"/>
            <w:hideMark/>
          </w:tcPr>
          <w:p w:rsidR="00FD1BE2" w:rsidRDefault="009B6E5F" w:rsidP="00E61CF7">
            <w:pPr>
              <w:spacing w:after="0" w:line="240" w:lineRule="auto"/>
              <w:rPr>
                <w:rFonts w:ascii="Cambria" w:hAnsi="Cambria"/>
                <w:color w:val="0070C0"/>
                <w:sz w:val="18"/>
                <w:szCs w:val="18"/>
                <w:lang w:eastAsia="en-GB"/>
              </w:rPr>
            </w:pPr>
            <w:r w:rsidRPr="00212C93">
              <w:rPr>
                <w:rFonts w:ascii="Cambria" w:eastAsia="Times New Roman" w:hAnsi="Cambria"/>
                <w:sz w:val="20"/>
                <w:szCs w:val="20"/>
                <w:lang w:val="en-GB" w:eastAsia="en-GB"/>
              </w:rPr>
              <w:t xml:space="preserve">Изготвяне и пилотно прилагане на агроекологични дейности насочени към опазване и поддържане местообитанията на видовете предмет на опазване; </w:t>
            </w:r>
            <w:r w:rsidRPr="00212C93">
              <w:rPr>
                <w:rFonts w:ascii="Cambria" w:eastAsia="Times New Roman" w:hAnsi="Cambria"/>
                <w:sz w:val="20"/>
                <w:szCs w:val="20"/>
                <w:lang w:val="en-GB" w:eastAsia="en-GB"/>
              </w:rPr>
              <w:br/>
              <w:t>Насърчаване възстановяването на оризопроизводството в територии в които е прекратено през последните 5 и повече години;</w:t>
            </w:r>
            <w:r w:rsidRPr="00212C93">
              <w:rPr>
                <w:rFonts w:ascii="Cambria" w:eastAsia="Times New Roman" w:hAnsi="Cambria"/>
                <w:sz w:val="20"/>
                <w:szCs w:val="20"/>
                <w:lang w:val="en-GB" w:eastAsia="en-GB"/>
              </w:rPr>
              <w:br/>
              <w:t>Създаване на ретензионни обеми (малки влажни зони) с целогодишно запазен воден слой.</w:t>
            </w:r>
            <w:r w:rsidRPr="00212C93">
              <w:rPr>
                <w:rFonts w:ascii="Cambria" w:eastAsia="Times New Roman" w:hAnsi="Cambria"/>
                <w:sz w:val="20"/>
                <w:szCs w:val="20"/>
                <w:lang w:val="en-GB" w:eastAsia="en-GB"/>
              </w:rPr>
              <w:br/>
              <w:t>Забрана за палене на пасища, тръстикови масиви и крайбрежна водна растителност.</w:t>
            </w:r>
            <w:r w:rsidRPr="00212C93">
              <w:rPr>
                <w:rFonts w:ascii="Cambria" w:eastAsia="Times New Roman" w:hAnsi="Cambria"/>
                <w:sz w:val="20"/>
                <w:szCs w:val="20"/>
                <w:lang w:val="en-GB" w:eastAsia="en-GB"/>
              </w:rPr>
              <w:br/>
              <w:t>Забрана за ремонт на хидротехническите съоръжения в рамките на размножителния период за птиците;</w:t>
            </w:r>
            <w:r w:rsidR="00FD1BE2" w:rsidRPr="00520666">
              <w:rPr>
                <w:rFonts w:ascii="Cambria" w:hAnsi="Cambria"/>
                <w:color w:val="0070C0"/>
                <w:sz w:val="18"/>
                <w:szCs w:val="18"/>
                <w:lang w:val="en-GB" w:eastAsia="en-GB"/>
              </w:rPr>
              <w:t xml:space="preserve"> </w:t>
            </w:r>
          </w:p>
          <w:p w:rsidR="009B6E5F" w:rsidRPr="00C37301" w:rsidRDefault="00FD1BE2" w:rsidP="00C37301">
            <w:pPr>
              <w:spacing w:after="0" w:line="240" w:lineRule="auto"/>
              <w:rPr>
                <w:rFonts w:ascii="Cambria" w:eastAsia="Times New Roman" w:hAnsi="Cambria"/>
                <w:sz w:val="20"/>
                <w:szCs w:val="20"/>
                <w:lang w:eastAsia="en-GB"/>
              </w:rPr>
            </w:pPr>
            <w:r w:rsidRPr="00FD1BE2">
              <w:rPr>
                <w:rFonts w:ascii="Cambria" w:hAnsi="Cambria"/>
                <w:sz w:val="20"/>
                <w:szCs w:val="18"/>
                <w:lang w:val="en-GB" w:eastAsia="en-GB"/>
              </w:rPr>
              <w:t>Забрана за ползване на родентициди</w:t>
            </w:r>
            <w:r w:rsidR="009B6E5F" w:rsidRPr="00FD1BE2">
              <w:rPr>
                <w:rFonts w:ascii="Cambria" w:eastAsia="Times New Roman" w:hAnsi="Cambria"/>
                <w:szCs w:val="20"/>
                <w:lang w:val="en-GB" w:eastAsia="en-GB"/>
              </w:rPr>
              <w:br/>
            </w:r>
            <w:r w:rsidR="009B6E5F" w:rsidRPr="00212C93">
              <w:rPr>
                <w:rFonts w:ascii="Cambria" w:eastAsia="Times New Roman" w:hAnsi="Cambria"/>
                <w:sz w:val="20"/>
                <w:szCs w:val="20"/>
                <w:lang w:val="en-GB" w:eastAsia="en-GB"/>
              </w:rPr>
              <w:t>Проучване на възможностите за поддържане на минимално водно ниво от 0,2 м в рамките на размножит</w:t>
            </w:r>
            <w:r w:rsidR="00C37301">
              <w:rPr>
                <w:rFonts w:ascii="Cambria" w:eastAsia="Times New Roman" w:hAnsi="Cambria"/>
                <w:sz w:val="20"/>
                <w:szCs w:val="20"/>
                <w:lang w:val="en-GB" w:eastAsia="en-GB"/>
              </w:rPr>
              <w:t xml:space="preserve">елния период на птиците (април </w:t>
            </w:r>
            <w:r w:rsidR="00C37301">
              <w:rPr>
                <w:rFonts w:ascii="Cambria" w:eastAsia="Times New Roman" w:hAnsi="Cambria"/>
                <w:sz w:val="20"/>
                <w:szCs w:val="20"/>
                <w:lang w:eastAsia="en-GB"/>
              </w:rPr>
              <w:t>-</w:t>
            </w:r>
            <w:r w:rsidR="009B6E5F" w:rsidRPr="00212C93">
              <w:rPr>
                <w:rFonts w:ascii="Cambria" w:eastAsia="Times New Roman" w:hAnsi="Cambria"/>
                <w:sz w:val="20"/>
                <w:szCs w:val="20"/>
                <w:lang w:val="en-GB" w:eastAsia="en-GB"/>
              </w:rPr>
              <w:t>юли)</w:t>
            </w:r>
            <w:r w:rsidR="00C37301">
              <w:rPr>
                <w:rFonts w:ascii="Cambria" w:eastAsia="Times New Roman" w:hAnsi="Cambria"/>
                <w:sz w:val="20"/>
                <w:szCs w:val="20"/>
                <w:lang w:eastAsia="en-GB"/>
              </w:rPr>
              <w:t xml:space="preserve"> </w:t>
            </w:r>
            <w:r w:rsidR="009B6E5F" w:rsidRPr="00212C93">
              <w:rPr>
                <w:rFonts w:ascii="Cambria" w:eastAsia="Times New Roman" w:hAnsi="Cambria"/>
                <w:sz w:val="20"/>
                <w:szCs w:val="20"/>
                <w:lang w:val="en-GB" w:eastAsia="en-GB"/>
              </w:rPr>
              <w:t>в системата от канали</w:t>
            </w:r>
          </w:p>
        </w:tc>
        <w:tc>
          <w:tcPr>
            <w:tcW w:w="4360" w:type="dxa"/>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A02 - Промяна на практиката за кукултивиране</w:t>
            </w:r>
          </w:p>
        </w:tc>
        <w:tc>
          <w:tcPr>
            <w:tcW w:w="5420" w:type="dxa"/>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w:t>
            </w:r>
          </w:p>
        </w:tc>
      </w:tr>
      <w:tr w:rsidR="009B6E5F" w:rsidRPr="00212C93" w:rsidTr="00E61CF7">
        <w:trPr>
          <w:trHeight w:val="792"/>
        </w:trPr>
        <w:tc>
          <w:tcPr>
            <w:tcW w:w="4880" w:type="dxa"/>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4360" w:type="dxa"/>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А02.01 Интензифициране на земеделието</w:t>
            </w:r>
          </w:p>
        </w:tc>
        <w:tc>
          <w:tcPr>
            <w:tcW w:w="5420" w:type="dxa"/>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Монокултурно земеделие - унищожаване на диги и синури</w:t>
            </w:r>
          </w:p>
        </w:tc>
      </w:tr>
      <w:tr w:rsidR="009B6E5F" w:rsidRPr="00212C93" w:rsidTr="00E61CF7">
        <w:trPr>
          <w:trHeight w:val="528"/>
        </w:trPr>
        <w:tc>
          <w:tcPr>
            <w:tcW w:w="4880" w:type="dxa"/>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4360" w:type="dxa"/>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А02.02 Промяна на културите</w:t>
            </w:r>
          </w:p>
        </w:tc>
        <w:tc>
          <w:tcPr>
            <w:tcW w:w="5420" w:type="dxa"/>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Промяна в земеделските практики свързани със западане на оризопроизводството;</w:t>
            </w:r>
          </w:p>
        </w:tc>
      </w:tr>
      <w:tr w:rsidR="009B6E5F" w:rsidRPr="00212C93" w:rsidTr="00E61CF7">
        <w:trPr>
          <w:trHeight w:val="927"/>
        </w:trPr>
        <w:tc>
          <w:tcPr>
            <w:tcW w:w="4880" w:type="dxa"/>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4360" w:type="dxa"/>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А07 Използване на биоциди, хормони и химикали</w:t>
            </w:r>
          </w:p>
        </w:tc>
        <w:tc>
          <w:tcPr>
            <w:tcW w:w="5420" w:type="dxa"/>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Използване на неселективни средства за борба с вредители в селското стопанство;</w:t>
            </w:r>
          </w:p>
        </w:tc>
      </w:tr>
      <w:tr w:rsidR="009B6E5F" w:rsidRPr="00212C93" w:rsidTr="00E61CF7">
        <w:trPr>
          <w:trHeight w:val="1026"/>
        </w:trPr>
        <w:tc>
          <w:tcPr>
            <w:tcW w:w="4880" w:type="dxa"/>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4360" w:type="dxa"/>
            <w:tcBorders>
              <w:top w:val="nil"/>
              <w:left w:val="nil"/>
              <w:bottom w:val="double" w:sz="6" w:space="0" w:color="auto"/>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5420" w:type="dxa"/>
            <w:tcBorders>
              <w:top w:val="nil"/>
              <w:left w:val="nil"/>
              <w:bottom w:val="double" w:sz="6"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Пресушаване на каналите и премахване на растителността по напоителните съоръжения.</w:t>
            </w:r>
          </w:p>
        </w:tc>
      </w:tr>
    </w:tbl>
    <w:p w:rsidR="009B6E5F" w:rsidRDefault="009B6E5F" w:rsidP="009B6E5F">
      <w:pPr>
        <w:tabs>
          <w:tab w:val="left" w:pos="1701"/>
        </w:tabs>
        <w:spacing w:after="0"/>
        <w:jc w:val="both"/>
        <w:rPr>
          <w:rFonts w:ascii="Cambria" w:hAnsi="Cambria"/>
          <w:b/>
          <w:bCs/>
          <w:sz w:val="20"/>
          <w:szCs w:val="20"/>
        </w:rPr>
      </w:pPr>
    </w:p>
    <w:p w:rsidR="006518D5" w:rsidRPr="00212C93" w:rsidRDefault="006518D5" w:rsidP="009B6E5F">
      <w:pPr>
        <w:tabs>
          <w:tab w:val="left" w:pos="1701"/>
        </w:tabs>
        <w:spacing w:after="0"/>
        <w:jc w:val="both"/>
        <w:rPr>
          <w:rFonts w:ascii="Cambria" w:hAnsi="Cambria"/>
          <w:b/>
          <w:bCs/>
          <w:sz w:val="20"/>
          <w:szCs w:val="20"/>
        </w:rPr>
      </w:pPr>
    </w:p>
    <w:tbl>
      <w:tblPr>
        <w:tblW w:w="14660" w:type="dxa"/>
        <w:tblInd w:w="93" w:type="dxa"/>
        <w:tblLook w:val="04A0" w:firstRow="1" w:lastRow="0" w:firstColumn="1" w:lastColumn="0" w:noHBand="0" w:noVBand="1"/>
      </w:tblPr>
      <w:tblGrid>
        <w:gridCol w:w="14660"/>
      </w:tblGrid>
      <w:tr w:rsidR="009B6E5F" w:rsidRPr="00212C93" w:rsidTr="00E61CF7">
        <w:trPr>
          <w:trHeight w:val="234"/>
        </w:trPr>
        <w:tc>
          <w:tcPr>
            <w:tcW w:w="14660" w:type="dxa"/>
            <w:tcBorders>
              <w:top w:val="double" w:sz="6" w:space="0" w:color="auto"/>
              <w:left w:val="nil"/>
              <w:bottom w:val="double" w:sz="6" w:space="0" w:color="auto"/>
              <w:right w:val="nil"/>
            </w:tcBorders>
            <w:shd w:val="clear" w:color="auto" w:fill="auto"/>
            <w:noWrap/>
            <w:vAlign w:val="center"/>
            <w:hideMark/>
          </w:tcPr>
          <w:p w:rsidR="006518D5" w:rsidRDefault="006518D5" w:rsidP="00E61CF7">
            <w:pPr>
              <w:spacing w:after="0" w:line="240" w:lineRule="auto"/>
              <w:jc w:val="center"/>
              <w:rPr>
                <w:rFonts w:ascii="Cambria" w:eastAsia="Times New Roman" w:hAnsi="Cambria"/>
                <w:b/>
                <w:bCs/>
                <w:sz w:val="20"/>
                <w:szCs w:val="20"/>
                <w:lang w:eastAsia="en-GB"/>
              </w:rPr>
            </w:pPr>
          </w:p>
          <w:p w:rsidR="009B6E5F" w:rsidRDefault="009B6E5F" w:rsidP="00E61CF7">
            <w:pPr>
              <w:spacing w:after="0" w:line="240" w:lineRule="auto"/>
              <w:jc w:val="center"/>
              <w:rPr>
                <w:rFonts w:ascii="Cambria" w:eastAsia="Times New Roman" w:hAnsi="Cambria"/>
                <w:b/>
                <w:bCs/>
                <w:sz w:val="20"/>
                <w:szCs w:val="20"/>
                <w:lang w:eastAsia="en-GB"/>
              </w:rPr>
            </w:pPr>
            <w:r w:rsidRPr="00212C93">
              <w:rPr>
                <w:rFonts w:ascii="Cambria" w:eastAsia="Times New Roman" w:hAnsi="Cambria"/>
                <w:b/>
                <w:bCs/>
                <w:sz w:val="20"/>
                <w:szCs w:val="20"/>
                <w:lang w:val="en-GB" w:eastAsia="en-GB"/>
              </w:rPr>
              <w:t>Общи мерки</w:t>
            </w:r>
          </w:p>
          <w:p w:rsidR="006518D5" w:rsidRPr="006518D5" w:rsidRDefault="006518D5" w:rsidP="00E61CF7">
            <w:pPr>
              <w:spacing w:after="0" w:line="240" w:lineRule="auto"/>
              <w:jc w:val="center"/>
              <w:rPr>
                <w:rFonts w:ascii="Cambria" w:eastAsia="Times New Roman" w:hAnsi="Cambria"/>
                <w:b/>
                <w:bCs/>
                <w:sz w:val="20"/>
                <w:szCs w:val="20"/>
                <w:lang w:eastAsia="en-GB"/>
              </w:rPr>
            </w:pPr>
          </w:p>
        </w:tc>
      </w:tr>
      <w:tr w:rsidR="009B6E5F" w:rsidRPr="00212C93" w:rsidTr="00E61CF7">
        <w:trPr>
          <w:trHeight w:val="384"/>
        </w:trPr>
        <w:tc>
          <w:tcPr>
            <w:tcW w:w="14660" w:type="dxa"/>
            <w:tcBorders>
              <w:top w:val="double" w:sz="6"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tc>
      </w:tr>
      <w:tr w:rsidR="009B6E5F" w:rsidRPr="00212C93" w:rsidTr="00E61CF7">
        <w:trPr>
          <w:trHeight w:val="384"/>
        </w:trPr>
        <w:tc>
          <w:tcPr>
            <w:tcW w:w="1466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на качеството на повърхностните води, като част от местообитанията на видовете предмет на опазване;</w:t>
            </w:r>
          </w:p>
        </w:tc>
      </w:tr>
      <w:tr w:rsidR="009B6E5F" w:rsidRPr="00212C93" w:rsidTr="00E61CF7">
        <w:trPr>
          <w:trHeight w:val="384"/>
        </w:trPr>
        <w:tc>
          <w:tcPr>
            <w:tcW w:w="1466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Мониторинг на заплахите за видовете птици предмет на опазване в Защитената зона;</w:t>
            </w:r>
          </w:p>
        </w:tc>
      </w:tr>
      <w:tr w:rsidR="009B6E5F" w:rsidRPr="00212C93" w:rsidTr="00E61CF7">
        <w:trPr>
          <w:trHeight w:val="552"/>
        </w:trPr>
        <w:tc>
          <w:tcPr>
            <w:tcW w:w="1466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w:t>
            </w:r>
          </w:p>
        </w:tc>
      </w:tr>
      <w:tr w:rsidR="009B6E5F" w:rsidRPr="00212C93" w:rsidTr="00E61CF7">
        <w:trPr>
          <w:trHeight w:val="384"/>
        </w:trPr>
        <w:tc>
          <w:tcPr>
            <w:tcW w:w="1466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9B6E5F" w:rsidRPr="00212C93" w:rsidTr="00E61CF7">
        <w:trPr>
          <w:trHeight w:val="624"/>
        </w:trPr>
        <w:tc>
          <w:tcPr>
            <w:tcW w:w="1466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p>
        </w:tc>
      </w:tr>
      <w:tr w:rsidR="009B6E5F" w:rsidRPr="00212C93" w:rsidTr="00E61CF7">
        <w:trPr>
          <w:trHeight w:val="384"/>
        </w:trPr>
        <w:tc>
          <w:tcPr>
            <w:tcW w:w="1466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Работа с местни земеделски стопани за подобряване на информираността и включването им в процеса на управление на Защитената зона; </w:t>
            </w:r>
          </w:p>
        </w:tc>
      </w:tr>
      <w:tr w:rsidR="009B6E5F" w:rsidRPr="00212C93" w:rsidTr="00E61CF7">
        <w:trPr>
          <w:trHeight w:val="264"/>
        </w:trPr>
        <w:tc>
          <w:tcPr>
            <w:tcW w:w="1466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Провеждане на обучителни семинари със земеделските стопани и производители; </w:t>
            </w:r>
          </w:p>
        </w:tc>
      </w:tr>
      <w:tr w:rsidR="009B6E5F" w:rsidRPr="00212C93" w:rsidTr="00E61CF7">
        <w:trPr>
          <w:trHeight w:val="264"/>
        </w:trPr>
        <w:tc>
          <w:tcPr>
            <w:tcW w:w="1466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Стимулиране на екологичното и устойчиво оризопроизводство</w:t>
            </w:r>
          </w:p>
        </w:tc>
      </w:tr>
      <w:tr w:rsidR="009B6E5F" w:rsidRPr="00212C93" w:rsidTr="00E61CF7">
        <w:trPr>
          <w:trHeight w:val="264"/>
        </w:trPr>
        <w:tc>
          <w:tcPr>
            <w:tcW w:w="1466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Прилагане на мерки за подобряване на екологичните условия за местообитанията и видовете предмет на защита.</w:t>
            </w:r>
          </w:p>
        </w:tc>
      </w:tr>
    </w:tbl>
    <w:p w:rsidR="00C37301" w:rsidRDefault="00C37301" w:rsidP="00D716A5">
      <w:pPr>
        <w:spacing w:after="120"/>
        <w:jc w:val="both"/>
        <w:rPr>
          <w:rFonts w:ascii="Cambria" w:hAnsi="Cambria"/>
          <w:b/>
          <w:sz w:val="24"/>
          <w:szCs w:val="24"/>
        </w:rPr>
      </w:pPr>
    </w:p>
    <w:p w:rsidR="00C37301" w:rsidRDefault="00C37301" w:rsidP="00D716A5">
      <w:pPr>
        <w:spacing w:after="120"/>
        <w:jc w:val="both"/>
        <w:rPr>
          <w:rFonts w:ascii="Cambria" w:hAnsi="Cambria"/>
          <w:b/>
          <w:sz w:val="24"/>
          <w:szCs w:val="24"/>
        </w:rPr>
      </w:pPr>
    </w:p>
    <w:p w:rsidR="00667F72" w:rsidRDefault="00667F72" w:rsidP="00667F72">
      <w:pPr>
        <w:spacing w:after="120"/>
        <w:jc w:val="both"/>
        <w:rPr>
          <w:rFonts w:ascii="Cambria" w:hAnsi="Cambria"/>
          <w:b/>
          <w:sz w:val="20"/>
          <w:szCs w:val="20"/>
        </w:rPr>
      </w:pPr>
      <w:r>
        <w:rPr>
          <w:rFonts w:ascii="Cambria" w:hAnsi="Cambria"/>
          <w:b/>
          <w:noProof/>
          <w:sz w:val="24"/>
          <w:szCs w:val="24"/>
          <w:lang w:eastAsia="bg-BG"/>
        </w:rPr>
        <w:t xml:space="preserve">                             </w:t>
      </w:r>
    </w:p>
    <w:p w:rsidR="00667F72" w:rsidRDefault="00667F72" w:rsidP="00667F72">
      <w:pPr>
        <w:spacing w:after="120"/>
        <w:jc w:val="both"/>
        <w:rPr>
          <w:rFonts w:ascii="Cambria" w:hAnsi="Cambria"/>
          <w:b/>
          <w:sz w:val="20"/>
          <w:szCs w:val="20"/>
        </w:rPr>
      </w:pPr>
    </w:p>
    <w:p w:rsidR="00667F72" w:rsidRDefault="00667F72" w:rsidP="00667F72">
      <w:pPr>
        <w:spacing w:after="120"/>
        <w:jc w:val="both"/>
        <w:rPr>
          <w:rFonts w:ascii="Cambria" w:hAnsi="Cambria"/>
          <w:b/>
          <w:sz w:val="20"/>
          <w:szCs w:val="20"/>
        </w:rPr>
      </w:pPr>
    </w:p>
    <w:p w:rsidR="00667F72" w:rsidRDefault="00667F72" w:rsidP="00667F72">
      <w:pPr>
        <w:spacing w:after="120"/>
        <w:jc w:val="both"/>
        <w:rPr>
          <w:rFonts w:ascii="Cambria" w:hAnsi="Cambria"/>
          <w:sz w:val="20"/>
          <w:szCs w:val="20"/>
        </w:rPr>
      </w:pPr>
      <w:r>
        <w:rPr>
          <w:rFonts w:ascii="Cambria" w:hAnsi="Cambria"/>
          <w:b/>
          <w:noProof/>
          <w:sz w:val="24"/>
          <w:szCs w:val="24"/>
          <w:lang w:eastAsia="bg-BG"/>
        </w:rPr>
        <w:drawing>
          <wp:anchor distT="0" distB="0" distL="114300" distR="114300" simplePos="0" relativeHeight="251674112" behindDoc="0" locked="0" layoutInCell="1" allowOverlap="1" wp14:anchorId="3AE0241A" wp14:editId="43D5D29C">
            <wp:simplePos x="0" y="0"/>
            <wp:positionH relativeFrom="column">
              <wp:posOffset>574675</wp:posOffset>
            </wp:positionH>
            <wp:positionV relativeFrom="paragraph">
              <wp:posOffset>247650</wp:posOffset>
            </wp:positionV>
            <wp:extent cx="6900545" cy="4232275"/>
            <wp:effectExtent l="0" t="0" r="0" b="0"/>
            <wp:wrapTopAndBottom/>
            <wp:docPr id="116" name="Picture 12" descr="Ardea al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rdea alba"/>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900545" cy="4232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sz w:val="20"/>
          <w:szCs w:val="20"/>
        </w:rPr>
        <w:t xml:space="preserve">                       </w:t>
      </w:r>
      <w:r w:rsidR="00681A00">
        <w:rPr>
          <w:rFonts w:ascii="Cambria" w:hAnsi="Cambria"/>
          <w:b/>
          <w:sz w:val="20"/>
          <w:szCs w:val="20"/>
        </w:rPr>
        <w:t xml:space="preserve">                                        </w:t>
      </w:r>
      <w:r>
        <w:rPr>
          <w:rFonts w:ascii="Cambria" w:hAnsi="Cambria"/>
          <w:b/>
          <w:sz w:val="20"/>
          <w:szCs w:val="20"/>
        </w:rPr>
        <w:t xml:space="preserve"> </w:t>
      </w:r>
      <w:r w:rsidRPr="006518D5">
        <w:rPr>
          <w:rFonts w:ascii="Cambria" w:hAnsi="Cambria"/>
          <w:b/>
          <w:sz w:val="20"/>
          <w:szCs w:val="20"/>
        </w:rPr>
        <w:t xml:space="preserve">Фигура 12. </w:t>
      </w:r>
      <w:r w:rsidRPr="006518D5">
        <w:rPr>
          <w:rFonts w:ascii="Cambria" w:hAnsi="Cambria"/>
          <w:sz w:val="20"/>
          <w:szCs w:val="20"/>
        </w:rPr>
        <w:t>Разпространение на Ardea alba в ЗЗ „Оризища Цалапица“</w:t>
      </w:r>
    </w:p>
    <w:p w:rsidR="00667F72" w:rsidRPr="006518D5" w:rsidRDefault="00667F72" w:rsidP="00667F72">
      <w:pPr>
        <w:spacing w:after="120"/>
        <w:jc w:val="both"/>
        <w:rPr>
          <w:rFonts w:ascii="Cambria" w:hAnsi="Cambria"/>
          <w:b/>
          <w:bCs/>
          <w:sz w:val="20"/>
          <w:szCs w:val="20"/>
        </w:rPr>
        <w:sectPr w:rsidR="00667F72" w:rsidRPr="006518D5" w:rsidSect="00E61CF7">
          <w:pgSz w:w="16838" w:h="11906" w:orient="landscape"/>
          <w:pgMar w:top="1134" w:right="1418" w:bottom="1134" w:left="1418" w:header="709" w:footer="709" w:gutter="0"/>
          <w:cols w:space="708"/>
          <w:docGrid w:linePitch="360"/>
        </w:sectPr>
      </w:pPr>
    </w:p>
    <w:p w:rsidR="009B6E5F" w:rsidRPr="00212C93" w:rsidRDefault="009B6E5F" w:rsidP="009B6E5F">
      <w:pPr>
        <w:spacing w:after="120"/>
        <w:jc w:val="both"/>
        <w:rPr>
          <w:rFonts w:ascii="Cambria" w:hAnsi="Cambria"/>
          <w:smallCaps/>
          <w:sz w:val="24"/>
          <w:szCs w:val="24"/>
        </w:rPr>
      </w:pPr>
      <w:r w:rsidRPr="00212C93">
        <w:rPr>
          <w:rFonts w:ascii="Cambria" w:hAnsi="Cambria"/>
          <w:b/>
          <w:smallCaps/>
          <w:sz w:val="24"/>
          <w:szCs w:val="24"/>
        </w:rPr>
        <w:t>Малка бяла чапла (</w:t>
      </w:r>
      <w:r w:rsidRPr="00212C93">
        <w:rPr>
          <w:rFonts w:ascii="Cambria" w:hAnsi="Cambria"/>
          <w:b/>
          <w:i/>
          <w:smallCaps/>
          <w:sz w:val="24"/>
          <w:szCs w:val="24"/>
        </w:rPr>
        <w:t>Egretta garzetta</w:t>
      </w:r>
      <w:r w:rsidRPr="00212C93">
        <w:rPr>
          <w:rFonts w:ascii="Cambria" w:hAnsi="Cambria"/>
          <w:b/>
          <w:smallCaps/>
          <w:sz w:val="24"/>
          <w:szCs w:val="24"/>
        </w:rPr>
        <w:t>)</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Природозащитен статус</w:t>
      </w:r>
      <w:r w:rsidRPr="00212C93">
        <w:rPr>
          <w:rFonts w:ascii="Cambria" w:hAnsi="Cambria"/>
          <w:sz w:val="24"/>
          <w:szCs w:val="24"/>
        </w:rPr>
        <w:t xml:space="preserve">. На </w:t>
      </w:r>
      <w:r w:rsidRPr="00212C93">
        <w:rPr>
          <w:rFonts w:ascii="Cambria" w:hAnsi="Cambria"/>
          <w:b/>
          <w:i/>
          <w:sz w:val="24"/>
          <w:szCs w:val="24"/>
        </w:rPr>
        <w:t>национално ниво</w:t>
      </w:r>
      <w:r w:rsidRPr="00212C93">
        <w:rPr>
          <w:rFonts w:ascii="Cambria" w:hAnsi="Cambria"/>
          <w:sz w:val="24"/>
          <w:szCs w:val="24"/>
        </w:rPr>
        <w:t>, видът е включен в Приложени</w:t>
      </w:r>
      <w:r w:rsidR="00AD4948">
        <w:rPr>
          <w:rFonts w:ascii="Cambria" w:hAnsi="Cambria"/>
          <w:sz w:val="24"/>
          <w:szCs w:val="24"/>
        </w:rPr>
        <w:t>я</w:t>
      </w:r>
      <w:r w:rsidRPr="00212C93">
        <w:rPr>
          <w:rFonts w:ascii="Cambria" w:hAnsi="Cambria"/>
          <w:sz w:val="24"/>
          <w:szCs w:val="24"/>
        </w:rPr>
        <w:t xml:space="preserve"> </w:t>
      </w:r>
      <w:r w:rsidRPr="00212C93">
        <w:rPr>
          <w:rFonts w:ascii="Cambria" w:hAnsi="Cambria"/>
          <w:sz w:val="24"/>
          <w:szCs w:val="24"/>
          <w:lang w:val="en-US"/>
        </w:rPr>
        <w:t>II</w:t>
      </w:r>
      <w:r w:rsidRPr="00212C93">
        <w:rPr>
          <w:rFonts w:ascii="Cambria" w:hAnsi="Cambria"/>
          <w:sz w:val="24"/>
          <w:szCs w:val="24"/>
        </w:rPr>
        <w:t xml:space="preserve"> и </w:t>
      </w:r>
      <w:r w:rsidRPr="00212C93">
        <w:rPr>
          <w:rFonts w:ascii="Cambria" w:hAnsi="Cambria"/>
          <w:sz w:val="24"/>
          <w:szCs w:val="24"/>
          <w:lang w:val="en-US"/>
        </w:rPr>
        <w:t>III</w:t>
      </w:r>
      <w:r w:rsidRPr="00212C93">
        <w:rPr>
          <w:rFonts w:ascii="Cambria" w:hAnsi="Cambria"/>
          <w:sz w:val="24"/>
          <w:szCs w:val="24"/>
        </w:rPr>
        <w:t xml:space="preserve"> </w:t>
      </w:r>
      <w:r w:rsidR="00782E61">
        <w:rPr>
          <w:rFonts w:ascii="Cambria" w:hAnsi="Cambria"/>
          <w:sz w:val="24"/>
          <w:szCs w:val="24"/>
          <w:lang w:val="en-US"/>
        </w:rPr>
        <w:t>към</w:t>
      </w:r>
      <w:r w:rsidRPr="00212C93">
        <w:rPr>
          <w:rFonts w:ascii="Cambria" w:hAnsi="Cambria"/>
          <w:sz w:val="24"/>
          <w:szCs w:val="24"/>
        </w:rPr>
        <w:t xml:space="preserve"> ЗБР, уязвим вид (</w:t>
      </w:r>
      <w:r w:rsidRPr="00212C93">
        <w:rPr>
          <w:rFonts w:ascii="Cambria" w:hAnsi="Cambria"/>
          <w:sz w:val="24"/>
          <w:szCs w:val="24"/>
          <w:lang w:val="en-US"/>
        </w:rPr>
        <w:t>VU</w:t>
      </w:r>
      <w:r w:rsidRPr="00212C93">
        <w:rPr>
          <w:rFonts w:ascii="Cambria" w:hAnsi="Cambria"/>
          <w:sz w:val="24"/>
          <w:szCs w:val="24"/>
        </w:rPr>
        <w:t>)</w:t>
      </w:r>
      <w:r w:rsidR="00440B75">
        <w:rPr>
          <w:rFonts w:ascii="Cambria" w:hAnsi="Cambria"/>
          <w:sz w:val="24"/>
          <w:szCs w:val="24"/>
        </w:rPr>
        <w:t xml:space="preserve">, съгласно </w:t>
      </w:r>
      <w:r w:rsidRPr="00212C93">
        <w:rPr>
          <w:rFonts w:ascii="Cambria" w:hAnsi="Cambria"/>
          <w:sz w:val="24"/>
          <w:szCs w:val="24"/>
        </w:rPr>
        <w:t xml:space="preserve"> Ч</w:t>
      </w:r>
      <w:r w:rsidRPr="00212C93">
        <w:rPr>
          <w:rFonts w:ascii="Cambria" w:hAnsi="Cambria"/>
          <w:sz w:val="24"/>
          <w:szCs w:val="24"/>
          <w:lang w:val="en-US"/>
        </w:rPr>
        <w:t>K</w:t>
      </w:r>
      <w:r w:rsidRPr="00212C93">
        <w:rPr>
          <w:rFonts w:ascii="Cambria" w:hAnsi="Cambria"/>
          <w:sz w:val="24"/>
          <w:szCs w:val="24"/>
        </w:rPr>
        <w:t xml:space="preserve"> на България</w:t>
      </w:r>
      <w:r w:rsidR="00AD4948">
        <w:rPr>
          <w:rFonts w:ascii="Cambria" w:hAnsi="Cambria"/>
          <w:sz w:val="24"/>
          <w:szCs w:val="24"/>
        </w:rPr>
        <w:t xml:space="preserve"> </w:t>
      </w:r>
      <w:r w:rsidRPr="00212C93">
        <w:rPr>
          <w:rFonts w:ascii="Cambria" w:hAnsi="Cambria"/>
          <w:sz w:val="24"/>
          <w:szCs w:val="24"/>
        </w:rPr>
        <w:t>(Големански</w:t>
      </w:r>
      <w:r w:rsidR="00440B75">
        <w:rPr>
          <w:rFonts w:ascii="Cambria" w:hAnsi="Cambria"/>
          <w:sz w:val="24"/>
          <w:szCs w:val="24"/>
        </w:rPr>
        <w:t>,</w:t>
      </w:r>
      <w:r w:rsidRPr="00212C93">
        <w:rPr>
          <w:rFonts w:ascii="Cambria" w:hAnsi="Cambria"/>
          <w:sz w:val="24"/>
          <w:szCs w:val="24"/>
        </w:rPr>
        <w:t xml:space="preserve"> 201</w:t>
      </w:r>
      <w:r w:rsidR="001004FF">
        <w:rPr>
          <w:rFonts w:ascii="Cambria" w:hAnsi="Cambria"/>
          <w:sz w:val="24"/>
          <w:szCs w:val="24"/>
        </w:rPr>
        <w:t>5</w:t>
      </w:r>
      <w:r w:rsidRPr="00212C93">
        <w:rPr>
          <w:rFonts w:ascii="Cambria" w:hAnsi="Cambria"/>
          <w:sz w:val="24"/>
          <w:szCs w:val="24"/>
        </w:rPr>
        <w:t xml:space="preserve">). В </w:t>
      </w:r>
      <w:r w:rsidRPr="00212C93">
        <w:rPr>
          <w:rFonts w:ascii="Cambria" w:hAnsi="Cambria"/>
          <w:b/>
          <w:i/>
          <w:sz w:val="24"/>
          <w:szCs w:val="24"/>
        </w:rPr>
        <w:t>международен план</w:t>
      </w:r>
      <w:r w:rsidRPr="00212C93">
        <w:rPr>
          <w:rFonts w:ascii="Cambria" w:hAnsi="Cambria"/>
          <w:sz w:val="24"/>
          <w:szCs w:val="24"/>
        </w:rPr>
        <w:t xml:space="preserve">видът е включен в Приложение I </w:t>
      </w:r>
      <w:r w:rsidR="00782E61">
        <w:rPr>
          <w:rFonts w:ascii="Cambria" w:hAnsi="Cambria"/>
          <w:sz w:val="24"/>
          <w:szCs w:val="24"/>
        </w:rPr>
        <w:t>към</w:t>
      </w:r>
      <w:r w:rsidRPr="00212C93">
        <w:rPr>
          <w:rFonts w:ascii="Cambria" w:hAnsi="Cambria"/>
          <w:sz w:val="24"/>
          <w:szCs w:val="24"/>
        </w:rPr>
        <w:t xml:space="preserve"> Директива 2009/147/EO, Приложение </w:t>
      </w:r>
      <w:r w:rsidRPr="00212C93">
        <w:rPr>
          <w:rFonts w:ascii="Cambria" w:hAnsi="Cambria"/>
          <w:sz w:val="24"/>
          <w:szCs w:val="24"/>
          <w:lang w:val="en-US"/>
        </w:rPr>
        <w:t xml:space="preserve">II </w:t>
      </w:r>
      <w:r w:rsidR="00782E61">
        <w:rPr>
          <w:rFonts w:ascii="Cambria" w:hAnsi="Cambria"/>
          <w:sz w:val="24"/>
          <w:szCs w:val="24"/>
          <w:lang w:val="en-US"/>
        </w:rPr>
        <w:t>към</w:t>
      </w:r>
      <w:r w:rsidRPr="00212C93">
        <w:rPr>
          <w:rFonts w:ascii="Cambria" w:hAnsi="Cambria"/>
          <w:sz w:val="24"/>
          <w:szCs w:val="24"/>
        </w:rPr>
        <w:t xml:space="preserve"> Бернска конвенция.</w:t>
      </w:r>
    </w:p>
    <w:p w:rsidR="009B6E5F" w:rsidRPr="00212C93" w:rsidRDefault="009B6E5F" w:rsidP="009B6E5F">
      <w:pPr>
        <w:spacing w:after="120"/>
        <w:jc w:val="both"/>
        <w:rPr>
          <w:rFonts w:ascii="Cambria" w:hAnsi="Cambria"/>
          <w:sz w:val="24"/>
          <w:szCs w:val="24"/>
          <w:lang w:val="en-US"/>
        </w:rPr>
      </w:pPr>
      <w:r w:rsidRPr="00212C93">
        <w:rPr>
          <w:rFonts w:ascii="Cambria" w:hAnsi="Cambria"/>
          <w:b/>
          <w:sz w:val="24"/>
          <w:szCs w:val="24"/>
        </w:rPr>
        <w:t xml:space="preserve">Статус на вида в страната и в изследваната територия. </w:t>
      </w:r>
      <w:r w:rsidRPr="00212C93">
        <w:rPr>
          <w:rFonts w:ascii="Cambria" w:hAnsi="Cambria"/>
          <w:sz w:val="24"/>
          <w:szCs w:val="24"/>
        </w:rPr>
        <w:t>На територията на страната вида е гнездящ и мигриращ (Големански</w:t>
      </w:r>
      <w:r w:rsidR="001004FF">
        <w:rPr>
          <w:rFonts w:ascii="Cambria" w:hAnsi="Cambria"/>
          <w:sz w:val="24"/>
          <w:szCs w:val="24"/>
        </w:rPr>
        <w:t>,</w:t>
      </w:r>
      <w:r w:rsidRPr="00212C93">
        <w:rPr>
          <w:rFonts w:ascii="Cambria" w:hAnsi="Cambria"/>
          <w:sz w:val="24"/>
          <w:szCs w:val="24"/>
        </w:rPr>
        <w:t xml:space="preserve"> 201</w:t>
      </w:r>
      <w:r w:rsidR="001004FF">
        <w:rPr>
          <w:rFonts w:ascii="Cambria" w:hAnsi="Cambria"/>
          <w:sz w:val="24"/>
          <w:szCs w:val="24"/>
        </w:rPr>
        <w:t>5</w:t>
      </w:r>
      <w:r w:rsidRPr="00212C93">
        <w:rPr>
          <w:rFonts w:ascii="Cambria" w:hAnsi="Cambria"/>
          <w:sz w:val="24"/>
          <w:szCs w:val="24"/>
        </w:rPr>
        <w:t>). За територията на ЗЗ „Оризища Цалапица“, видът е летуващ (неразмножаващ се) и мигхриращ.</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 xml:space="preserve">Местообитания. </w:t>
      </w:r>
      <w:r w:rsidRPr="00212C93">
        <w:rPr>
          <w:rFonts w:ascii="Cambria" w:hAnsi="Cambria"/>
          <w:sz w:val="24"/>
          <w:szCs w:val="24"/>
        </w:rPr>
        <w:t>Гнезди в блата, в растителност по периферията на водоеми, в алувиални и много влажни гори и храсталаци, включително групи върби и други дървета в плитките части на микроязовири, стари речни корита (</w:t>
      </w:r>
      <w:r w:rsidR="00BD1841">
        <w:rPr>
          <w:rFonts w:ascii="Cambria" w:hAnsi="Cambria"/>
          <w:sz w:val="24"/>
          <w:szCs w:val="24"/>
        </w:rPr>
        <w:t>Янков, 2007</w:t>
      </w:r>
      <w:r w:rsidRPr="00212C93">
        <w:rPr>
          <w:rFonts w:ascii="Cambria" w:hAnsi="Cambria"/>
          <w:sz w:val="24"/>
          <w:szCs w:val="24"/>
        </w:rPr>
        <w:t>), както и в рибарници и рибовъдни стопанства (Големански 201</w:t>
      </w:r>
      <w:r w:rsidR="001004FF">
        <w:rPr>
          <w:rFonts w:ascii="Cambria" w:hAnsi="Cambria"/>
          <w:sz w:val="24"/>
          <w:szCs w:val="24"/>
        </w:rPr>
        <w:t>5</w:t>
      </w:r>
      <w:r w:rsidRPr="00212C93">
        <w:rPr>
          <w:rFonts w:ascii="Cambria" w:hAnsi="Cambria"/>
          <w:sz w:val="24"/>
          <w:szCs w:val="24"/>
        </w:rPr>
        <w:t>). По време на миграция и през зимата, се среща и в крайбрежни бракични водоеми, язовири, канали за напояване (Големански</w:t>
      </w:r>
      <w:r w:rsidR="001004FF">
        <w:rPr>
          <w:rFonts w:ascii="Cambria" w:hAnsi="Cambria"/>
          <w:sz w:val="24"/>
          <w:szCs w:val="24"/>
        </w:rPr>
        <w:t>,</w:t>
      </w:r>
      <w:r w:rsidRPr="00212C93">
        <w:rPr>
          <w:rFonts w:ascii="Cambria" w:hAnsi="Cambria"/>
          <w:sz w:val="24"/>
          <w:szCs w:val="24"/>
        </w:rPr>
        <w:t xml:space="preserve"> 201</w:t>
      </w:r>
      <w:r w:rsidR="001004FF">
        <w:rPr>
          <w:rFonts w:ascii="Cambria" w:hAnsi="Cambria"/>
          <w:sz w:val="24"/>
          <w:szCs w:val="24"/>
        </w:rPr>
        <w:t>5</w:t>
      </w:r>
      <w:r w:rsidRPr="00212C93">
        <w:rPr>
          <w:rFonts w:ascii="Cambria" w:hAnsi="Cambria"/>
          <w:sz w:val="24"/>
          <w:szCs w:val="24"/>
        </w:rPr>
        <w:t>).</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sz w:val="24"/>
          <w:szCs w:val="24"/>
        </w:rPr>
        <w:t>На територията на защитената зона основно местообитание, в което видът е регистриран са оризищните масиви, растителност по периферията на оризищни масиви и канали и стърнища.</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Групово и разпръснато разпространение, предимно по Дунавското крайбрежие, долините на реките и други влажни зони в Дунавската равнина и Тракийската низина, на места по Черноморското крайбрежие, в Софийското поле, по р. Арда и др. Неразмножаващи се индивиди или малки групи и в други райони (</w:t>
      </w:r>
      <w:r w:rsidR="00BD1841">
        <w:rPr>
          <w:rFonts w:ascii="Cambria" w:hAnsi="Cambria"/>
          <w:sz w:val="24"/>
          <w:szCs w:val="24"/>
        </w:rPr>
        <w:t>Янков, 2007</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xml:space="preserve">. Европейската численост на вида е оценена на </w:t>
      </w:r>
      <w:r w:rsidRPr="00212C93">
        <w:rPr>
          <w:rFonts w:ascii="Cambria" w:hAnsi="Cambria"/>
          <w:sz w:val="24"/>
          <w:szCs w:val="24"/>
          <w:lang w:val="en-US"/>
        </w:rPr>
        <w:t xml:space="preserve">68000–94000 </w:t>
      </w:r>
      <w:r w:rsidRPr="00212C93">
        <w:rPr>
          <w:rFonts w:ascii="Cambria" w:hAnsi="Cambria"/>
          <w:sz w:val="24"/>
          <w:szCs w:val="24"/>
        </w:rPr>
        <w:t xml:space="preserve">гнездящи двойки и 28000 – 49000 зимуващи индивида (Костадинова и </w:t>
      </w:r>
      <w:r w:rsidR="008262B5">
        <w:rPr>
          <w:rFonts w:ascii="Cambria" w:hAnsi="Cambria"/>
          <w:sz w:val="24"/>
          <w:szCs w:val="24"/>
        </w:rPr>
        <w:t>Граматиков, 2007</w:t>
      </w:r>
      <w:r w:rsidRPr="00212C93">
        <w:rPr>
          <w:rFonts w:ascii="Cambria" w:hAnsi="Cambria"/>
          <w:sz w:val="24"/>
          <w:szCs w:val="24"/>
        </w:rPr>
        <w:t>). Националната численост е оценена на 1</w:t>
      </w:r>
      <w:r w:rsidRPr="00212C93">
        <w:rPr>
          <w:rFonts w:ascii="Cambria" w:hAnsi="Cambria"/>
          <w:sz w:val="24"/>
          <w:szCs w:val="24"/>
          <w:lang w:val="en-US"/>
        </w:rPr>
        <w:t>400–2000</w:t>
      </w:r>
      <w:r w:rsidRPr="00212C93">
        <w:rPr>
          <w:rFonts w:ascii="Cambria" w:hAnsi="Cambria"/>
          <w:sz w:val="24"/>
          <w:szCs w:val="24"/>
        </w:rPr>
        <w:t xml:space="preserve"> гнездящи двойки, и 0 – 29 зимуващи индивида (</w:t>
      </w:r>
      <w:r w:rsidR="00BD1841">
        <w:rPr>
          <w:rFonts w:ascii="Cambria" w:hAnsi="Cambria"/>
          <w:sz w:val="24"/>
          <w:szCs w:val="24"/>
        </w:rPr>
        <w:t>Янков, 2007</w:t>
      </w:r>
      <w:r w:rsidRPr="00212C93">
        <w:rPr>
          <w:rFonts w:ascii="Cambria" w:hAnsi="Cambria"/>
          <w:sz w:val="24"/>
          <w:szCs w:val="24"/>
        </w:rPr>
        <w:t xml:space="preserve">; Костадинова и </w:t>
      </w:r>
      <w:r w:rsidR="008262B5">
        <w:rPr>
          <w:rFonts w:ascii="Cambria" w:hAnsi="Cambria"/>
          <w:sz w:val="24"/>
          <w:szCs w:val="24"/>
        </w:rPr>
        <w:t>Граматиков, 2007</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 xml:space="preserve">Разпространение и численост в границите на </w:t>
      </w:r>
      <w:r w:rsidRPr="00212C93">
        <w:rPr>
          <w:rFonts w:ascii="Cambria" w:hAnsi="Cambria"/>
          <w:b/>
          <w:i/>
          <w:sz w:val="24"/>
          <w:szCs w:val="24"/>
        </w:rPr>
        <w:t>ЗЗ „Оризища Цалапица“</w:t>
      </w:r>
      <w:r w:rsidRPr="00212C93">
        <w:rPr>
          <w:rFonts w:ascii="Cambria" w:hAnsi="Cambria"/>
          <w:b/>
          <w:sz w:val="24"/>
          <w:szCs w:val="24"/>
        </w:rPr>
        <w:t>.</w:t>
      </w:r>
      <w:r w:rsidRPr="00212C93">
        <w:rPr>
          <w:rFonts w:ascii="Cambria" w:hAnsi="Cambria"/>
          <w:sz w:val="24"/>
          <w:szCs w:val="24"/>
        </w:rPr>
        <w:t xml:space="preserve"> На територията на защитената зона, според различни автори, числеността на вида е оценена на &gt;</w:t>
      </w:r>
      <w:r w:rsidRPr="00212C93">
        <w:rPr>
          <w:rFonts w:ascii="Cambria" w:hAnsi="Cambria"/>
          <w:sz w:val="24"/>
          <w:szCs w:val="24"/>
          <w:lang w:val="en-US"/>
        </w:rPr>
        <w:t>1</w:t>
      </w:r>
      <w:r w:rsidRPr="00212C93">
        <w:rPr>
          <w:rFonts w:ascii="Cambria" w:hAnsi="Cambria"/>
          <w:sz w:val="24"/>
          <w:szCs w:val="24"/>
        </w:rPr>
        <w:t xml:space="preserve"> индивида в гнездовия период (Костадинова и </w:t>
      </w:r>
      <w:r w:rsidR="008262B5">
        <w:rPr>
          <w:rFonts w:ascii="Cambria" w:hAnsi="Cambria"/>
          <w:sz w:val="24"/>
          <w:szCs w:val="24"/>
        </w:rPr>
        <w:t>Граматиков, 2007</w:t>
      </w:r>
      <w:r w:rsidRPr="00212C93">
        <w:rPr>
          <w:rFonts w:ascii="Cambria" w:hAnsi="Cambria"/>
          <w:sz w:val="24"/>
          <w:szCs w:val="24"/>
        </w:rPr>
        <w:t>),и 1 - 3 индивида през гнездовия период и периода на миграция (</w:t>
      </w:r>
      <w:r w:rsidR="008262B5">
        <w:rPr>
          <w:rFonts w:ascii="Cambria" w:hAnsi="Cambria"/>
          <w:sz w:val="24"/>
          <w:szCs w:val="24"/>
        </w:rPr>
        <w:t>Климентова, 2012</w:t>
      </w:r>
      <w:r w:rsidRPr="00212C93">
        <w:rPr>
          <w:rFonts w:ascii="Cambria" w:hAnsi="Cambria"/>
          <w:sz w:val="24"/>
          <w:szCs w:val="24"/>
        </w:rPr>
        <w:t xml:space="preserve">; Велев, </w:t>
      </w:r>
      <w:r w:rsidRPr="00212C93">
        <w:rPr>
          <w:rFonts w:ascii="Cambria" w:hAnsi="Cambria"/>
          <w:i/>
          <w:sz w:val="24"/>
          <w:szCs w:val="24"/>
        </w:rPr>
        <w:t>непубл. данни</w:t>
      </w:r>
      <w:r w:rsidRPr="00212C93">
        <w:rPr>
          <w:rFonts w:ascii="Cambria" w:hAnsi="Cambria"/>
          <w:sz w:val="24"/>
          <w:szCs w:val="24"/>
        </w:rPr>
        <w:t>).</w:t>
      </w:r>
    </w:p>
    <w:p w:rsidR="009B6E5F" w:rsidRPr="00212C93" w:rsidRDefault="009B6E5F" w:rsidP="009B6E5F">
      <w:pPr>
        <w:spacing w:after="120"/>
        <w:jc w:val="both"/>
        <w:rPr>
          <w:rFonts w:ascii="Cambria" w:hAnsi="Cambria"/>
          <w:b/>
          <w:sz w:val="24"/>
          <w:szCs w:val="24"/>
        </w:rPr>
      </w:pPr>
      <w:r w:rsidRPr="00212C93">
        <w:rPr>
          <w:rFonts w:ascii="Cambria" w:hAnsi="Cambria"/>
          <w:b/>
          <w:sz w:val="24"/>
          <w:szCs w:val="24"/>
        </w:rPr>
        <w:t>В рамките на реализираното проучване вида е установен основно през размножителние период (неразмножаващи се индивиди)и по време на миграция, в общо 29 пробни плошадки (Фиг. 13). Обшата численост на установените екземпляри е 22 - 35неразмножаващи се екземпляра по време на гнездовия период, и 245 екз. по време на есенна миграция.</w:t>
      </w:r>
    </w:p>
    <w:p w:rsidR="009B6E5F" w:rsidRPr="00D716A5" w:rsidRDefault="009B6E5F" w:rsidP="009B6E5F">
      <w:pPr>
        <w:tabs>
          <w:tab w:val="left" w:pos="1701"/>
        </w:tabs>
        <w:spacing w:before="240"/>
        <w:jc w:val="both"/>
        <w:rPr>
          <w:rFonts w:ascii="Cambria" w:hAnsi="Cambria"/>
          <w:sz w:val="24"/>
          <w:szCs w:val="24"/>
        </w:rPr>
      </w:pPr>
      <w:r w:rsidRPr="00D716A5">
        <w:rPr>
          <w:rFonts w:ascii="Cambria" w:hAnsi="Cambria"/>
          <w:b/>
          <w:sz w:val="24"/>
          <w:szCs w:val="24"/>
        </w:rPr>
        <w:t xml:space="preserve">Заплахи. </w:t>
      </w:r>
      <w:r w:rsidRPr="00D716A5">
        <w:rPr>
          <w:rFonts w:ascii="Cambria" w:hAnsi="Cambria"/>
          <w:sz w:val="24"/>
          <w:szCs w:val="24"/>
        </w:rPr>
        <w:t>Западане на оризопроизводството.Монокултурно земеделие. Използване на неселективни средства за борба с вредители в селското стопанство. Пресушаване на каналите и премахване на растителността по напоителните съоръжения.</w:t>
      </w:r>
    </w:p>
    <w:p w:rsidR="009B6E5F" w:rsidRPr="00D716A5" w:rsidRDefault="009B6E5F" w:rsidP="009B6E5F">
      <w:pPr>
        <w:rPr>
          <w:rFonts w:ascii="Cambria" w:hAnsi="Cambria"/>
          <w:sz w:val="24"/>
          <w:szCs w:val="24"/>
        </w:rPr>
        <w:sectPr w:rsidR="009B6E5F" w:rsidRPr="00D716A5" w:rsidSect="00E61CF7">
          <w:pgSz w:w="11906" w:h="16838"/>
          <w:pgMar w:top="1418" w:right="1134" w:bottom="1418" w:left="1134" w:header="709" w:footer="709" w:gutter="0"/>
          <w:cols w:space="708"/>
          <w:docGrid w:linePitch="360"/>
        </w:sectPr>
      </w:pPr>
    </w:p>
    <w:p w:rsidR="00D716A5" w:rsidRDefault="00D716A5" w:rsidP="009B6E5F">
      <w:pPr>
        <w:spacing w:after="120"/>
        <w:jc w:val="both"/>
        <w:rPr>
          <w:rFonts w:ascii="Cambria" w:hAnsi="Cambria"/>
          <w:b/>
        </w:rPr>
      </w:pPr>
    </w:p>
    <w:p w:rsidR="00D716A5" w:rsidRDefault="00D716A5" w:rsidP="009B6E5F">
      <w:pPr>
        <w:spacing w:after="120"/>
        <w:jc w:val="both"/>
        <w:rPr>
          <w:rFonts w:ascii="Cambria" w:hAnsi="Cambria"/>
          <w:b/>
        </w:rPr>
      </w:pPr>
    </w:p>
    <w:p w:rsidR="009B6E5F" w:rsidRPr="00212C93" w:rsidRDefault="009B6E5F" w:rsidP="009B6E5F">
      <w:pPr>
        <w:spacing w:after="120"/>
        <w:jc w:val="both"/>
        <w:rPr>
          <w:rFonts w:ascii="Cambria" w:hAnsi="Cambria"/>
          <w:b/>
        </w:rPr>
      </w:pPr>
      <w:r w:rsidRPr="00212C93">
        <w:rPr>
          <w:rFonts w:ascii="Cambria" w:hAnsi="Cambria"/>
          <w:b/>
        </w:rPr>
        <w:t>Съгласно НПРД за Натура 2000 в България 2014 – 2020 г., за вида са планирани следните специфични мерки</w:t>
      </w:r>
      <w:r w:rsidRPr="00212C93">
        <w:rPr>
          <w:rFonts w:ascii="Cambria" w:hAnsi="Cambria"/>
          <w:b/>
          <w:lang w:val="en-GB"/>
        </w:rPr>
        <w:t>,</w:t>
      </w:r>
      <w:r w:rsidRPr="00212C93">
        <w:rPr>
          <w:rFonts w:ascii="Cambria" w:hAnsi="Cambria"/>
          <w:b/>
        </w:rPr>
        <w:t xml:space="preserve"> съобразно идентифицираните заплахи.</w:t>
      </w:r>
    </w:p>
    <w:tbl>
      <w:tblPr>
        <w:tblW w:w="4998" w:type="pct"/>
        <w:tblInd w:w="3" w:type="dxa"/>
        <w:tblCellMar>
          <w:left w:w="0" w:type="dxa"/>
          <w:right w:w="0" w:type="dxa"/>
        </w:tblCellMar>
        <w:tblLook w:val="01E0" w:firstRow="1" w:lastRow="1" w:firstColumn="1" w:lastColumn="1" w:noHBand="0" w:noVBand="0"/>
      </w:tblPr>
      <w:tblGrid>
        <w:gridCol w:w="1101"/>
        <w:gridCol w:w="6260"/>
        <w:gridCol w:w="2212"/>
        <w:gridCol w:w="734"/>
        <w:gridCol w:w="742"/>
        <w:gridCol w:w="736"/>
        <w:gridCol w:w="736"/>
        <w:gridCol w:w="725"/>
        <w:gridCol w:w="753"/>
      </w:tblGrid>
      <w:tr w:rsidR="009B6E5F" w:rsidRPr="00212C93" w:rsidTr="00E61CF7">
        <w:trPr>
          <w:trHeight w:hRule="exact" w:val="312"/>
        </w:trPr>
        <w:tc>
          <w:tcPr>
            <w:tcW w:w="393" w:type="pct"/>
            <w:tcBorders>
              <w:top w:val="single" w:sz="2" w:space="0" w:color="DDD9C3"/>
              <w:left w:val="single" w:sz="2" w:space="0" w:color="DDD9C3"/>
              <w:bottom w:val="single" w:sz="6" w:space="0" w:color="DDD9C3"/>
              <w:right w:val="single" w:sz="4"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Код</w:t>
            </w:r>
          </w:p>
        </w:tc>
        <w:tc>
          <w:tcPr>
            <w:tcW w:w="2236" w:type="pct"/>
            <w:tcBorders>
              <w:top w:val="single" w:sz="2" w:space="0" w:color="DDD9C3"/>
              <w:left w:val="single" w:sz="4" w:space="0" w:color="DDD9C3"/>
              <w:bottom w:val="single" w:sz="6" w:space="0" w:color="DDD9C3"/>
              <w:right w:val="single" w:sz="4" w:space="0" w:color="DDD9C3"/>
            </w:tcBorders>
          </w:tcPr>
          <w:p w:rsidR="009B6E5F" w:rsidRPr="00212C93" w:rsidRDefault="009B6E5F" w:rsidP="00E61CF7">
            <w:pPr>
              <w:pStyle w:val="TableParagraph"/>
              <w:spacing w:before="33" w:line="268" w:lineRule="exact"/>
              <w:ind w:left="17"/>
              <w:rPr>
                <w:rFonts w:ascii="Cambria" w:eastAsia="Garamond" w:hAnsi="Cambria"/>
                <w:sz w:val="20"/>
                <w:szCs w:val="20"/>
              </w:rPr>
            </w:pPr>
            <w:r w:rsidRPr="00212C93">
              <w:rPr>
                <w:rFonts w:ascii="Cambria" w:hAnsi="Cambria"/>
                <w:b/>
                <w:color w:val="0F243E"/>
                <w:spacing w:val="-1"/>
                <w:sz w:val="20"/>
                <w:szCs w:val="20"/>
              </w:rPr>
              <w:t>Име</w:t>
            </w:r>
          </w:p>
        </w:tc>
        <w:tc>
          <w:tcPr>
            <w:tcW w:w="790" w:type="pct"/>
            <w:tcBorders>
              <w:top w:val="single" w:sz="2" w:space="0" w:color="DDD9C3"/>
              <w:left w:val="single" w:sz="4" w:space="0" w:color="DDD9C3"/>
              <w:bottom w:val="single" w:sz="6" w:space="0" w:color="DDD9C3"/>
              <w:right w:val="single" w:sz="4" w:space="0" w:color="DDD9C3"/>
            </w:tcBorders>
          </w:tcPr>
          <w:p w:rsidR="009B6E5F" w:rsidRPr="00212C93" w:rsidRDefault="009B6E5F"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Приоритет</w:t>
            </w:r>
          </w:p>
        </w:tc>
        <w:tc>
          <w:tcPr>
            <w:tcW w:w="262" w:type="pct"/>
            <w:tcBorders>
              <w:top w:val="single" w:sz="2" w:space="0" w:color="DDD9C3"/>
              <w:left w:val="single" w:sz="4" w:space="0" w:color="DDD9C3"/>
              <w:bottom w:val="single" w:sz="6" w:space="0" w:color="DDD9C3"/>
              <w:right w:val="single" w:sz="3" w:space="0" w:color="DDD9C3"/>
            </w:tcBorders>
          </w:tcPr>
          <w:p w:rsidR="009B6E5F" w:rsidRPr="00212C93" w:rsidRDefault="009B6E5F"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Поп</w:t>
            </w:r>
          </w:p>
        </w:tc>
        <w:tc>
          <w:tcPr>
            <w:tcW w:w="265" w:type="pct"/>
            <w:tcBorders>
              <w:top w:val="single" w:sz="2" w:space="0" w:color="DDD9C3"/>
              <w:left w:val="single" w:sz="3" w:space="0" w:color="DDD9C3"/>
              <w:bottom w:val="single" w:sz="6" w:space="0" w:color="DDD9C3"/>
              <w:right w:val="single" w:sz="2" w:space="0" w:color="DDD9C3"/>
            </w:tcBorders>
          </w:tcPr>
          <w:p w:rsidR="009B6E5F" w:rsidRPr="00212C93" w:rsidRDefault="009B6E5F" w:rsidP="00E61CF7">
            <w:pPr>
              <w:pStyle w:val="TableParagraph"/>
              <w:spacing w:before="33" w:line="268" w:lineRule="exact"/>
              <w:ind w:left="19"/>
              <w:rPr>
                <w:rFonts w:ascii="Cambria" w:eastAsia="Garamond" w:hAnsi="Cambria"/>
                <w:sz w:val="20"/>
                <w:szCs w:val="20"/>
              </w:rPr>
            </w:pPr>
            <w:r w:rsidRPr="00212C93">
              <w:rPr>
                <w:rFonts w:ascii="Cambria" w:hAnsi="Cambria"/>
                <w:b/>
                <w:color w:val="0F243E"/>
                <w:spacing w:val="-1"/>
                <w:sz w:val="20"/>
                <w:szCs w:val="20"/>
              </w:rPr>
              <w:t>Пл.</w:t>
            </w:r>
          </w:p>
        </w:tc>
        <w:tc>
          <w:tcPr>
            <w:tcW w:w="263" w:type="pct"/>
            <w:tcBorders>
              <w:top w:val="single" w:sz="2" w:space="0" w:color="DDD9C3"/>
              <w:left w:val="single" w:sz="2" w:space="0" w:color="DDD9C3"/>
              <w:bottom w:val="single" w:sz="6" w:space="0" w:color="DDD9C3"/>
              <w:right w:val="single" w:sz="3"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СФ</w:t>
            </w:r>
          </w:p>
        </w:tc>
        <w:tc>
          <w:tcPr>
            <w:tcW w:w="263" w:type="pct"/>
            <w:tcBorders>
              <w:top w:val="single" w:sz="2" w:space="0" w:color="DDD9C3"/>
              <w:left w:val="single" w:sz="3" w:space="0" w:color="DDD9C3"/>
              <w:bottom w:val="single" w:sz="6" w:space="0" w:color="DDD9C3"/>
              <w:right w:val="single" w:sz="3"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БП</w:t>
            </w:r>
          </w:p>
        </w:tc>
        <w:tc>
          <w:tcPr>
            <w:tcW w:w="259" w:type="pct"/>
            <w:tcBorders>
              <w:top w:val="single" w:sz="2" w:space="0" w:color="DDD9C3"/>
              <w:left w:val="single" w:sz="3" w:space="0" w:color="DDD9C3"/>
              <w:bottom w:val="single" w:sz="6" w:space="0" w:color="DDD9C3"/>
              <w:right w:val="single" w:sz="2" w:space="0" w:color="DDD9C3"/>
            </w:tcBorders>
          </w:tcPr>
          <w:p w:rsidR="009B6E5F" w:rsidRPr="00212C93" w:rsidRDefault="009B6E5F" w:rsidP="00E61CF7">
            <w:pPr>
              <w:pStyle w:val="TableParagraph"/>
              <w:spacing w:before="33" w:line="268" w:lineRule="exact"/>
              <w:ind w:left="15"/>
              <w:rPr>
                <w:rFonts w:ascii="Cambria" w:eastAsia="Garamond" w:hAnsi="Cambria"/>
                <w:sz w:val="20"/>
                <w:szCs w:val="20"/>
              </w:rPr>
            </w:pPr>
            <w:r w:rsidRPr="00212C93">
              <w:rPr>
                <w:rFonts w:ascii="Cambria" w:hAnsi="Cambria"/>
                <w:b/>
                <w:color w:val="0F243E"/>
                <w:sz w:val="20"/>
                <w:szCs w:val="20"/>
              </w:rPr>
              <w:t>КО</w:t>
            </w:r>
          </w:p>
        </w:tc>
        <w:tc>
          <w:tcPr>
            <w:tcW w:w="269" w:type="pct"/>
            <w:vMerge w:val="restart"/>
            <w:tcBorders>
              <w:top w:val="nil"/>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306"/>
        </w:trPr>
        <w:tc>
          <w:tcPr>
            <w:tcW w:w="393" w:type="pct"/>
            <w:vMerge w:val="restart"/>
            <w:tcBorders>
              <w:top w:val="single" w:sz="6" w:space="0" w:color="DDD9C3"/>
              <w:left w:val="single" w:sz="2" w:space="0" w:color="DDD9C3"/>
              <w:right w:val="single" w:sz="4" w:space="0" w:color="DDD9C3"/>
            </w:tcBorders>
          </w:tcPr>
          <w:p w:rsidR="009B6E5F" w:rsidRPr="00212C93" w:rsidRDefault="009B6E5F" w:rsidP="00E61CF7">
            <w:pPr>
              <w:pStyle w:val="TableParagraph"/>
              <w:spacing w:before="4"/>
              <w:ind w:left="16"/>
              <w:rPr>
                <w:rFonts w:ascii="Cambria" w:eastAsia="Garamond" w:hAnsi="Cambria"/>
                <w:sz w:val="20"/>
                <w:szCs w:val="20"/>
              </w:rPr>
            </w:pPr>
            <w:r w:rsidRPr="00212C93">
              <w:rPr>
                <w:rFonts w:ascii="Cambria" w:hAnsi="Cambria"/>
                <w:color w:val="0F243E"/>
                <w:sz w:val="20"/>
                <w:szCs w:val="20"/>
              </w:rPr>
              <w:t>A697</w:t>
            </w:r>
          </w:p>
        </w:tc>
        <w:tc>
          <w:tcPr>
            <w:tcW w:w="2236" w:type="pct"/>
            <w:vMerge w:val="restart"/>
            <w:tcBorders>
              <w:top w:val="single" w:sz="6" w:space="0" w:color="DDD9C3"/>
              <w:left w:val="single" w:sz="4" w:space="0" w:color="DDD9C3"/>
              <w:right w:val="single" w:sz="4" w:space="0" w:color="DDD9C3"/>
            </w:tcBorders>
          </w:tcPr>
          <w:p w:rsidR="009B6E5F" w:rsidRPr="00212C93" w:rsidRDefault="009B6E5F" w:rsidP="00E61CF7">
            <w:pPr>
              <w:pStyle w:val="TableParagraph"/>
              <w:spacing w:before="4"/>
              <w:ind w:left="17"/>
              <w:rPr>
                <w:rFonts w:ascii="Cambria" w:eastAsia="Garamond" w:hAnsi="Cambria"/>
                <w:sz w:val="20"/>
                <w:szCs w:val="20"/>
              </w:rPr>
            </w:pPr>
            <w:r w:rsidRPr="00212C93">
              <w:rPr>
                <w:rFonts w:ascii="Cambria" w:hAnsi="Cambria"/>
                <w:color w:val="0F243E"/>
                <w:spacing w:val="-1"/>
                <w:sz w:val="20"/>
                <w:szCs w:val="20"/>
              </w:rPr>
              <w:t>Egretta</w:t>
            </w:r>
            <w:r w:rsidR="00877FCF">
              <w:rPr>
                <w:rFonts w:ascii="Cambria" w:hAnsi="Cambria"/>
                <w:color w:val="0F243E"/>
                <w:spacing w:val="-1"/>
                <w:sz w:val="20"/>
                <w:szCs w:val="20"/>
                <w:lang w:val="bg-BG"/>
              </w:rPr>
              <w:t xml:space="preserve"> </w:t>
            </w:r>
            <w:r w:rsidRPr="00212C93">
              <w:rPr>
                <w:rFonts w:ascii="Cambria" w:hAnsi="Cambria"/>
                <w:color w:val="0F243E"/>
                <w:spacing w:val="-1"/>
                <w:sz w:val="20"/>
                <w:szCs w:val="20"/>
              </w:rPr>
              <w:t>garzetta</w:t>
            </w:r>
          </w:p>
        </w:tc>
        <w:tc>
          <w:tcPr>
            <w:tcW w:w="790" w:type="pct"/>
            <w:tcBorders>
              <w:top w:val="single" w:sz="6" w:space="0" w:color="DDD9C3"/>
              <w:left w:val="single" w:sz="4" w:space="0" w:color="DDD9C3"/>
              <w:bottom w:val="single" w:sz="2" w:space="0" w:color="DDD9C3"/>
              <w:right w:val="single" w:sz="7" w:space="0" w:color="DDD9C3"/>
            </w:tcBorders>
          </w:tcPr>
          <w:p w:rsidR="009B6E5F" w:rsidRPr="00212C93" w:rsidRDefault="009B6E5F" w:rsidP="00E61CF7">
            <w:pPr>
              <w:pStyle w:val="TableParagraph"/>
              <w:spacing w:before="4"/>
              <w:ind w:left="17"/>
              <w:rPr>
                <w:rFonts w:ascii="Cambria" w:eastAsia="Garamond" w:hAnsi="Cambria"/>
                <w:sz w:val="20"/>
                <w:szCs w:val="20"/>
              </w:rPr>
            </w:pPr>
            <w:r w:rsidRPr="00212C93">
              <w:rPr>
                <w:rFonts w:ascii="Cambria" w:hAnsi="Cambria"/>
                <w:color w:val="0F243E"/>
                <w:spacing w:val="-2"/>
                <w:sz w:val="20"/>
                <w:szCs w:val="20"/>
              </w:rPr>
              <w:t>F2</w:t>
            </w:r>
          </w:p>
        </w:tc>
        <w:tc>
          <w:tcPr>
            <w:tcW w:w="262" w:type="pct"/>
            <w:tcBorders>
              <w:top w:val="single" w:sz="6" w:space="0" w:color="DDD9C3"/>
              <w:left w:val="single" w:sz="7" w:space="0" w:color="DDD9C3"/>
              <w:bottom w:val="single" w:sz="2" w:space="0" w:color="DDD9C3"/>
              <w:right w:val="single" w:sz="4" w:space="0" w:color="DDD9C3"/>
            </w:tcBorders>
          </w:tcPr>
          <w:p w:rsidR="009B6E5F" w:rsidRPr="00212C93" w:rsidRDefault="009B6E5F" w:rsidP="00E61CF7">
            <w:pPr>
              <w:rPr>
                <w:rFonts w:ascii="Cambria" w:hAnsi="Cambria"/>
                <w:sz w:val="20"/>
                <w:szCs w:val="20"/>
              </w:rPr>
            </w:pPr>
          </w:p>
        </w:tc>
        <w:tc>
          <w:tcPr>
            <w:tcW w:w="265" w:type="pct"/>
            <w:tcBorders>
              <w:top w:val="single" w:sz="6" w:space="0" w:color="DDD9C3"/>
              <w:left w:val="single" w:sz="4" w:space="0" w:color="DDD9C3"/>
              <w:bottom w:val="single" w:sz="4" w:space="0" w:color="DDD9C3"/>
              <w:right w:val="single" w:sz="4" w:space="0" w:color="DDD9C3"/>
            </w:tcBorders>
          </w:tcPr>
          <w:p w:rsidR="009B6E5F" w:rsidRPr="00212C93" w:rsidRDefault="009B6E5F" w:rsidP="00E61CF7">
            <w:pPr>
              <w:rPr>
                <w:rFonts w:ascii="Cambria" w:hAnsi="Cambria"/>
                <w:sz w:val="20"/>
                <w:szCs w:val="20"/>
              </w:rPr>
            </w:pPr>
          </w:p>
        </w:tc>
        <w:tc>
          <w:tcPr>
            <w:tcW w:w="263" w:type="pct"/>
            <w:tcBorders>
              <w:top w:val="single" w:sz="6" w:space="0" w:color="DDD9C3"/>
              <w:left w:val="single" w:sz="4" w:space="0" w:color="DDD9C3"/>
              <w:bottom w:val="single" w:sz="4" w:space="0" w:color="DDD9C3"/>
              <w:right w:val="single" w:sz="3" w:space="0" w:color="DDD9C3"/>
            </w:tcBorders>
          </w:tcPr>
          <w:p w:rsidR="009B6E5F" w:rsidRPr="00212C93" w:rsidRDefault="009B6E5F" w:rsidP="00E61CF7">
            <w:pPr>
              <w:rPr>
                <w:rFonts w:ascii="Cambria" w:hAnsi="Cambria"/>
                <w:sz w:val="20"/>
                <w:szCs w:val="20"/>
              </w:rPr>
            </w:pPr>
          </w:p>
        </w:tc>
        <w:tc>
          <w:tcPr>
            <w:tcW w:w="263" w:type="pct"/>
            <w:tcBorders>
              <w:top w:val="single" w:sz="6" w:space="0" w:color="DDD9C3"/>
              <w:left w:val="single" w:sz="3" w:space="0" w:color="DDD9C3"/>
              <w:bottom w:val="single" w:sz="4" w:space="0" w:color="DDD9C3"/>
              <w:right w:val="single" w:sz="3" w:space="0" w:color="DDD9C3"/>
            </w:tcBorders>
          </w:tcPr>
          <w:p w:rsidR="009B6E5F" w:rsidRPr="00212C93" w:rsidRDefault="009B6E5F" w:rsidP="00E61CF7">
            <w:pPr>
              <w:rPr>
                <w:rFonts w:ascii="Cambria" w:hAnsi="Cambria"/>
                <w:sz w:val="20"/>
                <w:szCs w:val="20"/>
              </w:rPr>
            </w:pPr>
          </w:p>
        </w:tc>
        <w:tc>
          <w:tcPr>
            <w:tcW w:w="259" w:type="pct"/>
            <w:tcBorders>
              <w:top w:val="single" w:sz="6" w:space="0" w:color="DDD9C3"/>
              <w:left w:val="single" w:sz="3" w:space="0" w:color="DDD9C3"/>
              <w:bottom w:val="single" w:sz="4" w:space="0" w:color="DDD9C3"/>
              <w:right w:val="single" w:sz="2" w:space="0" w:color="DDD9C3"/>
            </w:tcBorders>
          </w:tcPr>
          <w:p w:rsidR="009B6E5F" w:rsidRPr="00212C93" w:rsidRDefault="009B6E5F" w:rsidP="00E61CF7">
            <w:pPr>
              <w:rPr>
                <w:rFonts w:ascii="Cambria" w:hAnsi="Cambria"/>
                <w:sz w:val="20"/>
                <w:szCs w:val="20"/>
              </w:rPr>
            </w:pPr>
          </w:p>
        </w:tc>
        <w:tc>
          <w:tcPr>
            <w:tcW w:w="269" w:type="pct"/>
            <w:vMerge/>
            <w:tcBorders>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297"/>
        </w:trPr>
        <w:tc>
          <w:tcPr>
            <w:tcW w:w="393" w:type="pct"/>
            <w:vMerge/>
            <w:tcBorders>
              <w:left w:val="single" w:sz="2" w:space="0" w:color="DDD9C3"/>
              <w:right w:val="single" w:sz="4" w:space="0" w:color="DDD9C3"/>
            </w:tcBorders>
          </w:tcPr>
          <w:p w:rsidR="009B6E5F" w:rsidRPr="00212C93" w:rsidRDefault="009B6E5F" w:rsidP="00E61CF7">
            <w:pPr>
              <w:rPr>
                <w:rFonts w:ascii="Cambria" w:hAnsi="Cambria"/>
                <w:sz w:val="20"/>
                <w:szCs w:val="20"/>
              </w:rPr>
            </w:pPr>
          </w:p>
        </w:tc>
        <w:tc>
          <w:tcPr>
            <w:tcW w:w="2236" w:type="pct"/>
            <w:vMerge/>
            <w:tcBorders>
              <w:left w:val="single" w:sz="4" w:space="0" w:color="DDD9C3"/>
              <w:right w:val="single" w:sz="4" w:space="0" w:color="DDD9C3"/>
            </w:tcBorders>
          </w:tcPr>
          <w:p w:rsidR="009B6E5F" w:rsidRPr="00212C93" w:rsidRDefault="009B6E5F" w:rsidP="00E61CF7">
            <w:pPr>
              <w:rPr>
                <w:rFonts w:ascii="Cambria" w:hAnsi="Cambria"/>
                <w:sz w:val="20"/>
                <w:szCs w:val="20"/>
              </w:rPr>
            </w:pPr>
          </w:p>
        </w:tc>
        <w:tc>
          <w:tcPr>
            <w:tcW w:w="1052" w:type="pct"/>
            <w:gridSpan w:val="2"/>
            <w:tcBorders>
              <w:top w:val="single" w:sz="2" w:space="0" w:color="DDD9C3"/>
              <w:left w:val="single" w:sz="4" w:space="0" w:color="DDD9C3"/>
              <w:bottom w:val="single" w:sz="4" w:space="0" w:color="DDD9C3"/>
              <w:right w:val="single" w:sz="3" w:space="0" w:color="DDD9C3"/>
            </w:tcBorders>
          </w:tcPr>
          <w:p w:rsidR="009B6E5F" w:rsidRPr="00212C93" w:rsidRDefault="009B6E5F" w:rsidP="00E61CF7">
            <w:pPr>
              <w:pStyle w:val="TableParagraph"/>
              <w:spacing w:before="16"/>
              <w:ind w:left="11"/>
              <w:rPr>
                <w:rFonts w:ascii="Cambria" w:eastAsia="Garamond" w:hAnsi="Cambria"/>
                <w:sz w:val="20"/>
                <w:szCs w:val="20"/>
              </w:rPr>
            </w:pPr>
            <w:r w:rsidRPr="00212C93">
              <w:rPr>
                <w:rFonts w:ascii="Cambria" w:hAnsi="Cambria"/>
                <w:b/>
                <w:color w:val="0F243E"/>
                <w:spacing w:val="-1"/>
                <w:sz w:val="20"/>
                <w:szCs w:val="20"/>
              </w:rPr>
              <w:t>Площ</w:t>
            </w:r>
            <w:r w:rsidRPr="00212C93">
              <w:rPr>
                <w:rFonts w:ascii="Cambria" w:hAnsi="Cambria"/>
                <w:b/>
                <w:color w:val="0F243E"/>
                <w:sz w:val="20"/>
                <w:szCs w:val="20"/>
              </w:rPr>
              <w:t>Опт.мест.**</w:t>
            </w:r>
          </w:p>
        </w:tc>
        <w:tc>
          <w:tcPr>
            <w:tcW w:w="1050" w:type="pct"/>
            <w:gridSpan w:val="4"/>
            <w:tcBorders>
              <w:top w:val="single" w:sz="4" w:space="0" w:color="DDD9C3"/>
              <w:left w:val="single" w:sz="3" w:space="0" w:color="DDD9C3"/>
              <w:bottom w:val="single" w:sz="5" w:space="0" w:color="DDD9C3"/>
              <w:right w:val="single" w:sz="2" w:space="0" w:color="DDD9C3"/>
            </w:tcBorders>
          </w:tcPr>
          <w:p w:rsidR="009B6E5F" w:rsidRPr="00212C93" w:rsidRDefault="009B6E5F" w:rsidP="00E61CF7">
            <w:pPr>
              <w:pStyle w:val="TableParagraph"/>
              <w:spacing w:before="9"/>
              <w:ind w:left="18"/>
              <w:rPr>
                <w:rFonts w:ascii="Cambria" w:eastAsia="Garamond" w:hAnsi="Cambria"/>
                <w:sz w:val="20"/>
                <w:szCs w:val="20"/>
              </w:rPr>
            </w:pPr>
            <w:r w:rsidRPr="00212C93">
              <w:rPr>
                <w:rFonts w:ascii="Cambria" w:hAnsi="Cambria"/>
                <w:b/>
                <w:color w:val="0F243E"/>
                <w:spacing w:val="-1"/>
                <w:sz w:val="20"/>
                <w:szCs w:val="20"/>
              </w:rPr>
              <w:t>ПлощПот.</w:t>
            </w:r>
            <w:r w:rsidRPr="00212C93">
              <w:rPr>
                <w:rFonts w:ascii="Cambria" w:hAnsi="Cambria"/>
                <w:b/>
                <w:color w:val="0F243E"/>
                <w:sz w:val="20"/>
                <w:szCs w:val="20"/>
              </w:rPr>
              <w:t>мест.**</w:t>
            </w:r>
          </w:p>
        </w:tc>
        <w:tc>
          <w:tcPr>
            <w:tcW w:w="269" w:type="pct"/>
            <w:vMerge/>
            <w:tcBorders>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259"/>
        </w:trPr>
        <w:tc>
          <w:tcPr>
            <w:tcW w:w="393" w:type="pct"/>
            <w:vMerge/>
            <w:tcBorders>
              <w:left w:val="single" w:sz="2" w:space="0" w:color="DDD9C3"/>
              <w:bottom w:val="single" w:sz="3" w:space="0" w:color="DDD9C3"/>
              <w:right w:val="single" w:sz="4" w:space="0" w:color="DDD9C3"/>
            </w:tcBorders>
          </w:tcPr>
          <w:p w:rsidR="009B6E5F" w:rsidRPr="00212C93" w:rsidRDefault="009B6E5F" w:rsidP="00E61CF7">
            <w:pPr>
              <w:rPr>
                <w:rFonts w:ascii="Cambria" w:hAnsi="Cambria"/>
                <w:sz w:val="20"/>
                <w:szCs w:val="20"/>
              </w:rPr>
            </w:pPr>
          </w:p>
        </w:tc>
        <w:tc>
          <w:tcPr>
            <w:tcW w:w="2236" w:type="pct"/>
            <w:vMerge/>
            <w:tcBorders>
              <w:left w:val="single" w:sz="4" w:space="0" w:color="DDD9C3"/>
              <w:bottom w:val="single" w:sz="3" w:space="0" w:color="DDD9C3"/>
              <w:right w:val="single" w:sz="4" w:space="0" w:color="DDD9C3"/>
            </w:tcBorders>
          </w:tcPr>
          <w:p w:rsidR="009B6E5F" w:rsidRPr="00212C93" w:rsidRDefault="009B6E5F" w:rsidP="00E61CF7">
            <w:pPr>
              <w:rPr>
                <w:rFonts w:ascii="Cambria" w:hAnsi="Cambria"/>
                <w:sz w:val="20"/>
                <w:szCs w:val="20"/>
              </w:rPr>
            </w:pPr>
          </w:p>
        </w:tc>
        <w:tc>
          <w:tcPr>
            <w:tcW w:w="1052" w:type="pct"/>
            <w:gridSpan w:val="2"/>
            <w:tcBorders>
              <w:top w:val="single" w:sz="4" w:space="0" w:color="DDD9C3"/>
              <w:left w:val="single" w:sz="4" w:space="0" w:color="DDD9C3"/>
              <w:bottom w:val="single" w:sz="3" w:space="0" w:color="DDD9C3"/>
              <w:right w:val="single" w:sz="3" w:space="0" w:color="DDD9C3"/>
            </w:tcBorders>
          </w:tcPr>
          <w:p w:rsidR="009B6E5F" w:rsidRPr="00212C93" w:rsidRDefault="009B6E5F" w:rsidP="00E61CF7">
            <w:pPr>
              <w:rPr>
                <w:rFonts w:ascii="Cambria" w:hAnsi="Cambria"/>
                <w:sz w:val="20"/>
                <w:szCs w:val="20"/>
              </w:rPr>
            </w:pPr>
          </w:p>
        </w:tc>
        <w:tc>
          <w:tcPr>
            <w:tcW w:w="1050" w:type="pct"/>
            <w:gridSpan w:val="4"/>
            <w:tcBorders>
              <w:top w:val="single" w:sz="5" w:space="0" w:color="DDD9C3"/>
              <w:left w:val="single" w:sz="3" w:space="0" w:color="DDD9C3"/>
              <w:bottom w:val="single" w:sz="3" w:space="0" w:color="DDD9C3"/>
              <w:right w:val="single" w:sz="2" w:space="0" w:color="DDD9C3"/>
            </w:tcBorders>
          </w:tcPr>
          <w:p w:rsidR="009B6E5F" w:rsidRPr="00212C93" w:rsidRDefault="009B6E5F" w:rsidP="00E61CF7">
            <w:pPr>
              <w:rPr>
                <w:rFonts w:ascii="Cambria" w:hAnsi="Cambria"/>
                <w:sz w:val="20"/>
                <w:szCs w:val="20"/>
              </w:rPr>
            </w:pPr>
          </w:p>
        </w:tc>
        <w:tc>
          <w:tcPr>
            <w:tcW w:w="269" w:type="pct"/>
            <w:vMerge/>
            <w:tcBorders>
              <w:left w:val="nil"/>
              <w:bottom w:val="nil"/>
              <w:right w:val="nil"/>
            </w:tcBorders>
          </w:tcPr>
          <w:p w:rsidR="009B6E5F" w:rsidRPr="00212C93" w:rsidRDefault="009B6E5F" w:rsidP="00E61CF7">
            <w:pPr>
              <w:rPr>
                <w:rFonts w:ascii="Cambria" w:hAnsi="Cambria"/>
                <w:sz w:val="20"/>
                <w:szCs w:val="20"/>
              </w:rPr>
            </w:pPr>
          </w:p>
        </w:tc>
      </w:tr>
    </w:tbl>
    <w:p w:rsidR="009B6E5F" w:rsidRPr="00212C93" w:rsidRDefault="009B6E5F" w:rsidP="009B6E5F">
      <w:pPr>
        <w:tabs>
          <w:tab w:val="left" w:pos="1701"/>
        </w:tabs>
        <w:spacing w:after="0"/>
        <w:jc w:val="both"/>
        <w:rPr>
          <w:rFonts w:ascii="Cambria" w:hAnsi="Cambria"/>
          <w:b/>
          <w:bCs/>
          <w:sz w:val="16"/>
          <w:szCs w:val="16"/>
          <w:lang w:val="en-GB"/>
        </w:rPr>
      </w:pPr>
    </w:p>
    <w:tbl>
      <w:tblPr>
        <w:tblW w:w="5000" w:type="pct"/>
        <w:tblCellMar>
          <w:left w:w="0" w:type="dxa"/>
          <w:right w:w="0" w:type="dxa"/>
        </w:tblCellMar>
        <w:tblLook w:val="01E0" w:firstRow="1" w:lastRow="1" w:firstColumn="1" w:lastColumn="1" w:noHBand="0" w:noVBand="0"/>
      </w:tblPr>
      <w:tblGrid>
        <w:gridCol w:w="7735"/>
        <w:gridCol w:w="6273"/>
      </w:tblGrid>
      <w:tr w:rsidR="009B6E5F" w:rsidRPr="00212C93" w:rsidTr="00E61CF7">
        <w:trPr>
          <w:trHeight w:hRule="exact" w:val="252"/>
        </w:trPr>
        <w:tc>
          <w:tcPr>
            <w:tcW w:w="2761"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6"/>
              <w:ind w:left="16"/>
              <w:jc w:val="center"/>
              <w:rPr>
                <w:rFonts w:ascii="Cambria" w:eastAsia="Garamond" w:hAnsi="Cambria"/>
                <w:sz w:val="20"/>
                <w:szCs w:val="20"/>
              </w:rPr>
            </w:pPr>
            <w:r w:rsidRPr="00212C93">
              <w:rPr>
                <w:rFonts w:ascii="Cambria" w:hAnsi="Cambria"/>
                <w:b/>
                <w:color w:val="0F243E"/>
                <w:spacing w:val="-1"/>
                <w:sz w:val="20"/>
                <w:szCs w:val="20"/>
              </w:rPr>
              <w:t>Номер</w:t>
            </w:r>
            <w:r w:rsidR="00D70356">
              <w:rPr>
                <w:rFonts w:ascii="Cambria" w:hAnsi="Cambria"/>
                <w:b/>
                <w:color w:val="0F243E"/>
                <w:spacing w:val="-1"/>
                <w:sz w:val="20"/>
                <w:szCs w:val="20"/>
                <w:lang w:val="bg-BG"/>
              </w:rPr>
              <w:t xml:space="preserve"> </w:t>
            </w:r>
            <w:r w:rsidRPr="00212C93">
              <w:rPr>
                <w:rFonts w:ascii="Cambria" w:hAnsi="Cambria"/>
                <w:b/>
                <w:color w:val="0F243E"/>
                <w:sz w:val="20"/>
                <w:szCs w:val="20"/>
              </w:rPr>
              <w:t>и</w:t>
            </w:r>
            <w:r w:rsidR="00D70356">
              <w:rPr>
                <w:rFonts w:ascii="Cambria" w:hAnsi="Cambria"/>
                <w:b/>
                <w:color w:val="0F243E"/>
                <w:sz w:val="20"/>
                <w:szCs w:val="20"/>
                <w:lang w:val="bg-BG"/>
              </w:rPr>
              <w:t xml:space="preserve"> </w:t>
            </w:r>
            <w:r w:rsidRPr="00212C93">
              <w:rPr>
                <w:rFonts w:ascii="Cambria" w:hAnsi="Cambria"/>
                <w:b/>
                <w:color w:val="0F243E"/>
                <w:sz w:val="20"/>
                <w:szCs w:val="20"/>
              </w:rPr>
              <w:t>Имена</w:t>
            </w:r>
            <w:r w:rsidR="00D70356">
              <w:rPr>
                <w:rFonts w:ascii="Cambria" w:hAnsi="Cambria"/>
                <w:b/>
                <w:color w:val="0F243E"/>
                <w:sz w:val="20"/>
                <w:szCs w:val="20"/>
                <w:lang w:val="bg-BG"/>
              </w:rPr>
              <w:t xml:space="preserve"> </w:t>
            </w:r>
            <w:r w:rsidRPr="00212C93">
              <w:rPr>
                <w:rFonts w:ascii="Cambria" w:hAnsi="Cambria"/>
                <w:b/>
                <w:color w:val="0F243E"/>
                <w:spacing w:val="-1"/>
                <w:sz w:val="20"/>
                <w:szCs w:val="20"/>
              </w:rPr>
              <w:t>Мярка</w:t>
            </w:r>
          </w:p>
        </w:tc>
        <w:tc>
          <w:tcPr>
            <w:tcW w:w="2239"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6"/>
              <w:ind w:left="19"/>
              <w:jc w:val="center"/>
              <w:rPr>
                <w:rFonts w:ascii="Cambria" w:eastAsia="Garamond" w:hAnsi="Cambria"/>
                <w:sz w:val="20"/>
                <w:szCs w:val="20"/>
              </w:rPr>
            </w:pPr>
            <w:r w:rsidRPr="00212C93">
              <w:rPr>
                <w:rFonts w:ascii="Cambria" w:hAnsi="Cambria"/>
                <w:b/>
                <w:color w:val="0F243E"/>
                <w:sz w:val="20"/>
                <w:szCs w:val="20"/>
              </w:rPr>
              <w:t>Коди</w:t>
            </w:r>
            <w:r w:rsidR="00877FCF">
              <w:rPr>
                <w:rFonts w:ascii="Cambria" w:hAnsi="Cambria"/>
                <w:b/>
                <w:color w:val="0F243E"/>
                <w:sz w:val="20"/>
                <w:szCs w:val="20"/>
                <w:lang w:val="bg-BG"/>
              </w:rPr>
              <w:t xml:space="preserve"> </w:t>
            </w:r>
            <w:r w:rsidRPr="00212C93">
              <w:rPr>
                <w:rFonts w:ascii="Cambria" w:hAnsi="Cambria"/>
                <w:b/>
                <w:color w:val="0F243E"/>
                <w:spacing w:val="-1"/>
                <w:sz w:val="20"/>
                <w:szCs w:val="20"/>
              </w:rPr>
              <w:t>Име</w:t>
            </w:r>
            <w:r w:rsidRPr="00212C93">
              <w:rPr>
                <w:rFonts w:ascii="Cambria" w:hAnsi="Cambria"/>
                <w:b/>
                <w:color w:val="0F243E"/>
                <w:sz w:val="20"/>
                <w:szCs w:val="20"/>
              </w:rPr>
              <w:t>на</w:t>
            </w:r>
            <w:r w:rsidR="00877FCF">
              <w:rPr>
                <w:rFonts w:ascii="Cambria" w:hAnsi="Cambria"/>
                <w:b/>
                <w:color w:val="0F243E"/>
                <w:sz w:val="20"/>
                <w:szCs w:val="20"/>
                <w:lang w:val="bg-BG"/>
              </w:rPr>
              <w:t xml:space="preserve"> </w:t>
            </w:r>
            <w:r w:rsidRPr="00212C93">
              <w:rPr>
                <w:rFonts w:ascii="Cambria" w:hAnsi="Cambria"/>
                <w:b/>
                <w:color w:val="0F243E"/>
                <w:spacing w:val="-1"/>
                <w:sz w:val="20"/>
                <w:szCs w:val="20"/>
              </w:rPr>
              <w:t>Заплаха/Влияние</w:t>
            </w:r>
          </w:p>
        </w:tc>
      </w:tr>
      <w:tr w:rsidR="009B6E5F"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9B6E5F" w:rsidRPr="00212C93" w:rsidRDefault="009B6E5F" w:rsidP="00E61CF7">
            <w:pPr>
              <w:pStyle w:val="TableParagraph"/>
              <w:spacing w:before="17"/>
              <w:ind w:left="16" w:right="659"/>
              <w:jc w:val="both"/>
              <w:rPr>
                <w:rFonts w:ascii="Cambria" w:eastAsia="Garamond" w:hAnsi="Cambria"/>
                <w:sz w:val="20"/>
                <w:szCs w:val="20"/>
              </w:rPr>
            </w:pPr>
            <w:r w:rsidRPr="00212C93">
              <w:rPr>
                <w:rFonts w:ascii="Cambria" w:hAnsi="Cambria"/>
                <w:color w:val="0F243E"/>
                <w:sz w:val="20"/>
                <w:szCs w:val="20"/>
              </w:rPr>
              <w:t>М28-Сдружаване</w:t>
            </w:r>
            <w:r w:rsidR="00877FCF">
              <w:rPr>
                <w:rFonts w:ascii="Cambria" w:hAnsi="Cambria"/>
                <w:color w:val="0F243E"/>
                <w:sz w:val="20"/>
                <w:szCs w:val="20"/>
                <w:lang w:val="bg-BG"/>
              </w:rPr>
              <w:t xml:space="preserve"> </w:t>
            </w:r>
            <w:r w:rsidRPr="00212C93">
              <w:rPr>
                <w:rFonts w:ascii="Cambria" w:hAnsi="Cambria"/>
                <w:color w:val="0F243E"/>
                <w:sz w:val="20"/>
                <w:szCs w:val="20"/>
              </w:rPr>
              <w:t>на</w:t>
            </w:r>
            <w:r w:rsidR="00877FCF">
              <w:rPr>
                <w:rFonts w:ascii="Cambria" w:hAnsi="Cambria"/>
                <w:color w:val="0F243E"/>
                <w:sz w:val="20"/>
                <w:szCs w:val="20"/>
                <w:lang w:val="bg-BG"/>
              </w:rPr>
              <w:t xml:space="preserve"> </w:t>
            </w:r>
            <w:r w:rsidRPr="00212C93">
              <w:rPr>
                <w:rFonts w:ascii="Cambria" w:hAnsi="Cambria"/>
                <w:color w:val="0F243E"/>
                <w:spacing w:val="-1"/>
                <w:sz w:val="20"/>
                <w:szCs w:val="20"/>
              </w:rPr>
              <w:t>собственици/ползватели</w:t>
            </w:r>
            <w:r w:rsidR="00877FCF">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877FCF">
              <w:rPr>
                <w:rFonts w:ascii="Cambria" w:hAnsi="Cambria"/>
                <w:color w:val="0F243E"/>
                <w:spacing w:val="-1"/>
                <w:sz w:val="20"/>
                <w:szCs w:val="20"/>
                <w:lang w:val="bg-BG"/>
              </w:rPr>
              <w:t xml:space="preserve"> </w:t>
            </w:r>
            <w:r w:rsidRPr="00212C93">
              <w:rPr>
                <w:rFonts w:ascii="Cambria" w:hAnsi="Cambria"/>
                <w:color w:val="0F243E"/>
                <w:sz w:val="20"/>
                <w:szCs w:val="20"/>
              </w:rPr>
              <w:t>водни</w:t>
            </w:r>
            <w:r w:rsidR="00877FCF">
              <w:rPr>
                <w:rFonts w:ascii="Cambria" w:hAnsi="Cambria"/>
                <w:color w:val="0F243E"/>
                <w:sz w:val="20"/>
                <w:szCs w:val="20"/>
                <w:lang w:val="bg-BG"/>
              </w:rPr>
              <w:t xml:space="preserve"> </w:t>
            </w:r>
            <w:r w:rsidRPr="00212C93">
              <w:rPr>
                <w:rFonts w:ascii="Cambria" w:hAnsi="Cambria"/>
                <w:color w:val="0F243E"/>
                <w:spacing w:val="-1"/>
                <w:sz w:val="20"/>
                <w:szCs w:val="20"/>
              </w:rPr>
              <w:t xml:space="preserve">тела </w:t>
            </w:r>
            <w:r w:rsidRPr="00212C93">
              <w:rPr>
                <w:rFonts w:ascii="Cambria" w:hAnsi="Cambria"/>
                <w:color w:val="0F243E"/>
                <w:sz w:val="20"/>
                <w:szCs w:val="20"/>
              </w:rPr>
              <w:t>с</w:t>
            </w:r>
            <w:r w:rsidRPr="00212C93">
              <w:rPr>
                <w:rFonts w:ascii="Cambria" w:hAnsi="Cambria"/>
                <w:color w:val="0F243E"/>
                <w:spacing w:val="-1"/>
                <w:sz w:val="20"/>
                <w:szCs w:val="20"/>
              </w:rPr>
              <w:t xml:space="preserve"> цел</w:t>
            </w:r>
            <w:r w:rsidR="00877FCF">
              <w:rPr>
                <w:rFonts w:ascii="Cambria" w:hAnsi="Cambria"/>
                <w:color w:val="0F243E"/>
                <w:spacing w:val="-1"/>
                <w:sz w:val="20"/>
                <w:szCs w:val="20"/>
                <w:lang w:val="bg-BG"/>
              </w:rPr>
              <w:t xml:space="preserve"> </w:t>
            </w:r>
            <w:r w:rsidRPr="00212C93">
              <w:rPr>
                <w:rFonts w:ascii="Cambria" w:hAnsi="Cambria"/>
                <w:color w:val="0F243E"/>
                <w:sz w:val="20"/>
                <w:szCs w:val="20"/>
              </w:rPr>
              <w:t>съвместни</w:t>
            </w:r>
            <w:r w:rsidR="00877FCF">
              <w:rPr>
                <w:rFonts w:ascii="Cambria" w:hAnsi="Cambria"/>
                <w:color w:val="0F243E"/>
                <w:sz w:val="20"/>
                <w:szCs w:val="20"/>
                <w:lang w:val="bg-BG"/>
              </w:rPr>
              <w:t xml:space="preserve"> </w:t>
            </w:r>
            <w:r w:rsidRPr="00212C93">
              <w:rPr>
                <w:rFonts w:ascii="Cambria" w:hAnsi="Cambria"/>
                <w:color w:val="0F243E"/>
                <w:spacing w:val="-1"/>
                <w:sz w:val="20"/>
                <w:szCs w:val="20"/>
              </w:rPr>
              <w:t>дейности.</w:t>
            </w:r>
          </w:p>
        </w:tc>
        <w:tc>
          <w:tcPr>
            <w:tcW w:w="2239" w:type="pct"/>
            <w:tcBorders>
              <w:top w:val="single" w:sz="3"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9B6E5F" w:rsidRPr="00212C93" w:rsidTr="00E61CF7">
        <w:trPr>
          <w:trHeight w:hRule="exact" w:val="264"/>
        </w:trPr>
        <w:tc>
          <w:tcPr>
            <w:tcW w:w="2761" w:type="pct"/>
            <w:vMerge/>
            <w:tcBorders>
              <w:left w:val="single" w:sz="2" w:space="0" w:color="DDD9C3"/>
              <w:bottom w:val="single" w:sz="2" w:space="0" w:color="DDD9C3"/>
              <w:right w:val="single" w:sz="2" w:space="0" w:color="DDD9C3"/>
            </w:tcBorders>
          </w:tcPr>
          <w:p w:rsidR="009B6E5F" w:rsidRPr="00212C93" w:rsidRDefault="009B6E5F" w:rsidP="00E61CF7">
            <w:pPr>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313"/>
        </w:trPr>
        <w:tc>
          <w:tcPr>
            <w:tcW w:w="2761"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6"/>
              <w:ind w:left="16"/>
              <w:jc w:val="both"/>
              <w:rPr>
                <w:rFonts w:ascii="Cambria" w:eastAsia="Garamond" w:hAnsi="Cambria"/>
                <w:sz w:val="20"/>
                <w:szCs w:val="20"/>
              </w:rPr>
            </w:pPr>
            <w:r w:rsidRPr="00212C93">
              <w:rPr>
                <w:rFonts w:ascii="Cambria" w:hAnsi="Cambria"/>
                <w:color w:val="0F243E"/>
                <w:sz w:val="20"/>
                <w:szCs w:val="20"/>
              </w:rPr>
              <w:t>М59-</w:t>
            </w:r>
            <w:r w:rsidRPr="00212C93">
              <w:rPr>
                <w:rFonts w:ascii="Cambria" w:hAnsi="Cambria"/>
                <w:color w:val="0F243E"/>
                <w:spacing w:val="-1"/>
                <w:sz w:val="20"/>
                <w:szCs w:val="20"/>
              </w:rPr>
              <w:t xml:space="preserve">Подкрепа </w:t>
            </w:r>
            <w:r w:rsidRPr="00212C93">
              <w:rPr>
                <w:rFonts w:ascii="Cambria" w:hAnsi="Cambria"/>
                <w:color w:val="0F243E"/>
                <w:sz w:val="20"/>
                <w:szCs w:val="20"/>
              </w:rPr>
              <w:t>за</w:t>
            </w:r>
            <w:r w:rsidRPr="00212C93">
              <w:rPr>
                <w:rFonts w:ascii="Cambria" w:hAnsi="Cambria"/>
                <w:color w:val="0F243E"/>
                <w:spacing w:val="-1"/>
                <w:sz w:val="20"/>
                <w:szCs w:val="20"/>
              </w:rPr>
              <w:t xml:space="preserve"> прилагане на</w:t>
            </w:r>
            <w:r w:rsidR="00877FCF">
              <w:rPr>
                <w:rFonts w:ascii="Cambria" w:hAnsi="Cambria"/>
                <w:color w:val="0F243E"/>
                <w:spacing w:val="-1"/>
                <w:sz w:val="20"/>
                <w:szCs w:val="20"/>
                <w:lang w:val="bg-BG"/>
              </w:rPr>
              <w:t xml:space="preserve"> </w:t>
            </w:r>
            <w:r w:rsidRPr="00212C93">
              <w:rPr>
                <w:rFonts w:ascii="Cambria" w:hAnsi="Cambria"/>
                <w:color w:val="0F243E"/>
                <w:spacing w:val="-1"/>
                <w:sz w:val="20"/>
                <w:szCs w:val="20"/>
              </w:rPr>
              <w:t>акваекологични</w:t>
            </w:r>
            <w:r w:rsidR="00877FCF">
              <w:rPr>
                <w:rFonts w:ascii="Cambria" w:hAnsi="Cambria"/>
                <w:color w:val="0F243E"/>
                <w:spacing w:val="-1"/>
                <w:sz w:val="20"/>
                <w:szCs w:val="20"/>
                <w:lang w:val="bg-BG"/>
              </w:rPr>
              <w:t xml:space="preserve"> </w:t>
            </w:r>
            <w:r w:rsidRPr="00212C93">
              <w:rPr>
                <w:rFonts w:ascii="Cambria" w:hAnsi="Cambria"/>
                <w:color w:val="0F243E"/>
                <w:spacing w:val="-1"/>
                <w:sz w:val="20"/>
                <w:szCs w:val="20"/>
              </w:rPr>
              <w:t>мерки.</w:t>
            </w:r>
          </w:p>
        </w:tc>
        <w:tc>
          <w:tcPr>
            <w:tcW w:w="2239"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5"/>
              <w:ind w:left="78"/>
              <w:rPr>
                <w:rFonts w:ascii="Cambria" w:eastAsia="Garamond" w:hAnsi="Cambria"/>
                <w:sz w:val="20"/>
                <w:szCs w:val="20"/>
              </w:rPr>
            </w:pPr>
            <w:r w:rsidRPr="00212C93">
              <w:rPr>
                <w:rFonts w:ascii="Cambria" w:hAnsi="Cambria"/>
                <w:color w:val="0F243E"/>
                <w:sz w:val="20"/>
                <w:szCs w:val="20"/>
              </w:rPr>
              <w:t>-</w:t>
            </w:r>
          </w:p>
        </w:tc>
      </w:tr>
      <w:tr w:rsidR="009B6E5F"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9B6E5F" w:rsidRPr="00212C93" w:rsidRDefault="009B6E5F" w:rsidP="00E61CF7">
            <w:pPr>
              <w:pStyle w:val="TableParagraph"/>
              <w:spacing w:before="16"/>
              <w:ind w:left="16" w:right="475"/>
              <w:jc w:val="both"/>
              <w:rPr>
                <w:rFonts w:ascii="Cambria" w:eastAsia="Garamond" w:hAnsi="Cambria"/>
                <w:sz w:val="20"/>
                <w:szCs w:val="20"/>
              </w:rPr>
            </w:pPr>
            <w:r w:rsidRPr="00212C93">
              <w:rPr>
                <w:rFonts w:ascii="Cambria" w:hAnsi="Cambria"/>
                <w:color w:val="0F243E"/>
                <w:sz w:val="20"/>
                <w:szCs w:val="20"/>
              </w:rPr>
              <w:t>М88-Изграждане</w:t>
            </w:r>
            <w:r w:rsidR="00877FCF">
              <w:rPr>
                <w:rFonts w:ascii="Cambria" w:hAnsi="Cambria"/>
                <w:color w:val="0F243E"/>
                <w:sz w:val="20"/>
                <w:szCs w:val="20"/>
                <w:lang w:val="bg-BG"/>
              </w:rPr>
              <w:t xml:space="preserve"> </w:t>
            </w:r>
            <w:r w:rsidRPr="00212C93">
              <w:rPr>
                <w:rFonts w:ascii="Cambria" w:hAnsi="Cambria"/>
                <w:color w:val="0F243E"/>
                <w:sz w:val="20"/>
                <w:szCs w:val="20"/>
              </w:rPr>
              <w:t>на</w:t>
            </w:r>
            <w:r w:rsidR="00877FCF">
              <w:rPr>
                <w:rFonts w:ascii="Cambria" w:hAnsi="Cambria"/>
                <w:color w:val="0F243E"/>
                <w:sz w:val="20"/>
                <w:szCs w:val="20"/>
                <w:lang w:val="bg-BG"/>
              </w:rPr>
              <w:t xml:space="preserve"> </w:t>
            </w:r>
            <w:r w:rsidRPr="00212C93">
              <w:rPr>
                <w:rFonts w:ascii="Cambria" w:hAnsi="Cambria"/>
                <w:color w:val="0F243E"/>
                <w:spacing w:val="-1"/>
                <w:sz w:val="20"/>
                <w:szCs w:val="20"/>
              </w:rPr>
              <w:t>капацитет</w:t>
            </w:r>
            <w:r w:rsidR="00877FCF">
              <w:rPr>
                <w:rFonts w:ascii="Cambria" w:hAnsi="Cambria"/>
                <w:color w:val="0F243E"/>
                <w:spacing w:val="-1"/>
                <w:sz w:val="20"/>
                <w:szCs w:val="20"/>
                <w:lang w:val="bg-BG"/>
              </w:rPr>
              <w:t xml:space="preserve"> </w:t>
            </w:r>
            <w:r w:rsidRPr="00212C93">
              <w:rPr>
                <w:rFonts w:ascii="Cambria" w:hAnsi="Cambria"/>
                <w:color w:val="0F243E"/>
                <w:sz w:val="20"/>
                <w:szCs w:val="20"/>
              </w:rPr>
              <w:t>у</w:t>
            </w:r>
            <w:r w:rsidR="00877FCF">
              <w:rPr>
                <w:rFonts w:ascii="Cambria" w:hAnsi="Cambria"/>
                <w:color w:val="0F243E"/>
                <w:sz w:val="20"/>
                <w:szCs w:val="20"/>
                <w:lang w:val="bg-BG"/>
              </w:rPr>
              <w:t xml:space="preserve"> </w:t>
            </w:r>
            <w:r w:rsidRPr="00212C93">
              <w:rPr>
                <w:rFonts w:ascii="Cambria" w:hAnsi="Cambria"/>
                <w:color w:val="0F243E"/>
                <w:spacing w:val="-1"/>
                <w:sz w:val="20"/>
                <w:szCs w:val="20"/>
              </w:rPr>
              <w:t>заинтересованите</w:t>
            </w:r>
            <w:r w:rsidR="00877FCF">
              <w:rPr>
                <w:rFonts w:ascii="Cambria" w:hAnsi="Cambria"/>
                <w:color w:val="0F243E"/>
                <w:spacing w:val="-1"/>
                <w:sz w:val="20"/>
                <w:szCs w:val="20"/>
                <w:lang w:val="bg-BG"/>
              </w:rPr>
              <w:t xml:space="preserve"> </w:t>
            </w:r>
            <w:r w:rsidRPr="00212C93">
              <w:rPr>
                <w:rFonts w:ascii="Cambria" w:hAnsi="Cambria"/>
                <w:color w:val="0F243E"/>
                <w:sz w:val="20"/>
                <w:szCs w:val="20"/>
              </w:rPr>
              <w:t>страни</w:t>
            </w:r>
            <w:r w:rsidR="00877FCF">
              <w:rPr>
                <w:rFonts w:ascii="Cambria" w:hAnsi="Cambria"/>
                <w:color w:val="0F243E"/>
                <w:sz w:val="20"/>
                <w:szCs w:val="20"/>
                <w:lang w:val="bg-BG"/>
              </w:rPr>
              <w:t xml:space="preserve"> </w:t>
            </w:r>
            <w:r w:rsidRPr="00212C93">
              <w:rPr>
                <w:rFonts w:ascii="Cambria" w:hAnsi="Cambria"/>
                <w:color w:val="0F243E"/>
                <w:sz w:val="20"/>
                <w:szCs w:val="20"/>
              </w:rPr>
              <w:t>за</w:t>
            </w:r>
            <w:r w:rsidRPr="00212C93">
              <w:rPr>
                <w:rFonts w:ascii="Cambria" w:hAnsi="Cambria"/>
                <w:color w:val="0F243E"/>
                <w:spacing w:val="-1"/>
                <w:sz w:val="20"/>
                <w:szCs w:val="20"/>
              </w:rPr>
              <w:t xml:space="preserve"> устойчиво</w:t>
            </w:r>
            <w:r w:rsidR="00877FCF">
              <w:rPr>
                <w:rFonts w:ascii="Cambria" w:hAnsi="Cambria"/>
                <w:color w:val="0F243E"/>
                <w:spacing w:val="-1"/>
                <w:sz w:val="20"/>
                <w:szCs w:val="20"/>
                <w:lang w:val="bg-BG"/>
              </w:rPr>
              <w:t xml:space="preserve"> </w:t>
            </w:r>
            <w:r w:rsidRPr="00212C93">
              <w:rPr>
                <w:rFonts w:ascii="Cambria" w:hAnsi="Cambria"/>
                <w:color w:val="0F243E"/>
                <w:spacing w:val="-1"/>
                <w:sz w:val="20"/>
                <w:szCs w:val="20"/>
              </w:rPr>
              <w:t xml:space="preserve">управление на </w:t>
            </w:r>
            <w:r w:rsidRPr="00212C93">
              <w:rPr>
                <w:rFonts w:ascii="Cambria" w:hAnsi="Cambria"/>
                <w:color w:val="0F243E"/>
                <w:sz w:val="20"/>
                <w:szCs w:val="20"/>
              </w:rPr>
              <w:t>водни</w:t>
            </w:r>
            <w:r w:rsidR="00877FCF">
              <w:rPr>
                <w:rFonts w:ascii="Cambria" w:hAnsi="Cambria"/>
                <w:color w:val="0F243E"/>
                <w:sz w:val="20"/>
                <w:szCs w:val="20"/>
                <w:lang w:val="bg-BG"/>
              </w:rPr>
              <w:t xml:space="preserve"> </w:t>
            </w:r>
            <w:r w:rsidRPr="00212C93">
              <w:rPr>
                <w:rFonts w:ascii="Cambria" w:hAnsi="Cambria"/>
                <w:color w:val="0F243E"/>
                <w:spacing w:val="-1"/>
                <w:sz w:val="20"/>
                <w:szCs w:val="20"/>
              </w:rPr>
              <w:t>обекти</w:t>
            </w:r>
            <w:r w:rsidR="00877FCF">
              <w:rPr>
                <w:rFonts w:ascii="Cambria" w:hAnsi="Cambria"/>
                <w:color w:val="0F243E"/>
                <w:spacing w:val="-1"/>
                <w:sz w:val="20"/>
                <w:szCs w:val="20"/>
                <w:lang w:val="bg-BG"/>
              </w:rPr>
              <w:t xml:space="preserve"> </w:t>
            </w:r>
            <w:r w:rsidRPr="00212C93">
              <w:rPr>
                <w:rFonts w:ascii="Cambria" w:hAnsi="Cambria"/>
                <w:color w:val="0F243E"/>
                <w:sz w:val="20"/>
                <w:szCs w:val="20"/>
              </w:rPr>
              <w:t>и</w:t>
            </w:r>
            <w:r w:rsidR="00877FCF">
              <w:rPr>
                <w:rFonts w:ascii="Cambria" w:hAnsi="Cambria"/>
                <w:color w:val="0F243E"/>
                <w:sz w:val="20"/>
                <w:szCs w:val="20"/>
                <w:lang w:val="bg-BG"/>
              </w:rPr>
              <w:t xml:space="preserve"> </w:t>
            </w:r>
            <w:r w:rsidRPr="00212C93">
              <w:rPr>
                <w:rFonts w:ascii="Cambria" w:hAnsi="Cambria"/>
                <w:color w:val="0F243E"/>
                <w:spacing w:val="-1"/>
                <w:sz w:val="20"/>
                <w:szCs w:val="20"/>
              </w:rPr>
              <w:t>производство</w:t>
            </w:r>
            <w:r w:rsidR="00877FCF">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877FCF">
              <w:rPr>
                <w:rFonts w:ascii="Cambria" w:hAnsi="Cambria"/>
                <w:color w:val="0F243E"/>
                <w:spacing w:val="-1"/>
                <w:sz w:val="20"/>
                <w:szCs w:val="20"/>
                <w:lang w:val="bg-BG"/>
              </w:rPr>
              <w:t xml:space="preserve"> </w:t>
            </w:r>
            <w:r w:rsidRPr="00212C93">
              <w:rPr>
                <w:rFonts w:ascii="Cambria" w:hAnsi="Cambria"/>
                <w:color w:val="0F243E"/>
                <w:spacing w:val="-1"/>
                <w:sz w:val="20"/>
                <w:szCs w:val="20"/>
              </w:rPr>
              <w:t>аквакултури,</w:t>
            </w:r>
            <w:r w:rsidR="00877FCF">
              <w:rPr>
                <w:rFonts w:ascii="Cambria" w:hAnsi="Cambria"/>
                <w:color w:val="0F243E"/>
                <w:spacing w:val="-1"/>
                <w:sz w:val="20"/>
                <w:szCs w:val="20"/>
                <w:lang w:val="bg-BG"/>
              </w:rPr>
              <w:t xml:space="preserve"> </w:t>
            </w:r>
            <w:r w:rsidRPr="00212C93">
              <w:rPr>
                <w:rFonts w:ascii="Cambria" w:hAnsi="Cambria"/>
                <w:color w:val="0F243E"/>
                <w:spacing w:val="-1"/>
                <w:sz w:val="20"/>
                <w:szCs w:val="20"/>
              </w:rPr>
              <w:t>на територията</w:t>
            </w:r>
            <w:r w:rsidR="00877FCF">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877FCF">
              <w:rPr>
                <w:rFonts w:ascii="Cambria" w:hAnsi="Cambria"/>
                <w:color w:val="0F243E"/>
                <w:spacing w:val="-1"/>
                <w:sz w:val="20"/>
                <w:szCs w:val="20"/>
                <w:lang w:val="bg-BG"/>
              </w:rPr>
              <w:t xml:space="preserve"> </w:t>
            </w:r>
            <w:r w:rsidRPr="00212C93">
              <w:rPr>
                <w:rFonts w:ascii="Cambria" w:hAnsi="Cambria"/>
                <w:color w:val="0F243E"/>
                <w:spacing w:val="-1"/>
                <w:sz w:val="20"/>
                <w:szCs w:val="20"/>
              </w:rPr>
              <w:t>защитените</w:t>
            </w:r>
            <w:r w:rsidR="00877FCF">
              <w:rPr>
                <w:rFonts w:ascii="Cambria" w:hAnsi="Cambria"/>
                <w:color w:val="0F243E"/>
                <w:spacing w:val="-1"/>
                <w:sz w:val="20"/>
                <w:szCs w:val="20"/>
                <w:lang w:val="bg-BG"/>
              </w:rPr>
              <w:t xml:space="preserve"> </w:t>
            </w:r>
            <w:r w:rsidRPr="00212C93">
              <w:rPr>
                <w:rFonts w:ascii="Cambria" w:hAnsi="Cambria"/>
                <w:color w:val="0F243E"/>
                <w:spacing w:val="-1"/>
                <w:sz w:val="20"/>
                <w:szCs w:val="20"/>
              </w:rPr>
              <w:t>зони</w:t>
            </w:r>
            <w:r w:rsidR="00877FCF">
              <w:rPr>
                <w:rFonts w:ascii="Cambria" w:hAnsi="Cambria"/>
                <w:color w:val="0F243E"/>
                <w:spacing w:val="-1"/>
                <w:sz w:val="20"/>
                <w:szCs w:val="20"/>
                <w:lang w:val="bg-BG"/>
              </w:rPr>
              <w:t xml:space="preserve"> </w:t>
            </w:r>
            <w:r w:rsidRPr="00212C93">
              <w:rPr>
                <w:rFonts w:ascii="Cambria" w:hAnsi="Cambria"/>
                <w:color w:val="0F243E"/>
                <w:spacing w:val="-1"/>
                <w:sz w:val="20"/>
                <w:szCs w:val="20"/>
              </w:rPr>
              <w:t>от</w:t>
            </w:r>
            <w:r w:rsidR="00877FCF">
              <w:rPr>
                <w:rFonts w:ascii="Cambria" w:hAnsi="Cambria"/>
                <w:color w:val="0F243E"/>
                <w:spacing w:val="-1"/>
                <w:sz w:val="20"/>
                <w:szCs w:val="20"/>
                <w:lang w:val="bg-BG"/>
              </w:rPr>
              <w:t xml:space="preserve"> </w:t>
            </w:r>
            <w:r w:rsidRPr="00212C93">
              <w:rPr>
                <w:rFonts w:ascii="Cambria" w:hAnsi="Cambria"/>
                <w:color w:val="0F243E"/>
                <w:sz w:val="20"/>
                <w:szCs w:val="20"/>
              </w:rPr>
              <w:t>мрежата</w:t>
            </w:r>
            <w:r w:rsidR="00877FCF">
              <w:rPr>
                <w:rFonts w:ascii="Cambria" w:hAnsi="Cambria"/>
                <w:color w:val="0F243E"/>
                <w:sz w:val="20"/>
                <w:szCs w:val="20"/>
                <w:lang w:val="bg-BG"/>
              </w:rPr>
              <w:t xml:space="preserve"> </w:t>
            </w:r>
            <w:r w:rsidRPr="00212C93">
              <w:rPr>
                <w:rFonts w:ascii="Cambria" w:hAnsi="Cambria"/>
                <w:color w:val="0F243E"/>
                <w:sz w:val="20"/>
                <w:szCs w:val="20"/>
              </w:rPr>
              <w:t>Натура</w:t>
            </w:r>
            <w:r w:rsidR="00877FCF">
              <w:rPr>
                <w:rFonts w:ascii="Cambria" w:hAnsi="Cambria"/>
                <w:color w:val="0F243E"/>
                <w:sz w:val="20"/>
                <w:szCs w:val="20"/>
                <w:lang w:val="bg-BG"/>
              </w:rPr>
              <w:t xml:space="preserve"> </w:t>
            </w:r>
            <w:r w:rsidRPr="00212C93">
              <w:rPr>
                <w:rFonts w:ascii="Cambria" w:hAnsi="Cambria"/>
                <w:color w:val="0F243E"/>
                <w:sz w:val="20"/>
                <w:szCs w:val="20"/>
              </w:rPr>
              <w:t>2000.</w:t>
            </w:r>
          </w:p>
        </w:tc>
        <w:tc>
          <w:tcPr>
            <w:tcW w:w="2239" w:type="pct"/>
            <w:tcBorders>
              <w:top w:val="single" w:sz="3"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5"/>
              <w:ind w:left="78"/>
              <w:rPr>
                <w:rFonts w:ascii="Cambria" w:eastAsia="Garamond" w:hAnsi="Cambria"/>
                <w:sz w:val="20"/>
                <w:szCs w:val="20"/>
              </w:rPr>
            </w:pPr>
            <w:r w:rsidRPr="00212C93">
              <w:rPr>
                <w:rFonts w:ascii="Cambria" w:hAnsi="Cambria"/>
                <w:color w:val="0F243E"/>
                <w:sz w:val="20"/>
                <w:szCs w:val="20"/>
              </w:rPr>
              <w:t>-</w:t>
            </w:r>
          </w:p>
        </w:tc>
      </w:tr>
      <w:tr w:rsidR="009B6E5F" w:rsidRPr="00212C93" w:rsidTr="00E61CF7">
        <w:trPr>
          <w:trHeight w:hRule="exact" w:val="803"/>
        </w:trPr>
        <w:tc>
          <w:tcPr>
            <w:tcW w:w="2761" w:type="pct"/>
            <w:vMerge/>
            <w:tcBorders>
              <w:left w:val="single" w:sz="2" w:space="0" w:color="DDD9C3"/>
              <w:bottom w:val="single" w:sz="2" w:space="0" w:color="DDD9C3"/>
              <w:right w:val="single" w:sz="2" w:space="0" w:color="DDD9C3"/>
            </w:tcBorders>
          </w:tcPr>
          <w:p w:rsidR="009B6E5F" w:rsidRPr="00212C93" w:rsidRDefault="009B6E5F" w:rsidP="00E61CF7">
            <w:pPr>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313"/>
        </w:trPr>
        <w:tc>
          <w:tcPr>
            <w:tcW w:w="2761" w:type="pct"/>
            <w:vMerge w:val="restart"/>
            <w:tcBorders>
              <w:top w:val="single" w:sz="2" w:space="0" w:color="DDD9C3"/>
              <w:left w:val="single" w:sz="2" w:space="0" w:color="DDD9C3"/>
              <w:right w:val="single" w:sz="2" w:space="0" w:color="DDD9C3"/>
            </w:tcBorders>
          </w:tcPr>
          <w:p w:rsidR="009B6E5F" w:rsidRPr="00212C93" w:rsidRDefault="009B6E5F" w:rsidP="00E61CF7">
            <w:pPr>
              <w:pStyle w:val="TableParagraph"/>
              <w:spacing w:before="17"/>
              <w:ind w:left="16" w:right="77"/>
              <w:jc w:val="both"/>
              <w:rPr>
                <w:rFonts w:ascii="Cambria" w:eastAsia="Garamond" w:hAnsi="Cambria"/>
                <w:sz w:val="20"/>
                <w:szCs w:val="20"/>
              </w:rPr>
            </w:pPr>
            <w:r w:rsidRPr="00212C93">
              <w:rPr>
                <w:rFonts w:ascii="Cambria" w:eastAsia="Garamond" w:hAnsi="Cambria"/>
                <w:color w:val="0F243E"/>
                <w:sz w:val="20"/>
                <w:szCs w:val="20"/>
              </w:rPr>
              <w:t>М105–</w:t>
            </w:r>
            <w:r w:rsidRPr="00212C93">
              <w:rPr>
                <w:rFonts w:ascii="Cambria" w:eastAsia="Garamond" w:hAnsi="Cambria"/>
                <w:color w:val="0F243E"/>
                <w:spacing w:val="-1"/>
                <w:sz w:val="20"/>
                <w:szCs w:val="20"/>
              </w:rPr>
              <w:t>Инвестиции</w:t>
            </w:r>
            <w:r w:rsidR="00877FCF">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за</w:t>
            </w:r>
            <w:r w:rsidR="00877FCF">
              <w:rPr>
                <w:rFonts w:ascii="Cambria" w:eastAsia="Garamond" w:hAnsi="Cambria"/>
                <w:color w:val="0F243E"/>
                <w:sz w:val="20"/>
                <w:szCs w:val="20"/>
                <w:lang w:val="bg-BG"/>
              </w:rPr>
              <w:t xml:space="preserve"> </w:t>
            </w:r>
            <w:r w:rsidRPr="00212C93">
              <w:rPr>
                <w:rFonts w:ascii="Cambria" w:eastAsia="Garamond" w:hAnsi="Cambria"/>
                <w:color w:val="0F243E"/>
                <w:sz w:val="20"/>
                <w:szCs w:val="20"/>
              </w:rPr>
              <w:t>провеждане</w:t>
            </w:r>
            <w:r w:rsidR="00877FCF">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877FCF">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бизнес</w:t>
            </w:r>
            <w:r w:rsidR="00877FCF">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дейности</w:t>
            </w:r>
            <w:r w:rsidR="00877FCF">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по</w:t>
            </w:r>
            <w:r w:rsidR="00877FCF">
              <w:rPr>
                <w:rFonts w:ascii="Cambria" w:eastAsia="Garamond" w:hAnsi="Cambria"/>
                <w:color w:val="0F243E"/>
                <w:sz w:val="20"/>
                <w:szCs w:val="20"/>
                <w:lang w:val="bg-BG"/>
              </w:rPr>
              <w:t xml:space="preserve"> </w:t>
            </w:r>
            <w:r w:rsidRPr="00212C93">
              <w:rPr>
                <w:rFonts w:ascii="Cambria" w:eastAsia="Garamond" w:hAnsi="Cambria"/>
                <w:color w:val="0F243E"/>
                <w:sz w:val="20"/>
                <w:szCs w:val="20"/>
              </w:rPr>
              <w:t>опазване</w:t>
            </w:r>
            <w:r w:rsidR="00877FCF">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877FCF">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биологичното</w:t>
            </w:r>
            <w:r w:rsidR="00877FCF">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разнообразие</w:t>
            </w:r>
            <w:r w:rsidR="00877FCF">
              <w:rPr>
                <w:rFonts w:ascii="Cambria" w:eastAsia="Garamond" w:hAnsi="Cambria"/>
                <w:color w:val="0F243E"/>
                <w:sz w:val="20"/>
                <w:szCs w:val="20"/>
                <w:lang w:val="bg-BG"/>
              </w:rPr>
              <w:t xml:space="preserve"> </w:t>
            </w:r>
            <w:r w:rsidRPr="00212C93">
              <w:rPr>
                <w:rFonts w:ascii="Cambria" w:eastAsia="Garamond" w:hAnsi="Cambria"/>
                <w:color w:val="0F243E"/>
                <w:sz w:val="20"/>
                <w:szCs w:val="20"/>
              </w:rPr>
              <w:t>в</w:t>
            </w:r>
            <w:r w:rsidR="00877FCF">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крайбрежни,</w:t>
            </w:r>
            <w:r w:rsidR="00877FCF">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морски</w:t>
            </w:r>
            <w:r w:rsidR="00877FCF">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и</w:t>
            </w:r>
            <w:r w:rsidR="00877FCF">
              <w:rPr>
                <w:rFonts w:ascii="Cambria" w:eastAsia="Garamond" w:hAnsi="Cambria"/>
                <w:color w:val="0F243E"/>
                <w:sz w:val="20"/>
                <w:szCs w:val="20"/>
                <w:lang w:val="bg-BG"/>
              </w:rPr>
              <w:t xml:space="preserve"> </w:t>
            </w:r>
            <w:r w:rsidRPr="00212C93">
              <w:rPr>
                <w:rFonts w:ascii="Cambria" w:eastAsia="Garamond" w:hAnsi="Cambria"/>
                <w:color w:val="0F243E"/>
                <w:sz w:val="20"/>
                <w:szCs w:val="20"/>
              </w:rPr>
              <w:t>влажни</w:t>
            </w:r>
            <w:r w:rsidR="00877FCF">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защитени</w:t>
            </w:r>
            <w:r w:rsidR="00877FCF">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зони</w:t>
            </w:r>
            <w:r w:rsidR="00877FCF">
              <w:rPr>
                <w:rFonts w:ascii="Cambria" w:eastAsia="Garamond" w:hAnsi="Cambria"/>
                <w:color w:val="0F243E"/>
                <w:sz w:val="20"/>
                <w:szCs w:val="20"/>
                <w:lang w:val="bg-BG"/>
              </w:rPr>
              <w:t xml:space="preserve"> </w:t>
            </w:r>
            <w:r w:rsidRPr="00212C93">
              <w:rPr>
                <w:rFonts w:ascii="Cambria" w:eastAsia="Garamond" w:hAnsi="Cambria"/>
                <w:color w:val="0F243E"/>
                <w:sz w:val="20"/>
                <w:szCs w:val="20"/>
              </w:rPr>
              <w:t>от</w:t>
            </w:r>
            <w:r w:rsidR="00877FCF">
              <w:rPr>
                <w:rFonts w:ascii="Cambria" w:eastAsia="Garamond" w:hAnsi="Cambria"/>
                <w:color w:val="0F243E"/>
                <w:sz w:val="20"/>
                <w:szCs w:val="20"/>
                <w:lang w:val="bg-BG"/>
              </w:rPr>
              <w:t xml:space="preserve"> </w:t>
            </w:r>
            <w:r w:rsidRPr="00212C93">
              <w:rPr>
                <w:rFonts w:ascii="Cambria" w:eastAsia="Garamond" w:hAnsi="Cambria"/>
                <w:color w:val="0F243E"/>
                <w:sz w:val="20"/>
                <w:szCs w:val="20"/>
              </w:rPr>
              <w:t>мрежата</w:t>
            </w:r>
            <w:r w:rsidR="00877FCF">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Натура</w:t>
            </w:r>
            <w:r w:rsidR="00877FCF">
              <w:rPr>
                <w:rFonts w:ascii="Cambria" w:eastAsia="Garamond" w:hAnsi="Cambria"/>
                <w:color w:val="0F243E"/>
                <w:sz w:val="20"/>
                <w:szCs w:val="20"/>
                <w:lang w:val="bg-BG"/>
              </w:rPr>
              <w:t xml:space="preserve"> </w:t>
            </w:r>
            <w:r w:rsidRPr="00212C93">
              <w:rPr>
                <w:rFonts w:ascii="Cambria" w:eastAsia="Garamond" w:hAnsi="Cambria"/>
                <w:color w:val="0F243E"/>
                <w:sz w:val="20"/>
                <w:szCs w:val="20"/>
              </w:rPr>
              <w:t>2000.</w:t>
            </w:r>
          </w:p>
        </w:tc>
        <w:tc>
          <w:tcPr>
            <w:tcW w:w="2239" w:type="pct"/>
            <w:tcBorders>
              <w:top w:val="single" w:sz="2"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9B6E5F" w:rsidRPr="00212C93" w:rsidTr="00E61CF7">
        <w:trPr>
          <w:trHeight w:hRule="exact" w:val="477"/>
        </w:trPr>
        <w:tc>
          <w:tcPr>
            <w:tcW w:w="2761" w:type="pct"/>
            <w:vMerge/>
            <w:tcBorders>
              <w:left w:val="single" w:sz="2" w:space="0" w:color="DDD9C3"/>
              <w:bottom w:val="single" w:sz="2" w:space="0" w:color="DDD9C3"/>
              <w:right w:val="single" w:sz="2" w:space="0" w:color="DDD9C3"/>
            </w:tcBorders>
          </w:tcPr>
          <w:p w:rsidR="009B6E5F" w:rsidRPr="00212C93" w:rsidRDefault="009B6E5F" w:rsidP="00E61CF7">
            <w:pPr>
              <w:rPr>
                <w:rFonts w:ascii="Cambria" w:hAnsi="Cambria"/>
                <w:sz w:val="20"/>
                <w:szCs w:val="20"/>
              </w:rPr>
            </w:pPr>
          </w:p>
        </w:tc>
        <w:tc>
          <w:tcPr>
            <w:tcW w:w="2239" w:type="pct"/>
            <w:tcBorders>
              <w:top w:val="single" w:sz="2" w:space="0" w:color="DDD9C3"/>
              <w:left w:val="single" w:sz="2" w:space="0" w:color="DDD9C3"/>
              <w:bottom w:val="nil"/>
              <w:right w:val="nil"/>
            </w:tcBorders>
          </w:tcPr>
          <w:p w:rsidR="009B6E5F" w:rsidRPr="00212C93" w:rsidRDefault="009B6E5F" w:rsidP="00E61CF7">
            <w:pPr>
              <w:rPr>
                <w:rFonts w:ascii="Cambria" w:hAnsi="Cambria"/>
                <w:sz w:val="20"/>
                <w:szCs w:val="20"/>
              </w:rPr>
            </w:pPr>
          </w:p>
        </w:tc>
      </w:tr>
    </w:tbl>
    <w:p w:rsidR="00824D45" w:rsidRDefault="00824D45" w:rsidP="009B6E5F">
      <w:pPr>
        <w:spacing w:before="240" w:after="120"/>
        <w:jc w:val="both"/>
        <w:rPr>
          <w:rFonts w:ascii="Cambria" w:hAnsi="Cambria"/>
          <w:b/>
        </w:rPr>
      </w:pPr>
    </w:p>
    <w:p w:rsidR="00824D45" w:rsidRDefault="00824D45" w:rsidP="009B6E5F">
      <w:pPr>
        <w:spacing w:before="240" w:after="120"/>
        <w:jc w:val="both"/>
        <w:rPr>
          <w:rFonts w:ascii="Cambria" w:hAnsi="Cambria"/>
          <w:b/>
        </w:rPr>
      </w:pPr>
    </w:p>
    <w:p w:rsidR="00540A6C" w:rsidRDefault="00540A6C" w:rsidP="009B6E5F">
      <w:pPr>
        <w:spacing w:before="240" w:after="120"/>
        <w:jc w:val="both"/>
        <w:rPr>
          <w:rFonts w:ascii="Cambria" w:hAnsi="Cambria"/>
          <w:b/>
        </w:rPr>
      </w:pPr>
    </w:p>
    <w:p w:rsidR="0004251C" w:rsidRDefault="0004251C" w:rsidP="00540A6C">
      <w:pPr>
        <w:spacing w:after="0"/>
        <w:jc w:val="both"/>
        <w:rPr>
          <w:rFonts w:ascii="Cambria" w:hAnsi="Cambria"/>
          <w:b/>
        </w:rPr>
      </w:pPr>
    </w:p>
    <w:p w:rsidR="009B6E5F" w:rsidRPr="00212C93" w:rsidRDefault="009B6E5F" w:rsidP="00540A6C">
      <w:pPr>
        <w:spacing w:after="0"/>
        <w:jc w:val="both"/>
        <w:rPr>
          <w:rFonts w:ascii="Cambria" w:hAnsi="Cambria"/>
          <w:b/>
        </w:rPr>
      </w:pPr>
      <w:r w:rsidRPr="00212C93">
        <w:rPr>
          <w:rFonts w:ascii="Cambria" w:hAnsi="Cambria"/>
          <w:b/>
        </w:rPr>
        <w:t>Съгласно План за управление на ЗЗ „Оризища Цалапица“, за вида са планирани следните мерки, съобразно идентифицираните заплахи</w:t>
      </w:r>
    </w:p>
    <w:tbl>
      <w:tblPr>
        <w:tblW w:w="5000" w:type="pct"/>
        <w:tblLook w:val="04A0" w:firstRow="1" w:lastRow="0" w:firstColumn="1" w:lastColumn="0" w:noHBand="0" w:noVBand="1"/>
      </w:tblPr>
      <w:tblGrid>
        <w:gridCol w:w="4467"/>
        <w:gridCol w:w="4760"/>
        <w:gridCol w:w="4991"/>
      </w:tblGrid>
      <w:tr w:rsidR="009B6E5F" w:rsidRPr="00212C93" w:rsidTr="00540A6C">
        <w:trPr>
          <w:trHeight w:val="276"/>
        </w:trPr>
        <w:tc>
          <w:tcPr>
            <w:tcW w:w="1571" w:type="pc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Име на мярката</w:t>
            </w:r>
          </w:p>
        </w:tc>
        <w:tc>
          <w:tcPr>
            <w:tcW w:w="1674" w:type="pct"/>
            <w:vMerge w:val="restart"/>
            <w:tcBorders>
              <w:top w:val="double" w:sz="6" w:space="0" w:color="auto"/>
              <w:left w:val="nil"/>
              <w:bottom w:val="double" w:sz="6" w:space="0" w:color="000000"/>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Код и име на заплахата</w:t>
            </w:r>
          </w:p>
        </w:tc>
        <w:tc>
          <w:tcPr>
            <w:tcW w:w="1756" w:type="pct"/>
            <w:vMerge w:val="restart"/>
            <w:tcBorders>
              <w:top w:val="double" w:sz="6" w:space="0" w:color="auto"/>
              <w:left w:val="nil"/>
              <w:bottom w:val="double" w:sz="6" w:space="0" w:color="000000"/>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Влияние</w:t>
            </w:r>
          </w:p>
        </w:tc>
      </w:tr>
      <w:tr w:rsidR="009B6E5F" w:rsidRPr="00212C93" w:rsidTr="00540A6C">
        <w:trPr>
          <w:trHeight w:val="276"/>
        </w:trPr>
        <w:tc>
          <w:tcPr>
            <w:tcW w:w="1571" w:type="pct"/>
            <w:tcBorders>
              <w:top w:val="nil"/>
              <w:left w:val="nil"/>
              <w:bottom w:val="double" w:sz="6" w:space="0" w:color="auto"/>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Специфични мерки</w:t>
            </w:r>
          </w:p>
        </w:tc>
        <w:tc>
          <w:tcPr>
            <w:tcW w:w="1674" w:type="pct"/>
            <w:vMerge/>
            <w:tcBorders>
              <w:top w:val="double" w:sz="6" w:space="0" w:color="auto"/>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c>
          <w:tcPr>
            <w:tcW w:w="1756" w:type="pct"/>
            <w:vMerge/>
            <w:tcBorders>
              <w:top w:val="double" w:sz="6" w:space="0" w:color="auto"/>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r>
      <w:tr w:rsidR="009B6E5F" w:rsidRPr="00212C93" w:rsidTr="00540A6C">
        <w:trPr>
          <w:trHeight w:val="276"/>
        </w:trPr>
        <w:tc>
          <w:tcPr>
            <w:tcW w:w="1571" w:type="pct"/>
            <w:vMerge w:val="restart"/>
            <w:tcBorders>
              <w:top w:val="nil"/>
              <w:left w:val="nil"/>
              <w:bottom w:val="double" w:sz="6" w:space="0" w:color="000000"/>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Изготвяне и пилотно прилагане на агроекологични дейности насочени към опазване и поддържане местообитанията на видовете предмет на опазване; </w:t>
            </w:r>
            <w:r w:rsidRPr="00212C93">
              <w:rPr>
                <w:rFonts w:ascii="Cambria" w:eastAsia="Times New Roman" w:hAnsi="Cambria"/>
                <w:sz w:val="20"/>
                <w:szCs w:val="20"/>
                <w:lang w:val="en-GB" w:eastAsia="en-GB"/>
              </w:rPr>
              <w:br/>
              <w:t>Насърчаване възстановяването на оризопроизводството в територии в които е прекратено през последните 5 и повече години;</w:t>
            </w:r>
            <w:r w:rsidRPr="00212C93">
              <w:rPr>
                <w:rFonts w:ascii="Cambria" w:eastAsia="Times New Roman" w:hAnsi="Cambria"/>
                <w:sz w:val="20"/>
                <w:szCs w:val="20"/>
                <w:lang w:val="en-GB" w:eastAsia="en-GB"/>
              </w:rPr>
              <w:br/>
              <w:t>Създаване на ретензионни обеми (малки влажни зони) с целогодишно запазен воден слой.</w:t>
            </w:r>
            <w:r w:rsidRPr="00212C93">
              <w:rPr>
                <w:rFonts w:ascii="Cambria" w:eastAsia="Times New Roman" w:hAnsi="Cambria"/>
                <w:sz w:val="20"/>
                <w:szCs w:val="20"/>
                <w:lang w:val="en-GB" w:eastAsia="en-GB"/>
              </w:rPr>
              <w:br/>
              <w:t>Забрана за палене на пасища, тръстикови масиви и крайбрежна водна растителност.</w:t>
            </w:r>
            <w:r w:rsidRPr="00212C93">
              <w:rPr>
                <w:rFonts w:ascii="Cambria" w:eastAsia="Times New Roman" w:hAnsi="Cambria"/>
                <w:sz w:val="20"/>
                <w:szCs w:val="20"/>
                <w:lang w:val="en-GB" w:eastAsia="en-GB"/>
              </w:rPr>
              <w:br/>
              <w:t>Забрана за ремонт на хидротехническите съоръжения в рамките на размножителния период за птиците;</w:t>
            </w:r>
            <w:r w:rsidRPr="00212C93">
              <w:rPr>
                <w:rFonts w:ascii="Cambria" w:eastAsia="Times New Roman" w:hAnsi="Cambria"/>
                <w:sz w:val="20"/>
                <w:szCs w:val="20"/>
                <w:lang w:val="en-GB" w:eastAsia="en-GB"/>
              </w:rPr>
              <w:br/>
              <w:t>Проучване на възможностите за поддържане на минимално водно ниво от 0,2 м в рамките на размножителния период на птиците (април – юли) в системата от канали</w:t>
            </w:r>
          </w:p>
        </w:tc>
        <w:tc>
          <w:tcPr>
            <w:tcW w:w="1674"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A02 - Промяна на практиката за кукултивиране</w:t>
            </w:r>
          </w:p>
        </w:tc>
        <w:tc>
          <w:tcPr>
            <w:tcW w:w="1756"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eastAsia="en-GB"/>
              </w:rPr>
            </w:pPr>
          </w:p>
        </w:tc>
      </w:tr>
      <w:tr w:rsidR="009B6E5F" w:rsidRPr="00212C93" w:rsidTr="00540A6C">
        <w:trPr>
          <w:trHeight w:val="576"/>
        </w:trPr>
        <w:tc>
          <w:tcPr>
            <w:tcW w:w="1571"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674"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А02.01 Интензифициране на земеделието</w:t>
            </w:r>
          </w:p>
        </w:tc>
        <w:tc>
          <w:tcPr>
            <w:tcW w:w="1756"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Монокултурно земеделие - унищожаване на диги и синури</w:t>
            </w:r>
          </w:p>
        </w:tc>
      </w:tr>
      <w:tr w:rsidR="009B6E5F" w:rsidRPr="00212C93" w:rsidTr="00540A6C">
        <w:trPr>
          <w:trHeight w:val="528"/>
        </w:trPr>
        <w:tc>
          <w:tcPr>
            <w:tcW w:w="1571"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674"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А02.02 Промяна на културите</w:t>
            </w:r>
          </w:p>
        </w:tc>
        <w:tc>
          <w:tcPr>
            <w:tcW w:w="1756"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Промяна в земеделските практики свързани със западане на оризопроизводството;</w:t>
            </w:r>
          </w:p>
        </w:tc>
      </w:tr>
      <w:tr w:rsidR="009B6E5F" w:rsidRPr="00212C93" w:rsidTr="00540A6C">
        <w:trPr>
          <w:trHeight w:val="900"/>
        </w:trPr>
        <w:tc>
          <w:tcPr>
            <w:tcW w:w="1571"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674"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А07 Използване на биоциди, хормони и химикали</w:t>
            </w:r>
          </w:p>
        </w:tc>
        <w:tc>
          <w:tcPr>
            <w:tcW w:w="1756"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Използване на неселективни средства за борба с вредители в селското стопанство;</w:t>
            </w:r>
          </w:p>
        </w:tc>
      </w:tr>
      <w:tr w:rsidR="009B6E5F" w:rsidRPr="00212C93" w:rsidTr="00540A6C">
        <w:trPr>
          <w:trHeight w:val="1314"/>
        </w:trPr>
        <w:tc>
          <w:tcPr>
            <w:tcW w:w="1571"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674" w:type="pct"/>
            <w:tcBorders>
              <w:top w:val="nil"/>
              <w:left w:val="nil"/>
              <w:bottom w:val="double" w:sz="6" w:space="0" w:color="auto"/>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1756" w:type="pct"/>
            <w:tcBorders>
              <w:top w:val="nil"/>
              <w:left w:val="nil"/>
              <w:bottom w:val="double" w:sz="6"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Пресушаване на каналите и премахване на растителността по напоителните съоръжения.</w:t>
            </w:r>
          </w:p>
        </w:tc>
      </w:tr>
      <w:tr w:rsidR="009B6E5F" w:rsidRPr="00212C93" w:rsidTr="00E61CF7">
        <w:trPr>
          <w:trHeight w:val="288"/>
        </w:trPr>
        <w:tc>
          <w:tcPr>
            <w:tcW w:w="5000" w:type="pct"/>
            <w:gridSpan w:val="3"/>
            <w:tcBorders>
              <w:top w:val="double" w:sz="6" w:space="0" w:color="auto"/>
              <w:left w:val="nil"/>
              <w:bottom w:val="double" w:sz="6" w:space="0" w:color="auto"/>
              <w:right w:val="nil"/>
            </w:tcBorders>
            <w:shd w:val="clear" w:color="auto" w:fill="auto"/>
            <w:noWrap/>
            <w:vAlign w:val="center"/>
            <w:hideMark/>
          </w:tcPr>
          <w:p w:rsidR="00F86451" w:rsidRDefault="00F86451" w:rsidP="00E61CF7">
            <w:pPr>
              <w:spacing w:after="0" w:line="240" w:lineRule="auto"/>
              <w:jc w:val="center"/>
              <w:rPr>
                <w:rFonts w:ascii="Cambria" w:eastAsia="Times New Roman" w:hAnsi="Cambria"/>
                <w:b/>
                <w:bCs/>
                <w:sz w:val="20"/>
                <w:szCs w:val="20"/>
                <w:lang w:eastAsia="en-GB"/>
              </w:rPr>
            </w:pPr>
          </w:p>
          <w:p w:rsidR="009B6E5F" w:rsidRDefault="009B6E5F" w:rsidP="00E61CF7">
            <w:pPr>
              <w:spacing w:after="0" w:line="240" w:lineRule="auto"/>
              <w:jc w:val="center"/>
              <w:rPr>
                <w:rFonts w:ascii="Cambria" w:eastAsia="Times New Roman" w:hAnsi="Cambria"/>
                <w:b/>
                <w:bCs/>
                <w:sz w:val="20"/>
                <w:szCs w:val="20"/>
                <w:lang w:eastAsia="en-GB"/>
              </w:rPr>
            </w:pPr>
            <w:r w:rsidRPr="00212C93">
              <w:rPr>
                <w:rFonts w:ascii="Cambria" w:eastAsia="Times New Roman" w:hAnsi="Cambria"/>
                <w:b/>
                <w:bCs/>
                <w:sz w:val="20"/>
                <w:szCs w:val="20"/>
                <w:lang w:val="en-GB" w:eastAsia="en-GB"/>
              </w:rPr>
              <w:t>Общи мерки</w:t>
            </w:r>
          </w:p>
          <w:p w:rsidR="00F86451" w:rsidRPr="00F86451" w:rsidRDefault="00F86451" w:rsidP="00E61CF7">
            <w:pPr>
              <w:spacing w:after="0" w:line="240" w:lineRule="auto"/>
              <w:jc w:val="center"/>
              <w:rPr>
                <w:rFonts w:ascii="Cambria" w:eastAsia="Times New Roman" w:hAnsi="Cambria"/>
                <w:b/>
                <w:bCs/>
                <w:sz w:val="20"/>
                <w:szCs w:val="20"/>
                <w:lang w:eastAsia="en-GB"/>
              </w:rPr>
            </w:pPr>
          </w:p>
        </w:tc>
      </w:tr>
      <w:tr w:rsidR="009B6E5F" w:rsidRPr="00212C93" w:rsidTr="00E61CF7">
        <w:trPr>
          <w:trHeight w:val="384"/>
        </w:trPr>
        <w:tc>
          <w:tcPr>
            <w:tcW w:w="5000" w:type="pct"/>
            <w:gridSpan w:val="3"/>
            <w:tcBorders>
              <w:top w:val="double" w:sz="6"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tc>
      </w:tr>
      <w:tr w:rsidR="009B6E5F" w:rsidRPr="00212C93" w:rsidTr="00E61CF7">
        <w:trPr>
          <w:trHeight w:val="38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на качеството на повърхностните води, като част от местообитанията на видовете предмет на опазване;</w:t>
            </w:r>
          </w:p>
        </w:tc>
      </w:tr>
      <w:tr w:rsidR="009B6E5F" w:rsidRPr="00212C93" w:rsidTr="00E61CF7">
        <w:trPr>
          <w:trHeight w:val="38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Мониторинг на заплахите за видовете птици предмет на опазване в Защитената зона;</w:t>
            </w:r>
          </w:p>
        </w:tc>
      </w:tr>
      <w:tr w:rsidR="009B6E5F" w:rsidRPr="00212C93" w:rsidTr="00E61CF7">
        <w:trPr>
          <w:trHeight w:val="552"/>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w:t>
            </w:r>
          </w:p>
        </w:tc>
      </w:tr>
      <w:tr w:rsidR="009B6E5F" w:rsidRPr="00212C93" w:rsidTr="00E61CF7">
        <w:trPr>
          <w:trHeight w:val="38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9B6E5F" w:rsidRPr="00212C93" w:rsidTr="00E61CF7">
        <w:trPr>
          <w:trHeight w:val="62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p>
        </w:tc>
      </w:tr>
      <w:tr w:rsidR="009B6E5F" w:rsidRPr="00212C93" w:rsidTr="00E61CF7">
        <w:trPr>
          <w:trHeight w:val="38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Работа с местни земеделски стопани за подобряване на информираността и включването им в процеса на управление на Защитената зона; </w:t>
            </w:r>
          </w:p>
        </w:tc>
      </w:tr>
      <w:tr w:rsidR="009B6E5F" w:rsidRPr="00212C93" w:rsidTr="00E61CF7">
        <w:trPr>
          <w:trHeight w:val="26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Провеждане на обучителни семинари със земеделските стопани и производители; </w:t>
            </w:r>
          </w:p>
        </w:tc>
      </w:tr>
      <w:tr w:rsidR="009B6E5F" w:rsidRPr="00212C93" w:rsidTr="00E61CF7">
        <w:trPr>
          <w:trHeight w:val="26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Стимулиране на екологичното и устойчиво оризопроизводство</w:t>
            </w:r>
          </w:p>
        </w:tc>
      </w:tr>
      <w:tr w:rsidR="009B6E5F" w:rsidRPr="00212C93" w:rsidTr="00E61CF7">
        <w:trPr>
          <w:trHeight w:val="26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Прилагане на мерки за подобряване на екологичните условия за местообитанията и видовете предмет на защита.</w:t>
            </w:r>
          </w:p>
        </w:tc>
      </w:tr>
    </w:tbl>
    <w:p w:rsidR="009B6E5F" w:rsidRDefault="009B6E5F" w:rsidP="009B6E5F">
      <w:pPr>
        <w:tabs>
          <w:tab w:val="left" w:pos="1701"/>
        </w:tabs>
        <w:spacing w:before="240"/>
        <w:jc w:val="both"/>
        <w:rPr>
          <w:rFonts w:ascii="Cambria" w:hAnsi="Cambria"/>
          <w:b/>
          <w:bCs/>
          <w:sz w:val="24"/>
          <w:szCs w:val="24"/>
        </w:rPr>
      </w:pPr>
    </w:p>
    <w:p w:rsidR="00824D45" w:rsidRDefault="00824D45" w:rsidP="009B6E5F">
      <w:pPr>
        <w:tabs>
          <w:tab w:val="left" w:pos="1701"/>
        </w:tabs>
        <w:spacing w:before="240"/>
        <w:jc w:val="both"/>
        <w:rPr>
          <w:rFonts w:ascii="Cambria" w:hAnsi="Cambria"/>
          <w:b/>
          <w:bCs/>
          <w:sz w:val="24"/>
          <w:szCs w:val="24"/>
        </w:rPr>
      </w:pPr>
    </w:p>
    <w:p w:rsidR="00FC1C05" w:rsidRPr="00540A6C" w:rsidRDefault="00FC1C05" w:rsidP="0004251C">
      <w:pPr>
        <w:spacing w:after="120"/>
        <w:rPr>
          <w:rFonts w:ascii="Cambria" w:hAnsi="Cambria"/>
          <w:b/>
          <w:bCs/>
          <w:sz w:val="20"/>
          <w:szCs w:val="20"/>
        </w:rPr>
        <w:sectPr w:rsidR="00FC1C05" w:rsidRPr="00540A6C" w:rsidSect="00E61CF7">
          <w:pgSz w:w="16838" w:h="11906" w:orient="landscape"/>
          <w:pgMar w:top="1134" w:right="1418" w:bottom="1134" w:left="1418" w:header="709" w:footer="709" w:gutter="0"/>
          <w:cols w:space="708"/>
          <w:docGrid w:linePitch="360"/>
        </w:sectPr>
      </w:pPr>
    </w:p>
    <w:p w:rsidR="0004251C" w:rsidRDefault="00FC1C05" w:rsidP="0004251C">
      <w:pPr>
        <w:spacing w:after="120"/>
        <w:rPr>
          <w:rFonts w:ascii="Cambria" w:hAnsi="Cambria"/>
          <w:noProof/>
          <w:sz w:val="24"/>
          <w:szCs w:val="24"/>
          <w:lang w:eastAsia="bg-BG"/>
        </w:rPr>
      </w:pPr>
      <w:r>
        <w:rPr>
          <w:rFonts w:ascii="Cambria" w:hAnsi="Cambria"/>
          <w:noProof/>
          <w:sz w:val="24"/>
          <w:szCs w:val="24"/>
          <w:lang w:eastAsia="bg-BG"/>
        </w:rPr>
        <w:t xml:space="preserve"> </w:t>
      </w:r>
    </w:p>
    <w:p w:rsidR="0004251C" w:rsidRDefault="0004251C" w:rsidP="0004251C">
      <w:pPr>
        <w:spacing w:after="120"/>
        <w:rPr>
          <w:rFonts w:ascii="Cambria" w:hAnsi="Cambria"/>
          <w:noProof/>
          <w:sz w:val="24"/>
          <w:szCs w:val="24"/>
          <w:lang w:eastAsia="bg-BG"/>
        </w:rPr>
      </w:pPr>
    </w:p>
    <w:p w:rsidR="0004251C" w:rsidRPr="00540A6C" w:rsidRDefault="0004251C" w:rsidP="00F86451">
      <w:pPr>
        <w:spacing w:after="120"/>
        <w:ind w:left="2832" w:firstLine="708"/>
        <w:rPr>
          <w:rFonts w:ascii="Cambria" w:hAnsi="Cambria"/>
          <w:b/>
          <w:bCs/>
          <w:sz w:val="20"/>
          <w:szCs w:val="20"/>
        </w:rPr>
        <w:sectPr w:rsidR="0004251C" w:rsidRPr="00540A6C" w:rsidSect="00E61CF7">
          <w:pgSz w:w="16838" w:h="11906" w:orient="landscape"/>
          <w:pgMar w:top="1134" w:right="1418" w:bottom="1134" w:left="1418" w:header="709" w:footer="709" w:gutter="0"/>
          <w:cols w:space="708"/>
          <w:docGrid w:linePitch="360"/>
        </w:sectPr>
      </w:pPr>
      <w:r w:rsidRPr="009D6304">
        <w:rPr>
          <w:rFonts w:ascii="Cambria" w:hAnsi="Cambria"/>
          <w:noProof/>
          <w:lang w:eastAsia="bg-BG"/>
        </w:rPr>
        <w:drawing>
          <wp:anchor distT="0" distB="0" distL="114300" distR="114300" simplePos="0" relativeHeight="251675136" behindDoc="0" locked="0" layoutInCell="1" allowOverlap="1" wp14:anchorId="7CFD8A5A" wp14:editId="25B19D2D">
            <wp:simplePos x="0" y="0"/>
            <wp:positionH relativeFrom="column">
              <wp:posOffset>1092200</wp:posOffset>
            </wp:positionH>
            <wp:positionV relativeFrom="paragraph">
              <wp:posOffset>271780</wp:posOffset>
            </wp:positionV>
            <wp:extent cx="6538595" cy="4045585"/>
            <wp:effectExtent l="0" t="0" r="0" b="0"/>
            <wp:wrapTopAndBottom/>
            <wp:docPr id="117" name="Picture 13" descr="Egretta garze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gretta garzetta"/>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538595" cy="4045585"/>
                    </a:xfrm>
                    <a:prstGeom prst="rect">
                      <a:avLst/>
                    </a:prstGeom>
                    <a:noFill/>
                    <a:ln>
                      <a:noFill/>
                    </a:ln>
                  </pic:spPr>
                </pic:pic>
              </a:graphicData>
            </a:graphic>
            <wp14:sizeRelH relativeFrom="page">
              <wp14:pctWidth>0</wp14:pctWidth>
            </wp14:sizeRelH>
            <wp14:sizeRelV relativeFrom="page">
              <wp14:pctHeight>0</wp14:pctHeight>
            </wp14:sizeRelV>
          </wp:anchor>
        </w:drawing>
      </w:r>
      <w:r w:rsidR="00FC1C05" w:rsidRPr="009D6304">
        <w:rPr>
          <w:rFonts w:ascii="Cambria" w:hAnsi="Cambria"/>
          <w:noProof/>
          <w:lang w:eastAsia="bg-BG"/>
        </w:rPr>
        <w:t xml:space="preserve"> </w:t>
      </w:r>
      <w:r w:rsidRPr="009D6304">
        <w:rPr>
          <w:rFonts w:ascii="Cambria" w:hAnsi="Cambria"/>
          <w:b/>
        </w:rPr>
        <w:t xml:space="preserve"> Фигура 13. </w:t>
      </w:r>
      <w:r w:rsidRPr="009D6304">
        <w:rPr>
          <w:rFonts w:ascii="Cambria" w:hAnsi="Cambria"/>
        </w:rPr>
        <w:t>Разпространение на Egretta garzetta в ЗЗ „Оризища Цалапица</w:t>
      </w:r>
      <w:r>
        <w:rPr>
          <w:rFonts w:ascii="Cambria" w:hAnsi="Cambria"/>
          <w:sz w:val="20"/>
          <w:szCs w:val="20"/>
        </w:rPr>
        <w:t>“</w:t>
      </w:r>
    </w:p>
    <w:p w:rsidR="009B6E5F" w:rsidRPr="00212C93" w:rsidRDefault="009B6E5F" w:rsidP="009B6E5F">
      <w:pPr>
        <w:spacing w:line="360" w:lineRule="auto"/>
        <w:jc w:val="both"/>
        <w:rPr>
          <w:rFonts w:ascii="Cambria" w:hAnsi="Cambria"/>
          <w:b/>
          <w:sz w:val="28"/>
          <w:szCs w:val="28"/>
          <w:lang w:val="en-US"/>
        </w:rPr>
      </w:pPr>
      <w:r w:rsidRPr="00212C93">
        <w:rPr>
          <w:rFonts w:ascii="Cambria" w:hAnsi="Cambria"/>
          <w:b/>
          <w:sz w:val="28"/>
          <w:szCs w:val="28"/>
        </w:rPr>
        <w:t>Ловен сокол (</w:t>
      </w:r>
      <w:r w:rsidRPr="00212C93">
        <w:rPr>
          <w:rFonts w:ascii="Cambria" w:hAnsi="Cambria"/>
          <w:b/>
          <w:i/>
          <w:sz w:val="28"/>
          <w:szCs w:val="28"/>
        </w:rPr>
        <w:t>Falco cherrug</w:t>
      </w:r>
      <w:r w:rsidRPr="00212C93">
        <w:rPr>
          <w:rFonts w:ascii="Cambria" w:hAnsi="Cambria"/>
          <w:b/>
          <w:sz w:val="28"/>
          <w:szCs w:val="28"/>
        </w:rPr>
        <w:t>)</w:t>
      </w:r>
    </w:p>
    <w:p w:rsidR="009B6E5F" w:rsidRPr="00212C93" w:rsidRDefault="009B6E5F" w:rsidP="009B6E5F">
      <w:pPr>
        <w:jc w:val="both"/>
        <w:rPr>
          <w:rFonts w:ascii="Cambria" w:hAnsi="Cambria"/>
          <w:sz w:val="24"/>
          <w:szCs w:val="24"/>
        </w:rPr>
      </w:pPr>
      <w:r w:rsidRPr="00212C93">
        <w:rPr>
          <w:rFonts w:ascii="Cambria" w:hAnsi="Cambria"/>
          <w:b/>
          <w:sz w:val="24"/>
          <w:szCs w:val="24"/>
        </w:rPr>
        <w:t>Природозащитен статус</w:t>
      </w:r>
      <w:r w:rsidRPr="00212C93">
        <w:rPr>
          <w:rFonts w:ascii="Cambria" w:hAnsi="Cambria"/>
          <w:sz w:val="24"/>
          <w:szCs w:val="24"/>
        </w:rPr>
        <w:t xml:space="preserve"> – </w:t>
      </w:r>
      <w:r w:rsidRPr="00212C93">
        <w:rPr>
          <w:rFonts w:ascii="Cambria" w:hAnsi="Cambria"/>
          <w:i/>
          <w:sz w:val="24"/>
          <w:szCs w:val="24"/>
        </w:rPr>
        <w:t>България</w:t>
      </w:r>
      <w:r w:rsidRPr="00212C93">
        <w:rPr>
          <w:rFonts w:ascii="Cambria" w:hAnsi="Cambria"/>
          <w:sz w:val="24"/>
          <w:szCs w:val="24"/>
        </w:rPr>
        <w:t xml:space="preserve">: </w:t>
      </w:r>
      <w:r w:rsidR="000D4E05" w:rsidRPr="00212C93">
        <w:rPr>
          <w:rFonts w:ascii="Cambria" w:hAnsi="Cambria"/>
          <w:sz w:val="24"/>
          <w:szCs w:val="24"/>
        </w:rPr>
        <w:t>Приложени</w:t>
      </w:r>
      <w:r w:rsidR="000D4E05">
        <w:rPr>
          <w:rFonts w:ascii="Cambria" w:hAnsi="Cambria"/>
          <w:sz w:val="24"/>
          <w:szCs w:val="24"/>
        </w:rPr>
        <w:t>я</w:t>
      </w:r>
      <w:r w:rsidR="000D4E05" w:rsidRPr="00212C93">
        <w:rPr>
          <w:rFonts w:ascii="Cambria" w:hAnsi="Cambria"/>
          <w:sz w:val="24"/>
          <w:szCs w:val="24"/>
        </w:rPr>
        <w:t xml:space="preserve"> </w:t>
      </w:r>
      <w:r w:rsidRPr="00212C93">
        <w:rPr>
          <w:rFonts w:ascii="Cambria" w:hAnsi="Cambria"/>
          <w:sz w:val="24"/>
          <w:szCs w:val="24"/>
          <w:lang w:val="en-US"/>
        </w:rPr>
        <w:t>II</w:t>
      </w:r>
      <w:r w:rsidRPr="00212C93">
        <w:rPr>
          <w:rFonts w:ascii="Cambria" w:hAnsi="Cambria"/>
          <w:sz w:val="24"/>
          <w:szCs w:val="24"/>
        </w:rPr>
        <w:t xml:space="preserve"> и</w:t>
      </w:r>
      <w:r w:rsidRPr="00212C93">
        <w:rPr>
          <w:rFonts w:ascii="Cambria" w:hAnsi="Cambria"/>
          <w:sz w:val="24"/>
          <w:szCs w:val="24"/>
          <w:lang w:val="en-US"/>
        </w:rPr>
        <w:t xml:space="preserve"> III</w:t>
      </w:r>
      <w:r w:rsidRPr="00212C93">
        <w:rPr>
          <w:rFonts w:ascii="Cambria" w:hAnsi="Cambria"/>
          <w:sz w:val="24"/>
          <w:szCs w:val="24"/>
        </w:rPr>
        <w:t xml:space="preserve"> </w:t>
      </w:r>
      <w:r w:rsidR="009A34D4">
        <w:rPr>
          <w:rFonts w:ascii="Cambria" w:hAnsi="Cambria"/>
          <w:sz w:val="24"/>
          <w:szCs w:val="24"/>
        </w:rPr>
        <w:t>към</w:t>
      </w:r>
      <w:r w:rsidR="009A34D4" w:rsidRPr="00212C93">
        <w:rPr>
          <w:rFonts w:ascii="Cambria" w:hAnsi="Cambria"/>
          <w:sz w:val="24"/>
          <w:szCs w:val="24"/>
        </w:rPr>
        <w:t xml:space="preserve"> </w:t>
      </w:r>
      <w:r w:rsidRPr="00212C93">
        <w:rPr>
          <w:rFonts w:ascii="Cambria" w:hAnsi="Cambria"/>
          <w:sz w:val="24"/>
          <w:szCs w:val="24"/>
        </w:rPr>
        <w:t>ЗБР, критично застрашен вид (</w:t>
      </w:r>
      <w:r w:rsidRPr="00212C93">
        <w:rPr>
          <w:rFonts w:ascii="Cambria" w:hAnsi="Cambria"/>
          <w:sz w:val="24"/>
          <w:szCs w:val="24"/>
          <w:lang w:val="en-US"/>
        </w:rPr>
        <w:t>CR</w:t>
      </w:r>
      <w:r w:rsidRPr="00212C93">
        <w:rPr>
          <w:rFonts w:ascii="Cambria" w:hAnsi="Cambria"/>
          <w:sz w:val="24"/>
          <w:szCs w:val="24"/>
        </w:rPr>
        <w:t>)</w:t>
      </w:r>
      <w:r w:rsidR="001004FF">
        <w:rPr>
          <w:rFonts w:ascii="Cambria" w:hAnsi="Cambria"/>
          <w:sz w:val="24"/>
          <w:szCs w:val="24"/>
        </w:rPr>
        <w:t>, съгласно</w:t>
      </w:r>
      <w:r w:rsidR="009A34D4">
        <w:rPr>
          <w:rFonts w:ascii="Cambria" w:hAnsi="Cambria"/>
          <w:sz w:val="24"/>
          <w:szCs w:val="24"/>
        </w:rPr>
        <w:t xml:space="preserve"> </w:t>
      </w:r>
      <w:r w:rsidRPr="00212C93">
        <w:rPr>
          <w:rFonts w:ascii="Cambria" w:hAnsi="Cambria"/>
          <w:sz w:val="24"/>
          <w:szCs w:val="24"/>
        </w:rPr>
        <w:t xml:space="preserve"> Ч</w:t>
      </w:r>
      <w:r w:rsidRPr="00212C93">
        <w:rPr>
          <w:rFonts w:ascii="Cambria" w:hAnsi="Cambria"/>
          <w:sz w:val="24"/>
          <w:szCs w:val="24"/>
          <w:lang w:val="en-US"/>
        </w:rPr>
        <w:t>K</w:t>
      </w:r>
      <w:r w:rsidRPr="00212C93">
        <w:rPr>
          <w:rFonts w:ascii="Cambria" w:hAnsi="Cambria"/>
          <w:sz w:val="24"/>
          <w:szCs w:val="24"/>
        </w:rPr>
        <w:t xml:space="preserve"> на България (Големански</w:t>
      </w:r>
      <w:r w:rsidR="001004FF">
        <w:rPr>
          <w:rFonts w:ascii="Cambria" w:hAnsi="Cambria"/>
          <w:sz w:val="24"/>
          <w:szCs w:val="24"/>
        </w:rPr>
        <w:t>,</w:t>
      </w:r>
      <w:r w:rsidRPr="00212C93">
        <w:rPr>
          <w:rFonts w:ascii="Cambria" w:hAnsi="Cambria"/>
          <w:sz w:val="24"/>
          <w:szCs w:val="24"/>
        </w:rPr>
        <w:t xml:space="preserve"> 201</w:t>
      </w:r>
      <w:r w:rsidR="001004FF">
        <w:rPr>
          <w:rFonts w:ascii="Cambria" w:hAnsi="Cambria"/>
          <w:sz w:val="24"/>
          <w:szCs w:val="24"/>
        </w:rPr>
        <w:t>5</w:t>
      </w:r>
      <w:r w:rsidRPr="00212C93">
        <w:rPr>
          <w:rFonts w:ascii="Cambria" w:hAnsi="Cambria"/>
          <w:sz w:val="24"/>
          <w:szCs w:val="24"/>
        </w:rPr>
        <w:t>)</w:t>
      </w:r>
      <w:r w:rsidRPr="00212C93">
        <w:rPr>
          <w:rFonts w:ascii="Cambria" w:hAnsi="Cambria"/>
          <w:sz w:val="24"/>
          <w:szCs w:val="24"/>
          <w:lang w:val="en-US"/>
        </w:rPr>
        <w:t xml:space="preserve">; </w:t>
      </w:r>
      <w:r w:rsidRPr="00212C93">
        <w:rPr>
          <w:rFonts w:ascii="Cambria" w:hAnsi="Cambria"/>
          <w:i/>
          <w:sz w:val="24"/>
          <w:szCs w:val="24"/>
        </w:rPr>
        <w:t>международен</w:t>
      </w:r>
      <w:r w:rsidRPr="00212C93">
        <w:rPr>
          <w:rFonts w:ascii="Cambria" w:hAnsi="Cambria"/>
          <w:sz w:val="24"/>
          <w:szCs w:val="24"/>
        </w:rPr>
        <w:t>: застрашен (</w:t>
      </w:r>
      <w:r w:rsidRPr="00212C93">
        <w:rPr>
          <w:rFonts w:ascii="Cambria" w:hAnsi="Cambria"/>
          <w:sz w:val="24"/>
          <w:szCs w:val="24"/>
          <w:lang w:val="en-US"/>
        </w:rPr>
        <w:t>EN</w:t>
      </w:r>
      <w:r w:rsidRPr="00212C93">
        <w:rPr>
          <w:rFonts w:ascii="Cambria" w:hAnsi="Cambria"/>
          <w:sz w:val="24"/>
          <w:szCs w:val="24"/>
        </w:rPr>
        <w:t>)</w:t>
      </w:r>
      <w:r w:rsidRPr="00212C93">
        <w:rPr>
          <w:rFonts w:ascii="Cambria" w:hAnsi="Cambria"/>
          <w:sz w:val="24"/>
          <w:szCs w:val="24"/>
          <w:lang w:val="en-US"/>
        </w:rPr>
        <w:t xml:space="preserve"> – IUCN</w:t>
      </w:r>
      <w:r w:rsidRPr="00212C93">
        <w:rPr>
          <w:rFonts w:ascii="Cambria" w:hAnsi="Cambria"/>
          <w:sz w:val="24"/>
          <w:szCs w:val="24"/>
        </w:rPr>
        <w:t xml:space="preserve">, Приложение I </w:t>
      </w:r>
      <w:r w:rsidR="000D4E05">
        <w:rPr>
          <w:rFonts w:ascii="Cambria" w:hAnsi="Cambria"/>
          <w:sz w:val="24"/>
          <w:szCs w:val="24"/>
        </w:rPr>
        <w:t>към</w:t>
      </w:r>
      <w:r w:rsidR="000D4E05" w:rsidRPr="00212C93">
        <w:rPr>
          <w:rFonts w:ascii="Cambria" w:hAnsi="Cambria"/>
          <w:sz w:val="24"/>
          <w:szCs w:val="24"/>
        </w:rPr>
        <w:t xml:space="preserve"> </w:t>
      </w:r>
      <w:r w:rsidRPr="00212C93">
        <w:rPr>
          <w:rFonts w:ascii="Cambria" w:hAnsi="Cambria"/>
          <w:sz w:val="24"/>
          <w:szCs w:val="24"/>
        </w:rPr>
        <w:t>Директива 2009/147/EO,</w:t>
      </w:r>
      <w:r w:rsidR="000D4E05">
        <w:rPr>
          <w:rFonts w:ascii="Cambria" w:hAnsi="Cambria"/>
          <w:sz w:val="24"/>
          <w:szCs w:val="24"/>
        </w:rPr>
        <w:t xml:space="preserve"> </w:t>
      </w:r>
      <w:r w:rsidRPr="00212C93">
        <w:rPr>
          <w:rFonts w:ascii="Cambria" w:hAnsi="Cambria"/>
          <w:sz w:val="24"/>
          <w:szCs w:val="24"/>
        </w:rPr>
        <w:t xml:space="preserve">Приложение </w:t>
      </w:r>
      <w:r w:rsidRPr="00212C93">
        <w:rPr>
          <w:rFonts w:ascii="Cambria" w:hAnsi="Cambria"/>
          <w:sz w:val="24"/>
          <w:szCs w:val="24"/>
          <w:lang w:val="en-US"/>
        </w:rPr>
        <w:t xml:space="preserve">III </w:t>
      </w:r>
      <w:r w:rsidR="001004FF">
        <w:rPr>
          <w:rFonts w:ascii="Cambria" w:hAnsi="Cambria"/>
          <w:bCs/>
          <w:sz w:val="24"/>
          <w:szCs w:val="24"/>
        </w:rPr>
        <w:t>към</w:t>
      </w:r>
      <w:r w:rsidR="001004FF" w:rsidRPr="00212C93">
        <w:rPr>
          <w:rFonts w:ascii="Cambria" w:hAnsi="Cambria"/>
          <w:sz w:val="24"/>
          <w:szCs w:val="24"/>
        </w:rPr>
        <w:t xml:space="preserve"> </w:t>
      </w:r>
      <w:r w:rsidRPr="00212C93">
        <w:rPr>
          <w:rFonts w:ascii="Cambria" w:hAnsi="Cambria"/>
          <w:sz w:val="24"/>
          <w:szCs w:val="24"/>
        </w:rPr>
        <w:t xml:space="preserve">Бернска конвенция, Приложение </w:t>
      </w:r>
      <w:r w:rsidRPr="00212C93">
        <w:rPr>
          <w:rFonts w:ascii="Cambria" w:hAnsi="Cambria"/>
          <w:sz w:val="24"/>
          <w:szCs w:val="24"/>
          <w:lang w:val="en-US"/>
        </w:rPr>
        <w:t xml:space="preserve">II </w:t>
      </w:r>
      <w:r w:rsidR="000D4E05">
        <w:rPr>
          <w:rFonts w:ascii="Cambria" w:hAnsi="Cambria"/>
          <w:sz w:val="24"/>
          <w:szCs w:val="24"/>
        </w:rPr>
        <w:t>към</w:t>
      </w:r>
      <w:r w:rsidR="000D4E05" w:rsidRPr="00212C93">
        <w:rPr>
          <w:rFonts w:ascii="Cambria" w:hAnsi="Cambria"/>
          <w:sz w:val="24"/>
          <w:szCs w:val="24"/>
        </w:rPr>
        <w:t xml:space="preserve"> </w:t>
      </w:r>
      <w:r w:rsidRPr="00212C93">
        <w:rPr>
          <w:rFonts w:ascii="Cambria" w:hAnsi="Cambria"/>
          <w:sz w:val="24"/>
          <w:szCs w:val="24"/>
        </w:rPr>
        <w:t>Бонска конвенция</w:t>
      </w:r>
      <w:r w:rsidRPr="00212C93">
        <w:rPr>
          <w:rFonts w:ascii="Cambria" w:hAnsi="Cambria"/>
          <w:sz w:val="24"/>
          <w:szCs w:val="24"/>
          <w:lang w:val="en-US"/>
        </w:rPr>
        <w:t>.</w:t>
      </w:r>
    </w:p>
    <w:p w:rsidR="009B6E5F" w:rsidRPr="00212C93" w:rsidRDefault="009B6E5F" w:rsidP="009B6E5F">
      <w:pPr>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xml:space="preserve"> – постоянен и преминаващ вид</w:t>
      </w:r>
      <w:r w:rsidRPr="00212C93">
        <w:rPr>
          <w:rFonts w:ascii="Cambria" w:hAnsi="Cambria"/>
          <w:sz w:val="24"/>
          <w:szCs w:val="24"/>
          <w:lang w:val="en-US"/>
        </w:rPr>
        <w:t xml:space="preserve"> (</w:t>
      </w:r>
      <w:r w:rsidRPr="00212C93">
        <w:rPr>
          <w:rFonts w:ascii="Cambria" w:hAnsi="Cambria"/>
          <w:sz w:val="24"/>
          <w:szCs w:val="24"/>
        </w:rPr>
        <w:t>Големански</w:t>
      </w:r>
      <w:r w:rsidR="001004FF">
        <w:rPr>
          <w:rFonts w:ascii="Cambria" w:hAnsi="Cambria"/>
          <w:sz w:val="24"/>
          <w:szCs w:val="24"/>
        </w:rPr>
        <w:t>,</w:t>
      </w:r>
      <w:r w:rsidRPr="00212C93">
        <w:rPr>
          <w:rFonts w:ascii="Cambria" w:hAnsi="Cambria"/>
          <w:sz w:val="24"/>
          <w:szCs w:val="24"/>
        </w:rPr>
        <w:t xml:space="preserve"> 201</w:t>
      </w:r>
      <w:r w:rsidR="001004FF">
        <w:rPr>
          <w:rFonts w:ascii="Cambria" w:hAnsi="Cambria"/>
          <w:sz w:val="24"/>
          <w:szCs w:val="24"/>
        </w:rPr>
        <w:t>5</w:t>
      </w:r>
      <w:r w:rsidRPr="00212C93">
        <w:rPr>
          <w:rFonts w:ascii="Cambria" w:hAnsi="Cambria"/>
          <w:sz w:val="24"/>
          <w:szCs w:val="24"/>
          <w:lang w:val="en-US"/>
        </w:rPr>
        <w:t>)</w:t>
      </w:r>
      <w:r w:rsidRPr="00212C93">
        <w:rPr>
          <w:rFonts w:ascii="Cambria" w:hAnsi="Cambria"/>
          <w:sz w:val="24"/>
          <w:szCs w:val="24"/>
        </w:rPr>
        <w:t>. В рамките на реализираните проучвания, видът е регистриран с 2 наблюдения през зимния период и 2 през размножителния, като размножаване не е доказано.</w:t>
      </w:r>
    </w:p>
    <w:p w:rsidR="009B6E5F" w:rsidRPr="00212C93" w:rsidRDefault="009B6E5F" w:rsidP="009B6E5F">
      <w:pPr>
        <w:jc w:val="both"/>
        <w:rPr>
          <w:rFonts w:ascii="Cambria" w:hAnsi="Cambria"/>
          <w:sz w:val="24"/>
          <w:szCs w:val="24"/>
        </w:rPr>
      </w:pPr>
      <w:r w:rsidRPr="00212C93">
        <w:rPr>
          <w:rFonts w:ascii="Cambria" w:hAnsi="Cambria"/>
          <w:b/>
          <w:sz w:val="24"/>
          <w:szCs w:val="24"/>
        </w:rPr>
        <w:t>Местообитание</w:t>
      </w:r>
      <w:r w:rsidRPr="00212C93">
        <w:rPr>
          <w:rFonts w:ascii="Cambria" w:hAnsi="Cambria"/>
          <w:sz w:val="24"/>
          <w:szCs w:val="24"/>
        </w:rPr>
        <w:t xml:space="preserve"> – Гнезди по високи скали и скални стени (във вътрешността на страната), най-често близо до пасища или други открити терени с колонии на </w:t>
      </w:r>
      <w:r w:rsidRPr="00212C93">
        <w:rPr>
          <w:rFonts w:ascii="Cambria" w:hAnsi="Cambria"/>
          <w:i/>
          <w:sz w:val="24"/>
          <w:szCs w:val="24"/>
          <w:lang w:val="en-US"/>
        </w:rPr>
        <w:t>Spermophilus cilellus</w:t>
      </w:r>
      <w:r w:rsidRPr="00212C93">
        <w:rPr>
          <w:rFonts w:ascii="Cambria" w:hAnsi="Cambria"/>
          <w:sz w:val="24"/>
          <w:szCs w:val="24"/>
        </w:rPr>
        <w:t>. Възможно е през последните годинин да се размножава и в стари гнезда на други птици в широколистни листопадни гори в някои планински райони (</w:t>
      </w:r>
      <w:r w:rsidR="00BD1841">
        <w:rPr>
          <w:rFonts w:ascii="Cambria" w:hAnsi="Cambria"/>
          <w:sz w:val="24"/>
          <w:szCs w:val="24"/>
        </w:rPr>
        <w:t>Янков, 2007</w:t>
      </w:r>
      <w:r w:rsidRPr="00212C93">
        <w:rPr>
          <w:rFonts w:ascii="Cambria" w:hAnsi="Cambria"/>
          <w:sz w:val="24"/>
          <w:szCs w:val="24"/>
        </w:rPr>
        <w:t>). Според Големански (201</w:t>
      </w:r>
      <w:r w:rsidR="001004FF">
        <w:rPr>
          <w:rFonts w:ascii="Cambria" w:hAnsi="Cambria"/>
          <w:sz w:val="24"/>
          <w:szCs w:val="24"/>
        </w:rPr>
        <w:t>5</w:t>
      </w:r>
      <w:r w:rsidRPr="00212C93">
        <w:rPr>
          <w:rFonts w:ascii="Cambria" w:hAnsi="Cambria"/>
          <w:sz w:val="24"/>
          <w:szCs w:val="24"/>
        </w:rPr>
        <w:t>) в България видът обитава два типа местообитания – заливни гори и скални комплекси в равнинни и планински райони в близост до открити територии. С намаляването на влажните зони се установява по-често в планините. В Европа постепенно се премества от степните и лесостепните райони към райони с интензивно земеделие, където гнезди по стълбове на далекопроводи</w:t>
      </w:r>
      <w:r w:rsidRPr="00212C93">
        <w:rPr>
          <w:rFonts w:ascii="Cambria" w:hAnsi="Cambria"/>
          <w:sz w:val="24"/>
          <w:szCs w:val="24"/>
          <w:lang w:val="en-US"/>
        </w:rPr>
        <w:t>.</w:t>
      </w:r>
    </w:p>
    <w:p w:rsidR="009B6E5F" w:rsidRPr="00212C93" w:rsidRDefault="009B6E5F" w:rsidP="009B6E5F">
      <w:pPr>
        <w:jc w:val="both"/>
        <w:rPr>
          <w:rFonts w:ascii="Cambria" w:hAnsi="Cambria"/>
          <w:sz w:val="24"/>
          <w:szCs w:val="24"/>
        </w:rPr>
      </w:pPr>
      <w:r w:rsidRPr="00212C93">
        <w:rPr>
          <w:rFonts w:ascii="Cambria" w:hAnsi="Cambria"/>
          <w:sz w:val="24"/>
          <w:szCs w:val="24"/>
        </w:rPr>
        <w:t>В хода на проучванията, в рамките на ЗЗ „Оризища Цалапица“, видът е регистриран основно в обработваеми земи (люцерна, площи под угра и стрънища).</w:t>
      </w:r>
    </w:p>
    <w:p w:rsidR="009B6E5F" w:rsidRPr="00212C93" w:rsidRDefault="009B6E5F" w:rsidP="009B6E5F">
      <w:pPr>
        <w:jc w:val="both"/>
        <w:rPr>
          <w:rFonts w:ascii="Cambria" w:hAnsi="Cambria"/>
          <w:sz w:val="24"/>
          <w:szCs w:val="24"/>
          <w:lang w:val="en-US"/>
        </w:rPr>
      </w:pPr>
      <w:r w:rsidRPr="00212C93">
        <w:rPr>
          <w:rFonts w:ascii="Cambria" w:hAnsi="Cambria"/>
          <w:b/>
          <w:sz w:val="24"/>
          <w:szCs w:val="24"/>
        </w:rPr>
        <w:t>Разпространение в България</w:t>
      </w:r>
      <w:r w:rsidRPr="00212C93">
        <w:rPr>
          <w:rFonts w:ascii="Cambria" w:hAnsi="Cambria"/>
          <w:sz w:val="24"/>
          <w:szCs w:val="24"/>
        </w:rPr>
        <w:t xml:space="preserve"> – Разпръснато на изолирани находища предимно в скалистите части на Стара планина, планините на Западна България, Родопите, Сакар и Странджа. Наблюдаван през гнездовия период и в някои равнинни или хълмисти райони и в по-високи части на планините (</w:t>
      </w:r>
      <w:r w:rsidR="00BD1841">
        <w:rPr>
          <w:rFonts w:ascii="Cambria" w:hAnsi="Cambria"/>
          <w:sz w:val="24"/>
          <w:szCs w:val="24"/>
        </w:rPr>
        <w:t>Янков, 2007</w:t>
      </w:r>
      <w:r w:rsidRPr="00212C93">
        <w:rPr>
          <w:rFonts w:ascii="Cambria" w:hAnsi="Cambria"/>
          <w:sz w:val="24"/>
          <w:szCs w:val="24"/>
        </w:rPr>
        <w:t xml:space="preserve">). </w:t>
      </w:r>
    </w:p>
    <w:p w:rsidR="009B6E5F" w:rsidRPr="00212C93" w:rsidRDefault="009B6E5F" w:rsidP="009B6E5F">
      <w:pPr>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xml:space="preserve"> – </w:t>
      </w:r>
      <w:r w:rsidRPr="00212C93">
        <w:rPr>
          <w:rFonts w:ascii="Cambria" w:hAnsi="Cambria"/>
          <w:i/>
          <w:sz w:val="24"/>
          <w:szCs w:val="24"/>
        </w:rPr>
        <w:t>Европа</w:t>
      </w:r>
      <w:r w:rsidRPr="00212C93">
        <w:rPr>
          <w:rFonts w:ascii="Cambria" w:hAnsi="Cambria"/>
          <w:sz w:val="24"/>
          <w:szCs w:val="24"/>
        </w:rPr>
        <w:t>: 36</w:t>
      </w:r>
      <w:r w:rsidRPr="00212C93">
        <w:rPr>
          <w:rFonts w:ascii="Cambria" w:hAnsi="Cambria"/>
          <w:sz w:val="24"/>
          <w:szCs w:val="24"/>
          <w:lang w:val="en-US"/>
        </w:rPr>
        <w:t>0-</w:t>
      </w:r>
      <w:r w:rsidRPr="00212C93">
        <w:rPr>
          <w:rFonts w:ascii="Cambria" w:hAnsi="Cambria"/>
          <w:sz w:val="24"/>
          <w:szCs w:val="24"/>
        </w:rPr>
        <w:t>54</w:t>
      </w:r>
      <w:r w:rsidRPr="00212C93">
        <w:rPr>
          <w:rFonts w:ascii="Cambria" w:hAnsi="Cambria"/>
          <w:sz w:val="24"/>
          <w:szCs w:val="24"/>
          <w:lang w:val="en-US"/>
        </w:rPr>
        <w:t>0</w:t>
      </w:r>
      <w:r w:rsidRPr="00212C93">
        <w:rPr>
          <w:rFonts w:ascii="Cambria" w:hAnsi="Cambria"/>
          <w:sz w:val="24"/>
          <w:szCs w:val="24"/>
        </w:rPr>
        <w:t xml:space="preserve"> гнездящи двойки, </w:t>
      </w:r>
      <w:r w:rsidRPr="00212C93">
        <w:rPr>
          <w:rFonts w:ascii="Cambria" w:hAnsi="Cambria"/>
          <w:i/>
          <w:sz w:val="24"/>
          <w:szCs w:val="24"/>
        </w:rPr>
        <w:t>България</w:t>
      </w:r>
      <w:r w:rsidRPr="00212C93">
        <w:rPr>
          <w:rFonts w:ascii="Cambria" w:hAnsi="Cambria"/>
          <w:sz w:val="24"/>
          <w:szCs w:val="24"/>
        </w:rPr>
        <w:t>: 10-15 гнездящи двойки и 0-5 зимуващи индивида (</w:t>
      </w:r>
      <w:r w:rsidR="008262B5">
        <w:rPr>
          <w:rFonts w:ascii="Cambria" w:hAnsi="Cambria"/>
          <w:sz w:val="24"/>
          <w:szCs w:val="24"/>
        </w:rPr>
        <w:t>Костадинова, 2007</w:t>
      </w:r>
      <w:r w:rsidRPr="00212C93">
        <w:rPr>
          <w:rFonts w:ascii="Cambria" w:hAnsi="Cambria"/>
          <w:sz w:val="24"/>
          <w:szCs w:val="24"/>
        </w:rPr>
        <w:t>), около 6 двойки (</w:t>
      </w:r>
      <w:r w:rsidR="00BD1841">
        <w:rPr>
          <w:rFonts w:ascii="Cambria" w:hAnsi="Cambria"/>
          <w:sz w:val="24"/>
          <w:szCs w:val="24"/>
        </w:rPr>
        <w:t>Янков, 2007</w:t>
      </w:r>
      <w:r w:rsidRPr="00212C93">
        <w:rPr>
          <w:rFonts w:ascii="Cambria" w:hAnsi="Cambria"/>
          <w:sz w:val="24"/>
          <w:szCs w:val="24"/>
        </w:rPr>
        <w:t>).</w:t>
      </w:r>
    </w:p>
    <w:p w:rsidR="009B6E5F" w:rsidRPr="00212C93" w:rsidRDefault="009B6E5F" w:rsidP="009B6E5F">
      <w:pPr>
        <w:jc w:val="both"/>
        <w:rPr>
          <w:rFonts w:ascii="Cambria" w:hAnsi="Cambria"/>
          <w:b/>
          <w:sz w:val="24"/>
          <w:szCs w:val="24"/>
        </w:rPr>
      </w:pPr>
      <w:r w:rsidRPr="00212C93">
        <w:rPr>
          <w:rFonts w:ascii="Cambria" w:hAnsi="Cambria"/>
          <w:b/>
          <w:sz w:val="24"/>
          <w:szCs w:val="24"/>
        </w:rPr>
        <w:t xml:space="preserve">Разпространение и численост в границите на </w:t>
      </w:r>
      <w:r w:rsidRPr="00212C93">
        <w:rPr>
          <w:rFonts w:ascii="Cambria" w:hAnsi="Cambria"/>
          <w:b/>
          <w:i/>
          <w:sz w:val="24"/>
          <w:szCs w:val="24"/>
        </w:rPr>
        <w:t>ЗЗ „Оризища Цалапица“</w:t>
      </w:r>
      <w:r w:rsidRPr="00212C93">
        <w:rPr>
          <w:rFonts w:ascii="Cambria" w:hAnsi="Cambria"/>
          <w:b/>
          <w:sz w:val="24"/>
          <w:szCs w:val="24"/>
        </w:rPr>
        <w:t>. В хода на реализираните проучвания видът е наблюдаван общо 4 пъти в 4 пробни площадки (Фиг. 20). На база на направените наблюдения числеността на вида е оценена на 2 – 4 екз., при установена минимална численост от 1 екз. и максимална от 2 екземпляра.</w:t>
      </w:r>
    </w:p>
    <w:p w:rsidR="009B6E5F" w:rsidRPr="00212C93" w:rsidRDefault="009B6E5F" w:rsidP="009B6E5F">
      <w:pPr>
        <w:jc w:val="both"/>
        <w:rPr>
          <w:rFonts w:ascii="Cambria" w:hAnsi="Cambria"/>
          <w:b/>
          <w:sz w:val="24"/>
          <w:szCs w:val="24"/>
        </w:rPr>
      </w:pPr>
      <w:r w:rsidRPr="00212C93">
        <w:rPr>
          <w:rFonts w:ascii="Cambria" w:hAnsi="Cambria"/>
          <w:b/>
          <w:sz w:val="24"/>
          <w:szCs w:val="24"/>
        </w:rPr>
        <w:t>Следва да се отбележи, че видът използва територията основно като място за хранене. Хипотезите, които могат да бъдат изразени е че това са птици от размножаващи се двойки от района на северните склонове на Западни Родопи или преминаващи птици.</w:t>
      </w:r>
    </w:p>
    <w:p w:rsidR="009B6E5F" w:rsidRPr="00212C93" w:rsidRDefault="009B6E5F" w:rsidP="009B6E5F">
      <w:pPr>
        <w:tabs>
          <w:tab w:val="left" w:pos="1701"/>
        </w:tabs>
        <w:spacing w:before="240"/>
        <w:jc w:val="both"/>
        <w:rPr>
          <w:rFonts w:ascii="Cambria" w:hAnsi="Cambria"/>
          <w:bCs/>
          <w:color w:val="FF0000"/>
          <w:sz w:val="24"/>
          <w:szCs w:val="24"/>
        </w:rPr>
      </w:pPr>
      <w:r w:rsidRPr="00212C93">
        <w:rPr>
          <w:rFonts w:ascii="Cambria" w:hAnsi="Cambria"/>
          <w:b/>
          <w:bCs/>
          <w:sz w:val="24"/>
          <w:szCs w:val="24"/>
        </w:rPr>
        <w:t xml:space="preserve">Заплахи. </w:t>
      </w:r>
      <w:r w:rsidRPr="00212C93">
        <w:rPr>
          <w:rFonts w:ascii="Cambria" w:hAnsi="Cambria"/>
          <w:bCs/>
          <w:sz w:val="24"/>
          <w:szCs w:val="24"/>
        </w:rPr>
        <w:t>Монокултурно селско стопанство. Западане на оризопроизводството. Бракониерски отрсрел на хищни птици. Използване на неселективни средства за борба с вредители в селското стопанство.</w:t>
      </w:r>
      <w:r w:rsidRPr="00212C93">
        <w:rPr>
          <w:rFonts w:ascii="Cambria" w:hAnsi="Cambria"/>
          <w:bCs/>
          <w:color w:val="FF0000"/>
          <w:sz w:val="24"/>
          <w:szCs w:val="24"/>
        </w:rPr>
        <w:t xml:space="preserve"> </w:t>
      </w:r>
    </w:p>
    <w:p w:rsidR="009B6E5F" w:rsidRPr="00212C93" w:rsidRDefault="009B6E5F" w:rsidP="009B6E5F">
      <w:pPr>
        <w:rPr>
          <w:rFonts w:ascii="Cambria" w:hAnsi="Cambria"/>
          <w:bCs/>
          <w:color w:val="FF0000"/>
          <w:sz w:val="24"/>
          <w:szCs w:val="24"/>
        </w:rPr>
        <w:sectPr w:rsidR="009B6E5F" w:rsidRPr="00212C93" w:rsidSect="00E61CF7">
          <w:pgSz w:w="11906" w:h="16838"/>
          <w:pgMar w:top="1418" w:right="1134" w:bottom="1418" w:left="1134" w:header="709" w:footer="709" w:gutter="0"/>
          <w:cols w:space="708"/>
          <w:docGrid w:linePitch="360"/>
        </w:sectPr>
      </w:pPr>
    </w:p>
    <w:p w:rsidR="00DA057E" w:rsidRDefault="00DA057E" w:rsidP="009B6E5F">
      <w:pPr>
        <w:spacing w:after="120"/>
        <w:jc w:val="both"/>
        <w:rPr>
          <w:rFonts w:ascii="Cambria" w:hAnsi="Cambria"/>
          <w:b/>
        </w:rPr>
      </w:pPr>
    </w:p>
    <w:p w:rsidR="00DA057E" w:rsidRDefault="00DA057E" w:rsidP="009B6E5F">
      <w:pPr>
        <w:spacing w:after="120"/>
        <w:jc w:val="both"/>
        <w:rPr>
          <w:rFonts w:ascii="Cambria" w:hAnsi="Cambria"/>
          <w:b/>
        </w:rPr>
      </w:pPr>
    </w:p>
    <w:p w:rsidR="009B6E5F" w:rsidRDefault="009B6E5F" w:rsidP="009B6E5F">
      <w:pPr>
        <w:spacing w:after="120"/>
        <w:jc w:val="both"/>
        <w:rPr>
          <w:rFonts w:ascii="Cambria" w:hAnsi="Cambria"/>
          <w:b/>
        </w:rPr>
      </w:pPr>
      <w:r w:rsidRPr="00212C93">
        <w:rPr>
          <w:rFonts w:ascii="Cambria" w:hAnsi="Cambria"/>
          <w:b/>
        </w:rPr>
        <w:t>Съгласно НПРД за Натура 2000 в България 2014 – 2020 г., за вида са планирани следните специфични мерки</w:t>
      </w:r>
      <w:r w:rsidRPr="00212C93">
        <w:rPr>
          <w:rFonts w:ascii="Cambria" w:hAnsi="Cambria"/>
          <w:b/>
          <w:lang w:val="en-GB"/>
        </w:rPr>
        <w:t>,</w:t>
      </w:r>
      <w:r w:rsidRPr="00212C93">
        <w:rPr>
          <w:rFonts w:ascii="Cambria" w:hAnsi="Cambria"/>
          <w:b/>
        </w:rPr>
        <w:t xml:space="preserve"> съо</w:t>
      </w:r>
      <w:r w:rsidR="00797127">
        <w:rPr>
          <w:rFonts w:ascii="Cambria" w:hAnsi="Cambria"/>
          <w:b/>
        </w:rPr>
        <w:t>бразно идентифицираните заплахи</w:t>
      </w:r>
    </w:p>
    <w:p w:rsidR="00797127" w:rsidRPr="00212C93" w:rsidRDefault="00797127" w:rsidP="009B6E5F">
      <w:pPr>
        <w:spacing w:after="120"/>
        <w:jc w:val="both"/>
        <w:rPr>
          <w:rFonts w:ascii="Cambria" w:hAnsi="Cambria"/>
          <w:b/>
        </w:rPr>
      </w:pPr>
    </w:p>
    <w:tbl>
      <w:tblPr>
        <w:tblW w:w="5000" w:type="pct"/>
        <w:tblCellMar>
          <w:left w:w="0" w:type="dxa"/>
          <w:right w:w="0" w:type="dxa"/>
        </w:tblCellMar>
        <w:tblLook w:val="01E0" w:firstRow="1" w:lastRow="1" w:firstColumn="1" w:lastColumn="1" w:noHBand="0" w:noVBand="0"/>
      </w:tblPr>
      <w:tblGrid>
        <w:gridCol w:w="1211"/>
        <w:gridCol w:w="6887"/>
        <w:gridCol w:w="2433"/>
        <w:gridCol w:w="807"/>
        <w:gridCol w:w="816"/>
        <w:gridCol w:w="810"/>
        <w:gridCol w:w="810"/>
        <w:gridCol w:w="798"/>
        <w:gridCol w:w="829"/>
      </w:tblGrid>
      <w:tr w:rsidR="009B6E5F" w:rsidRPr="00212C93" w:rsidTr="00E61CF7">
        <w:trPr>
          <w:trHeight w:hRule="exact" w:val="312"/>
        </w:trPr>
        <w:tc>
          <w:tcPr>
            <w:tcW w:w="393" w:type="pct"/>
            <w:tcBorders>
              <w:top w:val="single" w:sz="2" w:space="0" w:color="DDD9C3"/>
              <w:left w:val="single" w:sz="2" w:space="0" w:color="DDD9C3"/>
              <w:bottom w:val="single" w:sz="6" w:space="0" w:color="DDD9C3"/>
              <w:right w:val="single" w:sz="4"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Код</w:t>
            </w:r>
          </w:p>
        </w:tc>
        <w:tc>
          <w:tcPr>
            <w:tcW w:w="2236" w:type="pct"/>
            <w:tcBorders>
              <w:top w:val="single" w:sz="2" w:space="0" w:color="DDD9C3"/>
              <w:left w:val="single" w:sz="4" w:space="0" w:color="DDD9C3"/>
              <w:bottom w:val="single" w:sz="6" w:space="0" w:color="DDD9C3"/>
              <w:right w:val="single" w:sz="4" w:space="0" w:color="DDD9C3"/>
            </w:tcBorders>
          </w:tcPr>
          <w:p w:rsidR="009B6E5F" w:rsidRPr="00212C93" w:rsidRDefault="009B6E5F" w:rsidP="00E61CF7">
            <w:pPr>
              <w:pStyle w:val="TableParagraph"/>
              <w:spacing w:before="33" w:line="268" w:lineRule="exact"/>
              <w:ind w:left="17"/>
              <w:rPr>
                <w:rFonts w:ascii="Cambria" w:eastAsia="Garamond" w:hAnsi="Cambria"/>
                <w:sz w:val="20"/>
                <w:szCs w:val="20"/>
              </w:rPr>
            </w:pPr>
            <w:r w:rsidRPr="00212C93">
              <w:rPr>
                <w:rFonts w:ascii="Cambria" w:hAnsi="Cambria"/>
                <w:b/>
                <w:color w:val="0F243E"/>
                <w:spacing w:val="-1"/>
                <w:sz w:val="20"/>
                <w:szCs w:val="20"/>
              </w:rPr>
              <w:t>Име</w:t>
            </w:r>
          </w:p>
        </w:tc>
        <w:tc>
          <w:tcPr>
            <w:tcW w:w="790" w:type="pct"/>
            <w:tcBorders>
              <w:top w:val="single" w:sz="2" w:space="0" w:color="DDD9C3"/>
              <w:left w:val="single" w:sz="4" w:space="0" w:color="DDD9C3"/>
              <w:bottom w:val="single" w:sz="6" w:space="0" w:color="DDD9C3"/>
              <w:right w:val="single" w:sz="4" w:space="0" w:color="DDD9C3"/>
            </w:tcBorders>
          </w:tcPr>
          <w:p w:rsidR="009B6E5F" w:rsidRPr="00212C93" w:rsidRDefault="009B6E5F"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Приоритет</w:t>
            </w:r>
          </w:p>
        </w:tc>
        <w:tc>
          <w:tcPr>
            <w:tcW w:w="262" w:type="pct"/>
            <w:tcBorders>
              <w:top w:val="single" w:sz="2" w:space="0" w:color="DDD9C3"/>
              <w:left w:val="single" w:sz="4" w:space="0" w:color="DDD9C3"/>
              <w:bottom w:val="single" w:sz="6" w:space="0" w:color="DDD9C3"/>
              <w:right w:val="single" w:sz="3" w:space="0" w:color="DDD9C3"/>
            </w:tcBorders>
          </w:tcPr>
          <w:p w:rsidR="009B6E5F" w:rsidRPr="00212C93" w:rsidRDefault="009B6E5F"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Поп</w:t>
            </w:r>
          </w:p>
        </w:tc>
        <w:tc>
          <w:tcPr>
            <w:tcW w:w="265" w:type="pct"/>
            <w:tcBorders>
              <w:top w:val="single" w:sz="2" w:space="0" w:color="DDD9C3"/>
              <w:left w:val="single" w:sz="3" w:space="0" w:color="DDD9C3"/>
              <w:bottom w:val="single" w:sz="6" w:space="0" w:color="DDD9C3"/>
              <w:right w:val="single" w:sz="2" w:space="0" w:color="DDD9C3"/>
            </w:tcBorders>
          </w:tcPr>
          <w:p w:rsidR="009B6E5F" w:rsidRPr="00212C93" w:rsidRDefault="009B6E5F" w:rsidP="00E61CF7">
            <w:pPr>
              <w:pStyle w:val="TableParagraph"/>
              <w:spacing w:before="33" w:line="268" w:lineRule="exact"/>
              <w:ind w:left="19"/>
              <w:rPr>
                <w:rFonts w:ascii="Cambria" w:eastAsia="Garamond" w:hAnsi="Cambria"/>
                <w:sz w:val="20"/>
                <w:szCs w:val="20"/>
              </w:rPr>
            </w:pPr>
            <w:r w:rsidRPr="00212C93">
              <w:rPr>
                <w:rFonts w:ascii="Cambria" w:hAnsi="Cambria"/>
                <w:b/>
                <w:color w:val="0F243E"/>
                <w:spacing w:val="-1"/>
                <w:sz w:val="20"/>
                <w:szCs w:val="20"/>
              </w:rPr>
              <w:t>Пл.</w:t>
            </w:r>
          </w:p>
        </w:tc>
        <w:tc>
          <w:tcPr>
            <w:tcW w:w="263" w:type="pct"/>
            <w:tcBorders>
              <w:top w:val="single" w:sz="2" w:space="0" w:color="DDD9C3"/>
              <w:left w:val="single" w:sz="2" w:space="0" w:color="DDD9C3"/>
              <w:bottom w:val="single" w:sz="6" w:space="0" w:color="DDD9C3"/>
              <w:right w:val="single" w:sz="3"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СФ</w:t>
            </w:r>
          </w:p>
        </w:tc>
        <w:tc>
          <w:tcPr>
            <w:tcW w:w="263" w:type="pct"/>
            <w:tcBorders>
              <w:top w:val="single" w:sz="2" w:space="0" w:color="DDD9C3"/>
              <w:left w:val="single" w:sz="3" w:space="0" w:color="DDD9C3"/>
              <w:bottom w:val="single" w:sz="6" w:space="0" w:color="DDD9C3"/>
              <w:right w:val="single" w:sz="3"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БП</w:t>
            </w:r>
          </w:p>
        </w:tc>
        <w:tc>
          <w:tcPr>
            <w:tcW w:w="259" w:type="pct"/>
            <w:tcBorders>
              <w:top w:val="single" w:sz="2" w:space="0" w:color="DDD9C3"/>
              <w:left w:val="single" w:sz="3" w:space="0" w:color="DDD9C3"/>
              <w:bottom w:val="single" w:sz="6" w:space="0" w:color="DDD9C3"/>
              <w:right w:val="single" w:sz="2" w:space="0" w:color="DDD9C3"/>
            </w:tcBorders>
          </w:tcPr>
          <w:p w:rsidR="009B6E5F" w:rsidRPr="00212C93" w:rsidRDefault="009B6E5F" w:rsidP="00E61CF7">
            <w:pPr>
              <w:pStyle w:val="TableParagraph"/>
              <w:spacing w:before="33" w:line="268" w:lineRule="exact"/>
              <w:ind w:left="15"/>
              <w:rPr>
                <w:rFonts w:ascii="Cambria" w:eastAsia="Garamond" w:hAnsi="Cambria"/>
                <w:sz w:val="20"/>
                <w:szCs w:val="20"/>
              </w:rPr>
            </w:pPr>
            <w:r w:rsidRPr="00212C93">
              <w:rPr>
                <w:rFonts w:ascii="Cambria" w:hAnsi="Cambria"/>
                <w:b/>
                <w:color w:val="0F243E"/>
                <w:sz w:val="20"/>
                <w:szCs w:val="20"/>
              </w:rPr>
              <w:t>КО</w:t>
            </w:r>
          </w:p>
        </w:tc>
        <w:tc>
          <w:tcPr>
            <w:tcW w:w="269" w:type="pct"/>
            <w:vMerge w:val="restart"/>
            <w:tcBorders>
              <w:top w:val="nil"/>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306"/>
        </w:trPr>
        <w:tc>
          <w:tcPr>
            <w:tcW w:w="393" w:type="pct"/>
            <w:vMerge w:val="restart"/>
            <w:tcBorders>
              <w:top w:val="single" w:sz="6" w:space="0" w:color="DDD9C3"/>
              <w:left w:val="single" w:sz="2" w:space="0" w:color="DDD9C3"/>
              <w:right w:val="single" w:sz="4" w:space="0" w:color="DDD9C3"/>
            </w:tcBorders>
          </w:tcPr>
          <w:p w:rsidR="009B6E5F" w:rsidRPr="00212C93" w:rsidRDefault="009B6E5F" w:rsidP="00E61CF7">
            <w:pPr>
              <w:pStyle w:val="TableParagraph"/>
              <w:spacing w:before="4"/>
              <w:ind w:left="16"/>
              <w:rPr>
                <w:rFonts w:ascii="Cambria" w:eastAsia="Garamond" w:hAnsi="Cambria"/>
                <w:sz w:val="20"/>
                <w:szCs w:val="20"/>
                <w:lang w:val="bg-BG"/>
              </w:rPr>
            </w:pPr>
            <w:r w:rsidRPr="00212C93">
              <w:rPr>
                <w:rFonts w:ascii="Cambria" w:hAnsi="Cambria"/>
                <w:color w:val="0F243E"/>
                <w:sz w:val="20"/>
                <w:szCs w:val="20"/>
              </w:rPr>
              <w:t>A</w:t>
            </w:r>
            <w:r w:rsidRPr="00212C93">
              <w:rPr>
                <w:rFonts w:ascii="Cambria" w:hAnsi="Cambria"/>
                <w:color w:val="0F243E"/>
                <w:sz w:val="20"/>
                <w:szCs w:val="20"/>
                <w:lang w:val="bg-BG"/>
              </w:rPr>
              <w:t>511</w:t>
            </w:r>
          </w:p>
        </w:tc>
        <w:tc>
          <w:tcPr>
            <w:tcW w:w="2236" w:type="pct"/>
            <w:vMerge w:val="restart"/>
            <w:tcBorders>
              <w:top w:val="single" w:sz="6" w:space="0" w:color="DDD9C3"/>
              <w:left w:val="single" w:sz="4" w:space="0" w:color="DDD9C3"/>
              <w:right w:val="single" w:sz="4" w:space="0" w:color="DDD9C3"/>
            </w:tcBorders>
          </w:tcPr>
          <w:p w:rsidR="009B6E5F" w:rsidRPr="00212C93" w:rsidRDefault="009B6E5F" w:rsidP="00E61CF7">
            <w:pPr>
              <w:pStyle w:val="TableParagraph"/>
              <w:spacing w:before="4"/>
              <w:ind w:left="17"/>
              <w:rPr>
                <w:rFonts w:ascii="Cambria" w:eastAsia="Garamond" w:hAnsi="Cambria"/>
                <w:sz w:val="20"/>
                <w:szCs w:val="20"/>
                <w:lang w:val="bg-BG"/>
              </w:rPr>
            </w:pPr>
            <w:r w:rsidRPr="00212C93">
              <w:rPr>
                <w:rFonts w:ascii="Cambria" w:hAnsi="Cambria"/>
                <w:color w:val="0F243E"/>
                <w:sz w:val="20"/>
                <w:szCs w:val="20"/>
              </w:rPr>
              <w:t>Falco</w:t>
            </w:r>
            <w:r w:rsidRPr="00212C93">
              <w:rPr>
                <w:rFonts w:ascii="Cambria" w:hAnsi="Cambria"/>
                <w:color w:val="0F243E"/>
                <w:spacing w:val="-1"/>
                <w:sz w:val="20"/>
                <w:szCs w:val="20"/>
              </w:rPr>
              <w:t xml:space="preserve"> cherrug</w:t>
            </w:r>
          </w:p>
        </w:tc>
        <w:tc>
          <w:tcPr>
            <w:tcW w:w="790" w:type="pct"/>
            <w:tcBorders>
              <w:top w:val="single" w:sz="6" w:space="0" w:color="DDD9C3"/>
              <w:left w:val="single" w:sz="4" w:space="0" w:color="DDD9C3"/>
              <w:bottom w:val="single" w:sz="2" w:space="0" w:color="DDD9C3"/>
              <w:right w:val="single" w:sz="7" w:space="0" w:color="DDD9C3"/>
            </w:tcBorders>
          </w:tcPr>
          <w:p w:rsidR="009B6E5F" w:rsidRPr="00212C93" w:rsidRDefault="009B6E5F" w:rsidP="00E61CF7">
            <w:pPr>
              <w:pStyle w:val="TableParagraph"/>
              <w:spacing w:before="4"/>
              <w:ind w:left="17"/>
              <w:rPr>
                <w:rFonts w:ascii="Cambria" w:eastAsia="Garamond" w:hAnsi="Cambria"/>
                <w:sz w:val="20"/>
                <w:szCs w:val="20"/>
                <w:lang w:val="bg-BG"/>
              </w:rPr>
            </w:pPr>
            <w:r w:rsidRPr="00212C93">
              <w:rPr>
                <w:rFonts w:ascii="Cambria" w:hAnsi="Cambria"/>
                <w:color w:val="0F243E"/>
                <w:spacing w:val="-2"/>
                <w:sz w:val="20"/>
                <w:szCs w:val="20"/>
              </w:rPr>
              <w:t>F</w:t>
            </w:r>
            <w:r w:rsidRPr="00212C93">
              <w:rPr>
                <w:rFonts w:ascii="Cambria" w:hAnsi="Cambria"/>
                <w:color w:val="0F243E"/>
                <w:spacing w:val="-2"/>
                <w:sz w:val="20"/>
                <w:szCs w:val="20"/>
                <w:lang w:val="bg-BG"/>
              </w:rPr>
              <w:t>1</w:t>
            </w:r>
          </w:p>
        </w:tc>
        <w:tc>
          <w:tcPr>
            <w:tcW w:w="262" w:type="pct"/>
            <w:tcBorders>
              <w:top w:val="single" w:sz="6" w:space="0" w:color="DDD9C3"/>
              <w:left w:val="single" w:sz="7" w:space="0" w:color="DDD9C3"/>
              <w:bottom w:val="single" w:sz="2" w:space="0" w:color="DDD9C3"/>
              <w:right w:val="single" w:sz="4" w:space="0" w:color="DDD9C3"/>
            </w:tcBorders>
          </w:tcPr>
          <w:p w:rsidR="009B6E5F" w:rsidRPr="00212C93" w:rsidRDefault="009B6E5F" w:rsidP="00E61CF7">
            <w:pPr>
              <w:rPr>
                <w:rFonts w:ascii="Cambria" w:hAnsi="Cambria"/>
                <w:sz w:val="20"/>
                <w:szCs w:val="20"/>
              </w:rPr>
            </w:pPr>
          </w:p>
        </w:tc>
        <w:tc>
          <w:tcPr>
            <w:tcW w:w="265" w:type="pct"/>
            <w:tcBorders>
              <w:top w:val="single" w:sz="6" w:space="0" w:color="DDD9C3"/>
              <w:left w:val="single" w:sz="4" w:space="0" w:color="DDD9C3"/>
              <w:bottom w:val="single" w:sz="4" w:space="0" w:color="DDD9C3"/>
              <w:right w:val="single" w:sz="4" w:space="0" w:color="DDD9C3"/>
            </w:tcBorders>
          </w:tcPr>
          <w:p w:rsidR="009B6E5F" w:rsidRPr="00212C93" w:rsidRDefault="009B6E5F" w:rsidP="00E61CF7">
            <w:pPr>
              <w:rPr>
                <w:rFonts w:ascii="Cambria" w:hAnsi="Cambria"/>
                <w:sz w:val="20"/>
                <w:szCs w:val="20"/>
              </w:rPr>
            </w:pPr>
          </w:p>
        </w:tc>
        <w:tc>
          <w:tcPr>
            <w:tcW w:w="263" w:type="pct"/>
            <w:tcBorders>
              <w:top w:val="single" w:sz="6" w:space="0" w:color="DDD9C3"/>
              <w:left w:val="single" w:sz="4" w:space="0" w:color="DDD9C3"/>
              <w:bottom w:val="single" w:sz="4" w:space="0" w:color="DDD9C3"/>
              <w:right w:val="single" w:sz="3" w:space="0" w:color="DDD9C3"/>
            </w:tcBorders>
          </w:tcPr>
          <w:p w:rsidR="009B6E5F" w:rsidRPr="00212C93" w:rsidRDefault="009B6E5F" w:rsidP="00E61CF7">
            <w:pPr>
              <w:rPr>
                <w:rFonts w:ascii="Cambria" w:hAnsi="Cambria"/>
                <w:sz w:val="20"/>
                <w:szCs w:val="20"/>
              </w:rPr>
            </w:pPr>
          </w:p>
        </w:tc>
        <w:tc>
          <w:tcPr>
            <w:tcW w:w="263" w:type="pct"/>
            <w:tcBorders>
              <w:top w:val="single" w:sz="6" w:space="0" w:color="DDD9C3"/>
              <w:left w:val="single" w:sz="3" w:space="0" w:color="DDD9C3"/>
              <w:bottom w:val="single" w:sz="4" w:space="0" w:color="DDD9C3"/>
              <w:right w:val="single" w:sz="3" w:space="0" w:color="DDD9C3"/>
            </w:tcBorders>
          </w:tcPr>
          <w:p w:rsidR="009B6E5F" w:rsidRPr="00212C93" w:rsidRDefault="009B6E5F" w:rsidP="00E61CF7">
            <w:pPr>
              <w:rPr>
                <w:rFonts w:ascii="Cambria" w:hAnsi="Cambria"/>
                <w:sz w:val="20"/>
                <w:szCs w:val="20"/>
              </w:rPr>
            </w:pPr>
          </w:p>
        </w:tc>
        <w:tc>
          <w:tcPr>
            <w:tcW w:w="259" w:type="pct"/>
            <w:tcBorders>
              <w:top w:val="single" w:sz="6" w:space="0" w:color="DDD9C3"/>
              <w:left w:val="single" w:sz="3" w:space="0" w:color="DDD9C3"/>
              <w:bottom w:val="single" w:sz="4" w:space="0" w:color="DDD9C3"/>
              <w:right w:val="single" w:sz="2" w:space="0" w:color="DDD9C3"/>
            </w:tcBorders>
          </w:tcPr>
          <w:p w:rsidR="009B6E5F" w:rsidRPr="00212C93" w:rsidRDefault="009B6E5F" w:rsidP="00E61CF7">
            <w:pPr>
              <w:rPr>
                <w:rFonts w:ascii="Cambria" w:hAnsi="Cambria"/>
                <w:sz w:val="20"/>
                <w:szCs w:val="20"/>
              </w:rPr>
            </w:pPr>
          </w:p>
        </w:tc>
        <w:tc>
          <w:tcPr>
            <w:tcW w:w="269" w:type="pct"/>
            <w:vMerge/>
            <w:tcBorders>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297"/>
        </w:trPr>
        <w:tc>
          <w:tcPr>
            <w:tcW w:w="393" w:type="pct"/>
            <w:vMerge/>
            <w:tcBorders>
              <w:left w:val="single" w:sz="2" w:space="0" w:color="DDD9C3"/>
              <w:right w:val="single" w:sz="4" w:space="0" w:color="DDD9C3"/>
            </w:tcBorders>
          </w:tcPr>
          <w:p w:rsidR="009B6E5F" w:rsidRPr="00212C93" w:rsidRDefault="009B6E5F" w:rsidP="00E61CF7">
            <w:pPr>
              <w:rPr>
                <w:rFonts w:ascii="Cambria" w:hAnsi="Cambria"/>
                <w:sz w:val="20"/>
                <w:szCs w:val="20"/>
              </w:rPr>
            </w:pPr>
          </w:p>
        </w:tc>
        <w:tc>
          <w:tcPr>
            <w:tcW w:w="2236" w:type="pct"/>
            <w:vMerge/>
            <w:tcBorders>
              <w:left w:val="single" w:sz="4" w:space="0" w:color="DDD9C3"/>
              <w:right w:val="single" w:sz="4" w:space="0" w:color="DDD9C3"/>
            </w:tcBorders>
          </w:tcPr>
          <w:p w:rsidR="009B6E5F" w:rsidRPr="00212C93" w:rsidRDefault="009B6E5F" w:rsidP="00E61CF7">
            <w:pPr>
              <w:rPr>
                <w:rFonts w:ascii="Cambria" w:hAnsi="Cambria"/>
                <w:sz w:val="20"/>
                <w:szCs w:val="20"/>
              </w:rPr>
            </w:pPr>
          </w:p>
        </w:tc>
        <w:tc>
          <w:tcPr>
            <w:tcW w:w="1052" w:type="pct"/>
            <w:gridSpan w:val="2"/>
            <w:tcBorders>
              <w:top w:val="single" w:sz="2" w:space="0" w:color="DDD9C3"/>
              <w:left w:val="single" w:sz="4" w:space="0" w:color="DDD9C3"/>
              <w:bottom w:val="single" w:sz="4" w:space="0" w:color="DDD9C3"/>
              <w:right w:val="single" w:sz="3" w:space="0" w:color="DDD9C3"/>
            </w:tcBorders>
          </w:tcPr>
          <w:p w:rsidR="009B6E5F" w:rsidRPr="00212C93" w:rsidRDefault="009B6E5F" w:rsidP="00E61CF7">
            <w:pPr>
              <w:pStyle w:val="TableParagraph"/>
              <w:spacing w:before="16"/>
              <w:ind w:left="11"/>
              <w:rPr>
                <w:rFonts w:ascii="Cambria" w:eastAsia="Garamond" w:hAnsi="Cambria"/>
                <w:sz w:val="20"/>
                <w:szCs w:val="20"/>
              </w:rPr>
            </w:pPr>
            <w:r w:rsidRPr="00212C93">
              <w:rPr>
                <w:rFonts w:ascii="Cambria" w:hAnsi="Cambria"/>
                <w:b/>
                <w:color w:val="0F243E"/>
                <w:spacing w:val="-1"/>
                <w:sz w:val="20"/>
                <w:szCs w:val="20"/>
              </w:rPr>
              <w:t>Площ</w:t>
            </w:r>
            <w:r w:rsidR="00812B45">
              <w:rPr>
                <w:rFonts w:ascii="Cambria" w:hAnsi="Cambria"/>
                <w:b/>
                <w:color w:val="0F243E"/>
                <w:spacing w:val="-1"/>
                <w:sz w:val="20"/>
                <w:szCs w:val="20"/>
                <w:lang w:val="bg-BG"/>
              </w:rPr>
              <w:t xml:space="preserve">  </w:t>
            </w:r>
            <w:r w:rsidRPr="00212C93">
              <w:rPr>
                <w:rFonts w:ascii="Cambria" w:hAnsi="Cambria"/>
                <w:b/>
                <w:color w:val="0F243E"/>
                <w:sz w:val="20"/>
                <w:szCs w:val="20"/>
              </w:rPr>
              <w:t>Опт.</w:t>
            </w:r>
            <w:r w:rsidR="00812B45">
              <w:rPr>
                <w:rFonts w:ascii="Cambria" w:hAnsi="Cambria"/>
                <w:b/>
                <w:color w:val="0F243E"/>
                <w:sz w:val="20"/>
                <w:szCs w:val="20"/>
                <w:lang w:val="bg-BG"/>
              </w:rPr>
              <w:t xml:space="preserve"> </w:t>
            </w:r>
            <w:r w:rsidRPr="00212C93">
              <w:rPr>
                <w:rFonts w:ascii="Cambria" w:hAnsi="Cambria"/>
                <w:b/>
                <w:color w:val="0F243E"/>
                <w:sz w:val="20"/>
                <w:szCs w:val="20"/>
              </w:rPr>
              <w:t>мест.**</w:t>
            </w:r>
          </w:p>
        </w:tc>
        <w:tc>
          <w:tcPr>
            <w:tcW w:w="1050" w:type="pct"/>
            <w:gridSpan w:val="4"/>
            <w:tcBorders>
              <w:top w:val="single" w:sz="4" w:space="0" w:color="DDD9C3"/>
              <w:left w:val="single" w:sz="3" w:space="0" w:color="DDD9C3"/>
              <w:bottom w:val="single" w:sz="5" w:space="0" w:color="DDD9C3"/>
              <w:right w:val="single" w:sz="2" w:space="0" w:color="DDD9C3"/>
            </w:tcBorders>
          </w:tcPr>
          <w:p w:rsidR="009B6E5F" w:rsidRPr="00212C93" w:rsidRDefault="009B6E5F" w:rsidP="00812B45">
            <w:pPr>
              <w:pStyle w:val="TableParagraph"/>
              <w:spacing w:before="9"/>
              <w:ind w:left="18"/>
              <w:rPr>
                <w:rFonts w:ascii="Cambria" w:eastAsia="Garamond" w:hAnsi="Cambria"/>
                <w:sz w:val="20"/>
                <w:szCs w:val="20"/>
              </w:rPr>
            </w:pPr>
            <w:r w:rsidRPr="00212C93">
              <w:rPr>
                <w:rFonts w:ascii="Cambria" w:hAnsi="Cambria"/>
                <w:b/>
                <w:color w:val="0F243E"/>
                <w:spacing w:val="-1"/>
                <w:sz w:val="20"/>
                <w:szCs w:val="20"/>
              </w:rPr>
              <w:t>Площ</w:t>
            </w:r>
            <w:r w:rsidR="00812B45">
              <w:rPr>
                <w:rFonts w:ascii="Cambria" w:hAnsi="Cambria"/>
                <w:b/>
                <w:color w:val="0F243E"/>
                <w:spacing w:val="-1"/>
                <w:sz w:val="20"/>
                <w:szCs w:val="20"/>
                <w:lang w:val="bg-BG"/>
              </w:rPr>
              <w:t xml:space="preserve"> </w:t>
            </w:r>
            <w:r w:rsidRPr="00212C93">
              <w:rPr>
                <w:rFonts w:ascii="Cambria" w:hAnsi="Cambria"/>
                <w:b/>
                <w:color w:val="0F243E"/>
                <w:spacing w:val="-1"/>
                <w:sz w:val="20"/>
                <w:szCs w:val="20"/>
              </w:rPr>
              <w:t>от.</w:t>
            </w:r>
            <w:r w:rsidRPr="00212C93">
              <w:rPr>
                <w:rFonts w:ascii="Cambria" w:hAnsi="Cambria"/>
                <w:b/>
                <w:color w:val="0F243E"/>
                <w:sz w:val="20"/>
                <w:szCs w:val="20"/>
              </w:rPr>
              <w:t>мест.**</w:t>
            </w:r>
          </w:p>
        </w:tc>
        <w:tc>
          <w:tcPr>
            <w:tcW w:w="269" w:type="pct"/>
            <w:vMerge/>
            <w:tcBorders>
              <w:left w:val="nil"/>
              <w:right w:val="nil"/>
            </w:tcBorders>
          </w:tcPr>
          <w:p w:rsidR="009B6E5F" w:rsidRPr="00212C93" w:rsidRDefault="009B6E5F" w:rsidP="00E61CF7">
            <w:pPr>
              <w:rPr>
                <w:rFonts w:ascii="Cambria" w:hAnsi="Cambria"/>
                <w:sz w:val="20"/>
                <w:szCs w:val="20"/>
              </w:rPr>
            </w:pPr>
          </w:p>
        </w:tc>
      </w:tr>
      <w:tr w:rsidR="009B6E5F" w:rsidRPr="00212C93" w:rsidTr="00797127">
        <w:trPr>
          <w:trHeight w:hRule="exact" w:val="391"/>
        </w:trPr>
        <w:tc>
          <w:tcPr>
            <w:tcW w:w="393" w:type="pct"/>
            <w:vMerge/>
            <w:tcBorders>
              <w:left w:val="single" w:sz="2" w:space="0" w:color="DDD9C3"/>
              <w:bottom w:val="single" w:sz="3" w:space="0" w:color="DDD9C3"/>
              <w:right w:val="single" w:sz="4" w:space="0" w:color="DDD9C3"/>
            </w:tcBorders>
          </w:tcPr>
          <w:p w:rsidR="009B6E5F" w:rsidRPr="00212C93" w:rsidRDefault="009B6E5F" w:rsidP="00E61CF7">
            <w:pPr>
              <w:rPr>
                <w:rFonts w:ascii="Cambria" w:hAnsi="Cambria"/>
                <w:sz w:val="20"/>
                <w:szCs w:val="20"/>
              </w:rPr>
            </w:pPr>
          </w:p>
        </w:tc>
        <w:tc>
          <w:tcPr>
            <w:tcW w:w="2236" w:type="pct"/>
            <w:vMerge/>
            <w:tcBorders>
              <w:left w:val="single" w:sz="4" w:space="0" w:color="DDD9C3"/>
              <w:bottom w:val="single" w:sz="3" w:space="0" w:color="DDD9C3"/>
              <w:right w:val="single" w:sz="4" w:space="0" w:color="DDD9C3"/>
            </w:tcBorders>
          </w:tcPr>
          <w:p w:rsidR="009B6E5F" w:rsidRPr="00212C93" w:rsidRDefault="009B6E5F" w:rsidP="00E61CF7">
            <w:pPr>
              <w:rPr>
                <w:rFonts w:ascii="Cambria" w:hAnsi="Cambria"/>
                <w:sz w:val="20"/>
                <w:szCs w:val="20"/>
              </w:rPr>
            </w:pPr>
          </w:p>
        </w:tc>
        <w:tc>
          <w:tcPr>
            <w:tcW w:w="1052" w:type="pct"/>
            <w:gridSpan w:val="2"/>
            <w:tcBorders>
              <w:top w:val="single" w:sz="4" w:space="0" w:color="DDD9C3"/>
              <w:left w:val="single" w:sz="4" w:space="0" w:color="DDD9C3"/>
              <w:bottom w:val="single" w:sz="3" w:space="0" w:color="DDD9C3"/>
              <w:right w:val="single" w:sz="3" w:space="0" w:color="DDD9C3"/>
            </w:tcBorders>
          </w:tcPr>
          <w:p w:rsidR="009B6E5F" w:rsidRPr="00212C93" w:rsidRDefault="009B6E5F" w:rsidP="00E61CF7">
            <w:pPr>
              <w:rPr>
                <w:rFonts w:ascii="Cambria" w:hAnsi="Cambria"/>
                <w:sz w:val="20"/>
                <w:szCs w:val="20"/>
              </w:rPr>
            </w:pPr>
          </w:p>
        </w:tc>
        <w:tc>
          <w:tcPr>
            <w:tcW w:w="1050" w:type="pct"/>
            <w:gridSpan w:val="4"/>
            <w:tcBorders>
              <w:top w:val="single" w:sz="5" w:space="0" w:color="DDD9C3"/>
              <w:left w:val="single" w:sz="3" w:space="0" w:color="DDD9C3"/>
              <w:bottom w:val="single" w:sz="3" w:space="0" w:color="DDD9C3"/>
              <w:right w:val="single" w:sz="2" w:space="0" w:color="DDD9C3"/>
            </w:tcBorders>
          </w:tcPr>
          <w:p w:rsidR="009B6E5F" w:rsidRPr="00212C93" w:rsidRDefault="009B6E5F" w:rsidP="00E61CF7">
            <w:pPr>
              <w:spacing w:before="33" w:line="263" w:lineRule="exact"/>
              <w:jc w:val="right"/>
              <w:rPr>
                <w:rFonts w:ascii="Cambria" w:eastAsia="Garamond" w:hAnsi="Cambria"/>
                <w:sz w:val="20"/>
                <w:szCs w:val="20"/>
              </w:rPr>
            </w:pPr>
            <w:r w:rsidRPr="00212C93">
              <w:rPr>
                <w:rFonts w:ascii="Cambria" w:hAnsi="Cambria"/>
                <w:color w:val="0F243E"/>
                <w:sz w:val="20"/>
                <w:szCs w:val="20"/>
              </w:rPr>
              <w:t>3669,31</w:t>
            </w:r>
          </w:p>
          <w:p w:rsidR="009B6E5F" w:rsidRPr="00212C93" w:rsidRDefault="009B6E5F" w:rsidP="00E61CF7">
            <w:pPr>
              <w:rPr>
                <w:rFonts w:ascii="Cambria" w:hAnsi="Cambria"/>
                <w:sz w:val="20"/>
                <w:szCs w:val="20"/>
              </w:rPr>
            </w:pPr>
          </w:p>
        </w:tc>
        <w:tc>
          <w:tcPr>
            <w:tcW w:w="269" w:type="pct"/>
            <w:vMerge/>
            <w:tcBorders>
              <w:left w:val="nil"/>
              <w:bottom w:val="nil"/>
              <w:right w:val="nil"/>
            </w:tcBorders>
          </w:tcPr>
          <w:p w:rsidR="009B6E5F" w:rsidRPr="00212C93" w:rsidRDefault="009B6E5F" w:rsidP="00E61CF7">
            <w:pPr>
              <w:rPr>
                <w:rFonts w:ascii="Cambria" w:hAnsi="Cambria"/>
                <w:sz w:val="20"/>
                <w:szCs w:val="20"/>
              </w:rPr>
            </w:pPr>
          </w:p>
        </w:tc>
      </w:tr>
    </w:tbl>
    <w:p w:rsidR="009B6E5F" w:rsidRDefault="009B6E5F" w:rsidP="009B6E5F">
      <w:pPr>
        <w:spacing w:after="0" w:line="200" w:lineRule="atLeast"/>
        <w:rPr>
          <w:rFonts w:ascii="Cambria" w:eastAsia="Times New Roman" w:hAnsi="Cambria"/>
          <w:sz w:val="16"/>
          <w:szCs w:val="16"/>
        </w:rPr>
      </w:pPr>
    </w:p>
    <w:p w:rsidR="00797127" w:rsidRPr="00212C93" w:rsidRDefault="00797127" w:rsidP="009B6E5F">
      <w:pPr>
        <w:spacing w:after="0" w:line="200" w:lineRule="atLeast"/>
        <w:rPr>
          <w:rFonts w:ascii="Cambria" w:eastAsia="Times New Roman" w:hAnsi="Cambria"/>
          <w:sz w:val="16"/>
          <w:szCs w:val="16"/>
        </w:rPr>
      </w:pPr>
    </w:p>
    <w:tbl>
      <w:tblPr>
        <w:tblW w:w="4894" w:type="pct"/>
        <w:tblCellMar>
          <w:left w:w="0" w:type="dxa"/>
          <w:right w:w="0" w:type="dxa"/>
        </w:tblCellMar>
        <w:tblLook w:val="01E0" w:firstRow="1" w:lastRow="1" w:firstColumn="1" w:lastColumn="1" w:noHBand="0" w:noVBand="0"/>
      </w:tblPr>
      <w:tblGrid>
        <w:gridCol w:w="8326"/>
        <w:gridCol w:w="6751"/>
      </w:tblGrid>
      <w:tr w:rsidR="009B6E5F" w:rsidRPr="00212C93" w:rsidTr="00797127">
        <w:trPr>
          <w:trHeight w:hRule="exact" w:val="375"/>
        </w:trPr>
        <w:tc>
          <w:tcPr>
            <w:tcW w:w="2761"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6"/>
              <w:ind w:left="16"/>
              <w:jc w:val="center"/>
              <w:rPr>
                <w:rFonts w:ascii="Cambria" w:eastAsia="Garamond" w:hAnsi="Cambria"/>
                <w:sz w:val="20"/>
                <w:szCs w:val="20"/>
              </w:rPr>
            </w:pPr>
            <w:r w:rsidRPr="00212C93">
              <w:rPr>
                <w:rFonts w:ascii="Cambria" w:hAnsi="Cambria"/>
                <w:b/>
                <w:color w:val="0F243E"/>
                <w:spacing w:val="-1"/>
                <w:sz w:val="20"/>
                <w:szCs w:val="20"/>
              </w:rPr>
              <w:t>Номер</w:t>
            </w:r>
            <w:r w:rsidRPr="00212C93">
              <w:rPr>
                <w:rFonts w:ascii="Cambria" w:hAnsi="Cambria"/>
                <w:b/>
                <w:color w:val="0F243E"/>
                <w:sz w:val="20"/>
                <w:szCs w:val="20"/>
              </w:rPr>
              <w:t xml:space="preserve"> и </w:t>
            </w:r>
            <w:r w:rsidRPr="00212C93">
              <w:rPr>
                <w:rFonts w:ascii="Cambria" w:hAnsi="Cambria"/>
                <w:b/>
                <w:color w:val="0F243E"/>
                <w:spacing w:val="-1"/>
                <w:sz w:val="20"/>
                <w:szCs w:val="20"/>
              </w:rPr>
              <w:t>Име</w:t>
            </w:r>
            <w:r w:rsidRPr="00212C93">
              <w:rPr>
                <w:rFonts w:ascii="Cambria" w:hAnsi="Cambria"/>
                <w:b/>
                <w:color w:val="0F243E"/>
                <w:sz w:val="20"/>
                <w:szCs w:val="20"/>
              </w:rPr>
              <w:t xml:space="preserve"> на </w:t>
            </w:r>
            <w:r w:rsidRPr="00212C93">
              <w:rPr>
                <w:rFonts w:ascii="Cambria" w:hAnsi="Cambria"/>
                <w:b/>
                <w:color w:val="0F243E"/>
                <w:spacing w:val="-1"/>
                <w:sz w:val="20"/>
                <w:szCs w:val="20"/>
              </w:rPr>
              <w:t>Мярка</w:t>
            </w:r>
          </w:p>
        </w:tc>
        <w:tc>
          <w:tcPr>
            <w:tcW w:w="2239"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6"/>
              <w:ind w:left="19"/>
              <w:jc w:val="center"/>
              <w:rPr>
                <w:rFonts w:ascii="Cambria" w:eastAsia="Garamond" w:hAnsi="Cambria"/>
                <w:sz w:val="20"/>
                <w:szCs w:val="20"/>
              </w:rPr>
            </w:pPr>
            <w:r w:rsidRPr="00212C93">
              <w:rPr>
                <w:rFonts w:ascii="Cambria" w:hAnsi="Cambria"/>
                <w:b/>
                <w:color w:val="0F243E"/>
                <w:sz w:val="20"/>
                <w:szCs w:val="20"/>
              </w:rPr>
              <w:t>Код</w:t>
            </w:r>
            <w:r w:rsidR="00D70356">
              <w:rPr>
                <w:rFonts w:ascii="Cambria" w:hAnsi="Cambria"/>
                <w:b/>
                <w:color w:val="0F243E"/>
                <w:sz w:val="20"/>
                <w:szCs w:val="20"/>
                <w:lang w:val="bg-BG"/>
              </w:rPr>
              <w:t xml:space="preserve"> </w:t>
            </w:r>
            <w:r w:rsidRPr="00212C93">
              <w:rPr>
                <w:rFonts w:ascii="Cambria" w:hAnsi="Cambria"/>
                <w:b/>
                <w:color w:val="0F243E"/>
                <w:sz w:val="20"/>
                <w:szCs w:val="20"/>
              </w:rPr>
              <w:t xml:space="preserve">и </w:t>
            </w:r>
            <w:r w:rsidRPr="00212C93">
              <w:rPr>
                <w:rFonts w:ascii="Cambria" w:hAnsi="Cambria"/>
                <w:b/>
                <w:color w:val="0F243E"/>
                <w:spacing w:val="-1"/>
                <w:sz w:val="20"/>
                <w:szCs w:val="20"/>
              </w:rPr>
              <w:t>Име</w:t>
            </w:r>
            <w:r w:rsidRPr="00212C93">
              <w:rPr>
                <w:rFonts w:ascii="Cambria" w:hAnsi="Cambria"/>
                <w:b/>
                <w:color w:val="0F243E"/>
                <w:sz w:val="20"/>
                <w:szCs w:val="20"/>
              </w:rPr>
              <w:t xml:space="preserve"> на </w:t>
            </w:r>
            <w:r w:rsidRPr="00212C93">
              <w:rPr>
                <w:rFonts w:ascii="Cambria" w:hAnsi="Cambria"/>
                <w:b/>
                <w:color w:val="0F243E"/>
                <w:spacing w:val="-1"/>
                <w:sz w:val="20"/>
                <w:szCs w:val="20"/>
              </w:rPr>
              <w:t>Заплаха/Влияние</w:t>
            </w:r>
          </w:p>
        </w:tc>
      </w:tr>
      <w:tr w:rsidR="009B6E5F" w:rsidRPr="00212C93" w:rsidTr="00797127">
        <w:trPr>
          <w:trHeight w:hRule="exact" w:val="560"/>
        </w:trPr>
        <w:tc>
          <w:tcPr>
            <w:tcW w:w="2761" w:type="pct"/>
            <w:vMerge w:val="restart"/>
            <w:tcBorders>
              <w:top w:val="single" w:sz="3" w:space="0" w:color="DDD9C3"/>
              <w:left w:val="single" w:sz="2" w:space="0" w:color="DDD9C3"/>
              <w:right w:val="single" w:sz="2" w:space="0" w:color="DDD9C3"/>
            </w:tcBorders>
          </w:tcPr>
          <w:p w:rsidR="009B6E5F" w:rsidRPr="00212C93" w:rsidRDefault="009B6E5F" w:rsidP="00E61CF7">
            <w:pPr>
              <w:pStyle w:val="TableParagraph"/>
              <w:spacing w:before="17"/>
              <w:ind w:left="16" w:right="246"/>
              <w:jc w:val="both"/>
              <w:rPr>
                <w:rFonts w:ascii="Cambria" w:eastAsia="Garamond" w:hAnsi="Cambria"/>
                <w:sz w:val="20"/>
                <w:szCs w:val="20"/>
              </w:rPr>
            </w:pPr>
            <w:r w:rsidRPr="00212C93">
              <w:rPr>
                <w:rFonts w:ascii="Cambria" w:eastAsia="Garamond" w:hAnsi="Cambria"/>
                <w:color w:val="0F243E"/>
                <w:sz w:val="20"/>
                <w:szCs w:val="20"/>
              </w:rPr>
              <w:t>М47–</w:t>
            </w:r>
            <w:r w:rsidRPr="00212C93">
              <w:rPr>
                <w:rFonts w:ascii="Cambria" w:eastAsia="Garamond" w:hAnsi="Cambria"/>
                <w:color w:val="0F243E"/>
                <w:spacing w:val="-1"/>
                <w:sz w:val="20"/>
                <w:szCs w:val="20"/>
              </w:rPr>
              <w:t>Подобряване</w:t>
            </w:r>
            <w:r w:rsidR="000C4849">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на</w:t>
            </w:r>
            <w:r w:rsidR="000C4849">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природозащитното</w:t>
            </w:r>
            <w:r w:rsidR="000C4849">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състояние</w:t>
            </w:r>
            <w:r w:rsidR="000C4849">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на</w:t>
            </w:r>
            <w:r w:rsidR="000C4849">
              <w:rPr>
                <w:rFonts w:ascii="Cambria" w:eastAsia="Garamond" w:hAnsi="Cambria"/>
                <w:color w:val="0F243E"/>
                <w:sz w:val="20"/>
                <w:szCs w:val="20"/>
                <w:lang w:val="bg-BG"/>
              </w:rPr>
              <w:t xml:space="preserve"> </w:t>
            </w:r>
            <w:r w:rsidRPr="00212C93">
              <w:rPr>
                <w:rFonts w:ascii="Cambria" w:eastAsia="Garamond" w:hAnsi="Cambria"/>
                <w:color w:val="0F243E"/>
                <w:sz w:val="20"/>
                <w:szCs w:val="20"/>
              </w:rPr>
              <w:t>видовете,</w:t>
            </w:r>
            <w:r w:rsidRPr="00212C93">
              <w:rPr>
                <w:rFonts w:ascii="Cambria" w:eastAsia="Garamond" w:hAnsi="Cambria"/>
                <w:color w:val="0F243E"/>
                <w:spacing w:val="-1"/>
                <w:sz w:val="20"/>
                <w:szCs w:val="20"/>
              </w:rPr>
              <w:t xml:space="preserve"> обитаващи</w:t>
            </w:r>
            <w:r w:rsidR="000C4849">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земеделските</w:t>
            </w:r>
            <w:r w:rsidR="000C4849">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 xml:space="preserve"> </w:t>
            </w:r>
            <w:r w:rsidRPr="00212C93">
              <w:rPr>
                <w:rFonts w:ascii="Cambria" w:eastAsia="Garamond" w:hAnsi="Cambria"/>
                <w:color w:val="0F243E"/>
                <w:sz w:val="20"/>
                <w:szCs w:val="20"/>
              </w:rPr>
              <w:t>и</w:t>
            </w:r>
            <w:r w:rsidR="000C4849">
              <w:rPr>
                <w:rFonts w:ascii="Cambria" w:eastAsia="Garamond" w:hAnsi="Cambria"/>
                <w:color w:val="0F243E"/>
                <w:sz w:val="20"/>
                <w:szCs w:val="20"/>
                <w:lang w:val="bg-BG"/>
              </w:rPr>
              <w:t xml:space="preserve"> </w:t>
            </w:r>
            <w:r w:rsidRPr="00212C93">
              <w:rPr>
                <w:rFonts w:ascii="Cambria" w:eastAsia="Garamond" w:hAnsi="Cambria"/>
                <w:color w:val="0F243E"/>
                <w:sz w:val="20"/>
                <w:szCs w:val="20"/>
              </w:rPr>
              <w:t>горските</w:t>
            </w:r>
            <w:r w:rsidR="000C4849">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екосистеми.</w:t>
            </w:r>
          </w:p>
        </w:tc>
        <w:tc>
          <w:tcPr>
            <w:tcW w:w="2239" w:type="pct"/>
            <w:tcBorders>
              <w:top w:val="single" w:sz="3"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6"/>
              <w:ind w:left="19" w:right="673"/>
              <w:jc w:val="both"/>
              <w:rPr>
                <w:rFonts w:ascii="Cambria" w:eastAsia="Garamond" w:hAnsi="Cambria"/>
                <w:sz w:val="20"/>
                <w:szCs w:val="20"/>
              </w:rPr>
            </w:pPr>
            <w:r w:rsidRPr="00212C93">
              <w:rPr>
                <w:rFonts w:ascii="Cambria" w:hAnsi="Cambria"/>
                <w:color w:val="0F243E"/>
                <w:sz w:val="20"/>
                <w:szCs w:val="20"/>
              </w:rPr>
              <w:t>D02.01.01-</w:t>
            </w:r>
            <w:r w:rsidRPr="00212C93">
              <w:rPr>
                <w:rFonts w:ascii="Cambria" w:hAnsi="Cambria"/>
                <w:color w:val="0F243E"/>
                <w:spacing w:val="-1"/>
                <w:sz w:val="20"/>
                <w:szCs w:val="20"/>
              </w:rPr>
              <w:t>Окачени</w:t>
            </w:r>
            <w:r w:rsidR="000C4849">
              <w:rPr>
                <w:rFonts w:ascii="Cambria" w:hAnsi="Cambria"/>
                <w:color w:val="0F243E"/>
                <w:spacing w:val="-1"/>
                <w:sz w:val="20"/>
                <w:szCs w:val="20"/>
                <w:lang w:val="bg-BG"/>
              </w:rPr>
              <w:t xml:space="preserve"> </w:t>
            </w:r>
            <w:r w:rsidRPr="00212C93">
              <w:rPr>
                <w:rFonts w:ascii="Cambria" w:hAnsi="Cambria"/>
                <w:color w:val="0F243E"/>
                <w:spacing w:val="-1"/>
                <w:sz w:val="20"/>
                <w:szCs w:val="20"/>
              </w:rPr>
              <w:t>електропроводи</w:t>
            </w:r>
            <w:r w:rsidR="000C4849">
              <w:rPr>
                <w:rFonts w:ascii="Cambria" w:hAnsi="Cambria"/>
                <w:color w:val="0F243E"/>
                <w:spacing w:val="-1"/>
                <w:sz w:val="20"/>
                <w:szCs w:val="20"/>
                <w:lang w:val="bg-BG"/>
              </w:rPr>
              <w:t xml:space="preserve"> </w:t>
            </w:r>
            <w:r w:rsidRPr="00212C93">
              <w:rPr>
                <w:rFonts w:ascii="Cambria" w:hAnsi="Cambria"/>
                <w:color w:val="0F243E"/>
                <w:sz w:val="20"/>
                <w:szCs w:val="20"/>
              </w:rPr>
              <w:t>и</w:t>
            </w:r>
            <w:r w:rsidR="000C4849">
              <w:rPr>
                <w:rFonts w:ascii="Cambria" w:hAnsi="Cambria"/>
                <w:color w:val="0F243E"/>
                <w:sz w:val="20"/>
                <w:szCs w:val="20"/>
                <w:lang w:val="bg-BG"/>
              </w:rPr>
              <w:t xml:space="preserve"> </w:t>
            </w:r>
            <w:r w:rsidRPr="00212C93">
              <w:rPr>
                <w:rFonts w:ascii="Cambria" w:hAnsi="Cambria"/>
                <w:color w:val="0F243E"/>
                <w:spacing w:val="-1"/>
                <w:sz w:val="20"/>
                <w:szCs w:val="20"/>
              </w:rPr>
              <w:t>телефонни</w:t>
            </w:r>
            <w:r w:rsidR="000C4849">
              <w:rPr>
                <w:rFonts w:ascii="Cambria" w:hAnsi="Cambria"/>
                <w:color w:val="0F243E"/>
                <w:spacing w:val="-1"/>
                <w:sz w:val="20"/>
                <w:szCs w:val="20"/>
                <w:lang w:val="bg-BG"/>
              </w:rPr>
              <w:t xml:space="preserve"> </w:t>
            </w:r>
            <w:r w:rsidRPr="00212C93">
              <w:rPr>
                <w:rFonts w:ascii="Cambria" w:hAnsi="Cambria"/>
                <w:color w:val="0F243E"/>
                <w:spacing w:val="-1"/>
                <w:sz w:val="20"/>
                <w:szCs w:val="20"/>
              </w:rPr>
              <w:t>линии</w:t>
            </w:r>
          </w:p>
        </w:tc>
      </w:tr>
      <w:tr w:rsidR="009B6E5F" w:rsidRPr="00212C93" w:rsidTr="00797127">
        <w:trPr>
          <w:trHeight w:hRule="exact" w:val="261"/>
        </w:trPr>
        <w:tc>
          <w:tcPr>
            <w:tcW w:w="2761" w:type="pct"/>
            <w:vMerge/>
            <w:tcBorders>
              <w:left w:val="single" w:sz="2" w:space="0" w:color="DDD9C3"/>
              <w:bottom w:val="single" w:sz="2" w:space="0" w:color="DDD9C3"/>
              <w:right w:val="single" w:sz="2" w:space="0" w:color="DDD9C3"/>
            </w:tcBorders>
          </w:tcPr>
          <w:p w:rsidR="009B6E5F" w:rsidRPr="00212C93" w:rsidRDefault="009B6E5F" w:rsidP="00E61CF7">
            <w:pPr>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9B6E5F" w:rsidRPr="00212C93" w:rsidRDefault="009B6E5F" w:rsidP="00E61CF7">
            <w:pPr>
              <w:rPr>
                <w:rFonts w:ascii="Cambria" w:hAnsi="Cambria"/>
                <w:sz w:val="20"/>
                <w:szCs w:val="20"/>
              </w:rPr>
            </w:pPr>
          </w:p>
        </w:tc>
      </w:tr>
      <w:tr w:rsidR="009B6E5F" w:rsidRPr="00212C93" w:rsidTr="00797127">
        <w:trPr>
          <w:trHeight w:hRule="exact" w:val="355"/>
        </w:trPr>
        <w:tc>
          <w:tcPr>
            <w:tcW w:w="2761" w:type="pct"/>
            <w:tcBorders>
              <w:top w:val="single" w:sz="2" w:space="0" w:color="DDD9C3"/>
              <w:left w:val="nil"/>
              <w:bottom w:val="nil"/>
              <w:right w:val="single" w:sz="2" w:space="0" w:color="DDD9C3"/>
            </w:tcBorders>
            <w:shd w:val="clear" w:color="auto" w:fill="F1F1F1"/>
          </w:tcPr>
          <w:p w:rsidR="009B6E5F" w:rsidRPr="00212C93" w:rsidRDefault="009B6E5F" w:rsidP="00E61CF7">
            <w:pPr>
              <w:rPr>
                <w:rFonts w:ascii="Cambria" w:hAnsi="Cambria"/>
                <w:sz w:val="20"/>
                <w:szCs w:val="20"/>
              </w:rPr>
            </w:pPr>
          </w:p>
        </w:tc>
        <w:tc>
          <w:tcPr>
            <w:tcW w:w="2239" w:type="pct"/>
            <w:tcBorders>
              <w:top w:val="single" w:sz="2" w:space="0" w:color="DDD9C3"/>
              <w:left w:val="single" w:sz="2" w:space="0" w:color="DDD9C3"/>
              <w:bottom w:val="single" w:sz="3" w:space="0" w:color="DDD9C3"/>
              <w:right w:val="single" w:sz="2" w:space="0" w:color="DDD9C3"/>
            </w:tcBorders>
            <w:shd w:val="clear" w:color="auto" w:fill="F1F1F1"/>
          </w:tcPr>
          <w:p w:rsidR="009B6E5F" w:rsidRPr="00212C93" w:rsidRDefault="009B6E5F" w:rsidP="00E61CF7">
            <w:pPr>
              <w:pStyle w:val="TableParagraph"/>
              <w:spacing w:before="15"/>
              <w:ind w:left="19"/>
              <w:jc w:val="both"/>
              <w:rPr>
                <w:rFonts w:ascii="Cambria" w:eastAsia="Garamond" w:hAnsi="Cambria"/>
                <w:sz w:val="20"/>
                <w:szCs w:val="20"/>
              </w:rPr>
            </w:pPr>
            <w:r w:rsidRPr="00212C93">
              <w:rPr>
                <w:rFonts w:ascii="Cambria" w:hAnsi="Cambria"/>
                <w:color w:val="0F243E"/>
                <w:sz w:val="20"/>
                <w:szCs w:val="20"/>
              </w:rPr>
              <w:t>G05-</w:t>
            </w:r>
            <w:r w:rsidRPr="00212C93">
              <w:rPr>
                <w:rFonts w:ascii="Cambria" w:hAnsi="Cambria"/>
                <w:color w:val="0F243E"/>
                <w:spacing w:val="-1"/>
                <w:sz w:val="20"/>
                <w:szCs w:val="20"/>
              </w:rPr>
              <w:t xml:space="preserve"> Друга</w:t>
            </w:r>
            <w:r w:rsidR="000C4849">
              <w:rPr>
                <w:rFonts w:ascii="Cambria" w:hAnsi="Cambria"/>
                <w:color w:val="0F243E"/>
                <w:spacing w:val="-1"/>
                <w:sz w:val="20"/>
                <w:szCs w:val="20"/>
                <w:lang w:val="bg-BG"/>
              </w:rPr>
              <w:t xml:space="preserve"> </w:t>
            </w:r>
            <w:r w:rsidRPr="00212C93">
              <w:rPr>
                <w:rFonts w:ascii="Cambria" w:hAnsi="Cambria"/>
                <w:color w:val="0F243E"/>
                <w:spacing w:val="-1"/>
                <w:sz w:val="20"/>
                <w:szCs w:val="20"/>
              </w:rPr>
              <w:t>човешка</w:t>
            </w:r>
            <w:r w:rsidR="000C4849">
              <w:rPr>
                <w:rFonts w:ascii="Cambria" w:hAnsi="Cambria"/>
                <w:color w:val="0F243E"/>
                <w:spacing w:val="-1"/>
                <w:sz w:val="20"/>
                <w:szCs w:val="20"/>
                <w:lang w:val="bg-BG"/>
              </w:rPr>
              <w:t xml:space="preserve"> </w:t>
            </w:r>
            <w:r w:rsidRPr="00212C93">
              <w:rPr>
                <w:rFonts w:ascii="Cambria" w:hAnsi="Cambria"/>
                <w:color w:val="0F243E"/>
                <w:spacing w:val="-1"/>
                <w:sz w:val="20"/>
                <w:szCs w:val="20"/>
              </w:rPr>
              <w:t>намеса</w:t>
            </w:r>
            <w:r w:rsidR="000C4849">
              <w:rPr>
                <w:rFonts w:ascii="Cambria" w:hAnsi="Cambria"/>
                <w:color w:val="0F243E"/>
                <w:spacing w:val="-1"/>
                <w:sz w:val="20"/>
                <w:szCs w:val="20"/>
                <w:lang w:val="bg-BG"/>
              </w:rPr>
              <w:t xml:space="preserve"> </w:t>
            </w:r>
            <w:r w:rsidRPr="00212C93">
              <w:rPr>
                <w:rFonts w:ascii="Cambria" w:hAnsi="Cambria"/>
                <w:color w:val="0F243E"/>
                <w:sz w:val="20"/>
                <w:szCs w:val="20"/>
              </w:rPr>
              <w:t>и</w:t>
            </w:r>
            <w:r w:rsidRPr="00212C93">
              <w:rPr>
                <w:rFonts w:ascii="Cambria" w:hAnsi="Cambria"/>
                <w:color w:val="0F243E"/>
                <w:spacing w:val="-1"/>
                <w:sz w:val="20"/>
                <w:szCs w:val="20"/>
              </w:rPr>
              <w:t xml:space="preserve"> безпокойство</w:t>
            </w:r>
          </w:p>
        </w:tc>
      </w:tr>
      <w:tr w:rsidR="009B6E5F" w:rsidRPr="00212C93" w:rsidTr="00797127">
        <w:trPr>
          <w:trHeight w:hRule="exact" w:val="717"/>
        </w:trPr>
        <w:tc>
          <w:tcPr>
            <w:tcW w:w="2761" w:type="pct"/>
            <w:tcBorders>
              <w:top w:val="nil"/>
              <w:left w:val="nil"/>
              <w:bottom w:val="nil"/>
              <w:right w:val="single" w:sz="2" w:space="0" w:color="DDD9C3"/>
            </w:tcBorders>
          </w:tcPr>
          <w:p w:rsidR="009B6E5F" w:rsidRPr="00212C93" w:rsidRDefault="009B6E5F" w:rsidP="00E61CF7">
            <w:pPr>
              <w:rPr>
                <w:rFonts w:ascii="Cambria" w:hAnsi="Cambria"/>
                <w:sz w:val="20"/>
                <w:szCs w:val="20"/>
              </w:rPr>
            </w:pPr>
          </w:p>
        </w:tc>
        <w:tc>
          <w:tcPr>
            <w:tcW w:w="2239" w:type="pct"/>
            <w:tcBorders>
              <w:top w:val="single" w:sz="3"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4"/>
              <w:ind w:left="19" w:right="131"/>
              <w:jc w:val="both"/>
              <w:rPr>
                <w:rFonts w:ascii="Cambria" w:eastAsia="Garamond" w:hAnsi="Cambria"/>
                <w:sz w:val="20"/>
                <w:szCs w:val="20"/>
              </w:rPr>
            </w:pPr>
            <w:r w:rsidRPr="00212C93">
              <w:rPr>
                <w:rFonts w:ascii="Cambria" w:hAnsi="Cambria"/>
                <w:color w:val="0F243E"/>
                <w:sz w:val="20"/>
                <w:szCs w:val="20"/>
              </w:rPr>
              <w:t>J03.01-Намаляване</w:t>
            </w:r>
            <w:r w:rsidR="000C4849">
              <w:rPr>
                <w:rFonts w:ascii="Cambria" w:hAnsi="Cambria"/>
                <w:color w:val="0F243E"/>
                <w:sz w:val="20"/>
                <w:szCs w:val="20"/>
                <w:lang w:val="bg-BG"/>
              </w:rPr>
              <w:t xml:space="preserve"> </w:t>
            </w:r>
            <w:r w:rsidRPr="00212C93">
              <w:rPr>
                <w:rFonts w:ascii="Cambria" w:hAnsi="Cambria"/>
                <w:color w:val="0F243E"/>
                <w:sz w:val="20"/>
                <w:szCs w:val="20"/>
              </w:rPr>
              <w:t>загубата</w:t>
            </w:r>
            <w:r w:rsidR="000C4849">
              <w:rPr>
                <w:rFonts w:ascii="Cambria" w:hAnsi="Cambria"/>
                <w:color w:val="0F243E"/>
                <w:sz w:val="20"/>
                <w:szCs w:val="20"/>
                <w:lang w:val="bg-BG"/>
              </w:rPr>
              <w:t xml:space="preserve"> </w:t>
            </w:r>
            <w:r w:rsidRPr="00212C93">
              <w:rPr>
                <w:rFonts w:ascii="Cambria" w:hAnsi="Cambria"/>
                <w:color w:val="0F243E"/>
                <w:sz w:val="20"/>
                <w:szCs w:val="20"/>
              </w:rPr>
              <w:t>на</w:t>
            </w:r>
            <w:r w:rsidR="000C4849">
              <w:rPr>
                <w:rFonts w:ascii="Cambria" w:hAnsi="Cambria"/>
                <w:color w:val="0F243E"/>
                <w:sz w:val="20"/>
                <w:szCs w:val="20"/>
                <w:lang w:val="bg-BG"/>
              </w:rPr>
              <w:t xml:space="preserve"> </w:t>
            </w:r>
            <w:r w:rsidRPr="00212C93">
              <w:rPr>
                <w:rFonts w:ascii="Cambria" w:hAnsi="Cambria"/>
                <w:color w:val="0F243E"/>
                <w:spacing w:val="-1"/>
                <w:sz w:val="20"/>
                <w:szCs w:val="20"/>
              </w:rPr>
              <w:t>специфични</w:t>
            </w:r>
            <w:r w:rsidR="000C4849">
              <w:rPr>
                <w:rFonts w:ascii="Cambria" w:hAnsi="Cambria"/>
                <w:color w:val="0F243E"/>
                <w:spacing w:val="-1"/>
                <w:sz w:val="20"/>
                <w:szCs w:val="20"/>
                <w:lang w:val="bg-BG"/>
              </w:rPr>
              <w:t xml:space="preserve"> </w:t>
            </w:r>
            <w:r w:rsidRPr="00212C93">
              <w:rPr>
                <w:rFonts w:ascii="Cambria" w:hAnsi="Cambria"/>
                <w:color w:val="0F243E"/>
                <w:spacing w:val="-1"/>
                <w:sz w:val="20"/>
                <w:szCs w:val="20"/>
              </w:rPr>
              <w:t>особености</w:t>
            </w:r>
            <w:r w:rsidR="000C4849">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0C4849">
              <w:rPr>
                <w:rFonts w:ascii="Cambria" w:hAnsi="Cambria"/>
                <w:color w:val="0F243E"/>
                <w:spacing w:val="-1"/>
                <w:sz w:val="20"/>
                <w:szCs w:val="20"/>
                <w:lang w:val="bg-BG"/>
              </w:rPr>
              <w:t xml:space="preserve"> </w:t>
            </w:r>
            <w:r w:rsidRPr="00212C93">
              <w:rPr>
                <w:rFonts w:ascii="Cambria" w:hAnsi="Cambria"/>
                <w:color w:val="0F243E"/>
                <w:spacing w:val="-1"/>
                <w:sz w:val="20"/>
                <w:szCs w:val="20"/>
              </w:rPr>
              <w:t>местообитанията</w:t>
            </w:r>
          </w:p>
        </w:tc>
      </w:tr>
      <w:tr w:rsidR="009B6E5F" w:rsidRPr="00212C93" w:rsidTr="00797127">
        <w:trPr>
          <w:trHeight w:hRule="exact" w:val="562"/>
        </w:trPr>
        <w:tc>
          <w:tcPr>
            <w:tcW w:w="2761" w:type="pct"/>
            <w:tcBorders>
              <w:top w:val="nil"/>
              <w:left w:val="nil"/>
              <w:bottom w:val="nil"/>
              <w:right w:val="single" w:sz="2" w:space="0" w:color="DDD9C3"/>
            </w:tcBorders>
            <w:shd w:val="clear" w:color="auto" w:fill="F1F1F1"/>
          </w:tcPr>
          <w:p w:rsidR="009B6E5F" w:rsidRPr="00212C93" w:rsidRDefault="009B6E5F" w:rsidP="00E61CF7">
            <w:pPr>
              <w:rPr>
                <w:rFonts w:ascii="Cambria" w:hAnsi="Cambria"/>
                <w:sz w:val="20"/>
                <w:szCs w:val="20"/>
              </w:rPr>
            </w:pPr>
          </w:p>
        </w:tc>
        <w:tc>
          <w:tcPr>
            <w:tcW w:w="2239" w:type="pct"/>
            <w:tcBorders>
              <w:top w:val="single" w:sz="2" w:space="0" w:color="DDD9C3"/>
              <w:left w:val="single" w:sz="2" w:space="0" w:color="DDD9C3"/>
              <w:bottom w:val="single" w:sz="2" w:space="0" w:color="DDD9C3"/>
              <w:right w:val="single" w:sz="2" w:space="0" w:color="DDD9C3"/>
            </w:tcBorders>
            <w:shd w:val="clear" w:color="auto" w:fill="F1F1F1"/>
          </w:tcPr>
          <w:p w:rsidR="009B6E5F" w:rsidRPr="00212C93" w:rsidRDefault="009B6E5F" w:rsidP="00E61CF7">
            <w:pPr>
              <w:pStyle w:val="TableParagraph"/>
              <w:spacing w:before="17"/>
              <w:ind w:left="19" w:right="2055"/>
              <w:jc w:val="both"/>
              <w:rPr>
                <w:rFonts w:ascii="Cambria" w:eastAsia="Garamond" w:hAnsi="Cambria"/>
                <w:sz w:val="20"/>
                <w:szCs w:val="20"/>
              </w:rPr>
            </w:pPr>
            <w:r w:rsidRPr="00212C93">
              <w:rPr>
                <w:rFonts w:ascii="Cambria" w:hAnsi="Cambria"/>
                <w:color w:val="0F243E"/>
                <w:sz w:val="20"/>
                <w:szCs w:val="20"/>
              </w:rPr>
              <w:t>J03.02.02-Намаляване</w:t>
            </w:r>
            <w:r w:rsidRPr="00212C93">
              <w:rPr>
                <w:rFonts w:ascii="Cambria" w:hAnsi="Cambria"/>
                <w:color w:val="0F243E"/>
                <w:spacing w:val="-1"/>
                <w:sz w:val="20"/>
                <w:szCs w:val="20"/>
              </w:rPr>
              <w:t xml:space="preserve"> на</w:t>
            </w:r>
            <w:r w:rsidR="000C4849">
              <w:rPr>
                <w:rFonts w:ascii="Cambria" w:hAnsi="Cambria"/>
                <w:color w:val="0F243E"/>
                <w:spacing w:val="-1"/>
                <w:sz w:val="20"/>
                <w:szCs w:val="20"/>
                <w:lang w:val="bg-BG"/>
              </w:rPr>
              <w:t xml:space="preserve"> </w:t>
            </w:r>
            <w:r w:rsidRPr="00212C93">
              <w:rPr>
                <w:rFonts w:ascii="Cambria" w:hAnsi="Cambria"/>
                <w:color w:val="0F243E"/>
                <w:spacing w:val="-1"/>
                <w:sz w:val="20"/>
                <w:szCs w:val="20"/>
              </w:rPr>
              <w:t>разпространяването</w:t>
            </w:r>
          </w:p>
        </w:tc>
      </w:tr>
    </w:tbl>
    <w:p w:rsidR="00381E6D" w:rsidRDefault="00381E6D" w:rsidP="009B6E5F">
      <w:pPr>
        <w:spacing w:before="240" w:after="120"/>
        <w:jc w:val="both"/>
        <w:rPr>
          <w:rFonts w:ascii="Cambria" w:hAnsi="Cambria"/>
          <w:b/>
        </w:rPr>
      </w:pPr>
    </w:p>
    <w:p w:rsidR="00381E6D" w:rsidRDefault="00381E6D" w:rsidP="009B6E5F">
      <w:pPr>
        <w:spacing w:before="240" w:after="120"/>
        <w:jc w:val="both"/>
        <w:rPr>
          <w:rFonts w:ascii="Cambria" w:hAnsi="Cambria"/>
          <w:b/>
        </w:rPr>
      </w:pPr>
    </w:p>
    <w:p w:rsidR="00812B45" w:rsidRDefault="00812B45" w:rsidP="00812B45">
      <w:pPr>
        <w:spacing w:after="0"/>
        <w:jc w:val="both"/>
        <w:rPr>
          <w:rFonts w:ascii="Cambria" w:hAnsi="Cambria"/>
          <w:b/>
        </w:rPr>
      </w:pPr>
    </w:p>
    <w:p w:rsidR="009B6E5F" w:rsidRPr="00212C93" w:rsidRDefault="009B6E5F" w:rsidP="009B6E5F">
      <w:pPr>
        <w:spacing w:before="240" w:after="120"/>
        <w:jc w:val="both"/>
        <w:rPr>
          <w:rFonts w:ascii="Cambria" w:hAnsi="Cambria"/>
          <w:b/>
        </w:rPr>
      </w:pPr>
      <w:r w:rsidRPr="00212C93">
        <w:rPr>
          <w:rFonts w:ascii="Cambria" w:hAnsi="Cambria"/>
          <w:b/>
        </w:rPr>
        <w:t>Съгласно План за управление на ЗЗ „Оризища Цалапица“, за вида са планирани следните мерки, съобразно идентифицираните заплахи</w:t>
      </w:r>
    </w:p>
    <w:tbl>
      <w:tblPr>
        <w:tblW w:w="0" w:type="auto"/>
        <w:tblLook w:val="04A0" w:firstRow="1" w:lastRow="0" w:firstColumn="1" w:lastColumn="0" w:noHBand="0" w:noVBand="1"/>
      </w:tblPr>
      <w:tblGrid>
        <w:gridCol w:w="4204"/>
        <w:gridCol w:w="5739"/>
        <w:gridCol w:w="5671"/>
      </w:tblGrid>
      <w:tr w:rsidR="009B6E5F" w:rsidRPr="00212C93" w:rsidTr="00812B45">
        <w:trPr>
          <w:trHeight w:val="276"/>
          <w:tblHeader/>
        </w:trPr>
        <w:tc>
          <w:tcPr>
            <w:tcW w:w="0" w:type="auto"/>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Име на мярката</w:t>
            </w:r>
          </w:p>
        </w:tc>
        <w:tc>
          <w:tcPr>
            <w:tcW w:w="0" w:type="auto"/>
            <w:vMerge w:val="restart"/>
            <w:tcBorders>
              <w:top w:val="double" w:sz="6" w:space="0" w:color="auto"/>
              <w:left w:val="nil"/>
              <w:bottom w:val="double" w:sz="6" w:space="0" w:color="000000"/>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Код и име на заплахата</w:t>
            </w:r>
          </w:p>
        </w:tc>
        <w:tc>
          <w:tcPr>
            <w:tcW w:w="0" w:type="auto"/>
            <w:vMerge w:val="restart"/>
            <w:tcBorders>
              <w:top w:val="double" w:sz="6" w:space="0" w:color="auto"/>
              <w:left w:val="nil"/>
              <w:bottom w:val="double" w:sz="6" w:space="0" w:color="000000"/>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Влияние</w:t>
            </w:r>
          </w:p>
        </w:tc>
      </w:tr>
      <w:tr w:rsidR="009B6E5F" w:rsidRPr="00212C93" w:rsidTr="00812B45">
        <w:trPr>
          <w:trHeight w:val="276"/>
          <w:tblHeader/>
        </w:trPr>
        <w:tc>
          <w:tcPr>
            <w:tcW w:w="0" w:type="auto"/>
            <w:tcBorders>
              <w:top w:val="nil"/>
              <w:left w:val="nil"/>
              <w:bottom w:val="double" w:sz="6" w:space="0" w:color="auto"/>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Специфични мерки</w:t>
            </w:r>
          </w:p>
        </w:tc>
        <w:tc>
          <w:tcPr>
            <w:tcW w:w="0" w:type="auto"/>
            <w:vMerge/>
            <w:tcBorders>
              <w:top w:val="double" w:sz="6" w:space="0" w:color="auto"/>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c>
          <w:tcPr>
            <w:tcW w:w="0" w:type="auto"/>
            <w:vMerge/>
            <w:tcBorders>
              <w:top w:val="double" w:sz="6" w:space="0" w:color="auto"/>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r>
      <w:tr w:rsidR="009B6E5F" w:rsidRPr="00212C93" w:rsidTr="00812B45">
        <w:trPr>
          <w:trHeight w:val="276"/>
        </w:trPr>
        <w:tc>
          <w:tcPr>
            <w:tcW w:w="0" w:type="auto"/>
            <w:vMerge w:val="restart"/>
            <w:tcBorders>
              <w:top w:val="nil"/>
              <w:left w:val="nil"/>
              <w:bottom w:val="double" w:sz="6" w:space="0" w:color="000000"/>
              <w:right w:val="nil"/>
            </w:tcBorders>
            <w:shd w:val="clear" w:color="auto" w:fill="auto"/>
            <w:vAlign w:val="center"/>
            <w:hideMark/>
          </w:tcPr>
          <w:p w:rsidR="00FD1BE2" w:rsidRDefault="009B6E5F" w:rsidP="00E61CF7">
            <w:pPr>
              <w:spacing w:after="0" w:line="240" w:lineRule="auto"/>
              <w:rPr>
                <w:rFonts w:ascii="Cambria" w:hAnsi="Cambria"/>
                <w:sz w:val="20"/>
                <w:szCs w:val="18"/>
                <w:lang w:eastAsia="en-GB"/>
              </w:rPr>
            </w:pPr>
            <w:r w:rsidRPr="00212C93">
              <w:rPr>
                <w:rFonts w:ascii="Cambria" w:eastAsia="Times New Roman" w:hAnsi="Cambria"/>
                <w:sz w:val="20"/>
                <w:szCs w:val="20"/>
                <w:lang w:val="en-GB" w:eastAsia="en-GB"/>
              </w:rPr>
              <w:t>Насърчаване възстановяването на оризопроизводството в територии в които е прекратено през последните 5 и повече години;</w:t>
            </w:r>
            <w:r w:rsidRPr="00212C93">
              <w:rPr>
                <w:rFonts w:ascii="Cambria" w:eastAsia="Times New Roman" w:hAnsi="Cambria"/>
                <w:sz w:val="20"/>
                <w:szCs w:val="20"/>
                <w:lang w:val="en-GB" w:eastAsia="en-GB"/>
              </w:rPr>
              <w:br/>
              <w:t>Оставяне на стърнища в оризовите площи през зимата;</w:t>
            </w:r>
            <w:r w:rsidRPr="00212C93">
              <w:rPr>
                <w:rFonts w:ascii="Cambria" w:eastAsia="Times New Roman" w:hAnsi="Cambria"/>
                <w:sz w:val="20"/>
                <w:szCs w:val="20"/>
                <w:lang w:val="en-GB" w:eastAsia="en-GB"/>
              </w:rPr>
              <w:br/>
              <w:t xml:space="preserve"> Проект за проучване на възможностите за изграждане на защитни мрежи покрай АМ „Тракия“;</w:t>
            </w:r>
            <w:r w:rsidRPr="00212C93">
              <w:rPr>
                <w:rFonts w:ascii="Cambria" w:eastAsia="Times New Roman" w:hAnsi="Cambria"/>
                <w:sz w:val="20"/>
                <w:szCs w:val="20"/>
                <w:lang w:val="en-GB" w:eastAsia="en-GB"/>
              </w:rPr>
              <w:br/>
              <w:t>Поставяне на гнездилки за хищни птици по стълбовете за високо напрежение;</w:t>
            </w:r>
            <w:r w:rsidRPr="00212C93">
              <w:rPr>
                <w:rFonts w:ascii="Cambria" w:eastAsia="Times New Roman" w:hAnsi="Cambria"/>
                <w:sz w:val="20"/>
                <w:szCs w:val="20"/>
                <w:lang w:val="en-GB" w:eastAsia="en-GB"/>
              </w:rPr>
              <w:br/>
              <w:t>Изготвяне и пилотно прилагане на агроекологични дейности насочени към опазване и поддържане местообитанията на видовете предмет на опазване;</w:t>
            </w:r>
            <w:r w:rsidRPr="00212C93">
              <w:rPr>
                <w:rFonts w:ascii="Cambria" w:eastAsia="Times New Roman" w:hAnsi="Cambria"/>
                <w:sz w:val="20"/>
                <w:szCs w:val="20"/>
                <w:lang w:val="en-GB" w:eastAsia="en-GB"/>
              </w:rPr>
              <w:br/>
              <w:t xml:space="preserve">Създаване на полезащитни пояси препятстващи негативното  въздействие на вятъра и субстрат за гнездене на птици; </w:t>
            </w:r>
            <w:r w:rsidRPr="00212C93">
              <w:rPr>
                <w:rFonts w:ascii="Cambria" w:eastAsia="Times New Roman" w:hAnsi="Cambria"/>
                <w:sz w:val="20"/>
                <w:szCs w:val="20"/>
                <w:lang w:val="en-GB" w:eastAsia="en-GB"/>
              </w:rPr>
              <w:br/>
              <w:t>Възстановяване и създаване на характеристики на ландшафта – единични и групи от дървесна и храстова растителност, синори;</w:t>
            </w:r>
            <w:r w:rsidRPr="00212C93">
              <w:rPr>
                <w:rFonts w:ascii="Cambria" w:eastAsia="Times New Roman" w:hAnsi="Cambria"/>
                <w:sz w:val="20"/>
                <w:szCs w:val="20"/>
                <w:lang w:val="en-GB" w:eastAsia="en-GB"/>
              </w:rPr>
              <w:br/>
              <w:t>Забрана за премахване на характеристики на ландшафта (синори, единични и групи дървета) при ползването на земеделските земи като такива;</w:t>
            </w:r>
            <w:r w:rsidR="00FD1BE2" w:rsidRPr="00FD1BE2">
              <w:rPr>
                <w:rFonts w:ascii="Cambria" w:hAnsi="Cambria"/>
                <w:sz w:val="20"/>
                <w:szCs w:val="18"/>
                <w:lang w:val="en-GB" w:eastAsia="en-GB"/>
              </w:rPr>
              <w:t xml:space="preserve"> </w:t>
            </w:r>
          </w:p>
          <w:p w:rsidR="00876214" w:rsidRPr="00876214" w:rsidRDefault="00FD1BE2" w:rsidP="00E61CF7">
            <w:pPr>
              <w:spacing w:after="0" w:line="240" w:lineRule="auto"/>
              <w:rPr>
                <w:rFonts w:ascii="Cambria" w:eastAsia="Times New Roman" w:hAnsi="Cambria"/>
                <w:sz w:val="20"/>
                <w:szCs w:val="20"/>
                <w:lang w:eastAsia="en-GB"/>
              </w:rPr>
            </w:pPr>
            <w:r w:rsidRPr="00FD1BE2">
              <w:rPr>
                <w:rFonts w:ascii="Cambria" w:hAnsi="Cambria"/>
                <w:sz w:val="20"/>
                <w:szCs w:val="18"/>
                <w:lang w:val="en-GB" w:eastAsia="en-GB"/>
              </w:rPr>
              <w:t>Забрана за ползване на родентициди</w:t>
            </w:r>
            <w:r w:rsidRPr="00FD1BE2">
              <w:rPr>
                <w:rFonts w:ascii="Cambria" w:eastAsia="Times New Roman" w:hAnsi="Cambria"/>
                <w:szCs w:val="20"/>
                <w:lang w:val="en-GB" w:eastAsia="en-GB"/>
              </w:rPr>
              <w:br/>
            </w:r>
            <w:r w:rsidR="009B6E5F" w:rsidRPr="00212C93">
              <w:rPr>
                <w:rFonts w:ascii="Cambria" w:eastAsia="Times New Roman" w:hAnsi="Cambria"/>
                <w:sz w:val="20"/>
                <w:szCs w:val="20"/>
                <w:lang w:val="en-GB" w:eastAsia="en-GB"/>
              </w:rPr>
              <w:br/>
              <w:t>Насърчаване увеличаването на периода последваш прибирането на зърнено-житните култури до разораването на площите;</w:t>
            </w:r>
          </w:p>
        </w:tc>
        <w:tc>
          <w:tcPr>
            <w:tcW w:w="0" w:type="auto"/>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A02 - Промяна на практиката за кукултивиране</w:t>
            </w:r>
          </w:p>
        </w:tc>
        <w:tc>
          <w:tcPr>
            <w:tcW w:w="0" w:type="auto"/>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w:t>
            </w:r>
          </w:p>
        </w:tc>
      </w:tr>
      <w:tr w:rsidR="009B6E5F" w:rsidRPr="00212C93" w:rsidTr="00812B45">
        <w:trPr>
          <w:trHeight w:val="1056"/>
        </w:trPr>
        <w:tc>
          <w:tcPr>
            <w:tcW w:w="0" w:type="auto"/>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0" w:type="auto"/>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А02.02 Промяна на културите</w:t>
            </w:r>
          </w:p>
        </w:tc>
        <w:tc>
          <w:tcPr>
            <w:tcW w:w="0" w:type="auto"/>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Промяна в земеделските практики свързани със западане на оризопроизводството;</w:t>
            </w:r>
          </w:p>
        </w:tc>
      </w:tr>
      <w:tr w:rsidR="009B6E5F" w:rsidRPr="00212C93" w:rsidTr="00812B45">
        <w:trPr>
          <w:trHeight w:val="828"/>
        </w:trPr>
        <w:tc>
          <w:tcPr>
            <w:tcW w:w="0" w:type="auto"/>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0" w:type="auto"/>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А02.01 Интензифициране на земеделието</w:t>
            </w:r>
          </w:p>
        </w:tc>
        <w:tc>
          <w:tcPr>
            <w:tcW w:w="0" w:type="auto"/>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Монокултурно земеделие - унищожаване на диги и синури</w:t>
            </w:r>
          </w:p>
        </w:tc>
      </w:tr>
      <w:tr w:rsidR="009B6E5F" w:rsidRPr="00212C93" w:rsidTr="00812B45">
        <w:trPr>
          <w:trHeight w:val="1035"/>
        </w:trPr>
        <w:tc>
          <w:tcPr>
            <w:tcW w:w="0" w:type="auto"/>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0" w:type="auto"/>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A02.03 Oтстраняване на тревни площи за земеделски площи</w:t>
            </w:r>
          </w:p>
        </w:tc>
        <w:tc>
          <w:tcPr>
            <w:tcW w:w="0" w:type="auto"/>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Разораване на постоянно затревени площи</w:t>
            </w:r>
          </w:p>
        </w:tc>
      </w:tr>
      <w:tr w:rsidR="009B6E5F" w:rsidRPr="00212C93" w:rsidTr="00812B45">
        <w:trPr>
          <w:trHeight w:val="792"/>
        </w:trPr>
        <w:tc>
          <w:tcPr>
            <w:tcW w:w="0" w:type="auto"/>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0" w:type="auto"/>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А07 Използване на биоциди, хормони и химикали</w:t>
            </w:r>
          </w:p>
        </w:tc>
        <w:tc>
          <w:tcPr>
            <w:tcW w:w="0" w:type="auto"/>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Използване на неселективни средства за борба с вредители в селското стопанство;</w:t>
            </w:r>
          </w:p>
        </w:tc>
      </w:tr>
      <w:tr w:rsidR="009B6E5F" w:rsidRPr="00212C93" w:rsidTr="00812B45">
        <w:trPr>
          <w:trHeight w:val="792"/>
        </w:trPr>
        <w:tc>
          <w:tcPr>
            <w:tcW w:w="0" w:type="auto"/>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0" w:type="auto"/>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0" w:type="auto"/>
            <w:tcBorders>
              <w:top w:val="nil"/>
              <w:left w:val="nil"/>
              <w:bottom w:val="nil"/>
              <w:right w:val="nil"/>
            </w:tcBorders>
            <w:shd w:val="clear" w:color="auto" w:fill="auto"/>
            <w:noWrap/>
            <w:vAlign w:val="center"/>
            <w:hideMark/>
          </w:tcPr>
          <w:p w:rsidR="009B6E5F" w:rsidRPr="00212C93" w:rsidRDefault="009B6E5F" w:rsidP="00FD1BE2">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Безпокойство в резултат на селско</w:t>
            </w:r>
            <w:r w:rsidR="00FD1BE2">
              <w:rPr>
                <w:rFonts w:ascii="Cambria" w:eastAsia="Times New Roman" w:hAnsi="Cambria"/>
                <w:sz w:val="20"/>
                <w:szCs w:val="20"/>
                <w:lang w:eastAsia="en-GB"/>
              </w:rPr>
              <w:t>с</w:t>
            </w:r>
            <w:r w:rsidRPr="00212C93">
              <w:rPr>
                <w:rFonts w:ascii="Cambria" w:eastAsia="Times New Roman" w:hAnsi="Cambria"/>
                <w:sz w:val="20"/>
                <w:szCs w:val="20"/>
                <w:lang w:val="en-GB" w:eastAsia="en-GB"/>
              </w:rPr>
              <w:t>топански дейности</w:t>
            </w:r>
          </w:p>
        </w:tc>
      </w:tr>
      <w:tr w:rsidR="009B6E5F" w:rsidRPr="00212C93" w:rsidTr="00812B45">
        <w:trPr>
          <w:trHeight w:val="576"/>
        </w:trPr>
        <w:tc>
          <w:tcPr>
            <w:tcW w:w="0" w:type="auto"/>
            <w:vMerge/>
            <w:tcBorders>
              <w:top w:val="nil"/>
              <w:left w:val="nil"/>
              <w:bottom w:val="nil"/>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0" w:type="auto"/>
            <w:tcBorders>
              <w:top w:val="nil"/>
              <w:left w:val="nil"/>
              <w:bottom w:val="nil"/>
              <w:right w:val="nil"/>
            </w:tcBorders>
            <w:shd w:val="clear" w:color="auto" w:fill="auto"/>
            <w:vAlign w:val="center"/>
            <w:hideMark/>
          </w:tcPr>
          <w:p w:rsidR="009B6E5F" w:rsidRPr="00212C93" w:rsidRDefault="00812B45" w:rsidP="00E61CF7">
            <w:pPr>
              <w:spacing w:after="0" w:line="240" w:lineRule="auto"/>
              <w:rPr>
                <w:rFonts w:ascii="Cambria" w:eastAsia="Times New Roman" w:hAnsi="Cambria"/>
                <w:sz w:val="20"/>
                <w:szCs w:val="20"/>
                <w:lang w:val="en-GB" w:eastAsia="en-GB"/>
              </w:rPr>
            </w:pPr>
            <w:r>
              <w:rPr>
                <w:rFonts w:ascii="Cambria" w:eastAsia="Times New Roman" w:hAnsi="Cambria"/>
                <w:sz w:val="20"/>
                <w:szCs w:val="20"/>
                <w:lang w:eastAsia="en-GB"/>
              </w:rPr>
              <w:t xml:space="preserve">                          </w:t>
            </w:r>
            <w:r w:rsidR="009B6E5F" w:rsidRPr="00212C93">
              <w:rPr>
                <w:rFonts w:ascii="Cambria" w:eastAsia="Times New Roman" w:hAnsi="Cambria"/>
                <w:sz w:val="20"/>
                <w:szCs w:val="20"/>
                <w:lang w:val="en-GB" w:eastAsia="en-GB"/>
              </w:rPr>
              <w:t>F03.02.03 Бракониерски улов</w:t>
            </w:r>
          </w:p>
        </w:tc>
        <w:tc>
          <w:tcPr>
            <w:tcW w:w="0" w:type="auto"/>
            <w:tcBorders>
              <w:top w:val="nil"/>
              <w:left w:val="nil"/>
              <w:bottom w:val="nil"/>
              <w:right w:val="nil"/>
            </w:tcBorders>
            <w:shd w:val="clear" w:color="auto" w:fill="auto"/>
            <w:vAlign w:val="center"/>
            <w:hideMark/>
          </w:tcPr>
          <w:p w:rsidR="009B6E5F" w:rsidRPr="00212C93" w:rsidRDefault="00812B45" w:rsidP="00E61CF7">
            <w:pPr>
              <w:spacing w:after="0" w:line="240" w:lineRule="auto"/>
              <w:rPr>
                <w:rFonts w:ascii="Cambria" w:eastAsia="Times New Roman" w:hAnsi="Cambria"/>
                <w:sz w:val="20"/>
                <w:szCs w:val="20"/>
                <w:lang w:val="en-GB" w:eastAsia="en-GB"/>
              </w:rPr>
            </w:pPr>
            <w:r>
              <w:rPr>
                <w:rFonts w:ascii="Cambria" w:eastAsia="Times New Roman" w:hAnsi="Cambria"/>
                <w:sz w:val="20"/>
                <w:szCs w:val="20"/>
                <w:lang w:eastAsia="en-GB"/>
              </w:rPr>
              <w:t xml:space="preserve">                      </w:t>
            </w:r>
            <w:r w:rsidR="009B6E5F" w:rsidRPr="00212C93">
              <w:rPr>
                <w:rFonts w:ascii="Cambria" w:eastAsia="Times New Roman" w:hAnsi="Cambria"/>
                <w:sz w:val="20"/>
                <w:szCs w:val="20"/>
                <w:lang w:val="en-GB" w:eastAsia="en-GB"/>
              </w:rPr>
              <w:t>Бракониерски лов на хищни птици</w:t>
            </w:r>
          </w:p>
        </w:tc>
      </w:tr>
      <w:tr w:rsidR="0016255D" w:rsidRPr="00212C93" w:rsidTr="00812B45">
        <w:trPr>
          <w:trHeight w:val="576"/>
        </w:trPr>
        <w:tc>
          <w:tcPr>
            <w:tcW w:w="0" w:type="auto"/>
            <w:tcBorders>
              <w:top w:val="nil"/>
              <w:left w:val="nil"/>
              <w:bottom w:val="double" w:sz="6" w:space="0" w:color="000000"/>
              <w:right w:val="nil"/>
            </w:tcBorders>
            <w:vAlign w:val="center"/>
          </w:tcPr>
          <w:p w:rsidR="0016255D" w:rsidRDefault="0016255D" w:rsidP="00E61CF7">
            <w:pPr>
              <w:spacing w:after="0" w:line="240" w:lineRule="auto"/>
              <w:rPr>
                <w:rFonts w:ascii="Cambria" w:eastAsia="Times New Roman" w:hAnsi="Cambria"/>
                <w:sz w:val="20"/>
                <w:szCs w:val="20"/>
                <w:lang w:eastAsia="en-GB"/>
              </w:rPr>
            </w:pPr>
          </w:p>
          <w:p w:rsidR="00812B45" w:rsidRDefault="00812B45" w:rsidP="00E61CF7">
            <w:pPr>
              <w:spacing w:after="0" w:line="240" w:lineRule="auto"/>
              <w:rPr>
                <w:rFonts w:ascii="Cambria" w:eastAsia="Times New Roman" w:hAnsi="Cambria"/>
                <w:sz w:val="20"/>
                <w:szCs w:val="20"/>
                <w:lang w:eastAsia="en-GB"/>
              </w:rPr>
            </w:pPr>
          </w:p>
          <w:p w:rsidR="00812B45" w:rsidRDefault="00812B45" w:rsidP="00E61CF7">
            <w:pPr>
              <w:spacing w:after="0" w:line="240" w:lineRule="auto"/>
              <w:rPr>
                <w:rFonts w:ascii="Cambria" w:eastAsia="Times New Roman" w:hAnsi="Cambria"/>
                <w:sz w:val="20"/>
                <w:szCs w:val="20"/>
                <w:lang w:eastAsia="en-GB"/>
              </w:rPr>
            </w:pPr>
          </w:p>
          <w:p w:rsidR="00812B45" w:rsidRDefault="00812B45" w:rsidP="00E61CF7">
            <w:pPr>
              <w:spacing w:after="0" w:line="240" w:lineRule="auto"/>
              <w:rPr>
                <w:rFonts w:ascii="Cambria" w:eastAsia="Times New Roman" w:hAnsi="Cambria"/>
                <w:sz w:val="20"/>
                <w:szCs w:val="20"/>
                <w:lang w:eastAsia="en-GB"/>
              </w:rPr>
            </w:pPr>
          </w:p>
          <w:p w:rsidR="00812B45" w:rsidRDefault="00812B45" w:rsidP="00E61CF7">
            <w:pPr>
              <w:spacing w:after="0" w:line="240" w:lineRule="auto"/>
              <w:rPr>
                <w:rFonts w:ascii="Cambria" w:eastAsia="Times New Roman" w:hAnsi="Cambria"/>
                <w:sz w:val="20"/>
                <w:szCs w:val="20"/>
                <w:lang w:eastAsia="en-GB"/>
              </w:rPr>
            </w:pPr>
          </w:p>
          <w:p w:rsidR="00812B45" w:rsidRDefault="00812B45" w:rsidP="00E61CF7">
            <w:pPr>
              <w:spacing w:after="0" w:line="240" w:lineRule="auto"/>
              <w:rPr>
                <w:rFonts w:ascii="Cambria" w:eastAsia="Times New Roman" w:hAnsi="Cambria"/>
                <w:sz w:val="20"/>
                <w:szCs w:val="20"/>
                <w:lang w:eastAsia="en-GB"/>
              </w:rPr>
            </w:pPr>
          </w:p>
          <w:p w:rsidR="00812B45" w:rsidRDefault="00812B45" w:rsidP="00E61CF7">
            <w:pPr>
              <w:spacing w:after="0" w:line="240" w:lineRule="auto"/>
              <w:rPr>
                <w:rFonts w:ascii="Cambria" w:eastAsia="Times New Roman" w:hAnsi="Cambria"/>
                <w:sz w:val="20"/>
                <w:szCs w:val="20"/>
                <w:lang w:eastAsia="en-GB"/>
              </w:rPr>
            </w:pPr>
          </w:p>
          <w:p w:rsidR="00812B45" w:rsidRDefault="00812B45" w:rsidP="00E61CF7">
            <w:pPr>
              <w:spacing w:after="0" w:line="240" w:lineRule="auto"/>
              <w:rPr>
                <w:rFonts w:ascii="Cambria" w:eastAsia="Times New Roman" w:hAnsi="Cambria"/>
                <w:sz w:val="20"/>
                <w:szCs w:val="20"/>
                <w:lang w:eastAsia="en-GB"/>
              </w:rPr>
            </w:pPr>
          </w:p>
          <w:p w:rsidR="00812B45" w:rsidRDefault="00812B45" w:rsidP="00E61CF7">
            <w:pPr>
              <w:spacing w:after="0" w:line="240" w:lineRule="auto"/>
              <w:rPr>
                <w:rFonts w:ascii="Cambria" w:eastAsia="Times New Roman" w:hAnsi="Cambria"/>
                <w:sz w:val="20"/>
                <w:szCs w:val="20"/>
                <w:lang w:eastAsia="en-GB"/>
              </w:rPr>
            </w:pPr>
          </w:p>
          <w:p w:rsidR="00812B45" w:rsidRDefault="00812B45" w:rsidP="00E61CF7">
            <w:pPr>
              <w:spacing w:after="0" w:line="240" w:lineRule="auto"/>
              <w:rPr>
                <w:rFonts w:ascii="Cambria" w:eastAsia="Times New Roman" w:hAnsi="Cambria"/>
                <w:sz w:val="20"/>
                <w:szCs w:val="20"/>
                <w:lang w:eastAsia="en-GB"/>
              </w:rPr>
            </w:pPr>
          </w:p>
          <w:p w:rsidR="00812B45" w:rsidRDefault="00812B45" w:rsidP="00E61CF7">
            <w:pPr>
              <w:spacing w:after="0" w:line="240" w:lineRule="auto"/>
              <w:rPr>
                <w:rFonts w:ascii="Cambria" w:eastAsia="Times New Roman" w:hAnsi="Cambria"/>
                <w:sz w:val="20"/>
                <w:szCs w:val="20"/>
                <w:lang w:eastAsia="en-GB"/>
              </w:rPr>
            </w:pPr>
          </w:p>
          <w:p w:rsidR="00812B45" w:rsidRDefault="00812B45" w:rsidP="00E61CF7">
            <w:pPr>
              <w:spacing w:after="0" w:line="240" w:lineRule="auto"/>
              <w:rPr>
                <w:rFonts w:ascii="Cambria" w:eastAsia="Times New Roman" w:hAnsi="Cambria"/>
                <w:sz w:val="20"/>
                <w:szCs w:val="20"/>
                <w:lang w:eastAsia="en-GB"/>
              </w:rPr>
            </w:pPr>
          </w:p>
          <w:p w:rsidR="00812B45" w:rsidRDefault="00812B45" w:rsidP="00E61CF7">
            <w:pPr>
              <w:spacing w:after="0" w:line="240" w:lineRule="auto"/>
              <w:rPr>
                <w:rFonts w:ascii="Cambria" w:eastAsia="Times New Roman" w:hAnsi="Cambria"/>
                <w:sz w:val="20"/>
                <w:szCs w:val="20"/>
                <w:lang w:eastAsia="en-GB"/>
              </w:rPr>
            </w:pPr>
          </w:p>
          <w:p w:rsidR="00812B45" w:rsidRPr="00812B45" w:rsidRDefault="00812B45" w:rsidP="00E61CF7">
            <w:pPr>
              <w:spacing w:after="0" w:line="240" w:lineRule="auto"/>
              <w:rPr>
                <w:rFonts w:ascii="Cambria" w:eastAsia="Times New Roman" w:hAnsi="Cambria"/>
                <w:sz w:val="20"/>
                <w:szCs w:val="20"/>
                <w:lang w:eastAsia="en-GB"/>
              </w:rPr>
            </w:pPr>
          </w:p>
        </w:tc>
        <w:tc>
          <w:tcPr>
            <w:tcW w:w="0" w:type="auto"/>
            <w:tcBorders>
              <w:top w:val="nil"/>
              <w:left w:val="nil"/>
              <w:bottom w:val="double" w:sz="6" w:space="0" w:color="auto"/>
              <w:right w:val="nil"/>
            </w:tcBorders>
            <w:shd w:val="clear" w:color="auto" w:fill="auto"/>
            <w:vAlign w:val="center"/>
          </w:tcPr>
          <w:p w:rsidR="00812B45" w:rsidRDefault="00812B45" w:rsidP="00E61CF7">
            <w:pPr>
              <w:spacing w:after="0" w:line="240" w:lineRule="auto"/>
              <w:rPr>
                <w:rFonts w:ascii="Cambria" w:eastAsia="Times New Roman" w:hAnsi="Cambria"/>
                <w:sz w:val="20"/>
                <w:szCs w:val="20"/>
                <w:lang w:val="en-GB" w:eastAsia="en-GB"/>
              </w:rPr>
            </w:pPr>
          </w:p>
          <w:p w:rsidR="00812B45" w:rsidRPr="00812B45" w:rsidRDefault="00812B45" w:rsidP="00812B45">
            <w:pPr>
              <w:rPr>
                <w:rFonts w:ascii="Cambria" w:eastAsia="Times New Roman" w:hAnsi="Cambria"/>
                <w:sz w:val="20"/>
                <w:szCs w:val="20"/>
                <w:lang w:val="en-GB" w:eastAsia="en-GB"/>
              </w:rPr>
            </w:pPr>
          </w:p>
          <w:p w:rsidR="00812B45" w:rsidRPr="00812B45" w:rsidRDefault="00812B45" w:rsidP="00812B45">
            <w:pPr>
              <w:rPr>
                <w:rFonts w:ascii="Cambria" w:eastAsia="Times New Roman" w:hAnsi="Cambria"/>
                <w:sz w:val="20"/>
                <w:szCs w:val="20"/>
                <w:lang w:val="en-GB" w:eastAsia="en-GB"/>
              </w:rPr>
            </w:pPr>
          </w:p>
          <w:p w:rsidR="0016255D" w:rsidRPr="00812B45" w:rsidRDefault="0016255D" w:rsidP="00812B45">
            <w:pPr>
              <w:rPr>
                <w:rFonts w:ascii="Cambria" w:eastAsia="Times New Roman" w:hAnsi="Cambria"/>
                <w:sz w:val="20"/>
                <w:szCs w:val="20"/>
                <w:lang w:eastAsia="en-GB"/>
              </w:rPr>
            </w:pPr>
          </w:p>
          <w:p w:rsidR="00812B45" w:rsidRPr="00812B45" w:rsidRDefault="00812B45" w:rsidP="00812B45">
            <w:pPr>
              <w:rPr>
                <w:rFonts w:ascii="Cambria" w:eastAsia="Times New Roman" w:hAnsi="Cambria"/>
                <w:sz w:val="20"/>
                <w:szCs w:val="20"/>
                <w:lang w:eastAsia="en-GB"/>
              </w:rPr>
            </w:pPr>
          </w:p>
        </w:tc>
        <w:tc>
          <w:tcPr>
            <w:tcW w:w="0" w:type="auto"/>
            <w:tcBorders>
              <w:top w:val="nil"/>
              <w:left w:val="nil"/>
              <w:bottom w:val="double" w:sz="6" w:space="0" w:color="auto"/>
              <w:right w:val="nil"/>
            </w:tcBorders>
            <w:shd w:val="clear" w:color="auto" w:fill="auto"/>
            <w:vAlign w:val="center"/>
          </w:tcPr>
          <w:p w:rsidR="0016255D" w:rsidRPr="00212C93" w:rsidRDefault="0016255D" w:rsidP="00E61CF7">
            <w:pPr>
              <w:spacing w:after="0" w:line="240" w:lineRule="auto"/>
              <w:rPr>
                <w:rFonts w:ascii="Cambria" w:eastAsia="Times New Roman" w:hAnsi="Cambria"/>
                <w:sz w:val="20"/>
                <w:szCs w:val="20"/>
                <w:lang w:val="en-GB" w:eastAsia="en-GB"/>
              </w:rPr>
            </w:pPr>
          </w:p>
        </w:tc>
      </w:tr>
    </w:tbl>
    <w:p w:rsidR="00081633" w:rsidRPr="00081633" w:rsidRDefault="00081633" w:rsidP="00081633">
      <w:pPr>
        <w:spacing w:after="0"/>
        <w:rPr>
          <w:vanish/>
        </w:rPr>
      </w:pPr>
    </w:p>
    <w:tbl>
      <w:tblPr>
        <w:tblpPr w:leftFromText="141" w:rightFromText="141" w:vertAnchor="text" w:horzAnchor="margin" w:tblpY="1537"/>
        <w:tblW w:w="5000" w:type="pct"/>
        <w:tblLook w:val="04A0" w:firstRow="1" w:lastRow="0" w:firstColumn="1" w:lastColumn="0" w:noHBand="0" w:noVBand="1"/>
      </w:tblPr>
      <w:tblGrid>
        <w:gridCol w:w="15614"/>
      </w:tblGrid>
      <w:tr w:rsidR="00DA057E" w:rsidRPr="00212C93" w:rsidTr="00797127">
        <w:trPr>
          <w:trHeight w:val="288"/>
        </w:trPr>
        <w:tc>
          <w:tcPr>
            <w:tcW w:w="5000" w:type="pct"/>
            <w:tcBorders>
              <w:top w:val="double" w:sz="6" w:space="0" w:color="auto"/>
              <w:left w:val="nil"/>
              <w:bottom w:val="double" w:sz="6" w:space="0" w:color="auto"/>
              <w:right w:val="nil"/>
            </w:tcBorders>
            <w:shd w:val="clear" w:color="auto" w:fill="auto"/>
            <w:noWrap/>
            <w:vAlign w:val="center"/>
            <w:hideMark/>
          </w:tcPr>
          <w:p w:rsidR="00070370" w:rsidRDefault="00812B45" w:rsidP="00812B45">
            <w:pPr>
              <w:spacing w:after="0" w:line="240" w:lineRule="auto"/>
              <w:rPr>
                <w:rFonts w:ascii="Cambria" w:eastAsia="Times New Roman" w:hAnsi="Cambria"/>
                <w:b/>
                <w:bCs/>
                <w:sz w:val="20"/>
                <w:szCs w:val="20"/>
                <w:lang w:eastAsia="en-GB"/>
              </w:rPr>
            </w:pPr>
            <w:r>
              <w:rPr>
                <w:rFonts w:ascii="Cambria" w:eastAsia="Times New Roman" w:hAnsi="Cambria"/>
                <w:b/>
                <w:bCs/>
                <w:sz w:val="20"/>
                <w:szCs w:val="20"/>
                <w:lang w:eastAsia="en-GB"/>
              </w:rPr>
              <w:t xml:space="preserve">                                                                                                                                                    </w:t>
            </w:r>
          </w:p>
          <w:p w:rsidR="00DA057E" w:rsidRDefault="00070370" w:rsidP="00812B45">
            <w:pPr>
              <w:spacing w:after="0" w:line="240" w:lineRule="auto"/>
              <w:rPr>
                <w:rFonts w:ascii="Cambria" w:eastAsia="Times New Roman" w:hAnsi="Cambria"/>
                <w:b/>
                <w:bCs/>
                <w:sz w:val="20"/>
                <w:szCs w:val="20"/>
                <w:lang w:eastAsia="en-GB"/>
              </w:rPr>
            </w:pPr>
            <w:r>
              <w:rPr>
                <w:rFonts w:ascii="Cambria" w:eastAsia="Times New Roman" w:hAnsi="Cambria"/>
                <w:b/>
                <w:bCs/>
                <w:sz w:val="20"/>
                <w:szCs w:val="20"/>
                <w:lang w:eastAsia="en-GB"/>
              </w:rPr>
              <w:t xml:space="preserve">                                                                                                                                          </w:t>
            </w:r>
            <w:r w:rsidR="00812B45">
              <w:rPr>
                <w:rFonts w:ascii="Cambria" w:eastAsia="Times New Roman" w:hAnsi="Cambria"/>
                <w:b/>
                <w:bCs/>
                <w:sz w:val="20"/>
                <w:szCs w:val="20"/>
                <w:lang w:eastAsia="en-GB"/>
              </w:rPr>
              <w:t xml:space="preserve"> </w:t>
            </w:r>
            <w:r w:rsidR="00DA057E" w:rsidRPr="00212C93">
              <w:rPr>
                <w:rFonts w:ascii="Cambria" w:eastAsia="Times New Roman" w:hAnsi="Cambria"/>
                <w:b/>
                <w:bCs/>
                <w:sz w:val="20"/>
                <w:szCs w:val="20"/>
                <w:lang w:val="en-GB" w:eastAsia="en-GB"/>
              </w:rPr>
              <w:t>Общи мерки</w:t>
            </w:r>
          </w:p>
          <w:p w:rsidR="00070370" w:rsidRPr="00070370" w:rsidRDefault="00070370" w:rsidP="00812B45">
            <w:pPr>
              <w:spacing w:after="0" w:line="240" w:lineRule="auto"/>
              <w:rPr>
                <w:rFonts w:ascii="Cambria" w:eastAsia="Times New Roman" w:hAnsi="Cambria"/>
                <w:b/>
                <w:bCs/>
                <w:sz w:val="20"/>
                <w:szCs w:val="20"/>
                <w:lang w:eastAsia="en-GB"/>
              </w:rPr>
            </w:pPr>
          </w:p>
        </w:tc>
      </w:tr>
      <w:tr w:rsidR="00DA057E" w:rsidRPr="00212C93" w:rsidTr="00797127">
        <w:trPr>
          <w:trHeight w:val="384"/>
        </w:trPr>
        <w:tc>
          <w:tcPr>
            <w:tcW w:w="5000" w:type="pct"/>
            <w:tcBorders>
              <w:top w:val="double" w:sz="6" w:space="0" w:color="auto"/>
              <w:left w:val="nil"/>
              <w:bottom w:val="single" w:sz="4" w:space="0" w:color="auto"/>
              <w:right w:val="nil"/>
            </w:tcBorders>
            <w:shd w:val="clear" w:color="auto" w:fill="auto"/>
            <w:vAlign w:val="center"/>
            <w:hideMark/>
          </w:tcPr>
          <w:p w:rsidR="00DA057E" w:rsidRPr="00212C93" w:rsidRDefault="00DA057E" w:rsidP="00812B45">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tc>
      </w:tr>
      <w:tr w:rsidR="00DA057E" w:rsidRPr="00212C93" w:rsidTr="00797127">
        <w:trPr>
          <w:trHeight w:val="384"/>
        </w:trPr>
        <w:tc>
          <w:tcPr>
            <w:tcW w:w="5000" w:type="pct"/>
            <w:tcBorders>
              <w:top w:val="single" w:sz="4" w:space="0" w:color="auto"/>
              <w:left w:val="nil"/>
              <w:bottom w:val="single" w:sz="4" w:space="0" w:color="auto"/>
              <w:right w:val="nil"/>
            </w:tcBorders>
            <w:shd w:val="clear" w:color="auto" w:fill="auto"/>
            <w:vAlign w:val="center"/>
            <w:hideMark/>
          </w:tcPr>
          <w:p w:rsidR="00DA057E" w:rsidRPr="00212C93" w:rsidRDefault="00DA057E" w:rsidP="00812B45">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на качеството на повърхностните води, като част от местообитанията на видовете предмет на опазване;</w:t>
            </w:r>
          </w:p>
        </w:tc>
      </w:tr>
      <w:tr w:rsidR="00DA057E" w:rsidRPr="00212C93" w:rsidTr="00797127">
        <w:trPr>
          <w:trHeight w:val="384"/>
        </w:trPr>
        <w:tc>
          <w:tcPr>
            <w:tcW w:w="5000" w:type="pct"/>
            <w:tcBorders>
              <w:top w:val="single" w:sz="4" w:space="0" w:color="auto"/>
              <w:left w:val="nil"/>
              <w:bottom w:val="single" w:sz="4" w:space="0" w:color="auto"/>
              <w:right w:val="nil"/>
            </w:tcBorders>
            <w:shd w:val="clear" w:color="auto" w:fill="auto"/>
            <w:vAlign w:val="center"/>
            <w:hideMark/>
          </w:tcPr>
          <w:p w:rsidR="00DA057E" w:rsidRPr="00212C93" w:rsidRDefault="00DA057E" w:rsidP="00812B45">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Мониторинг на заплахите за видовете птици предмет на опазване в Защитената зона;</w:t>
            </w:r>
          </w:p>
        </w:tc>
      </w:tr>
      <w:tr w:rsidR="00DA057E" w:rsidRPr="00212C93" w:rsidTr="00797127">
        <w:trPr>
          <w:trHeight w:val="552"/>
        </w:trPr>
        <w:tc>
          <w:tcPr>
            <w:tcW w:w="5000" w:type="pct"/>
            <w:tcBorders>
              <w:top w:val="single" w:sz="4" w:space="0" w:color="auto"/>
              <w:left w:val="nil"/>
              <w:bottom w:val="single" w:sz="4" w:space="0" w:color="auto"/>
              <w:right w:val="nil"/>
            </w:tcBorders>
            <w:shd w:val="clear" w:color="auto" w:fill="auto"/>
            <w:vAlign w:val="center"/>
            <w:hideMark/>
          </w:tcPr>
          <w:p w:rsidR="00DA057E" w:rsidRPr="00212C93" w:rsidRDefault="00DA057E" w:rsidP="00812B45">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w:t>
            </w:r>
          </w:p>
        </w:tc>
      </w:tr>
      <w:tr w:rsidR="00DA057E" w:rsidRPr="00212C93" w:rsidTr="00797127">
        <w:trPr>
          <w:trHeight w:val="384"/>
        </w:trPr>
        <w:tc>
          <w:tcPr>
            <w:tcW w:w="5000" w:type="pct"/>
            <w:tcBorders>
              <w:top w:val="single" w:sz="4" w:space="0" w:color="auto"/>
              <w:left w:val="nil"/>
              <w:bottom w:val="single" w:sz="4" w:space="0" w:color="auto"/>
              <w:right w:val="nil"/>
            </w:tcBorders>
            <w:shd w:val="clear" w:color="auto" w:fill="auto"/>
            <w:vAlign w:val="center"/>
            <w:hideMark/>
          </w:tcPr>
          <w:p w:rsidR="00DA057E" w:rsidRPr="00212C93" w:rsidRDefault="00DA057E" w:rsidP="00812B45">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DA057E" w:rsidRPr="00212C93" w:rsidTr="00797127">
        <w:trPr>
          <w:trHeight w:val="624"/>
        </w:trPr>
        <w:tc>
          <w:tcPr>
            <w:tcW w:w="5000" w:type="pct"/>
            <w:tcBorders>
              <w:top w:val="single" w:sz="4" w:space="0" w:color="auto"/>
              <w:left w:val="nil"/>
              <w:bottom w:val="single" w:sz="4" w:space="0" w:color="auto"/>
              <w:right w:val="nil"/>
            </w:tcBorders>
            <w:shd w:val="clear" w:color="auto" w:fill="auto"/>
            <w:vAlign w:val="center"/>
            <w:hideMark/>
          </w:tcPr>
          <w:p w:rsidR="00DA057E" w:rsidRPr="00212C93" w:rsidRDefault="00DA057E" w:rsidP="00812B45">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p>
        </w:tc>
      </w:tr>
      <w:tr w:rsidR="00DA057E" w:rsidRPr="00212C93" w:rsidTr="00797127">
        <w:trPr>
          <w:trHeight w:val="384"/>
        </w:trPr>
        <w:tc>
          <w:tcPr>
            <w:tcW w:w="5000" w:type="pct"/>
            <w:tcBorders>
              <w:top w:val="single" w:sz="4" w:space="0" w:color="auto"/>
              <w:left w:val="nil"/>
              <w:bottom w:val="single" w:sz="4" w:space="0" w:color="auto"/>
              <w:right w:val="nil"/>
            </w:tcBorders>
            <w:shd w:val="clear" w:color="auto" w:fill="auto"/>
            <w:vAlign w:val="center"/>
            <w:hideMark/>
          </w:tcPr>
          <w:p w:rsidR="00DA057E" w:rsidRPr="00212C93" w:rsidRDefault="00DA057E" w:rsidP="00812B45">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Работа с местни земеделски стопани за подобряване на информираността и включването им в процеса на управление на Защитената зона; </w:t>
            </w:r>
          </w:p>
        </w:tc>
      </w:tr>
      <w:tr w:rsidR="00DA057E" w:rsidRPr="00212C93" w:rsidTr="00797127">
        <w:trPr>
          <w:trHeight w:val="264"/>
        </w:trPr>
        <w:tc>
          <w:tcPr>
            <w:tcW w:w="5000" w:type="pct"/>
            <w:tcBorders>
              <w:top w:val="single" w:sz="4" w:space="0" w:color="auto"/>
              <w:left w:val="nil"/>
              <w:bottom w:val="single" w:sz="4" w:space="0" w:color="auto"/>
              <w:right w:val="nil"/>
            </w:tcBorders>
            <w:shd w:val="clear" w:color="auto" w:fill="auto"/>
            <w:vAlign w:val="center"/>
            <w:hideMark/>
          </w:tcPr>
          <w:p w:rsidR="00DA057E" w:rsidRPr="00212C93" w:rsidRDefault="00DA057E" w:rsidP="00812B45">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Провеждане на обучителни семинари със земеделските стопани и производители;</w:t>
            </w:r>
          </w:p>
        </w:tc>
      </w:tr>
      <w:tr w:rsidR="00DA057E" w:rsidRPr="00212C93" w:rsidTr="00797127">
        <w:trPr>
          <w:trHeight w:val="264"/>
        </w:trPr>
        <w:tc>
          <w:tcPr>
            <w:tcW w:w="5000" w:type="pct"/>
            <w:tcBorders>
              <w:top w:val="single" w:sz="4" w:space="0" w:color="auto"/>
              <w:left w:val="nil"/>
              <w:bottom w:val="single" w:sz="4" w:space="0" w:color="auto"/>
              <w:right w:val="nil"/>
            </w:tcBorders>
            <w:shd w:val="clear" w:color="auto" w:fill="auto"/>
            <w:vAlign w:val="center"/>
            <w:hideMark/>
          </w:tcPr>
          <w:p w:rsidR="00DA057E" w:rsidRPr="00212C93" w:rsidRDefault="00DA057E" w:rsidP="00812B45">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Стимулиране на екологичното и устойчиво оризопроизводство</w:t>
            </w:r>
          </w:p>
        </w:tc>
      </w:tr>
      <w:tr w:rsidR="00DA057E" w:rsidRPr="00212C93" w:rsidTr="00797127">
        <w:trPr>
          <w:trHeight w:val="264"/>
        </w:trPr>
        <w:tc>
          <w:tcPr>
            <w:tcW w:w="5000" w:type="pct"/>
            <w:tcBorders>
              <w:top w:val="single" w:sz="4" w:space="0" w:color="auto"/>
              <w:left w:val="nil"/>
              <w:bottom w:val="single" w:sz="4" w:space="0" w:color="auto"/>
              <w:right w:val="nil"/>
            </w:tcBorders>
            <w:shd w:val="clear" w:color="auto" w:fill="auto"/>
            <w:vAlign w:val="center"/>
            <w:hideMark/>
          </w:tcPr>
          <w:p w:rsidR="00DA057E" w:rsidRPr="00212C93" w:rsidRDefault="00DA057E" w:rsidP="00812B45">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Прилагане на мерки за подобряване на екологичните условия за местообитанията и видовете предмет на защита.</w:t>
            </w:r>
          </w:p>
        </w:tc>
      </w:tr>
    </w:tbl>
    <w:p w:rsidR="009B6E5F" w:rsidRPr="00812B45" w:rsidRDefault="009B6E5F" w:rsidP="009B6E5F">
      <w:pPr>
        <w:tabs>
          <w:tab w:val="left" w:pos="1701"/>
        </w:tabs>
        <w:spacing w:before="240"/>
        <w:jc w:val="both"/>
        <w:rPr>
          <w:rFonts w:ascii="Cambria" w:hAnsi="Cambria"/>
          <w:b/>
          <w:bCs/>
          <w:sz w:val="20"/>
          <w:szCs w:val="20"/>
        </w:rPr>
        <w:sectPr w:rsidR="009B6E5F" w:rsidRPr="00812B45" w:rsidSect="00876214">
          <w:pgSz w:w="16838" w:h="11906" w:orient="landscape"/>
          <w:pgMar w:top="720" w:right="720" w:bottom="720" w:left="720" w:header="706" w:footer="398" w:gutter="0"/>
          <w:cols w:space="708"/>
          <w:docGrid w:linePitch="360"/>
        </w:sectPr>
      </w:pPr>
    </w:p>
    <w:p w:rsidR="009B6E5F" w:rsidRDefault="009B6E5F" w:rsidP="00797127">
      <w:pPr>
        <w:tabs>
          <w:tab w:val="left" w:pos="1701"/>
        </w:tabs>
        <w:spacing w:before="240"/>
        <w:rPr>
          <w:rFonts w:ascii="Cambria" w:hAnsi="Cambria"/>
          <w:b/>
          <w:bCs/>
          <w:sz w:val="24"/>
          <w:szCs w:val="24"/>
        </w:rPr>
      </w:pPr>
    </w:p>
    <w:p w:rsidR="00797127" w:rsidRDefault="00797127" w:rsidP="00070370">
      <w:pPr>
        <w:spacing w:after="120"/>
        <w:jc w:val="both"/>
        <w:rPr>
          <w:rFonts w:ascii="Cambria" w:hAnsi="Cambria"/>
          <w:b/>
          <w:sz w:val="20"/>
          <w:szCs w:val="20"/>
        </w:rPr>
      </w:pPr>
    </w:p>
    <w:p w:rsidR="00070370" w:rsidRPr="00812B45" w:rsidRDefault="00797127" w:rsidP="00070370">
      <w:pPr>
        <w:spacing w:after="120"/>
        <w:jc w:val="both"/>
        <w:rPr>
          <w:rFonts w:ascii="Cambria" w:hAnsi="Cambria"/>
          <w:b/>
          <w:sz w:val="20"/>
          <w:szCs w:val="20"/>
        </w:rPr>
      </w:pPr>
      <w:r>
        <w:rPr>
          <w:rFonts w:ascii="Cambria" w:hAnsi="Cambria"/>
          <w:b/>
          <w:noProof/>
          <w:sz w:val="24"/>
          <w:szCs w:val="24"/>
          <w:lang w:eastAsia="bg-BG"/>
        </w:rPr>
        <w:drawing>
          <wp:anchor distT="0" distB="0" distL="114300" distR="114300" simplePos="0" relativeHeight="251676160" behindDoc="0" locked="0" layoutInCell="1" allowOverlap="1" wp14:anchorId="29E79234" wp14:editId="33E099FA">
            <wp:simplePos x="0" y="0"/>
            <wp:positionH relativeFrom="column">
              <wp:posOffset>1138555</wp:posOffset>
            </wp:positionH>
            <wp:positionV relativeFrom="paragraph">
              <wp:posOffset>300990</wp:posOffset>
            </wp:positionV>
            <wp:extent cx="6676390" cy="4222115"/>
            <wp:effectExtent l="0" t="0" r="0" b="6985"/>
            <wp:wrapTopAndBottom/>
            <wp:docPr id="118" name="Picture 43" descr="Falco cher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alco cherru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676390" cy="42221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sz w:val="20"/>
          <w:szCs w:val="20"/>
        </w:rPr>
        <w:t xml:space="preserve">                                         </w:t>
      </w:r>
      <w:r w:rsidR="00070370" w:rsidRPr="00812B45">
        <w:rPr>
          <w:rFonts w:ascii="Cambria" w:hAnsi="Cambria"/>
          <w:b/>
          <w:sz w:val="20"/>
          <w:szCs w:val="20"/>
        </w:rPr>
        <w:t>Фигура 20.</w:t>
      </w:r>
      <w:r w:rsidR="00070370" w:rsidRPr="00812B45">
        <w:rPr>
          <w:rFonts w:ascii="Cambria" w:hAnsi="Cambria"/>
          <w:sz w:val="20"/>
          <w:szCs w:val="20"/>
        </w:rPr>
        <w:t xml:space="preserve">Територии на </w:t>
      </w:r>
      <w:r>
        <w:rPr>
          <w:rFonts w:ascii="Cambria" w:hAnsi="Cambria"/>
          <w:sz w:val="20"/>
          <w:szCs w:val="20"/>
        </w:rPr>
        <w:t xml:space="preserve">регистрирани </w:t>
      </w:r>
      <w:r w:rsidR="00070370" w:rsidRPr="00812B45">
        <w:rPr>
          <w:rFonts w:ascii="Cambria" w:hAnsi="Cambria"/>
          <w:sz w:val="20"/>
          <w:szCs w:val="20"/>
        </w:rPr>
        <w:t>наблюдения на Falco cherrug на територията на ЗЗ „Оризища Цалапица“</w:t>
      </w:r>
    </w:p>
    <w:p w:rsidR="00070370" w:rsidRPr="00812B45" w:rsidRDefault="00070370" w:rsidP="00070370">
      <w:pPr>
        <w:tabs>
          <w:tab w:val="left" w:pos="1701"/>
        </w:tabs>
        <w:spacing w:before="240"/>
        <w:jc w:val="both"/>
        <w:rPr>
          <w:rFonts w:ascii="Cambria" w:hAnsi="Cambria"/>
          <w:b/>
          <w:bCs/>
          <w:sz w:val="20"/>
          <w:szCs w:val="20"/>
        </w:rPr>
        <w:sectPr w:rsidR="00070370" w:rsidRPr="00812B45" w:rsidSect="00876214">
          <w:pgSz w:w="16838" w:h="11906" w:orient="landscape"/>
          <w:pgMar w:top="720" w:right="720" w:bottom="720" w:left="720" w:header="706" w:footer="398" w:gutter="0"/>
          <w:cols w:space="708"/>
          <w:docGrid w:linePitch="360"/>
        </w:sectPr>
      </w:pPr>
    </w:p>
    <w:p w:rsidR="009B6E5F" w:rsidRPr="00212C93" w:rsidRDefault="009B6E5F" w:rsidP="009B6E5F">
      <w:pPr>
        <w:autoSpaceDE w:val="0"/>
        <w:autoSpaceDN w:val="0"/>
        <w:adjustRightInd w:val="0"/>
        <w:spacing w:after="120"/>
        <w:jc w:val="both"/>
        <w:rPr>
          <w:rFonts w:ascii="Cambria" w:hAnsi="Cambria"/>
          <w:b/>
          <w:smallCaps/>
          <w:sz w:val="24"/>
          <w:szCs w:val="24"/>
          <w:lang w:val="en-US"/>
        </w:rPr>
      </w:pPr>
      <w:r w:rsidRPr="00212C93">
        <w:rPr>
          <w:rFonts w:ascii="Cambria" w:hAnsi="Cambria"/>
          <w:b/>
          <w:smallCaps/>
          <w:sz w:val="24"/>
          <w:szCs w:val="24"/>
        </w:rPr>
        <w:t>Белоопашат мишелов (</w:t>
      </w:r>
      <w:r w:rsidRPr="00212C93">
        <w:rPr>
          <w:rFonts w:ascii="Cambria" w:hAnsi="Cambria"/>
          <w:b/>
          <w:i/>
          <w:smallCaps/>
          <w:sz w:val="24"/>
          <w:szCs w:val="24"/>
          <w:lang w:val="en-US"/>
        </w:rPr>
        <w:t>Buteo rufinus</w:t>
      </w:r>
      <w:r w:rsidRPr="00212C93">
        <w:rPr>
          <w:rFonts w:ascii="Cambria" w:hAnsi="Cambria"/>
          <w:b/>
          <w:smallCaps/>
          <w:sz w:val="24"/>
          <w:szCs w:val="24"/>
        </w:rPr>
        <w:t>)</w:t>
      </w:r>
    </w:p>
    <w:p w:rsidR="009B6E5F" w:rsidRPr="00212C93" w:rsidRDefault="009B6E5F" w:rsidP="009B6E5F">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в включен в </w:t>
      </w:r>
      <w:r w:rsidR="009A34D4" w:rsidRPr="00212C93">
        <w:rPr>
          <w:rFonts w:ascii="Cambria" w:hAnsi="Cambria"/>
          <w:sz w:val="24"/>
          <w:szCs w:val="24"/>
        </w:rPr>
        <w:t>Приложени</w:t>
      </w:r>
      <w:r w:rsidR="009A34D4">
        <w:rPr>
          <w:rFonts w:ascii="Cambria" w:hAnsi="Cambria"/>
          <w:sz w:val="24"/>
          <w:szCs w:val="24"/>
        </w:rPr>
        <w:t>я</w:t>
      </w:r>
      <w:r w:rsidR="009A34D4" w:rsidRPr="00212C93">
        <w:rPr>
          <w:rFonts w:ascii="Cambria" w:hAnsi="Cambria"/>
          <w:sz w:val="24"/>
          <w:szCs w:val="24"/>
        </w:rPr>
        <w:t xml:space="preserve"> </w:t>
      </w:r>
      <w:r w:rsidRPr="00212C93">
        <w:rPr>
          <w:rFonts w:ascii="Cambria" w:hAnsi="Cambria"/>
          <w:sz w:val="24"/>
          <w:szCs w:val="24"/>
          <w:lang w:val="en-US"/>
        </w:rPr>
        <w:t>II</w:t>
      </w:r>
      <w:r w:rsidRPr="00212C93">
        <w:rPr>
          <w:rFonts w:ascii="Cambria" w:hAnsi="Cambria"/>
          <w:sz w:val="24"/>
          <w:szCs w:val="24"/>
        </w:rPr>
        <w:t xml:space="preserve"> и </w:t>
      </w:r>
      <w:r w:rsidRPr="00212C93">
        <w:rPr>
          <w:rFonts w:ascii="Cambria" w:hAnsi="Cambria"/>
          <w:sz w:val="24"/>
          <w:szCs w:val="24"/>
          <w:lang w:val="en-US"/>
        </w:rPr>
        <w:t>III</w:t>
      </w:r>
      <w:r w:rsidRPr="00212C93">
        <w:rPr>
          <w:rFonts w:ascii="Cambria" w:hAnsi="Cambria"/>
          <w:sz w:val="24"/>
          <w:szCs w:val="24"/>
        </w:rPr>
        <w:t xml:space="preserve"> </w:t>
      </w:r>
      <w:r w:rsidR="009A34D4">
        <w:rPr>
          <w:rFonts w:ascii="Cambria" w:hAnsi="Cambria"/>
          <w:sz w:val="24"/>
          <w:szCs w:val="24"/>
        </w:rPr>
        <w:t>към</w:t>
      </w:r>
      <w:r w:rsidRPr="00212C93">
        <w:rPr>
          <w:rFonts w:ascii="Cambria" w:hAnsi="Cambria"/>
          <w:sz w:val="24"/>
          <w:szCs w:val="24"/>
        </w:rPr>
        <w:t xml:space="preserve"> ЗБР, уязвим вид (</w:t>
      </w:r>
      <w:r w:rsidRPr="00212C93">
        <w:rPr>
          <w:rFonts w:ascii="Cambria" w:hAnsi="Cambria"/>
          <w:sz w:val="24"/>
          <w:szCs w:val="24"/>
          <w:lang w:val="en-US"/>
        </w:rPr>
        <w:t>VU</w:t>
      </w:r>
      <w:r w:rsidRPr="00212C93">
        <w:rPr>
          <w:rFonts w:ascii="Cambria" w:hAnsi="Cambria"/>
          <w:sz w:val="24"/>
          <w:szCs w:val="24"/>
        </w:rPr>
        <w:t>)</w:t>
      </w:r>
      <w:r w:rsidR="001004FF">
        <w:rPr>
          <w:rFonts w:ascii="Cambria" w:hAnsi="Cambria"/>
          <w:sz w:val="24"/>
          <w:szCs w:val="24"/>
        </w:rPr>
        <w:t>, съгласно</w:t>
      </w:r>
      <w:r w:rsidR="009A34D4">
        <w:rPr>
          <w:rFonts w:ascii="Cambria" w:hAnsi="Cambria"/>
          <w:sz w:val="24"/>
          <w:szCs w:val="24"/>
        </w:rPr>
        <w:t xml:space="preserve"> </w:t>
      </w:r>
      <w:r w:rsidRPr="00212C93">
        <w:rPr>
          <w:rFonts w:ascii="Cambria" w:hAnsi="Cambria"/>
          <w:sz w:val="24"/>
          <w:szCs w:val="24"/>
        </w:rPr>
        <w:t xml:space="preserve"> Ч</w:t>
      </w:r>
      <w:r w:rsidRPr="00212C93">
        <w:rPr>
          <w:rFonts w:ascii="Cambria" w:hAnsi="Cambria"/>
          <w:sz w:val="24"/>
          <w:szCs w:val="24"/>
          <w:lang w:val="en-US"/>
        </w:rPr>
        <w:t>K</w:t>
      </w:r>
      <w:r w:rsidRPr="00212C93">
        <w:rPr>
          <w:rFonts w:ascii="Cambria" w:hAnsi="Cambria"/>
          <w:sz w:val="24"/>
          <w:szCs w:val="24"/>
        </w:rPr>
        <w:t xml:space="preserve"> на България</w:t>
      </w:r>
      <w:r w:rsidR="009A34D4">
        <w:rPr>
          <w:rFonts w:ascii="Cambria" w:hAnsi="Cambria"/>
          <w:sz w:val="24"/>
          <w:szCs w:val="24"/>
        </w:rPr>
        <w:t xml:space="preserve"> </w:t>
      </w:r>
      <w:r w:rsidRPr="00212C93">
        <w:rPr>
          <w:rFonts w:ascii="Cambria" w:hAnsi="Cambria"/>
          <w:sz w:val="24"/>
          <w:szCs w:val="24"/>
        </w:rPr>
        <w:t>(Големански</w:t>
      </w:r>
      <w:r w:rsidR="009A34D4">
        <w:rPr>
          <w:rFonts w:ascii="Cambria" w:hAnsi="Cambria"/>
          <w:sz w:val="24"/>
          <w:szCs w:val="24"/>
        </w:rPr>
        <w:t>,</w:t>
      </w:r>
      <w:r w:rsidRPr="00212C93">
        <w:rPr>
          <w:rFonts w:ascii="Cambria" w:hAnsi="Cambria"/>
          <w:sz w:val="24"/>
          <w:szCs w:val="24"/>
        </w:rPr>
        <w:t xml:space="preserve"> 201</w:t>
      </w:r>
      <w:r w:rsidR="009A34D4">
        <w:rPr>
          <w:rFonts w:ascii="Cambria" w:hAnsi="Cambria"/>
          <w:sz w:val="24"/>
          <w:szCs w:val="24"/>
        </w:rPr>
        <w:t>5</w:t>
      </w:r>
      <w:r w:rsidRPr="00212C93">
        <w:rPr>
          <w:rFonts w:ascii="Cambria" w:hAnsi="Cambria"/>
          <w:sz w:val="24"/>
          <w:szCs w:val="24"/>
        </w:rPr>
        <w:t xml:space="preserve">). В международен план, видът е включен в Приложение I </w:t>
      </w:r>
      <w:r w:rsidR="009A34D4">
        <w:rPr>
          <w:rFonts w:ascii="Cambria" w:hAnsi="Cambria"/>
          <w:sz w:val="24"/>
          <w:szCs w:val="24"/>
        </w:rPr>
        <w:t>към</w:t>
      </w:r>
      <w:r w:rsidR="009A34D4" w:rsidRPr="00212C93">
        <w:rPr>
          <w:rFonts w:ascii="Cambria" w:hAnsi="Cambria"/>
          <w:sz w:val="24"/>
          <w:szCs w:val="24"/>
        </w:rPr>
        <w:t xml:space="preserve"> </w:t>
      </w:r>
      <w:r w:rsidRPr="00212C93">
        <w:rPr>
          <w:rFonts w:ascii="Cambria" w:hAnsi="Cambria"/>
          <w:sz w:val="24"/>
          <w:szCs w:val="24"/>
        </w:rPr>
        <w:t xml:space="preserve">Директива 2009/147/EO, Приложение </w:t>
      </w:r>
      <w:r w:rsidRPr="00212C93">
        <w:rPr>
          <w:rFonts w:ascii="Cambria" w:hAnsi="Cambria"/>
          <w:sz w:val="24"/>
          <w:szCs w:val="24"/>
          <w:lang w:val="en-US"/>
        </w:rPr>
        <w:t xml:space="preserve">II </w:t>
      </w:r>
      <w:r w:rsidR="009A34D4">
        <w:rPr>
          <w:rFonts w:ascii="Cambria" w:hAnsi="Cambria"/>
          <w:sz w:val="24"/>
          <w:szCs w:val="24"/>
        </w:rPr>
        <w:t>към</w:t>
      </w:r>
      <w:r w:rsidR="009A34D4" w:rsidRPr="00212C93">
        <w:rPr>
          <w:rFonts w:ascii="Cambria" w:hAnsi="Cambria"/>
          <w:sz w:val="24"/>
          <w:szCs w:val="24"/>
        </w:rPr>
        <w:t xml:space="preserve"> </w:t>
      </w:r>
      <w:r w:rsidRPr="00212C93">
        <w:rPr>
          <w:rFonts w:ascii="Cambria" w:hAnsi="Cambria"/>
          <w:sz w:val="24"/>
          <w:szCs w:val="24"/>
        </w:rPr>
        <w:t>Бернска конвенция,</w:t>
      </w:r>
      <w:r w:rsidR="009A34D4">
        <w:rPr>
          <w:rFonts w:ascii="Cambria" w:hAnsi="Cambria"/>
          <w:sz w:val="24"/>
          <w:szCs w:val="24"/>
        </w:rPr>
        <w:t xml:space="preserve"> </w:t>
      </w:r>
      <w:r w:rsidRPr="00212C93">
        <w:rPr>
          <w:rFonts w:ascii="Cambria" w:hAnsi="Cambria"/>
          <w:sz w:val="24"/>
          <w:szCs w:val="24"/>
        </w:rPr>
        <w:t xml:space="preserve">Приложение </w:t>
      </w:r>
      <w:r w:rsidRPr="00212C93">
        <w:rPr>
          <w:rFonts w:ascii="Cambria" w:hAnsi="Cambria"/>
          <w:sz w:val="24"/>
          <w:szCs w:val="24"/>
          <w:lang w:val="en-US"/>
        </w:rPr>
        <w:t xml:space="preserve">II </w:t>
      </w:r>
      <w:r w:rsidR="009A34D4">
        <w:rPr>
          <w:rFonts w:ascii="Cambria" w:hAnsi="Cambria"/>
          <w:sz w:val="24"/>
          <w:szCs w:val="24"/>
        </w:rPr>
        <w:t>към</w:t>
      </w:r>
      <w:r w:rsidR="009A34D4" w:rsidRPr="00212C93">
        <w:rPr>
          <w:rFonts w:ascii="Cambria" w:hAnsi="Cambria"/>
          <w:sz w:val="24"/>
          <w:szCs w:val="24"/>
        </w:rPr>
        <w:t xml:space="preserve"> </w:t>
      </w:r>
      <w:r w:rsidRPr="00212C93">
        <w:rPr>
          <w:rFonts w:ascii="Cambria" w:hAnsi="Cambria"/>
          <w:sz w:val="24"/>
          <w:szCs w:val="24"/>
        </w:rPr>
        <w:t>Бонска конвенция.</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За територията на страната постоянен, гнездящ, мигриращ и зимуващ вид (Големански</w:t>
      </w:r>
      <w:r w:rsidR="00511EF9">
        <w:rPr>
          <w:rFonts w:ascii="Cambria" w:hAnsi="Cambria"/>
          <w:sz w:val="24"/>
          <w:szCs w:val="24"/>
        </w:rPr>
        <w:t>,</w:t>
      </w:r>
      <w:r w:rsidRPr="00212C93">
        <w:rPr>
          <w:rFonts w:ascii="Cambria" w:hAnsi="Cambria"/>
          <w:sz w:val="24"/>
          <w:szCs w:val="24"/>
        </w:rPr>
        <w:t xml:space="preserve"> 201</w:t>
      </w:r>
      <w:r w:rsidR="00782E61">
        <w:rPr>
          <w:rFonts w:ascii="Cambria" w:hAnsi="Cambria"/>
          <w:sz w:val="24"/>
          <w:szCs w:val="24"/>
        </w:rPr>
        <w:t>5</w:t>
      </w:r>
      <w:r w:rsidRPr="00212C93">
        <w:rPr>
          <w:rFonts w:ascii="Cambria" w:hAnsi="Cambria"/>
          <w:sz w:val="24"/>
          <w:szCs w:val="24"/>
        </w:rPr>
        <w:t>). За територията на ЗЗ „Оризища Цалапица“ е летуващ (неразмножаващ се), зимуващ и мигриращ вид.</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Местообитания</w:t>
      </w:r>
      <w:r w:rsidRPr="00212C93">
        <w:rPr>
          <w:rFonts w:ascii="Cambria" w:hAnsi="Cambria"/>
          <w:sz w:val="24"/>
          <w:szCs w:val="24"/>
        </w:rPr>
        <w:t>. Гнезди в проломи, долини, хълмисти терени, предпланински склонове, ниски планини, но и в низини и равнини със скали и скални стени (във вътрешността на страната), включително ниски и лесно достъпни такива. По-рядко гнезди по стръмни скалисти (морски) брегове (по Северното Черноморско крайбрежие), на дървета в окрайнини на широколистни листопадни гори, в ивици дървета, храсти и мозайки от тях, както и по електрически стълбове, в изоставени кариери и ерозирали земни склонове (Янков</w:t>
      </w:r>
      <w:r w:rsidR="00BD1841">
        <w:rPr>
          <w:rFonts w:ascii="Cambria" w:hAnsi="Cambria"/>
          <w:sz w:val="24"/>
          <w:szCs w:val="24"/>
        </w:rPr>
        <w:t>,</w:t>
      </w:r>
      <w:r w:rsidRPr="00212C93">
        <w:rPr>
          <w:rFonts w:ascii="Cambria" w:hAnsi="Cambria"/>
          <w:sz w:val="24"/>
          <w:szCs w:val="24"/>
        </w:rPr>
        <w:t xml:space="preserve"> 2007).На територията на защитената зона основните местообитания в които е регистриран вида по време на хранене са ивици дървесна и храстова растителност, оризови масиви, други земеделски култури (люцерна и царевица), диги и синури.</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Петнисто и разпръснато разпространение в цялата страна, предимно в равнините и нископланинските части. По-концентрирано в Източните Родопи, Сакар и поречието на р. Тунджа с прилежащите му райони, планините на запад и на север от Софийско поле, Врачанска планина и Искърския пролом, поречията на повечето реки в Дунавската равнина, включително суходолията в Добруджа, южните склонове на Стара планина, района на Същинска Средна гора и западната част на Тракийската низина и др. Почти не гнезди в по-високите части на Рила, Пирин, Западни Родопи, напълно отсъства и от гористия район на Странджа (</w:t>
      </w:r>
      <w:r w:rsidR="00BD1841">
        <w:rPr>
          <w:rFonts w:ascii="Cambria" w:hAnsi="Cambria"/>
          <w:sz w:val="24"/>
          <w:szCs w:val="24"/>
        </w:rPr>
        <w:t>Янков, 2007</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Европейската численост на вида е оценена на 87</w:t>
      </w:r>
      <w:r w:rsidRPr="00212C93">
        <w:rPr>
          <w:rFonts w:ascii="Cambria" w:hAnsi="Cambria"/>
          <w:sz w:val="24"/>
          <w:szCs w:val="24"/>
          <w:lang w:val="en-US"/>
        </w:rPr>
        <w:t>00–</w:t>
      </w:r>
      <w:r w:rsidRPr="00212C93">
        <w:rPr>
          <w:rFonts w:ascii="Cambria" w:hAnsi="Cambria"/>
          <w:sz w:val="24"/>
          <w:szCs w:val="24"/>
        </w:rPr>
        <w:t>1</w:t>
      </w:r>
      <w:r w:rsidRPr="00212C93">
        <w:rPr>
          <w:rFonts w:ascii="Cambria" w:hAnsi="Cambria"/>
          <w:sz w:val="24"/>
          <w:szCs w:val="24"/>
          <w:lang w:val="en-US"/>
        </w:rPr>
        <w:t>5</w:t>
      </w:r>
      <w:r w:rsidRPr="00212C93">
        <w:rPr>
          <w:rFonts w:ascii="Cambria" w:hAnsi="Cambria"/>
          <w:sz w:val="24"/>
          <w:szCs w:val="24"/>
        </w:rPr>
        <w:t>0</w:t>
      </w:r>
      <w:r w:rsidRPr="00212C93">
        <w:rPr>
          <w:rFonts w:ascii="Cambria" w:hAnsi="Cambria"/>
          <w:sz w:val="24"/>
          <w:szCs w:val="24"/>
          <w:lang w:val="en-US"/>
        </w:rPr>
        <w:t xml:space="preserve">00 </w:t>
      </w:r>
      <w:r w:rsidRPr="00212C93">
        <w:rPr>
          <w:rFonts w:ascii="Cambria" w:hAnsi="Cambria"/>
          <w:sz w:val="24"/>
          <w:szCs w:val="24"/>
        </w:rPr>
        <w:t>гнездящи двойки(Костадинова и Граматиков</w:t>
      </w:r>
      <w:r w:rsidR="00BD1841">
        <w:rPr>
          <w:rFonts w:ascii="Cambria" w:hAnsi="Cambria"/>
          <w:sz w:val="24"/>
          <w:szCs w:val="24"/>
        </w:rPr>
        <w:t>,</w:t>
      </w:r>
      <w:r w:rsidRPr="00212C93">
        <w:rPr>
          <w:rFonts w:ascii="Cambria" w:hAnsi="Cambria"/>
          <w:sz w:val="24"/>
          <w:szCs w:val="24"/>
        </w:rPr>
        <w:t xml:space="preserve"> 2007). Националната численост на вида е оценена на 650 – 750 гнездящи двойки и 50 </w:t>
      </w:r>
      <w:r w:rsidRPr="00212C93">
        <w:rPr>
          <w:rFonts w:ascii="Cambria" w:hAnsi="Cambria"/>
          <w:sz w:val="24"/>
          <w:szCs w:val="24"/>
          <w:lang w:val="en-US"/>
        </w:rPr>
        <w:t>–</w:t>
      </w:r>
      <w:r w:rsidRPr="00212C93">
        <w:rPr>
          <w:rFonts w:ascii="Cambria" w:hAnsi="Cambria"/>
          <w:sz w:val="24"/>
          <w:szCs w:val="24"/>
        </w:rPr>
        <w:t xml:space="preserve"> 100 зимуващи индивида (</w:t>
      </w:r>
      <w:r w:rsidR="00BD1841">
        <w:rPr>
          <w:rFonts w:ascii="Cambria" w:hAnsi="Cambria"/>
          <w:sz w:val="24"/>
          <w:szCs w:val="24"/>
        </w:rPr>
        <w:t>Янков, 2007</w:t>
      </w:r>
      <w:r w:rsidRPr="00212C93">
        <w:rPr>
          <w:rFonts w:ascii="Cambria" w:hAnsi="Cambria"/>
          <w:sz w:val="24"/>
          <w:szCs w:val="24"/>
        </w:rPr>
        <w:t>; Костадинова и Граматиков</w:t>
      </w:r>
      <w:r w:rsidR="00BD1841">
        <w:rPr>
          <w:rFonts w:ascii="Cambria" w:hAnsi="Cambria"/>
          <w:sz w:val="24"/>
          <w:szCs w:val="24"/>
        </w:rPr>
        <w:t>,</w:t>
      </w:r>
      <w:r w:rsidRPr="00212C93">
        <w:rPr>
          <w:rFonts w:ascii="Cambria" w:hAnsi="Cambria"/>
          <w:sz w:val="24"/>
          <w:szCs w:val="24"/>
        </w:rPr>
        <w:t xml:space="preserve"> 2007).</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 xml:space="preserve">Разпространение и численост в границите на </w:t>
      </w:r>
      <w:r w:rsidRPr="00212C93">
        <w:rPr>
          <w:rFonts w:ascii="Cambria" w:hAnsi="Cambria"/>
          <w:b/>
          <w:i/>
          <w:sz w:val="24"/>
          <w:szCs w:val="24"/>
        </w:rPr>
        <w:t>ЗЗ „Оризища Цалапица“</w:t>
      </w:r>
      <w:r w:rsidRPr="00212C93">
        <w:rPr>
          <w:rFonts w:ascii="Cambria" w:hAnsi="Cambria"/>
          <w:b/>
          <w:sz w:val="24"/>
          <w:szCs w:val="24"/>
        </w:rPr>
        <w:t xml:space="preserve">. </w:t>
      </w:r>
      <w:r w:rsidRPr="00212C93">
        <w:rPr>
          <w:rFonts w:ascii="Cambria" w:hAnsi="Cambria"/>
          <w:sz w:val="24"/>
          <w:szCs w:val="24"/>
        </w:rPr>
        <w:t xml:space="preserve">На територията на защитената зона числеността на вида е оценена на 1-2двойки в гнездовия период (Климентова, 2012), среща се в периода на миграция и през зимата (Стандартен Натура 2000 формуляр; </w:t>
      </w:r>
      <w:r w:rsidR="008262B5">
        <w:rPr>
          <w:rFonts w:ascii="Cambria" w:hAnsi="Cambria"/>
          <w:sz w:val="24"/>
          <w:szCs w:val="24"/>
        </w:rPr>
        <w:t>Климентова, 2012</w:t>
      </w:r>
      <w:r w:rsidRPr="00212C93">
        <w:rPr>
          <w:rFonts w:ascii="Cambria" w:hAnsi="Cambria"/>
          <w:sz w:val="24"/>
          <w:szCs w:val="24"/>
        </w:rPr>
        <w:t>).</w:t>
      </w:r>
    </w:p>
    <w:p w:rsidR="009B6E5F" w:rsidRPr="00212C93" w:rsidRDefault="009B6E5F" w:rsidP="009B6E5F">
      <w:pPr>
        <w:autoSpaceDE w:val="0"/>
        <w:autoSpaceDN w:val="0"/>
        <w:adjustRightInd w:val="0"/>
        <w:spacing w:after="120"/>
        <w:jc w:val="both"/>
        <w:rPr>
          <w:rFonts w:ascii="Cambria" w:hAnsi="Cambria"/>
          <w:b/>
          <w:sz w:val="24"/>
          <w:szCs w:val="24"/>
        </w:rPr>
      </w:pPr>
      <w:r w:rsidRPr="00212C93">
        <w:rPr>
          <w:rFonts w:ascii="Cambria" w:hAnsi="Cambria"/>
          <w:b/>
          <w:sz w:val="24"/>
          <w:szCs w:val="24"/>
        </w:rPr>
        <w:t>В рамките на реализираното проучване не са установени гнездящи двойки. Регистрирани зимуващи и летуващи птици в рамките на 8 пробни плошадки, разположени основно по периферията на защитената зона (Фиг. 14). Видът е регистрира с численост 2-4 неразмножаващи се екземпляра през размножителния период и 2 екз. по време на пролетна миграция.</w:t>
      </w:r>
    </w:p>
    <w:p w:rsidR="009B6E5F" w:rsidRDefault="009B6E5F" w:rsidP="009B6E5F">
      <w:pPr>
        <w:tabs>
          <w:tab w:val="left" w:pos="1701"/>
        </w:tabs>
        <w:spacing w:before="240"/>
        <w:jc w:val="both"/>
        <w:rPr>
          <w:rFonts w:ascii="Cambria" w:hAnsi="Cambria"/>
          <w:b/>
          <w:bCs/>
          <w:sz w:val="24"/>
          <w:szCs w:val="24"/>
        </w:rPr>
      </w:pPr>
      <w:r w:rsidRPr="00212C93">
        <w:rPr>
          <w:rFonts w:ascii="Cambria" w:hAnsi="Cambria"/>
          <w:b/>
          <w:sz w:val="24"/>
          <w:szCs w:val="24"/>
        </w:rPr>
        <w:t xml:space="preserve">Заплахи: </w:t>
      </w:r>
      <w:r w:rsidRPr="00212C93">
        <w:rPr>
          <w:rFonts w:ascii="Cambria" w:hAnsi="Cambria"/>
          <w:sz w:val="24"/>
          <w:szCs w:val="24"/>
        </w:rPr>
        <w:t>Бракониерски лов на кищни птици, бракониерско изсичане на дървесна растителност, използване на неселективни средства за борба с вредители в селското стопанство</w:t>
      </w:r>
      <w:r w:rsidRPr="00212C93">
        <w:rPr>
          <w:rFonts w:ascii="Cambria" w:hAnsi="Cambria"/>
          <w:sz w:val="24"/>
          <w:szCs w:val="24"/>
          <w:lang w:val="en-GB"/>
        </w:rPr>
        <w:t>. Разораване на постоянно затревени площи</w:t>
      </w:r>
      <w:r w:rsidRPr="00212C93">
        <w:rPr>
          <w:rFonts w:ascii="Cambria" w:hAnsi="Cambria"/>
          <w:b/>
          <w:bCs/>
          <w:sz w:val="24"/>
          <w:szCs w:val="24"/>
          <w:lang w:val="en-GB"/>
        </w:rPr>
        <w:t xml:space="preserve">, </w:t>
      </w:r>
      <w:r w:rsidRPr="00212C93">
        <w:rPr>
          <w:rFonts w:ascii="Cambria" w:hAnsi="Cambria"/>
          <w:bCs/>
          <w:sz w:val="24"/>
          <w:szCs w:val="24"/>
          <w:lang w:val="en-GB"/>
        </w:rPr>
        <w:t>Монокултурно земеделие - унищожаване на диги и синури</w:t>
      </w:r>
      <w:r w:rsidR="00C116AA">
        <w:rPr>
          <w:rFonts w:ascii="Cambria" w:hAnsi="Cambria"/>
          <w:b/>
          <w:bCs/>
          <w:sz w:val="24"/>
          <w:szCs w:val="24"/>
        </w:rPr>
        <w:t>.</w:t>
      </w:r>
    </w:p>
    <w:p w:rsidR="00511EF9" w:rsidRPr="00212C93" w:rsidRDefault="00511EF9" w:rsidP="009B6E5F">
      <w:pPr>
        <w:tabs>
          <w:tab w:val="left" w:pos="1701"/>
        </w:tabs>
        <w:spacing w:before="240"/>
        <w:jc w:val="both"/>
        <w:rPr>
          <w:rFonts w:ascii="Cambria" w:hAnsi="Cambria"/>
          <w:b/>
          <w:bCs/>
          <w:sz w:val="24"/>
          <w:szCs w:val="24"/>
        </w:rPr>
        <w:sectPr w:rsidR="00511EF9" w:rsidRPr="00212C93" w:rsidSect="00E61CF7">
          <w:pgSz w:w="11906" w:h="16838"/>
          <w:pgMar w:top="1008" w:right="1138" w:bottom="1008" w:left="1138" w:header="706" w:footer="706" w:gutter="0"/>
          <w:cols w:space="708"/>
          <w:docGrid w:linePitch="360"/>
        </w:sectPr>
      </w:pPr>
    </w:p>
    <w:p w:rsidR="00C116AA" w:rsidRDefault="00C116AA" w:rsidP="009B6E5F">
      <w:pPr>
        <w:spacing w:before="240" w:after="120"/>
        <w:jc w:val="both"/>
        <w:rPr>
          <w:rFonts w:ascii="Cambria" w:hAnsi="Cambria"/>
          <w:b/>
        </w:rPr>
      </w:pPr>
    </w:p>
    <w:p w:rsidR="00C116AA" w:rsidRDefault="00C116AA" w:rsidP="009B6E5F">
      <w:pPr>
        <w:spacing w:before="240" w:after="120"/>
        <w:jc w:val="both"/>
        <w:rPr>
          <w:rFonts w:ascii="Cambria" w:hAnsi="Cambria"/>
          <w:b/>
        </w:rPr>
      </w:pPr>
    </w:p>
    <w:p w:rsidR="009B6E5F" w:rsidRPr="00212C93" w:rsidRDefault="009B6E5F" w:rsidP="009B6E5F">
      <w:pPr>
        <w:spacing w:before="240" w:after="120"/>
        <w:jc w:val="both"/>
        <w:rPr>
          <w:rFonts w:ascii="Cambria" w:hAnsi="Cambria"/>
          <w:b/>
        </w:rPr>
      </w:pPr>
      <w:r w:rsidRPr="00212C93">
        <w:rPr>
          <w:rFonts w:ascii="Cambria" w:hAnsi="Cambria"/>
          <w:b/>
        </w:rPr>
        <w:t>Съгласно План за управление на ЗЗ „Оризища Цалапица“, за вида са планирани следните мерки, съобразно идентифицираните заплахи</w:t>
      </w:r>
    </w:p>
    <w:tbl>
      <w:tblPr>
        <w:tblW w:w="5000" w:type="pct"/>
        <w:tblLook w:val="04A0" w:firstRow="1" w:lastRow="0" w:firstColumn="1" w:lastColumn="0" w:noHBand="0" w:noVBand="1"/>
      </w:tblPr>
      <w:tblGrid>
        <w:gridCol w:w="3996"/>
        <w:gridCol w:w="5739"/>
        <w:gridCol w:w="4483"/>
      </w:tblGrid>
      <w:tr w:rsidR="009B6E5F" w:rsidRPr="00212C93" w:rsidTr="00E61CF7">
        <w:trPr>
          <w:trHeight w:val="276"/>
        </w:trPr>
        <w:tc>
          <w:tcPr>
            <w:tcW w:w="1544" w:type="pc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Име на мярката</w:t>
            </w:r>
          </w:p>
        </w:tc>
        <w:tc>
          <w:tcPr>
            <w:tcW w:w="1741" w:type="pct"/>
            <w:vMerge w:val="restar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Код и име на заплахата</w:t>
            </w:r>
          </w:p>
        </w:tc>
        <w:tc>
          <w:tcPr>
            <w:tcW w:w="1715" w:type="pct"/>
            <w:vMerge w:val="restar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Влияние</w:t>
            </w:r>
          </w:p>
        </w:tc>
      </w:tr>
      <w:tr w:rsidR="009B6E5F" w:rsidRPr="00212C93" w:rsidTr="00E61CF7">
        <w:trPr>
          <w:trHeight w:val="264"/>
        </w:trPr>
        <w:tc>
          <w:tcPr>
            <w:tcW w:w="1544" w:type="pct"/>
            <w:tcBorders>
              <w:top w:val="nil"/>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Специфични мерки</w:t>
            </w:r>
          </w:p>
        </w:tc>
        <w:tc>
          <w:tcPr>
            <w:tcW w:w="1741" w:type="pct"/>
            <w:vMerge/>
            <w:tcBorders>
              <w:top w:val="double" w:sz="6" w:space="0" w:color="auto"/>
              <w:left w:val="nil"/>
              <w:bottom w:val="nil"/>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c>
          <w:tcPr>
            <w:tcW w:w="1715" w:type="pct"/>
            <w:vMerge/>
            <w:tcBorders>
              <w:top w:val="double" w:sz="6" w:space="0" w:color="auto"/>
              <w:left w:val="nil"/>
              <w:bottom w:val="nil"/>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r>
      <w:tr w:rsidR="009B6E5F" w:rsidRPr="00212C93" w:rsidTr="00E61CF7">
        <w:trPr>
          <w:trHeight w:val="630"/>
        </w:trPr>
        <w:tc>
          <w:tcPr>
            <w:tcW w:w="1544" w:type="pct"/>
            <w:vMerge w:val="restart"/>
            <w:tcBorders>
              <w:top w:val="nil"/>
              <w:left w:val="nil"/>
              <w:bottom w:val="double" w:sz="6" w:space="0" w:color="000000"/>
              <w:right w:val="nil"/>
            </w:tcBorders>
            <w:shd w:val="clear" w:color="auto" w:fill="auto"/>
            <w:vAlign w:val="center"/>
            <w:hideMark/>
          </w:tcPr>
          <w:p w:rsidR="00381E6D" w:rsidRDefault="009B6E5F" w:rsidP="00E61CF7">
            <w:pPr>
              <w:spacing w:after="0" w:line="240" w:lineRule="auto"/>
              <w:rPr>
                <w:rFonts w:ascii="Cambria" w:eastAsia="Times New Roman" w:hAnsi="Cambria"/>
                <w:sz w:val="20"/>
                <w:szCs w:val="20"/>
                <w:lang w:eastAsia="en-GB"/>
              </w:rPr>
            </w:pPr>
            <w:r w:rsidRPr="00212C93">
              <w:rPr>
                <w:rFonts w:ascii="Cambria" w:eastAsia="Times New Roman" w:hAnsi="Cambria"/>
                <w:sz w:val="20"/>
                <w:szCs w:val="20"/>
                <w:lang w:val="en-GB" w:eastAsia="en-GB"/>
              </w:rPr>
              <w:t>Насърчаване възстановяването на оризопроизводството в територии в които е прекратено през последните 5 и повече години;</w:t>
            </w:r>
            <w:r w:rsidRPr="00212C93">
              <w:rPr>
                <w:rFonts w:ascii="Cambria" w:eastAsia="Times New Roman" w:hAnsi="Cambria"/>
                <w:sz w:val="20"/>
                <w:szCs w:val="20"/>
                <w:lang w:val="en-GB" w:eastAsia="en-GB"/>
              </w:rPr>
              <w:br/>
              <w:t>Оставяне на стърнища в оризовите площи през зимата;</w:t>
            </w:r>
            <w:r w:rsidRPr="00212C93">
              <w:rPr>
                <w:rFonts w:ascii="Cambria" w:eastAsia="Times New Roman" w:hAnsi="Cambria"/>
                <w:sz w:val="20"/>
                <w:szCs w:val="20"/>
                <w:lang w:val="en-GB" w:eastAsia="en-GB"/>
              </w:rPr>
              <w:br/>
              <w:t xml:space="preserve"> Проект за проучване на възможностите за изграждане на защитни мрежи покрай АМ „Тракия“;</w:t>
            </w:r>
            <w:r w:rsidRPr="00212C93">
              <w:rPr>
                <w:rFonts w:ascii="Cambria" w:eastAsia="Times New Roman" w:hAnsi="Cambria"/>
                <w:sz w:val="20"/>
                <w:szCs w:val="20"/>
                <w:lang w:val="en-GB" w:eastAsia="en-GB"/>
              </w:rPr>
              <w:br/>
              <w:t>Поставяне на гнездилки за хищни птици по стълбовете за високо напрежение;</w:t>
            </w:r>
            <w:r w:rsidRPr="00212C93">
              <w:rPr>
                <w:rFonts w:ascii="Cambria" w:eastAsia="Times New Roman" w:hAnsi="Cambria"/>
                <w:sz w:val="20"/>
                <w:szCs w:val="20"/>
                <w:lang w:val="en-GB" w:eastAsia="en-GB"/>
              </w:rPr>
              <w:br/>
              <w:t>Изготвяне и пилотно прилагане на агроекологични дейности насочени към опазване и поддържане местообитанията на видовете предмет на опазване;</w:t>
            </w:r>
            <w:r w:rsidRPr="00212C93">
              <w:rPr>
                <w:rFonts w:ascii="Cambria" w:eastAsia="Times New Roman" w:hAnsi="Cambria"/>
                <w:sz w:val="20"/>
                <w:szCs w:val="20"/>
                <w:lang w:val="en-GB" w:eastAsia="en-GB"/>
              </w:rPr>
              <w:br/>
              <w:t xml:space="preserve">Създаване на полезащитни пояси препятстващи негативното  въздействие на вятъра и субстрат за гнездене на птици; </w:t>
            </w:r>
            <w:r w:rsidRPr="00212C93">
              <w:rPr>
                <w:rFonts w:ascii="Cambria" w:eastAsia="Times New Roman" w:hAnsi="Cambria"/>
                <w:sz w:val="20"/>
                <w:szCs w:val="20"/>
                <w:lang w:val="en-GB" w:eastAsia="en-GB"/>
              </w:rPr>
              <w:br/>
            </w:r>
          </w:p>
          <w:p w:rsidR="00381E6D" w:rsidRDefault="009B6E5F" w:rsidP="00E61CF7">
            <w:pPr>
              <w:spacing w:after="0" w:line="240" w:lineRule="auto"/>
              <w:rPr>
                <w:rFonts w:ascii="Cambria" w:eastAsia="Times New Roman" w:hAnsi="Cambria"/>
                <w:sz w:val="20"/>
                <w:szCs w:val="20"/>
                <w:lang w:eastAsia="en-GB"/>
              </w:rPr>
            </w:pPr>
            <w:r w:rsidRPr="00212C93">
              <w:rPr>
                <w:rFonts w:ascii="Cambria" w:eastAsia="Times New Roman" w:hAnsi="Cambria"/>
                <w:sz w:val="20"/>
                <w:szCs w:val="20"/>
                <w:lang w:val="en-GB" w:eastAsia="en-GB"/>
              </w:rPr>
              <w:t>Възстановяване и създаване на характеристики на ландшафта – единични и групи от дървесна и храстова растителност, синори;</w:t>
            </w:r>
            <w:r w:rsidRPr="00212C93">
              <w:rPr>
                <w:rFonts w:ascii="Cambria" w:eastAsia="Times New Roman" w:hAnsi="Cambria"/>
                <w:sz w:val="20"/>
                <w:szCs w:val="20"/>
                <w:lang w:val="en-GB" w:eastAsia="en-GB"/>
              </w:rPr>
              <w:br/>
            </w:r>
          </w:p>
          <w:p w:rsidR="00381E6D" w:rsidRDefault="00381E6D" w:rsidP="00E61CF7">
            <w:pPr>
              <w:spacing w:after="0" w:line="240" w:lineRule="auto"/>
              <w:rPr>
                <w:rFonts w:ascii="Cambria" w:eastAsia="Times New Roman" w:hAnsi="Cambria"/>
                <w:sz w:val="20"/>
                <w:szCs w:val="20"/>
                <w:lang w:eastAsia="en-GB"/>
              </w:rPr>
            </w:pPr>
          </w:p>
          <w:p w:rsidR="00381E6D" w:rsidRDefault="00381E6D" w:rsidP="00E61CF7">
            <w:pPr>
              <w:spacing w:after="0" w:line="240" w:lineRule="auto"/>
              <w:rPr>
                <w:rFonts w:ascii="Cambria" w:eastAsia="Times New Roman" w:hAnsi="Cambria"/>
                <w:sz w:val="20"/>
                <w:szCs w:val="20"/>
                <w:lang w:eastAsia="en-GB"/>
              </w:rPr>
            </w:pPr>
          </w:p>
          <w:p w:rsidR="00FD1BE2" w:rsidRDefault="009B6E5F" w:rsidP="00E61CF7">
            <w:pPr>
              <w:spacing w:after="0" w:line="240" w:lineRule="auto"/>
              <w:rPr>
                <w:rFonts w:ascii="Cambria" w:eastAsia="Times New Roman" w:hAnsi="Cambria"/>
                <w:sz w:val="20"/>
                <w:szCs w:val="20"/>
                <w:lang w:eastAsia="en-GB"/>
              </w:rPr>
            </w:pPr>
            <w:r w:rsidRPr="00212C93">
              <w:rPr>
                <w:rFonts w:ascii="Cambria" w:eastAsia="Times New Roman" w:hAnsi="Cambria"/>
                <w:sz w:val="20"/>
                <w:szCs w:val="20"/>
                <w:lang w:val="en-GB" w:eastAsia="en-GB"/>
              </w:rPr>
              <w:t>Забрана за премахване на характеристики на ландшафта (синори, единични и групи дървета) при ползването на земеделските земи като такива;</w:t>
            </w:r>
          </w:p>
          <w:p w:rsidR="00381E6D" w:rsidRDefault="00381E6D" w:rsidP="00E61CF7">
            <w:pPr>
              <w:spacing w:after="0" w:line="240" w:lineRule="auto"/>
              <w:rPr>
                <w:rFonts w:ascii="Cambria" w:hAnsi="Cambria"/>
                <w:sz w:val="20"/>
                <w:szCs w:val="18"/>
                <w:lang w:eastAsia="en-GB"/>
              </w:rPr>
            </w:pPr>
          </w:p>
          <w:p w:rsidR="00381E6D" w:rsidRDefault="00FD1BE2" w:rsidP="00E61CF7">
            <w:pPr>
              <w:spacing w:after="0" w:line="240" w:lineRule="auto"/>
              <w:rPr>
                <w:rFonts w:ascii="Cambria" w:eastAsia="Times New Roman" w:hAnsi="Cambria"/>
                <w:sz w:val="20"/>
                <w:szCs w:val="20"/>
                <w:lang w:eastAsia="en-GB"/>
              </w:rPr>
            </w:pPr>
            <w:r w:rsidRPr="00FD1BE2">
              <w:rPr>
                <w:rFonts w:ascii="Cambria" w:hAnsi="Cambria"/>
                <w:sz w:val="20"/>
                <w:szCs w:val="18"/>
                <w:lang w:val="en-GB" w:eastAsia="en-GB"/>
              </w:rPr>
              <w:t>Забрана за ползване на родентициди</w:t>
            </w:r>
            <w:r w:rsidR="009B6E5F" w:rsidRPr="00212C93">
              <w:rPr>
                <w:rFonts w:ascii="Cambria" w:eastAsia="Times New Roman" w:hAnsi="Cambria"/>
                <w:sz w:val="20"/>
                <w:szCs w:val="20"/>
                <w:lang w:val="en-GB" w:eastAsia="en-GB"/>
              </w:rPr>
              <w:br/>
            </w:r>
          </w:p>
          <w:p w:rsidR="009B6E5F" w:rsidRDefault="009B6E5F" w:rsidP="00E61CF7">
            <w:pPr>
              <w:spacing w:after="0" w:line="240" w:lineRule="auto"/>
              <w:rPr>
                <w:rFonts w:ascii="Cambria" w:eastAsia="Times New Roman" w:hAnsi="Cambria"/>
                <w:sz w:val="20"/>
                <w:szCs w:val="20"/>
                <w:lang w:eastAsia="en-GB"/>
              </w:rPr>
            </w:pPr>
            <w:r w:rsidRPr="00212C93">
              <w:rPr>
                <w:rFonts w:ascii="Cambria" w:eastAsia="Times New Roman" w:hAnsi="Cambria"/>
                <w:sz w:val="20"/>
                <w:szCs w:val="20"/>
                <w:lang w:val="en-GB" w:eastAsia="en-GB"/>
              </w:rPr>
              <w:t>Насърчаване увеличаването на периода последваш прибирането на зърнено-житните култури до разораването на площите;</w:t>
            </w:r>
          </w:p>
          <w:p w:rsidR="00381E6D" w:rsidRDefault="00381E6D" w:rsidP="00E61CF7">
            <w:pPr>
              <w:spacing w:after="0" w:line="240" w:lineRule="auto"/>
              <w:rPr>
                <w:rFonts w:ascii="Cambria" w:eastAsia="Times New Roman" w:hAnsi="Cambria"/>
                <w:sz w:val="20"/>
                <w:szCs w:val="20"/>
                <w:lang w:eastAsia="en-GB"/>
              </w:rPr>
            </w:pPr>
          </w:p>
          <w:p w:rsidR="00381E6D" w:rsidRDefault="00381E6D" w:rsidP="00E61CF7">
            <w:pPr>
              <w:spacing w:after="0" w:line="240" w:lineRule="auto"/>
              <w:rPr>
                <w:rFonts w:ascii="Cambria" w:eastAsia="Times New Roman" w:hAnsi="Cambria"/>
                <w:sz w:val="20"/>
                <w:szCs w:val="20"/>
                <w:lang w:eastAsia="en-GB"/>
              </w:rPr>
            </w:pPr>
          </w:p>
          <w:p w:rsidR="00381E6D" w:rsidRPr="00381E6D" w:rsidRDefault="00381E6D" w:rsidP="00E61CF7">
            <w:pPr>
              <w:spacing w:after="0" w:line="240" w:lineRule="auto"/>
              <w:rPr>
                <w:rFonts w:ascii="Cambria" w:eastAsia="Times New Roman" w:hAnsi="Cambria"/>
                <w:sz w:val="20"/>
                <w:szCs w:val="20"/>
                <w:lang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A02 - Промяна на практиката за кукултивиране</w:t>
            </w:r>
          </w:p>
        </w:tc>
        <w:tc>
          <w:tcPr>
            <w:tcW w:w="1715"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r>
      <w:tr w:rsidR="009B6E5F" w:rsidRPr="00212C93" w:rsidTr="00E61CF7">
        <w:trPr>
          <w:trHeight w:val="846"/>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А02.02 Промяна на културите</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Промяна в земеделските практики свързани със западане на оризопроизводството;</w:t>
            </w:r>
          </w:p>
        </w:tc>
      </w:tr>
      <w:tr w:rsidR="009B6E5F" w:rsidRPr="00212C93" w:rsidTr="00E61CF7">
        <w:trPr>
          <w:trHeight w:val="747"/>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А02.01 Интензифициране на земеделието</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Монокултурно земеделие - унищожаване на диги и синури</w:t>
            </w:r>
          </w:p>
        </w:tc>
      </w:tr>
      <w:tr w:rsidR="009B6E5F" w:rsidRPr="00212C93" w:rsidTr="00E61CF7">
        <w:trPr>
          <w:trHeight w:val="630"/>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A02.03 Oтстраняване на тревни площи за земеделски площи</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Разораване на постоянно затревени площи</w:t>
            </w:r>
          </w:p>
        </w:tc>
      </w:tr>
      <w:tr w:rsidR="009B6E5F" w:rsidRPr="00212C93" w:rsidTr="00E61CF7">
        <w:trPr>
          <w:trHeight w:val="810"/>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А07 Използване на биоциди, хормони и химикали</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Използване на неселективни средства за борба с вредители в селското стопанство;</w:t>
            </w:r>
          </w:p>
        </w:tc>
      </w:tr>
      <w:tr w:rsidR="009B6E5F" w:rsidRPr="00212C93" w:rsidTr="00E61CF7">
        <w:trPr>
          <w:trHeight w:val="702"/>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F03.02.03 Бракониерски улов</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Бракониерски лов на хищни птици</w:t>
            </w:r>
          </w:p>
        </w:tc>
      </w:tr>
      <w:tr w:rsidR="009B6E5F" w:rsidRPr="00212C93" w:rsidTr="00E61CF7">
        <w:trPr>
          <w:trHeight w:val="540"/>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double" w:sz="6"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F.04 Вземане / отстраняване на сухоземни растения от общ характер</w:t>
            </w:r>
          </w:p>
        </w:tc>
        <w:tc>
          <w:tcPr>
            <w:tcW w:w="1715" w:type="pct"/>
            <w:tcBorders>
              <w:top w:val="nil"/>
              <w:left w:val="nil"/>
              <w:bottom w:val="double" w:sz="6" w:space="0" w:color="auto"/>
              <w:right w:val="nil"/>
            </w:tcBorders>
            <w:shd w:val="clear" w:color="auto" w:fill="auto"/>
            <w:vAlign w:val="center"/>
            <w:hideMark/>
          </w:tcPr>
          <w:p w:rsidR="009B6E5F" w:rsidRPr="00212C93" w:rsidRDefault="00FD1BE2" w:rsidP="00E61CF7">
            <w:pPr>
              <w:spacing w:after="0" w:line="240" w:lineRule="auto"/>
              <w:rPr>
                <w:rFonts w:ascii="Cambria" w:eastAsia="Times New Roman" w:hAnsi="Cambria"/>
                <w:sz w:val="20"/>
                <w:szCs w:val="20"/>
                <w:lang w:val="en-GB" w:eastAsia="en-GB"/>
              </w:rPr>
            </w:pPr>
            <w:r>
              <w:rPr>
                <w:rFonts w:ascii="Cambria" w:eastAsia="Times New Roman" w:hAnsi="Cambria"/>
                <w:sz w:val="20"/>
                <w:szCs w:val="20"/>
                <w:lang w:eastAsia="en-GB"/>
              </w:rPr>
              <w:t>Б</w:t>
            </w:r>
            <w:r w:rsidR="009B6E5F" w:rsidRPr="00212C93">
              <w:rPr>
                <w:rFonts w:ascii="Cambria" w:eastAsia="Times New Roman" w:hAnsi="Cambria"/>
                <w:sz w:val="20"/>
                <w:szCs w:val="20"/>
                <w:lang w:val="en-GB" w:eastAsia="en-GB"/>
              </w:rPr>
              <w:t>ракониерско изсичане на дървесна растителност</w:t>
            </w:r>
          </w:p>
        </w:tc>
      </w:tr>
      <w:tr w:rsidR="009B6E5F" w:rsidRPr="00212C93" w:rsidTr="00E61CF7">
        <w:trPr>
          <w:trHeight w:val="288"/>
          <w:tblHeader/>
        </w:trPr>
        <w:tc>
          <w:tcPr>
            <w:tcW w:w="5000" w:type="pct"/>
            <w:gridSpan w:val="3"/>
            <w:tcBorders>
              <w:top w:val="double" w:sz="6" w:space="0" w:color="auto"/>
              <w:left w:val="nil"/>
              <w:bottom w:val="double" w:sz="6" w:space="0" w:color="auto"/>
              <w:right w:val="nil"/>
            </w:tcBorders>
            <w:shd w:val="clear" w:color="auto" w:fill="auto"/>
            <w:noWrap/>
            <w:vAlign w:val="center"/>
            <w:hideMark/>
          </w:tcPr>
          <w:p w:rsidR="00F86451" w:rsidRDefault="00F86451" w:rsidP="00E61CF7">
            <w:pPr>
              <w:spacing w:after="0" w:line="240" w:lineRule="auto"/>
              <w:jc w:val="center"/>
              <w:rPr>
                <w:rFonts w:ascii="Cambria" w:eastAsia="Times New Roman" w:hAnsi="Cambria"/>
                <w:b/>
                <w:bCs/>
                <w:sz w:val="20"/>
                <w:szCs w:val="20"/>
                <w:lang w:eastAsia="en-GB"/>
              </w:rPr>
            </w:pPr>
          </w:p>
          <w:p w:rsidR="009B6E5F" w:rsidRDefault="009B6E5F" w:rsidP="00E61CF7">
            <w:pPr>
              <w:spacing w:after="0" w:line="240" w:lineRule="auto"/>
              <w:jc w:val="center"/>
              <w:rPr>
                <w:rFonts w:ascii="Cambria" w:eastAsia="Times New Roman" w:hAnsi="Cambria"/>
                <w:b/>
                <w:bCs/>
                <w:sz w:val="20"/>
                <w:szCs w:val="20"/>
                <w:lang w:eastAsia="en-GB"/>
              </w:rPr>
            </w:pPr>
            <w:r w:rsidRPr="00212C93">
              <w:rPr>
                <w:rFonts w:ascii="Cambria" w:eastAsia="Times New Roman" w:hAnsi="Cambria"/>
                <w:b/>
                <w:bCs/>
                <w:sz w:val="20"/>
                <w:szCs w:val="20"/>
                <w:lang w:val="en-GB" w:eastAsia="en-GB"/>
              </w:rPr>
              <w:t>Общи мерки</w:t>
            </w:r>
          </w:p>
          <w:p w:rsidR="00F86451" w:rsidRPr="00F86451" w:rsidRDefault="00F86451" w:rsidP="00E61CF7">
            <w:pPr>
              <w:spacing w:after="0" w:line="240" w:lineRule="auto"/>
              <w:jc w:val="center"/>
              <w:rPr>
                <w:rFonts w:ascii="Cambria" w:eastAsia="Times New Roman" w:hAnsi="Cambria"/>
                <w:b/>
                <w:bCs/>
                <w:sz w:val="20"/>
                <w:szCs w:val="20"/>
                <w:lang w:eastAsia="en-GB"/>
              </w:rPr>
            </w:pPr>
          </w:p>
        </w:tc>
      </w:tr>
      <w:tr w:rsidR="009B6E5F" w:rsidRPr="00212C93" w:rsidTr="00E61CF7">
        <w:trPr>
          <w:trHeight w:val="384"/>
        </w:trPr>
        <w:tc>
          <w:tcPr>
            <w:tcW w:w="5000" w:type="pct"/>
            <w:gridSpan w:val="3"/>
            <w:tcBorders>
              <w:top w:val="double" w:sz="6"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tc>
      </w:tr>
      <w:tr w:rsidR="009B6E5F" w:rsidRPr="00212C93" w:rsidTr="00E61CF7">
        <w:trPr>
          <w:trHeight w:val="38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на качеството на повърхностните води, като част от местообитанията на видовете предмет на опазване;</w:t>
            </w:r>
          </w:p>
        </w:tc>
      </w:tr>
      <w:tr w:rsidR="009B6E5F" w:rsidRPr="00212C93" w:rsidTr="00E61CF7">
        <w:trPr>
          <w:trHeight w:val="38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Мониторинг на заплахите за видовете птици предмет на опазване в Защитената зона;</w:t>
            </w:r>
          </w:p>
        </w:tc>
      </w:tr>
      <w:tr w:rsidR="009B6E5F" w:rsidRPr="00212C93" w:rsidTr="00E61CF7">
        <w:trPr>
          <w:trHeight w:val="552"/>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w:t>
            </w:r>
          </w:p>
        </w:tc>
      </w:tr>
      <w:tr w:rsidR="009B6E5F" w:rsidRPr="00212C93" w:rsidTr="00E61CF7">
        <w:trPr>
          <w:trHeight w:val="38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9B6E5F" w:rsidRPr="00212C93" w:rsidTr="00E61CF7">
        <w:trPr>
          <w:trHeight w:val="62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p>
        </w:tc>
      </w:tr>
      <w:tr w:rsidR="009B6E5F" w:rsidRPr="00212C93" w:rsidTr="00E61CF7">
        <w:trPr>
          <w:trHeight w:val="38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Работа с местни земеделски стопани за подобряване на информираността и включването им в процеса на управление на Защитената зона; </w:t>
            </w:r>
          </w:p>
        </w:tc>
      </w:tr>
      <w:tr w:rsidR="009B6E5F" w:rsidRPr="00212C93" w:rsidTr="00E61CF7">
        <w:trPr>
          <w:trHeight w:val="26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Провеждане на обучителни семинари със земеделските стопани и производители;</w:t>
            </w:r>
          </w:p>
        </w:tc>
      </w:tr>
      <w:tr w:rsidR="009B6E5F" w:rsidRPr="00212C93" w:rsidTr="00E61CF7">
        <w:trPr>
          <w:trHeight w:val="26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Стимулиране на екологичното и устойчиво оризопроизводство</w:t>
            </w:r>
          </w:p>
        </w:tc>
      </w:tr>
      <w:tr w:rsidR="009B6E5F" w:rsidRPr="00212C93" w:rsidTr="00E61CF7">
        <w:trPr>
          <w:trHeight w:val="26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Прилагане на мерки за подобряване на екологичните условия за местообитанията и видовете предмет на защита.</w:t>
            </w:r>
          </w:p>
        </w:tc>
      </w:tr>
    </w:tbl>
    <w:p w:rsidR="009B6E5F" w:rsidRPr="00212C93" w:rsidRDefault="009B6E5F" w:rsidP="009B6E5F">
      <w:pPr>
        <w:tabs>
          <w:tab w:val="left" w:pos="1701"/>
        </w:tabs>
        <w:spacing w:before="240"/>
        <w:jc w:val="both"/>
        <w:rPr>
          <w:rFonts w:ascii="Cambria" w:hAnsi="Cambria"/>
          <w:b/>
          <w:bCs/>
          <w:sz w:val="24"/>
          <w:szCs w:val="24"/>
        </w:rPr>
      </w:pPr>
    </w:p>
    <w:p w:rsidR="00C116AA" w:rsidRPr="00A303F2" w:rsidRDefault="00C116AA" w:rsidP="00C116AA">
      <w:pPr>
        <w:spacing w:after="120"/>
        <w:jc w:val="both"/>
        <w:rPr>
          <w:rFonts w:ascii="Cambria" w:hAnsi="Cambria"/>
          <w:b/>
          <w:bCs/>
          <w:sz w:val="20"/>
          <w:szCs w:val="20"/>
        </w:rPr>
        <w:sectPr w:rsidR="00C116AA" w:rsidRPr="00A303F2" w:rsidSect="00E61CF7">
          <w:pgSz w:w="16838" w:h="11906" w:orient="landscape"/>
          <w:pgMar w:top="1134" w:right="1418" w:bottom="1134" w:left="1418" w:header="709" w:footer="709" w:gutter="0"/>
          <w:cols w:space="708"/>
          <w:docGrid w:linePitch="360"/>
        </w:sectPr>
      </w:pPr>
    </w:p>
    <w:p w:rsidR="00A303F2" w:rsidRDefault="00C116AA" w:rsidP="00A303F2">
      <w:pPr>
        <w:spacing w:after="120"/>
        <w:jc w:val="both"/>
        <w:rPr>
          <w:rFonts w:ascii="Cambria" w:hAnsi="Cambria"/>
          <w:b/>
          <w:sz w:val="20"/>
          <w:szCs w:val="20"/>
        </w:rPr>
      </w:pPr>
      <w:r>
        <w:rPr>
          <w:rFonts w:ascii="Cambria" w:hAnsi="Cambria"/>
          <w:b/>
          <w:noProof/>
          <w:sz w:val="24"/>
          <w:szCs w:val="24"/>
          <w:lang w:eastAsia="bg-BG"/>
        </w:rPr>
        <w:t xml:space="preserve">                                 </w:t>
      </w:r>
      <w:r w:rsidR="00A303F2" w:rsidRPr="00A303F2">
        <w:rPr>
          <w:rFonts w:ascii="Cambria" w:hAnsi="Cambria"/>
          <w:b/>
          <w:sz w:val="20"/>
          <w:szCs w:val="20"/>
        </w:rPr>
        <w:t xml:space="preserve"> </w:t>
      </w:r>
    </w:p>
    <w:p w:rsidR="00A303F2" w:rsidRDefault="00A303F2" w:rsidP="00A303F2">
      <w:pPr>
        <w:spacing w:after="120"/>
        <w:jc w:val="both"/>
        <w:rPr>
          <w:rFonts w:ascii="Cambria" w:hAnsi="Cambria"/>
          <w:b/>
          <w:sz w:val="20"/>
          <w:szCs w:val="20"/>
        </w:rPr>
      </w:pPr>
    </w:p>
    <w:p w:rsidR="00A303F2" w:rsidRPr="00A303F2" w:rsidRDefault="00A303F2" w:rsidP="00A303F2">
      <w:pPr>
        <w:spacing w:after="120"/>
        <w:jc w:val="both"/>
        <w:rPr>
          <w:rFonts w:ascii="Cambria" w:hAnsi="Cambria"/>
          <w:b/>
          <w:bCs/>
          <w:sz w:val="20"/>
          <w:szCs w:val="20"/>
        </w:rPr>
        <w:sectPr w:rsidR="00A303F2" w:rsidRPr="00A303F2" w:rsidSect="00E61CF7">
          <w:pgSz w:w="16838" w:h="11906" w:orient="landscape"/>
          <w:pgMar w:top="1134" w:right="1418" w:bottom="1134" w:left="1418" w:header="709" w:footer="709" w:gutter="0"/>
          <w:cols w:space="708"/>
          <w:docGrid w:linePitch="360"/>
        </w:sectPr>
      </w:pPr>
      <w:r>
        <w:rPr>
          <w:rFonts w:ascii="Cambria" w:hAnsi="Cambria"/>
          <w:b/>
          <w:noProof/>
          <w:sz w:val="24"/>
          <w:szCs w:val="24"/>
          <w:lang w:eastAsia="bg-BG"/>
        </w:rPr>
        <w:drawing>
          <wp:anchor distT="0" distB="0" distL="114300" distR="114300" simplePos="0" relativeHeight="251677184" behindDoc="0" locked="0" layoutInCell="1" allowOverlap="1" wp14:anchorId="4A7FD16E" wp14:editId="249238FD">
            <wp:simplePos x="0" y="0"/>
            <wp:positionH relativeFrom="column">
              <wp:posOffset>928370</wp:posOffset>
            </wp:positionH>
            <wp:positionV relativeFrom="paragraph">
              <wp:posOffset>252095</wp:posOffset>
            </wp:positionV>
            <wp:extent cx="6538595" cy="4082415"/>
            <wp:effectExtent l="0" t="0" r="0" b="0"/>
            <wp:wrapTopAndBottom/>
            <wp:docPr id="119" name="Picture 14" descr="Buteo rufinus_feeding_habit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uteo rufinus_feeding_habitats"/>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538595" cy="4082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03F2">
        <w:rPr>
          <w:rFonts w:ascii="Cambria" w:hAnsi="Cambria"/>
          <w:b/>
          <w:sz w:val="20"/>
          <w:szCs w:val="20"/>
        </w:rPr>
        <w:t xml:space="preserve">Фигура 14. </w:t>
      </w:r>
      <w:r w:rsidRPr="00A303F2">
        <w:rPr>
          <w:rFonts w:ascii="Cambria" w:hAnsi="Cambria"/>
          <w:sz w:val="20"/>
          <w:szCs w:val="20"/>
        </w:rPr>
        <w:t>Разпространение на Buteo rufinus в ЗЗ „Оризища</w:t>
      </w:r>
      <w:r>
        <w:rPr>
          <w:rFonts w:ascii="Cambria" w:hAnsi="Cambria"/>
          <w:sz w:val="20"/>
          <w:szCs w:val="20"/>
        </w:rPr>
        <w:t xml:space="preserve"> </w:t>
      </w:r>
      <w:r w:rsidRPr="00A303F2">
        <w:rPr>
          <w:rFonts w:ascii="Cambria" w:hAnsi="Cambria"/>
          <w:sz w:val="20"/>
          <w:szCs w:val="20"/>
        </w:rPr>
        <w:t>Цалапица“</w:t>
      </w:r>
    </w:p>
    <w:p w:rsidR="009B6E5F" w:rsidRPr="00212C93" w:rsidRDefault="009B6E5F" w:rsidP="009B6E5F">
      <w:pPr>
        <w:spacing w:after="120"/>
        <w:jc w:val="both"/>
        <w:rPr>
          <w:rFonts w:ascii="Cambria" w:hAnsi="Cambria"/>
          <w:smallCaps/>
          <w:sz w:val="24"/>
          <w:szCs w:val="24"/>
        </w:rPr>
      </w:pPr>
      <w:r w:rsidRPr="00212C93">
        <w:rPr>
          <w:rFonts w:ascii="Cambria" w:hAnsi="Cambria"/>
          <w:b/>
          <w:smallCaps/>
          <w:sz w:val="24"/>
          <w:szCs w:val="24"/>
        </w:rPr>
        <w:t>Тръстиков блатар (</w:t>
      </w:r>
      <w:r w:rsidRPr="00212C93">
        <w:rPr>
          <w:rFonts w:ascii="Cambria" w:hAnsi="Cambria"/>
          <w:b/>
          <w:i/>
          <w:smallCaps/>
          <w:sz w:val="24"/>
          <w:szCs w:val="24"/>
          <w:lang w:val="en-US"/>
        </w:rPr>
        <w:t>Circus aeruginosus</w:t>
      </w:r>
      <w:r w:rsidRPr="00212C93">
        <w:rPr>
          <w:rFonts w:ascii="Cambria" w:hAnsi="Cambria"/>
          <w:b/>
          <w:smallCaps/>
          <w:sz w:val="24"/>
          <w:szCs w:val="24"/>
        </w:rPr>
        <w:t>)</w:t>
      </w:r>
    </w:p>
    <w:p w:rsidR="009B6E5F" w:rsidRPr="00212C93" w:rsidRDefault="009B6E5F" w:rsidP="009B6E5F">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е включен в </w:t>
      </w:r>
      <w:r w:rsidR="009A34D4" w:rsidRPr="00212C93">
        <w:rPr>
          <w:rFonts w:ascii="Cambria" w:hAnsi="Cambria"/>
          <w:sz w:val="24"/>
          <w:szCs w:val="24"/>
        </w:rPr>
        <w:t>Приложени</w:t>
      </w:r>
      <w:r w:rsidR="009A34D4">
        <w:rPr>
          <w:rFonts w:ascii="Cambria" w:hAnsi="Cambria"/>
          <w:sz w:val="24"/>
          <w:szCs w:val="24"/>
        </w:rPr>
        <w:t>я</w:t>
      </w:r>
      <w:r w:rsidR="009A34D4" w:rsidRPr="00212C93">
        <w:rPr>
          <w:rFonts w:ascii="Cambria" w:hAnsi="Cambria"/>
          <w:sz w:val="24"/>
          <w:szCs w:val="24"/>
        </w:rPr>
        <w:t xml:space="preserve"> </w:t>
      </w:r>
      <w:r w:rsidRPr="00212C93">
        <w:rPr>
          <w:rFonts w:ascii="Cambria" w:hAnsi="Cambria"/>
          <w:sz w:val="24"/>
          <w:szCs w:val="24"/>
          <w:lang w:val="en-US"/>
        </w:rPr>
        <w:t>II</w:t>
      </w:r>
      <w:r w:rsidRPr="00212C93">
        <w:rPr>
          <w:rFonts w:ascii="Cambria" w:hAnsi="Cambria"/>
          <w:sz w:val="24"/>
          <w:szCs w:val="24"/>
        </w:rPr>
        <w:t xml:space="preserve"> и </w:t>
      </w:r>
      <w:r w:rsidRPr="00212C93">
        <w:rPr>
          <w:rFonts w:ascii="Cambria" w:hAnsi="Cambria"/>
          <w:sz w:val="24"/>
          <w:szCs w:val="24"/>
          <w:lang w:val="en-US"/>
        </w:rPr>
        <w:t>III</w:t>
      </w:r>
      <w:r w:rsidRPr="00212C93">
        <w:rPr>
          <w:rFonts w:ascii="Cambria" w:hAnsi="Cambria"/>
          <w:sz w:val="24"/>
          <w:szCs w:val="24"/>
        </w:rPr>
        <w:t xml:space="preserve"> </w:t>
      </w:r>
      <w:r w:rsidR="009A34D4">
        <w:rPr>
          <w:rFonts w:ascii="Cambria" w:hAnsi="Cambria"/>
          <w:sz w:val="24"/>
          <w:szCs w:val="24"/>
        </w:rPr>
        <w:t>към</w:t>
      </w:r>
      <w:r w:rsidRPr="00212C93">
        <w:rPr>
          <w:rFonts w:ascii="Cambria" w:hAnsi="Cambria"/>
          <w:sz w:val="24"/>
          <w:szCs w:val="24"/>
        </w:rPr>
        <w:t xml:space="preserve"> ЗБР, застрашен вид (</w:t>
      </w:r>
      <w:r w:rsidRPr="00212C93">
        <w:rPr>
          <w:rFonts w:ascii="Cambria" w:hAnsi="Cambria"/>
          <w:sz w:val="24"/>
          <w:szCs w:val="24"/>
          <w:lang w:val="en-US"/>
        </w:rPr>
        <w:t>EN</w:t>
      </w:r>
      <w:r w:rsidRPr="00212C93">
        <w:rPr>
          <w:rFonts w:ascii="Cambria" w:hAnsi="Cambria"/>
          <w:sz w:val="24"/>
          <w:szCs w:val="24"/>
        </w:rPr>
        <w:t>)</w:t>
      </w:r>
      <w:r w:rsidR="00511EF9">
        <w:rPr>
          <w:rFonts w:ascii="Cambria" w:hAnsi="Cambria"/>
          <w:sz w:val="24"/>
          <w:szCs w:val="24"/>
        </w:rPr>
        <w:t>, съгласно</w:t>
      </w:r>
      <w:r w:rsidR="009A34D4">
        <w:rPr>
          <w:rFonts w:ascii="Cambria" w:hAnsi="Cambria"/>
          <w:sz w:val="24"/>
          <w:szCs w:val="24"/>
        </w:rPr>
        <w:t xml:space="preserve"> </w:t>
      </w:r>
      <w:r w:rsidRPr="00212C93">
        <w:rPr>
          <w:rFonts w:ascii="Cambria" w:hAnsi="Cambria"/>
          <w:sz w:val="24"/>
          <w:szCs w:val="24"/>
        </w:rPr>
        <w:t xml:space="preserve"> Ч</w:t>
      </w:r>
      <w:r w:rsidRPr="00212C93">
        <w:rPr>
          <w:rFonts w:ascii="Cambria" w:hAnsi="Cambria"/>
          <w:sz w:val="24"/>
          <w:szCs w:val="24"/>
          <w:lang w:val="en-US"/>
        </w:rPr>
        <w:t>K</w:t>
      </w:r>
      <w:r w:rsidRPr="00212C93">
        <w:rPr>
          <w:rFonts w:ascii="Cambria" w:hAnsi="Cambria"/>
          <w:sz w:val="24"/>
          <w:szCs w:val="24"/>
        </w:rPr>
        <w:t xml:space="preserve"> на България</w:t>
      </w:r>
      <w:r w:rsidR="009A34D4">
        <w:rPr>
          <w:rFonts w:ascii="Cambria" w:hAnsi="Cambria"/>
          <w:sz w:val="24"/>
          <w:szCs w:val="24"/>
        </w:rPr>
        <w:t xml:space="preserve"> </w:t>
      </w:r>
      <w:r w:rsidRPr="00212C93">
        <w:rPr>
          <w:rFonts w:ascii="Cambria" w:hAnsi="Cambria"/>
          <w:sz w:val="24"/>
          <w:szCs w:val="24"/>
        </w:rPr>
        <w:t>(Големански</w:t>
      </w:r>
      <w:r w:rsidR="009A34D4">
        <w:rPr>
          <w:rFonts w:ascii="Cambria" w:hAnsi="Cambria"/>
          <w:sz w:val="24"/>
          <w:szCs w:val="24"/>
        </w:rPr>
        <w:t>,</w:t>
      </w:r>
      <w:r w:rsidRPr="00212C93">
        <w:rPr>
          <w:rFonts w:ascii="Cambria" w:hAnsi="Cambria"/>
          <w:sz w:val="24"/>
          <w:szCs w:val="24"/>
        </w:rPr>
        <w:t xml:space="preserve"> 201</w:t>
      </w:r>
      <w:r w:rsidR="009A34D4">
        <w:rPr>
          <w:rFonts w:ascii="Cambria" w:hAnsi="Cambria"/>
          <w:sz w:val="24"/>
          <w:szCs w:val="24"/>
        </w:rPr>
        <w:t>5</w:t>
      </w:r>
      <w:r w:rsidRPr="00212C93">
        <w:rPr>
          <w:rFonts w:ascii="Cambria" w:hAnsi="Cambria"/>
          <w:sz w:val="24"/>
          <w:szCs w:val="24"/>
        </w:rPr>
        <w:t xml:space="preserve">). В международен план, видът е включен в Приложение I </w:t>
      </w:r>
      <w:r w:rsidR="009A34D4">
        <w:rPr>
          <w:rFonts w:ascii="Cambria" w:hAnsi="Cambria"/>
          <w:sz w:val="24"/>
          <w:szCs w:val="24"/>
        </w:rPr>
        <w:t>към</w:t>
      </w:r>
      <w:r w:rsidR="009A34D4" w:rsidRPr="00212C93">
        <w:rPr>
          <w:rFonts w:ascii="Cambria" w:hAnsi="Cambria"/>
          <w:sz w:val="24"/>
          <w:szCs w:val="24"/>
        </w:rPr>
        <w:t xml:space="preserve"> </w:t>
      </w:r>
      <w:r w:rsidRPr="00212C93">
        <w:rPr>
          <w:rFonts w:ascii="Cambria" w:hAnsi="Cambria"/>
          <w:sz w:val="24"/>
          <w:szCs w:val="24"/>
        </w:rPr>
        <w:t xml:space="preserve">Директива 2009/147/EO, Приложение </w:t>
      </w:r>
      <w:r w:rsidRPr="00212C93">
        <w:rPr>
          <w:rFonts w:ascii="Cambria" w:hAnsi="Cambria"/>
          <w:sz w:val="24"/>
          <w:szCs w:val="24"/>
          <w:lang w:val="en-US"/>
        </w:rPr>
        <w:t xml:space="preserve">II </w:t>
      </w:r>
      <w:r w:rsidR="009A34D4">
        <w:rPr>
          <w:rFonts w:ascii="Cambria" w:hAnsi="Cambria"/>
          <w:sz w:val="24"/>
          <w:szCs w:val="24"/>
        </w:rPr>
        <w:t>към</w:t>
      </w:r>
      <w:r w:rsidR="009A34D4" w:rsidRPr="00212C93">
        <w:rPr>
          <w:rFonts w:ascii="Cambria" w:hAnsi="Cambria"/>
          <w:sz w:val="24"/>
          <w:szCs w:val="24"/>
        </w:rPr>
        <w:t xml:space="preserve"> </w:t>
      </w:r>
      <w:r w:rsidRPr="00212C93">
        <w:rPr>
          <w:rFonts w:ascii="Cambria" w:hAnsi="Cambria"/>
          <w:sz w:val="24"/>
          <w:szCs w:val="24"/>
        </w:rPr>
        <w:t>Бернска конвенция,</w:t>
      </w:r>
      <w:r w:rsidR="00511EF9">
        <w:rPr>
          <w:rFonts w:ascii="Cambria" w:hAnsi="Cambria"/>
          <w:sz w:val="24"/>
          <w:szCs w:val="24"/>
        </w:rPr>
        <w:t xml:space="preserve"> </w:t>
      </w:r>
      <w:r w:rsidRPr="00212C93">
        <w:rPr>
          <w:rFonts w:ascii="Cambria" w:hAnsi="Cambria"/>
          <w:sz w:val="24"/>
          <w:szCs w:val="24"/>
        </w:rPr>
        <w:t xml:space="preserve">Приложение </w:t>
      </w:r>
      <w:r w:rsidRPr="00212C93">
        <w:rPr>
          <w:rFonts w:ascii="Cambria" w:hAnsi="Cambria"/>
          <w:sz w:val="24"/>
          <w:szCs w:val="24"/>
          <w:lang w:val="en-US"/>
        </w:rPr>
        <w:t xml:space="preserve">II </w:t>
      </w:r>
      <w:r w:rsidR="009A34D4">
        <w:rPr>
          <w:rFonts w:ascii="Cambria" w:hAnsi="Cambria"/>
          <w:sz w:val="24"/>
          <w:szCs w:val="24"/>
        </w:rPr>
        <w:t>към</w:t>
      </w:r>
      <w:r w:rsidR="009A34D4" w:rsidRPr="00212C93">
        <w:rPr>
          <w:rFonts w:ascii="Cambria" w:hAnsi="Cambria"/>
          <w:sz w:val="24"/>
          <w:szCs w:val="24"/>
        </w:rPr>
        <w:t xml:space="preserve"> </w:t>
      </w:r>
      <w:r w:rsidRPr="00212C93">
        <w:rPr>
          <w:rFonts w:ascii="Cambria" w:hAnsi="Cambria"/>
          <w:sz w:val="24"/>
          <w:szCs w:val="24"/>
        </w:rPr>
        <w:t>Бонска конвенция.</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На територията на страната е гнездящ, мигриращ и зимуващ вид (Големански, 201</w:t>
      </w:r>
      <w:r w:rsidR="009A34D4">
        <w:rPr>
          <w:rFonts w:ascii="Cambria" w:hAnsi="Cambria"/>
          <w:sz w:val="24"/>
          <w:szCs w:val="24"/>
        </w:rPr>
        <w:t>5</w:t>
      </w:r>
      <w:r w:rsidRPr="00212C93">
        <w:rPr>
          <w:rFonts w:ascii="Cambria" w:hAnsi="Cambria"/>
          <w:sz w:val="24"/>
          <w:szCs w:val="24"/>
        </w:rPr>
        <w:t>). На територията на ЗЗ „Оризища Цалапица“, видът е гнездящ, мигриращ и зимуващ.</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Местообитания</w:t>
      </w:r>
      <w:r w:rsidRPr="00212C93">
        <w:rPr>
          <w:rFonts w:ascii="Cambria" w:hAnsi="Cambria"/>
          <w:sz w:val="24"/>
          <w:szCs w:val="24"/>
        </w:rPr>
        <w:t>. Гнезди в блата, в растителност по периферията на водоеми, крайречни и приизворни мочурища, а през последните години наблюдаван и в посеви и други (едногодишни) тревни култури. Установен да гнезди както в приморски, крайречни и вътрешни естествени влажни зони, така и в изкуствени водоеми, като рибарници, микроязовири и язовири. Гнездата се разполагат предимно в тръстикови масиви (Янков, 2007). Според Големански (201</w:t>
      </w:r>
      <w:r w:rsidR="00E006BA">
        <w:rPr>
          <w:rFonts w:ascii="Cambria" w:hAnsi="Cambria"/>
          <w:sz w:val="24"/>
          <w:szCs w:val="24"/>
        </w:rPr>
        <w:t>5</w:t>
      </w:r>
      <w:r w:rsidRPr="00212C93">
        <w:rPr>
          <w:rFonts w:ascii="Cambria" w:hAnsi="Cambria"/>
          <w:sz w:val="24"/>
          <w:szCs w:val="24"/>
        </w:rPr>
        <w:t>) по време на миграции и зимуване обитава различни естествени и изкуствени влажни зони в ниските части на страната.</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sz w:val="24"/>
          <w:szCs w:val="24"/>
        </w:rPr>
        <w:t>На територията на защитената зона, видът е регистриран основно около оризищни масиви, растителност по периферията на водоеми, посеви и други (едногодишни) тревни култури и люцерна.</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Петнисто и разпръснато разпространение в ниските части в по-голямата част от страната, по - концентрирано в централната част на Тракийската низина, поречието на р. Тунджа, Бургаската низина, на места по Черноморското и Дунавското крайбрежие и прилежащите им райони и в Софийско поле. Отделни изолирани находища и на други места в страната (</w:t>
      </w:r>
      <w:r w:rsidR="00BD1841">
        <w:rPr>
          <w:rFonts w:ascii="Cambria" w:hAnsi="Cambria"/>
          <w:sz w:val="24"/>
          <w:szCs w:val="24"/>
        </w:rPr>
        <w:t>Янков, 2007</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xml:space="preserve">. Европейската численост на вида е оценена на </w:t>
      </w:r>
      <w:r w:rsidRPr="00212C93">
        <w:rPr>
          <w:rFonts w:ascii="Cambria" w:hAnsi="Cambria"/>
          <w:sz w:val="24"/>
          <w:szCs w:val="24"/>
          <w:lang w:val="en-US"/>
        </w:rPr>
        <w:t>93000–140</w:t>
      </w:r>
      <w:r w:rsidRPr="00212C93">
        <w:rPr>
          <w:rFonts w:ascii="Cambria" w:hAnsi="Cambria"/>
          <w:sz w:val="24"/>
          <w:szCs w:val="24"/>
        </w:rPr>
        <w:t>0</w:t>
      </w:r>
      <w:r w:rsidRPr="00212C93">
        <w:rPr>
          <w:rFonts w:ascii="Cambria" w:hAnsi="Cambria"/>
          <w:sz w:val="24"/>
          <w:szCs w:val="24"/>
          <w:lang w:val="en-US"/>
        </w:rPr>
        <w:t xml:space="preserve">00 </w:t>
      </w:r>
      <w:r w:rsidRPr="00212C93">
        <w:rPr>
          <w:rFonts w:ascii="Cambria" w:hAnsi="Cambria"/>
          <w:sz w:val="24"/>
          <w:szCs w:val="24"/>
        </w:rPr>
        <w:t xml:space="preserve">гнездящи двойки(Костадинова и </w:t>
      </w:r>
      <w:r w:rsidR="008262B5">
        <w:rPr>
          <w:rFonts w:ascii="Cambria" w:hAnsi="Cambria"/>
          <w:sz w:val="24"/>
          <w:szCs w:val="24"/>
        </w:rPr>
        <w:t>Граматиков, 2007</w:t>
      </w:r>
      <w:r w:rsidRPr="00212C93">
        <w:rPr>
          <w:rFonts w:ascii="Cambria" w:hAnsi="Cambria"/>
          <w:sz w:val="24"/>
          <w:szCs w:val="24"/>
        </w:rPr>
        <w:t xml:space="preserve">). Националната численост е оценена на </w:t>
      </w:r>
      <w:r w:rsidRPr="00212C93">
        <w:rPr>
          <w:rFonts w:ascii="Cambria" w:hAnsi="Cambria"/>
          <w:sz w:val="24"/>
          <w:szCs w:val="24"/>
          <w:lang w:val="en-US"/>
        </w:rPr>
        <w:t>220</w:t>
      </w:r>
      <w:r w:rsidRPr="00212C93">
        <w:rPr>
          <w:rFonts w:ascii="Cambria" w:hAnsi="Cambria"/>
          <w:sz w:val="24"/>
          <w:szCs w:val="24"/>
        </w:rPr>
        <w:t xml:space="preserve"> – </w:t>
      </w:r>
      <w:r w:rsidRPr="00212C93">
        <w:rPr>
          <w:rFonts w:ascii="Cambria" w:hAnsi="Cambria"/>
          <w:sz w:val="24"/>
          <w:szCs w:val="24"/>
          <w:lang w:val="en-US"/>
        </w:rPr>
        <w:t>240</w:t>
      </w:r>
      <w:r w:rsidRPr="00212C93">
        <w:rPr>
          <w:rFonts w:ascii="Cambria" w:hAnsi="Cambria"/>
          <w:sz w:val="24"/>
          <w:szCs w:val="24"/>
        </w:rPr>
        <w:t xml:space="preserve"> гнездящи двойки и </w:t>
      </w:r>
      <w:r w:rsidRPr="00212C93">
        <w:rPr>
          <w:rFonts w:ascii="Cambria" w:hAnsi="Cambria"/>
          <w:sz w:val="24"/>
          <w:szCs w:val="24"/>
          <w:lang w:val="en-US"/>
        </w:rPr>
        <w:t>20–50</w:t>
      </w:r>
      <w:r w:rsidRPr="00212C93">
        <w:rPr>
          <w:rFonts w:ascii="Cambria" w:hAnsi="Cambria"/>
          <w:sz w:val="24"/>
          <w:szCs w:val="24"/>
        </w:rPr>
        <w:t xml:space="preserve"> зимуващи индивида (Янков</w:t>
      </w:r>
      <w:r w:rsidR="00E006BA">
        <w:rPr>
          <w:rFonts w:ascii="Cambria" w:hAnsi="Cambria"/>
          <w:sz w:val="24"/>
          <w:szCs w:val="24"/>
        </w:rPr>
        <w:t>,</w:t>
      </w:r>
      <w:r w:rsidRPr="00212C93">
        <w:rPr>
          <w:rFonts w:ascii="Cambria" w:hAnsi="Cambria"/>
          <w:sz w:val="24"/>
          <w:szCs w:val="24"/>
        </w:rPr>
        <w:t xml:space="preserve"> 2007; Костадинова и Граматиков</w:t>
      </w:r>
      <w:r w:rsidR="00E006BA">
        <w:rPr>
          <w:rFonts w:ascii="Cambria" w:hAnsi="Cambria"/>
          <w:sz w:val="24"/>
          <w:szCs w:val="24"/>
        </w:rPr>
        <w:t>,</w:t>
      </w:r>
      <w:r w:rsidRPr="00212C93">
        <w:rPr>
          <w:rFonts w:ascii="Cambria" w:hAnsi="Cambria"/>
          <w:sz w:val="24"/>
          <w:szCs w:val="24"/>
        </w:rPr>
        <w:t xml:space="preserve"> 2007).</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 xml:space="preserve">Разпространение и численост в границите на </w:t>
      </w:r>
      <w:r w:rsidRPr="00212C93">
        <w:rPr>
          <w:rFonts w:ascii="Cambria" w:hAnsi="Cambria"/>
          <w:b/>
          <w:i/>
          <w:sz w:val="24"/>
          <w:szCs w:val="24"/>
        </w:rPr>
        <w:t>ЗЗ „Оризища Цалапица“</w:t>
      </w:r>
      <w:r w:rsidRPr="00212C93">
        <w:rPr>
          <w:rFonts w:ascii="Cambria" w:hAnsi="Cambria"/>
          <w:b/>
          <w:sz w:val="24"/>
          <w:szCs w:val="24"/>
        </w:rPr>
        <w:t xml:space="preserve">. </w:t>
      </w:r>
      <w:r w:rsidRPr="00212C93">
        <w:rPr>
          <w:rFonts w:ascii="Cambria" w:hAnsi="Cambria"/>
          <w:sz w:val="24"/>
          <w:szCs w:val="24"/>
        </w:rPr>
        <w:t>На територията на защитената зона числеността на вида е оценена на&gt;1индивид в гнездовия период и по време на миграция (Костадинова и Граматиков</w:t>
      </w:r>
      <w:r w:rsidR="00E006BA">
        <w:rPr>
          <w:rFonts w:ascii="Cambria" w:hAnsi="Cambria"/>
          <w:sz w:val="24"/>
          <w:szCs w:val="24"/>
        </w:rPr>
        <w:t>,</w:t>
      </w:r>
      <w:r w:rsidRPr="00212C93">
        <w:rPr>
          <w:rFonts w:ascii="Cambria" w:hAnsi="Cambria"/>
          <w:sz w:val="24"/>
          <w:szCs w:val="24"/>
        </w:rPr>
        <w:t xml:space="preserve"> 2007). Постоянен по време на миграция (Стандартен Натура 2000 формуляр).</w:t>
      </w:r>
    </w:p>
    <w:p w:rsidR="009B6E5F" w:rsidRPr="00212C93" w:rsidRDefault="009B6E5F" w:rsidP="009B6E5F">
      <w:pPr>
        <w:spacing w:after="120"/>
        <w:jc w:val="both"/>
        <w:rPr>
          <w:rFonts w:ascii="Cambria" w:hAnsi="Cambria"/>
          <w:b/>
          <w:sz w:val="24"/>
          <w:szCs w:val="24"/>
        </w:rPr>
      </w:pPr>
      <w:r w:rsidRPr="00212C93">
        <w:rPr>
          <w:rFonts w:ascii="Cambria" w:hAnsi="Cambria"/>
          <w:b/>
          <w:sz w:val="24"/>
          <w:szCs w:val="24"/>
        </w:rPr>
        <w:t>В рамките на реализираните проучвания, видът е регистриран да гнезди в 3 пробни площадки (Фиг. 15), с численост от 3 гнездящи двойки. Числеността на летуващите, неразмножаващи се индивиди, установена в хода на проучванията е 6 – 18 екз. Общото разпространение на вида е предстванео на фигура 16. В рамките на зимните посещения е регистриран 1 екз. По време на миграция са регистрирани 42 екземпляра, от които 19 по време на пролетна миграция и 23 по време на есенната миграция.</w:t>
      </w:r>
    </w:p>
    <w:p w:rsidR="009B6E5F" w:rsidRPr="00212C93" w:rsidRDefault="009B6E5F" w:rsidP="009B6E5F">
      <w:pPr>
        <w:tabs>
          <w:tab w:val="left" w:pos="1701"/>
        </w:tabs>
        <w:spacing w:before="240"/>
        <w:jc w:val="both"/>
        <w:rPr>
          <w:rFonts w:ascii="Cambria" w:hAnsi="Cambria"/>
          <w:sz w:val="24"/>
          <w:szCs w:val="24"/>
        </w:rPr>
      </w:pPr>
      <w:r w:rsidRPr="00212C93">
        <w:rPr>
          <w:rFonts w:ascii="Cambria" w:hAnsi="Cambria"/>
          <w:b/>
          <w:sz w:val="24"/>
          <w:szCs w:val="24"/>
        </w:rPr>
        <w:t xml:space="preserve">Заплахи: </w:t>
      </w:r>
      <w:r w:rsidRPr="00212C93">
        <w:rPr>
          <w:rFonts w:ascii="Cambria" w:hAnsi="Cambria"/>
          <w:sz w:val="24"/>
          <w:szCs w:val="24"/>
        </w:rPr>
        <w:t>Бракониерство, изсичане на дървесна растителност, използване на неселективни средства за борба с вредители в селското стопанство. Премахване на растителността по напоителните канали, Разораване на синури, д</w:t>
      </w:r>
      <w:r w:rsidR="00024A78">
        <w:rPr>
          <w:rFonts w:ascii="Cambria" w:hAnsi="Cambria"/>
          <w:sz w:val="24"/>
          <w:szCs w:val="24"/>
        </w:rPr>
        <w:t>иги и постоянно затревени площи</w:t>
      </w:r>
      <w:r w:rsidRPr="00212C93">
        <w:rPr>
          <w:rFonts w:ascii="Cambria" w:hAnsi="Cambria"/>
          <w:sz w:val="24"/>
          <w:szCs w:val="24"/>
        </w:rPr>
        <w:t>. Сблъсък с автомобили.</w:t>
      </w:r>
    </w:p>
    <w:p w:rsidR="009B6E5F" w:rsidRPr="00212C93" w:rsidRDefault="009B6E5F" w:rsidP="009B6E5F">
      <w:pPr>
        <w:tabs>
          <w:tab w:val="left" w:pos="1701"/>
        </w:tabs>
        <w:spacing w:before="240"/>
        <w:jc w:val="both"/>
        <w:rPr>
          <w:rFonts w:ascii="Cambria" w:hAnsi="Cambria"/>
          <w:sz w:val="24"/>
          <w:szCs w:val="24"/>
        </w:rPr>
        <w:sectPr w:rsidR="009B6E5F" w:rsidRPr="00212C93" w:rsidSect="00E61CF7">
          <w:pgSz w:w="11906" w:h="16838"/>
          <w:pgMar w:top="1418" w:right="1134" w:bottom="1418" w:left="1134" w:header="709" w:footer="709" w:gutter="0"/>
          <w:cols w:space="708"/>
          <w:docGrid w:linePitch="360"/>
        </w:sectPr>
      </w:pPr>
    </w:p>
    <w:p w:rsidR="00D54C40" w:rsidRDefault="00D54C40" w:rsidP="009B6E5F">
      <w:pPr>
        <w:spacing w:after="120"/>
        <w:jc w:val="both"/>
        <w:rPr>
          <w:rFonts w:ascii="Cambria" w:hAnsi="Cambria"/>
          <w:b/>
          <w:lang w:val="en-US"/>
        </w:rPr>
      </w:pPr>
    </w:p>
    <w:p w:rsidR="00D54C40" w:rsidRDefault="00D54C40" w:rsidP="009B6E5F">
      <w:pPr>
        <w:spacing w:after="120"/>
        <w:jc w:val="both"/>
        <w:rPr>
          <w:rFonts w:ascii="Cambria" w:hAnsi="Cambria"/>
          <w:b/>
          <w:lang w:val="en-US"/>
        </w:rPr>
      </w:pPr>
    </w:p>
    <w:p w:rsidR="009B6E5F" w:rsidRPr="00212C93" w:rsidRDefault="009B6E5F" w:rsidP="009B6E5F">
      <w:pPr>
        <w:spacing w:after="120"/>
        <w:jc w:val="both"/>
        <w:rPr>
          <w:rFonts w:ascii="Cambria" w:hAnsi="Cambria"/>
          <w:b/>
        </w:rPr>
      </w:pPr>
      <w:r w:rsidRPr="00212C93">
        <w:rPr>
          <w:rFonts w:ascii="Cambria" w:hAnsi="Cambria"/>
          <w:b/>
        </w:rPr>
        <w:t>Съгласно НПРД за Натура 2000 в България 2014 – 2020 г., за вида са планирани следните специфични мерки</w:t>
      </w:r>
      <w:r w:rsidRPr="00212C93">
        <w:rPr>
          <w:rFonts w:ascii="Cambria" w:hAnsi="Cambria"/>
          <w:b/>
          <w:lang w:val="en-GB"/>
        </w:rPr>
        <w:t>,</w:t>
      </w:r>
      <w:r w:rsidRPr="00212C93">
        <w:rPr>
          <w:rFonts w:ascii="Cambria" w:hAnsi="Cambria"/>
          <w:b/>
        </w:rPr>
        <w:t xml:space="preserve"> съобразно идентифицираните заплахи.</w:t>
      </w:r>
    </w:p>
    <w:tbl>
      <w:tblPr>
        <w:tblW w:w="5000" w:type="pct"/>
        <w:tblCellMar>
          <w:left w:w="0" w:type="dxa"/>
          <w:right w:w="0" w:type="dxa"/>
        </w:tblCellMar>
        <w:tblLook w:val="01E0" w:firstRow="1" w:lastRow="1" w:firstColumn="1" w:lastColumn="1" w:noHBand="0" w:noVBand="0"/>
      </w:tblPr>
      <w:tblGrid>
        <w:gridCol w:w="1211"/>
        <w:gridCol w:w="6887"/>
        <w:gridCol w:w="2433"/>
        <w:gridCol w:w="807"/>
        <w:gridCol w:w="816"/>
        <w:gridCol w:w="810"/>
        <w:gridCol w:w="810"/>
        <w:gridCol w:w="798"/>
        <w:gridCol w:w="829"/>
      </w:tblGrid>
      <w:tr w:rsidR="009B6E5F" w:rsidRPr="00212C93" w:rsidTr="00E61CF7">
        <w:trPr>
          <w:trHeight w:hRule="exact" w:val="312"/>
        </w:trPr>
        <w:tc>
          <w:tcPr>
            <w:tcW w:w="393" w:type="pct"/>
            <w:tcBorders>
              <w:top w:val="single" w:sz="2" w:space="0" w:color="DDD9C3"/>
              <w:left w:val="single" w:sz="2" w:space="0" w:color="DDD9C3"/>
              <w:bottom w:val="single" w:sz="6" w:space="0" w:color="DDD9C3"/>
              <w:right w:val="single" w:sz="4"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Код</w:t>
            </w:r>
          </w:p>
        </w:tc>
        <w:tc>
          <w:tcPr>
            <w:tcW w:w="2236" w:type="pct"/>
            <w:tcBorders>
              <w:top w:val="single" w:sz="2" w:space="0" w:color="DDD9C3"/>
              <w:left w:val="single" w:sz="4" w:space="0" w:color="DDD9C3"/>
              <w:bottom w:val="single" w:sz="6" w:space="0" w:color="DDD9C3"/>
              <w:right w:val="single" w:sz="4" w:space="0" w:color="DDD9C3"/>
            </w:tcBorders>
          </w:tcPr>
          <w:p w:rsidR="009B6E5F" w:rsidRPr="00212C93" w:rsidRDefault="009B6E5F" w:rsidP="00E61CF7">
            <w:pPr>
              <w:pStyle w:val="TableParagraph"/>
              <w:spacing w:before="33" w:line="268" w:lineRule="exact"/>
              <w:ind w:left="17"/>
              <w:rPr>
                <w:rFonts w:ascii="Cambria" w:eastAsia="Garamond" w:hAnsi="Cambria"/>
                <w:sz w:val="20"/>
                <w:szCs w:val="20"/>
              </w:rPr>
            </w:pPr>
            <w:r w:rsidRPr="00212C93">
              <w:rPr>
                <w:rFonts w:ascii="Cambria" w:hAnsi="Cambria"/>
                <w:b/>
                <w:color w:val="0F243E"/>
                <w:spacing w:val="-1"/>
                <w:sz w:val="20"/>
                <w:szCs w:val="20"/>
              </w:rPr>
              <w:t>Име</w:t>
            </w:r>
          </w:p>
        </w:tc>
        <w:tc>
          <w:tcPr>
            <w:tcW w:w="790" w:type="pct"/>
            <w:tcBorders>
              <w:top w:val="single" w:sz="2" w:space="0" w:color="DDD9C3"/>
              <w:left w:val="single" w:sz="4" w:space="0" w:color="DDD9C3"/>
              <w:bottom w:val="single" w:sz="6" w:space="0" w:color="DDD9C3"/>
              <w:right w:val="single" w:sz="4" w:space="0" w:color="DDD9C3"/>
            </w:tcBorders>
          </w:tcPr>
          <w:p w:rsidR="009B6E5F" w:rsidRPr="00212C93" w:rsidRDefault="009B6E5F"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Приоритет</w:t>
            </w:r>
          </w:p>
        </w:tc>
        <w:tc>
          <w:tcPr>
            <w:tcW w:w="261" w:type="pct"/>
            <w:tcBorders>
              <w:top w:val="single" w:sz="2" w:space="0" w:color="DDD9C3"/>
              <w:left w:val="single" w:sz="4" w:space="0" w:color="DDD9C3"/>
              <w:bottom w:val="single" w:sz="6" w:space="0" w:color="DDD9C3"/>
              <w:right w:val="single" w:sz="3" w:space="0" w:color="DDD9C3"/>
            </w:tcBorders>
          </w:tcPr>
          <w:p w:rsidR="009B6E5F" w:rsidRPr="00212C93" w:rsidRDefault="009B6E5F"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Поп</w:t>
            </w:r>
          </w:p>
        </w:tc>
        <w:tc>
          <w:tcPr>
            <w:tcW w:w="265" w:type="pct"/>
            <w:tcBorders>
              <w:top w:val="single" w:sz="2" w:space="0" w:color="DDD9C3"/>
              <w:left w:val="single" w:sz="3" w:space="0" w:color="DDD9C3"/>
              <w:bottom w:val="single" w:sz="6" w:space="0" w:color="DDD9C3"/>
              <w:right w:val="single" w:sz="2" w:space="0" w:color="DDD9C3"/>
            </w:tcBorders>
          </w:tcPr>
          <w:p w:rsidR="009B6E5F" w:rsidRPr="00212C93" w:rsidRDefault="009B6E5F" w:rsidP="00E61CF7">
            <w:pPr>
              <w:pStyle w:val="TableParagraph"/>
              <w:spacing w:before="33" w:line="268" w:lineRule="exact"/>
              <w:ind w:left="19"/>
              <w:rPr>
                <w:rFonts w:ascii="Cambria" w:eastAsia="Garamond" w:hAnsi="Cambria"/>
                <w:sz w:val="20"/>
                <w:szCs w:val="20"/>
              </w:rPr>
            </w:pPr>
            <w:r w:rsidRPr="00212C93">
              <w:rPr>
                <w:rFonts w:ascii="Cambria" w:hAnsi="Cambria"/>
                <w:b/>
                <w:color w:val="0F243E"/>
                <w:spacing w:val="-1"/>
                <w:sz w:val="20"/>
                <w:szCs w:val="20"/>
              </w:rPr>
              <w:t>Пл.</w:t>
            </w:r>
          </w:p>
        </w:tc>
        <w:tc>
          <w:tcPr>
            <w:tcW w:w="263" w:type="pct"/>
            <w:tcBorders>
              <w:top w:val="single" w:sz="2" w:space="0" w:color="DDD9C3"/>
              <w:left w:val="single" w:sz="2" w:space="0" w:color="DDD9C3"/>
              <w:bottom w:val="single" w:sz="6" w:space="0" w:color="DDD9C3"/>
              <w:right w:val="single" w:sz="3"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СФ</w:t>
            </w:r>
          </w:p>
        </w:tc>
        <w:tc>
          <w:tcPr>
            <w:tcW w:w="263" w:type="pct"/>
            <w:tcBorders>
              <w:top w:val="single" w:sz="2" w:space="0" w:color="DDD9C3"/>
              <w:left w:val="single" w:sz="3" w:space="0" w:color="DDD9C3"/>
              <w:bottom w:val="single" w:sz="6" w:space="0" w:color="DDD9C3"/>
              <w:right w:val="single" w:sz="3"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БП</w:t>
            </w:r>
          </w:p>
        </w:tc>
        <w:tc>
          <w:tcPr>
            <w:tcW w:w="259" w:type="pct"/>
            <w:tcBorders>
              <w:top w:val="single" w:sz="2" w:space="0" w:color="DDD9C3"/>
              <w:left w:val="single" w:sz="3" w:space="0" w:color="DDD9C3"/>
              <w:bottom w:val="single" w:sz="6" w:space="0" w:color="DDD9C3"/>
              <w:right w:val="single" w:sz="2" w:space="0" w:color="DDD9C3"/>
            </w:tcBorders>
          </w:tcPr>
          <w:p w:rsidR="009B6E5F" w:rsidRPr="00212C93" w:rsidRDefault="009B6E5F" w:rsidP="00E61CF7">
            <w:pPr>
              <w:pStyle w:val="TableParagraph"/>
              <w:spacing w:before="33" w:line="268" w:lineRule="exact"/>
              <w:ind w:left="15"/>
              <w:rPr>
                <w:rFonts w:ascii="Cambria" w:eastAsia="Garamond" w:hAnsi="Cambria"/>
                <w:sz w:val="20"/>
                <w:szCs w:val="20"/>
              </w:rPr>
            </w:pPr>
            <w:r w:rsidRPr="00212C93">
              <w:rPr>
                <w:rFonts w:ascii="Cambria" w:hAnsi="Cambria"/>
                <w:b/>
                <w:color w:val="0F243E"/>
                <w:sz w:val="20"/>
                <w:szCs w:val="20"/>
              </w:rPr>
              <w:t>КО</w:t>
            </w:r>
          </w:p>
        </w:tc>
        <w:tc>
          <w:tcPr>
            <w:tcW w:w="270" w:type="pct"/>
            <w:vMerge w:val="restart"/>
            <w:tcBorders>
              <w:top w:val="nil"/>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306"/>
        </w:trPr>
        <w:tc>
          <w:tcPr>
            <w:tcW w:w="393" w:type="pct"/>
            <w:vMerge w:val="restart"/>
            <w:tcBorders>
              <w:top w:val="single" w:sz="6" w:space="0" w:color="DDD9C3"/>
              <w:left w:val="single" w:sz="2" w:space="0" w:color="DDD9C3"/>
              <w:right w:val="single" w:sz="4" w:space="0" w:color="DDD9C3"/>
            </w:tcBorders>
          </w:tcPr>
          <w:p w:rsidR="009B6E5F" w:rsidRPr="00212C93" w:rsidRDefault="009B6E5F" w:rsidP="00E61CF7">
            <w:pPr>
              <w:pStyle w:val="TableParagraph"/>
              <w:spacing w:before="4"/>
              <w:ind w:left="16"/>
              <w:rPr>
                <w:rFonts w:ascii="Cambria" w:eastAsia="Garamond" w:hAnsi="Cambria"/>
                <w:sz w:val="20"/>
                <w:szCs w:val="20"/>
              </w:rPr>
            </w:pPr>
            <w:r w:rsidRPr="00212C93">
              <w:rPr>
                <w:rFonts w:ascii="Cambria" w:hAnsi="Cambria"/>
                <w:color w:val="0F243E"/>
                <w:sz w:val="20"/>
                <w:szCs w:val="20"/>
              </w:rPr>
              <w:t>A081</w:t>
            </w:r>
          </w:p>
        </w:tc>
        <w:tc>
          <w:tcPr>
            <w:tcW w:w="2236" w:type="pct"/>
            <w:vMerge w:val="restart"/>
            <w:tcBorders>
              <w:top w:val="single" w:sz="6" w:space="0" w:color="DDD9C3"/>
              <w:left w:val="single" w:sz="4" w:space="0" w:color="DDD9C3"/>
              <w:right w:val="single" w:sz="4" w:space="0" w:color="DDD9C3"/>
            </w:tcBorders>
          </w:tcPr>
          <w:p w:rsidR="009B6E5F" w:rsidRPr="00212C93" w:rsidRDefault="009B6E5F" w:rsidP="00E61CF7">
            <w:pPr>
              <w:pStyle w:val="TableParagraph"/>
              <w:spacing w:before="4"/>
              <w:ind w:left="17"/>
              <w:rPr>
                <w:rFonts w:ascii="Cambria" w:eastAsia="Garamond" w:hAnsi="Cambria"/>
                <w:sz w:val="20"/>
                <w:szCs w:val="20"/>
              </w:rPr>
            </w:pPr>
            <w:r w:rsidRPr="00212C93">
              <w:rPr>
                <w:rFonts w:ascii="Cambria" w:hAnsi="Cambria"/>
                <w:color w:val="0F243E"/>
                <w:sz w:val="20"/>
                <w:szCs w:val="20"/>
              </w:rPr>
              <w:t xml:space="preserve">Circus </w:t>
            </w:r>
            <w:r w:rsidRPr="00212C93">
              <w:rPr>
                <w:rFonts w:ascii="Cambria" w:hAnsi="Cambria"/>
                <w:color w:val="0F243E"/>
                <w:spacing w:val="-1"/>
                <w:sz w:val="20"/>
                <w:szCs w:val="20"/>
              </w:rPr>
              <w:t>aeruginosus</w:t>
            </w:r>
          </w:p>
        </w:tc>
        <w:tc>
          <w:tcPr>
            <w:tcW w:w="790" w:type="pct"/>
            <w:tcBorders>
              <w:top w:val="single" w:sz="6" w:space="0" w:color="DDD9C3"/>
              <w:left w:val="single" w:sz="4" w:space="0" w:color="DDD9C3"/>
              <w:bottom w:val="single" w:sz="2" w:space="0" w:color="DDD9C3"/>
              <w:right w:val="single" w:sz="7" w:space="0" w:color="DDD9C3"/>
            </w:tcBorders>
          </w:tcPr>
          <w:p w:rsidR="009B6E5F" w:rsidRPr="00212C93" w:rsidRDefault="009B6E5F" w:rsidP="00E61CF7">
            <w:pPr>
              <w:pStyle w:val="TableParagraph"/>
              <w:spacing w:before="4"/>
              <w:ind w:left="17"/>
              <w:rPr>
                <w:rFonts w:ascii="Cambria" w:eastAsia="Garamond" w:hAnsi="Cambria"/>
                <w:sz w:val="20"/>
                <w:szCs w:val="20"/>
              </w:rPr>
            </w:pPr>
            <w:r w:rsidRPr="00212C93">
              <w:rPr>
                <w:rFonts w:ascii="Cambria" w:hAnsi="Cambria"/>
                <w:color w:val="0F243E"/>
                <w:spacing w:val="-2"/>
                <w:sz w:val="20"/>
                <w:szCs w:val="20"/>
              </w:rPr>
              <w:t>F2</w:t>
            </w:r>
          </w:p>
        </w:tc>
        <w:tc>
          <w:tcPr>
            <w:tcW w:w="261" w:type="pct"/>
            <w:tcBorders>
              <w:top w:val="single" w:sz="6" w:space="0" w:color="DDD9C3"/>
              <w:left w:val="single" w:sz="7" w:space="0" w:color="DDD9C3"/>
              <w:bottom w:val="single" w:sz="2" w:space="0" w:color="DDD9C3"/>
              <w:right w:val="single" w:sz="4" w:space="0" w:color="DDD9C3"/>
            </w:tcBorders>
          </w:tcPr>
          <w:p w:rsidR="009B6E5F" w:rsidRPr="00212C93" w:rsidRDefault="009B6E5F" w:rsidP="00E61CF7">
            <w:pPr>
              <w:rPr>
                <w:rFonts w:ascii="Cambria" w:hAnsi="Cambria"/>
                <w:sz w:val="20"/>
                <w:szCs w:val="20"/>
              </w:rPr>
            </w:pPr>
          </w:p>
        </w:tc>
        <w:tc>
          <w:tcPr>
            <w:tcW w:w="265" w:type="pct"/>
            <w:tcBorders>
              <w:top w:val="single" w:sz="6" w:space="0" w:color="DDD9C3"/>
              <w:left w:val="single" w:sz="4" w:space="0" w:color="DDD9C3"/>
              <w:bottom w:val="single" w:sz="4" w:space="0" w:color="DDD9C3"/>
              <w:right w:val="single" w:sz="4" w:space="0" w:color="DDD9C3"/>
            </w:tcBorders>
          </w:tcPr>
          <w:p w:rsidR="009B6E5F" w:rsidRPr="00212C93" w:rsidRDefault="009B6E5F" w:rsidP="00E61CF7">
            <w:pPr>
              <w:rPr>
                <w:rFonts w:ascii="Cambria" w:hAnsi="Cambria"/>
                <w:sz w:val="20"/>
                <w:szCs w:val="20"/>
              </w:rPr>
            </w:pPr>
          </w:p>
        </w:tc>
        <w:tc>
          <w:tcPr>
            <w:tcW w:w="263" w:type="pct"/>
            <w:tcBorders>
              <w:top w:val="single" w:sz="6" w:space="0" w:color="DDD9C3"/>
              <w:left w:val="single" w:sz="4" w:space="0" w:color="DDD9C3"/>
              <w:bottom w:val="single" w:sz="4" w:space="0" w:color="DDD9C3"/>
              <w:right w:val="single" w:sz="3" w:space="0" w:color="DDD9C3"/>
            </w:tcBorders>
          </w:tcPr>
          <w:p w:rsidR="009B6E5F" w:rsidRPr="00212C93" w:rsidRDefault="009B6E5F" w:rsidP="00E61CF7">
            <w:pPr>
              <w:rPr>
                <w:rFonts w:ascii="Cambria" w:hAnsi="Cambria"/>
                <w:sz w:val="20"/>
                <w:szCs w:val="20"/>
              </w:rPr>
            </w:pPr>
          </w:p>
        </w:tc>
        <w:tc>
          <w:tcPr>
            <w:tcW w:w="263" w:type="pct"/>
            <w:tcBorders>
              <w:top w:val="single" w:sz="6" w:space="0" w:color="DDD9C3"/>
              <w:left w:val="single" w:sz="3" w:space="0" w:color="DDD9C3"/>
              <w:bottom w:val="single" w:sz="4" w:space="0" w:color="DDD9C3"/>
              <w:right w:val="single" w:sz="3" w:space="0" w:color="DDD9C3"/>
            </w:tcBorders>
          </w:tcPr>
          <w:p w:rsidR="009B6E5F" w:rsidRPr="00212C93" w:rsidRDefault="009B6E5F" w:rsidP="00E61CF7">
            <w:pPr>
              <w:rPr>
                <w:rFonts w:ascii="Cambria" w:hAnsi="Cambria"/>
                <w:sz w:val="20"/>
                <w:szCs w:val="20"/>
              </w:rPr>
            </w:pPr>
          </w:p>
        </w:tc>
        <w:tc>
          <w:tcPr>
            <w:tcW w:w="259" w:type="pct"/>
            <w:tcBorders>
              <w:top w:val="single" w:sz="6" w:space="0" w:color="DDD9C3"/>
              <w:left w:val="single" w:sz="3" w:space="0" w:color="DDD9C3"/>
              <w:bottom w:val="single" w:sz="4" w:space="0" w:color="DDD9C3"/>
              <w:right w:val="single" w:sz="2" w:space="0" w:color="DDD9C3"/>
            </w:tcBorders>
          </w:tcPr>
          <w:p w:rsidR="009B6E5F" w:rsidRPr="00212C93" w:rsidRDefault="009B6E5F" w:rsidP="00E61CF7">
            <w:pPr>
              <w:rPr>
                <w:rFonts w:ascii="Cambria" w:hAnsi="Cambria"/>
                <w:sz w:val="20"/>
                <w:szCs w:val="20"/>
              </w:rPr>
            </w:pPr>
          </w:p>
        </w:tc>
        <w:tc>
          <w:tcPr>
            <w:tcW w:w="270" w:type="pct"/>
            <w:vMerge/>
            <w:tcBorders>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297"/>
        </w:trPr>
        <w:tc>
          <w:tcPr>
            <w:tcW w:w="393" w:type="pct"/>
            <w:vMerge/>
            <w:tcBorders>
              <w:left w:val="single" w:sz="2" w:space="0" w:color="DDD9C3"/>
              <w:right w:val="single" w:sz="4" w:space="0" w:color="DDD9C3"/>
            </w:tcBorders>
          </w:tcPr>
          <w:p w:rsidR="009B6E5F" w:rsidRPr="00212C93" w:rsidRDefault="009B6E5F" w:rsidP="00E61CF7">
            <w:pPr>
              <w:rPr>
                <w:rFonts w:ascii="Cambria" w:hAnsi="Cambria"/>
                <w:sz w:val="20"/>
                <w:szCs w:val="20"/>
              </w:rPr>
            </w:pPr>
          </w:p>
        </w:tc>
        <w:tc>
          <w:tcPr>
            <w:tcW w:w="2236" w:type="pct"/>
            <w:vMerge/>
            <w:tcBorders>
              <w:left w:val="single" w:sz="4" w:space="0" w:color="DDD9C3"/>
              <w:right w:val="single" w:sz="4" w:space="0" w:color="DDD9C3"/>
            </w:tcBorders>
          </w:tcPr>
          <w:p w:rsidR="009B6E5F" w:rsidRPr="00212C93" w:rsidRDefault="009B6E5F" w:rsidP="00E61CF7">
            <w:pPr>
              <w:rPr>
                <w:rFonts w:ascii="Cambria" w:hAnsi="Cambria"/>
                <w:sz w:val="20"/>
                <w:szCs w:val="20"/>
              </w:rPr>
            </w:pPr>
          </w:p>
        </w:tc>
        <w:tc>
          <w:tcPr>
            <w:tcW w:w="1052" w:type="pct"/>
            <w:gridSpan w:val="2"/>
            <w:tcBorders>
              <w:top w:val="single" w:sz="2" w:space="0" w:color="DDD9C3"/>
              <w:left w:val="single" w:sz="4" w:space="0" w:color="DDD9C3"/>
              <w:bottom w:val="single" w:sz="4" w:space="0" w:color="DDD9C3"/>
              <w:right w:val="single" w:sz="3" w:space="0" w:color="DDD9C3"/>
            </w:tcBorders>
          </w:tcPr>
          <w:p w:rsidR="009B6E5F" w:rsidRPr="00212C93" w:rsidRDefault="009B6E5F" w:rsidP="00E61CF7">
            <w:pPr>
              <w:pStyle w:val="TableParagraph"/>
              <w:spacing w:before="16"/>
              <w:ind w:left="11"/>
              <w:rPr>
                <w:rFonts w:ascii="Cambria" w:eastAsia="Garamond" w:hAnsi="Cambria"/>
                <w:sz w:val="20"/>
                <w:szCs w:val="20"/>
              </w:rPr>
            </w:pPr>
            <w:r w:rsidRPr="00212C93">
              <w:rPr>
                <w:rFonts w:ascii="Cambria" w:hAnsi="Cambria"/>
                <w:b/>
                <w:color w:val="0F243E"/>
                <w:spacing w:val="-1"/>
                <w:sz w:val="20"/>
                <w:szCs w:val="20"/>
              </w:rPr>
              <w:t>Площ</w:t>
            </w:r>
            <w:r w:rsidRPr="00212C93">
              <w:rPr>
                <w:rFonts w:ascii="Cambria" w:hAnsi="Cambria"/>
                <w:b/>
                <w:color w:val="0F243E"/>
                <w:sz w:val="20"/>
                <w:szCs w:val="20"/>
              </w:rPr>
              <w:t>Опт.мест.**</w:t>
            </w:r>
          </w:p>
        </w:tc>
        <w:tc>
          <w:tcPr>
            <w:tcW w:w="1050" w:type="pct"/>
            <w:gridSpan w:val="4"/>
            <w:tcBorders>
              <w:top w:val="single" w:sz="4" w:space="0" w:color="DDD9C3"/>
              <w:left w:val="single" w:sz="3" w:space="0" w:color="DDD9C3"/>
              <w:bottom w:val="single" w:sz="5" w:space="0" w:color="DDD9C3"/>
              <w:right w:val="single" w:sz="2" w:space="0" w:color="DDD9C3"/>
            </w:tcBorders>
          </w:tcPr>
          <w:p w:rsidR="009B6E5F" w:rsidRPr="00212C93" w:rsidRDefault="009B6E5F" w:rsidP="00E61CF7">
            <w:pPr>
              <w:pStyle w:val="TableParagraph"/>
              <w:spacing w:before="9"/>
              <w:ind w:left="18"/>
              <w:rPr>
                <w:rFonts w:ascii="Cambria" w:eastAsia="Garamond" w:hAnsi="Cambria"/>
                <w:sz w:val="20"/>
                <w:szCs w:val="20"/>
              </w:rPr>
            </w:pPr>
            <w:r w:rsidRPr="00212C93">
              <w:rPr>
                <w:rFonts w:ascii="Cambria" w:hAnsi="Cambria"/>
                <w:b/>
                <w:color w:val="0F243E"/>
                <w:spacing w:val="-1"/>
                <w:sz w:val="20"/>
                <w:szCs w:val="20"/>
              </w:rPr>
              <w:t>ПлощПот.</w:t>
            </w:r>
            <w:r w:rsidRPr="00212C93">
              <w:rPr>
                <w:rFonts w:ascii="Cambria" w:hAnsi="Cambria"/>
                <w:b/>
                <w:color w:val="0F243E"/>
                <w:sz w:val="20"/>
                <w:szCs w:val="20"/>
              </w:rPr>
              <w:t>мест.**</w:t>
            </w:r>
          </w:p>
        </w:tc>
        <w:tc>
          <w:tcPr>
            <w:tcW w:w="270" w:type="pct"/>
            <w:vMerge/>
            <w:tcBorders>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358"/>
        </w:trPr>
        <w:tc>
          <w:tcPr>
            <w:tcW w:w="393" w:type="pct"/>
            <w:vMerge/>
            <w:tcBorders>
              <w:left w:val="single" w:sz="2" w:space="0" w:color="DDD9C3"/>
              <w:bottom w:val="single" w:sz="3" w:space="0" w:color="DDD9C3"/>
              <w:right w:val="single" w:sz="4" w:space="0" w:color="DDD9C3"/>
            </w:tcBorders>
          </w:tcPr>
          <w:p w:rsidR="009B6E5F" w:rsidRPr="00212C93" w:rsidRDefault="009B6E5F" w:rsidP="00E61CF7">
            <w:pPr>
              <w:rPr>
                <w:rFonts w:ascii="Cambria" w:hAnsi="Cambria"/>
                <w:sz w:val="20"/>
                <w:szCs w:val="20"/>
              </w:rPr>
            </w:pPr>
          </w:p>
        </w:tc>
        <w:tc>
          <w:tcPr>
            <w:tcW w:w="2236" w:type="pct"/>
            <w:vMerge/>
            <w:tcBorders>
              <w:left w:val="single" w:sz="4" w:space="0" w:color="DDD9C3"/>
              <w:bottom w:val="single" w:sz="3" w:space="0" w:color="DDD9C3"/>
              <w:right w:val="single" w:sz="4" w:space="0" w:color="DDD9C3"/>
            </w:tcBorders>
          </w:tcPr>
          <w:p w:rsidR="009B6E5F" w:rsidRPr="00212C93" w:rsidRDefault="009B6E5F" w:rsidP="00E61CF7">
            <w:pPr>
              <w:rPr>
                <w:rFonts w:ascii="Cambria" w:hAnsi="Cambria"/>
                <w:sz w:val="20"/>
                <w:szCs w:val="20"/>
              </w:rPr>
            </w:pPr>
          </w:p>
        </w:tc>
        <w:tc>
          <w:tcPr>
            <w:tcW w:w="1052" w:type="pct"/>
            <w:gridSpan w:val="2"/>
            <w:tcBorders>
              <w:top w:val="single" w:sz="4" w:space="0" w:color="DDD9C3"/>
              <w:left w:val="single" w:sz="4" w:space="0" w:color="DDD9C3"/>
              <w:bottom w:val="single" w:sz="3" w:space="0" w:color="DDD9C3"/>
              <w:right w:val="single" w:sz="3" w:space="0" w:color="DDD9C3"/>
            </w:tcBorders>
          </w:tcPr>
          <w:p w:rsidR="009B6E5F" w:rsidRPr="00212C93" w:rsidRDefault="009B6E5F" w:rsidP="00E61CF7">
            <w:pPr>
              <w:rPr>
                <w:rFonts w:ascii="Cambria" w:hAnsi="Cambria"/>
                <w:sz w:val="20"/>
                <w:szCs w:val="20"/>
              </w:rPr>
            </w:pPr>
          </w:p>
        </w:tc>
        <w:tc>
          <w:tcPr>
            <w:tcW w:w="1050" w:type="pct"/>
            <w:gridSpan w:val="4"/>
            <w:tcBorders>
              <w:top w:val="single" w:sz="5" w:space="0" w:color="DDD9C3"/>
              <w:left w:val="single" w:sz="3" w:space="0" w:color="DDD9C3"/>
              <w:bottom w:val="single" w:sz="3" w:space="0" w:color="DDD9C3"/>
              <w:right w:val="single" w:sz="2" w:space="0" w:color="DDD9C3"/>
            </w:tcBorders>
          </w:tcPr>
          <w:p w:rsidR="009B6E5F" w:rsidRPr="00212C93" w:rsidRDefault="009B6E5F" w:rsidP="00E61CF7">
            <w:pPr>
              <w:pStyle w:val="TableParagraph"/>
              <w:spacing w:before="17"/>
              <w:ind w:right="15"/>
              <w:jc w:val="right"/>
              <w:rPr>
                <w:rFonts w:ascii="Cambria" w:eastAsia="Garamond" w:hAnsi="Cambria"/>
                <w:sz w:val="20"/>
                <w:szCs w:val="20"/>
              </w:rPr>
            </w:pPr>
            <w:r w:rsidRPr="00212C93">
              <w:rPr>
                <w:rFonts w:ascii="Cambria" w:hAnsi="Cambria"/>
                <w:color w:val="0F243E"/>
                <w:sz w:val="20"/>
                <w:szCs w:val="20"/>
              </w:rPr>
              <w:t>3374,40</w:t>
            </w:r>
          </w:p>
        </w:tc>
        <w:tc>
          <w:tcPr>
            <w:tcW w:w="270" w:type="pct"/>
            <w:vMerge/>
            <w:tcBorders>
              <w:left w:val="nil"/>
              <w:bottom w:val="nil"/>
              <w:right w:val="nil"/>
            </w:tcBorders>
          </w:tcPr>
          <w:p w:rsidR="009B6E5F" w:rsidRPr="00212C93" w:rsidRDefault="009B6E5F" w:rsidP="00E61CF7">
            <w:pPr>
              <w:rPr>
                <w:rFonts w:ascii="Cambria" w:hAnsi="Cambria"/>
                <w:sz w:val="20"/>
                <w:szCs w:val="20"/>
              </w:rPr>
            </w:pPr>
          </w:p>
        </w:tc>
      </w:tr>
    </w:tbl>
    <w:p w:rsidR="009B6E5F" w:rsidRPr="00212C93" w:rsidRDefault="009B6E5F" w:rsidP="009B6E5F">
      <w:pPr>
        <w:tabs>
          <w:tab w:val="left" w:pos="1701"/>
        </w:tabs>
        <w:spacing w:after="0"/>
        <w:jc w:val="both"/>
        <w:rPr>
          <w:rFonts w:ascii="Cambria" w:hAnsi="Cambria"/>
          <w:sz w:val="16"/>
          <w:szCs w:val="16"/>
          <w:lang w:val="en-GB"/>
        </w:rPr>
      </w:pPr>
    </w:p>
    <w:tbl>
      <w:tblPr>
        <w:tblW w:w="5000" w:type="pct"/>
        <w:tblCellMar>
          <w:left w:w="0" w:type="dxa"/>
          <w:right w:w="0" w:type="dxa"/>
        </w:tblCellMar>
        <w:tblLook w:val="01E0" w:firstRow="1" w:lastRow="1" w:firstColumn="1" w:lastColumn="1" w:noHBand="0" w:noVBand="0"/>
      </w:tblPr>
      <w:tblGrid>
        <w:gridCol w:w="8506"/>
        <w:gridCol w:w="6898"/>
      </w:tblGrid>
      <w:tr w:rsidR="009B6E5F" w:rsidRPr="00212C93" w:rsidTr="00E61CF7">
        <w:trPr>
          <w:trHeight w:hRule="exact" w:val="270"/>
        </w:trPr>
        <w:tc>
          <w:tcPr>
            <w:tcW w:w="2761"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6"/>
              <w:ind w:left="16"/>
              <w:jc w:val="center"/>
              <w:rPr>
                <w:rFonts w:ascii="Cambria" w:eastAsia="Garamond" w:hAnsi="Cambria"/>
                <w:sz w:val="20"/>
                <w:szCs w:val="20"/>
              </w:rPr>
            </w:pPr>
            <w:r w:rsidRPr="00212C93">
              <w:rPr>
                <w:rFonts w:ascii="Cambria" w:hAnsi="Cambria"/>
                <w:b/>
                <w:color w:val="0F243E"/>
                <w:spacing w:val="-1"/>
                <w:sz w:val="20"/>
                <w:szCs w:val="20"/>
              </w:rPr>
              <w:t>Номер</w:t>
            </w:r>
            <w:r w:rsidR="00D70356">
              <w:rPr>
                <w:rFonts w:ascii="Cambria" w:hAnsi="Cambria"/>
                <w:b/>
                <w:color w:val="0F243E"/>
                <w:spacing w:val="-1"/>
                <w:sz w:val="20"/>
                <w:szCs w:val="20"/>
                <w:lang w:val="bg-BG"/>
              </w:rPr>
              <w:t xml:space="preserve"> </w:t>
            </w:r>
            <w:r w:rsidRPr="00212C93">
              <w:rPr>
                <w:rFonts w:ascii="Cambria" w:hAnsi="Cambria"/>
                <w:b/>
                <w:color w:val="0F243E"/>
                <w:sz w:val="20"/>
                <w:szCs w:val="20"/>
              </w:rPr>
              <w:t>и</w:t>
            </w:r>
            <w:r w:rsidR="00D70356">
              <w:rPr>
                <w:rFonts w:ascii="Cambria" w:hAnsi="Cambria"/>
                <w:b/>
                <w:color w:val="0F243E"/>
                <w:sz w:val="20"/>
                <w:szCs w:val="20"/>
                <w:lang w:val="bg-BG"/>
              </w:rPr>
              <w:t xml:space="preserve"> </w:t>
            </w:r>
            <w:r w:rsidRPr="00212C93">
              <w:rPr>
                <w:rFonts w:ascii="Cambria" w:hAnsi="Cambria"/>
                <w:b/>
                <w:color w:val="0F243E"/>
                <w:sz w:val="20"/>
                <w:szCs w:val="20"/>
              </w:rPr>
              <w:t>Име</w:t>
            </w:r>
            <w:r w:rsidR="00D70356">
              <w:rPr>
                <w:rFonts w:ascii="Cambria" w:hAnsi="Cambria"/>
                <w:b/>
                <w:color w:val="0F243E"/>
                <w:sz w:val="20"/>
                <w:szCs w:val="20"/>
                <w:lang w:val="bg-BG"/>
              </w:rPr>
              <w:t xml:space="preserve"> </w:t>
            </w:r>
            <w:r w:rsidRPr="00212C93">
              <w:rPr>
                <w:rFonts w:ascii="Cambria" w:hAnsi="Cambria"/>
                <w:b/>
                <w:color w:val="0F243E"/>
                <w:sz w:val="20"/>
                <w:szCs w:val="20"/>
              </w:rPr>
              <w:t>на</w:t>
            </w:r>
            <w:r w:rsidR="00D70356">
              <w:rPr>
                <w:rFonts w:ascii="Cambria" w:hAnsi="Cambria"/>
                <w:b/>
                <w:color w:val="0F243E"/>
                <w:sz w:val="20"/>
                <w:szCs w:val="20"/>
                <w:lang w:val="bg-BG"/>
              </w:rPr>
              <w:t xml:space="preserve"> </w:t>
            </w:r>
            <w:r w:rsidRPr="00212C93">
              <w:rPr>
                <w:rFonts w:ascii="Cambria" w:hAnsi="Cambria"/>
                <w:b/>
                <w:color w:val="0F243E"/>
                <w:spacing w:val="-1"/>
                <w:sz w:val="20"/>
                <w:szCs w:val="20"/>
              </w:rPr>
              <w:t>Мярка</w:t>
            </w:r>
          </w:p>
        </w:tc>
        <w:tc>
          <w:tcPr>
            <w:tcW w:w="2239"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6"/>
              <w:ind w:left="19"/>
              <w:jc w:val="center"/>
              <w:rPr>
                <w:rFonts w:ascii="Cambria" w:eastAsia="Garamond" w:hAnsi="Cambria"/>
                <w:sz w:val="20"/>
                <w:szCs w:val="20"/>
              </w:rPr>
            </w:pPr>
            <w:r w:rsidRPr="00212C93">
              <w:rPr>
                <w:rFonts w:ascii="Cambria" w:hAnsi="Cambria"/>
                <w:b/>
                <w:color w:val="0F243E"/>
                <w:sz w:val="20"/>
                <w:szCs w:val="20"/>
              </w:rPr>
              <w:t>Код</w:t>
            </w:r>
            <w:r w:rsidR="00024A78">
              <w:rPr>
                <w:rFonts w:ascii="Cambria" w:hAnsi="Cambria"/>
                <w:b/>
                <w:color w:val="0F243E"/>
                <w:sz w:val="20"/>
                <w:szCs w:val="20"/>
                <w:lang w:val="bg-BG"/>
              </w:rPr>
              <w:t xml:space="preserve"> </w:t>
            </w:r>
            <w:r w:rsidRPr="00212C93">
              <w:rPr>
                <w:rFonts w:ascii="Cambria" w:hAnsi="Cambria"/>
                <w:b/>
                <w:color w:val="0F243E"/>
                <w:sz w:val="20"/>
                <w:szCs w:val="20"/>
              </w:rPr>
              <w:t>и</w:t>
            </w:r>
            <w:r w:rsidR="00024A78">
              <w:rPr>
                <w:rFonts w:ascii="Cambria" w:hAnsi="Cambria"/>
                <w:b/>
                <w:color w:val="0F243E"/>
                <w:sz w:val="20"/>
                <w:szCs w:val="20"/>
                <w:lang w:val="bg-BG"/>
              </w:rPr>
              <w:t xml:space="preserve"> </w:t>
            </w:r>
            <w:r w:rsidRPr="00212C93">
              <w:rPr>
                <w:rFonts w:ascii="Cambria" w:hAnsi="Cambria"/>
                <w:b/>
                <w:color w:val="0F243E"/>
                <w:spacing w:val="-1"/>
                <w:sz w:val="20"/>
                <w:szCs w:val="20"/>
              </w:rPr>
              <w:t>Име</w:t>
            </w:r>
            <w:r w:rsidRPr="00212C93">
              <w:rPr>
                <w:rFonts w:ascii="Cambria" w:hAnsi="Cambria"/>
                <w:b/>
                <w:color w:val="0F243E"/>
                <w:sz w:val="20"/>
                <w:szCs w:val="20"/>
              </w:rPr>
              <w:t>на</w:t>
            </w:r>
            <w:r w:rsidR="00024A78">
              <w:rPr>
                <w:rFonts w:ascii="Cambria" w:hAnsi="Cambria"/>
                <w:b/>
                <w:color w:val="0F243E"/>
                <w:sz w:val="20"/>
                <w:szCs w:val="20"/>
                <w:lang w:val="bg-BG"/>
              </w:rPr>
              <w:t xml:space="preserve"> </w:t>
            </w:r>
            <w:r w:rsidRPr="00212C93">
              <w:rPr>
                <w:rFonts w:ascii="Cambria" w:hAnsi="Cambria"/>
                <w:b/>
                <w:color w:val="0F243E"/>
                <w:spacing w:val="-1"/>
                <w:sz w:val="20"/>
                <w:szCs w:val="20"/>
              </w:rPr>
              <w:t>Заплаха/Влияние</w:t>
            </w:r>
          </w:p>
        </w:tc>
      </w:tr>
      <w:tr w:rsidR="009B6E5F"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9B6E5F" w:rsidRPr="00212C93" w:rsidRDefault="009B6E5F" w:rsidP="00E61CF7">
            <w:pPr>
              <w:pStyle w:val="TableParagraph"/>
              <w:spacing w:before="17"/>
              <w:ind w:left="16" w:right="659"/>
              <w:jc w:val="both"/>
              <w:rPr>
                <w:rFonts w:ascii="Cambria" w:eastAsia="Garamond" w:hAnsi="Cambria"/>
                <w:sz w:val="20"/>
                <w:szCs w:val="20"/>
              </w:rPr>
            </w:pPr>
            <w:r w:rsidRPr="00212C93">
              <w:rPr>
                <w:rFonts w:ascii="Cambria" w:hAnsi="Cambria"/>
                <w:color w:val="0F243E"/>
                <w:sz w:val="20"/>
                <w:szCs w:val="20"/>
              </w:rPr>
              <w:t>М28-Сдружаване</w:t>
            </w:r>
            <w:r w:rsidR="00024A78">
              <w:rPr>
                <w:rFonts w:ascii="Cambria" w:hAnsi="Cambria"/>
                <w:color w:val="0F243E"/>
                <w:sz w:val="20"/>
                <w:szCs w:val="20"/>
                <w:lang w:val="bg-BG"/>
              </w:rPr>
              <w:t xml:space="preserve"> </w:t>
            </w:r>
            <w:r w:rsidRPr="00212C93">
              <w:rPr>
                <w:rFonts w:ascii="Cambria" w:hAnsi="Cambria"/>
                <w:color w:val="0F243E"/>
                <w:sz w:val="20"/>
                <w:szCs w:val="20"/>
              </w:rPr>
              <w:t>на</w:t>
            </w:r>
            <w:r w:rsidR="00024A78">
              <w:rPr>
                <w:rFonts w:ascii="Cambria" w:hAnsi="Cambria"/>
                <w:color w:val="0F243E"/>
                <w:sz w:val="20"/>
                <w:szCs w:val="20"/>
                <w:lang w:val="bg-BG"/>
              </w:rPr>
              <w:t xml:space="preserve"> </w:t>
            </w:r>
            <w:r w:rsidRPr="00212C93">
              <w:rPr>
                <w:rFonts w:ascii="Cambria" w:hAnsi="Cambria"/>
                <w:color w:val="0F243E"/>
                <w:spacing w:val="-1"/>
                <w:sz w:val="20"/>
                <w:szCs w:val="20"/>
              </w:rPr>
              <w:t>собственици/ползватели</w:t>
            </w:r>
            <w:r w:rsidR="00024A78">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024A78">
              <w:rPr>
                <w:rFonts w:ascii="Cambria" w:hAnsi="Cambria"/>
                <w:color w:val="0F243E"/>
                <w:spacing w:val="-1"/>
                <w:sz w:val="20"/>
                <w:szCs w:val="20"/>
                <w:lang w:val="bg-BG"/>
              </w:rPr>
              <w:t xml:space="preserve"> </w:t>
            </w:r>
            <w:r w:rsidRPr="00212C93">
              <w:rPr>
                <w:rFonts w:ascii="Cambria" w:hAnsi="Cambria"/>
                <w:color w:val="0F243E"/>
                <w:sz w:val="20"/>
                <w:szCs w:val="20"/>
              </w:rPr>
              <w:t>водни</w:t>
            </w:r>
            <w:r w:rsidR="00024A78">
              <w:rPr>
                <w:rFonts w:ascii="Cambria" w:hAnsi="Cambria"/>
                <w:color w:val="0F243E"/>
                <w:sz w:val="20"/>
                <w:szCs w:val="20"/>
                <w:lang w:val="bg-BG"/>
              </w:rPr>
              <w:t xml:space="preserve"> </w:t>
            </w:r>
            <w:r w:rsidRPr="00212C93">
              <w:rPr>
                <w:rFonts w:ascii="Cambria" w:hAnsi="Cambria"/>
                <w:color w:val="0F243E"/>
                <w:spacing w:val="-1"/>
                <w:sz w:val="20"/>
                <w:szCs w:val="20"/>
              </w:rPr>
              <w:t xml:space="preserve">тела </w:t>
            </w:r>
            <w:r w:rsidRPr="00212C93">
              <w:rPr>
                <w:rFonts w:ascii="Cambria" w:hAnsi="Cambria"/>
                <w:color w:val="0F243E"/>
                <w:sz w:val="20"/>
                <w:szCs w:val="20"/>
              </w:rPr>
              <w:t>с</w:t>
            </w:r>
            <w:r w:rsidRPr="00212C93">
              <w:rPr>
                <w:rFonts w:ascii="Cambria" w:hAnsi="Cambria"/>
                <w:color w:val="0F243E"/>
                <w:spacing w:val="-1"/>
                <w:sz w:val="20"/>
                <w:szCs w:val="20"/>
              </w:rPr>
              <w:t xml:space="preserve"> цел</w:t>
            </w:r>
            <w:r w:rsidR="00024A78">
              <w:rPr>
                <w:rFonts w:ascii="Cambria" w:hAnsi="Cambria"/>
                <w:color w:val="0F243E"/>
                <w:spacing w:val="-1"/>
                <w:sz w:val="20"/>
                <w:szCs w:val="20"/>
                <w:lang w:val="bg-BG"/>
              </w:rPr>
              <w:t xml:space="preserve"> </w:t>
            </w:r>
            <w:r w:rsidRPr="00212C93">
              <w:rPr>
                <w:rFonts w:ascii="Cambria" w:hAnsi="Cambria"/>
                <w:color w:val="0F243E"/>
                <w:sz w:val="20"/>
                <w:szCs w:val="20"/>
              </w:rPr>
              <w:t>съвместни</w:t>
            </w:r>
            <w:r w:rsidR="00024A78">
              <w:rPr>
                <w:rFonts w:ascii="Cambria" w:hAnsi="Cambria"/>
                <w:color w:val="0F243E"/>
                <w:sz w:val="20"/>
                <w:szCs w:val="20"/>
                <w:lang w:val="bg-BG"/>
              </w:rPr>
              <w:t xml:space="preserve"> </w:t>
            </w:r>
            <w:r w:rsidRPr="00212C93">
              <w:rPr>
                <w:rFonts w:ascii="Cambria" w:hAnsi="Cambria"/>
                <w:color w:val="0F243E"/>
                <w:spacing w:val="-1"/>
                <w:sz w:val="20"/>
                <w:szCs w:val="20"/>
              </w:rPr>
              <w:t>дейности.</w:t>
            </w:r>
          </w:p>
        </w:tc>
        <w:tc>
          <w:tcPr>
            <w:tcW w:w="2239" w:type="pct"/>
            <w:tcBorders>
              <w:top w:val="single" w:sz="3"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9B6E5F" w:rsidRPr="00212C93" w:rsidTr="00E61CF7">
        <w:trPr>
          <w:trHeight w:hRule="exact" w:val="264"/>
        </w:trPr>
        <w:tc>
          <w:tcPr>
            <w:tcW w:w="2761" w:type="pct"/>
            <w:vMerge/>
            <w:tcBorders>
              <w:left w:val="single" w:sz="2" w:space="0" w:color="DDD9C3"/>
              <w:bottom w:val="single" w:sz="2" w:space="0" w:color="DDD9C3"/>
              <w:right w:val="single" w:sz="2" w:space="0" w:color="DDD9C3"/>
            </w:tcBorders>
          </w:tcPr>
          <w:p w:rsidR="009B6E5F" w:rsidRPr="00212C93" w:rsidRDefault="009B6E5F" w:rsidP="00E61CF7">
            <w:pPr>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312"/>
        </w:trPr>
        <w:tc>
          <w:tcPr>
            <w:tcW w:w="2761" w:type="pct"/>
            <w:vMerge w:val="restart"/>
            <w:tcBorders>
              <w:top w:val="single" w:sz="2" w:space="0" w:color="DDD9C3"/>
              <w:left w:val="single" w:sz="2" w:space="0" w:color="DDD9C3"/>
              <w:right w:val="single" w:sz="2" w:space="0" w:color="DDD9C3"/>
            </w:tcBorders>
          </w:tcPr>
          <w:p w:rsidR="009B6E5F" w:rsidRPr="00212C93" w:rsidRDefault="009B6E5F" w:rsidP="00E61CF7">
            <w:pPr>
              <w:pStyle w:val="TableParagraph"/>
              <w:spacing w:before="16"/>
              <w:ind w:left="16" w:right="246"/>
              <w:rPr>
                <w:rFonts w:ascii="Cambria" w:eastAsia="Garamond" w:hAnsi="Cambria"/>
                <w:sz w:val="20"/>
                <w:szCs w:val="20"/>
              </w:rPr>
            </w:pPr>
            <w:r w:rsidRPr="00212C93">
              <w:rPr>
                <w:rFonts w:ascii="Cambria" w:eastAsia="Garamond" w:hAnsi="Cambria"/>
                <w:color w:val="0F243E"/>
                <w:sz w:val="20"/>
                <w:szCs w:val="20"/>
              </w:rPr>
              <w:t>М47–</w:t>
            </w:r>
            <w:r w:rsidRPr="00212C93">
              <w:rPr>
                <w:rFonts w:ascii="Cambria" w:eastAsia="Garamond" w:hAnsi="Cambria"/>
                <w:color w:val="0F243E"/>
                <w:spacing w:val="-1"/>
                <w:sz w:val="20"/>
                <w:szCs w:val="20"/>
              </w:rPr>
              <w:t>Подобряване</w:t>
            </w:r>
            <w:r w:rsidR="00024A78">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на</w:t>
            </w:r>
            <w:r w:rsidR="00024A78">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природозащитното</w:t>
            </w:r>
            <w:r w:rsidR="00024A78">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състояние</w:t>
            </w:r>
            <w:r w:rsidR="00024A78">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на</w:t>
            </w:r>
            <w:r w:rsidR="00024A78">
              <w:rPr>
                <w:rFonts w:ascii="Cambria" w:eastAsia="Garamond" w:hAnsi="Cambria"/>
                <w:color w:val="0F243E"/>
                <w:sz w:val="20"/>
                <w:szCs w:val="20"/>
                <w:lang w:val="bg-BG"/>
              </w:rPr>
              <w:t xml:space="preserve"> </w:t>
            </w:r>
            <w:r w:rsidRPr="00212C93">
              <w:rPr>
                <w:rFonts w:ascii="Cambria" w:eastAsia="Garamond" w:hAnsi="Cambria"/>
                <w:color w:val="0F243E"/>
                <w:sz w:val="20"/>
                <w:szCs w:val="20"/>
              </w:rPr>
              <w:t>видовете,</w:t>
            </w:r>
            <w:r w:rsidRPr="00212C93">
              <w:rPr>
                <w:rFonts w:ascii="Cambria" w:eastAsia="Garamond" w:hAnsi="Cambria"/>
                <w:color w:val="0F243E"/>
                <w:spacing w:val="-1"/>
                <w:sz w:val="20"/>
                <w:szCs w:val="20"/>
              </w:rPr>
              <w:t xml:space="preserve"> обитаващи</w:t>
            </w:r>
            <w:r w:rsidR="00024A78">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 xml:space="preserve">земеделските </w:t>
            </w:r>
            <w:r w:rsidRPr="00212C93">
              <w:rPr>
                <w:rFonts w:ascii="Cambria" w:eastAsia="Garamond" w:hAnsi="Cambria"/>
                <w:color w:val="0F243E"/>
                <w:sz w:val="20"/>
                <w:szCs w:val="20"/>
              </w:rPr>
              <w:t>и</w:t>
            </w:r>
            <w:r w:rsidR="00024A78">
              <w:rPr>
                <w:rFonts w:ascii="Cambria" w:eastAsia="Garamond" w:hAnsi="Cambria"/>
                <w:color w:val="0F243E"/>
                <w:sz w:val="20"/>
                <w:szCs w:val="20"/>
                <w:lang w:val="bg-BG"/>
              </w:rPr>
              <w:t xml:space="preserve"> </w:t>
            </w:r>
            <w:r w:rsidRPr="00212C93">
              <w:rPr>
                <w:rFonts w:ascii="Cambria" w:eastAsia="Garamond" w:hAnsi="Cambria"/>
                <w:color w:val="0F243E"/>
                <w:sz w:val="20"/>
                <w:szCs w:val="20"/>
              </w:rPr>
              <w:t>горските</w:t>
            </w:r>
            <w:r w:rsidR="00024A78">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екосистеми.</w:t>
            </w:r>
          </w:p>
        </w:tc>
        <w:tc>
          <w:tcPr>
            <w:tcW w:w="2239" w:type="pct"/>
            <w:tcBorders>
              <w:top w:val="single" w:sz="2"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5"/>
              <w:ind w:left="19"/>
              <w:rPr>
                <w:rFonts w:ascii="Cambria" w:eastAsia="Garamond" w:hAnsi="Cambria"/>
                <w:sz w:val="20"/>
                <w:szCs w:val="20"/>
              </w:rPr>
            </w:pPr>
            <w:r w:rsidRPr="00212C93">
              <w:rPr>
                <w:rFonts w:ascii="Cambria" w:hAnsi="Cambria"/>
                <w:color w:val="0F243E"/>
                <w:sz w:val="20"/>
                <w:szCs w:val="20"/>
              </w:rPr>
              <w:t>A02-</w:t>
            </w:r>
            <w:r w:rsidRPr="00212C93">
              <w:rPr>
                <w:rFonts w:ascii="Cambria" w:hAnsi="Cambria"/>
                <w:color w:val="0F243E"/>
                <w:spacing w:val="-1"/>
                <w:sz w:val="20"/>
                <w:szCs w:val="20"/>
              </w:rPr>
              <w:t>Промяна</w:t>
            </w:r>
            <w:r w:rsidR="00024A78">
              <w:rPr>
                <w:rFonts w:ascii="Cambria" w:hAnsi="Cambria"/>
                <w:color w:val="0F243E"/>
                <w:spacing w:val="-1"/>
                <w:sz w:val="20"/>
                <w:szCs w:val="20"/>
                <w:lang w:val="bg-BG"/>
              </w:rPr>
              <w:t xml:space="preserve"> </w:t>
            </w:r>
            <w:r w:rsidRPr="00212C93">
              <w:rPr>
                <w:rFonts w:ascii="Cambria" w:hAnsi="Cambria"/>
                <w:color w:val="0F243E"/>
                <w:sz w:val="20"/>
                <w:szCs w:val="20"/>
              </w:rPr>
              <w:t>на</w:t>
            </w:r>
            <w:r w:rsidR="00024A78">
              <w:rPr>
                <w:rFonts w:ascii="Cambria" w:hAnsi="Cambria"/>
                <w:color w:val="0F243E"/>
                <w:sz w:val="20"/>
                <w:szCs w:val="20"/>
                <w:lang w:val="bg-BG"/>
              </w:rPr>
              <w:t xml:space="preserve"> </w:t>
            </w:r>
            <w:r w:rsidRPr="00212C93">
              <w:rPr>
                <w:rFonts w:ascii="Cambria" w:hAnsi="Cambria"/>
                <w:color w:val="0F243E"/>
                <w:spacing w:val="-1"/>
                <w:sz w:val="20"/>
                <w:szCs w:val="20"/>
              </w:rPr>
              <w:t>практиката</w:t>
            </w:r>
            <w:r w:rsidR="00024A78">
              <w:rPr>
                <w:rFonts w:ascii="Cambria" w:hAnsi="Cambria"/>
                <w:color w:val="0F243E"/>
                <w:spacing w:val="-1"/>
                <w:sz w:val="20"/>
                <w:szCs w:val="20"/>
                <w:lang w:val="bg-BG"/>
              </w:rPr>
              <w:t xml:space="preserve"> </w:t>
            </w:r>
            <w:r w:rsidRPr="00212C93">
              <w:rPr>
                <w:rFonts w:ascii="Cambria" w:hAnsi="Cambria"/>
                <w:color w:val="0F243E"/>
                <w:sz w:val="20"/>
                <w:szCs w:val="20"/>
              </w:rPr>
              <w:t>за</w:t>
            </w:r>
            <w:r w:rsidR="00024A78">
              <w:rPr>
                <w:rFonts w:ascii="Cambria" w:hAnsi="Cambria"/>
                <w:color w:val="0F243E"/>
                <w:sz w:val="20"/>
                <w:szCs w:val="20"/>
                <w:lang w:val="bg-BG"/>
              </w:rPr>
              <w:t xml:space="preserve"> </w:t>
            </w:r>
            <w:r w:rsidRPr="00212C93">
              <w:rPr>
                <w:rFonts w:ascii="Cambria" w:hAnsi="Cambria"/>
                <w:color w:val="0F243E"/>
                <w:spacing w:val="-1"/>
                <w:sz w:val="20"/>
                <w:szCs w:val="20"/>
              </w:rPr>
              <w:t>култивиране</w:t>
            </w:r>
          </w:p>
        </w:tc>
      </w:tr>
      <w:tr w:rsidR="009B6E5F" w:rsidRPr="00212C93" w:rsidTr="00E61CF7">
        <w:trPr>
          <w:trHeight w:hRule="exact" w:val="279"/>
        </w:trPr>
        <w:tc>
          <w:tcPr>
            <w:tcW w:w="2761" w:type="pct"/>
            <w:vMerge/>
            <w:tcBorders>
              <w:left w:val="single" w:sz="2" w:space="0" w:color="DDD9C3"/>
              <w:bottom w:val="single" w:sz="3" w:space="0" w:color="DDD9C3"/>
              <w:right w:val="single" w:sz="2" w:space="0" w:color="DDD9C3"/>
            </w:tcBorders>
          </w:tcPr>
          <w:p w:rsidR="009B6E5F" w:rsidRPr="00212C93" w:rsidRDefault="009B6E5F" w:rsidP="00E61CF7">
            <w:pPr>
              <w:rPr>
                <w:rFonts w:ascii="Cambria" w:hAnsi="Cambria"/>
                <w:sz w:val="20"/>
                <w:szCs w:val="20"/>
              </w:rPr>
            </w:pPr>
          </w:p>
        </w:tc>
        <w:tc>
          <w:tcPr>
            <w:tcW w:w="2239" w:type="pct"/>
            <w:tcBorders>
              <w:top w:val="single" w:sz="2" w:space="0" w:color="DDD9C3"/>
              <w:left w:val="single" w:sz="2" w:space="0" w:color="DDD9C3"/>
              <w:bottom w:val="single" w:sz="3" w:space="0" w:color="DDD9C3"/>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314"/>
        </w:trPr>
        <w:tc>
          <w:tcPr>
            <w:tcW w:w="2761" w:type="pct"/>
            <w:tcBorders>
              <w:top w:val="single" w:sz="3"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7"/>
              <w:ind w:left="16"/>
              <w:rPr>
                <w:rFonts w:ascii="Cambria" w:eastAsia="Garamond" w:hAnsi="Cambria"/>
                <w:sz w:val="20"/>
                <w:szCs w:val="20"/>
              </w:rPr>
            </w:pPr>
            <w:r w:rsidRPr="00212C93">
              <w:rPr>
                <w:rFonts w:ascii="Cambria" w:hAnsi="Cambria"/>
                <w:color w:val="0F243E"/>
                <w:sz w:val="20"/>
                <w:szCs w:val="20"/>
              </w:rPr>
              <w:t>М59-</w:t>
            </w:r>
            <w:r w:rsidRPr="00212C93">
              <w:rPr>
                <w:rFonts w:ascii="Cambria" w:hAnsi="Cambria"/>
                <w:color w:val="0F243E"/>
                <w:spacing w:val="-1"/>
                <w:sz w:val="20"/>
                <w:szCs w:val="20"/>
              </w:rPr>
              <w:t xml:space="preserve">Подкрепа </w:t>
            </w:r>
            <w:r w:rsidRPr="00212C93">
              <w:rPr>
                <w:rFonts w:ascii="Cambria" w:hAnsi="Cambria"/>
                <w:color w:val="0F243E"/>
                <w:sz w:val="20"/>
                <w:szCs w:val="20"/>
              </w:rPr>
              <w:t>за</w:t>
            </w:r>
            <w:r w:rsidRPr="00212C93">
              <w:rPr>
                <w:rFonts w:ascii="Cambria" w:hAnsi="Cambria"/>
                <w:color w:val="0F243E"/>
                <w:spacing w:val="-1"/>
                <w:sz w:val="20"/>
                <w:szCs w:val="20"/>
              </w:rPr>
              <w:t xml:space="preserve"> прилагане на</w:t>
            </w:r>
            <w:r w:rsidR="00024A78">
              <w:rPr>
                <w:rFonts w:ascii="Cambria" w:hAnsi="Cambria"/>
                <w:color w:val="0F243E"/>
                <w:spacing w:val="-1"/>
                <w:sz w:val="20"/>
                <w:szCs w:val="20"/>
                <w:lang w:val="bg-BG"/>
              </w:rPr>
              <w:t xml:space="preserve"> </w:t>
            </w:r>
            <w:r w:rsidRPr="00212C93">
              <w:rPr>
                <w:rFonts w:ascii="Cambria" w:hAnsi="Cambria"/>
                <w:color w:val="0F243E"/>
                <w:spacing w:val="-1"/>
                <w:sz w:val="20"/>
                <w:szCs w:val="20"/>
              </w:rPr>
              <w:t>акваекологични</w:t>
            </w:r>
            <w:r w:rsidR="00024A78">
              <w:rPr>
                <w:rFonts w:ascii="Cambria" w:hAnsi="Cambria"/>
                <w:color w:val="0F243E"/>
                <w:spacing w:val="-1"/>
                <w:sz w:val="20"/>
                <w:szCs w:val="20"/>
                <w:lang w:val="bg-BG"/>
              </w:rPr>
              <w:t xml:space="preserve"> </w:t>
            </w:r>
            <w:r w:rsidRPr="00212C93">
              <w:rPr>
                <w:rFonts w:ascii="Cambria" w:hAnsi="Cambria"/>
                <w:color w:val="0F243E"/>
                <w:spacing w:val="-1"/>
                <w:sz w:val="20"/>
                <w:szCs w:val="20"/>
              </w:rPr>
              <w:t>мерки.</w:t>
            </w:r>
          </w:p>
        </w:tc>
        <w:tc>
          <w:tcPr>
            <w:tcW w:w="2239" w:type="pct"/>
            <w:tcBorders>
              <w:top w:val="single" w:sz="3"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9B6E5F" w:rsidRPr="00212C93" w:rsidTr="00E61CF7">
        <w:trPr>
          <w:trHeight w:hRule="exact" w:val="312"/>
        </w:trPr>
        <w:tc>
          <w:tcPr>
            <w:tcW w:w="2761" w:type="pct"/>
            <w:vMerge w:val="restart"/>
            <w:tcBorders>
              <w:top w:val="single" w:sz="2" w:space="0" w:color="DDD9C3"/>
              <w:left w:val="single" w:sz="2" w:space="0" w:color="DDD9C3"/>
              <w:right w:val="single" w:sz="2" w:space="0" w:color="DDD9C3"/>
            </w:tcBorders>
          </w:tcPr>
          <w:p w:rsidR="009B6E5F" w:rsidRPr="00212C93" w:rsidRDefault="009B6E5F" w:rsidP="00E61CF7">
            <w:pPr>
              <w:pStyle w:val="TableParagraph"/>
              <w:spacing w:before="17"/>
              <w:ind w:left="16" w:right="475"/>
              <w:jc w:val="both"/>
              <w:rPr>
                <w:rFonts w:ascii="Cambria" w:eastAsia="Garamond" w:hAnsi="Cambria"/>
                <w:sz w:val="20"/>
                <w:szCs w:val="20"/>
              </w:rPr>
            </w:pPr>
            <w:r w:rsidRPr="00212C93">
              <w:rPr>
                <w:rFonts w:ascii="Cambria" w:hAnsi="Cambria"/>
                <w:color w:val="0F243E"/>
                <w:sz w:val="20"/>
                <w:szCs w:val="20"/>
              </w:rPr>
              <w:t>М88-Изграждане</w:t>
            </w:r>
            <w:r w:rsidR="00024A78">
              <w:rPr>
                <w:rFonts w:ascii="Cambria" w:hAnsi="Cambria"/>
                <w:color w:val="0F243E"/>
                <w:sz w:val="20"/>
                <w:szCs w:val="20"/>
                <w:lang w:val="bg-BG"/>
              </w:rPr>
              <w:t xml:space="preserve"> </w:t>
            </w:r>
            <w:r w:rsidRPr="00212C93">
              <w:rPr>
                <w:rFonts w:ascii="Cambria" w:hAnsi="Cambria"/>
                <w:color w:val="0F243E"/>
                <w:sz w:val="20"/>
                <w:szCs w:val="20"/>
              </w:rPr>
              <w:t>на</w:t>
            </w:r>
            <w:r w:rsidR="00024A78">
              <w:rPr>
                <w:rFonts w:ascii="Cambria" w:hAnsi="Cambria"/>
                <w:color w:val="0F243E"/>
                <w:sz w:val="20"/>
                <w:szCs w:val="20"/>
                <w:lang w:val="bg-BG"/>
              </w:rPr>
              <w:t xml:space="preserve"> </w:t>
            </w:r>
            <w:r w:rsidRPr="00212C93">
              <w:rPr>
                <w:rFonts w:ascii="Cambria" w:hAnsi="Cambria"/>
                <w:color w:val="0F243E"/>
                <w:spacing w:val="-1"/>
                <w:sz w:val="20"/>
                <w:szCs w:val="20"/>
              </w:rPr>
              <w:t>капацитет</w:t>
            </w:r>
            <w:r w:rsidR="00024A78">
              <w:rPr>
                <w:rFonts w:ascii="Cambria" w:hAnsi="Cambria"/>
                <w:color w:val="0F243E"/>
                <w:spacing w:val="-1"/>
                <w:sz w:val="20"/>
                <w:szCs w:val="20"/>
                <w:lang w:val="bg-BG"/>
              </w:rPr>
              <w:t xml:space="preserve"> </w:t>
            </w:r>
            <w:r w:rsidRPr="00212C93">
              <w:rPr>
                <w:rFonts w:ascii="Cambria" w:hAnsi="Cambria"/>
                <w:color w:val="0F243E"/>
                <w:sz w:val="20"/>
                <w:szCs w:val="20"/>
              </w:rPr>
              <w:t>у</w:t>
            </w:r>
            <w:r w:rsidR="00024A78">
              <w:rPr>
                <w:rFonts w:ascii="Cambria" w:hAnsi="Cambria"/>
                <w:color w:val="0F243E"/>
                <w:sz w:val="20"/>
                <w:szCs w:val="20"/>
                <w:lang w:val="bg-BG"/>
              </w:rPr>
              <w:t xml:space="preserve"> </w:t>
            </w:r>
            <w:r w:rsidRPr="00212C93">
              <w:rPr>
                <w:rFonts w:ascii="Cambria" w:hAnsi="Cambria"/>
                <w:color w:val="0F243E"/>
                <w:spacing w:val="-1"/>
                <w:sz w:val="20"/>
                <w:szCs w:val="20"/>
              </w:rPr>
              <w:t>заинтересованите</w:t>
            </w:r>
            <w:r w:rsidR="00024A78">
              <w:rPr>
                <w:rFonts w:ascii="Cambria" w:hAnsi="Cambria"/>
                <w:color w:val="0F243E"/>
                <w:spacing w:val="-1"/>
                <w:sz w:val="20"/>
                <w:szCs w:val="20"/>
                <w:lang w:val="bg-BG"/>
              </w:rPr>
              <w:t xml:space="preserve"> </w:t>
            </w:r>
            <w:r w:rsidRPr="00212C93">
              <w:rPr>
                <w:rFonts w:ascii="Cambria" w:hAnsi="Cambria"/>
                <w:color w:val="0F243E"/>
                <w:sz w:val="20"/>
                <w:szCs w:val="20"/>
              </w:rPr>
              <w:t>страни</w:t>
            </w:r>
            <w:r w:rsidR="00024A78">
              <w:rPr>
                <w:rFonts w:ascii="Cambria" w:hAnsi="Cambria"/>
                <w:color w:val="0F243E"/>
                <w:sz w:val="20"/>
                <w:szCs w:val="20"/>
                <w:lang w:val="bg-BG"/>
              </w:rPr>
              <w:t xml:space="preserve"> </w:t>
            </w:r>
            <w:r w:rsidRPr="00212C93">
              <w:rPr>
                <w:rFonts w:ascii="Cambria" w:hAnsi="Cambria"/>
                <w:color w:val="0F243E"/>
                <w:sz w:val="20"/>
                <w:szCs w:val="20"/>
              </w:rPr>
              <w:t>за</w:t>
            </w:r>
            <w:r w:rsidRPr="00212C93">
              <w:rPr>
                <w:rFonts w:ascii="Cambria" w:hAnsi="Cambria"/>
                <w:color w:val="0F243E"/>
                <w:spacing w:val="-1"/>
                <w:sz w:val="20"/>
                <w:szCs w:val="20"/>
              </w:rPr>
              <w:t xml:space="preserve"> устойчиво</w:t>
            </w:r>
            <w:r w:rsidR="00024A78">
              <w:rPr>
                <w:rFonts w:ascii="Cambria" w:hAnsi="Cambria"/>
                <w:color w:val="0F243E"/>
                <w:spacing w:val="-1"/>
                <w:sz w:val="20"/>
                <w:szCs w:val="20"/>
                <w:lang w:val="bg-BG"/>
              </w:rPr>
              <w:t xml:space="preserve"> </w:t>
            </w:r>
            <w:r w:rsidRPr="00212C93">
              <w:rPr>
                <w:rFonts w:ascii="Cambria" w:hAnsi="Cambria"/>
                <w:color w:val="0F243E"/>
                <w:spacing w:val="-1"/>
                <w:sz w:val="20"/>
                <w:szCs w:val="20"/>
              </w:rPr>
              <w:t xml:space="preserve">управление на </w:t>
            </w:r>
            <w:r w:rsidRPr="00212C93">
              <w:rPr>
                <w:rFonts w:ascii="Cambria" w:hAnsi="Cambria"/>
                <w:color w:val="0F243E"/>
                <w:sz w:val="20"/>
                <w:szCs w:val="20"/>
              </w:rPr>
              <w:t>водни</w:t>
            </w:r>
            <w:r w:rsidR="00024A78">
              <w:rPr>
                <w:rFonts w:ascii="Cambria" w:hAnsi="Cambria"/>
                <w:color w:val="0F243E"/>
                <w:sz w:val="20"/>
                <w:szCs w:val="20"/>
                <w:lang w:val="bg-BG"/>
              </w:rPr>
              <w:t xml:space="preserve"> </w:t>
            </w:r>
            <w:r w:rsidRPr="00212C93">
              <w:rPr>
                <w:rFonts w:ascii="Cambria" w:hAnsi="Cambria"/>
                <w:color w:val="0F243E"/>
                <w:spacing w:val="-1"/>
                <w:sz w:val="20"/>
                <w:szCs w:val="20"/>
              </w:rPr>
              <w:t>обекти</w:t>
            </w:r>
            <w:r w:rsidR="00024A78">
              <w:rPr>
                <w:rFonts w:ascii="Cambria" w:hAnsi="Cambria"/>
                <w:color w:val="0F243E"/>
                <w:spacing w:val="-1"/>
                <w:sz w:val="20"/>
                <w:szCs w:val="20"/>
                <w:lang w:val="bg-BG"/>
              </w:rPr>
              <w:t xml:space="preserve"> </w:t>
            </w:r>
            <w:r w:rsidRPr="00212C93">
              <w:rPr>
                <w:rFonts w:ascii="Cambria" w:hAnsi="Cambria"/>
                <w:color w:val="0F243E"/>
                <w:sz w:val="20"/>
                <w:szCs w:val="20"/>
              </w:rPr>
              <w:t>и</w:t>
            </w:r>
            <w:r w:rsidR="00024A78">
              <w:rPr>
                <w:rFonts w:ascii="Cambria" w:hAnsi="Cambria"/>
                <w:color w:val="0F243E"/>
                <w:sz w:val="20"/>
                <w:szCs w:val="20"/>
                <w:lang w:val="bg-BG"/>
              </w:rPr>
              <w:t xml:space="preserve"> </w:t>
            </w:r>
            <w:r w:rsidRPr="00212C93">
              <w:rPr>
                <w:rFonts w:ascii="Cambria" w:hAnsi="Cambria"/>
                <w:color w:val="0F243E"/>
                <w:spacing w:val="-1"/>
                <w:sz w:val="20"/>
                <w:szCs w:val="20"/>
              </w:rPr>
              <w:t>производство</w:t>
            </w:r>
            <w:r w:rsidR="00024A78">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024A78">
              <w:rPr>
                <w:rFonts w:ascii="Cambria" w:hAnsi="Cambria"/>
                <w:color w:val="0F243E"/>
                <w:spacing w:val="-1"/>
                <w:sz w:val="20"/>
                <w:szCs w:val="20"/>
                <w:lang w:val="bg-BG"/>
              </w:rPr>
              <w:t xml:space="preserve"> </w:t>
            </w:r>
            <w:r w:rsidRPr="00212C93">
              <w:rPr>
                <w:rFonts w:ascii="Cambria" w:hAnsi="Cambria"/>
                <w:color w:val="0F243E"/>
                <w:spacing w:val="-1"/>
                <w:sz w:val="20"/>
                <w:szCs w:val="20"/>
              </w:rPr>
              <w:t>аквакултури,</w:t>
            </w:r>
            <w:r w:rsidR="00024A78">
              <w:rPr>
                <w:rFonts w:ascii="Cambria" w:hAnsi="Cambria"/>
                <w:color w:val="0F243E"/>
                <w:spacing w:val="-1"/>
                <w:sz w:val="20"/>
                <w:szCs w:val="20"/>
                <w:lang w:val="bg-BG"/>
              </w:rPr>
              <w:t xml:space="preserve"> </w:t>
            </w:r>
            <w:r w:rsidRPr="00212C93">
              <w:rPr>
                <w:rFonts w:ascii="Cambria" w:hAnsi="Cambria"/>
                <w:color w:val="0F243E"/>
                <w:spacing w:val="-1"/>
                <w:sz w:val="20"/>
                <w:szCs w:val="20"/>
              </w:rPr>
              <w:t>на територията</w:t>
            </w:r>
            <w:r w:rsidR="00024A78">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024A78">
              <w:rPr>
                <w:rFonts w:ascii="Cambria" w:hAnsi="Cambria"/>
                <w:color w:val="0F243E"/>
                <w:spacing w:val="-1"/>
                <w:sz w:val="20"/>
                <w:szCs w:val="20"/>
                <w:lang w:val="bg-BG"/>
              </w:rPr>
              <w:t xml:space="preserve"> </w:t>
            </w:r>
            <w:r w:rsidRPr="00212C93">
              <w:rPr>
                <w:rFonts w:ascii="Cambria" w:hAnsi="Cambria"/>
                <w:color w:val="0F243E"/>
                <w:spacing w:val="-1"/>
                <w:sz w:val="20"/>
                <w:szCs w:val="20"/>
              </w:rPr>
              <w:t>защитените</w:t>
            </w:r>
            <w:r w:rsidR="00F86451">
              <w:rPr>
                <w:rFonts w:ascii="Cambria" w:hAnsi="Cambria"/>
                <w:color w:val="0F243E"/>
                <w:spacing w:val="-1"/>
                <w:sz w:val="20"/>
                <w:szCs w:val="20"/>
                <w:lang w:val="bg-BG"/>
              </w:rPr>
              <w:t xml:space="preserve"> </w:t>
            </w:r>
            <w:r w:rsidRPr="00212C93">
              <w:rPr>
                <w:rFonts w:ascii="Cambria" w:hAnsi="Cambria"/>
                <w:color w:val="0F243E"/>
                <w:spacing w:val="-1"/>
                <w:sz w:val="20"/>
                <w:szCs w:val="20"/>
              </w:rPr>
              <w:t>зони</w:t>
            </w:r>
            <w:r w:rsidR="00F86451">
              <w:rPr>
                <w:rFonts w:ascii="Cambria" w:hAnsi="Cambria"/>
                <w:color w:val="0F243E"/>
                <w:spacing w:val="-1"/>
                <w:sz w:val="20"/>
                <w:szCs w:val="20"/>
                <w:lang w:val="bg-BG"/>
              </w:rPr>
              <w:t xml:space="preserve"> </w:t>
            </w:r>
            <w:r w:rsidRPr="00212C93">
              <w:rPr>
                <w:rFonts w:ascii="Cambria" w:hAnsi="Cambria"/>
                <w:color w:val="0F243E"/>
                <w:spacing w:val="-1"/>
                <w:sz w:val="20"/>
                <w:szCs w:val="20"/>
              </w:rPr>
              <w:t>от</w:t>
            </w:r>
            <w:r w:rsidR="00F86451">
              <w:rPr>
                <w:rFonts w:ascii="Cambria" w:hAnsi="Cambria"/>
                <w:color w:val="0F243E"/>
                <w:spacing w:val="-1"/>
                <w:sz w:val="20"/>
                <w:szCs w:val="20"/>
                <w:lang w:val="bg-BG"/>
              </w:rPr>
              <w:t xml:space="preserve"> </w:t>
            </w:r>
            <w:r w:rsidRPr="00212C93">
              <w:rPr>
                <w:rFonts w:ascii="Cambria" w:hAnsi="Cambria"/>
                <w:color w:val="0F243E"/>
                <w:sz w:val="20"/>
                <w:szCs w:val="20"/>
              </w:rPr>
              <w:t>мрежата</w:t>
            </w:r>
            <w:r w:rsidR="00F86451">
              <w:rPr>
                <w:rFonts w:ascii="Cambria" w:hAnsi="Cambria"/>
                <w:color w:val="0F243E"/>
                <w:sz w:val="20"/>
                <w:szCs w:val="20"/>
                <w:lang w:val="bg-BG"/>
              </w:rPr>
              <w:t xml:space="preserve"> </w:t>
            </w:r>
            <w:r w:rsidRPr="00212C93">
              <w:rPr>
                <w:rFonts w:ascii="Cambria" w:hAnsi="Cambria"/>
                <w:color w:val="0F243E"/>
                <w:sz w:val="20"/>
                <w:szCs w:val="20"/>
              </w:rPr>
              <w:t>Натура</w:t>
            </w:r>
            <w:r w:rsidR="00F86451">
              <w:rPr>
                <w:rFonts w:ascii="Cambria" w:hAnsi="Cambria"/>
                <w:color w:val="0F243E"/>
                <w:sz w:val="20"/>
                <w:szCs w:val="20"/>
                <w:lang w:val="bg-BG"/>
              </w:rPr>
              <w:t xml:space="preserve"> </w:t>
            </w:r>
            <w:r w:rsidRPr="00212C93">
              <w:rPr>
                <w:rFonts w:ascii="Cambria" w:hAnsi="Cambria"/>
                <w:color w:val="0F243E"/>
                <w:sz w:val="20"/>
                <w:szCs w:val="20"/>
              </w:rPr>
              <w:t>2000.</w:t>
            </w:r>
          </w:p>
        </w:tc>
        <w:tc>
          <w:tcPr>
            <w:tcW w:w="2239" w:type="pct"/>
            <w:tcBorders>
              <w:top w:val="single" w:sz="2"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9B6E5F" w:rsidRPr="00212C93" w:rsidTr="00E61CF7">
        <w:trPr>
          <w:trHeight w:hRule="exact" w:val="729"/>
        </w:trPr>
        <w:tc>
          <w:tcPr>
            <w:tcW w:w="2761" w:type="pct"/>
            <w:vMerge/>
            <w:tcBorders>
              <w:left w:val="single" w:sz="2" w:space="0" w:color="DDD9C3"/>
              <w:bottom w:val="single" w:sz="3" w:space="0" w:color="DDD9C3"/>
              <w:right w:val="single" w:sz="2" w:space="0" w:color="DDD9C3"/>
            </w:tcBorders>
          </w:tcPr>
          <w:p w:rsidR="009B6E5F" w:rsidRPr="00212C93" w:rsidRDefault="009B6E5F" w:rsidP="00E61CF7">
            <w:pPr>
              <w:rPr>
                <w:rFonts w:ascii="Cambria" w:hAnsi="Cambria"/>
                <w:sz w:val="20"/>
                <w:szCs w:val="20"/>
              </w:rPr>
            </w:pPr>
          </w:p>
        </w:tc>
        <w:tc>
          <w:tcPr>
            <w:tcW w:w="2239" w:type="pct"/>
            <w:tcBorders>
              <w:top w:val="single" w:sz="2" w:space="0" w:color="DDD9C3"/>
              <w:left w:val="single" w:sz="2" w:space="0" w:color="DDD9C3"/>
              <w:bottom w:val="single" w:sz="3" w:space="0" w:color="DDD9C3"/>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9B6E5F" w:rsidRPr="00212C93" w:rsidRDefault="009B6E5F" w:rsidP="00E61CF7">
            <w:pPr>
              <w:pStyle w:val="TableParagraph"/>
              <w:spacing w:before="17"/>
              <w:ind w:left="16" w:right="77"/>
              <w:jc w:val="both"/>
              <w:rPr>
                <w:rFonts w:ascii="Cambria" w:eastAsia="Garamond" w:hAnsi="Cambria"/>
                <w:sz w:val="20"/>
                <w:szCs w:val="20"/>
              </w:rPr>
            </w:pPr>
            <w:r w:rsidRPr="00212C93">
              <w:rPr>
                <w:rFonts w:ascii="Cambria" w:eastAsia="Garamond" w:hAnsi="Cambria"/>
                <w:color w:val="0F243E"/>
                <w:sz w:val="20"/>
                <w:szCs w:val="20"/>
              </w:rPr>
              <w:t>М105–</w:t>
            </w:r>
            <w:r w:rsidRPr="00212C93">
              <w:rPr>
                <w:rFonts w:ascii="Cambria" w:eastAsia="Garamond" w:hAnsi="Cambria"/>
                <w:color w:val="0F243E"/>
                <w:spacing w:val="-1"/>
                <w:sz w:val="20"/>
                <w:szCs w:val="20"/>
              </w:rPr>
              <w:t>Инвестиции</w:t>
            </w:r>
            <w:r w:rsidR="00024A78">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за</w:t>
            </w:r>
            <w:r w:rsidR="00024A78">
              <w:rPr>
                <w:rFonts w:ascii="Cambria" w:eastAsia="Garamond" w:hAnsi="Cambria"/>
                <w:color w:val="0F243E"/>
                <w:sz w:val="20"/>
                <w:szCs w:val="20"/>
                <w:lang w:val="bg-BG"/>
              </w:rPr>
              <w:t xml:space="preserve"> </w:t>
            </w:r>
            <w:r w:rsidRPr="00212C93">
              <w:rPr>
                <w:rFonts w:ascii="Cambria" w:eastAsia="Garamond" w:hAnsi="Cambria"/>
                <w:color w:val="0F243E"/>
                <w:sz w:val="20"/>
                <w:szCs w:val="20"/>
              </w:rPr>
              <w:t>провеждане</w:t>
            </w:r>
            <w:r w:rsidR="00024A78">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024A78">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бизнес</w:t>
            </w:r>
            <w:r w:rsidR="00024A78">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дейности</w:t>
            </w:r>
            <w:r w:rsidR="00024A78">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по</w:t>
            </w:r>
            <w:r w:rsidR="00024A78">
              <w:rPr>
                <w:rFonts w:ascii="Cambria" w:eastAsia="Garamond" w:hAnsi="Cambria"/>
                <w:color w:val="0F243E"/>
                <w:sz w:val="20"/>
                <w:szCs w:val="20"/>
                <w:lang w:val="bg-BG"/>
              </w:rPr>
              <w:t xml:space="preserve"> </w:t>
            </w:r>
            <w:r w:rsidRPr="00212C93">
              <w:rPr>
                <w:rFonts w:ascii="Cambria" w:eastAsia="Garamond" w:hAnsi="Cambria"/>
                <w:color w:val="0F243E"/>
                <w:sz w:val="20"/>
                <w:szCs w:val="20"/>
              </w:rPr>
              <w:t>опазване</w:t>
            </w:r>
            <w:r w:rsidR="00024A78">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024A78">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биологичното</w:t>
            </w:r>
            <w:r w:rsidR="00024A78">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разнообразие</w:t>
            </w:r>
            <w:r w:rsidR="00024A78">
              <w:rPr>
                <w:rFonts w:ascii="Cambria" w:eastAsia="Garamond" w:hAnsi="Cambria"/>
                <w:color w:val="0F243E"/>
                <w:sz w:val="20"/>
                <w:szCs w:val="20"/>
                <w:lang w:val="bg-BG"/>
              </w:rPr>
              <w:t xml:space="preserve"> </w:t>
            </w:r>
            <w:r w:rsidRPr="00212C93">
              <w:rPr>
                <w:rFonts w:ascii="Cambria" w:eastAsia="Garamond" w:hAnsi="Cambria"/>
                <w:color w:val="0F243E"/>
                <w:sz w:val="20"/>
                <w:szCs w:val="20"/>
              </w:rPr>
              <w:t>в</w:t>
            </w:r>
            <w:r w:rsidR="00024A78">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к</w:t>
            </w:r>
            <w:r w:rsidR="00024A78">
              <w:rPr>
                <w:rFonts w:ascii="Cambria" w:eastAsia="Garamond" w:hAnsi="Cambria"/>
                <w:color w:val="0F243E"/>
                <w:spacing w:val="-1"/>
                <w:sz w:val="20"/>
                <w:szCs w:val="20"/>
                <w:lang w:val="bg-BG"/>
              </w:rPr>
              <w:t>р</w:t>
            </w:r>
            <w:r w:rsidRPr="00212C93">
              <w:rPr>
                <w:rFonts w:ascii="Cambria" w:eastAsia="Garamond" w:hAnsi="Cambria"/>
                <w:color w:val="0F243E"/>
                <w:spacing w:val="-1"/>
                <w:sz w:val="20"/>
                <w:szCs w:val="20"/>
              </w:rPr>
              <w:t>айбрежни,</w:t>
            </w:r>
            <w:r w:rsidR="00024A78">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морски</w:t>
            </w:r>
            <w:r w:rsidR="00024A78">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и</w:t>
            </w:r>
            <w:r w:rsidR="00024A78">
              <w:rPr>
                <w:rFonts w:ascii="Cambria" w:eastAsia="Garamond" w:hAnsi="Cambria"/>
                <w:color w:val="0F243E"/>
                <w:sz w:val="20"/>
                <w:szCs w:val="20"/>
                <w:lang w:val="bg-BG"/>
              </w:rPr>
              <w:t xml:space="preserve"> </w:t>
            </w:r>
            <w:r w:rsidRPr="00212C93">
              <w:rPr>
                <w:rFonts w:ascii="Cambria" w:eastAsia="Garamond" w:hAnsi="Cambria"/>
                <w:color w:val="0F243E"/>
                <w:sz w:val="20"/>
                <w:szCs w:val="20"/>
              </w:rPr>
              <w:t>влажни</w:t>
            </w:r>
            <w:r w:rsidR="00024A78">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защитени</w:t>
            </w:r>
            <w:r w:rsidR="00024A78">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зони</w:t>
            </w:r>
            <w:r w:rsidR="00024A78">
              <w:rPr>
                <w:rFonts w:ascii="Cambria" w:eastAsia="Garamond" w:hAnsi="Cambria"/>
                <w:color w:val="0F243E"/>
                <w:sz w:val="20"/>
                <w:szCs w:val="20"/>
                <w:lang w:val="bg-BG"/>
              </w:rPr>
              <w:t xml:space="preserve"> </w:t>
            </w:r>
            <w:r w:rsidRPr="00212C93">
              <w:rPr>
                <w:rFonts w:ascii="Cambria" w:eastAsia="Garamond" w:hAnsi="Cambria"/>
                <w:color w:val="0F243E"/>
                <w:sz w:val="20"/>
                <w:szCs w:val="20"/>
              </w:rPr>
              <w:t>от</w:t>
            </w:r>
            <w:r w:rsidR="00024A78">
              <w:rPr>
                <w:rFonts w:ascii="Cambria" w:eastAsia="Garamond" w:hAnsi="Cambria"/>
                <w:color w:val="0F243E"/>
                <w:sz w:val="20"/>
                <w:szCs w:val="20"/>
                <w:lang w:val="bg-BG"/>
              </w:rPr>
              <w:t xml:space="preserve"> </w:t>
            </w:r>
            <w:r w:rsidRPr="00212C93">
              <w:rPr>
                <w:rFonts w:ascii="Cambria" w:eastAsia="Garamond" w:hAnsi="Cambria"/>
                <w:color w:val="0F243E"/>
                <w:sz w:val="20"/>
                <w:szCs w:val="20"/>
              </w:rPr>
              <w:t>мрежата</w:t>
            </w:r>
            <w:r w:rsidR="00024A78">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Натура</w:t>
            </w:r>
            <w:r w:rsidR="00024A78">
              <w:rPr>
                <w:rFonts w:ascii="Cambria" w:eastAsia="Garamond" w:hAnsi="Cambria"/>
                <w:color w:val="0F243E"/>
                <w:sz w:val="20"/>
                <w:szCs w:val="20"/>
                <w:lang w:val="bg-BG"/>
              </w:rPr>
              <w:t xml:space="preserve"> </w:t>
            </w:r>
            <w:r w:rsidRPr="00212C93">
              <w:rPr>
                <w:rFonts w:ascii="Cambria" w:eastAsia="Garamond" w:hAnsi="Cambria"/>
                <w:color w:val="0F243E"/>
                <w:sz w:val="20"/>
                <w:szCs w:val="20"/>
              </w:rPr>
              <w:t>2000.</w:t>
            </w:r>
          </w:p>
        </w:tc>
        <w:tc>
          <w:tcPr>
            <w:tcW w:w="2239" w:type="pct"/>
            <w:tcBorders>
              <w:top w:val="single" w:sz="3"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9B6E5F" w:rsidRPr="00212C93" w:rsidTr="00E61CF7">
        <w:trPr>
          <w:trHeight w:hRule="exact" w:val="423"/>
        </w:trPr>
        <w:tc>
          <w:tcPr>
            <w:tcW w:w="2761" w:type="pct"/>
            <w:vMerge/>
            <w:tcBorders>
              <w:left w:val="single" w:sz="2" w:space="0" w:color="DDD9C3"/>
              <w:bottom w:val="single" w:sz="2" w:space="0" w:color="DDD9C3"/>
              <w:right w:val="single" w:sz="2" w:space="0" w:color="DDD9C3"/>
            </w:tcBorders>
          </w:tcPr>
          <w:p w:rsidR="009B6E5F" w:rsidRPr="00212C93" w:rsidRDefault="009B6E5F" w:rsidP="00E61CF7">
            <w:pPr>
              <w:rPr>
                <w:rFonts w:ascii="Cambria" w:hAnsi="Cambria"/>
                <w:sz w:val="20"/>
                <w:szCs w:val="20"/>
              </w:rPr>
            </w:pPr>
          </w:p>
        </w:tc>
        <w:tc>
          <w:tcPr>
            <w:tcW w:w="2239" w:type="pct"/>
            <w:tcBorders>
              <w:top w:val="single" w:sz="2" w:space="0" w:color="DDD9C3"/>
              <w:left w:val="single" w:sz="2" w:space="0" w:color="DDD9C3"/>
              <w:bottom w:val="nil"/>
              <w:right w:val="nil"/>
            </w:tcBorders>
          </w:tcPr>
          <w:p w:rsidR="009B6E5F" w:rsidRPr="00212C93" w:rsidRDefault="009B6E5F" w:rsidP="00E61CF7">
            <w:pPr>
              <w:rPr>
                <w:rFonts w:ascii="Cambria" w:hAnsi="Cambria"/>
                <w:sz w:val="20"/>
                <w:szCs w:val="20"/>
              </w:rPr>
            </w:pPr>
          </w:p>
        </w:tc>
      </w:tr>
    </w:tbl>
    <w:p w:rsidR="00D54C40" w:rsidRDefault="00D54C40" w:rsidP="009B6E5F">
      <w:pPr>
        <w:spacing w:before="240" w:after="120"/>
        <w:jc w:val="both"/>
        <w:rPr>
          <w:rFonts w:ascii="Cambria" w:hAnsi="Cambria"/>
          <w:b/>
          <w:lang w:val="en-US"/>
        </w:rPr>
      </w:pPr>
    </w:p>
    <w:p w:rsidR="00396CC6" w:rsidRDefault="00396CC6" w:rsidP="009B6E5F">
      <w:pPr>
        <w:spacing w:before="240" w:after="120"/>
        <w:jc w:val="both"/>
        <w:rPr>
          <w:rFonts w:ascii="Cambria" w:hAnsi="Cambria"/>
          <w:b/>
        </w:rPr>
      </w:pPr>
    </w:p>
    <w:p w:rsidR="009B6E5F" w:rsidRPr="00212C93" w:rsidRDefault="009B6E5F" w:rsidP="009B6E5F">
      <w:pPr>
        <w:spacing w:before="240" w:after="120"/>
        <w:jc w:val="both"/>
        <w:rPr>
          <w:rFonts w:ascii="Cambria" w:hAnsi="Cambria"/>
          <w:b/>
        </w:rPr>
      </w:pPr>
      <w:r w:rsidRPr="00212C93">
        <w:rPr>
          <w:rFonts w:ascii="Cambria" w:hAnsi="Cambria"/>
          <w:b/>
        </w:rPr>
        <w:t>Съгласно План за управление на ЗЗ „Оризища Цалапица“, за вида са планирани следните мерки, съобразно идентифицираните заплахи</w:t>
      </w:r>
    </w:p>
    <w:tbl>
      <w:tblPr>
        <w:tblW w:w="5000" w:type="pct"/>
        <w:tblLook w:val="04A0" w:firstRow="1" w:lastRow="0" w:firstColumn="1" w:lastColumn="0" w:noHBand="0" w:noVBand="1"/>
      </w:tblPr>
      <w:tblGrid>
        <w:gridCol w:w="4670"/>
        <w:gridCol w:w="5739"/>
        <w:gridCol w:w="5205"/>
      </w:tblGrid>
      <w:tr w:rsidR="009B6E5F" w:rsidRPr="00212C93" w:rsidTr="00E61CF7">
        <w:trPr>
          <w:trHeight w:val="276"/>
          <w:tblHeader/>
        </w:trPr>
        <w:tc>
          <w:tcPr>
            <w:tcW w:w="1544" w:type="pc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Име на мярката</w:t>
            </w:r>
          </w:p>
        </w:tc>
        <w:tc>
          <w:tcPr>
            <w:tcW w:w="1741" w:type="pct"/>
            <w:vMerge w:val="restar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Код и име на заплахата</w:t>
            </w:r>
          </w:p>
        </w:tc>
        <w:tc>
          <w:tcPr>
            <w:tcW w:w="1715" w:type="pct"/>
            <w:vMerge w:val="restar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Влияние</w:t>
            </w:r>
          </w:p>
        </w:tc>
      </w:tr>
      <w:tr w:rsidR="009B6E5F" w:rsidRPr="00212C93" w:rsidTr="00E61CF7">
        <w:trPr>
          <w:trHeight w:val="264"/>
          <w:tblHeader/>
        </w:trPr>
        <w:tc>
          <w:tcPr>
            <w:tcW w:w="1544" w:type="pct"/>
            <w:tcBorders>
              <w:top w:val="nil"/>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Специфични мерки</w:t>
            </w:r>
          </w:p>
        </w:tc>
        <w:tc>
          <w:tcPr>
            <w:tcW w:w="1741" w:type="pct"/>
            <w:vMerge/>
            <w:tcBorders>
              <w:top w:val="double" w:sz="6" w:space="0" w:color="auto"/>
              <w:left w:val="nil"/>
              <w:bottom w:val="nil"/>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c>
          <w:tcPr>
            <w:tcW w:w="1715" w:type="pct"/>
            <w:vMerge/>
            <w:tcBorders>
              <w:top w:val="double" w:sz="6" w:space="0" w:color="auto"/>
              <w:left w:val="nil"/>
              <w:bottom w:val="nil"/>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r>
      <w:tr w:rsidR="009B6E5F" w:rsidRPr="00212C93" w:rsidTr="00E61CF7">
        <w:trPr>
          <w:trHeight w:val="720"/>
        </w:trPr>
        <w:tc>
          <w:tcPr>
            <w:tcW w:w="1544" w:type="pct"/>
            <w:vMerge w:val="restart"/>
            <w:tcBorders>
              <w:top w:val="nil"/>
              <w:left w:val="nil"/>
              <w:bottom w:val="double" w:sz="6" w:space="0" w:color="000000"/>
              <w:right w:val="nil"/>
            </w:tcBorders>
            <w:shd w:val="clear" w:color="auto" w:fill="auto"/>
            <w:vAlign w:val="center"/>
            <w:hideMark/>
          </w:tcPr>
          <w:p w:rsidR="00FD1BE2" w:rsidRDefault="009B6E5F" w:rsidP="00E61CF7">
            <w:pPr>
              <w:spacing w:after="0" w:line="240" w:lineRule="auto"/>
              <w:rPr>
                <w:rFonts w:ascii="Cambria" w:hAnsi="Cambria"/>
                <w:sz w:val="20"/>
                <w:szCs w:val="18"/>
                <w:lang w:eastAsia="en-GB"/>
              </w:rPr>
            </w:pPr>
            <w:r w:rsidRPr="00212C93">
              <w:rPr>
                <w:rFonts w:ascii="Cambria" w:eastAsia="Times New Roman" w:hAnsi="Cambria"/>
                <w:sz w:val="20"/>
                <w:szCs w:val="20"/>
                <w:lang w:val="en-GB" w:eastAsia="en-GB"/>
              </w:rPr>
              <w:t>Насърчаване възстановяването на оризопроизводството в територии в които е прекратено през последните 5 и повече години;</w:t>
            </w:r>
            <w:r w:rsidRPr="00212C93">
              <w:rPr>
                <w:rFonts w:ascii="Cambria" w:eastAsia="Times New Roman" w:hAnsi="Cambria"/>
                <w:sz w:val="20"/>
                <w:szCs w:val="20"/>
                <w:lang w:val="en-GB" w:eastAsia="en-GB"/>
              </w:rPr>
              <w:br/>
              <w:t>Оставяне на стърнища в оризовите площи през зимата;</w:t>
            </w:r>
            <w:r w:rsidRPr="00212C93">
              <w:rPr>
                <w:rFonts w:ascii="Cambria" w:eastAsia="Times New Roman" w:hAnsi="Cambria"/>
                <w:sz w:val="20"/>
                <w:szCs w:val="20"/>
                <w:lang w:val="en-GB" w:eastAsia="en-GB"/>
              </w:rPr>
              <w:br/>
              <w:t xml:space="preserve"> Проект за проучване на възможностите за изграждане на защитни мрежи покрай АМ „Тракия“;</w:t>
            </w:r>
            <w:r w:rsidRPr="00212C93">
              <w:rPr>
                <w:rFonts w:ascii="Cambria" w:eastAsia="Times New Roman" w:hAnsi="Cambria"/>
                <w:sz w:val="20"/>
                <w:szCs w:val="20"/>
                <w:lang w:val="en-GB" w:eastAsia="en-GB"/>
              </w:rPr>
              <w:br/>
              <w:t>Поставяне на гнездилки за хищни птици по стълбовете за високо напрежение;</w:t>
            </w:r>
            <w:r w:rsidRPr="00212C93">
              <w:rPr>
                <w:rFonts w:ascii="Cambria" w:eastAsia="Times New Roman" w:hAnsi="Cambria"/>
                <w:sz w:val="20"/>
                <w:szCs w:val="20"/>
                <w:lang w:val="en-GB" w:eastAsia="en-GB"/>
              </w:rPr>
              <w:br/>
              <w:t>Изготвяне и пилотно прилагане на агроекологични дейности насочени към опазване и поддържане местообитанията на видовете предмет на опазване;</w:t>
            </w:r>
            <w:r w:rsidRPr="00212C93">
              <w:rPr>
                <w:rFonts w:ascii="Cambria" w:eastAsia="Times New Roman" w:hAnsi="Cambria"/>
                <w:sz w:val="20"/>
                <w:szCs w:val="20"/>
                <w:lang w:val="en-GB" w:eastAsia="en-GB"/>
              </w:rPr>
              <w:br/>
              <w:t xml:space="preserve">Създаване на полезащитни пояси препятстващи негативното  въздействие на вятъра и субстрат за гнездене на птици; </w:t>
            </w:r>
            <w:r w:rsidRPr="00212C93">
              <w:rPr>
                <w:rFonts w:ascii="Cambria" w:eastAsia="Times New Roman" w:hAnsi="Cambria"/>
                <w:sz w:val="20"/>
                <w:szCs w:val="20"/>
                <w:lang w:val="en-GB" w:eastAsia="en-GB"/>
              </w:rPr>
              <w:br/>
              <w:t>Възстановяване и създаване на характеристики на ландшафта – единични и групи от дървесна и храстова растителност, синори;</w:t>
            </w:r>
            <w:r w:rsidRPr="00212C93">
              <w:rPr>
                <w:rFonts w:ascii="Cambria" w:eastAsia="Times New Roman" w:hAnsi="Cambria"/>
                <w:sz w:val="20"/>
                <w:szCs w:val="20"/>
                <w:lang w:val="en-GB" w:eastAsia="en-GB"/>
              </w:rPr>
              <w:br/>
              <w:t>Забрана за премахване на характеристики на ландшафта (синори, единични и групи дървета) при ползването на земеделските земи като такива;</w:t>
            </w:r>
            <w:r w:rsidR="00FD1BE2" w:rsidRPr="00FD1BE2">
              <w:rPr>
                <w:rFonts w:ascii="Cambria" w:hAnsi="Cambria"/>
                <w:sz w:val="20"/>
                <w:szCs w:val="18"/>
                <w:lang w:val="en-GB" w:eastAsia="en-GB"/>
              </w:rPr>
              <w:t xml:space="preserve"> </w:t>
            </w:r>
          </w:p>
          <w:p w:rsidR="009B6E5F" w:rsidRPr="00212C93" w:rsidRDefault="00FD1BE2" w:rsidP="00E61CF7">
            <w:pPr>
              <w:spacing w:after="0" w:line="240" w:lineRule="auto"/>
              <w:rPr>
                <w:rFonts w:ascii="Cambria" w:eastAsia="Times New Roman" w:hAnsi="Cambria"/>
                <w:sz w:val="20"/>
                <w:szCs w:val="20"/>
                <w:lang w:eastAsia="en-GB"/>
              </w:rPr>
            </w:pPr>
            <w:r w:rsidRPr="00FD1BE2">
              <w:rPr>
                <w:rFonts w:ascii="Cambria" w:hAnsi="Cambria"/>
                <w:sz w:val="20"/>
                <w:szCs w:val="18"/>
                <w:lang w:val="en-GB" w:eastAsia="en-GB"/>
              </w:rPr>
              <w:t>Забрана за ползване на родентициди</w:t>
            </w:r>
          </w:p>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Забрана за ремонт на хидротехническите съоръжения в рамките на размножителния период за птиците;</w:t>
            </w:r>
            <w:r w:rsidRPr="00212C93">
              <w:rPr>
                <w:rFonts w:ascii="Cambria" w:eastAsia="Times New Roman" w:hAnsi="Cambria"/>
                <w:sz w:val="20"/>
                <w:szCs w:val="20"/>
                <w:lang w:val="en-GB" w:eastAsia="en-GB"/>
              </w:rPr>
              <w:br/>
              <w:t>Насърчаване увеличаването на периода последваш прибирането на зърнено-житните култури до разораването на площите;</w:t>
            </w: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A02 - Промяна на практиката за кукултивиране</w:t>
            </w:r>
          </w:p>
        </w:tc>
        <w:tc>
          <w:tcPr>
            <w:tcW w:w="1715"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r>
      <w:tr w:rsidR="009B6E5F" w:rsidRPr="00212C93" w:rsidTr="00E61CF7">
        <w:trPr>
          <w:trHeight w:val="504"/>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А02.02 Промяна на културите</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Промяна в земеделските практики свързани със западане на оризопроизводството;</w:t>
            </w:r>
          </w:p>
        </w:tc>
      </w:tr>
      <w:tr w:rsidR="009B6E5F" w:rsidRPr="00212C93" w:rsidTr="00E61CF7">
        <w:trPr>
          <w:trHeight w:val="756"/>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А02.01 Интензифициране на земеделието</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eastAsia="en-GB"/>
              </w:rPr>
            </w:pPr>
            <w:r w:rsidRPr="00212C93">
              <w:rPr>
                <w:rFonts w:ascii="Cambria" w:eastAsia="Times New Roman" w:hAnsi="Cambria"/>
                <w:sz w:val="20"/>
                <w:szCs w:val="20"/>
                <w:lang w:val="en-GB" w:eastAsia="en-GB"/>
              </w:rPr>
              <w:t>Монокултурно земеделие - разораване на диги и синури</w:t>
            </w:r>
            <w:r w:rsidRPr="00212C93">
              <w:rPr>
                <w:rFonts w:ascii="Cambria" w:eastAsia="Times New Roman" w:hAnsi="Cambria"/>
                <w:sz w:val="20"/>
                <w:szCs w:val="20"/>
                <w:lang w:eastAsia="en-GB"/>
              </w:rPr>
              <w:t>, премахване на растителността по напоителни канали</w:t>
            </w:r>
          </w:p>
        </w:tc>
      </w:tr>
      <w:tr w:rsidR="009B6E5F" w:rsidRPr="00212C93" w:rsidTr="00E61CF7">
        <w:trPr>
          <w:trHeight w:val="558"/>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A02.03 Oтстраняване на тревни площи за земеделски площи</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Разораване на постоянно затревени площи</w:t>
            </w:r>
          </w:p>
        </w:tc>
      </w:tr>
      <w:tr w:rsidR="009B6E5F" w:rsidRPr="00212C93" w:rsidTr="00E61CF7">
        <w:trPr>
          <w:trHeight w:val="792"/>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А07 Използване на биоциди, хормони и химикали</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Използване на неселективни средства за борба с вредители в селското стопанство;</w:t>
            </w:r>
          </w:p>
        </w:tc>
      </w:tr>
      <w:tr w:rsidR="009B6E5F" w:rsidRPr="00212C93" w:rsidTr="00E61CF7">
        <w:trPr>
          <w:trHeight w:val="423"/>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Ранно прибиране на реколтата</w:t>
            </w:r>
          </w:p>
        </w:tc>
      </w:tr>
      <w:tr w:rsidR="009B6E5F" w:rsidRPr="00212C93" w:rsidTr="00E61CF7">
        <w:trPr>
          <w:trHeight w:val="495"/>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D01.02 Пътища, шосета</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Сблъсък с автомобили</w:t>
            </w:r>
          </w:p>
        </w:tc>
      </w:tr>
      <w:tr w:rsidR="009B6E5F" w:rsidRPr="00212C93" w:rsidTr="00E61CF7">
        <w:trPr>
          <w:trHeight w:val="585"/>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F03.02.03 Бракониерски улов</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Бракониерски лов на хищни птици</w:t>
            </w:r>
          </w:p>
        </w:tc>
      </w:tr>
      <w:tr w:rsidR="009B6E5F" w:rsidRPr="00212C93" w:rsidTr="00E61CF7">
        <w:trPr>
          <w:trHeight w:val="540"/>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double" w:sz="6"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F.04 Вземане / отстраняване на сухоземни растения от общ характер</w:t>
            </w:r>
          </w:p>
        </w:tc>
        <w:tc>
          <w:tcPr>
            <w:tcW w:w="1715" w:type="pct"/>
            <w:tcBorders>
              <w:top w:val="nil"/>
              <w:left w:val="nil"/>
              <w:bottom w:val="double" w:sz="6"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Бракониерско изсичане на дървесна растителност</w:t>
            </w:r>
          </w:p>
        </w:tc>
      </w:tr>
    </w:tbl>
    <w:p w:rsidR="009B6E5F" w:rsidRDefault="009B6E5F" w:rsidP="009B6E5F">
      <w:pPr>
        <w:tabs>
          <w:tab w:val="left" w:pos="1701"/>
        </w:tabs>
        <w:spacing w:after="0"/>
        <w:jc w:val="both"/>
        <w:rPr>
          <w:rFonts w:ascii="Cambria" w:hAnsi="Cambria"/>
          <w:sz w:val="24"/>
          <w:szCs w:val="24"/>
        </w:rPr>
      </w:pPr>
    </w:p>
    <w:p w:rsidR="00396CC6" w:rsidRDefault="00396CC6" w:rsidP="009B6E5F">
      <w:pPr>
        <w:tabs>
          <w:tab w:val="left" w:pos="1701"/>
        </w:tabs>
        <w:spacing w:after="0"/>
        <w:jc w:val="both"/>
        <w:rPr>
          <w:rFonts w:ascii="Cambria" w:hAnsi="Cambria"/>
          <w:sz w:val="24"/>
          <w:szCs w:val="24"/>
        </w:rPr>
      </w:pPr>
    </w:p>
    <w:p w:rsidR="00396CC6" w:rsidRDefault="00396CC6" w:rsidP="009B6E5F">
      <w:pPr>
        <w:tabs>
          <w:tab w:val="left" w:pos="1701"/>
        </w:tabs>
        <w:spacing w:after="0"/>
        <w:jc w:val="both"/>
        <w:rPr>
          <w:rFonts w:ascii="Cambria" w:hAnsi="Cambria"/>
          <w:sz w:val="24"/>
          <w:szCs w:val="24"/>
        </w:rPr>
      </w:pPr>
    </w:p>
    <w:p w:rsidR="00396CC6" w:rsidRDefault="00396CC6" w:rsidP="009B6E5F">
      <w:pPr>
        <w:tabs>
          <w:tab w:val="left" w:pos="1701"/>
        </w:tabs>
        <w:spacing w:after="0"/>
        <w:jc w:val="both"/>
        <w:rPr>
          <w:rFonts w:ascii="Cambria" w:hAnsi="Cambria"/>
          <w:sz w:val="24"/>
          <w:szCs w:val="24"/>
        </w:rPr>
      </w:pPr>
    </w:p>
    <w:p w:rsidR="00396CC6" w:rsidRDefault="00396CC6" w:rsidP="009B6E5F">
      <w:pPr>
        <w:tabs>
          <w:tab w:val="left" w:pos="1701"/>
        </w:tabs>
        <w:spacing w:after="0"/>
        <w:jc w:val="both"/>
        <w:rPr>
          <w:rFonts w:ascii="Cambria" w:hAnsi="Cambria"/>
          <w:sz w:val="24"/>
          <w:szCs w:val="24"/>
        </w:rPr>
      </w:pPr>
    </w:p>
    <w:p w:rsidR="00396CC6" w:rsidRDefault="00396CC6" w:rsidP="009B6E5F">
      <w:pPr>
        <w:tabs>
          <w:tab w:val="left" w:pos="1701"/>
        </w:tabs>
        <w:spacing w:after="0"/>
        <w:jc w:val="both"/>
        <w:rPr>
          <w:rFonts w:ascii="Cambria" w:hAnsi="Cambria"/>
          <w:sz w:val="24"/>
          <w:szCs w:val="24"/>
        </w:rPr>
      </w:pPr>
    </w:p>
    <w:p w:rsidR="00396CC6" w:rsidRDefault="00396CC6" w:rsidP="009B6E5F">
      <w:pPr>
        <w:tabs>
          <w:tab w:val="left" w:pos="1701"/>
        </w:tabs>
        <w:spacing w:after="0"/>
        <w:jc w:val="both"/>
        <w:rPr>
          <w:rFonts w:ascii="Cambria" w:hAnsi="Cambria"/>
          <w:sz w:val="24"/>
          <w:szCs w:val="24"/>
        </w:rPr>
      </w:pPr>
    </w:p>
    <w:p w:rsidR="00396CC6" w:rsidRDefault="00396CC6" w:rsidP="009B6E5F">
      <w:pPr>
        <w:tabs>
          <w:tab w:val="left" w:pos="1701"/>
        </w:tabs>
        <w:spacing w:after="0"/>
        <w:jc w:val="both"/>
        <w:rPr>
          <w:rFonts w:ascii="Cambria" w:hAnsi="Cambria"/>
          <w:sz w:val="24"/>
          <w:szCs w:val="24"/>
        </w:rPr>
      </w:pPr>
    </w:p>
    <w:p w:rsidR="00396CC6" w:rsidRDefault="00396CC6" w:rsidP="009B6E5F">
      <w:pPr>
        <w:tabs>
          <w:tab w:val="left" w:pos="1701"/>
        </w:tabs>
        <w:spacing w:after="0"/>
        <w:jc w:val="both"/>
        <w:rPr>
          <w:rFonts w:ascii="Cambria" w:hAnsi="Cambria"/>
          <w:sz w:val="24"/>
          <w:szCs w:val="24"/>
        </w:rPr>
      </w:pPr>
    </w:p>
    <w:p w:rsidR="00396CC6" w:rsidRDefault="00396CC6" w:rsidP="009B6E5F">
      <w:pPr>
        <w:tabs>
          <w:tab w:val="left" w:pos="1701"/>
        </w:tabs>
        <w:spacing w:after="0"/>
        <w:jc w:val="both"/>
        <w:rPr>
          <w:rFonts w:ascii="Cambria" w:hAnsi="Cambria"/>
          <w:sz w:val="24"/>
          <w:szCs w:val="24"/>
        </w:rPr>
      </w:pPr>
    </w:p>
    <w:p w:rsidR="00396CC6" w:rsidRPr="00396CC6" w:rsidRDefault="00396CC6" w:rsidP="009B6E5F">
      <w:pPr>
        <w:tabs>
          <w:tab w:val="left" w:pos="1701"/>
        </w:tabs>
        <w:spacing w:after="0"/>
        <w:jc w:val="both"/>
        <w:rPr>
          <w:rFonts w:ascii="Cambria" w:hAnsi="Cambria"/>
          <w:sz w:val="24"/>
          <w:szCs w:val="24"/>
        </w:rPr>
      </w:pPr>
    </w:p>
    <w:tbl>
      <w:tblPr>
        <w:tblW w:w="5000" w:type="pct"/>
        <w:tblLook w:val="04A0" w:firstRow="1" w:lastRow="0" w:firstColumn="1" w:lastColumn="0" w:noHBand="0" w:noVBand="1"/>
      </w:tblPr>
      <w:tblGrid>
        <w:gridCol w:w="15614"/>
      </w:tblGrid>
      <w:tr w:rsidR="009B6E5F" w:rsidRPr="00212C93" w:rsidTr="00E61CF7">
        <w:trPr>
          <w:trHeight w:val="288"/>
        </w:trPr>
        <w:tc>
          <w:tcPr>
            <w:tcW w:w="5000" w:type="pct"/>
            <w:tcBorders>
              <w:top w:val="double" w:sz="6" w:space="0" w:color="auto"/>
              <w:left w:val="nil"/>
              <w:bottom w:val="double" w:sz="6" w:space="0" w:color="auto"/>
              <w:right w:val="nil"/>
            </w:tcBorders>
            <w:shd w:val="clear" w:color="auto" w:fill="auto"/>
            <w:noWrap/>
            <w:vAlign w:val="center"/>
            <w:hideMark/>
          </w:tcPr>
          <w:p w:rsidR="00F86451" w:rsidRDefault="00F86451" w:rsidP="00E61CF7">
            <w:pPr>
              <w:spacing w:after="0" w:line="240" w:lineRule="auto"/>
              <w:jc w:val="center"/>
              <w:rPr>
                <w:rFonts w:ascii="Cambria" w:eastAsia="Times New Roman" w:hAnsi="Cambria"/>
                <w:b/>
                <w:bCs/>
                <w:sz w:val="20"/>
                <w:szCs w:val="20"/>
                <w:lang w:eastAsia="en-GB"/>
              </w:rPr>
            </w:pPr>
            <w:r>
              <w:rPr>
                <w:rFonts w:ascii="Cambria" w:eastAsia="Times New Roman" w:hAnsi="Cambria"/>
                <w:b/>
                <w:bCs/>
                <w:sz w:val="20"/>
                <w:szCs w:val="20"/>
                <w:lang w:eastAsia="en-GB"/>
              </w:rPr>
              <w:t xml:space="preserve"> </w:t>
            </w:r>
          </w:p>
          <w:p w:rsidR="009B6E5F" w:rsidRDefault="009B6E5F" w:rsidP="00E61CF7">
            <w:pPr>
              <w:spacing w:after="0" w:line="240" w:lineRule="auto"/>
              <w:jc w:val="center"/>
              <w:rPr>
                <w:rFonts w:ascii="Cambria" w:eastAsia="Times New Roman" w:hAnsi="Cambria"/>
                <w:b/>
                <w:bCs/>
                <w:sz w:val="20"/>
                <w:szCs w:val="20"/>
                <w:lang w:eastAsia="en-GB"/>
              </w:rPr>
            </w:pPr>
            <w:r w:rsidRPr="00212C93">
              <w:rPr>
                <w:rFonts w:ascii="Cambria" w:eastAsia="Times New Roman" w:hAnsi="Cambria"/>
                <w:b/>
                <w:bCs/>
                <w:sz w:val="20"/>
                <w:szCs w:val="20"/>
                <w:lang w:val="en-GB" w:eastAsia="en-GB"/>
              </w:rPr>
              <w:t>Общи мерки</w:t>
            </w:r>
          </w:p>
          <w:p w:rsidR="00F86451" w:rsidRPr="00F86451" w:rsidRDefault="00F86451" w:rsidP="00E61CF7">
            <w:pPr>
              <w:spacing w:after="0" w:line="240" w:lineRule="auto"/>
              <w:jc w:val="center"/>
              <w:rPr>
                <w:rFonts w:ascii="Cambria" w:eastAsia="Times New Roman" w:hAnsi="Cambria"/>
                <w:b/>
                <w:bCs/>
                <w:sz w:val="20"/>
                <w:szCs w:val="20"/>
                <w:lang w:eastAsia="en-GB"/>
              </w:rPr>
            </w:pPr>
          </w:p>
        </w:tc>
      </w:tr>
      <w:tr w:rsidR="009B6E5F" w:rsidRPr="00212C93" w:rsidTr="00E61CF7">
        <w:trPr>
          <w:trHeight w:val="384"/>
        </w:trPr>
        <w:tc>
          <w:tcPr>
            <w:tcW w:w="5000" w:type="pct"/>
            <w:tcBorders>
              <w:top w:val="double" w:sz="6"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tc>
      </w:tr>
      <w:tr w:rsidR="009B6E5F"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на качеството на повърхностните води, като част от местообитанията на видовете предмет на опазване;</w:t>
            </w:r>
          </w:p>
        </w:tc>
      </w:tr>
      <w:tr w:rsidR="009B6E5F"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Мониторинг на заплахите за видовете птици предмет на опазване в Защитената зона;</w:t>
            </w:r>
          </w:p>
        </w:tc>
      </w:tr>
      <w:tr w:rsidR="009B6E5F" w:rsidRPr="00212C93" w:rsidTr="00E61CF7">
        <w:trPr>
          <w:trHeight w:val="552"/>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w:t>
            </w:r>
          </w:p>
        </w:tc>
      </w:tr>
      <w:tr w:rsidR="009B6E5F"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9B6E5F" w:rsidRPr="00212C93" w:rsidTr="00E61CF7">
        <w:trPr>
          <w:trHeight w:val="62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p>
        </w:tc>
      </w:tr>
      <w:tr w:rsidR="009B6E5F"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Работа с местни земеделски стопани за подобряване на информираността и включването им в процеса на управление на Защитената зона; </w:t>
            </w:r>
          </w:p>
        </w:tc>
      </w:tr>
      <w:tr w:rsidR="009B6E5F" w:rsidRPr="00212C93" w:rsidTr="00E61CF7">
        <w:trPr>
          <w:trHeight w:val="26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Провеждане на обучителни семинари със земеделските стопани и производители;</w:t>
            </w:r>
          </w:p>
        </w:tc>
      </w:tr>
      <w:tr w:rsidR="009B6E5F" w:rsidRPr="00212C93" w:rsidTr="00E61CF7">
        <w:trPr>
          <w:trHeight w:val="26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Стимулиране на екологичното и устойчиво оризопроизводство</w:t>
            </w:r>
          </w:p>
        </w:tc>
      </w:tr>
      <w:tr w:rsidR="009B6E5F" w:rsidRPr="00212C93" w:rsidTr="00E61CF7">
        <w:trPr>
          <w:trHeight w:val="26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Прилагане на мерки за подобряване на екологичните условия за местообитанията и видовете предмет на защита.</w:t>
            </w:r>
          </w:p>
        </w:tc>
      </w:tr>
    </w:tbl>
    <w:p w:rsidR="009B6E5F" w:rsidRPr="00212C93" w:rsidRDefault="009B6E5F" w:rsidP="009B6E5F">
      <w:pPr>
        <w:tabs>
          <w:tab w:val="left" w:pos="1701"/>
        </w:tabs>
        <w:spacing w:before="240"/>
        <w:jc w:val="both"/>
        <w:rPr>
          <w:rFonts w:ascii="Cambria" w:hAnsi="Cambria"/>
          <w:sz w:val="24"/>
          <w:szCs w:val="24"/>
        </w:rPr>
      </w:pPr>
    </w:p>
    <w:p w:rsidR="009B6E5F" w:rsidRPr="00212C93" w:rsidRDefault="009B6E5F" w:rsidP="009B6E5F">
      <w:pPr>
        <w:tabs>
          <w:tab w:val="left" w:pos="1701"/>
        </w:tabs>
        <w:spacing w:before="240"/>
        <w:jc w:val="both"/>
        <w:rPr>
          <w:rFonts w:ascii="Cambria" w:hAnsi="Cambria"/>
          <w:sz w:val="24"/>
          <w:szCs w:val="24"/>
          <w:lang w:val="en-GB"/>
        </w:rPr>
        <w:sectPr w:rsidR="009B6E5F" w:rsidRPr="00212C93" w:rsidSect="00E61CF7">
          <w:pgSz w:w="16838" w:h="11906" w:orient="landscape"/>
          <w:pgMar w:top="720" w:right="720" w:bottom="720" w:left="720" w:header="706" w:footer="706" w:gutter="0"/>
          <w:cols w:space="708"/>
          <w:docGrid w:linePitch="360"/>
        </w:sectPr>
      </w:pPr>
    </w:p>
    <w:p w:rsidR="009B6E5F" w:rsidRPr="00212C93" w:rsidRDefault="009B6E5F" w:rsidP="009B6E5F">
      <w:pPr>
        <w:tabs>
          <w:tab w:val="left" w:pos="1701"/>
        </w:tabs>
        <w:spacing w:before="240"/>
        <w:jc w:val="center"/>
        <w:rPr>
          <w:rFonts w:ascii="Cambria" w:hAnsi="Cambria"/>
          <w:b/>
          <w:sz w:val="24"/>
          <w:szCs w:val="24"/>
        </w:rPr>
      </w:pPr>
    </w:p>
    <w:p w:rsidR="00FD5F49" w:rsidRDefault="00FD5F49" w:rsidP="00396CC6">
      <w:pPr>
        <w:spacing w:after="120"/>
        <w:jc w:val="both"/>
        <w:rPr>
          <w:rFonts w:ascii="Cambria" w:hAnsi="Cambria"/>
          <w:b/>
        </w:rPr>
      </w:pPr>
    </w:p>
    <w:p w:rsidR="009B6E5F" w:rsidRPr="00251847" w:rsidRDefault="00396CC6" w:rsidP="00251847">
      <w:pPr>
        <w:spacing w:after="120"/>
        <w:jc w:val="both"/>
        <w:rPr>
          <w:rFonts w:ascii="Cambria" w:hAnsi="Cambria"/>
          <w:b/>
          <w:bCs/>
        </w:rPr>
        <w:sectPr w:rsidR="009B6E5F" w:rsidRPr="00251847" w:rsidSect="00396CC6">
          <w:pgSz w:w="16838" w:h="11906" w:orient="landscape"/>
          <w:pgMar w:top="1134" w:right="1418" w:bottom="1134" w:left="1418" w:header="709" w:footer="709" w:gutter="0"/>
          <w:cols w:space="708"/>
          <w:docGrid w:linePitch="360"/>
        </w:sectPr>
      </w:pPr>
      <w:r>
        <w:rPr>
          <w:rFonts w:ascii="Cambria" w:hAnsi="Cambria"/>
          <w:b/>
          <w:noProof/>
          <w:sz w:val="24"/>
          <w:szCs w:val="24"/>
          <w:lang w:eastAsia="bg-BG"/>
        </w:rPr>
        <w:drawing>
          <wp:anchor distT="0" distB="0" distL="114300" distR="114300" simplePos="0" relativeHeight="251678208" behindDoc="0" locked="0" layoutInCell="1" allowOverlap="1" wp14:anchorId="18A0F517" wp14:editId="71E72927">
            <wp:simplePos x="0" y="0"/>
            <wp:positionH relativeFrom="column">
              <wp:posOffset>1219200</wp:posOffset>
            </wp:positionH>
            <wp:positionV relativeFrom="paragraph">
              <wp:posOffset>281940</wp:posOffset>
            </wp:positionV>
            <wp:extent cx="5789930" cy="3968115"/>
            <wp:effectExtent l="0" t="0" r="1270" b="0"/>
            <wp:wrapTopAndBottom/>
            <wp:docPr id="120" name="Picture 15" descr="Circus aeruginosus_гнезде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rcus aeruginosus_гнездене"/>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89930" cy="3968115"/>
                    </a:xfrm>
                    <a:prstGeom prst="rect">
                      <a:avLst/>
                    </a:prstGeom>
                    <a:noFill/>
                    <a:ln>
                      <a:noFill/>
                    </a:ln>
                  </pic:spPr>
                </pic:pic>
              </a:graphicData>
            </a:graphic>
            <wp14:sizeRelH relativeFrom="page">
              <wp14:pctWidth>0</wp14:pctWidth>
            </wp14:sizeRelH>
            <wp14:sizeRelV relativeFrom="page">
              <wp14:pctHeight>0</wp14:pctHeight>
            </wp14:sizeRelV>
          </wp:anchor>
        </w:drawing>
      </w:r>
      <w:r w:rsidR="009B6E5F" w:rsidRPr="00212C93">
        <w:rPr>
          <w:rFonts w:ascii="Cambria" w:hAnsi="Cambria"/>
          <w:b/>
        </w:rPr>
        <w:t>Фигура 15.</w:t>
      </w:r>
      <w:r w:rsidR="009B6E5F" w:rsidRPr="00212C93">
        <w:rPr>
          <w:rFonts w:ascii="Cambria" w:hAnsi="Cambria"/>
        </w:rPr>
        <w:t xml:space="preserve"> Гнездово разпространение на Circus aer</w:t>
      </w:r>
      <w:r w:rsidR="00251847">
        <w:rPr>
          <w:rFonts w:ascii="Cambria" w:hAnsi="Cambria"/>
        </w:rPr>
        <w:t>uginosus в ЗЗ „Оризища Цалапица“</w:t>
      </w:r>
    </w:p>
    <w:p w:rsidR="009B6E5F" w:rsidRPr="00212C93" w:rsidRDefault="009B6E5F" w:rsidP="009B6E5F">
      <w:pPr>
        <w:spacing w:after="120"/>
        <w:jc w:val="both"/>
        <w:rPr>
          <w:rFonts w:ascii="Cambria" w:hAnsi="Cambria"/>
          <w:smallCaps/>
          <w:sz w:val="24"/>
          <w:szCs w:val="24"/>
        </w:rPr>
      </w:pPr>
      <w:r w:rsidRPr="00212C93">
        <w:rPr>
          <w:rFonts w:ascii="Cambria" w:hAnsi="Cambria"/>
          <w:b/>
          <w:smallCaps/>
          <w:sz w:val="24"/>
          <w:szCs w:val="24"/>
        </w:rPr>
        <w:t>Полски блатар (</w:t>
      </w:r>
      <w:r w:rsidRPr="00212C93">
        <w:rPr>
          <w:rFonts w:ascii="Cambria" w:hAnsi="Cambria"/>
          <w:b/>
          <w:i/>
          <w:smallCaps/>
          <w:sz w:val="24"/>
          <w:szCs w:val="24"/>
          <w:lang w:val="en-US"/>
        </w:rPr>
        <w:t>Circus cyaneus</w:t>
      </w:r>
      <w:r w:rsidRPr="00212C93">
        <w:rPr>
          <w:rFonts w:ascii="Cambria" w:hAnsi="Cambria"/>
          <w:b/>
          <w:smallCaps/>
          <w:sz w:val="24"/>
          <w:szCs w:val="24"/>
        </w:rPr>
        <w:t>)</w:t>
      </w:r>
    </w:p>
    <w:p w:rsidR="009B6E5F" w:rsidRPr="00212C93" w:rsidRDefault="009B6E5F" w:rsidP="009B6E5F">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е включен в </w:t>
      </w:r>
      <w:r w:rsidR="009A34D4" w:rsidRPr="00212C93">
        <w:rPr>
          <w:rFonts w:ascii="Cambria" w:hAnsi="Cambria"/>
          <w:sz w:val="24"/>
          <w:szCs w:val="24"/>
        </w:rPr>
        <w:t>Приложени</w:t>
      </w:r>
      <w:r w:rsidR="009A34D4">
        <w:rPr>
          <w:rFonts w:ascii="Cambria" w:hAnsi="Cambria"/>
          <w:sz w:val="24"/>
          <w:szCs w:val="24"/>
        </w:rPr>
        <w:t>я</w:t>
      </w:r>
      <w:r w:rsidR="009A34D4" w:rsidRPr="00212C93">
        <w:rPr>
          <w:rFonts w:ascii="Cambria" w:hAnsi="Cambria"/>
          <w:sz w:val="24"/>
          <w:szCs w:val="24"/>
        </w:rPr>
        <w:t xml:space="preserve"> </w:t>
      </w:r>
      <w:r w:rsidRPr="00212C93">
        <w:rPr>
          <w:rFonts w:ascii="Cambria" w:hAnsi="Cambria"/>
          <w:sz w:val="24"/>
          <w:szCs w:val="24"/>
          <w:lang w:val="en-US"/>
        </w:rPr>
        <w:t>II</w:t>
      </w:r>
      <w:r w:rsidRPr="00212C93">
        <w:rPr>
          <w:rFonts w:ascii="Cambria" w:hAnsi="Cambria"/>
          <w:sz w:val="24"/>
          <w:szCs w:val="24"/>
        </w:rPr>
        <w:t xml:space="preserve"> и </w:t>
      </w:r>
      <w:r w:rsidRPr="00212C93">
        <w:rPr>
          <w:rFonts w:ascii="Cambria" w:hAnsi="Cambria"/>
          <w:sz w:val="24"/>
          <w:szCs w:val="24"/>
          <w:lang w:val="en-US"/>
        </w:rPr>
        <w:t>III</w:t>
      </w:r>
      <w:r w:rsidRPr="00212C93">
        <w:rPr>
          <w:rFonts w:ascii="Cambria" w:hAnsi="Cambria"/>
          <w:sz w:val="24"/>
          <w:szCs w:val="24"/>
        </w:rPr>
        <w:t xml:space="preserve"> </w:t>
      </w:r>
      <w:r w:rsidR="009A34D4">
        <w:rPr>
          <w:rFonts w:ascii="Cambria" w:hAnsi="Cambria"/>
          <w:sz w:val="24"/>
          <w:szCs w:val="24"/>
        </w:rPr>
        <w:t>към</w:t>
      </w:r>
      <w:r w:rsidRPr="00212C93">
        <w:rPr>
          <w:rFonts w:ascii="Cambria" w:hAnsi="Cambria"/>
          <w:sz w:val="24"/>
          <w:szCs w:val="24"/>
        </w:rPr>
        <w:t xml:space="preserve"> ЗБР, критично застрашен вид (</w:t>
      </w:r>
      <w:r w:rsidRPr="00212C93">
        <w:rPr>
          <w:rFonts w:ascii="Cambria" w:hAnsi="Cambria"/>
          <w:sz w:val="24"/>
          <w:szCs w:val="24"/>
          <w:lang w:val="en-US"/>
        </w:rPr>
        <w:t>CR</w:t>
      </w:r>
      <w:r w:rsidRPr="00212C93">
        <w:rPr>
          <w:rFonts w:ascii="Cambria" w:hAnsi="Cambria"/>
          <w:sz w:val="24"/>
          <w:szCs w:val="24"/>
        </w:rPr>
        <w:t>)</w:t>
      </w:r>
      <w:r w:rsidR="00E006BA">
        <w:rPr>
          <w:rFonts w:ascii="Cambria" w:hAnsi="Cambria"/>
          <w:sz w:val="24"/>
          <w:szCs w:val="24"/>
        </w:rPr>
        <w:t>, съгласно</w:t>
      </w:r>
      <w:r w:rsidR="009A34D4">
        <w:rPr>
          <w:rFonts w:ascii="Cambria" w:hAnsi="Cambria"/>
          <w:sz w:val="24"/>
          <w:szCs w:val="24"/>
        </w:rPr>
        <w:t xml:space="preserve"> </w:t>
      </w:r>
      <w:r w:rsidRPr="00212C93">
        <w:rPr>
          <w:rFonts w:ascii="Cambria" w:hAnsi="Cambria"/>
          <w:sz w:val="24"/>
          <w:szCs w:val="24"/>
        </w:rPr>
        <w:t>Ч</w:t>
      </w:r>
      <w:r w:rsidRPr="00212C93">
        <w:rPr>
          <w:rFonts w:ascii="Cambria" w:hAnsi="Cambria"/>
          <w:sz w:val="24"/>
          <w:szCs w:val="24"/>
          <w:lang w:val="en-US"/>
        </w:rPr>
        <w:t>K</w:t>
      </w:r>
      <w:r w:rsidRPr="00212C93">
        <w:rPr>
          <w:rFonts w:ascii="Cambria" w:hAnsi="Cambria"/>
          <w:sz w:val="24"/>
          <w:szCs w:val="24"/>
        </w:rPr>
        <w:t xml:space="preserve"> на България</w:t>
      </w:r>
      <w:r w:rsidR="009A34D4">
        <w:rPr>
          <w:rFonts w:ascii="Cambria" w:hAnsi="Cambria"/>
          <w:sz w:val="24"/>
          <w:szCs w:val="24"/>
        </w:rPr>
        <w:t xml:space="preserve"> </w:t>
      </w:r>
      <w:r w:rsidRPr="00212C93">
        <w:rPr>
          <w:rFonts w:ascii="Cambria" w:hAnsi="Cambria"/>
          <w:sz w:val="24"/>
          <w:szCs w:val="24"/>
        </w:rPr>
        <w:t>(Големански</w:t>
      </w:r>
      <w:r w:rsidR="009A34D4">
        <w:rPr>
          <w:rFonts w:ascii="Cambria" w:hAnsi="Cambria"/>
          <w:sz w:val="24"/>
          <w:szCs w:val="24"/>
        </w:rPr>
        <w:t>,</w:t>
      </w:r>
      <w:r w:rsidRPr="00212C93">
        <w:rPr>
          <w:rFonts w:ascii="Cambria" w:hAnsi="Cambria"/>
          <w:sz w:val="24"/>
          <w:szCs w:val="24"/>
        </w:rPr>
        <w:t xml:space="preserve"> 201</w:t>
      </w:r>
      <w:r w:rsidR="009A34D4">
        <w:rPr>
          <w:rFonts w:ascii="Cambria" w:hAnsi="Cambria"/>
          <w:sz w:val="24"/>
          <w:szCs w:val="24"/>
        </w:rPr>
        <w:t>5</w:t>
      </w:r>
      <w:r w:rsidRPr="00212C93">
        <w:rPr>
          <w:rFonts w:ascii="Cambria" w:hAnsi="Cambria"/>
          <w:sz w:val="24"/>
          <w:szCs w:val="24"/>
        </w:rPr>
        <w:t xml:space="preserve">). В международен план, видът е включен в Приложение I </w:t>
      </w:r>
      <w:r w:rsidR="005F2C7E">
        <w:rPr>
          <w:rFonts w:ascii="Cambria" w:hAnsi="Cambria"/>
          <w:sz w:val="24"/>
          <w:szCs w:val="24"/>
        </w:rPr>
        <w:t>към</w:t>
      </w:r>
      <w:r w:rsidR="005F2C7E" w:rsidRPr="00212C93">
        <w:rPr>
          <w:rFonts w:ascii="Cambria" w:hAnsi="Cambria"/>
          <w:sz w:val="24"/>
          <w:szCs w:val="24"/>
        </w:rPr>
        <w:t xml:space="preserve"> </w:t>
      </w:r>
      <w:r w:rsidRPr="00212C93">
        <w:rPr>
          <w:rFonts w:ascii="Cambria" w:hAnsi="Cambria"/>
          <w:sz w:val="24"/>
          <w:szCs w:val="24"/>
        </w:rPr>
        <w:t xml:space="preserve">Директива 2009/147/EO, Приложение </w:t>
      </w:r>
      <w:r w:rsidRPr="00212C93">
        <w:rPr>
          <w:rFonts w:ascii="Cambria" w:hAnsi="Cambria"/>
          <w:sz w:val="24"/>
          <w:szCs w:val="24"/>
          <w:lang w:val="en-US"/>
        </w:rPr>
        <w:t xml:space="preserve">II </w:t>
      </w:r>
      <w:r w:rsidR="005F2C7E">
        <w:rPr>
          <w:rFonts w:ascii="Cambria" w:hAnsi="Cambria"/>
          <w:sz w:val="24"/>
          <w:szCs w:val="24"/>
        </w:rPr>
        <w:t>към</w:t>
      </w:r>
      <w:r w:rsidR="005F2C7E" w:rsidRPr="00212C93">
        <w:rPr>
          <w:rFonts w:ascii="Cambria" w:hAnsi="Cambria"/>
          <w:sz w:val="24"/>
          <w:szCs w:val="24"/>
        </w:rPr>
        <w:t xml:space="preserve"> </w:t>
      </w:r>
      <w:r w:rsidRPr="00212C93">
        <w:rPr>
          <w:rFonts w:ascii="Cambria" w:hAnsi="Cambria"/>
          <w:sz w:val="24"/>
          <w:szCs w:val="24"/>
        </w:rPr>
        <w:t>Бернска конвенция,</w:t>
      </w:r>
      <w:r w:rsidR="00E006BA">
        <w:rPr>
          <w:rFonts w:ascii="Cambria" w:hAnsi="Cambria"/>
          <w:sz w:val="24"/>
          <w:szCs w:val="24"/>
        </w:rPr>
        <w:t xml:space="preserve">  </w:t>
      </w:r>
      <w:r w:rsidRPr="00212C93">
        <w:rPr>
          <w:rFonts w:ascii="Cambria" w:hAnsi="Cambria"/>
          <w:sz w:val="24"/>
          <w:szCs w:val="24"/>
        </w:rPr>
        <w:t xml:space="preserve">Приложение </w:t>
      </w:r>
      <w:r w:rsidRPr="00212C93">
        <w:rPr>
          <w:rFonts w:ascii="Cambria" w:hAnsi="Cambria"/>
          <w:sz w:val="24"/>
          <w:szCs w:val="24"/>
          <w:lang w:val="en-US"/>
        </w:rPr>
        <w:t xml:space="preserve">II </w:t>
      </w:r>
      <w:r w:rsidR="005F2C7E">
        <w:rPr>
          <w:rFonts w:ascii="Cambria" w:hAnsi="Cambria"/>
          <w:sz w:val="24"/>
          <w:szCs w:val="24"/>
        </w:rPr>
        <w:t>към</w:t>
      </w:r>
      <w:r w:rsidR="005F2C7E" w:rsidRPr="00212C93">
        <w:rPr>
          <w:rFonts w:ascii="Cambria" w:hAnsi="Cambria"/>
          <w:sz w:val="24"/>
          <w:szCs w:val="24"/>
        </w:rPr>
        <w:t xml:space="preserve"> </w:t>
      </w:r>
      <w:r w:rsidRPr="00212C93">
        <w:rPr>
          <w:rFonts w:ascii="Cambria" w:hAnsi="Cambria"/>
          <w:sz w:val="24"/>
          <w:szCs w:val="24"/>
        </w:rPr>
        <w:t>Бонска конвенция.</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На територията на страната е мигриращ, зимуващ и вероятно гнездящ вид (Големански 201</w:t>
      </w:r>
      <w:r w:rsidR="00E006BA">
        <w:rPr>
          <w:rFonts w:ascii="Cambria" w:hAnsi="Cambria"/>
          <w:sz w:val="24"/>
          <w:szCs w:val="24"/>
        </w:rPr>
        <w:t>5</w:t>
      </w:r>
      <w:r w:rsidRPr="00212C93">
        <w:rPr>
          <w:rFonts w:ascii="Cambria" w:hAnsi="Cambria"/>
          <w:sz w:val="24"/>
          <w:szCs w:val="24"/>
        </w:rPr>
        <w:t>). На територията на ЗЗ „Оризища Цалапица“, видът е регистриран като летуващ (неразмножаващ се), зимуващ и мигриращ.</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Местообитания</w:t>
      </w:r>
      <w:r w:rsidRPr="00212C93">
        <w:rPr>
          <w:rFonts w:ascii="Cambria" w:hAnsi="Cambria"/>
          <w:sz w:val="24"/>
          <w:szCs w:val="24"/>
        </w:rPr>
        <w:t>. Повечето от наблюдаваните птици са в близост до стоящи пресни води (микроязовири и други влажни зони) с блатна растителност (растителност по периферията на водоеми) и тревни съобщества по влажни терени, в съседство с ниви и други обработваеми площи (посеви и други едногодишни тревни култури), а в бившето Стралджанско блато – и до мезофилни тревни съобщества (</w:t>
      </w:r>
      <w:r w:rsidR="00BD1841">
        <w:rPr>
          <w:rFonts w:ascii="Cambria" w:hAnsi="Cambria"/>
          <w:sz w:val="24"/>
          <w:szCs w:val="24"/>
        </w:rPr>
        <w:t>Янков, 2007</w:t>
      </w:r>
      <w:r w:rsidRPr="00212C93">
        <w:rPr>
          <w:rFonts w:ascii="Cambria" w:hAnsi="Cambria"/>
          <w:sz w:val="24"/>
          <w:szCs w:val="24"/>
        </w:rPr>
        <w:t>).</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sz w:val="24"/>
          <w:szCs w:val="24"/>
        </w:rPr>
        <w:t>На територията на защитената зона, видът е регистриран основно около оризищни масиви, растителност по периферията на водоеми, посеви и други (едногодишни) тревни култури и люцерна.</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Установен в Тракийската низина, района на бившето Стралджанско блато, Северното Черноморско крайбрежие и Дунавската равнина (Янков, 2007).</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xml:space="preserve">. Европейската численост на вида е оценена на </w:t>
      </w:r>
      <w:r w:rsidRPr="00212C93">
        <w:rPr>
          <w:rFonts w:ascii="Cambria" w:hAnsi="Cambria"/>
          <w:sz w:val="24"/>
          <w:szCs w:val="24"/>
          <w:lang w:val="en-US"/>
        </w:rPr>
        <w:t>32000–59</w:t>
      </w:r>
      <w:r w:rsidRPr="00212C93">
        <w:rPr>
          <w:rFonts w:ascii="Cambria" w:hAnsi="Cambria"/>
          <w:sz w:val="24"/>
          <w:szCs w:val="24"/>
        </w:rPr>
        <w:t>0</w:t>
      </w:r>
      <w:r w:rsidRPr="00212C93">
        <w:rPr>
          <w:rFonts w:ascii="Cambria" w:hAnsi="Cambria"/>
          <w:sz w:val="24"/>
          <w:szCs w:val="24"/>
          <w:lang w:val="en-US"/>
        </w:rPr>
        <w:t xml:space="preserve">00 </w:t>
      </w:r>
      <w:r w:rsidRPr="00212C93">
        <w:rPr>
          <w:rFonts w:ascii="Cambria" w:hAnsi="Cambria"/>
          <w:sz w:val="24"/>
          <w:szCs w:val="24"/>
        </w:rPr>
        <w:t xml:space="preserve">гнездящи двойкии 8500 – 19000 зимуващи индивида (Костадинова и </w:t>
      </w:r>
      <w:r w:rsidR="008262B5">
        <w:rPr>
          <w:rFonts w:ascii="Cambria" w:hAnsi="Cambria"/>
          <w:sz w:val="24"/>
          <w:szCs w:val="24"/>
        </w:rPr>
        <w:t>Граматиков, 2007</w:t>
      </w:r>
      <w:r w:rsidRPr="00212C93">
        <w:rPr>
          <w:rFonts w:ascii="Cambria" w:hAnsi="Cambria"/>
          <w:sz w:val="24"/>
          <w:szCs w:val="24"/>
        </w:rPr>
        <w:t>). Националната численост на вида е оценена на 0-</w:t>
      </w:r>
      <w:r w:rsidRPr="00212C93">
        <w:rPr>
          <w:rFonts w:ascii="Cambria" w:hAnsi="Cambria"/>
          <w:sz w:val="24"/>
          <w:szCs w:val="24"/>
          <w:lang w:val="en-US"/>
        </w:rPr>
        <w:t>2</w:t>
      </w:r>
      <w:r w:rsidRPr="00212C93">
        <w:rPr>
          <w:rFonts w:ascii="Cambria" w:hAnsi="Cambria"/>
          <w:sz w:val="24"/>
          <w:szCs w:val="24"/>
        </w:rPr>
        <w:t xml:space="preserve"> гнездящи двойки и 16 </w:t>
      </w:r>
      <w:r w:rsidRPr="00212C93">
        <w:rPr>
          <w:rFonts w:ascii="Cambria" w:hAnsi="Cambria"/>
          <w:sz w:val="24"/>
          <w:szCs w:val="24"/>
          <w:lang w:val="en-US"/>
        </w:rPr>
        <w:t>–</w:t>
      </w:r>
      <w:r w:rsidRPr="00212C93">
        <w:rPr>
          <w:rFonts w:ascii="Cambria" w:hAnsi="Cambria"/>
          <w:sz w:val="24"/>
          <w:szCs w:val="24"/>
        </w:rPr>
        <w:t xml:space="preserve"> 234 зимуващи индивида (</w:t>
      </w:r>
      <w:r w:rsidR="00BD1841">
        <w:rPr>
          <w:rFonts w:ascii="Cambria" w:hAnsi="Cambria"/>
          <w:sz w:val="24"/>
          <w:szCs w:val="24"/>
        </w:rPr>
        <w:t>Янков, 2007</w:t>
      </w:r>
      <w:r w:rsidRPr="00212C93">
        <w:rPr>
          <w:rFonts w:ascii="Cambria" w:hAnsi="Cambria"/>
          <w:sz w:val="24"/>
          <w:szCs w:val="24"/>
        </w:rPr>
        <w:t xml:space="preserve">; </w:t>
      </w:r>
      <w:r w:rsidR="008262B5">
        <w:rPr>
          <w:rFonts w:ascii="Cambria" w:hAnsi="Cambria"/>
          <w:sz w:val="24"/>
          <w:szCs w:val="24"/>
        </w:rPr>
        <w:t>Костадинова, 2007</w:t>
      </w:r>
      <w:r w:rsidRPr="00212C93">
        <w:rPr>
          <w:rFonts w:ascii="Cambria" w:hAnsi="Cambria"/>
          <w:sz w:val="24"/>
          <w:szCs w:val="24"/>
        </w:rPr>
        <w:t>).</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 xml:space="preserve">Разпространение и численост в границите на </w:t>
      </w:r>
      <w:r w:rsidRPr="00212C93">
        <w:rPr>
          <w:rFonts w:ascii="Cambria" w:hAnsi="Cambria"/>
          <w:b/>
          <w:i/>
          <w:sz w:val="24"/>
          <w:szCs w:val="24"/>
        </w:rPr>
        <w:t>ЗЗ „Оризища Цалапица“</w:t>
      </w:r>
      <w:r w:rsidRPr="00212C93">
        <w:rPr>
          <w:rFonts w:ascii="Cambria" w:hAnsi="Cambria"/>
          <w:b/>
          <w:sz w:val="24"/>
          <w:szCs w:val="24"/>
        </w:rPr>
        <w:t xml:space="preserve">. </w:t>
      </w:r>
      <w:r w:rsidRPr="00212C93">
        <w:rPr>
          <w:rFonts w:ascii="Cambria" w:hAnsi="Cambria"/>
          <w:sz w:val="24"/>
          <w:szCs w:val="24"/>
        </w:rPr>
        <w:t xml:space="preserve">На територията на защитената зона, според различни автори, числеността на вида е оценена на 1 – 2двойки в гнездовия период, 1 - 9 индивид в периода на миграция (Климентова, 2012) и &gt;1 индивид по време на миграция (Костадинова и </w:t>
      </w:r>
      <w:r w:rsidR="008262B5">
        <w:rPr>
          <w:rFonts w:ascii="Cambria" w:hAnsi="Cambria"/>
          <w:sz w:val="24"/>
          <w:szCs w:val="24"/>
        </w:rPr>
        <w:t>Граматиков, 2007</w:t>
      </w:r>
      <w:r w:rsidRPr="00212C93">
        <w:rPr>
          <w:rFonts w:ascii="Cambria" w:hAnsi="Cambria"/>
          <w:sz w:val="24"/>
          <w:szCs w:val="24"/>
        </w:rPr>
        <w:t xml:space="preserve">), постоянен вида по време на миграция (Стандартен Натура 2000 формуляр). На 9.02.2008 г. на територията на зоната е наблюдаван 1 индивид (Гигов, </w:t>
      </w:r>
      <w:r w:rsidRPr="00212C93">
        <w:rPr>
          <w:rFonts w:ascii="Cambria" w:hAnsi="Cambria"/>
          <w:i/>
          <w:sz w:val="24"/>
          <w:szCs w:val="24"/>
        </w:rPr>
        <w:t>непубл. данни</w:t>
      </w:r>
      <w:r w:rsidRPr="00212C93">
        <w:rPr>
          <w:rFonts w:ascii="Cambria" w:hAnsi="Cambria"/>
          <w:sz w:val="24"/>
          <w:szCs w:val="24"/>
        </w:rPr>
        <w:t>).</w:t>
      </w:r>
    </w:p>
    <w:p w:rsidR="009B6E5F" w:rsidRPr="00212C93" w:rsidRDefault="009B6E5F" w:rsidP="009B6E5F">
      <w:pPr>
        <w:tabs>
          <w:tab w:val="left" w:pos="1701"/>
        </w:tabs>
        <w:spacing w:before="240"/>
        <w:jc w:val="both"/>
        <w:rPr>
          <w:rFonts w:ascii="Cambria" w:hAnsi="Cambria"/>
          <w:b/>
          <w:bCs/>
          <w:sz w:val="24"/>
          <w:szCs w:val="24"/>
        </w:rPr>
      </w:pPr>
      <w:r w:rsidRPr="00212C93">
        <w:rPr>
          <w:rFonts w:ascii="Cambria" w:hAnsi="Cambria"/>
          <w:b/>
          <w:bCs/>
          <w:sz w:val="24"/>
          <w:szCs w:val="24"/>
        </w:rPr>
        <w:t>В рамките на реализираните проучвания през размножителния период са регистрирани 2 наблюдения на вида в рамките на 2 пробни плошадки (фиг. 17) с обща численост от 2 екз. В рамките на зимните посещения, видът е регистриран в 31 пробни площадки (Фиг. 18) с обща численост от 33 регистрирани екземпляра. По време на пролетната миграция, видът е регистриран с численост от 5 екз.</w:t>
      </w:r>
    </w:p>
    <w:p w:rsidR="009B6E5F" w:rsidRPr="00212C93" w:rsidRDefault="009B6E5F" w:rsidP="009B6E5F">
      <w:pPr>
        <w:tabs>
          <w:tab w:val="left" w:pos="1701"/>
        </w:tabs>
        <w:spacing w:before="240"/>
        <w:jc w:val="both"/>
        <w:rPr>
          <w:rFonts w:ascii="Cambria" w:hAnsi="Cambria"/>
          <w:sz w:val="24"/>
          <w:szCs w:val="24"/>
        </w:rPr>
      </w:pPr>
      <w:r w:rsidRPr="00212C93">
        <w:rPr>
          <w:rFonts w:ascii="Cambria" w:hAnsi="Cambria"/>
          <w:b/>
          <w:sz w:val="24"/>
          <w:szCs w:val="24"/>
        </w:rPr>
        <w:t xml:space="preserve">Заплахи: </w:t>
      </w:r>
      <w:r w:rsidRPr="00212C93">
        <w:rPr>
          <w:rFonts w:ascii="Cambria" w:hAnsi="Cambria"/>
          <w:sz w:val="24"/>
          <w:szCs w:val="24"/>
        </w:rPr>
        <w:t>Бракониерство, изсичане на дървесна растителност, използване на неселективни средства за борба с вредители в селското стопанство. Разораване на синури, диги и постоя</w:t>
      </w:r>
      <w:r w:rsidR="00C3236D">
        <w:rPr>
          <w:rFonts w:ascii="Cambria" w:hAnsi="Cambria"/>
          <w:sz w:val="24"/>
          <w:szCs w:val="24"/>
        </w:rPr>
        <w:t>нно затревени площи</w:t>
      </w:r>
      <w:r w:rsidRPr="00212C93">
        <w:rPr>
          <w:rFonts w:ascii="Cambria" w:hAnsi="Cambria"/>
          <w:sz w:val="24"/>
          <w:szCs w:val="24"/>
        </w:rPr>
        <w:t>. Сблъсъск с автомобили.</w:t>
      </w:r>
    </w:p>
    <w:p w:rsidR="009B6E5F" w:rsidRPr="00212C93" w:rsidRDefault="009B6E5F" w:rsidP="009B6E5F">
      <w:pPr>
        <w:tabs>
          <w:tab w:val="left" w:pos="1701"/>
        </w:tabs>
        <w:spacing w:before="240"/>
        <w:jc w:val="both"/>
        <w:rPr>
          <w:rFonts w:ascii="Cambria" w:hAnsi="Cambria"/>
          <w:sz w:val="24"/>
          <w:szCs w:val="24"/>
        </w:rPr>
        <w:sectPr w:rsidR="009B6E5F" w:rsidRPr="00212C93" w:rsidSect="00E61CF7">
          <w:pgSz w:w="11906" w:h="16838"/>
          <w:pgMar w:top="1418" w:right="1134" w:bottom="1418" w:left="1134" w:header="709" w:footer="709" w:gutter="0"/>
          <w:cols w:space="708"/>
          <w:docGrid w:linePitch="360"/>
        </w:sectPr>
      </w:pPr>
    </w:p>
    <w:p w:rsidR="00201BA0" w:rsidRDefault="00201BA0" w:rsidP="00EC5DD0">
      <w:pPr>
        <w:spacing w:after="0"/>
        <w:jc w:val="both"/>
        <w:rPr>
          <w:rFonts w:ascii="Cambria" w:hAnsi="Cambria"/>
          <w:b/>
        </w:rPr>
      </w:pPr>
    </w:p>
    <w:p w:rsidR="00201BA0" w:rsidRDefault="00201BA0" w:rsidP="00EC5DD0">
      <w:pPr>
        <w:spacing w:after="0"/>
        <w:jc w:val="both"/>
        <w:rPr>
          <w:rFonts w:ascii="Cambria" w:hAnsi="Cambria"/>
          <w:b/>
        </w:rPr>
      </w:pPr>
    </w:p>
    <w:p w:rsidR="002F034C" w:rsidRDefault="002F034C" w:rsidP="00EC5DD0">
      <w:pPr>
        <w:spacing w:after="0"/>
        <w:jc w:val="both"/>
        <w:rPr>
          <w:rFonts w:ascii="Cambria" w:hAnsi="Cambria"/>
          <w:b/>
        </w:rPr>
      </w:pPr>
    </w:p>
    <w:p w:rsidR="009B6E5F" w:rsidRPr="00212C93" w:rsidRDefault="009B6E5F" w:rsidP="00EC5DD0">
      <w:pPr>
        <w:spacing w:after="0"/>
        <w:jc w:val="both"/>
        <w:rPr>
          <w:rFonts w:ascii="Cambria" w:hAnsi="Cambria"/>
          <w:b/>
        </w:rPr>
      </w:pPr>
      <w:r w:rsidRPr="00212C93">
        <w:rPr>
          <w:rFonts w:ascii="Cambria" w:hAnsi="Cambria"/>
          <w:b/>
        </w:rPr>
        <w:t>Съгласно План за управление на ЗЗ „Оризища Цалапица“, за вида са планирани следните мерки, съобразно идентифицираните заплахи</w:t>
      </w:r>
    </w:p>
    <w:tbl>
      <w:tblPr>
        <w:tblW w:w="5089" w:type="pct"/>
        <w:tblLook w:val="04A0" w:firstRow="1" w:lastRow="0" w:firstColumn="1" w:lastColumn="0" w:noHBand="0" w:noVBand="1"/>
      </w:tblPr>
      <w:tblGrid>
        <w:gridCol w:w="92"/>
        <w:gridCol w:w="4577"/>
        <w:gridCol w:w="5740"/>
        <w:gridCol w:w="5206"/>
        <w:gridCol w:w="277"/>
      </w:tblGrid>
      <w:tr w:rsidR="009B6E5F" w:rsidRPr="00212C93" w:rsidTr="00F86451">
        <w:trPr>
          <w:gridAfter w:val="1"/>
          <w:wAfter w:w="88" w:type="pct"/>
          <w:trHeight w:val="276"/>
        </w:trPr>
        <w:tc>
          <w:tcPr>
            <w:tcW w:w="1469" w:type="pct"/>
            <w:gridSpan w:val="2"/>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Име на мярката</w:t>
            </w:r>
          </w:p>
        </w:tc>
        <w:tc>
          <w:tcPr>
            <w:tcW w:w="1806" w:type="pct"/>
            <w:vMerge w:val="restar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Код и име на заплахата</w:t>
            </w:r>
          </w:p>
        </w:tc>
        <w:tc>
          <w:tcPr>
            <w:tcW w:w="1638" w:type="pct"/>
            <w:vMerge w:val="restar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Влияние</w:t>
            </w:r>
          </w:p>
        </w:tc>
      </w:tr>
      <w:tr w:rsidR="009B6E5F" w:rsidRPr="00212C93" w:rsidTr="00F86451">
        <w:trPr>
          <w:gridAfter w:val="1"/>
          <w:wAfter w:w="88" w:type="pct"/>
          <w:trHeight w:val="264"/>
        </w:trPr>
        <w:tc>
          <w:tcPr>
            <w:tcW w:w="1469" w:type="pct"/>
            <w:gridSpan w:val="2"/>
            <w:tcBorders>
              <w:top w:val="nil"/>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Специфични мерки</w:t>
            </w:r>
          </w:p>
        </w:tc>
        <w:tc>
          <w:tcPr>
            <w:tcW w:w="1806" w:type="pct"/>
            <w:vMerge/>
            <w:tcBorders>
              <w:top w:val="double" w:sz="6" w:space="0" w:color="auto"/>
              <w:left w:val="nil"/>
              <w:bottom w:val="nil"/>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c>
          <w:tcPr>
            <w:tcW w:w="1638" w:type="pct"/>
            <w:vMerge/>
            <w:tcBorders>
              <w:top w:val="double" w:sz="6" w:space="0" w:color="auto"/>
              <w:left w:val="nil"/>
              <w:bottom w:val="nil"/>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r>
      <w:tr w:rsidR="009B6E5F" w:rsidRPr="00212C93" w:rsidTr="00F86451">
        <w:trPr>
          <w:gridAfter w:val="1"/>
          <w:wAfter w:w="88" w:type="pct"/>
          <w:trHeight w:val="264"/>
        </w:trPr>
        <w:tc>
          <w:tcPr>
            <w:tcW w:w="1469" w:type="pct"/>
            <w:gridSpan w:val="2"/>
            <w:vMerge w:val="restart"/>
            <w:tcBorders>
              <w:top w:val="nil"/>
              <w:left w:val="nil"/>
              <w:bottom w:val="double" w:sz="6" w:space="0" w:color="000000"/>
              <w:right w:val="nil"/>
            </w:tcBorders>
            <w:shd w:val="clear" w:color="auto" w:fill="auto"/>
            <w:vAlign w:val="center"/>
            <w:hideMark/>
          </w:tcPr>
          <w:p w:rsidR="00D727BF" w:rsidRDefault="009B6E5F" w:rsidP="00E61CF7">
            <w:pPr>
              <w:spacing w:after="0" w:line="240" w:lineRule="auto"/>
              <w:rPr>
                <w:rFonts w:ascii="Cambria" w:hAnsi="Cambria"/>
                <w:sz w:val="20"/>
                <w:szCs w:val="18"/>
                <w:lang w:eastAsia="en-GB"/>
              </w:rPr>
            </w:pPr>
            <w:r w:rsidRPr="00212C93">
              <w:rPr>
                <w:rFonts w:ascii="Cambria" w:eastAsia="Times New Roman" w:hAnsi="Cambria"/>
                <w:sz w:val="20"/>
                <w:szCs w:val="20"/>
                <w:lang w:val="en-GB" w:eastAsia="en-GB"/>
              </w:rPr>
              <w:t>Насърчаване възстановяването на оризопроизводството в територии в които е прекратено през последните 5 и повече години;</w:t>
            </w:r>
            <w:r w:rsidRPr="00212C93">
              <w:rPr>
                <w:rFonts w:ascii="Cambria" w:eastAsia="Times New Roman" w:hAnsi="Cambria"/>
                <w:sz w:val="20"/>
                <w:szCs w:val="20"/>
                <w:lang w:val="en-GB" w:eastAsia="en-GB"/>
              </w:rPr>
              <w:br/>
              <w:t>Оставяне на стърнища в оризовите площи през зимата;</w:t>
            </w:r>
            <w:r w:rsidRPr="00212C93">
              <w:rPr>
                <w:rFonts w:ascii="Cambria" w:eastAsia="Times New Roman" w:hAnsi="Cambria"/>
                <w:sz w:val="20"/>
                <w:szCs w:val="20"/>
                <w:lang w:val="en-GB" w:eastAsia="en-GB"/>
              </w:rPr>
              <w:br/>
              <w:t xml:space="preserve"> Проект за проучване на възможностите за изграждане на защитни мрежи покрай АМ „Тракия“;</w:t>
            </w:r>
            <w:r w:rsidRPr="00212C93">
              <w:rPr>
                <w:rFonts w:ascii="Cambria" w:eastAsia="Times New Roman" w:hAnsi="Cambria"/>
                <w:sz w:val="20"/>
                <w:szCs w:val="20"/>
                <w:lang w:val="en-GB" w:eastAsia="en-GB"/>
              </w:rPr>
              <w:br/>
              <w:t>Поставяне на гнездилки за хищни птици по стълбовете за високо напрежение;</w:t>
            </w:r>
            <w:r w:rsidRPr="00212C93">
              <w:rPr>
                <w:rFonts w:ascii="Cambria" w:eastAsia="Times New Roman" w:hAnsi="Cambria"/>
                <w:sz w:val="20"/>
                <w:szCs w:val="20"/>
                <w:lang w:val="en-GB" w:eastAsia="en-GB"/>
              </w:rPr>
              <w:br/>
              <w:t>Изготвяне и пилотно прилагане на агроекологични дейности насочени към опазване и поддържане местообитанията на видовете предмет на опазване;</w:t>
            </w:r>
            <w:r w:rsidRPr="00212C93">
              <w:rPr>
                <w:rFonts w:ascii="Cambria" w:eastAsia="Times New Roman" w:hAnsi="Cambria"/>
                <w:sz w:val="20"/>
                <w:szCs w:val="20"/>
                <w:lang w:val="en-GB" w:eastAsia="en-GB"/>
              </w:rPr>
              <w:br/>
              <w:t xml:space="preserve">Създаване на полезащитни пояси препятстващи негативното  въздействие на вятъра и субстрат за гнездене на птици; </w:t>
            </w:r>
            <w:r w:rsidRPr="00212C93">
              <w:rPr>
                <w:rFonts w:ascii="Cambria" w:eastAsia="Times New Roman" w:hAnsi="Cambria"/>
                <w:sz w:val="20"/>
                <w:szCs w:val="20"/>
                <w:lang w:val="en-GB" w:eastAsia="en-GB"/>
              </w:rPr>
              <w:br/>
              <w:t>Възстановяване и създаване на характеристики</w:t>
            </w:r>
            <w:r w:rsidR="00EC5DD0">
              <w:rPr>
                <w:rFonts w:ascii="Cambria" w:eastAsia="Times New Roman" w:hAnsi="Cambria"/>
                <w:sz w:val="20"/>
                <w:szCs w:val="20"/>
                <w:lang w:eastAsia="en-GB"/>
              </w:rPr>
              <w:t xml:space="preserve"> </w:t>
            </w:r>
            <w:r w:rsidRPr="00212C93">
              <w:rPr>
                <w:rFonts w:ascii="Cambria" w:eastAsia="Times New Roman" w:hAnsi="Cambria"/>
                <w:sz w:val="20"/>
                <w:szCs w:val="20"/>
                <w:lang w:val="en-GB" w:eastAsia="en-GB"/>
              </w:rPr>
              <w:t>на ландшафта – единични и групи от дървесна и храстова растителност, синори;</w:t>
            </w:r>
            <w:r w:rsidRPr="00212C93">
              <w:rPr>
                <w:rFonts w:ascii="Cambria" w:eastAsia="Times New Roman" w:hAnsi="Cambria"/>
                <w:sz w:val="20"/>
                <w:szCs w:val="20"/>
                <w:lang w:val="en-GB" w:eastAsia="en-GB"/>
              </w:rPr>
              <w:br/>
              <w:t>Забрана за премахване на характеристики на ландшафта (синори, единични и групи дървета) при ползването на земеделските земи като такива;</w:t>
            </w:r>
            <w:r w:rsidR="00D727BF" w:rsidRPr="00FD1BE2">
              <w:rPr>
                <w:rFonts w:ascii="Cambria" w:hAnsi="Cambria"/>
                <w:sz w:val="20"/>
                <w:szCs w:val="18"/>
                <w:lang w:val="en-GB" w:eastAsia="en-GB"/>
              </w:rPr>
              <w:t xml:space="preserve"> </w:t>
            </w:r>
          </w:p>
          <w:p w:rsidR="009B6E5F" w:rsidRPr="00212C93" w:rsidRDefault="00D727BF" w:rsidP="00E61CF7">
            <w:pPr>
              <w:spacing w:after="0" w:line="240" w:lineRule="auto"/>
              <w:rPr>
                <w:rFonts w:ascii="Cambria" w:eastAsia="Times New Roman" w:hAnsi="Cambria"/>
                <w:sz w:val="20"/>
                <w:szCs w:val="20"/>
                <w:lang w:val="en-GB" w:eastAsia="en-GB"/>
              </w:rPr>
            </w:pPr>
            <w:r w:rsidRPr="00FD1BE2">
              <w:rPr>
                <w:rFonts w:ascii="Cambria" w:hAnsi="Cambria"/>
                <w:sz w:val="20"/>
                <w:szCs w:val="18"/>
                <w:lang w:val="en-GB" w:eastAsia="en-GB"/>
              </w:rPr>
              <w:t>Забрана за ползване на родентициди</w:t>
            </w:r>
            <w:r w:rsidR="009B6E5F" w:rsidRPr="00212C93">
              <w:rPr>
                <w:rFonts w:ascii="Cambria" w:eastAsia="Times New Roman" w:hAnsi="Cambria"/>
                <w:sz w:val="20"/>
                <w:szCs w:val="20"/>
                <w:lang w:val="en-GB" w:eastAsia="en-GB"/>
              </w:rPr>
              <w:br/>
              <w:t>Насърчаване увеличаването на периода последваш прибирането на зърнено-житните култури до разораването на площите;</w:t>
            </w:r>
          </w:p>
        </w:tc>
        <w:tc>
          <w:tcPr>
            <w:tcW w:w="1806"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A02 - Промяна на практиката за кукултивиране</w:t>
            </w:r>
          </w:p>
        </w:tc>
        <w:tc>
          <w:tcPr>
            <w:tcW w:w="1638"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r>
      <w:tr w:rsidR="009B6E5F" w:rsidRPr="00212C93" w:rsidTr="00F86451">
        <w:trPr>
          <w:gridAfter w:val="1"/>
          <w:wAfter w:w="88" w:type="pct"/>
          <w:trHeight w:val="594"/>
        </w:trPr>
        <w:tc>
          <w:tcPr>
            <w:tcW w:w="1469" w:type="pct"/>
            <w:gridSpan w:val="2"/>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806"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А02.02 Промяна на културите</w:t>
            </w:r>
          </w:p>
        </w:tc>
        <w:tc>
          <w:tcPr>
            <w:tcW w:w="1638"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Промяна в земеделските практики свързани със западане на оризопроизводството;</w:t>
            </w:r>
          </w:p>
        </w:tc>
      </w:tr>
      <w:tr w:rsidR="009B6E5F" w:rsidRPr="00212C93" w:rsidTr="00F86451">
        <w:trPr>
          <w:gridAfter w:val="1"/>
          <w:wAfter w:w="88" w:type="pct"/>
          <w:trHeight w:val="495"/>
        </w:trPr>
        <w:tc>
          <w:tcPr>
            <w:tcW w:w="1469" w:type="pct"/>
            <w:gridSpan w:val="2"/>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806"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А02.01 Интензифициране на земеделието</w:t>
            </w:r>
          </w:p>
        </w:tc>
        <w:tc>
          <w:tcPr>
            <w:tcW w:w="1638"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Монокултурно земеделие - разораване на диги и синури</w:t>
            </w:r>
          </w:p>
        </w:tc>
      </w:tr>
      <w:tr w:rsidR="009B6E5F" w:rsidRPr="00212C93" w:rsidTr="00F86451">
        <w:trPr>
          <w:gridAfter w:val="1"/>
          <w:wAfter w:w="88" w:type="pct"/>
          <w:trHeight w:val="780"/>
        </w:trPr>
        <w:tc>
          <w:tcPr>
            <w:tcW w:w="1469" w:type="pct"/>
            <w:gridSpan w:val="2"/>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806"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A02.03 Oтстраняване на тревни площи за земеделски площи</w:t>
            </w:r>
          </w:p>
        </w:tc>
        <w:tc>
          <w:tcPr>
            <w:tcW w:w="1638"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Разораване на постоянно затревени площи</w:t>
            </w:r>
          </w:p>
        </w:tc>
      </w:tr>
      <w:tr w:rsidR="009B6E5F" w:rsidRPr="00212C93" w:rsidTr="00F86451">
        <w:trPr>
          <w:gridAfter w:val="1"/>
          <w:wAfter w:w="88" w:type="pct"/>
          <w:trHeight w:val="657"/>
        </w:trPr>
        <w:tc>
          <w:tcPr>
            <w:tcW w:w="1469" w:type="pct"/>
            <w:gridSpan w:val="2"/>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806"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А07 Използване на биоциди, хормони и химикали</w:t>
            </w:r>
          </w:p>
        </w:tc>
        <w:tc>
          <w:tcPr>
            <w:tcW w:w="1638"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Използване на неселективни средства за борба с вредители в селското стопанство;</w:t>
            </w:r>
          </w:p>
        </w:tc>
      </w:tr>
      <w:tr w:rsidR="009B6E5F" w:rsidRPr="00212C93" w:rsidTr="00F86451">
        <w:trPr>
          <w:gridAfter w:val="1"/>
          <w:wAfter w:w="88" w:type="pct"/>
          <w:trHeight w:val="660"/>
        </w:trPr>
        <w:tc>
          <w:tcPr>
            <w:tcW w:w="1469" w:type="pct"/>
            <w:gridSpan w:val="2"/>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806" w:type="pct"/>
            <w:tcBorders>
              <w:top w:val="nil"/>
              <w:left w:val="nil"/>
              <w:bottom w:val="nil"/>
              <w:right w:val="nil"/>
            </w:tcBorders>
            <w:shd w:val="clear" w:color="auto" w:fill="auto"/>
            <w:noWrap/>
            <w:vAlign w:val="center"/>
            <w:hideMark/>
          </w:tcPr>
          <w:p w:rsidR="009B6E5F" w:rsidRPr="00C3236D" w:rsidRDefault="00C3236D" w:rsidP="00E61CF7">
            <w:pPr>
              <w:spacing w:after="0" w:line="240" w:lineRule="auto"/>
              <w:rPr>
                <w:rFonts w:ascii="Cambria" w:eastAsia="Times New Roman" w:hAnsi="Cambria"/>
                <w:sz w:val="20"/>
                <w:szCs w:val="20"/>
                <w:lang w:eastAsia="en-GB"/>
              </w:rPr>
            </w:pPr>
            <w:r>
              <w:rPr>
                <w:rFonts w:ascii="Cambria" w:eastAsia="Times New Roman" w:hAnsi="Cambria"/>
                <w:sz w:val="20"/>
                <w:szCs w:val="20"/>
                <w:lang w:eastAsia="en-GB"/>
              </w:rPr>
              <w:t xml:space="preserve"> </w:t>
            </w:r>
          </w:p>
        </w:tc>
        <w:tc>
          <w:tcPr>
            <w:tcW w:w="1638" w:type="pct"/>
            <w:tcBorders>
              <w:top w:val="nil"/>
              <w:left w:val="nil"/>
              <w:bottom w:val="nil"/>
              <w:right w:val="nil"/>
            </w:tcBorders>
            <w:shd w:val="clear" w:color="auto" w:fill="auto"/>
            <w:vAlign w:val="center"/>
            <w:hideMark/>
          </w:tcPr>
          <w:p w:rsidR="009B6E5F" w:rsidRPr="00C3236D" w:rsidRDefault="00C3236D" w:rsidP="00E61CF7">
            <w:pPr>
              <w:spacing w:after="0" w:line="240" w:lineRule="auto"/>
              <w:rPr>
                <w:rFonts w:ascii="Cambria" w:eastAsia="Times New Roman" w:hAnsi="Cambria"/>
                <w:sz w:val="20"/>
                <w:szCs w:val="20"/>
                <w:lang w:eastAsia="en-GB"/>
              </w:rPr>
            </w:pPr>
            <w:r>
              <w:rPr>
                <w:rFonts w:ascii="Cambria" w:eastAsia="Times New Roman" w:hAnsi="Cambria"/>
                <w:sz w:val="20"/>
                <w:szCs w:val="20"/>
                <w:lang w:eastAsia="en-GB"/>
              </w:rPr>
              <w:t xml:space="preserve"> </w:t>
            </w:r>
          </w:p>
        </w:tc>
      </w:tr>
      <w:tr w:rsidR="009B6E5F" w:rsidRPr="00212C93" w:rsidTr="00F86451">
        <w:trPr>
          <w:gridAfter w:val="1"/>
          <w:wAfter w:w="88" w:type="pct"/>
          <w:trHeight w:val="603"/>
        </w:trPr>
        <w:tc>
          <w:tcPr>
            <w:tcW w:w="1469" w:type="pct"/>
            <w:gridSpan w:val="2"/>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806"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D01.02 Пътища, шосета</w:t>
            </w:r>
          </w:p>
        </w:tc>
        <w:tc>
          <w:tcPr>
            <w:tcW w:w="1638"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Сблъсък с автомобили</w:t>
            </w:r>
          </w:p>
        </w:tc>
      </w:tr>
      <w:tr w:rsidR="009B6E5F" w:rsidRPr="00212C93" w:rsidTr="00F86451">
        <w:trPr>
          <w:gridAfter w:val="1"/>
          <w:wAfter w:w="88" w:type="pct"/>
          <w:trHeight w:val="675"/>
        </w:trPr>
        <w:tc>
          <w:tcPr>
            <w:tcW w:w="1469" w:type="pct"/>
            <w:gridSpan w:val="2"/>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806"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F03.02.03 Бракониерски улов</w:t>
            </w:r>
          </w:p>
        </w:tc>
        <w:tc>
          <w:tcPr>
            <w:tcW w:w="1638"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Бракониерски лов на хищни птици</w:t>
            </w:r>
          </w:p>
        </w:tc>
      </w:tr>
      <w:tr w:rsidR="009B6E5F" w:rsidRPr="00212C93" w:rsidTr="00F86451">
        <w:trPr>
          <w:gridAfter w:val="1"/>
          <w:wAfter w:w="88" w:type="pct"/>
          <w:trHeight w:val="540"/>
        </w:trPr>
        <w:tc>
          <w:tcPr>
            <w:tcW w:w="1469" w:type="pct"/>
            <w:gridSpan w:val="2"/>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806" w:type="pct"/>
            <w:tcBorders>
              <w:top w:val="nil"/>
              <w:left w:val="nil"/>
              <w:bottom w:val="double" w:sz="6"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F.04 Вземане / отстраняване на сухоземни растения от общ характер</w:t>
            </w:r>
          </w:p>
        </w:tc>
        <w:tc>
          <w:tcPr>
            <w:tcW w:w="1638" w:type="pct"/>
            <w:tcBorders>
              <w:top w:val="nil"/>
              <w:left w:val="nil"/>
              <w:bottom w:val="double" w:sz="6"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Бракониерско изсичане на дървесна растителност</w:t>
            </w:r>
          </w:p>
        </w:tc>
      </w:tr>
      <w:tr w:rsidR="009B6E5F" w:rsidRPr="00212C93" w:rsidTr="00F86451">
        <w:trPr>
          <w:gridBefore w:val="1"/>
          <w:wBefore w:w="29" w:type="pct"/>
          <w:trHeight w:val="288"/>
          <w:tblHeader/>
        </w:trPr>
        <w:tc>
          <w:tcPr>
            <w:tcW w:w="4971" w:type="pct"/>
            <w:gridSpan w:val="4"/>
            <w:tcBorders>
              <w:top w:val="double" w:sz="6" w:space="0" w:color="auto"/>
              <w:left w:val="nil"/>
              <w:bottom w:val="double" w:sz="6" w:space="0" w:color="auto"/>
              <w:right w:val="nil"/>
            </w:tcBorders>
            <w:shd w:val="clear" w:color="auto" w:fill="auto"/>
            <w:noWrap/>
            <w:vAlign w:val="center"/>
            <w:hideMark/>
          </w:tcPr>
          <w:p w:rsidR="00F86451" w:rsidRDefault="00F86451" w:rsidP="00F86451">
            <w:pPr>
              <w:spacing w:after="0" w:line="240" w:lineRule="auto"/>
              <w:rPr>
                <w:rFonts w:ascii="Cambria" w:eastAsia="Times New Roman" w:hAnsi="Cambria"/>
                <w:b/>
                <w:bCs/>
                <w:sz w:val="20"/>
                <w:szCs w:val="20"/>
                <w:lang w:eastAsia="en-GB"/>
              </w:rPr>
            </w:pPr>
          </w:p>
          <w:p w:rsidR="00F86451" w:rsidRPr="00F86451" w:rsidRDefault="00F86451" w:rsidP="00F86451">
            <w:pPr>
              <w:spacing w:after="0" w:line="240" w:lineRule="auto"/>
              <w:jc w:val="center"/>
              <w:rPr>
                <w:rFonts w:ascii="Cambria" w:eastAsia="Times New Roman" w:hAnsi="Cambria"/>
                <w:b/>
                <w:bCs/>
                <w:sz w:val="20"/>
                <w:szCs w:val="20"/>
                <w:lang w:eastAsia="en-GB"/>
              </w:rPr>
            </w:pPr>
            <w:r>
              <w:rPr>
                <w:rFonts w:ascii="Cambria" w:eastAsia="Times New Roman" w:hAnsi="Cambria"/>
                <w:b/>
                <w:bCs/>
                <w:sz w:val="20"/>
                <w:szCs w:val="20"/>
                <w:lang w:val="en-GB" w:eastAsia="en-GB"/>
              </w:rPr>
              <w:t>Общи мер</w:t>
            </w:r>
            <w:r>
              <w:rPr>
                <w:rFonts w:ascii="Cambria" w:eastAsia="Times New Roman" w:hAnsi="Cambria"/>
                <w:b/>
                <w:bCs/>
                <w:sz w:val="20"/>
                <w:szCs w:val="20"/>
                <w:lang w:eastAsia="en-GB"/>
              </w:rPr>
              <w:t>ки</w:t>
            </w:r>
          </w:p>
        </w:tc>
      </w:tr>
      <w:tr w:rsidR="009B6E5F" w:rsidRPr="00212C93" w:rsidTr="00F86451">
        <w:trPr>
          <w:gridBefore w:val="1"/>
          <w:wBefore w:w="29" w:type="pct"/>
          <w:trHeight w:val="384"/>
        </w:trPr>
        <w:tc>
          <w:tcPr>
            <w:tcW w:w="4971" w:type="pct"/>
            <w:gridSpan w:val="4"/>
            <w:tcBorders>
              <w:top w:val="double" w:sz="6"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tc>
      </w:tr>
      <w:tr w:rsidR="009B6E5F" w:rsidRPr="00212C93" w:rsidTr="00F86451">
        <w:trPr>
          <w:gridBefore w:val="1"/>
          <w:wBefore w:w="29" w:type="pct"/>
          <w:trHeight w:val="384"/>
        </w:trPr>
        <w:tc>
          <w:tcPr>
            <w:tcW w:w="4971" w:type="pct"/>
            <w:gridSpan w:val="4"/>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на качеството на повърхностните води, като част от местообитанията на видовете предмет на опазване;</w:t>
            </w:r>
          </w:p>
        </w:tc>
      </w:tr>
      <w:tr w:rsidR="009B6E5F" w:rsidRPr="00212C93" w:rsidTr="00F86451">
        <w:trPr>
          <w:gridBefore w:val="1"/>
          <w:wBefore w:w="29" w:type="pct"/>
          <w:trHeight w:val="384"/>
        </w:trPr>
        <w:tc>
          <w:tcPr>
            <w:tcW w:w="4971" w:type="pct"/>
            <w:gridSpan w:val="4"/>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Мониторинг на заплахите за видовете птици предмет на опазване в Защитената зона;</w:t>
            </w:r>
          </w:p>
        </w:tc>
      </w:tr>
      <w:tr w:rsidR="009B6E5F" w:rsidRPr="00212C93" w:rsidTr="00F86451">
        <w:trPr>
          <w:gridBefore w:val="1"/>
          <w:wBefore w:w="29" w:type="pct"/>
          <w:trHeight w:val="552"/>
        </w:trPr>
        <w:tc>
          <w:tcPr>
            <w:tcW w:w="4971" w:type="pct"/>
            <w:gridSpan w:val="4"/>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w:t>
            </w:r>
          </w:p>
        </w:tc>
      </w:tr>
      <w:tr w:rsidR="009B6E5F" w:rsidRPr="00212C93" w:rsidTr="00F86451">
        <w:trPr>
          <w:gridBefore w:val="1"/>
          <w:wBefore w:w="29" w:type="pct"/>
          <w:trHeight w:val="384"/>
        </w:trPr>
        <w:tc>
          <w:tcPr>
            <w:tcW w:w="4971" w:type="pct"/>
            <w:gridSpan w:val="4"/>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9B6E5F" w:rsidRPr="00212C93" w:rsidTr="00F86451">
        <w:trPr>
          <w:gridBefore w:val="1"/>
          <w:wBefore w:w="29" w:type="pct"/>
          <w:trHeight w:val="624"/>
        </w:trPr>
        <w:tc>
          <w:tcPr>
            <w:tcW w:w="4971" w:type="pct"/>
            <w:gridSpan w:val="4"/>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p>
        </w:tc>
      </w:tr>
      <w:tr w:rsidR="009B6E5F" w:rsidRPr="00212C93" w:rsidTr="00F86451">
        <w:trPr>
          <w:gridBefore w:val="1"/>
          <w:wBefore w:w="29" w:type="pct"/>
          <w:trHeight w:val="384"/>
        </w:trPr>
        <w:tc>
          <w:tcPr>
            <w:tcW w:w="4971" w:type="pct"/>
            <w:gridSpan w:val="4"/>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Работа с местни земеделски стопани за подобряване на информираността и включването им в процеса на управление на Защитената зона; </w:t>
            </w:r>
          </w:p>
        </w:tc>
      </w:tr>
      <w:tr w:rsidR="009B6E5F" w:rsidRPr="00212C93" w:rsidTr="00F86451">
        <w:trPr>
          <w:gridBefore w:val="1"/>
          <w:wBefore w:w="29" w:type="pct"/>
          <w:trHeight w:val="264"/>
        </w:trPr>
        <w:tc>
          <w:tcPr>
            <w:tcW w:w="4971" w:type="pct"/>
            <w:gridSpan w:val="4"/>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Провеждане на обучителни семинари със земеделските стопани и производители;</w:t>
            </w:r>
          </w:p>
        </w:tc>
      </w:tr>
      <w:tr w:rsidR="009B6E5F" w:rsidRPr="00212C93" w:rsidTr="00F86451">
        <w:trPr>
          <w:gridBefore w:val="1"/>
          <w:wBefore w:w="29" w:type="pct"/>
          <w:trHeight w:val="264"/>
        </w:trPr>
        <w:tc>
          <w:tcPr>
            <w:tcW w:w="4971" w:type="pct"/>
            <w:gridSpan w:val="4"/>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Стимулиране на екологичното и устойчиво оризопроизводство</w:t>
            </w:r>
          </w:p>
        </w:tc>
      </w:tr>
      <w:tr w:rsidR="009B6E5F" w:rsidRPr="00212C93" w:rsidTr="00F86451">
        <w:trPr>
          <w:gridBefore w:val="1"/>
          <w:wBefore w:w="29" w:type="pct"/>
          <w:trHeight w:val="264"/>
        </w:trPr>
        <w:tc>
          <w:tcPr>
            <w:tcW w:w="4971" w:type="pct"/>
            <w:gridSpan w:val="4"/>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Прилагане на мерки за подобряване на екологичните условия за местообитанията и видовете предмет на защита.</w:t>
            </w:r>
          </w:p>
        </w:tc>
      </w:tr>
    </w:tbl>
    <w:p w:rsidR="009B6E5F" w:rsidRPr="00212C93" w:rsidRDefault="009B6E5F" w:rsidP="009B6E5F">
      <w:pPr>
        <w:tabs>
          <w:tab w:val="left" w:pos="1701"/>
        </w:tabs>
        <w:spacing w:before="240"/>
        <w:jc w:val="both"/>
        <w:rPr>
          <w:rFonts w:ascii="Cambria" w:hAnsi="Cambria"/>
          <w:sz w:val="24"/>
          <w:szCs w:val="24"/>
        </w:rPr>
        <w:sectPr w:rsidR="009B6E5F" w:rsidRPr="00212C93" w:rsidSect="00E61CF7">
          <w:pgSz w:w="16838" w:h="11906" w:orient="landscape"/>
          <w:pgMar w:top="720" w:right="720" w:bottom="720" w:left="720" w:header="706" w:footer="706" w:gutter="0"/>
          <w:cols w:space="708"/>
          <w:docGrid w:linePitch="360"/>
        </w:sectPr>
      </w:pPr>
    </w:p>
    <w:p w:rsidR="00CD63FD" w:rsidRDefault="00CD63FD" w:rsidP="006603C2">
      <w:pPr>
        <w:tabs>
          <w:tab w:val="left" w:pos="1701"/>
        </w:tabs>
        <w:spacing w:before="240"/>
        <w:rPr>
          <w:rFonts w:ascii="Cambria" w:hAnsi="Cambria"/>
          <w:b/>
        </w:rPr>
      </w:pPr>
    </w:p>
    <w:p w:rsidR="002F034C" w:rsidRDefault="002F034C" w:rsidP="002F034C">
      <w:pPr>
        <w:tabs>
          <w:tab w:val="left" w:pos="1701"/>
        </w:tabs>
        <w:spacing w:before="240"/>
        <w:jc w:val="center"/>
        <w:rPr>
          <w:rFonts w:ascii="Cambria" w:hAnsi="Cambria"/>
          <w:b/>
        </w:rPr>
      </w:pPr>
    </w:p>
    <w:p w:rsidR="006603C2" w:rsidRPr="002F034C" w:rsidRDefault="00257CD3" w:rsidP="002F034C">
      <w:pPr>
        <w:tabs>
          <w:tab w:val="left" w:pos="1701"/>
        </w:tabs>
        <w:spacing w:before="240"/>
        <w:jc w:val="center"/>
        <w:rPr>
          <w:rFonts w:ascii="Cambria" w:hAnsi="Cambria"/>
          <w:b/>
          <w:bCs/>
          <w:sz w:val="24"/>
          <w:szCs w:val="24"/>
        </w:rPr>
      </w:pPr>
      <w:r>
        <w:rPr>
          <w:rFonts w:ascii="Cambria" w:hAnsi="Cambria"/>
          <w:b/>
          <w:noProof/>
          <w:sz w:val="24"/>
          <w:szCs w:val="24"/>
          <w:lang w:eastAsia="bg-BG"/>
        </w:rPr>
        <w:drawing>
          <wp:anchor distT="0" distB="0" distL="114300" distR="114300" simplePos="0" relativeHeight="251679232" behindDoc="0" locked="0" layoutInCell="1" allowOverlap="1" wp14:anchorId="4C22A70B" wp14:editId="686F1DCC">
            <wp:simplePos x="0" y="0"/>
            <wp:positionH relativeFrom="column">
              <wp:posOffset>1100455</wp:posOffset>
            </wp:positionH>
            <wp:positionV relativeFrom="paragraph">
              <wp:posOffset>352425</wp:posOffset>
            </wp:positionV>
            <wp:extent cx="6107430" cy="3843655"/>
            <wp:effectExtent l="0" t="0" r="7620" b="4445"/>
            <wp:wrapTopAndBottom/>
            <wp:docPr id="122" name="Picture 18" descr="Circus cyaneus_feedin_habit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ircus cyaneus_feedin_habitats"/>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107430" cy="3843655"/>
                    </a:xfrm>
                    <a:prstGeom prst="rect">
                      <a:avLst/>
                    </a:prstGeom>
                    <a:noFill/>
                    <a:ln>
                      <a:noFill/>
                    </a:ln>
                  </pic:spPr>
                </pic:pic>
              </a:graphicData>
            </a:graphic>
            <wp14:sizeRelH relativeFrom="page">
              <wp14:pctWidth>0</wp14:pctWidth>
            </wp14:sizeRelH>
            <wp14:sizeRelV relativeFrom="page">
              <wp14:pctHeight>0</wp14:pctHeight>
            </wp14:sizeRelV>
          </wp:anchor>
        </w:drawing>
      </w:r>
      <w:r w:rsidR="002F034C">
        <w:rPr>
          <w:rFonts w:ascii="Cambria" w:hAnsi="Cambria"/>
          <w:b/>
        </w:rPr>
        <w:t xml:space="preserve"> </w:t>
      </w:r>
      <w:r w:rsidR="009B6E5F" w:rsidRPr="00212C93">
        <w:rPr>
          <w:rFonts w:ascii="Cambria" w:hAnsi="Cambria"/>
          <w:b/>
        </w:rPr>
        <w:t>Фигура 17.</w:t>
      </w:r>
      <w:r w:rsidR="009B6E5F" w:rsidRPr="00212C93">
        <w:rPr>
          <w:rFonts w:ascii="Cambria" w:hAnsi="Cambria"/>
        </w:rPr>
        <w:t>Територии на регистриране на Circus cyaneus през размножителния период в ЗЗ „Оризища Цалапица“</w:t>
      </w:r>
    </w:p>
    <w:p w:rsidR="002F034C" w:rsidRDefault="002F034C" w:rsidP="002F034C">
      <w:pPr>
        <w:tabs>
          <w:tab w:val="left" w:pos="1701"/>
        </w:tabs>
        <w:spacing w:after="0"/>
        <w:jc w:val="center"/>
        <w:rPr>
          <w:rFonts w:ascii="Cambria" w:hAnsi="Cambria"/>
          <w:b/>
        </w:rPr>
      </w:pPr>
    </w:p>
    <w:p w:rsidR="002F034C" w:rsidRDefault="002F034C" w:rsidP="002F034C">
      <w:pPr>
        <w:tabs>
          <w:tab w:val="left" w:pos="1701"/>
        </w:tabs>
        <w:spacing w:before="240"/>
        <w:rPr>
          <w:rFonts w:ascii="Cambria" w:hAnsi="Cambria"/>
          <w:b/>
        </w:rPr>
      </w:pPr>
    </w:p>
    <w:p w:rsidR="009B6E5F" w:rsidRPr="00CD63FD" w:rsidRDefault="00257CD3" w:rsidP="002F034C">
      <w:pPr>
        <w:tabs>
          <w:tab w:val="left" w:pos="1701"/>
        </w:tabs>
        <w:spacing w:before="240"/>
        <w:rPr>
          <w:rFonts w:ascii="Cambria" w:hAnsi="Cambria"/>
          <w:b/>
          <w:noProof/>
          <w:sz w:val="24"/>
          <w:szCs w:val="24"/>
          <w:lang w:val="en-US" w:eastAsia="bg-BG"/>
        </w:rPr>
      </w:pPr>
      <w:r>
        <w:rPr>
          <w:rFonts w:ascii="Cambria" w:hAnsi="Cambria"/>
          <w:b/>
          <w:noProof/>
          <w:sz w:val="24"/>
          <w:szCs w:val="24"/>
          <w:lang w:eastAsia="bg-BG"/>
        </w:rPr>
        <w:drawing>
          <wp:anchor distT="0" distB="0" distL="114300" distR="114300" simplePos="0" relativeHeight="251680256" behindDoc="0" locked="0" layoutInCell="1" allowOverlap="1" wp14:anchorId="09D6FBEC" wp14:editId="178B33ED">
            <wp:simplePos x="0" y="0"/>
            <wp:positionH relativeFrom="column">
              <wp:posOffset>1144030</wp:posOffset>
            </wp:positionH>
            <wp:positionV relativeFrom="paragraph">
              <wp:posOffset>300295</wp:posOffset>
            </wp:positionV>
            <wp:extent cx="6034723" cy="3907766"/>
            <wp:effectExtent l="0" t="0" r="4445" b="0"/>
            <wp:wrapNone/>
            <wp:docPr id="123" name="Picture 19" descr="Circus cyaneus_зимува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ircus cyaneus_зимуване"/>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045814" cy="3914948"/>
                    </a:xfrm>
                    <a:prstGeom prst="rect">
                      <a:avLst/>
                    </a:prstGeom>
                    <a:noFill/>
                    <a:ln>
                      <a:noFill/>
                    </a:ln>
                  </pic:spPr>
                </pic:pic>
              </a:graphicData>
            </a:graphic>
            <wp14:sizeRelH relativeFrom="page">
              <wp14:pctWidth>0</wp14:pctWidth>
            </wp14:sizeRelH>
            <wp14:sizeRelV relativeFrom="page">
              <wp14:pctHeight>0</wp14:pctHeight>
            </wp14:sizeRelV>
          </wp:anchor>
        </w:drawing>
      </w:r>
      <w:r w:rsidR="002F034C">
        <w:rPr>
          <w:rFonts w:ascii="Cambria" w:hAnsi="Cambria"/>
          <w:b/>
        </w:rPr>
        <w:t xml:space="preserve">                  </w:t>
      </w:r>
      <w:r w:rsidR="009B6E5F" w:rsidRPr="00212C93">
        <w:rPr>
          <w:rFonts w:ascii="Cambria" w:hAnsi="Cambria"/>
          <w:b/>
        </w:rPr>
        <w:t>Фигура 18.</w:t>
      </w:r>
      <w:r w:rsidR="009B6E5F" w:rsidRPr="00212C93">
        <w:rPr>
          <w:rFonts w:ascii="Cambria" w:hAnsi="Cambria"/>
        </w:rPr>
        <w:t>Територии на регистриране на Circus cyaneus през зимния период в ЗЗ „Оризища Цалапица“</w:t>
      </w:r>
    </w:p>
    <w:p w:rsidR="009B6E5F" w:rsidRPr="00212C93" w:rsidRDefault="009B6E5F" w:rsidP="00D87B0B">
      <w:pPr>
        <w:tabs>
          <w:tab w:val="left" w:pos="1701"/>
        </w:tabs>
        <w:spacing w:before="240"/>
        <w:jc w:val="both"/>
        <w:rPr>
          <w:rFonts w:ascii="Cambria" w:hAnsi="Cambria"/>
          <w:b/>
          <w:bCs/>
          <w:sz w:val="24"/>
          <w:szCs w:val="24"/>
        </w:rPr>
        <w:sectPr w:rsidR="009B6E5F" w:rsidRPr="00212C93" w:rsidSect="00CD63FD">
          <w:pgSz w:w="16838" w:h="11906" w:orient="landscape"/>
          <w:pgMar w:top="1134" w:right="1418" w:bottom="1134" w:left="1418" w:header="709" w:footer="709" w:gutter="0"/>
          <w:cols w:space="708"/>
          <w:docGrid w:linePitch="360"/>
        </w:sectPr>
      </w:pPr>
    </w:p>
    <w:p w:rsidR="009B6E5F" w:rsidRPr="00212C93" w:rsidRDefault="009B6E5F" w:rsidP="009B6E5F">
      <w:pPr>
        <w:spacing w:after="120"/>
        <w:jc w:val="both"/>
        <w:rPr>
          <w:rFonts w:ascii="Cambria" w:hAnsi="Cambria"/>
          <w:smallCaps/>
          <w:sz w:val="24"/>
          <w:szCs w:val="24"/>
        </w:rPr>
      </w:pPr>
      <w:r w:rsidRPr="00212C93">
        <w:rPr>
          <w:rFonts w:ascii="Cambria" w:hAnsi="Cambria"/>
          <w:b/>
          <w:smallCaps/>
          <w:sz w:val="24"/>
          <w:szCs w:val="24"/>
        </w:rPr>
        <w:t>Малка пъструшка (</w:t>
      </w:r>
      <w:r w:rsidRPr="00212C93">
        <w:rPr>
          <w:rFonts w:ascii="Cambria" w:hAnsi="Cambria"/>
          <w:b/>
          <w:i/>
          <w:smallCaps/>
          <w:sz w:val="24"/>
          <w:szCs w:val="24"/>
          <w:lang w:val="en-US"/>
        </w:rPr>
        <w:t>Porzana pusilla</w:t>
      </w:r>
      <w:r w:rsidRPr="00212C93">
        <w:rPr>
          <w:rFonts w:ascii="Cambria" w:hAnsi="Cambria"/>
          <w:b/>
          <w:smallCaps/>
          <w:sz w:val="24"/>
          <w:szCs w:val="24"/>
        </w:rPr>
        <w:t>)</w:t>
      </w:r>
    </w:p>
    <w:p w:rsidR="009B6E5F" w:rsidRPr="00212C93" w:rsidRDefault="009B6E5F" w:rsidP="009B6E5F">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е включен в </w:t>
      </w:r>
      <w:r w:rsidR="00782E61" w:rsidRPr="00212C93">
        <w:rPr>
          <w:rFonts w:ascii="Cambria" w:hAnsi="Cambria"/>
          <w:sz w:val="24"/>
          <w:szCs w:val="24"/>
        </w:rPr>
        <w:t>Приложени</w:t>
      </w:r>
      <w:r w:rsidR="00782E61">
        <w:rPr>
          <w:rFonts w:ascii="Cambria" w:hAnsi="Cambria"/>
          <w:sz w:val="24"/>
          <w:szCs w:val="24"/>
        </w:rPr>
        <w:t>я</w:t>
      </w:r>
      <w:r w:rsidR="00782E61" w:rsidRPr="00212C93">
        <w:rPr>
          <w:rFonts w:ascii="Cambria" w:hAnsi="Cambria"/>
          <w:sz w:val="24"/>
          <w:szCs w:val="24"/>
        </w:rPr>
        <w:t xml:space="preserve"> </w:t>
      </w:r>
      <w:r w:rsidRPr="00212C93">
        <w:rPr>
          <w:rFonts w:ascii="Cambria" w:hAnsi="Cambria"/>
          <w:sz w:val="24"/>
          <w:szCs w:val="24"/>
          <w:lang w:val="en-US"/>
        </w:rPr>
        <w:t>II</w:t>
      </w:r>
      <w:r w:rsidRPr="00212C93">
        <w:rPr>
          <w:rFonts w:ascii="Cambria" w:hAnsi="Cambria"/>
          <w:sz w:val="24"/>
          <w:szCs w:val="24"/>
        </w:rPr>
        <w:t xml:space="preserve"> и </w:t>
      </w:r>
      <w:r w:rsidRPr="00212C93">
        <w:rPr>
          <w:rFonts w:ascii="Cambria" w:hAnsi="Cambria"/>
          <w:sz w:val="24"/>
          <w:szCs w:val="24"/>
          <w:lang w:val="en-US"/>
        </w:rPr>
        <w:t>III</w:t>
      </w:r>
      <w:r w:rsidRPr="00212C93">
        <w:rPr>
          <w:rFonts w:ascii="Cambria" w:hAnsi="Cambria"/>
          <w:sz w:val="24"/>
          <w:szCs w:val="24"/>
        </w:rPr>
        <w:t xml:space="preserve"> </w:t>
      </w:r>
      <w:r w:rsidR="00782E61">
        <w:rPr>
          <w:rFonts w:ascii="Cambria" w:hAnsi="Cambria"/>
          <w:sz w:val="24"/>
          <w:szCs w:val="24"/>
        </w:rPr>
        <w:t>към</w:t>
      </w:r>
      <w:r w:rsidRPr="00212C93">
        <w:rPr>
          <w:rFonts w:ascii="Cambria" w:hAnsi="Cambria"/>
          <w:sz w:val="24"/>
          <w:szCs w:val="24"/>
        </w:rPr>
        <w:t xml:space="preserve"> ЗБР, критично застрашен вид (</w:t>
      </w:r>
      <w:r w:rsidRPr="00212C93">
        <w:rPr>
          <w:rFonts w:ascii="Cambria" w:hAnsi="Cambria"/>
          <w:sz w:val="24"/>
          <w:szCs w:val="24"/>
          <w:lang w:val="en-US"/>
        </w:rPr>
        <w:t>CR</w:t>
      </w:r>
      <w:r w:rsidRPr="00212C93">
        <w:rPr>
          <w:rFonts w:ascii="Cambria" w:hAnsi="Cambria"/>
          <w:sz w:val="24"/>
          <w:szCs w:val="24"/>
        </w:rPr>
        <w:t>)</w:t>
      </w:r>
      <w:r w:rsidR="00C45F1E">
        <w:rPr>
          <w:rFonts w:ascii="Cambria" w:hAnsi="Cambria"/>
          <w:sz w:val="24"/>
          <w:szCs w:val="24"/>
        </w:rPr>
        <w:t>, съгласно</w:t>
      </w:r>
      <w:r w:rsidR="005F2C7E">
        <w:rPr>
          <w:rFonts w:ascii="Cambria" w:hAnsi="Cambria"/>
          <w:sz w:val="24"/>
          <w:szCs w:val="24"/>
        </w:rPr>
        <w:t xml:space="preserve"> </w:t>
      </w:r>
      <w:r w:rsidRPr="00212C93">
        <w:rPr>
          <w:rFonts w:ascii="Cambria" w:hAnsi="Cambria"/>
          <w:sz w:val="24"/>
          <w:szCs w:val="24"/>
        </w:rPr>
        <w:t>Ч</w:t>
      </w:r>
      <w:r w:rsidRPr="00212C93">
        <w:rPr>
          <w:rFonts w:ascii="Cambria" w:hAnsi="Cambria"/>
          <w:sz w:val="24"/>
          <w:szCs w:val="24"/>
          <w:lang w:val="en-US"/>
        </w:rPr>
        <w:t>K</w:t>
      </w:r>
      <w:r w:rsidRPr="00212C93">
        <w:rPr>
          <w:rFonts w:ascii="Cambria" w:hAnsi="Cambria"/>
          <w:sz w:val="24"/>
          <w:szCs w:val="24"/>
        </w:rPr>
        <w:t xml:space="preserve"> на България</w:t>
      </w:r>
      <w:r w:rsidR="00C45F1E">
        <w:rPr>
          <w:rFonts w:ascii="Cambria" w:hAnsi="Cambria"/>
          <w:sz w:val="24"/>
          <w:szCs w:val="24"/>
        </w:rPr>
        <w:t xml:space="preserve"> </w:t>
      </w:r>
      <w:r w:rsidRPr="00212C93">
        <w:rPr>
          <w:rFonts w:ascii="Cambria" w:hAnsi="Cambria"/>
          <w:sz w:val="24"/>
          <w:szCs w:val="24"/>
        </w:rPr>
        <w:t>(Големански 201</w:t>
      </w:r>
      <w:r w:rsidR="00C45F1E">
        <w:rPr>
          <w:rFonts w:ascii="Cambria" w:hAnsi="Cambria"/>
          <w:sz w:val="24"/>
          <w:szCs w:val="24"/>
        </w:rPr>
        <w:t>5</w:t>
      </w:r>
      <w:r w:rsidRPr="00212C93">
        <w:rPr>
          <w:rFonts w:ascii="Cambria" w:hAnsi="Cambria"/>
          <w:sz w:val="24"/>
          <w:szCs w:val="24"/>
        </w:rPr>
        <w:t xml:space="preserve">). В международен план, видът е включен в Приложение I </w:t>
      </w:r>
      <w:r w:rsidR="00782E61">
        <w:rPr>
          <w:rFonts w:ascii="Cambria" w:hAnsi="Cambria"/>
          <w:sz w:val="24"/>
          <w:szCs w:val="24"/>
        </w:rPr>
        <w:t>към</w:t>
      </w:r>
      <w:r w:rsidR="00782E61" w:rsidRPr="00212C93">
        <w:rPr>
          <w:rFonts w:ascii="Cambria" w:hAnsi="Cambria"/>
          <w:sz w:val="24"/>
          <w:szCs w:val="24"/>
        </w:rPr>
        <w:t xml:space="preserve"> </w:t>
      </w:r>
      <w:r w:rsidRPr="00212C93">
        <w:rPr>
          <w:rFonts w:ascii="Cambria" w:hAnsi="Cambria"/>
          <w:sz w:val="24"/>
          <w:szCs w:val="24"/>
        </w:rPr>
        <w:t xml:space="preserve">Директива 2009/147/EO, Приложение </w:t>
      </w:r>
      <w:r w:rsidRPr="00212C93">
        <w:rPr>
          <w:rFonts w:ascii="Cambria" w:hAnsi="Cambria"/>
          <w:sz w:val="24"/>
          <w:szCs w:val="24"/>
          <w:lang w:val="en-US"/>
        </w:rPr>
        <w:t xml:space="preserve">II </w:t>
      </w:r>
      <w:r w:rsidR="00782E61">
        <w:rPr>
          <w:rFonts w:ascii="Cambria" w:hAnsi="Cambria"/>
          <w:sz w:val="24"/>
          <w:szCs w:val="24"/>
        </w:rPr>
        <w:t>към</w:t>
      </w:r>
      <w:r w:rsidR="00782E61" w:rsidRPr="00212C93">
        <w:rPr>
          <w:rFonts w:ascii="Cambria" w:hAnsi="Cambria"/>
          <w:sz w:val="24"/>
          <w:szCs w:val="24"/>
        </w:rPr>
        <w:t xml:space="preserve"> </w:t>
      </w:r>
      <w:r w:rsidRPr="00212C93">
        <w:rPr>
          <w:rFonts w:ascii="Cambria" w:hAnsi="Cambria"/>
          <w:sz w:val="24"/>
          <w:szCs w:val="24"/>
        </w:rPr>
        <w:t>Бернска конвенция,</w:t>
      </w:r>
      <w:r w:rsidR="005F2C7E">
        <w:rPr>
          <w:rFonts w:ascii="Cambria" w:hAnsi="Cambria"/>
          <w:sz w:val="24"/>
          <w:szCs w:val="24"/>
        </w:rPr>
        <w:t xml:space="preserve"> </w:t>
      </w:r>
      <w:r w:rsidRPr="00212C93">
        <w:rPr>
          <w:rFonts w:ascii="Cambria" w:hAnsi="Cambria"/>
          <w:sz w:val="24"/>
          <w:szCs w:val="24"/>
        </w:rPr>
        <w:t xml:space="preserve">Приложение </w:t>
      </w:r>
      <w:r w:rsidRPr="00212C93">
        <w:rPr>
          <w:rFonts w:ascii="Cambria" w:hAnsi="Cambria"/>
          <w:sz w:val="24"/>
          <w:szCs w:val="24"/>
          <w:lang w:val="en-US"/>
        </w:rPr>
        <w:t xml:space="preserve">II </w:t>
      </w:r>
      <w:r w:rsidR="00782E61">
        <w:rPr>
          <w:rFonts w:ascii="Cambria" w:hAnsi="Cambria"/>
          <w:sz w:val="24"/>
          <w:szCs w:val="24"/>
        </w:rPr>
        <w:t>към</w:t>
      </w:r>
      <w:r w:rsidR="00782E61" w:rsidRPr="00212C93">
        <w:rPr>
          <w:rFonts w:ascii="Cambria" w:hAnsi="Cambria"/>
          <w:sz w:val="24"/>
          <w:szCs w:val="24"/>
        </w:rPr>
        <w:t xml:space="preserve"> </w:t>
      </w:r>
      <w:r w:rsidRPr="00212C93">
        <w:rPr>
          <w:rFonts w:ascii="Cambria" w:hAnsi="Cambria"/>
          <w:sz w:val="24"/>
          <w:szCs w:val="24"/>
        </w:rPr>
        <w:t>Бонска конвенция.</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Гнездящ и мигриращ вид (Големански</w:t>
      </w:r>
      <w:r w:rsidR="005F2C7E">
        <w:rPr>
          <w:rFonts w:ascii="Cambria" w:hAnsi="Cambria"/>
          <w:sz w:val="24"/>
          <w:szCs w:val="24"/>
        </w:rPr>
        <w:t>,</w:t>
      </w:r>
      <w:r w:rsidRPr="00212C93">
        <w:rPr>
          <w:rFonts w:ascii="Cambria" w:hAnsi="Cambria"/>
          <w:sz w:val="24"/>
          <w:szCs w:val="24"/>
        </w:rPr>
        <w:t xml:space="preserve"> 201</w:t>
      </w:r>
      <w:r w:rsidR="005F2C7E">
        <w:rPr>
          <w:rFonts w:ascii="Cambria" w:hAnsi="Cambria"/>
          <w:sz w:val="24"/>
          <w:szCs w:val="24"/>
        </w:rPr>
        <w:t>5</w:t>
      </w:r>
      <w:r w:rsidRPr="00212C93">
        <w:rPr>
          <w:rFonts w:ascii="Cambria" w:hAnsi="Cambria"/>
          <w:sz w:val="24"/>
          <w:szCs w:val="24"/>
        </w:rPr>
        <w:t>). Видът не е регистриран на територията на ЗЗ „Оризища Цалапица“ в хода на реализираните проучвания.</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Местообитания</w:t>
      </w:r>
      <w:r w:rsidRPr="00212C93">
        <w:rPr>
          <w:rFonts w:ascii="Cambria" w:hAnsi="Cambria"/>
          <w:sz w:val="24"/>
          <w:szCs w:val="24"/>
        </w:rPr>
        <w:t>. Гнезди изключително в различни по характер блата (в растителност по периферията на водоеми), особено с влажни ливади по периферията им (</w:t>
      </w:r>
      <w:r w:rsidR="00BD1841">
        <w:rPr>
          <w:rFonts w:ascii="Cambria" w:hAnsi="Cambria"/>
          <w:sz w:val="24"/>
          <w:szCs w:val="24"/>
        </w:rPr>
        <w:t>Янков, 2007</w:t>
      </w:r>
      <w:r w:rsidRPr="00212C93">
        <w:rPr>
          <w:rFonts w:ascii="Cambria" w:hAnsi="Cambria"/>
          <w:sz w:val="24"/>
          <w:szCs w:val="24"/>
        </w:rPr>
        <w:t>). Според Големански (201</w:t>
      </w:r>
      <w:r w:rsidR="00C45F1E">
        <w:rPr>
          <w:rFonts w:ascii="Cambria" w:hAnsi="Cambria"/>
          <w:sz w:val="24"/>
          <w:szCs w:val="24"/>
        </w:rPr>
        <w:t>5</w:t>
      </w:r>
      <w:r w:rsidRPr="00212C93">
        <w:rPr>
          <w:rFonts w:ascii="Cambria" w:hAnsi="Cambria"/>
          <w:sz w:val="24"/>
          <w:szCs w:val="24"/>
        </w:rPr>
        <w:t xml:space="preserve">) гнезди в мочурища, оризища, торфени блата и по периферията на влажни ливади. Предпочита обширни мочурливи площи, покрити със сравнително рядка дебелостъблена тревиста растителност (предимно от род </w:t>
      </w:r>
      <w:r w:rsidRPr="00212C93">
        <w:rPr>
          <w:rFonts w:ascii="Cambria" w:hAnsi="Cambria"/>
          <w:i/>
          <w:sz w:val="24"/>
          <w:szCs w:val="24"/>
        </w:rPr>
        <w:t>Саrех</w:t>
      </w:r>
      <w:r w:rsidRPr="00212C93">
        <w:rPr>
          <w:rFonts w:ascii="Cambria" w:hAnsi="Cambria"/>
          <w:sz w:val="24"/>
          <w:szCs w:val="24"/>
        </w:rPr>
        <w:t>), разпределена на отделни туфи и разделена от малки водни огледала със сравнително бистра вода, като избягва водоеми с интензивни еутрофикационни процеси и бракичните водоеми по Черноморието.</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Разпръснато с изолирани гнездовища, най-близо едни до други около Бургас, по Северното Черноморско крайбрежие, в Софийско поле и бившето Стралджанско блато и силно отдалечени по Дунавското крайбрежие, Тракийската низина, Добруджа, Странджа, Чокльовото блато. Възможно е наличие на находища и на други места в страната, не установени поради скрития начин на живот на вида и краткия период на токуване. Най-значими гнездовища са в Драгоманското блато и в района на бившето Стралджанско блато (</w:t>
      </w:r>
      <w:r w:rsidR="00BD1841">
        <w:rPr>
          <w:rFonts w:ascii="Cambria" w:hAnsi="Cambria"/>
          <w:sz w:val="24"/>
          <w:szCs w:val="24"/>
        </w:rPr>
        <w:t>Янков, 2007</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xml:space="preserve">. Европейската численост на вида е оценена на </w:t>
      </w:r>
      <w:r w:rsidRPr="00212C93">
        <w:rPr>
          <w:rFonts w:ascii="Cambria" w:hAnsi="Cambria"/>
          <w:sz w:val="24"/>
          <w:szCs w:val="24"/>
          <w:lang w:val="en-US"/>
        </w:rPr>
        <w:t xml:space="preserve">760–3200 </w:t>
      </w:r>
      <w:r w:rsidRPr="00212C93">
        <w:rPr>
          <w:rFonts w:ascii="Cambria" w:hAnsi="Cambria"/>
          <w:sz w:val="24"/>
          <w:szCs w:val="24"/>
        </w:rPr>
        <w:t xml:space="preserve">гнездящи двойки(Костадинова и </w:t>
      </w:r>
      <w:r w:rsidR="008262B5">
        <w:rPr>
          <w:rFonts w:ascii="Cambria" w:hAnsi="Cambria"/>
          <w:sz w:val="24"/>
          <w:szCs w:val="24"/>
        </w:rPr>
        <w:t>Граматиков, 2007</w:t>
      </w:r>
      <w:r w:rsidRPr="00212C93">
        <w:rPr>
          <w:rFonts w:ascii="Cambria" w:hAnsi="Cambria"/>
          <w:sz w:val="24"/>
          <w:szCs w:val="24"/>
        </w:rPr>
        <w:t xml:space="preserve">). Националната численост на вида е оценена на </w:t>
      </w:r>
      <w:r w:rsidRPr="00212C93">
        <w:rPr>
          <w:rFonts w:ascii="Cambria" w:hAnsi="Cambria"/>
          <w:sz w:val="24"/>
          <w:szCs w:val="24"/>
          <w:lang w:val="en-US"/>
        </w:rPr>
        <w:t>50–</w:t>
      </w:r>
      <w:r w:rsidRPr="00212C93">
        <w:rPr>
          <w:rFonts w:ascii="Cambria" w:hAnsi="Cambria"/>
          <w:sz w:val="24"/>
          <w:szCs w:val="24"/>
        </w:rPr>
        <w:t xml:space="preserve"> 100 гнездящи двойки (</w:t>
      </w:r>
      <w:r w:rsidR="00BD1841">
        <w:rPr>
          <w:rFonts w:ascii="Cambria" w:hAnsi="Cambria"/>
          <w:sz w:val="24"/>
          <w:szCs w:val="24"/>
        </w:rPr>
        <w:t>Янков, 2007</w:t>
      </w:r>
      <w:r w:rsidRPr="00212C93">
        <w:rPr>
          <w:rFonts w:ascii="Cambria" w:hAnsi="Cambria"/>
          <w:sz w:val="24"/>
          <w:szCs w:val="24"/>
        </w:rPr>
        <w:t xml:space="preserve">; Костадинова и </w:t>
      </w:r>
      <w:r w:rsidR="008262B5">
        <w:rPr>
          <w:rFonts w:ascii="Cambria" w:hAnsi="Cambria"/>
          <w:sz w:val="24"/>
          <w:szCs w:val="24"/>
        </w:rPr>
        <w:t>Граматиков, 2007</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 xml:space="preserve">Разпространение и численост в границите на </w:t>
      </w:r>
      <w:r w:rsidRPr="00212C93">
        <w:rPr>
          <w:rFonts w:ascii="Cambria" w:hAnsi="Cambria"/>
          <w:b/>
          <w:i/>
          <w:sz w:val="24"/>
          <w:szCs w:val="24"/>
        </w:rPr>
        <w:t>ЗЗ „Оризища Цалапица“</w:t>
      </w:r>
      <w:r w:rsidRPr="00212C93">
        <w:rPr>
          <w:rFonts w:ascii="Cambria" w:hAnsi="Cambria"/>
          <w:b/>
          <w:sz w:val="24"/>
          <w:szCs w:val="24"/>
        </w:rPr>
        <w:t xml:space="preserve">. </w:t>
      </w:r>
      <w:r w:rsidRPr="00212C93">
        <w:rPr>
          <w:rFonts w:ascii="Cambria" w:hAnsi="Cambria"/>
          <w:sz w:val="24"/>
          <w:szCs w:val="24"/>
        </w:rPr>
        <w:t>На територията на защитената зона числеността на вида е оценена на 3 гнездящи двойки (Стандартен Натура 2000 формуляр).</w:t>
      </w:r>
    </w:p>
    <w:p w:rsidR="009B6E5F" w:rsidRPr="00212C93" w:rsidRDefault="009B6E5F" w:rsidP="009B6E5F">
      <w:pPr>
        <w:tabs>
          <w:tab w:val="left" w:pos="1701"/>
        </w:tabs>
        <w:spacing w:before="240"/>
        <w:jc w:val="both"/>
        <w:rPr>
          <w:rFonts w:ascii="Cambria" w:hAnsi="Cambria"/>
          <w:b/>
          <w:bCs/>
          <w:sz w:val="24"/>
          <w:szCs w:val="24"/>
        </w:rPr>
      </w:pPr>
      <w:r w:rsidRPr="00212C93">
        <w:rPr>
          <w:rFonts w:ascii="Cambria" w:hAnsi="Cambria"/>
          <w:b/>
          <w:bCs/>
          <w:sz w:val="24"/>
          <w:szCs w:val="24"/>
        </w:rPr>
        <w:t>В хода на реализираните проучвания</w:t>
      </w:r>
      <w:r w:rsidRPr="00212C93">
        <w:rPr>
          <w:rFonts w:ascii="Cambria" w:hAnsi="Cambria"/>
          <w:b/>
          <w:bCs/>
          <w:sz w:val="24"/>
          <w:szCs w:val="24"/>
          <w:lang w:val="en-GB"/>
        </w:rPr>
        <w:t>,</w:t>
      </w:r>
      <w:r w:rsidRPr="00212C93">
        <w:rPr>
          <w:rFonts w:ascii="Cambria" w:hAnsi="Cambria"/>
          <w:b/>
          <w:bCs/>
          <w:sz w:val="24"/>
          <w:szCs w:val="24"/>
        </w:rPr>
        <w:t xml:space="preserve"> гнезденето на вида не е потвърдено. </w:t>
      </w:r>
    </w:p>
    <w:p w:rsidR="009B6E5F" w:rsidRPr="00201BA0" w:rsidRDefault="009B6E5F" w:rsidP="00201BA0">
      <w:pPr>
        <w:tabs>
          <w:tab w:val="left" w:pos="1701"/>
        </w:tabs>
        <w:spacing w:before="240"/>
        <w:jc w:val="both"/>
        <w:rPr>
          <w:rFonts w:ascii="Cambria" w:eastAsia="Times New Roman" w:hAnsi="Cambria"/>
          <w:color w:val="000000"/>
          <w:sz w:val="24"/>
          <w:szCs w:val="24"/>
          <w:lang w:eastAsia="bg-BG"/>
        </w:rPr>
      </w:pPr>
      <w:r w:rsidRPr="00201BA0">
        <w:rPr>
          <w:rFonts w:ascii="Cambria" w:hAnsi="Cambria"/>
          <w:b/>
          <w:bCs/>
          <w:sz w:val="24"/>
          <w:szCs w:val="24"/>
        </w:rPr>
        <w:t xml:space="preserve">Заплахи: </w:t>
      </w:r>
      <w:r w:rsidRPr="00201BA0">
        <w:rPr>
          <w:rFonts w:ascii="Cambria" w:eastAsia="Times New Roman" w:hAnsi="Cambria"/>
          <w:color w:val="000000"/>
          <w:sz w:val="24"/>
          <w:szCs w:val="24"/>
          <w:lang w:eastAsia="bg-BG"/>
        </w:rPr>
        <w:t>Безпокойство в резултат на селскостопански дейности. Промяна на земеделските практики свързани със западане на оризопроизводството. Премахване на растителността от каналите. Пресушаване на каналите.</w:t>
      </w:r>
      <w:r w:rsidR="00201BA0">
        <w:rPr>
          <w:rFonts w:ascii="Cambria" w:eastAsia="Times New Roman" w:hAnsi="Cambria"/>
          <w:color w:val="000000"/>
          <w:sz w:val="24"/>
          <w:szCs w:val="24"/>
          <w:lang w:eastAsia="bg-BG"/>
        </w:rPr>
        <w:t xml:space="preserve"> </w:t>
      </w:r>
      <w:r w:rsidRPr="00201BA0">
        <w:rPr>
          <w:rFonts w:ascii="Cambria" w:eastAsia="Times New Roman" w:hAnsi="Cambria"/>
          <w:color w:val="000000"/>
          <w:sz w:val="24"/>
          <w:szCs w:val="24"/>
          <w:lang w:eastAsia="bg-BG"/>
        </w:rPr>
        <w:t xml:space="preserve">Влошаване на качествените и </w:t>
      </w:r>
      <w:r w:rsidR="00D921E8" w:rsidRPr="00201BA0">
        <w:rPr>
          <w:rFonts w:ascii="Cambria" w:eastAsia="Times New Roman" w:hAnsi="Cambria"/>
          <w:color w:val="000000"/>
          <w:sz w:val="24"/>
          <w:szCs w:val="24"/>
          <w:lang w:eastAsia="bg-BG"/>
        </w:rPr>
        <w:t xml:space="preserve">                                                                                                                                                                                                                                                                                                                                                                                                                                                                                                                                                                                                                                                                                                                                                                                                                                                                                                                                                                                                                                                                                                                                                                                                                                                                                                                                                                                                  </w:t>
      </w:r>
      <w:r w:rsidR="00201BA0">
        <w:rPr>
          <w:rFonts w:ascii="Cambria" w:eastAsia="Times New Roman" w:hAnsi="Cambria"/>
          <w:color w:val="000000"/>
          <w:sz w:val="24"/>
          <w:szCs w:val="24"/>
          <w:lang w:eastAsia="bg-BG"/>
        </w:rPr>
        <w:t xml:space="preserve">               к</w:t>
      </w:r>
      <w:r w:rsidRPr="00201BA0">
        <w:rPr>
          <w:rFonts w:ascii="Cambria" w:eastAsia="Times New Roman" w:hAnsi="Cambria"/>
          <w:color w:val="000000"/>
          <w:sz w:val="24"/>
          <w:szCs w:val="24"/>
          <w:lang w:eastAsia="bg-BG"/>
        </w:rPr>
        <w:t>оличетсвени показатели на водите. Опожаряване на тръстикови масиви по каналите.</w:t>
      </w:r>
    </w:p>
    <w:p w:rsidR="003A303E" w:rsidRDefault="003A303E" w:rsidP="003A303E">
      <w:pPr>
        <w:spacing w:after="120"/>
        <w:jc w:val="both"/>
        <w:rPr>
          <w:rFonts w:ascii="Cambria" w:hAnsi="Cambria"/>
          <w:b/>
        </w:rPr>
      </w:pPr>
    </w:p>
    <w:p w:rsidR="003A303E" w:rsidRDefault="003A303E" w:rsidP="003A303E">
      <w:pPr>
        <w:spacing w:after="120"/>
        <w:jc w:val="both"/>
        <w:rPr>
          <w:rFonts w:ascii="Cambria" w:hAnsi="Cambria"/>
          <w:b/>
        </w:rPr>
      </w:pPr>
    </w:p>
    <w:p w:rsidR="003A303E" w:rsidRDefault="003A303E" w:rsidP="003A303E">
      <w:pPr>
        <w:spacing w:after="120"/>
        <w:jc w:val="both"/>
        <w:rPr>
          <w:rFonts w:ascii="Cambria" w:hAnsi="Cambria"/>
          <w:b/>
        </w:rPr>
      </w:pPr>
    </w:p>
    <w:p w:rsidR="003A303E" w:rsidRDefault="003A303E" w:rsidP="003A303E">
      <w:pPr>
        <w:spacing w:after="120"/>
        <w:jc w:val="both"/>
        <w:rPr>
          <w:rFonts w:ascii="Cambria" w:hAnsi="Cambria"/>
          <w:b/>
        </w:rPr>
      </w:pPr>
      <w:r w:rsidRPr="00212C93">
        <w:rPr>
          <w:rFonts w:ascii="Cambria" w:hAnsi="Cambria"/>
          <w:b/>
        </w:rPr>
        <w:t>Съгласно НПРД за Натура 2000 в България 2014 – 2020 г., за вида са планирани следните специфични мерки</w:t>
      </w:r>
      <w:r w:rsidRPr="00212C93">
        <w:rPr>
          <w:rFonts w:ascii="Cambria" w:hAnsi="Cambria"/>
          <w:b/>
          <w:lang w:val="en-GB"/>
        </w:rPr>
        <w:t>,</w:t>
      </w:r>
      <w:r w:rsidRPr="00212C93">
        <w:rPr>
          <w:rFonts w:ascii="Cambria" w:hAnsi="Cambria"/>
          <w:b/>
        </w:rPr>
        <w:t xml:space="preserve"> съо</w:t>
      </w:r>
      <w:r>
        <w:rPr>
          <w:rFonts w:ascii="Cambria" w:hAnsi="Cambria"/>
          <w:b/>
        </w:rPr>
        <w:t>бразно идентифицираните заплахи</w:t>
      </w:r>
    </w:p>
    <w:p w:rsidR="003A303E" w:rsidRPr="00212C93" w:rsidRDefault="003A303E" w:rsidP="003A303E">
      <w:pPr>
        <w:spacing w:after="120"/>
        <w:jc w:val="both"/>
        <w:rPr>
          <w:rFonts w:ascii="Cambria" w:hAnsi="Cambria"/>
          <w:b/>
        </w:rPr>
      </w:pPr>
    </w:p>
    <w:tbl>
      <w:tblPr>
        <w:tblW w:w="5000" w:type="pct"/>
        <w:tblCellMar>
          <w:left w:w="0" w:type="dxa"/>
          <w:right w:w="0" w:type="dxa"/>
        </w:tblCellMar>
        <w:tblLook w:val="01E0" w:firstRow="1" w:lastRow="1" w:firstColumn="1" w:lastColumn="1" w:noHBand="0" w:noVBand="0"/>
      </w:tblPr>
      <w:tblGrid>
        <w:gridCol w:w="757"/>
        <w:gridCol w:w="4311"/>
        <w:gridCol w:w="1525"/>
        <w:gridCol w:w="503"/>
        <w:gridCol w:w="511"/>
        <w:gridCol w:w="507"/>
        <w:gridCol w:w="507"/>
        <w:gridCol w:w="501"/>
        <w:gridCol w:w="519"/>
      </w:tblGrid>
      <w:tr w:rsidR="003A303E" w:rsidRPr="00212C93" w:rsidTr="002F034C">
        <w:trPr>
          <w:trHeight w:hRule="exact" w:val="311"/>
        </w:trPr>
        <w:tc>
          <w:tcPr>
            <w:tcW w:w="392" w:type="pct"/>
            <w:tcBorders>
              <w:top w:val="single" w:sz="2" w:space="0" w:color="DDD9C3"/>
              <w:left w:val="single" w:sz="2" w:space="0" w:color="DDD9C3"/>
              <w:bottom w:val="single" w:sz="7" w:space="0" w:color="DDD9C3"/>
              <w:right w:val="single" w:sz="4" w:space="0" w:color="DDD9C3"/>
            </w:tcBorders>
          </w:tcPr>
          <w:p w:rsidR="003A303E" w:rsidRPr="00212C93" w:rsidRDefault="003A303E" w:rsidP="002F034C">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Код</w:t>
            </w:r>
          </w:p>
        </w:tc>
        <w:tc>
          <w:tcPr>
            <w:tcW w:w="2236" w:type="pct"/>
            <w:tcBorders>
              <w:top w:val="single" w:sz="2" w:space="0" w:color="DDD9C3"/>
              <w:left w:val="single" w:sz="4" w:space="0" w:color="DDD9C3"/>
              <w:bottom w:val="single" w:sz="7" w:space="0" w:color="DDD9C3"/>
              <w:right w:val="single" w:sz="4" w:space="0" w:color="DDD9C3"/>
            </w:tcBorders>
          </w:tcPr>
          <w:p w:rsidR="003A303E" w:rsidRPr="00212C93" w:rsidRDefault="003A303E" w:rsidP="002F034C">
            <w:pPr>
              <w:pStyle w:val="TableParagraph"/>
              <w:spacing w:before="33" w:line="268" w:lineRule="exact"/>
              <w:ind w:left="17"/>
              <w:rPr>
                <w:rFonts w:ascii="Cambria" w:eastAsia="Garamond" w:hAnsi="Cambria"/>
                <w:sz w:val="20"/>
                <w:szCs w:val="20"/>
              </w:rPr>
            </w:pPr>
            <w:r w:rsidRPr="00212C93">
              <w:rPr>
                <w:rFonts w:ascii="Cambria" w:hAnsi="Cambria"/>
                <w:b/>
                <w:color w:val="0F243E"/>
                <w:spacing w:val="-1"/>
                <w:sz w:val="20"/>
                <w:szCs w:val="20"/>
              </w:rPr>
              <w:t>Име</w:t>
            </w:r>
          </w:p>
        </w:tc>
        <w:tc>
          <w:tcPr>
            <w:tcW w:w="791" w:type="pct"/>
            <w:tcBorders>
              <w:top w:val="single" w:sz="2" w:space="0" w:color="DDD9C3"/>
              <w:left w:val="single" w:sz="4" w:space="0" w:color="DDD9C3"/>
              <w:bottom w:val="single" w:sz="7" w:space="0" w:color="DDD9C3"/>
              <w:right w:val="single" w:sz="4" w:space="0" w:color="DDD9C3"/>
            </w:tcBorders>
          </w:tcPr>
          <w:p w:rsidR="003A303E" w:rsidRPr="00212C93" w:rsidRDefault="003A303E" w:rsidP="002F034C">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Приоритет</w:t>
            </w:r>
          </w:p>
        </w:tc>
        <w:tc>
          <w:tcPr>
            <w:tcW w:w="261" w:type="pct"/>
            <w:tcBorders>
              <w:top w:val="single" w:sz="2" w:space="0" w:color="DDD9C3"/>
              <w:left w:val="single" w:sz="4" w:space="0" w:color="DDD9C3"/>
              <w:bottom w:val="single" w:sz="7" w:space="0" w:color="DDD9C3"/>
              <w:right w:val="single" w:sz="3" w:space="0" w:color="DDD9C3"/>
            </w:tcBorders>
          </w:tcPr>
          <w:p w:rsidR="003A303E" w:rsidRPr="00212C93" w:rsidRDefault="003A303E" w:rsidP="002F034C">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Поп</w:t>
            </w:r>
          </w:p>
        </w:tc>
        <w:tc>
          <w:tcPr>
            <w:tcW w:w="265" w:type="pct"/>
            <w:tcBorders>
              <w:top w:val="single" w:sz="2" w:space="0" w:color="DDD9C3"/>
              <w:left w:val="single" w:sz="3" w:space="0" w:color="DDD9C3"/>
              <w:bottom w:val="single" w:sz="7" w:space="0" w:color="DDD9C3"/>
              <w:right w:val="single" w:sz="2" w:space="0" w:color="DDD9C3"/>
            </w:tcBorders>
          </w:tcPr>
          <w:p w:rsidR="003A303E" w:rsidRPr="00212C93" w:rsidRDefault="003A303E" w:rsidP="002F034C">
            <w:pPr>
              <w:pStyle w:val="TableParagraph"/>
              <w:spacing w:before="33" w:line="268" w:lineRule="exact"/>
              <w:ind w:left="19"/>
              <w:rPr>
                <w:rFonts w:ascii="Cambria" w:eastAsia="Garamond" w:hAnsi="Cambria"/>
                <w:sz w:val="20"/>
                <w:szCs w:val="20"/>
              </w:rPr>
            </w:pPr>
            <w:r w:rsidRPr="00212C93">
              <w:rPr>
                <w:rFonts w:ascii="Cambria" w:hAnsi="Cambria"/>
                <w:b/>
                <w:color w:val="0F243E"/>
                <w:spacing w:val="-1"/>
                <w:sz w:val="20"/>
                <w:szCs w:val="20"/>
              </w:rPr>
              <w:t>Пл.</w:t>
            </w:r>
          </w:p>
        </w:tc>
        <w:tc>
          <w:tcPr>
            <w:tcW w:w="263" w:type="pct"/>
            <w:tcBorders>
              <w:top w:val="single" w:sz="2" w:space="0" w:color="DDD9C3"/>
              <w:left w:val="single" w:sz="2" w:space="0" w:color="DDD9C3"/>
              <w:bottom w:val="single" w:sz="7" w:space="0" w:color="DDD9C3"/>
              <w:right w:val="single" w:sz="3" w:space="0" w:color="DDD9C3"/>
            </w:tcBorders>
          </w:tcPr>
          <w:p w:rsidR="003A303E" w:rsidRPr="00212C93" w:rsidRDefault="003A303E" w:rsidP="002F034C">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СФ</w:t>
            </w:r>
          </w:p>
        </w:tc>
        <w:tc>
          <w:tcPr>
            <w:tcW w:w="263" w:type="pct"/>
            <w:tcBorders>
              <w:top w:val="single" w:sz="2" w:space="0" w:color="DDD9C3"/>
              <w:left w:val="single" w:sz="3" w:space="0" w:color="DDD9C3"/>
              <w:bottom w:val="single" w:sz="7" w:space="0" w:color="DDD9C3"/>
              <w:right w:val="single" w:sz="3" w:space="0" w:color="DDD9C3"/>
            </w:tcBorders>
          </w:tcPr>
          <w:p w:rsidR="003A303E" w:rsidRPr="00212C93" w:rsidRDefault="003A303E" w:rsidP="002F034C">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БП</w:t>
            </w:r>
          </w:p>
        </w:tc>
        <w:tc>
          <w:tcPr>
            <w:tcW w:w="260" w:type="pct"/>
            <w:tcBorders>
              <w:top w:val="single" w:sz="2" w:space="0" w:color="DDD9C3"/>
              <w:left w:val="single" w:sz="3" w:space="0" w:color="DDD9C3"/>
              <w:bottom w:val="single" w:sz="7" w:space="0" w:color="DDD9C3"/>
              <w:right w:val="single" w:sz="2" w:space="0" w:color="DDD9C3"/>
            </w:tcBorders>
          </w:tcPr>
          <w:p w:rsidR="003A303E" w:rsidRPr="00212C93" w:rsidRDefault="003A303E" w:rsidP="002F034C">
            <w:pPr>
              <w:pStyle w:val="TableParagraph"/>
              <w:spacing w:before="33" w:line="268" w:lineRule="exact"/>
              <w:ind w:left="15"/>
              <w:rPr>
                <w:rFonts w:ascii="Cambria" w:eastAsia="Garamond" w:hAnsi="Cambria"/>
                <w:sz w:val="20"/>
                <w:szCs w:val="20"/>
              </w:rPr>
            </w:pPr>
            <w:r w:rsidRPr="00212C93">
              <w:rPr>
                <w:rFonts w:ascii="Cambria" w:hAnsi="Cambria"/>
                <w:b/>
                <w:color w:val="0F243E"/>
                <w:sz w:val="20"/>
                <w:szCs w:val="20"/>
              </w:rPr>
              <w:t>КО</w:t>
            </w:r>
          </w:p>
        </w:tc>
        <w:tc>
          <w:tcPr>
            <w:tcW w:w="269" w:type="pct"/>
            <w:vMerge w:val="restart"/>
            <w:tcBorders>
              <w:top w:val="nil"/>
              <w:left w:val="nil"/>
              <w:right w:val="nil"/>
            </w:tcBorders>
          </w:tcPr>
          <w:p w:rsidR="003A303E" w:rsidRPr="00212C93" w:rsidRDefault="003A303E" w:rsidP="002F034C">
            <w:pPr>
              <w:rPr>
                <w:rFonts w:ascii="Cambria" w:hAnsi="Cambria"/>
                <w:sz w:val="20"/>
                <w:szCs w:val="20"/>
              </w:rPr>
            </w:pPr>
          </w:p>
        </w:tc>
      </w:tr>
      <w:tr w:rsidR="003A303E" w:rsidRPr="00212C93" w:rsidTr="002F034C">
        <w:trPr>
          <w:trHeight w:hRule="exact" w:val="260"/>
        </w:trPr>
        <w:tc>
          <w:tcPr>
            <w:tcW w:w="392" w:type="pct"/>
            <w:vMerge w:val="restart"/>
            <w:tcBorders>
              <w:top w:val="single" w:sz="7" w:space="0" w:color="DDD9C3"/>
              <w:left w:val="single" w:sz="2" w:space="0" w:color="DDD9C3"/>
              <w:right w:val="single" w:sz="4" w:space="0" w:color="DDD9C3"/>
            </w:tcBorders>
          </w:tcPr>
          <w:p w:rsidR="003A303E" w:rsidRPr="00212C93" w:rsidRDefault="003A303E" w:rsidP="002F034C">
            <w:pPr>
              <w:pStyle w:val="TableParagraph"/>
              <w:spacing w:before="4"/>
              <w:ind w:left="16"/>
              <w:rPr>
                <w:rFonts w:ascii="Cambria" w:eastAsia="Garamond" w:hAnsi="Cambria"/>
                <w:sz w:val="20"/>
                <w:szCs w:val="20"/>
              </w:rPr>
            </w:pPr>
            <w:r w:rsidRPr="00212C93">
              <w:rPr>
                <w:rFonts w:ascii="Cambria" w:hAnsi="Cambria"/>
                <w:color w:val="0F243E"/>
                <w:sz w:val="20"/>
                <w:szCs w:val="20"/>
                <w:lang w:val="bg-BG"/>
              </w:rPr>
              <w:t xml:space="preserve">                                                                                                                                                                                                                                                                                                                                                                                                                          </w:t>
            </w:r>
            <w:r w:rsidRPr="00212C93">
              <w:rPr>
                <w:rFonts w:ascii="Cambria" w:hAnsi="Cambria"/>
                <w:color w:val="0F243E"/>
                <w:sz w:val="20"/>
                <w:szCs w:val="20"/>
              </w:rPr>
              <w:t>A720</w:t>
            </w:r>
          </w:p>
        </w:tc>
        <w:tc>
          <w:tcPr>
            <w:tcW w:w="2236" w:type="pct"/>
            <w:vMerge w:val="restart"/>
            <w:tcBorders>
              <w:top w:val="single" w:sz="7" w:space="0" w:color="DDD9C3"/>
              <w:left w:val="single" w:sz="4" w:space="0" w:color="DDD9C3"/>
              <w:right w:val="single" w:sz="2" w:space="0" w:color="DDD9C3"/>
            </w:tcBorders>
          </w:tcPr>
          <w:p w:rsidR="003A303E" w:rsidRPr="00212C93" w:rsidRDefault="003A303E" w:rsidP="002F034C">
            <w:pPr>
              <w:pStyle w:val="TableParagraph"/>
              <w:spacing w:before="4"/>
              <w:ind w:left="17"/>
              <w:rPr>
                <w:rFonts w:ascii="Cambria" w:eastAsia="Garamond" w:hAnsi="Cambria"/>
                <w:sz w:val="20"/>
                <w:szCs w:val="20"/>
              </w:rPr>
            </w:pPr>
            <w:r w:rsidRPr="00212C93">
              <w:rPr>
                <w:rFonts w:ascii="Cambria" w:hAnsi="Cambria"/>
                <w:color w:val="0F243E"/>
                <w:spacing w:val="-1"/>
                <w:sz w:val="20"/>
                <w:szCs w:val="20"/>
              </w:rPr>
              <w:t>Porzana</w:t>
            </w:r>
            <w:r>
              <w:rPr>
                <w:rFonts w:ascii="Cambria" w:hAnsi="Cambria"/>
                <w:color w:val="0F243E"/>
                <w:spacing w:val="-1"/>
                <w:sz w:val="20"/>
                <w:szCs w:val="20"/>
                <w:lang w:val="bg-BG"/>
              </w:rPr>
              <w:t xml:space="preserve">  </w:t>
            </w:r>
            <w:r w:rsidRPr="00212C93">
              <w:rPr>
                <w:rFonts w:ascii="Cambria" w:hAnsi="Cambria"/>
                <w:color w:val="0F243E"/>
                <w:spacing w:val="-1"/>
                <w:sz w:val="20"/>
                <w:szCs w:val="20"/>
              </w:rPr>
              <w:t>pusilla</w:t>
            </w:r>
          </w:p>
        </w:tc>
        <w:tc>
          <w:tcPr>
            <w:tcW w:w="791" w:type="pct"/>
            <w:tcBorders>
              <w:top w:val="single" w:sz="7" w:space="0" w:color="DDD9C3"/>
              <w:left w:val="single" w:sz="2" w:space="0" w:color="DDD9C3"/>
              <w:bottom w:val="single" w:sz="2" w:space="0" w:color="DDD9C3"/>
              <w:right w:val="single" w:sz="7" w:space="0" w:color="DDD9C3"/>
            </w:tcBorders>
          </w:tcPr>
          <w:p w:rsidR="003A303E" w:rsidRPr="00212C93" w:rsidRDefault="003A303E" w:rsidP="002F034C">
            <w:pPr>
              <w:pStyle w:val="TableParagraph"/>
              <w:spacing w:before="4"/>
              <w:ind w:left="20"/>
              <w:rPr>
                <w:rFonts w:ascii="Cambria" w:eastAsia="Garamond" w:hAnsi="Cambria"/>
                <w:sz w:val="20"/>
                <w:szCs w:val="20"/>
              </w:rPr>
            </w:pPr>
            <w:r w:rsidRPr="00212C93">
              <w:rPr>
                <w:rFonts w:ascii="Cambria" w:hAnsi="Cambria"/>
                <w:color w:val="0F243E"/>
                <w:spacing w:val="-2"/>
                <w:sz w:val="20"/>
                <w:szCs w:val="20"/>
              </w:rPr>
              <w:t>F2</w:t>
            </w:r>
          </w:p>
        </w:tc>
        <w:tc>
          <w:tcPr>
            <w:tcW w:w="261" w:type="pct"/>
            <w:tcBorders>
              <w:top w:val="single" w:sz="7" w:space="0" w:color="DDD9C3"/>
              <w:left w:val="single" w:sz="7" w:space="0" w:color="DDD9C3"/>
              <w:bottom w:val="single" w:sz="2" w:space="0" w:color="DDD9C3"/>
              <w:right w:val="single" w:sz="4" w:space="0" w:color="DDD9C3"/>
            </w:tcBorders>
          </w:tcPr>
          <w:p w:rsidR="003A303E" w:rsidRPr="00212C93" w:rsidRDefault="003A303E" w:rsidP="002F034C">
            <w:pPr>
              <w:rPr>
                <w:rFonts w:ascii="Cambria" w:hAnsi="Cambria"/>
                <w:sz w:val="20"/>
                <w:szCs w:val="20"/>
              </w:rPr>
            </w:pPr>
          </w:p>
        </w:tc>
        <w:tc>
          <w:tcPr>
            <w:tcW w:w="265" w:type="pct"/>
            <w:tcBorders>
              <w:top w:val="single" w:sz="7" w:space="0" w:color="DDD9C3"/>
              <w:left w:val="single" w:sz="4" w:space="0" w:color="DDD9C3"/>
              <w:bottom w:val="single" w:sz="4" w:space="0" w:color="DDD9C3"/>
              <w:right w:val="single" w:sz="4" w:space="0" w:color="DDD9C3"/>
            </w:tcBorders>
          </w:tcPr>
          <w:p w:rsidR="003A303E" w:rsidRPr="00212C93" w:rsidRDefault="003A303E" w:rsidP="002F034C">
            <w:pPr>
              <w:rPr>
                <w:rFonts w:ascii="Cambria" w:hAnsi="Cambria"/>
                <w:sz w:val="20"/>
                <w:szCs w:val="20"/>
              </w:rPr>
            </w:pPr>
          </w:p>
        </w:tc>
        <w:tc>
          <w:tcPr>
            <w:tcW w:w="263" w:type="pct"/>
            <w:tcBorders>
              <w:top w:val="single" w:sz="7" w:space="0" w:color="DDD9C3"/>
              <w:left w:val="single" w:sz="4" w:space="0" w:color="DDD9C3"/>
              <w:bottom w:val="single" w:sz="4" w:space="0" w:color="DDD9C3"/>
              <w:right w:val="single" w:sz="3" w:space="0" w:color="DDD9C3"/>
            </w:tcBorders>
          </w:tcPr>
          <w:p w:rsidR="003A303E" w:rsidRPr="00212C93" w:rsidRDefault="003A303E" w:rsidP="002F034C">
            <w:pPr>
              <w:rPr>
                <w:rFonts w:ascii="Cambria" w:hAnsi="Cambria"/>
                <w:sz w:val="20"/>
                <w:szCs w:val="20"/>
              </w:rPr>
            </w:pPr>
          </w:p>
        </w:tc>
        <w:tc>
          <w:tcPr>
            <w:tcW w:w="263" w:type="pct"/>
            <w:tcBorders>
              <w:top w:val="single" w:sz="7" w:space="0" w:color="DDD9C3"/>
              <w:left w:val="single" w:sz="3" w:space="0" w:color="DDD9C3"/>
              <w:bottom w:val="single" w:sz="4" w:space="0" w:color="DDD9C3"/>
              <w:right w:val="single" w:sz="3" w:space="0" w:color="DDD9C3"/>
            </w:tcBorders>
          </w:tcPr>
          <w:p w:rsidR="003A303E" w:rsidRPr="00212C93" w:rsidRDefault="003A303E" w:rsidP="002F034C">
            <w:pPr>
              <w:rPr>
                <w:rFonts w:ascii="Cambria" w:hAnsi="Cambria"/>
                <w:sz w:val="20"/>
                <w:szCs w:val="20"/>
              </w:rPr>
            </w:pPr>
          </w:p>
        </w:tc>
        <w:tc>
          <w:tcPr>
            <w:tcW w:w="260" w:type="pct"/>
            <w:tcBorders>
              <w:top w:val="single" w:sz="7" w:space="0" w:color="DDD9C3"/>
              <w:left w:val="single" w:sz="3" w:space="0" w:color="DDD9C3"/>
              <w:bottom w:val="single" w:sz="4" w:space="0" w:color="DDD9C3"/>
              <w:right w:val="single" w:sz="2" w:space="0" w:color="DDD9C3"/>
            </w:tcBorders>
          </w:tcPr>
          <w:p w:rsidR="003A303E" w:rsidRPr="00212C93" w:rsidRDefault="003A303E" w:rsidP="002F034C">
            <w:pPr>
              <w:rPr>
                <w:rFonts w:ascii="Cambria" w:hAnsi="Cambria"/>
                <w:sz w:val="20"/>
                <w:szCs w:val="20"/>
              </w:rPr>
            </w:pPr>
          </w:p>
        </w:tc>
        <w:tc>
          <w:tcPr>
            <w:tcW w:w="269" w:type="pct"/>
            <w:vMerge/>
            <w:tcBorders>
              <w:left w:val="nil"/>
              <w:right w:val="nil"/>
            </w:tcBorders>
          </w:tcPr>
          <w:p w:rsidR="003A303E" w:rsidRPr="00212C93" w:rsidRDefault="003A303E" w:rsidP="002F034C">
            <w:pPr>
              <w:rPr>
                <w:rFonts w:ascii="Cambria" w:hAnsi="Cambria"/>
                <w:sz w:val="20"/>
                <w:szCs w:val="20"/>
              </w:rPr>
            </w:pPr>
          </w:p>
        </w:tc>
      </w:tr>
      <w:tr w:rsidR="003A303E" w:rsidRPr="00212C93" w:rsidTr="002F034C">
        <w:trPr>
          <w:trHeight w:hRule="exact" w:val="297"/>
        </w:trPr>
        <w:tc>
          <w:tcPr>
            <w:tcW w:w="392" w:type="pct"/>
            <w:vMerge/>
            <w:tcBorders>
              <w:left w:val="single" w:sz="2" w:space="0" w:color="DDD9C3"/>
              <w:right w:val="single" w:sz="4" w:space="0" w:color="DDD9C3"/>
            </w:tcBorders>
          </w:tcPr>
          <w:p w:rsidR="003A303E" w:rsidRPr="00212C93" w:rsidRDefault="003A303E" w:rsidP="002F034C">
            <w:pPr>
              <w:rPr>
                <w:rFonts w:ascii="Cambria" w:hAnsi="Cambria"/>
                <w:sz w:val="20"/>
                <w:szCs w:val="20"/>
              </w:rPr>
            </w:pPr>
          </w:p>
        </w:tc>
        <w:tc>
          <w:tcPr>
            <w:tcW w:w="2236" w:type="pct"/>
            <w:vMerge/>
            <w:tcBorders>
              <w:left w:val="single" w:sz="4" w:space="0" w:color="DDD9C3"/>
              <w:right w:val="single" w:sz="2" w:space="0" w:color="DDD9C3"/>
            </w:tcBorders>
          </w:tcPr>
          <w:p w:rsidR="003A303E" w:rsidRPr="00212C93" w:rsidRDefault="003A303E" w:rsidP="002F034C">
            <w:pPr>
              <w:rPr>
                <w:rFonts w:ascii="Cambria" w:hAnsi="Cambria"/>
                <w:sz w:val="20"/>
                <w:szCs w:val="20"/>
              </w:rPr>
            </w:pPr>
          </w:p>
        </w:tc>
        <w:tc>
          <w:tcPr>
            <w:tcW w:w="1052" w:type="pct"/>
            <w:gridSpan w:val="2"/>
            <w:tcBorders>
              <w:top w:val="single" w:sz="2" w:space="0" w:color="DDD9C3"/>
              <w:left w:val="single" w:sz="2" w:space="0" w:color="DDD9C3"/>
              <w:bottom w:val="single" w:sz="4" w:space="0" w:color="DDD9C3"/>
              <w:right w:val="single" w:sz="3" w:space="0" w:color="DDD9C3"/>
            </w:tcBorders>
          </w:tcPr>
          <w:p w:rsidR="003A303E" w:rsidRPr="00212C93" w:rsidRDefault="003A303E" w:rsidP="002F034C">
            <w:pPr>
              <w:pStyle w:val="TableParagraph"/>
              <w:spacing w:before="16"/>
              <w:ind w:left="14"/>
              <w:rPr>
                <w:rFonts w:ascii="Cambria" w:eastAsia="Garamond" w:hAnsi="Cambria"/>
                <w:sz w:val="20"/>
                <w:szCs w:val="20"/>
              </w:rPr>
            </w:pPr>
            <w:r w:rsidRPr="00212C93">
              <w:rPr>
                <w:rFonts w:ascii="Cambria" w:hAnsi="Cambria"/>
                <w:b/>
                <w:color w:val="0F243E"/>
                <w:spacing w:val="-1"/>
                <w:sz w:val="20"/>
                <w:szCs w:val="20"/>
              </w:rPr>
              <w:t>Площ</w:t>
            </w:r>
            <w:r>
              <w:rPr>
                <w:rFonts w:ascii="Cambria" w:hAnsi="Cambria"/>
                <w:b/>
                <w:color w:val="0F243E"/>
                <w:spacing w:val="-1"/>
                <w:sz w:val="20"/>
                <w:szCs w:val="20"/>
                <w:lang w:val="bg-BG"/>
              </w:rPr>
              <w:t xml:space="preserve"> </w:t>
            </w:r>
            <w:r w:rsidRPr="00212C93">
              <w:rPr>
                <w:rFonts w:ascii="Cambria" w:hAnsi="Cambria"/>
                <w:b/>
                <w:color w:val="0F243E"/>
                <w:sz w:val="20"/>
                <w:szCs w:val="20"/>
              </w:rPr>
              <w:t>Опт.мест.**</w:t>
            </w:r>
          </w:p>
        </w:tc>
        <w:tc>
          <w:tcPr>
            <w:tcW w:w="1051" w:type="pct"/>
            <w:gridSpan w:val="4"/>
            <w:tcBorders>
              <w:top w:val="single" w:sz="4" w:space="0" w:color="DDD9C3"/>
              <w:left w:val="single" w:sz="3" w:space="0" w:color="DDD9C3"/>
              <w:bottom w:val="single" w:sz="5" w:space="0" w:color="DDD9C3"/>
              <w:right w:val="single" w:sz="3" w:space="0" w:color="DDD9C3"/>
            </w:tcBorders>
          </w:tcPr>
          <w:p w:rsidR="003A303E" w:rsidRPr="00212C93" w:rsidRDefault="003A303E" w:rsidP="002F034C">
            <w:pPr>
              <w:pStyle w:val="TableParagraph"/>
              <w:spacing w:before="9"/>
              <w:ind w:left="18"/>
              <w:rPr>
                <w:rFonts w:ascii="Cambria" w:eastAsia="Garamond" w:hAnsi="Cambria"/>
                <w:sz w:val="20"/>
                <w:szCs w:val="20"/>
              </w:rPr>
            </w:pPr>
            <w:r w:rsidRPr="00212C93">
              <w:rPr>
                <w:rFonts w:ascii="Cambria" w:hAnsi="Cambria"/>
                <w:b/>
                <w:color w:val="0F243E"/>
                <w:spacing w:val="-1"/>
                <w:sz w:val="20"/>
                <w:szCs w:val="20"/>
              </w:rPr>
              <w:t>Площ</w:t>
            </w:r>
            <w:r>
              <w:rPr>
                <w:rFonts w:ascii="Cambria" w:hAnsi="Cambria"/>
                <w:b/>
                <w:color w:val="0F243E"/>
                <w:spacing w:val="-1"/>
                <w:sz w:val="20"/>
                <w:szCs w:val="20"/>
                <w:lang w:val="bg-BG"/>
              </w:rPr>
              <w:t xml:space="preserve"> </w:t>
            </w:r>
            <w:r w:rsidRPr="00212C93">
              <w:rPr>
                <w:rFonts w:ascii="Cambria" w:hAnsi="Cambria"/>
                <w:b/>
                <w:color w:val="0F243E"/>
                <w:spacing w:val="-1"/>
                <w:sz w:val="20"/>
                <w:szCs w:val="20"/>
              </w:rPr>
              <w:t>Пот.</w:t>
            </w:r>
            <w:r w:rsidRPr="00212C93">
              <w:rPr>
                <w:rFonts w:ascii="Cambria" w:hAnsi="Cambria"/>
                <w:b/>
                <w:color w:val="0F243E"/>
                <w:sz w:val="20"/>
                <w:szCs w:val="20"/>
              </w:rPr>
              <w:t>мест.**</w:t>
            </w:r>
          </w:p>
        </w:tc>
        <w:tc>
          <w:tcPr>
            <w:tcW w:w="269" w:type="pct"/>
            <w:vMerge/>
            <w:tcBorders>
              <w:left w:val="nil"/>
              <w:right w:val="nil"/>
            </w:tcBorders>
          </w:tcPr>
          <w:p w:rsidR="003A303E" w:rsidRPr="00212C93" w:rsidRDefault="003A303E" w:rsidP="002F034C">
            <w:pPr>
              <w:rPr>
                <w:rFonts w:ascii="Cambria" w:hAnsi="Cambria"/>
                <w:sz w:val="20"/>
                <w:szCs w:val="20"/>
              </w:rPr>
            </w:pPr>
          </w:p>
        </w:tc>
      </w:tr>
      <w:tr w:rsidR="003A303E" w:rsidRPr="00212C93" w:rsidTr="002F034C">
        <w:trPr>
          <w:trHeight w:hRule="exact" w:val="237"/>
        </w:trPr>
        <w:tc>
          <w:tcPr>
            <w:tcW w:w="392" w:type="pct"/>
            <w:vMerge/>
            <w:tcBorders>
              <w:left w:val="single" w:sz="2" w:space="0" w:color="DDD9C3"/>
              <w:bottom w:val="single" w:sz="3" w:space="0" w:color="DDD9C3"/>
              <w:right w:val="single" w:sz="4" w:space="0" w:color="DDD9C3"/>
            </w:tcBorders>
          </w:tcPr>
          <w:p w:rsidR="003A303E" w:rsidRPr="00212C93" w:rsidRDefault="003A303E" w:rsidP="002F034C">
            <w:pPr>
              <w:rPr>
                <w:rFonts w:ascii="Cambria" w:hAnsi="Cambria"/>
                <w:sz w:val="20"/>
                <w:szCs w:val="20"/>
              </w:rPr>
            </w:pPr>
          </w:p>
        </w:tc>
        <w:tc>
          <w:tcPr>
            <w:tcW w:w="2236" w:type="pct"/>
            <w:vMerge/>
            <w:tcBorders>
              <w:left w:val="single" w:sz="4" w:space="0" w:color="DDD9C3"/>
              <w:bottom w:val="single" w:sz="3" w:space="0" w:color="DDD9C3"/>
              <w:right w:val="single" w:sz="2" w:space="0" w:color="DDD9C3"/>
            </w:tcBorders>
          </w:tcPr>
          <w:p w:rsidR="003A303E" w:rsidRPr="00212C93" w:rsidRDefault="003A303E" w:rsidP="002F034C">
            <w:pPr>
              <w:rPr>
                <w:rFonts w:ascii="Cambria" w:hAnsi="Cambria"/>
                <w:sz w:val="20"/>
                <w:szCs w:val="20"/>
              </w:rPr>
            </w:pPr>
          </w:p>
        </w:tc>
        <w:tc>
          <w:tcPr>
            <w:tcW w:w="1052" w:type="pct"/>
            <w:gridSpan w:val="2"/>
            <w:tcBorders>
              <w:top w:val="single" w:sz="4" w:space="0" w:color="DDD9C3"/>
              <w:left w:val="single" w:sz="3" w:space="0" w:color="DDD9C3"/>
              <w:bottom w:val="single" w:sz="3" w:space="0" w:color="DDD9C3"/>
              <w:right w:val="single" w:sz="3" w:space="0" w:color="DDD9C3"/>
            </w:tcBorders>
          </w:tcPr>
          <w:p w:rsidR="003A303E" w:rsidRPr="00212C93" w:rsidRDefault="003A303E" w:rsidP="002F034C">
            <w:pPr>
              <w:rPr>
                <w:rFonts w:ascii="Cambria" w:hAnsi="Cambria"/>
                <w:sz w:val="20"/>
                <w:szCs w:val="20"/>
              </w:rPr>
            </w:pPr>
          </w:p>
        </w:tc>
        <w:tc>
          <w:tcPr>
            <w:tcW w:w="1051" w:type="pct"/>
            <w:gridSpan w:val="4"/>
            <w:tcBorders>
              <w:top w:val="single" w:sz="5" w:space="0" w:color="DDD9C3"/>
              <w:left w:val="single" w:sz="3" w:space="0" w:color="DDD9C3"/>
              <w:bottom w:val="single" w:sz="3" w:space="0" w:color="DDD9C3"/>
              <w:right w:val="single" w:sz="3" w:space="0" w:color="DDD9C3"/>
            </w:tcBorders>
          </w:tcPr>
          <w:p w:rsidR="003A303E" w:rsidRPr="00212C93" w:rsidRDefault="003A303E" w:rsidP="002F034C">
            <w:pPr>
              <w:pStyle w:val="TableParagraph"/>
              <w:spacing w:before="17"/>
              <w:ind w:right="17"/>
              <w:jc w:val="right"/>
              <w:rPr>
                <w:rFonts w:ascii="Cambria" w:eastAsia="Garamond" w:hAnsi="Cambria"/>
                <w:sz w:val="20"/>
                <w:szCs w:val="20"/>
              </w:rPr>
            </w:pPr>
            <w:r w:rsidRPr="00212C93">
              <w:rPr>
                <w:rFonts w:ascii="Cambria" w:hAnsi="Cambria"/>
                <w:color w:val="0F243E"/>
                <w:sz w:val="20"/>
                <w:szCs w:val="20"/>
              </w:rPr>
              <w:t>3338,91</w:t>
            </w:r>
          </w:p>
        </w:tc>
        <w:tc>
          <w:tcPr>
            <w:tcW w:w="269" w:type="pct"/>
            <w:vMerge/>
            <w:tcBorders>
              <w:left w:val="nil"/>
              <w:bottom w:val="nil"/>
              <w:right w:val="nil"/>
            </w:tcBorders>
          </w:tcPr>
          <w:p w:rsidR="003A303E" w:rsidRPr="00212C93" w:rsidRDefault="003A303E" w:rsidP="002F034C">
            <w:pPr>
              <w:rPr>
                <w:rFonts w:ascii="Cambria" w:hAnsi="Cambria"/>
                <w:sz w:val="20"/>
                <w:szCs w:val="20"/>
              </w:rPr>
            </w:pPr>
          </w:p>
        </w:tc>
      </w:tr>
    </w:tbl>
    <w:p w:rsidR="003A303E" w:rsidRPr="00212C93" w:rsidRDefault="003A303E" w:rsidP="003A303E">
      <w:pPr>
        <w:tabs>
          <w:tab w:val="left" w:pos="1701"/>
        </w:tabs>
        <w:spacing w:after="0"/>
        <w:jc w:val="both"/>
        <w:rPr>
          <w:rFonts w:ascii="Cambria" w:hAnsi="Cambria"/>
          <w:b/>
          <w:bCs/>
          <w:sz w:val="16"/>
          <w:szCs w:val="16"/>
        </w:rPr>
      </w:pPr>
    </w:p>
    <w:tbl>
      <w:tblPr>
        <w:tblW w:w="4998" w:type="pct"/>
        <w:tblInd w:w="3" w:type="dxa"/>
        <w:tblCellMar>
          <w:left w:w="0" w:type="dxa"/>
          <w:right w:w="0" w:type="dxa"/>
        </w:tblCellMar>
        <w:tblLook w:val="01E0" w:firstRow="1" w:lastRow="1" w:firstColumn="1" w:lastColumn="1" w:noHBand="0" w:noVBand="0"/>
      </w:tblPr>
      <w:tblGrid>
        <w:gridCol w:w="5323"/>
        <w:gridCol w:w="4317"/>
      </w:tblGrid>
      <w:tr w:rsidR="003A303E" w:rsidRPr="00212C93" w:rsidTr="003A303E">
        <w:trPr>
          <w:trHeight w:hRule="exact" w:val="434"/>
        </w:trPr>
        <w:tc>
          <w:tcPr>
            <w:tcW w:w="2761" w:type="pct"/>
            <w:tcBorders>
              <w:top w:val="single" w:sz="2" w:space="0" w:color="DDD9C3"/>
              <w:left w:val="single" w:sz="2" w:space="0" w:color="DDD9C3"/>
              <w:bottom w:val="single" w:sz="3" w:space="0" w:color="DDD9C3"/>
              <w:right w:val="single" w:sz="2" w:space="0" w:color="DDD9C3"/>
            </w:tcBorders>
          </w:tcPr>
          <w:p w:rsidR="003A303E" w:rsidRPr="00212C93" w:rsidRDefault="003A303E" w:rsidP="002F034C">
            <w:pPr>
              <w:pStyle w:val="TableParagraph"/>
              <w:spacing w:before="16"/>
              <w:ind w:left="16"/>
              <w:jc w:val="center"/>
              <w:rPr>
                <w:rFonts w:ascii="Cambria" w:eastAsia="Garamond" w:hAnsi="Cambria"/>
                <w:sz w:val="20"/>
                <w:szCs w:val="20"/>
              </w:rPr>
            </w:pPr>
            <w:r w:rsidRPr="00212C93">
              <w:rPr>
                <w:rFonts w:ascii="Cambria" w:hAnsi="Cambria"/>
                <w:b/>
                <w:color w:val="0F243E"/>
                <w:spacing w:val="-1"/>
                <w:sz w:val="20"/>
                <w:szCs w:val="20"/>
              </w:rPr>
              <w:t>Номер</w:t>
            </w:r>
            <w:r>
              <w:rPr>
                <w:rFonts w:ascii="Cambria" w:hAnsi="Cambria"/>
                <w:b/>
                <w:color w:val="0F243E"/>
                <w:spacing w:val="-1"/>
                <w:sz w:val="20"/>
                <w:szCs w:val="20"/>
                <w:lang w:val="bg-BG"/>
              </w:rPr>
              <w:t xml:space="preserve"> </w:t>
            </w:r>
            <w:r w:rsidRPr="00212C93">
              <w:rPr>
                <w:rFonts w:ascii="Cambria" w:hAnsi="Cambria"/>
                <w:b/>
                <w:color w:val="0F243E"/>
                <w:sz w:val="20"/>
                <w:szCs w:val="20"/>
              </w:rPr>
              <w:t>и</w:t>
            </w:r>
            <w:r>
              <w:rPr>
                <w:rFonts w:ascii="Cambria" w:hAnsi="Cambria"/>
                <w:b/>
                <w:color w:val="0F243E"/>
                <w:sz w:val="20"/>
                <w:szCs w:val="20"/>
                <w:lang w:val="bg-BG"/>
              </w:rPr>
              <w:t xml:space="preserve"> </w:t>
            </w:r>
            <w:r w:rsidRPr="00212C93">
              <w:rPr>
                <w:rFonts w:ascii="Cambria" w:hAnsi="Cambria"/>
                <w:b/>
                <w:color w:val="0F243E"/>
                <w:sz w:val="20"/>
                <w:szCs w:val="20"/>
              </w:rPr>
              <w:t>Имена</w:t>
            </w:r>
            <w:r>
              <w:rPr>
                <w:rFonts w:ascii="Cambria" w:hAnsi="Cambria"/>
                <w:b/>
                <w:color w:val="0F243E"/>
                <w:sz w:val="20"/>
                <w:szCs w:val="20"/>
                <w:lang w:val="bg-BG"/>
              </w:rPr>
              <w:t xml:space="preserve"> </w:t>
            </w:r>
            <w:r w:rsidRPr="00212C93">
              <w:rPr>
                <w:rFonts w:ascii="Cambria" w:hAnsi="Cambria"/>
                <w:b/>
                <w:color w:val="0F243E"/>
                <w:spacing w:val="-1"/>
                <w:sz w:val="20"/>
                <w:szCs w:val="20"/>
              </w:rPr>
              <w:t>Мярка</w:t>
            </w:r>
          </w:p>
        </w:tc>
        <w:tc>
          <w:tcPr>
            <w:tcW w:w="2239" w:type="pct"/>
            <w:tcBorders>
              <w:top w:val="single" w:sz="2" w:space="0" w:color="DDD9C3"/>
              <w:left w:val="single" w:sz="2" w:space="0" w:color="DDD9C3"/>
              <w:bottom w:val="single" w:sz="3" w:space="0" w:color="DDD9C3"/>
              <w:right w:val="single" w:sz="2" w:space="0" w:color="DDD9C3"/>
            </w:tcBorders>
          </w:tcPr>
          <w:p w:rsidR="003A303E" w:rsidRPr="00212C93" w:rsidRDefault="003A303E" w:rsidP="002F034C">
            <w:pPr>
              <w:pStyle w:val="TableParagraph"/>
              <w:spacing w:before="16"/>
              <w:ind w:left="19"/>
              <w:rPr>
                <w:rFonts w:ascii="Cambria" w:eastAsia="Garamond" w:hAnsi="Cambria"/>
                <w:sz w:val="20"/>
                <w:szCs w:val="20"/>
              </w:rPr>
            </w:pPr>
            <w:r w:rsidRPr="00212C93">
              <w:rPr>
                <w:rFonts w:ascii="Cambria" w:hAnsi="Cambria"/>
                <w:b/>
                <w:color w:val="0F243E"/>
                <w:sz w:val="20"/>
                <w:szCs w:val="20"/>
              </w:rPr>
              <w:t>Коди</w:t>
            </w:r>
            <w:r>
              <w:rPr>
                <w:rFonts w:ascii="Cambria" w:hAnsi="Cambria"/>
                <w:b/>
                <w:color w:val="0F243E"/>
                <w:sz w:val="20"/>
                <w:szCs w:val="20"/>
                <w:lang w:val="bg-BG"/>
              </w:rPr>
              <w:t xml:space="preserve"> </w:t>
            </w:r>
            <w:r w:rsidRPr="00212C93">
              <w:rPr>
                <w:rFonts w:ascii="Cambria" w:hAnsi="Cambria"/>
                <w:b/>
                <w:color w:val="0F243E"/>
                <w:spacing w:val="-1"/>
                <w:sz w:val="20"/>
                <w:szCs w:val="20"/>
              </w:rPr>
              <w:t>Име</w:t>
            </w:r>
            <w:r w:rsidRPr="00212C93">
              <w:rPr>
                <w:rFonts w:ascii="Cambria" w:hAnsi="Cambria"/>
                <w:b/>
                <w:color w:val="0F243E"/>
                <w:sz w:val="20"/>
                <w:szCs w:val="20"/>
              </w:rPr>
              <w:t>на</w:t>
            </w:r>
            <w:r>
              <w:rPr>
                <w:rFonts w:ascii="Cambria" w:hAnsi="Cambria"/>
                <w:b/>
                <w:color w:val="0F243E"/>
                <w:sz w:val="20"/>
                <w:szCs w:val="20"/>
                <w:lang w:val="bg-BG"/>
              </w:rPr>
              <w:t xml:space="preserve"> </w:t>
            </w:r>
            <w:r w:rsidRPr="00212C93">
              <w:rPr>
                <w:rFonts w:ascii="Cambria" w:hAnsi="Cambria"/>
                <w:b/>
                <w:color w:val="0F243E"/>
                <w:spacing w:val="-1"/>
                <w:sz w:val="20"/>
                <w:szCs w:val="20"/>
              </w:rPr>
              <w:t>Заплаха</w:t>
            </w:r>
            <w:r>
              <w:rPr>
                <w:rFonts w:ascii="Cambria" w:hAnsi="Cambria"/>
                <w:b/>
                <w:color w:val="0F243E"/>
                <w:spacing w:val="-1"/>
                <w:sz w:val="20"/>
                <w:szCs w:val="20"/>
                <w:lang w:val="bg-BG"/>
              </w:rPr>
              <w:t xml:space="preserve"> </w:t>
            </w:r>
            <w:r w:rsidRPr="00212C93">
              <w:rPr>
                <w:rFonts w:ascii="Cambria" w:hAnsi="Cambria"/>
                <w:b/>
                <w:color w:val="0F243E"/>
                <w:spacing w:val="-1"/>
                <w:sz w:val="20"/>
                <w:szCs w:val="20"/>
              </w:rPr>
              <w:t>/Влияние</w:t>
            </w:r>
          </w:p>
        </w:tc>
      </w:tr>
      <w:tr w:rsidR="003A303E" w:rsidRPr="00212C93" w:rsidTr="002F034C">
        <w:trPr>
          <w:trHeight w:hRule="exact" w:val="313"/>
        </w:trPr>
        <w:tc>
          <w:tcPr>
            <w:tcW w:w="2761" w:type="pct"/>
            <w:vMerge w:val="restart"/>
            <w:tcBorders>
              <w:top w:val="single" w:sz="3" w:space="0" w:color="DDD9C3"/>
              <w:left w:val="single" w:sz="2" w:space="0" w:color="DDD9C3"/>
              <w:right w:val="single" w:sz="2" w:space="0" w:color="DDD9C3"/>
            </w:tcBorders>
          </w:tcPr>
          <w:p w:rsidR="003A303E" w:rsidRPr="00212C93" w:rsidRDefault="003A303E" w:rsidP="002F034C">
            <w:pPr>
              <w:pStyle w:val="TableParagraph"/>
              <w:spacing w:before="17"/>
              <w:ind w:left="16" w:right="457"/>
              <w:jc w:val="both"/>
              <w:rPr>
                <w:rFonts w:ascii="Cambria" w:eastAsia="Garamond" w:hAnsi="Cambria"/>
                <w:sz w:val="20"/>
                <w:szCs w:val="20"/>
              </w:rPr>
            </w:pPr>
            <w:r w:rsidRPr="00212C93">
              <w:rPr>
                <w:rFonts w:ascii="Cambria" w:hAnsi="Cambria"/>
                <w:color w:val="0F243E"/>
                <w:sz w:val="20"/>
                <w:szCs w:val="20"/>
              </w:rPr>
              <w:t>М44-</w:t>
            </w:r>
            <w:r w:rsidRPr="00212C93">
              <w:rPr>
                <w:rFonts w:ascii="Cambria" w:hAnsi="Cambria"/>
                <w:color w:val="0F243E"/>
                <w:spacing w:val="-1"/>
                <w:sz w:val="20"/>
                <w:szCs w:val="20"/>
              </w:rPr>
              <w:t>Подобряване</w:t>
            </w:r>
            <w:r>
              <w:rPr>
                <w:rFonts w:ascii="Cambria" w:hAnsi="Cambria"/>
                <w:color w:val="0F243E"/>
                <w:spacing w:val="-1"/>
                <w:sz w:val="20"/>
                <w:szCs w:val="20"/>
                <w:lang w:val="bg-BG"/>
              </w:rPr>
              <w:t xml:space="preserve"> </w:t>
            </w:r>
            <w:r w:rsidRPr="00212C93">
              <w:rPr>
                <w:rFonts w:ascii="Cambria" w:hAnsi="Cambria"/>
                <w:color w:val="0F243E"/>
                <w:sz w:val="20"/>
                <w:szCs w:val="20"/>
              </w:rPr>
              <w:t>на</w:t>
            </w:r>
            <w:r>
              <w:rPr>
                <w:rFonts w:ascii="Cambria" w:hAnsi="Cambria"/>
                <w:color w:val="0F243E"/>
                <w:sz w:val="20"/>
                <w:szCs w:val="20"/>
                <w:lang w:val="bg-BG"/>
              </w:rPr>
              <w:t xml:space="preserve"> </w:t>
            </w:r>
            <w:r w:rsidRPr="00212C93">
              <w:rPr>
                <w:rFonts w:ascii="Cambria" w:hAnsi="Cambria"/>
                <w:color w:val="0F243E"/>
                <w:sz w:val="20"/>
                <w:szCs w:val="20"/>
              </w:rPr>
              <w:t>структурата</w:t>
            </w:r>
            <w:r>
              <w:rPr>
                <w:rFonts w:ascii="Cambria" w:hAnsi="Cambria"/>
                <w:color w:val="0F243E"/>
                <w:sz w:val="20"/>
                <w:szCs w:val="20"/>
                <w:lang w:val="bg-BG"/>
              </w:rPr>
              <w:t xml:space="preserve"> </w:t>
            </w:r>
            <w:r w:rsidRPr="00212C93">
              <w:rPr>
                <w:rFonts w:ascii="Cambria" w:hAnsi="Cambria"/>
                <w:color w:val="0F243E"/>
                <w:sz w:val="20"/>
                <w:szCs w:val="20"/>
              </w:rPr>
              <w:t>и</w:t>
            </w:r>
            <w:r>
              <w:rPr>
                <w:rFonts w:ascii="Cambria" w:hAnsi="Cambria"/>
                <w:color w:val="0F243E"/>
                <w:sz w:val="20"/>
                <w:szCs w:val="20"/>
                <w:lang w:val="bg-BG"/>
              </w:rPr>
              <w:t xml:space="preserve"> </w:t>
            </w:r>
            <w:r w:rsidRPr="00212C93">
              <w:rPr>
                <w:rFonts w:ascii="Cambria" w:hAnsi="Cambria"/>
                <w:color w:val="0F243E"/>
                <w:spacing w:val="-1"/>
                <w:sz w:val="20"/>
                <w:szCs w:val="20"/>
              </w:rPr>
              <w:t>функциите</w:t>
            </w:r>
            <w:r>
              <w:rPr>
                <w:rFonts w:ascii="Cambria" w:hAnsi="Cambria"/>
                <w:color w:val="0F243E"/>
                <w:spacing w:val="-1"/>
                <w:sz w:val="20"/>
                <w:szCs w:val="20"/>
                <w:lang w:val="bg-BG"/>
              </w:rPr>
              <w:t xml:space="preserve"> </w:t>
            </w:r>
            <w:r w:rsidRPr="00212C93">
              <w:rPr>
                <w:rFonts w:ascii="Cambria" w:hAnsi="Cambria"/>
                <w:color w:val="0F243E"/>
                <w:sz w:val="20"/>
                <w:szCs w:val="20"/>
              </w:rPr>
              <w:t>на</w:t>
            </w:r>
            <w:r>
              <w:rPr>
                <w:rFonts w:ascii="Cambria" w:hAnsi="Cambria"/>
                <w:color w:val="0F243E"/>
                <w:sz w:val="20"/>
                <w:szCs w:val="20"/>
                <w:lang w:val="bg-BG"/>
              </w:rPr>
              <w:t xml:space="preserve"> </w:t>
            </w:r>
            <w:r w:rsidRPr="00212C93">
              <w:rPr>
                <w:rFonts w:ascii="Cambria" w:hAnsi="Cambria"/>
                <w:color w:val="0F243E"/>
                <w:spacing w:val="-1"/>
                <w:sz w:val="20"/>
                <w:szCs w:val="20"/>
              </w:rPr>
              <w:t>земеделските</w:t>
            </w:r>
            <w:r>
              <w:rPr>
                <w:rFonts w:ascii="Cambria" w:hAnsi="Cambria"/>
                <w:color w:val="0F243E"/>
                <w:spacing w:val="-1"/>
                <w:sz w:val="20"/>
                <w:szCs w:val="20"/>
                <w:lang w:val="bg-BG"/>
              </w:rPr>
              <w:t xml:space="preserve"> </w:t>
            </w:r>
            <w:r w:rsidRPr="00212C93">
              <w:rPr>
                <w:rFonts w:ascii="Cambria" w:hAnsi="Cambria"/>
                <w:color w:val="0F243E"/>
                <w:spacing w:val="-1"/>
                <w:sz w:val="20"/>
                <w:szCs w:val="20"/>
              </w:rPr>
              <w:t>природни</w:t>
            </w:r>
            <w:r>
              <w:rPr>
                <w:rFonts w:ascii="Cambria" w:hAnsi="Cambria"/>
                <w:color w:val="0F243E"/>
                <w:spacing w:val="-1"/>
                <w:sz w:val="20"/>
                <w:szCs w:val="20"/>
                <w:lang w:val="bg-BG"/>
              </w:rPr>
              <w:t xml:space="preserve"> </w:t>
            </w:r>
            <w:r w:rsidRPr="00212C93">
              <w:rPr>
                <w:rFonts w:ascii="Cambria" w:hAnsi="Cambria"/>
                <w:color w:val="0F243E"/>
                <w:spacing w:val="-1"/>
                <w:sz w:val="20"/>
                <w:szCs w:val="20"/>
              </w:rPr>
              <w:t>местообитания.</w:t>
            </w:r>
          </w:p>
        </w:tc>
        <w:tc>
          <w:tcPr>
            <w:tcW w:w="2239" w:type="pct"/>
            <w:tcBorders>
              <w:top w:val="single" w:sz="3" w:space="0" w:color="DDD9C3"/>
              <w:left w:val="single" w:sz="2" w:space="0" w:color="DDD9C3"/>
              <w:bottom w:val="single" w:sz="2" w:space="0" w:color="DDD9C3"/>
              <w:right w:val="single" w:sz="2" w:space="0" w:color="DDD9C3"/>
            </w:tcBorders>
          </w:tcPr>
          <w:p w:rsidR="003A303E" w:rsidRPr="00212C93" w:rsidRDefault="003A303E" w:rsidP="002F034C">
            <w:pPr>
              <w:pStyle w:val="TableParagraph"/>
              <w:spacing w:before="16"/>
              <w:ind w:left="19"/>
              <w:jc w:val="both"/>
              <w:rPr>
                <w:rFonts w:ascii="Cambria" w:eastAsia="Garamond" w:hAnsi="Cambria"/>
                <w:sz w:val="20"/>
                <w:szCs w:val="20"/>
              </w:rPr>
            </w:pPr>
            <w:r w:rsidRPr="00212C93">
              <w:rPr>
                <w:rFonts w:ascii="Cambria" w:hAnsi="Cambria"/>
                <w:color w:val="0F243E"/>
                <w:sz w:val="20"/>
                <w:szCs w:val="20"/>
              </w:rPr>
              <w:t>A02.01-</w:t>
            </w:r>
            <w:r w:rsidRPr="00212C93">
              <w:rPr>
                <w:rFonts w:ascii="Cambria" w:hAnsi="Cambria"/>
                <w:color w:val="0F243E"/>
                <w:spacing w:val="-1"/>
                <w:sz w:val="20"/>
                <w:szCs w:val="20"/>
              </w:rPr>
              <w:t>Интензифициране</w:t>
            </w:r>
            <w:r>
              <w:rPr>
                <w:rFonts w:ascii="Cambria" w:hAnsi="Cambria"/>
                <w:color w:val="0F243E"/>
                <w:spacing w:val="-1"/>
                <w:sz w:val="20"/>
                <w:szCs w:val="20"/>
                <w:lang w:val="bg-BG"/>
              </w:rPr>
              <w:t xml:space="preserve"> </w:t>
            </w:r>
            <w:r w:rsidRPr="00212C93">
              <w:rPr>
                <w:rFonts w:ascii="Cambria" w:hAnsi="Cambria"/>
                <w:color w:val="0F243E"/>
                <w:sz w:val="20"/>
                <w:szCs w:val="20"/>
              </w:rPr>
              <w:t>на</w:t>
            </w:r>
            <w:r>
              <w:rPr>
                <w:rFonts w:ascii="Cambria" w:hAnsi="Cambria"/>
                <w:color w:val="0F243E"/>
                <w:sz w:val="20"/>
                <w:szCs w:val="20"/>
                <w:lang w:val="bg-BG"/>
              </w:rPr>
              <w:t xml:space="preserve"> </w:t>
            </w:r>
            <w:r w:rsidRPr="00212C93">
              <w:rPr>
                <w:rFonts w:ascii="Cambria" w:hAnsi="Cambria"/>
                <w:color w:val="0F243E"/>
                <w:sz w:val="20"/>
                <w:szCs w:val="20"/>
              </w:rPr>
              <w:t>земеделието</w:t>
            </w:r>
          </w:p>
        </w:tc>
      </w:tr>
      <w:tr w:rsidR="003A303E" w:rsidRPr="00212C93" w:rsidTr="003A303E">
        <w:trPr>
          <w:trHeight w:hRule="exact" w:val="246"/>
        </w:trPr>
        <w:tc>
          <w:tcPr>
            <w:tcW w:w="2761" w:type="pct"/>
            <w:vMerge/>
            <w:tcBorders>
              <w:left w:val="single" w:sz="2" w:space="0" w:color="DDD9C3"/>
              <w:bottom w:val="single" w:sz="2" w:space="0" w:color="DDD9C3"/>
              <w:right w:val="single" w:sz="2" w:space="0" w:color="DDD9C3"/>
            </w:tcBorders>
          </w:tcPr>
          <w:p w:rsidR="003A303E" w:rsidRPr="00212C93" w:rsidRDefault="003A303E" w:rsidP="002F034C">
            <w:pPr>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3A303E" w:rsidRPr="00212C93" w:rsidRDefault="003A303E" w:rsidP="002F034C">
            <w:pPr>
              <w:rPr>
                <w:rFonts w:ascii="Cambria" w:hAnsi="Cambria"/>
                <w:sz w:val="20"/>
                <w:szCs w:val="20"/>
              </w:rPr>
            </w:pPr>
          </w:p>
        </w:tc>
      </w:tr>
      <w:tr w:rsidR="003A303E" w:rsidRPr="00212C93" w:rsidTr="003A303E">
        <w:trPr>
          <w:trHeight w:hRule="exact" w:val="573"/>
        </w:trPr>
        <w:tc>
          <w:tcPr>
            <w:tcW w:w="2761" w:type="pct"/>
            <w:tcBorders>
              <w:top w:val="single" w:sz="2" w:space="0" w:color="DDD9C3"/>
              <w:left w:val="nil"/>
              <w:bottom w:val="nil"/>
              <w:right w:val="single" w:sz="2" w:space="0" w:color="DDD9C3"/>
            </w:tcBorders>
            <w:shd w:val="clear" w:color="auto" w:fill="F1F1F1"/>
          </w:tcPr>
          <w:p w:rsidR="003A303E" w:rsidRPr="00212C93" w:rsidRDefault="003A303E" w:rsidP="002F034C">
            <w:pPr>
              <w:rPr>
                <w:rFonts w:ascii="Cambria" w:hAnsi="Cambria"/>
                <w:sz w:val="20"/>
                <w:szCs w:val="20"/>
              </w:rPr>
            </w:pPr>
          </w:p>
        </w:tc>
        <w:tc>
          <w:tcPr>
            <w:tcW w:w="2239" w:type="pct"/>
            <w:tcBorders>
              <w:top w:val="single" w:sz="2" w:space="0" w:color="DDD9C3"/>
              <w:left w:val="single" w:sz="2" w:space="0" w:color="DDD9C3"/>
              <w:bottom w:val="single" w:sz="2" w:space="0" w:color="DDD9C3"/>
              <w:right w:val="single" w:sz="2" w:space="0" w:color="DDD9C3"/>
            </w:tcBorders>
            <w:shd w:val="clear" w:color="auto" w:fill="F1F1F1"/>
          </w:tcPr>
          <w:p w:rsidR="003A303E" w:rsidRPr="00212C93" w:rsidRDefault="003A303E" w:rsidP="002F034C">
            <w:pPr>
              <w:pStyle w:val="TableParagraph"/>
              <w:spacing w:before="16"/>
              <w:ind w:left="19" w:right="407"/>
              <w:jc w:val="both"/>
              <w:rPr>
                <w:rFonts w:ascii="Cambria" w:eastAsia="Garamond" w:hAnsi="Cambria"/>
                <w:sz w:val="20"/>
                <w:szCs w:val="20"/>
              </w:rPr>
            </w:pPr>
            <w:r w:rsidRPr="00212C93">
              <w:rPr>
                <w:rFonts w:ascii="Cambria" w:hAnsi="Cambria"/>
                <w:color w:val="0F243E"/>
                <w:sz w:val="20"/>
                <w:szCs w:val="20"/>
              </w:rPr>
              <w:t>A07-Използване</w:t>
            </w:r>
            <w:r>
              <w:rPr>
                <w:rFonts w:ascii="Cambria" w:hAnsi="Cambria"/>
                <w:color w:val="0F243E"/>
                <w:sz w:val="20"/>
                <w:szCs w:val="20"/>
                <w:lang w:val="bg-BG"/>
              </w:rPr>
              <w:t xml:space="preserve"> </w:t>
            </w:r>
            <w:r w:rsidRPr="00212C93">
              <w:rPr>
                <w:rFonts w:ascii="Cambria" w:hAnsi="Cambria"/>
                <w:color w:val="0F243E"/>
                <w:sz w:val="20"/>
                <w:szCs w:val="20"/>
              </w:rPr>
              <w:t>на</w:t>
            </w:r>
            <w:r>
              <w:rPr>
                <w:rFonts w:ascii="Cambria" w:hAnsi="Cambria"/>
                <w:color w:val="0F243E"/>
                <w:sz w:val="20"/>
                <w:szCs w:val="20"/>
                <w:lang w:val="bg-BG"/>
              </w:rPr>
              <w:t xml:space="preserve"> </w:t>
            </w:r>
            <w:r w:rsidRPr="00212C93">
              <w:rPr>
                <w:rFonts w:ascii="Cambria" w:hAnsi="Cambria"/>
                <w:color w:val="0F243E"/>
                <w:spacing w:val="-1"/>
                <w:sz w:val="20"/>
                <w:szCs w:val="20"/>
              </w:rPr>
              <w:t>биоциди,</w:t>
            </w:r>
            <w:r>
              <w:rPr>
                <w:rFonts w:ascii="Cambria" w:hAnsi="Cambria"/>
                <w:color w:val="0F243E"/>
                <w:spacing w:val="-1"/>
                <w:sz w:val="20"/>
                <w:szCs w:val="20"/>
                <w:lang w:val="bg-BG"/>
              </w:rPr>
              <w:t xml:space="preserve"> </w:t>
            </w:r>
            <w:r w:rsidRPr="00212C93">
              <w:rPr>
                <w:rFonts w:ascii="Cambria" w:hAnsi="Cambria"/>
                <w:color w:val="0F243E"/>
                <w:sz w:val="20"/>
                <w:szCs w:val="20"/>
              </w:rPr>
              <w:t>хормони</w:t>
            </w:r>
            <w:r>
              <w:rPr>
                <w:rFonts w:ascii="Cambria" w:hAnsi="Cambria"/>
                <w:color w:val="0F243E"/>
                <w:sz w:val="20"/>
                <w:szCs w:val="20"/>
                <w:lang w:val="bg-BG"/>
              </w:rPr>
              <w:t xml:space="preserve"> </w:t>
            </w:r>
            <w:r w:rsidRPr="00212C93">
              <w:rPr>
                <w:rFonts w:ascii="Cambria" w:hAnsi="Cambria"/>
                <w:color w:val="0F243E"/>
                <w:sz w:val="20"/>
                <w:szCs w:val="20"/>
              </w:rPr>
              <w:t>и</w:t>
            </w:r>
            <w:r>
              <w:rPr>
                <w:rFonts w:ascii="Cambria" w:hAnsi="Cambria"/>
                <w:color w:val="0F243E"/>
                <w:sz w:val="20"/>
                <w:szCs w:val="20"/>
                <w:lang w:val="bg-BG"/>
              </w:rPr>
              <w:t xml:space="preserve"> </w:t>
            </w:r>
            <w:r w:rsidRPr="00212C93">
              <w:rPr>
                <w:rFonts w:ascii="Cambria" w:hAnsi="Cambria"/>
                <w:color w:val="0F243E"/>
                <w:spacing w:val="-1"/>
                <w:sz w:val="20"/>
                <w:szCs w:val="20"/>
              </w:rPr>
              <w:t>химикали</w:t>
            </w:r>
          </w:p>
        </w:tc>
      </w:tr>
    </w:tbl>
    <w:p w:rsidR="003A303E" w:rsidRDefault="003A303E" w:rsidP="003A303E">
      <w:pPr>
        <w:spacing w:before="240" w:after="120"/>
        <w:jc w:val="both"/>
        <w:rPr>
          <w:rFonts w:ascii="Cambria" w:hAnsi="Cambria"/>
          <w:b/>
        </w:rPr>
      </w:pPr>
    </w:p>
    <w:p w:rsidR="009B6E5F" w:rsidRDefault="009B6E5F" w:rsidP="009B6E5F">
      <w:pPr>
        <w:tabs>
          <w:tab w:val="left" w:pos="1701"/>
        </w:tabs>
        <w:spacing w:before="240"/>
        <w:jc w:val="both"/>
        <w:rPr>
          <w:rFonts w:ascii="Cambria" w:hAnsi="Cambria"/>
          <w:b/>
          <w:bCs/>
          <w:sz w:val="24"/>
          <w:szCs w:val="24"/>
        </w:rPr>
      </w:pPr>
    </w:p>
    <w:p w:rsidR="003A303E" w:rsidRPr="00201BA0" w:rsidRDefault="003A303E" w:rsidP="009B6E5F">
      <w:pPr>
        <w:tabs>
          <w:tab w:val="left" w:pos="1701"/>
        </w:tabs>
        <w:spacing w:before="240"/>
        <w:jc w:val="both"/>
        <w:rPr>
          <w:rFonts w:ascii="Cambria" w:hAnsi="Cambria"/>
          <w:b/>
          <w:bCs/>
          <w:sz w:val="24"/>
          <w:szCs w:val="24"/>
        </w:rPr>
        <w:sectPr w:rsidR="003A303E" w:rsidRPr="00201BA0" w:rsidSect="00E61CF7">
          <w:pgSz w:w="11906" w:h="16838"/>
          <w:pgMar w:top="1418" w:right="1134" w:bottom="1418" w:left="1134" w:header="709" w:footer="709" w:gutter="0"/>
          <w:cols w:space="708"/>
          <w:docGrid w:linePitch="360"/>
        </w:sectPr>
      </w:pPr>
    </w:p>
    <w:p w:rsidR="00E7104E" w:rsidRDefault="00E7104E" w:rsidP="003A303E">
      <w:pPr>
        <w:spacing w:after="0"/>
        <w:jc w:val="both"/>
        <w:rPr>
          <w:rFonts w:ascii="Cambria" w:hAnsi="Cambria"/>
          <w:b/>
        </w:rPr>
      </w:pPr>
    </w:p>
    <w:p w:rsidR="003A303E" w:rsidRDefault="003A303E" w:rsidP="003A303E">
      <w:pPr>
        <w:spacing w:after="0"/>
        <w:jc w:val="both"/>
        <w:rPr>
          <w:rFonts w:ascii="Cambria" w:hAnsi="Cambria"/>
          <w:b/>
        </w:rPr>
      </w:pPr>
    </w:p>
    <w:p w:rsidR="00507E7A" w:rsidRDefault="00507E7A" w:rsidP="003A303E">
      <w:pPr>
        <w:spacing w:after="0"/>
        <w:jc w:val="both"/>
        <w:rPr>
          <w:rFonts w:ascii="Cambria" w:hAnsi="Cambria"/>
          <w:b/>
        </w:rPr>
      </w:pPr>
    </w:p>
    <w:p w:rsidR="009B6E5F" w:rsidRPr="00212C93" w:rsidRDefault="009B6E5F" w:rsidP="003A303E">
      <w:pPr>
        <w:spacing w:after="0"/>
        <w:jc w:val="both"/>
        <w:rPr>
          <w:rFonts w:ascii="Cambria" w:hAnsi="Cambria"/>
          <w:b/>
        </w:rPr>
      </w:pPr>
      <w:r w:rsidRPr="00212C93">
        <w:rPr>
          <w:rFonts w:ascii="Cambria" w:hAnsi="Cambria"/>
          <w:b/>
        </w:rPr>
        <w:t>Съгласно План за управление на ЗЗ „Оризища Цалапица“, за вида са планирани следните мерки, съобразно идентифицираните заплахи</w:t>
      </w:r>
    </w:p>
    <w:tbl>
      <w:tblPr>
        <w:tblW w:w="5000" w:type="pct"/>
        <w:tblLook w:val="04A0" w:firstRow="1" w:lastRow="0" w:firstColumn="1" w:lastColumn="0" w:noHBand="0" w:noVBand="1"/>
      </w:tblPr>
      <w:tblGrid>
        <w:gridCol w:w="4394"/>
        <w:gridCol w:w="4956"/>
        <w:gridCol w:w="4882"/>
      </w:tblGrid>
      <w:tr w:rsidR="009B6E5F" w:rsidRPr="00212C93" w:rsidTr="00E61CF7">
        <w:trPr>
          <w:trHeight w:val="276"/>
        </w:trPr>
        <w:tc>
          <w:tcPr>
            <w:tcW w:w="1544" w:type="pc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Име на мярката</w:t>
            </w:r>
          </w:p>
        </w:tc>
        <w:tc>
          <w:tcPr>
            <w:tcW w:w="1741" w:type="pct"/>
            <w:vMerge w:val="restar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Код и име на заплахата</w:t>
            </w:r>
          </w:p>
        </w:tc>
        <w:tc>
          <w:tcPr>
            <w:tcW w:w="1715" w:type="pct"/>
            <w:vMerge w:val="restar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Влияние</w:t>
            </w:r>
          </w:p>
        </w:tc>
      </w:tr>
      <w:tr w:rsidR="009B6E5F" w:rsidRPr="00212C93" w:rsidTr="00E61CF7">
        <w:trPr>
          <w:trHeight w:val="264"/>
        </w:trPr>
        <w:tc>
          <w:tcPr>
            <w:tcW w:w="1544" w:type="pct"/>
            <w:tcBorders>
              <w:top w:val="nil"/>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Специфични мерки</w:t>
            </w:r>
          </w:p>
        </w:tc>
        <w:tc>
          <w:tcPr>
            <w:tcW w:w="1741" w:type="pct"/>
            <w:vMerge/>
            <w:tcBorders>
              <w:top w:val="double" w:sz="6" w:space="0" w:color="auto"/>
              <w:left w:val="nil"/>
              <w:bottom w:val="nil"/>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c>
          <w:tcPr>
            <w:tcW w:w="1715" w:type="pct"/>
            <w:vMerge/>
            <w:tcBorders>
              <w:top w:val="double" w:sz="6" w:space="0" w:color="auto"/>
              <w:left w:val="nil"/>
              <w:bottom w:val="nil"/>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r>
      <w:tr w:rsidR="009B6E5F" w:rsidRPr="00212C93" w:rsidTr="00E61CF7">
        <w:trPr>
          <w:trHeight w:val="264"/>
        </w:trPr>
        <w:tc>
          <w:tcPr>
            <w:tcW w:w="1544" w:type="pct"/>
            <w:vMerge w:val="restart"/>
            <w:tcBorders>
              <w:top w:val="nil"/>
              <w:left w:val="nil"/>
              <w:bottom w:val="double" w:sz="6" w:space="0" w:color="000000"/>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eastAsia="en-GB"/>
              </w:rPr>
            </w:pPr>
            <w:r w:rsidRPr="00212C93">
              <w:rPr>
                <w:rFonts w:ascii="Cambria" w:eastAsia="Times New Roman" w:hAnsi="Cambria"/>
                <w:sz w:val="20"/>
                <w:szCs w:val="20"/>
                <w:lang w:val="en-GB" w:eastAsia="en-GB"/>
              </w:rPr>
              <w:t>Насърчаване възстановяването на оризопроизводството в територии в които е прекратено през последните 5 и повече години;</w:t>
            </w:r>
            <w:r w:rsidRPr="00212C93">
              <w:rPr>
                <w:rFonts w:ascii="Cambria" w:eastAsia="Times New Roman" w:hAnsi="Cambria"/>
                <w:sz w:val="20"/>
                <w:szCs w:val="20"/>
                <w:lang w:val="en-GB" w:eastAsia="en-GB"/>
              </w:rPr>
              <w:br/>
              <w:t>Изготвяне и пилотно прилагане на агроекологични дейности насочени към опазване и поддържане местообитанията на видовете предмет на опазване;</w:t>
            </w:r>
            <w:r w:rsidRPr="00212C93">
              <w:rPr>
                <w:rFonts w:ascii="Cambria" w:eastAsia="Times New Roman" w:hAnsi="Cambria"/>
                <w:sz w:val="20"/>
                <w:szCs w:val="20"/>
                <w:lang w:val="en-GB" w:eastAsia="en-GB"/>
              </w:rPr>
              <w:br/>
            </w:r>
            <w:r w:rsidRPr="00212C93">
              <w:rPr>
                <w:rFonts w:ascii="Cambria" w:eastAsia="Times New Roman" w:hAnsi="Cambria"/>
                <w:color w:val="000000"/>
                <w:sz w:val="20"/>
                <w:szCs w:val="20"/>
                <w:lang w:eastAsia="bg-BG"/>
              </w:rPr>
              <w:t>Създаване на ретензионни обеми (малки влажни зони) с целогодишно запазен воден слой</w:t>
            </w:r>
            <w:r w:rsidRPr="00212C93">
              <w:rPr>
                <w:rFonts w:ascii="Cambria" w:eastAsia="Times New Roman" w:hAnsi="Cambria"/>
                <w:sz w:val="20"/>
                <w:szCs w:val="20"/>
                <w:lang w:val="en-GB" w:eastAsia="en-GB"/>
              </w:rPr>
              <w:t>;</w:t>
            </w:r>
          </w:p>
          <w:p w:rsidR="009B6E5F" w:rsidRPr="00212C93" w:rsidRDefault="009B6E5F" w:rsidP="00E61CF7">
            <w:pPr>
              <w:spacing w:after="0" w:line="240" w:lineRule="auto"/>
              <w:rPr>
                <w:rFonts w:ascii="Cambria" w:eastAsia="Times New Roman" w:hAnsi="Cambria"/>
                <w:sz w:val="20"/>
                <w:szCs w:val="20"/>
                <w:lang w:eastAsia="en-GB"/>
              </w:rPr>
            </w:pPr>
            <w:r w:rsidRPr="00212C93">
              <w:rPr>
                <w:rFonts w:ascii="Cambria" w:eastAsia="Times New Roman" w:hAnsi="Cambria"/>
                <w:color w:val="000000"/>
                <w:sz w:val="20"/>
                <w:szCs w:val="20"/>
                <w:lang w:eastAsia="bg-BG"/>
              </w:rPr>
              <w:t>Проучване и последяващ мониторинг на видовете птици от сем. Дърдавцови ;</w:t>
            </w:r>
            <w:r w:rsidRPr="00212C93">
              <w:rPr>
                <w:rFonts w:ascii="Cambria" w:eastAsia="Times New Roman" w:hAnsi="Cambria"/>
                <w:sz w:val="20"/>
                <w:szCs w:val="20"/>
                <w:lang w:val="en-GB" w:eastAsia="en-GB"/>
              </w:rPr>
              <w:br/>
              <w:t>Забрана за палене на пасища, тръстикови масиви и крайбрежна водна растителност;</w:t>
            </w:r>
            <w:r w:rsidRPr="00212C93">
              <w:rPr>
                <w:rFonts w:ascii="Cambria" w:eastAsia="Times New Roman" w:hAnsi="Cambria"/>
                <w:sz w:val="20"/>
                <w:szCs w:val="20"/>
                <w:lang w:val="en-GB" w:eastAsia="en-GB"/>
              </w:rPr>
              <w:br/>
              <w:t>Проучване на възможностите за поддържане</w:t>
            </w:r>
            <w:r w:rsidR="003A303E">
              <w:rPr>
                <w:rFonts w:ascii="Cambria" w:eastAsia="Times New Roman" w:hAnsi="Cambria"/>
                <w:sz w:val="20"/>
                <w:szCs w:val="20"/>
                <w:lang w:eastAsia="en-GB"/>
              </w:rPr>
              <w:t xml:space="preserve"> </w:t>
            </w:r>
            <w:r w:rsidRPr="00212C93">
              <w:rPr>
                <w:rFonts w:ascii="Cambria" w:eastAsia="Times New Roman" w:hAnsi="Cambria"/>
                <w:sz w:val="20"/>
                <w:szCs w:val="20"/>
                <w:lang w:val="en-GB" w:eastAsia="en-GB"/>
              </w:rPr>
              <w:t>на минимално водно ниво от 0,2 м в рамките на размножителния период на птиците (април – юли) в системата от канали;</w:t>
            </w:r>
            <w:r w:rsidRPr="00212C93">
              <w:rPr>
                <w:rFonts w:ascii="Cambria" w:eastAsia="Times New Roman" w:hAnsi="Cambria"/>
                <w:sz w:val="20"/>
                <w:szCs w:val="20"/>
                <w:lang w:val="en-GB" w:eastAsia="en-GB"/>
              </w:rPr>
              <w:br/>
              <w:t>Забрана за ремонт на хидротехническите съоръжения в рамките на размножителния период за птиците;</w:t>
            </w:r>
          </w:p>
          <w:p w:rsidR="009B6E5F" w:rsidRPr="00212C93" w:rsidRDefault="009B6E5F" w:rsidP="00E61CF7">
            <w:pPr>
              <w:spacing w:after="0" w:line="240" w:lineRule="auto"/>
              <w:rPr>
                <w:rFonts w:ascii="Cambria" w:eastAsia="Times New Roman" w:hAnsi="Cambria"/>
                <w:sz w:val="20"/>
                <w:szCs w:val="20"/>
                <w:lang w:eastAsia="en-GB"/>
              </w:rPr>
            </w:pPr>
            <w:r w:rsidRPr="00212C93">
              <w:rPr>
                <w:rFonts w:ascii="Cambria" w:eastAsia="Times New Roman" w:hAnsi="Cambria"/>
                <w:color w:val="000000"/>
                <w:sz w:val="20"/>
                <w:szCs w:val="20"/>
                <w:lang w:eastAsia="bg-BG"/>
              </w:rPr>
              <w:t>Скрининг на състоянието на хидротехническите съоръжения с цел минимализиране загубите на вода</w:t>
            </w: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A02 - Промяна на практиката за кукултивиране</w:t>
            </w:r>
          </w:p>
        </w:tc>
        <w:tc>
          <w:tcPr>
            <w:tcW w:w="1715"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r>
      <w:tr w:rsidR="009B6E5F" w:rsidRPr="00212C93" w:rsidTr="00E61CF7">
        <w:trPr>
          <w:trHeight w:val="648"/>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А02.02 Промяна на културите</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Промяна в земеделските практики свързани със западане на оризопроизводството;</w:t>
            </w:r>
          </w:p>
        </w:tc>
      </w:tr>
      <w:tr w:rsidR="009B6E5F" w:rsidRPr="00212C93" w:rsidTr="00E61CF7">
        <w:trPr>
          <w:trHeight w:val="888"/>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А02.01 Интензифициране на земеделието</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Влошаване на качествените и количетсвени показатели на водите</w:t>
            </w:r>
          </w:p>
        </w:tc>
      </w:tr>
      <w:tr w:rsidR="009B6E5F" w:rsidRPr="00212C93" w:rsidTr="00E61CF7">
        <w:trPr>
          <w:trHeight w:val="660"/>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Безпокойство в резултат на селскостопански дейности</w:t>
            </w:r>
          </w:p>
        </w:tc>
      </w:tr>
      <w:tr w:rsidR="009B6E5F" w:rsidRPr="00212C93" w:rsidTr="00E61CF7">
        <w:trPr>
          <w:trHeight w:val="792"/>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Премахване на растителността от каналите</w:t>
            </w:r>
          </w:p>
        </w:tc>
      </w:tr>
      <w:tr w:rsidR="009B6E5F" w:rsidRPr="00212C93" w:rsidTr="00E61CF7">
        <w:trPr>
          <w:trHeight w:val="288"/>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Пресушаване на каналите</w:t>
            </w:r>
          </w:p>
        </w:tc>
      </w:tr>
      <w:tr w:rsidR="009B6E5F" w:rsidRPr="00212C93" w:rsidTr="00E61CF7">
        <w:trPr>
          <w:trHeight w:val="864"/>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double" w:sz="6" w:space="0" w:color="auto"/>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J01.01 Изгаряне</w:t>
            </w:r>
          </w:p>
        </w:tc>
        <w:tc>
          <w:tcPr>
            <w:tcW w:w="1715" w:type="pct"/>
            <w:tcBorders>
              <w:top w:val="nil"/>
              <w:left w:val="nil"/>
              <w:bottom w:val="double" w:sz="6"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Опожаряване на тръстикови масиви</w:t>
            </w:r>
          </w:p>
        </w:tc>
      </w:tr>
      <w:tr w:rsidR="009B6E5F" w:rsidRPr="00212C93" w:rsidTr="00E61CF7">
        <w:trPr>
          <w:trHeight w:val="288"/>
        </w:trPr>
        <w:tc>
          <w:tcPr>
            <w:tcW w:w="5000" w:type="pct"/>
            <w:gridSpan w:val="3"/>
            <w:tcBorders>
              <w:top w:val="double" w:sz="6" w:space="0" w:color="auto"/>
              <w:left w:val="nil"/>
              <w:bottom w:val="double" w:sz="6" w:space="0" w:color="auto"/>
              <w:right w:val="nil"/>
            </w:tcBorders>
            <w:shd w:val="clear" w:color="auto" w:fill="auto"/>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Общи мерки</w:t>
            </w:r>
          </w:p>
        </w:tc>
      </w:tr>
      <w:tr w:rsidR="009B6E5F" w:rsidRPr="00212C93" w:rsidTr="00E61CF7">
        <w:trPr>
          <w:trHeight w:val="384"/>
        </w:trPr>
        <w:tc>
          <w:tcPr>
            <w:tcW w:w="5000" w:type="pct"/>
            <w:gridSpan w:val="3"/>
            <w:tcBorders>
              <w:top w:val="double" w:sz="6"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tc>
      </w:tr>
      <w:tr w:rsidR="009B6E5F" w:rsidRPr="00212C93" w:rsidTr="00E61CF7">
        <w:trPr>
          <w:trHeight w:val="38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на качеството на повърхностните води, като част от местообитанията на видовете предмет на опазване;</w:t>
            </w:r>
          </w:p>
        </w:tc>
      </w:tr>
      <w:tr w:rsidR="009B6E5F" w:rsidRPr="00212C93" w:rsidTr="00E61CF7">
        <w:trPr>
          <w:trHeight w:val="38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Мониторинг на заплахите за видовете птици предмет на опазване в Защитената зона;</w:t>
            </w:r>
          </w:p>
        </w:tc>
      </w:tr>
      <w:tr w:rsidR="009B6E5F" w:rsidRPr="00212C93" w:rsidTr="00E61CF7">
        <w:trPr>
          <w:trHeight w:val="552"/>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w:t>
            </w:r>
          </w:p>
        </w:tc>
      </w:tr>
      <w:tr w:rsidR="009B6E5F" w:rsidRPr="00212C93" w:rsidTr="00E61CF7">
        <w:trPr>
          <w:trHeight w:val="38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9B6E5F" w:rsidRPr="00212C93" w:rsidTr="00E61CF7">
        <w:trPr>
          <w:trHeight w:val="62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p>
        </w:tc>
      </w:tr>
      <w:tr w:rsidR="009B6E5F" w:rsidRPr="00212C93" w:rsidTr="00E61CF7">
        <w:trPr>
          <w:trHeight w:val="38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Работа с местни земеделски стопани за подобряване на информираността и включването им в процеса на управление на Защитената зона; </w:t>
            </w:r>
          </w:p>
        </w:tc>
      </w:tr>
      <w:tr w:rsidR="009B6E5F" w:rsidRPr="00212C93" w:rsidTr="00E61CF7">
        <w:trPr>
          <w:trHeight w:val="26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Провеждане на обучителни семинари със земеделските стопани и производители;</w:t>
            </w:r>
          </w:p>
        </w:tc>
      </w:tr>
      <w:tr w:rsidR="009B6E5F" w:rsidRPr="00212C93" w:rsidTr="00E61CF7">
        <w:trPr>
          <w:trHeight w:val="26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Стимулиране на екологичното и устойчиво оризопроизводство</w:t>
            </w:r>
          </w:p>
        </w:tc>
      </w:tr>
      <w:tr w:rsidR="009B6E5F" w:rsidRPr="00212C93" w:rsidTr="00E61CF7">
        <w:trPr>
          <w:trHeight w:val="26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Прилагане на мерки за подобряване на екологичните условия за местообитанията и видовете предмет на защита.</w:t>
            </w:r>
          </w:p>
        </w:tc>
      </w:tr>
      <w:tr w:rsidR="009B6E5F" w:rsidRPr="00212C93" w:rsidTr="00E61CF7">
        <w:trPr>
          <w:trHeight w:val="264"/>
        </w:trPr>
        <w:tc>
          <w:tcPr>
            <w:tcW w:w="5000" w:type="pct"/>
            <w:gridSpan w:val="3"/>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Реализиране на мероприятия, водещи до устойчиво управление на водните ресурси, като ключов фактор за поддържане на изкуствената екосистема</w:t>
            </w:r>
          </w:p>
        </w:tc>
      </w:tr>
    </w:tbl>
    <w:p w:rsidR="009B6E5F" w:rsidRPr="00212C93" w:rsidRDefault="009B6E5F" w:rsidP="009B6E5F">
      <w:pPr>
        <w:tabs>
          <w:tab w:val="left" w:pos="1701"/>
        </w:tabs>
        <w:spacing w:before="240"/>
        <w:jc w:val="both"/>
        <w:rPr>
          <w:rFonts w:ascii="Cambria" w:hAnsi="Cambria"/>
          <w:b/>
          <w:bCs/>
          <w:sz w:val="24"/>
          <w:szCs w:val="24"/>
        </w:rPr>
        <w:sectPr w:rsidR="009B6E5F" w:rsidRPr="00212C93" w:rsidSect="003A303E">
          <w:pgSz w:w="16838" w:h="11906" w:orient="landscape"/>
          <w:pgMar w:top="720" w:right="1411" w:bottom="720" w:left="1411" w:header="706" w:footer="706" w:gutter="0"/>
          <w:cols w:space="708"/>
          <w:docGrid w:linePitch="360"/>
        </w:sectPr>
      </w:pPr>
    </w:p>
    <w:p w:rsidR="009B6E5F" w:rsidRPr="00212C93" w:rsidRDefault="009B6E5F" w:rsidP="009B6E5F">
      <w:pPr>
        <w:autoSpaceDE w:val="0"/>
        <w:autoSpaceDN w:val="0"/>
        <w:adjustRightInd w:val="0"/>
        <w:spacing w:after="120"/>
        <w:jc w:val="both"/>
        <w:rPr>
          <w:rFonts w:ascii="Cambria" w:hAnsi="Cambria"/>
          <w:b/>
          <w:smallCaps/>
          <w:sz w:val="24"/>
          <w:szCs w:val="24"/>
          <w:lang w:val="en-US"/>
        </w:rPr>
      </w:pPr>
      <w:r w:rsidRPr="00212C93">
        <w:rPr>
          <w:rFonts w:ascii="Cambria" w:hAnsi="Cambria"/>
          <w:b/>
          <w:smallCaps/>
          <w:sz w:val="24"/>
          <w:szCs w:val="24"/>
        </w:rPr>
        <w:t>Голяма пъструшка (</w:t>
      </w:r>
      <w:r w:rsidRPr="00212C93">
        <w:rPr>
          <w:rFonts w:ascii="Cambria" w:hAnsi="Cambria"/>
          <w:b/>
          <w:i/>
          <w:smallCaps/>
          <w:sz w:val="24"/>
          <w:szCs w:val="24"/>
          <w:lang w:val="en-US"/>
        </w:rPr>
        <w:t>Porzana porzana</w:t>
      </w:r>
      <w:r w:rsidRPr="00212C93">
        <w:rPr>
          <w:rFonts w:ascii="Cambria" w:hAnsi="Cambria"/>
          <w:b/>
          <w:smallCaps/>
          <w:sz w:val="24"/>
          <w:szCs w:val="24"/>
        </w:rPr>
        <w:t>)</w:t>
      </w:r>
    </w:p>
    <w:p w:rsidR="009B6E5F" w:rsidRPr="00212C93" w:rsidRDefault="009B6E5F" w:rsidP="009B6E5F">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е включен в </w:t>
      </w:r>
      <w:r w:rsidR="00A35E35" w:rsidRPr="00212C93">
        <w:rPr>
          <w:rFonts w:ascii="Cambria" w:hAnsi="Cambria"/>
          <w:sz w:val="24"/>
          <w:szCs w:val="24"/>
        </w:rPr>
        <w:t>Приложени</w:t>
      </w:r>
      <w:r w:rsidR="00A35E35">
        <w:rPr>
          <w:rFonts w:ascii="Cambria" w:hAnsi="Cambria"/>
          <w:sz w:val="24"/>
          <w:szCs w:val="24"/>
        </w:rPr>
        <w:t>я</w:t>
      </w:r>
      <w:r w:rsidR="00A35E35" w:rsidRPr="00212C93">
        <w:rPr>
          <w:rFonts w:ascii="Cambria" w:hAnsi="Cambria"/>
          <w:sz w:val="24"/>
          <w:szCs w:val="24"/>
        </w:rPr>
        <w:t xml:space="preserve"> </w:t>
      </w:r>
      <w:r w:rsidRPr="00212C93">
        <w:rPr>
          <w:rFonts w:ascii="Cambria" w:hAnsi="Cambria"/>
          <w:sz w:val="24"/>
          <w:szCs w:val="24"/>
          <w:lang w:val="en-US"/>
        </w:rPr>
        <w:t>II</w:t>
      </w:r>
      <w:r w:rsidRPr="00212C93">
        <w:rPr>
          <w:rFonts w:ascii="Cambria" w:hAnsi="Cambria"/>
          <w:sz w:val="24"/>
          <w:szCs w:val="24"/>
        </w:rPr>
        <w:t xml:space="preserve"> и </w:t>
      </w:r>
      <w:r w:rsidRPr="00212C93">
        <w:rPr>
          <w:rFonts w:ascii="Cambria" w:hAnsi="Cambria"/>
          <w:sz w:val="24"/>
          <w:szCs w:val="24"/>
          <w:lang w:val="en-US"/>
        </w:rPr>
        <w:t>III</w:t>
      </w:r>
      <w:r w:rsidRPr="00212C93">
        <w:rPr>
          <w:rFonts w:ascii="Cambria" w:hAnsi="Cambria"/>
          <w:sz w:val="24"/>
          <w:szCs w:val="24"/>
        </w:rPr>
        <w:t xml:space="preserve"> </w:t>
      </w:r>
      <w:r w:rsidR="00782E61">
        <w:rPr>
          <w:rFonts w:ascii="Cambria" w:hAnsi="Cambria"/>
          <w:sz w:val="24"/>
          <w:szCs w:val="24"/>
          <w:lang w:val="en-US"/>
        </w:rPr>
        <w:t>към</w:t>
      </w:r>
      <w:r w:rsidRPr="00212C93">
        <w:rPr>
          <w:rFonts w:ascii="Cambria" w:hAnsi="Cambria"/>
          <w:sz w:val="24"/>
          <w:szCs w:val="24"/>
        </w:rPr>
        <w:t xml:space="preserve"> ЗБР, застрашен вид (</w:t>
      </w:r>
      <w:r w:rsidRPr="00212C93">
        <w:rPr>
          <w:rFonts w:ascii="Cambria" w:hAnsi="Cambria"/>
          <w:sz w:val="24"/>
          <w:szCs w:val="24"/>
          <w:lang w:val="en-US"/>
        </w:rPr>
        <w:t>EN</w:t>
      </w:r>
      <w:r w:rsidRPr="00212C93">
        <w:rPr>
          <w:rFonts w:ascii="Cambria" w:hAnsi="Cambria"/>
          <w:sz w:val="24"/>
          <w:szCs w:val="24"/>
        </w:rPr>
        <w:t>)</w:t>
      </w:r>
      <w:r w:rsidR="00C45F1E">
        <w:rPr>
          <w:rFonts w:ascii="Cambria" w:hAnsi="Cambria"/>
          <w:sz w:val="24"/>
          <w:szCs w:val="24"/>
        </w:rPr>
        <w:t>, съгласно</w:t>
      </w:r>
      <w:r w:rsidR="00782E61">
        <w:rPr>
          <w:rFonts w:ascii="Cambria" w:hAnsi="Cambria"/>
          <w:sz w:val="24"/>
          <w:szCs w:val="24"/>
          <w:lang w:val="en-US"/>
        </w:rPr>
        <w:t xml:space="preserve"> </w:t>
      </w:r>
      <w:r w:rsidRPr="00212C93">
        <w:rPr>
          <w:rFonts w:ascii="Cambria" w:hAnsi="Cambria"/>
          <w:sz w:val="24"/>
          <w:szCs w:val="24"/>
        </w:rPr>
        <w:t xml:space="preserve"> Ч</w:t>
      </w:r>
      <w:r w:rsidRPr="00212C93">
        <w:rPr>
          <w:rFonts w:ascii="Cambria" w:hAnsi="Cambria"/>
          <w:sz w:val="24"/>
          <w:szCs w:val="24"/>
          <w:lang w:val="en-US"/>
        </w:rPr>
        <w:t>K</w:t>
      </w:r>
      <w:r w:rsidRPr="00212C93">
        <w:rPr>
          <w:rFonts w:ascii="Cambria" w:hAnsi="Cambria"/>
          <w:sz w:val="24"/>
          <w:szCs w:val="24"/>
        </w:rPr>
        <w:t xml:space="preserve"> на България(Големански 201</w:t>
      </w:r>
      <w:r w:rsidR="00C45F1E">
        <w:rPr>
          <w:rFonts w:ascii="Cambria" w:hAnsi="Cambria"/>
          <w:sz w:val="24"/>
          <w:szCs w:val="24"/>
        </w:rPr>
        <w:t>5</w:t>
      </w:r>
      <w:r w:rsidRPr="00212C93">
        <w:rPr>
          <w:rFonts w:ascii="Cambria" w:hAnsi="Cambria"/>
          <w:sz w:val="24"/>
          <w:szCs w:val="24"/>
        </w:rPr>
        <w:t xml:space="preserve">). В международен план, видът е включен в Приложение I </w:t>
      </w:r>
      <w:r w:rsidR="00782E61">
        <w:rPr>
          <w:rFonts w:ascii="Cambria" w:hAnsi="Cambria"/>
          <w:sz w:val="24"/>
          <w:szCs w:val="24"/>
        </w:rPr>
        <w:t>към</w:t>
      </w:r>
      <w:r w:rsidRPr="00212C93">
        <w:rPr>
          <w:rFonts w:ascii="Cambria" w:hAnsi="Cambria"/>
          <w:sz w:val="24"/>
          <w:szCs w:val="24"/>
        </w:rPr>
        <w:t xml:space="preserve"> Директива 2009/147/EO, Приложение </w:t>
      </w:r>
      <w:r w:rsidRPr="00212C93">
        <w:rPr>
          <w:rFonts w:ascii="Cambria" w:hAnsi="Cambria"/>
          <w:sz w:val="24"/>
          <w:szCs w:val="24"/>
          <w:lang w:val="en-US"/>
        </w:rPr>
        <w:t xml:space="preserve">II </w:t>
      </w:r>
      <w:r w:rsidR="00782E61">
        <w:rPr>
          <w:rFonts w:ascii="Cambria" w:hAnsi="Cambria"/>
          <w:sz w:val="24"/>
          <w:szCs w:val="24"/>
          <w:lang w:val="en-US"/>
        </w:rPr>
        <w:t>към</w:t>
      </w:r>
      <w:r w:rsidRPr="00212C93">
        <w:rPr>
          <w:rFonts w:ascii="Cambria" w:hAnsi="Cambria"/>
          <w:sz w:val="24"/>
          <w:szCs w:val="24"/>
        </w:rPr>
        <w:t xml:space="preserve"> Бернска конвенция,</w:t>
      </w:r>
      <w:r w:rsidR="00C45F1E">
        <w:rPr>
          <w:rFonts w:ascii="Cambria" w:hAnsi="Cambria"/>
          <w:sz w:val="24"/>
          <w:szCs w:val="24"/>
        </w:rPr>
        <w:t xml:space="preserve"> </w:t>
      </w:r>
      <w:r w:rsidRPr="00212C93">
        <w:rPr>
          <w:rFonts w:ascii="Cambria" w:hAnsi="Cambria"/>
          <w:sz w:val="24"/>
          <w:szCs w:val="24"/>
        </w:rPr>
        <w:t xml:space="preserve">Приложение </w:t>
      </w:r>
      <w:r w:rsidRPr="00212C93">
        <w:rPr>
          <w:rFonts w:ascii="Cambria" w:hAnsi="Cambria"/>
          <w:sz w:val="24"/>
          <w:szCs w:val="24"/>
          <w:lang w:val="en-US"/>
        </w:rPr>
        <w:t xml:space="preserve">II </w:t>
      </w:r>
      <w:r w:rsidR="00782E61">
        <w:rPr>
          <w:rFonts w:ascii="Cambria" w:hAnsi="Cambria"/>
          <w:sz w:val="24"/>
          <w:szCs w:val="24"/>
          <w:lang w:val="en-US"/>
        </w:rPr>
        <w:t>към</w:t>
      </w:r>
      <w:r w:rsidRPr="00212C93">
        <w:rPr>
          <w:rFonts w:ascii="Cambria" w:hAnsi="Cambria"/>
          <w:sz w:val="24"/>
          <w:szCs w:val="24"/>
        </w:rPr>
        <w:t xml:space="preserve"> Бонска конвенция.</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Гнездящ и мигриращ вид (Големански 201</w:t>
      </w:r>
      <w:r w:rsidR="00A35E35">
        <w:rPr>
          <w:rFonts w:ascii="Cambria" w:hAnsi="Cambria"/>
          <w:sz w:val="24"/>
          <w:szCs w:val="24"/>
        </w:rPr>
        <w:t>5</w:t>
      </w:r>
      <w:r w:rsidRPr="00212C93">
        <w:rPr>
          <w:rFonts w:ascii="Cambria" w:hAnsi="Cambria"/>
          <w:sz w:val="24"/>
          <w:szCs w:val="24"/>
        </w:rPr>
        <w:t>). На територията на ЗЗ „Оризища Цалапица“ в рамките на реализираните проучвания вида не е регистриран.</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Разпръснато в ниските части на цялата страна, главно по Черноморското крайбрежие, в Софийско поле, бившето Стралджанско блато, с изолирани находища покрай р. Дунав, в Тракийската низина, Дунавската равнина, долината на р. Струма и др. Поради скрития начин на живот и кратък период на токуване, вероятно са известни не всички действителни гнезда (</w:t>
      </w:r>
      <w:r w:rsidR="00BD1841">
        <w:rPr>
          <w:rFonts w:ascii="Cambria" w:hAnsi="Cambria"/>
          <w:sz w:val="24"/>
          <w:szCs w:val="24"/>
        </w:rPr>
        <w:t>Янков, 2007</w:t>
      </w:r>
      <w:r w:rsidRPr="00212C93">
        <w:rPr>
          <w:rFonts w:ascii="Cambria" w:hAnsi="Cambria"/>
          <w:sz w:val="24"/>
          <w:szCs w:val="24"/>
        </w:rPr>
        <w:t>).</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Местообитания</w:t>
      </w:r>
      <w:r w:rsidRPr="00212C93">
        <w:rPr>
          <w:rFonts w:ascii="Cambria" w:hAnsi="Cambria"/>
          <w:sz w:val="24"/>
          <w:szCs w:val="24"/>
        </w:rPr>
        <w:t>. Гнезди в блата и по-специално – в растителност по периферията на водоеми (обикновено на стоящи пресни води), с изразено предпочитание към мочурища, обрасли канали, рибарници, плитки части на микроязовири и т. н. (Янков, 2007). Според Големански (201</w:t>
      </w:r>
      <w:r w:rsidR="00782E61">
        <w:rPr>
          <w:rFonts w:ascii="Cambria" w:hAnsi="Cambria"/>
          <w:sz w:val="24"/>
          <w:szCs w:val="24"/>
          <w:lang w:val="en-US"/>
        </w:rPr>
        <w:t>5</w:t>
      </w:r>
      <w:r w:rsidRPr="00212C93">
        <w:rPr>
          <w:rFonts w:ascii="Cambria" w:hAnsi="Cambria"/>
          <w:sz w:val="24"/>
          <w:szCs w:val="24"/>
        </w:rPr>
        <w:t>) предпочита оризища, торфени блата и влажни ливади. В бракичните водоеми по Черноморието се наблюдават предимно скитащи и мигриращи птици.</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Европейската численост на вида е оценена на 1200</w:t>
      </w:r>
      <w:r w:rsidRPr="00212C93">
        <w:rPr>
          <w:rFonts w:ascii="Cambria" w:hAnsi="Cambria"/>
          <w:sz w:val="24"/>
          <w:szCs w:val="24"/>
          <w:lang w:val="en-US"/>
        </w:rPr>
        <w:t>00–</w:t>
      </w:r>
      <w:r w:rsidRPr="00212C93">
        <w:rPr>
          <w:rFonts w:ascii="Cambria" w:hAnsi="Cambria"/>
          <w:sz w:val="24"/>
          <w:szCs w:val="24"/>
        </w:rPr>
        <w:t xml:space="preserve"> 2600</w:t>
      </w:r>
      <w:r w:rsidRPr="00212C93">
        <w:rPr>
          <w:rFonts w:ascii="Cambria" w:hAnsi="Cambria"/>
          <w:sz w:val="24"/>
          <w:szCs w:val="24"/>
          <w:lang w:val="en-US"/>
        </w:rPr>
        <w:t xml:space="preserve">00 </w:t>
      </w:r>
      <w:r w:rsidRPr="00212C93">
        <w:rPr>
          <w:rFonts w:ascii="Cambria" w:hAnsi="Cambria"/>
          <w:sz w:val="24"/>
          <w:szCs w:val="24"/>
        </w:rPr>
        <w:t>гнездящи двойки(Костадинова и Граматиков</w:t>
      </w:r>
      <w:r w:rsidR="00A35E35">
        <w:rPr>
          <w:rFonts w:ascii="Cambria" w:hAnsi="Cambria"/>
          <w:sz w:val="24"/>
          <w:szCs w:val="24"/>
        </w:rPr>
        <w:t>,</w:t>
      </w:r>
      <w:r w:rsidRPr="00212C93">
        <w:rPr>
          <w:rFonts w:ascii="Cambria" w:hAnsi="Cambria"/>
          <w:sz w:val="24"/>
          <w:szCs w:val="24"/>
        </w:rPr>
        <w:t xml:space="preserve"> 2007). Националната численост на вида е оценена на 100 – 400 гнездящи двойки (Янков</w:t>
      </w:r>
      <w:r w:rsidR="00A35E35">
        <w:rPr>
          <w:rFonts w:ascii="Cambria" w:hAnsi="Cambria"/>
          <w:sz w:val="24"/>
          <w:szCs w:val="24"/>
        </w:rPr>
        <w:t>,</w:t>
      </w:r>
      <w:r w:rsidRPr="00212C93">
        <w:rPr>
          <w:rFonts w:ascii="Cambria" w:hAnsi="Cambria"/>
          <w:sz w:val="24"/>
          <w:szCs w:val="24"/>
        </w:rPr>
        <w:t xml:space="preserve"> 2007; Костадинова и Граматиков</w:t>
      </w:r>
      <w:r w:rsidR="00A35E35">
        <w:rPr>
          <w:rFonts w:ascii="Cambria" w:hAnsi="Cambria"/>
          <w:sz w:val="24"/>
          <w:szCs w:val="24"/>
        </w:rPr>
        <w:t>,</w:t>
      </w:r>
      <w:r w:rsidRPr="00212C93">
        <w:rPr>
          <w:rFonts w:ascii="Cambria" w:hAnsi="Cambria"/>
          <w:sz w:val="24"/>
          <w:szCs w:val="24"/>
        </w:rPr>
        <w:t xml:space="preserve"> 2007).</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 xml:space="preserve">Разпространение и численост в границите на </w:t>
      </w:r>
      <w:r w:rsidRPr="00212C93">
        <w:rPr>
          <w:rFonts w:ascii="Cambria" w:hAnsi="Cambria"/>
          <w:b/>
          <w:i/>
          <w:sz w:val="24"/>
          <w:szCs w:val="24"/>
        </w:rPr>
        <w:t>ЗЗ „Оризища Цалапица“</w:t>
      </w:r>
      <w:r w:rsidRPr="00212C93">
        <w:rPr>
          <w:rFonts w:ascii="Cambria" w:hAnsi="Cambria"/>
          <w:b/>
          <w:sz w:val="24"/>
          <w:szCs w:val="24"/>
        </w:rPr>
        <w:t xml:space="preserve">. </w:t>
      </w:r>
      <w:r w:rsidRPr="00212C93">
        <w:rPr>
          <w:rFonts w:ascii="Cambria" w:hAnsi="Cambria"/>
          <w:sz w:val="24"/>
          <w:szCs w:val="24"/>
        </w:rPr>
        <w:t>На територията на защитената зона числеността на вида е оценена на 6 гнездящи двойки (Стандартен Натура 2000 формуляр).</w:t>
      </w:r>
    </w:p>
    <w:p w:rsidR="009B6E5F" w:rsidRPr="006520BB" w:rsidRDefault="009B6E5F" w:rsidP="006520BB">
      <w:pPr>
        <w:tabs>
          <w:tab w:val="left" w:pos="1701"/>
        </w:tabs>
        <w:spacing w:before="240" w:after="0"/>
        <w:jc w:val="both"/>
        <w:rPr>
          <w:rFonts w:ascii="Cambria" w:eastAsia="Times New Roman" w:hAnsi="Cambria"/>
          <w:color w:val="000000"/>
          <w:lang w:eastAsia="bg-BG"/>
        </w:rPr>
      </w:pPr>
      <w:r w:rsidRPr="00212C93">
        <w:rPr>
          <w:rFonts w:ascii="Cambria" w:hAnsi="Cambria"/>
          <w:b/>
          <w:bCs/>
          <w:sz w:val="24"/>
          <w:szCs w:val="24"/>
        </w:rPr>
        <w:t>В хода на реализираните проучвания гнезденето на вида не е потвърдено.</w:t>
      </w:r>
      <w:r w:rsidRPr="006520BB">
        <w:rPr>
          <w:rFonts w:ascii="Cambria" w:hAnsi="Cambria"/>
          <w:b/>
          <w:bCs/>
        </w:rPr>
        <w:t xml:space="preserve">Заплахи: </w:t>
      </w:r>
      <w:r w:rsidRPr="006520BB">
        <w:rPr>
          <w:rFonts w:ascii="Cambria" w:eastAsia="Times New Roman" w:hAnsi="Cambria"/>
          <w:color w:val="000000"/>
          <w:lang w:eastAsia="bg-BG"/>
        </w:rPr>
        <w:t>Безпокойство в резултат на селскостопански дейности. Промяна на земеделските практики свързани със западане на оризопроизводството. Премахване на растителността оканалите. Пресушаване на каналите. Влошаване на качествените и количетсвени показатели на водите. Опожаряване на тръстикови масиви по каналите.</w:t>
      </w:r>
    </w:p>
    <w:p w:rsidR="009B6E5F" w:rsidRPr="006520BB" w:rsidRDefault="009B6E5F" w:rsidP="009B6E5F">
      <w:pPr>
        <w:tabs>
          <w:tab w:val="left" w:pos="1701"/>
        </w:tabs>
        <w:spacing w:before="240"/>
        <w:jc w:val="both"/>
        <w:rPr>
          <w:rFonts w:ascii="Cambria" w:eastAsia="Times New Roman" w:hAnsi="Cambria"/>
          <w:color w:val="000000"/>
          <w:lang w:eastAsia="bg-BG"/>
        </w:rPr>
        <w:sectPr w:rsidR="009B6E5F" w:rsidRPr="006520BB" w:rsidSect="00E61CF7">
          <w:pgSz w:w="11906" w:h="16838"/>
          <w:pgMar w:top="1418" w:right="1134" w:bottom="1418" w:left="1134" w:header="709" w:footer="709" w:gutter="0"/>
          <w:cols w:space="708"/>
          <w:docGrid w:linePitch="360"/>
        </w:sectPr>
      </w:pPr>
    </w:p>
    <w:p w:rsidR="004E335E" w:rsidRDefault="004E335E" w:rsidP="009B6E5F">
      <w:pPr>
        <w:spacing w:after="120"/>
        <w:jc w:val="both"/>
        <w:rPr>
          <w:rFonts w:ascii="Cambria" w:hAnsi="Cambria"/>
          <w:b/>
        </w:rPr>
      </w:pPr>
    </w:p>
    <w:p w:rsidR="004E335E" w:rsidRDefault="004E335E" w:rsidP="009B6E5F">
      <w:pPr>
        <w:spacing w:after="120"/>
        <w:jc w:val="both"/>
        <w:rPr>
          <w:rFonts w:ascii="Cambria" w:hAnsi="Cambria"/>
          <w:b/>
        </w:rPr>
      </w:pPr>
    </w:p>
    <w:p w:rsidR="009B6E5F" w:rsidRPr="00212C93" w:rsidRDefault="009B6E5F" w:rsidP="009B6E5F">
      <w:pPr>
        <w:spacing w:after="120"/>
        <w:jc w:val="both"/>
        <w:rPr>
          <w:rFonts w:ascii="Cambria" w:hAnsi="Cambria"/>
          <w:b/>
        </w:rPr>
      </w:pPr>
      <w:r w:rsidRPr="00212C93">
        <w:rPr>
          <w:rFonts w:ascii="Cambria" w:hAnsi="Cambria"/>
          <w:b/>
        </w:rPr>
        <w:t>Съгласно НПРД за Натура 2000 в България 2014 – 2020 г., за вида са планирани следните специфични мерки</w:t>
      </w:r>
      <w:r w:rsidRPr="00212C93">
        <w:rPr>
          <w:rFonts w:ascii="Cambria" w:hAnsi="Cambria"/>
          <w:b/>
          <w:lang w:val="en-GB"/>
        </w:rPr>
        <w:t>,</w:t>
      </w:r>
      <w:r w:rsidRPr="00212C93">
        <w:rPr>
          <w:rFonts w:ascii="Cambria" w:hAnsi="Cambria"/>
          <w:b/>
        </w:rPr>
        <w:t xml:space="preserve"> съобразно идентифицираните заплахи.</w:t>
      </w:r>
    </w:p>
    <w:tbl>
      <w:tblPr>
        <w:tblW w:w="5000" w:type="pct"/>
        <w:tblCellMar>
          <w:left w:w="0" w:type="dxa"/>
          <w:right w:w="0" w:type="dxa"/>
        </w:tblCellMar>
        <w:tblLook w:val="01E0" w:firstRow="1" w:lastRow="1" w:firstColumn="1" w:lastColumn="1" w:noHBand="0" w:noVBand="0"/>
      </w:tblPr>
      <w:tblGrid>
        <w:gridCol w:w="1103"/>
        <w:gridCol w:w="6269"/>
        <w:gridCol w:w="2215"/>
        <w:gridCol w:w="735"/>
        <w:gridCol w:w="743"/>
        <w:gridCol w:w="737"/>
        <w:gridCol w:w="737"/>
        <w:gridCol w:w="726"/>
        <w:gridCol w:w="754"/>
      </w:tblGrid>
      <w:tr w:rsidR="009B6E5F" w:rsidRPr="00212C93" w:rsidTr="00E61CF7">
        <w:trPr>
          <w:trHeight w:hRule="exact" w:val="312"/>
        </w:trPr>
        <w:tc>
          <w:tcPr>
            <w:tcW w:w="393" w:type="pct"/>
            <w:tcBorders>
              <w:top w:val="single" w:sz="2" w:space="0" w:color="DDD9C3"/>
              <w:left w:val="single" w:sz="2" w:space="0" w:color="DDD9C3"/>
              <w:bottom w:val="single" w:sz="6" w:space="0" w:color="DDD9C3"/>
              <w:right w:val="single" w:sz="4"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Код</w:t>
            </w:r>
          </w:p>
        </w:tc>
        <w:tc>
          <w:tcPr>
            <w:tcW w:w="2236" w:type="pct"/>
            <w:tcBorders>
              <w:top w:val="single" w:sz="2" w:space="0" w:color="DDD9C3"/>
              <w:left w:val="single" w:sz="4" w:space="0" w:color="DDD9C3"/>
              <w:bottom w:val="single" w:sz="6" w:space="0" w:color="DDD9C3"/>
              <w:right w:val="single" w:sz="4" w:space="0" w:color="DDD9C3"/>
            </w:tcBorders>
          </w:tcPr>
          <w:p w:rsidR="009B6E5F" w:rsidRPr="00212C93" w:rsidRDefault="009B6E5F" w:rsidP="00E61CF7">
            <w:pPr>
              <w:pStyle w:val="TableParagraph"/>
              <w:spacing w:before="33" w:line="268" w:lineRule="exact"/>
              <w:ind w:left="17"/>
              <w:rPr>
                <w:rFonts w:ascii="Cambria" w:eastAsia="Garamond" w:hAnsi="Cambria"/>
                <w:sz w:val="20"/>
                <w:szCs w:val="20"/>
              </w:rPr>
            </w:pPr>
            <w:r w:rsidRPr="00212C93">
              <w:rPr>
                <w:rFonts w:ascii="Cambria" w:hAnsi="Cambria"/>
                <w:b/>
                <w:color w:val="0F243E"/>
                <w:spacing w:val="-1"/>
                <w:sz w:val="20"/>
                <w:szCs w:val="20"/>
              </w:rPr>
              <w:t>Име</w:t>
            </w:r>
          </w:p>
        </w:tc>
        <w:tc>
          <w:tcPr>
            <w:tcW w:w="790" w:type="pct"/>
            <w:tcBorders>
              <w:top w:val="single" w:sz="2" w:space="0" w:color="DDD9C3"/>
              <w:left w:val="single" w:sz="4" w:space="0" w:color="DDD9C3"/>
              <w:bottom w:val="single" w:sz="6" w:space="0" w:color="DDD9C3"/>
              <w:right w:val="single" w:sz="4" w:space="0" w:color="DDD9C3"/>
            </w:tcBorders>
          </w:tcPr>
          <w:p w:rsidR="009B6E5F" w:rsidRPr="00212C93" w:rsidRDefault="009B6E5F"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Приоритет</w:t>
            </w:r>
          </w:p>
        </w:tc>
        <w:tc>
          <w:tcPr>
            <w:tcW w:w="262" w:type="pct"/>
            <w:tcBorders>
              <w:top w:val="single" w:sz="2" w:space="0" w:color="DDD9C3"/>
              <w:left w:val="single" w:sz="4" w:space="0" w:color="DDD9C3"/>
              <w:bottom w:val="single" w:sz="6" w:space="0" w:color="DDD9C3"/>
              <w:right w:val="single" w:sz="3" w:space="0" w:color="DDD9C3"/>
            </w:tcBorders>
          </w:tcPr>
          <w:p w:rsidR="009B6E5F" w:rsidRPr="00212C93" w:rsidRDefault="009B6E5F"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Поп</w:t>
            </w:r>
          </w:p>
        </w:tc>
        <w:tc>
          <w:tcPr>
            <w:tcW w:w="265" w:type="pct"/>
            <w:tcBorders>
              <w:top w:val="single" w:sz="2" w:space="0" w:color="DDD9C3"/>
              <w:left w:val="single" w:sz="3" w:space="0" w:color="DDD9C3"/>
              <w:bottom w:val="single" w:sz="6" w:space="0" w:color="DDD9C3"/>
              <w:right w:val="single" w:sz="2" w:space="0" w:color="DDD9C3"/>
            </w:tcBorders>
          </w:tcPr>
          <w:p w:rsidR="009B6E5F" w:rsidRPr="00212C93" w:rsidRDefault="009B6E5F" w:rsidP="00E61CF7">
            <w:pPr>
              <w:pStyle w:val="TableParagraph"/>
              <w:spacing w:before="33" w:line="268" w:lineRule="exact"/>
              <w:ind w:left="19"/>
              <w:rPr>
                <w:rFonts w:ascii="Cambria" w:eastAsia="Garamond" w:hAnsi="Cambria"/>
                <w:sz w:val="20"/>
                <w:szCs w:val="20"/>
              </w:rPr>
            </w:pPr>
            <w:r w:rsidRPr="00212C93">
              <w:rPr>
                <w:rFonts w:ascii="Cambria" w:hAnsi="Cambria"/>
                <w:b/>
                <w:color w:val="0F243E"/>
                <w:spacing w:val="-1"/>
                <w:sz w:val="20"/>
                <w:szCs w:val="20"/>
              </w:rPr>
              <w:t>Пл.</w:t>
            </w:r>
          </w:p>
        </w:tc>
        <w:tc>
          <w:tcPr>
            <w:tcW w:w="263" w:type="pct"/>
            <w:tcBorders>
              <w:top w:val="single" w:sz="2" w:space="0" w:color="DDD9C3"/>
              <w:left w:val="single" w:sz="2" w:space="0" w:color="DDD9C3"/>
              <w:bottom w:val="single" w:sz="6" w:space="0" w:color="DDD9C3"/>
              <w:right w:val="single" w:sz="3"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СФ</w:t>
            </w:r>
          </w:p>
        </w:tc>
        <w:tc>
          <w:tcPr>
            <w:tcW w:w="263" w:type="pct"/>
            <w:tcBorders>
              <w:top w:val="single" w:sz="2" w:space="0" w:color="DDD9C3"/>
              <w:left w:val="single" w:sz="3" w:space="0" w:color="DDD9C3"/>
              <w:bottom w:val="single" w:sz="6" w:space="0" w:color="DDD9C3"/>
              <w:right w:val="single" w:sz="3" w:space="0" w:color="DDD9C3"/>
            </w:tcBorders>
          </w:tcPr>
          <w:p w:rsidR="009B6E5F" w:rsidRPr="00212C93" w:rsidRDefault="009B6E5F"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БП</w:t>
            </w:r>
          </w:p>
        </w:tc>
        <w:tc>
          <w:tcPr>
            <w:tcW w:w="259" w:type="pct"/>
            <w:tcBorders>
              <w:top w:val="single" w:sz="2" w:space="0" w:color="DDD9C3"/>
              <w:left w:val="single" w:sz="3" w:space="0" w:color="DDD9C3"/>
              <w:bottom w:val="single" w:sz="6" w:space="0" w:color="DDD9C3"/>
              <w:right w:val="single" w:sz="2" w:space="0" w:color="DDD9C3"/>
            </w:tcBorders>
          </w:tcPr>
          <w:p w:rsidR="009B6E5F" w:rsidRPr="00212C93" w:rsidRDefault="009B6E5F" w:rsidP="00E61CF7">
            <w:pPr>
              <w:pStyle w:val="TableParagraph"/>
              <w:spacing w:before="33" w:line="268" w:lineRule="exact"/>
              <w:ind w:left="15"/>
              <w:rPr>
                <w:rFonts w:ascii="Cambria" w:eastAsia="Garamond" w:hAnsi="Cambria"/>
                <w:sz w:val="20"/>
                <w:szCs w:val="20"/>
              </w:rPr>
            </w:pPr>
            <w:r w:rsidRPr="00212C93">
              <w:rPr>
                <w:rFonts w:ascii="Cambria" w:hAnsi="Cambria"/>
                <w:b/>
                <w:color w:val="0F243E"/>
                <w:sz w:val="20"/>
                <w:szCs w:val="20"/>
              </w:rPr>
              <w:t>КО</w:t>
            </w:r>
          </w:p>
        </w:tc>
        <w:tc>
          <w:tcPr>
            <w:tcW w:w="269" w:type="pct"/>
            <w:vMerge w:val="restart"/>
            <w:tcBorders>
              <w:top w:val="nil"/>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306"/>
        </w:trPr>
        <w:tc>
          <w:tcPr>
            <w:tcW w:w="393" w:type="pct"/>
            <w:vMerge w:val="restart"/>
            <w:tcBorders>
              <w:top w:val="single" w:sz="6" w:space="0" w:color="DDD9C3"/>
              <w:left w:val="single" w:sz="2" w:space="0" w:color="DDD9C3"/>
              <w:right w:val="single" w:sz="4" w:space="0" w:color="DDD9C3"/>
            </w:tcBorders>
          </w:tcPr>
          <w:p w:rsidR="009B6E5F" w:rsidRPr="00212C93" w:rsidRDefault="009B6E5F" w:rsidP="00E61CF7">
            <w:pPr>
              <w:pStyle w:val="TableParagraph"/>
              <w:spacing w:before="4"/>
              <w:ind w:left="16"/>
              <w:rPr>
                <w:rFonts w:ascii="Cambria" w:eastAsia="Garamond" w:hAnsi="Cambria"/>
                <w:sz w:val="20"/>
                <w:szCs w:val="20"/>
              </w:rPr>
            </w:pPr>
            <w:r w:rsidRPr="00212C93">
              <w:rPr>
                <w:rFonts w:ascii="Cambria" w:hAnsi="Cambria"/>
                <w:color w:val="0F243E"/>
                <w:sz w:val="20"/>
                <w:szCs w:val="20"/>
              </w:rPr>
              <w:t>A119</w:t>
            </w:r>
          </w:p>
        </w:tc>
        <w:tc>
          <w:tcPr>
            <w:tcW w:w="2236" w:type="pct"/>
            <w:vMerge w:val="restart"/>
            <w:tcBorders>
              <w:top w:val="single" w:sz="6" w:space="0" w:color="DDD9C3"/>
              <w:left w:val="single" w:sz="4" w:space="0" w:color="DDD9C3"/>
              <w:right w:val="single" w:sz="4" w:space="0" w:color="DDD9C3"/>
            </w:tcBorders>
          </w:tcPr>
          <w:p w:rsidR="009B6E5F" w:rsidRPr="00212C93" w:rsidRDefault="009B6E5F" w:rsidP="00E61CF7">
            <w:pPr>
              <w:pStyle w:val="TableParagraph"/>
              <w:spacing w:before="4"/>
              <w:ind w:left="17"/>
              <w:rPr>
                <w:rFonts w:ascii="Cambria" w:eastAsia="Garamond" w:hAnsi="Cambria"/>
                <w:sz w:val="20"/>
                <w:szCs w:val="20"/>
              </w:rPr>
            </w:pPr>
            <w:r w:rsidRPr="00212C93">
              <w:rPr>
                <w:rFonts w:ascii="Cambria" w:hAnsi="Cambria"/>
                <w:color w:val="0F243E"/>
                <w:spacing w:val="-1"/>
                <w:sz w:val="20"/>
                <w:szCs w:val="20"/>
              </w:rPr>
              <w:t>Porzana</w:t>
            </w:r>
            <w:r w:rsidR="00C3236D">
              <w:rPr>
                <w:rFonts w:ascii="Cambria" w:hAnsi="Cambria"/>
                <w:color w:val="0F243E"/>
                <w:spacing w:val="-1"/>
                <w:sz w:val="20"/>
                <w:szCs w:val="20"/>
                <w:lang w:val="bg-BG"/>
              </w:rPr>
              <w:t xml:space="preserve">  </w:t>
            </w:r>
            <w:r w:rsidRPr="00212C93">
              <w:rPr>
                <w:rFonts w:ascii="Cambria" w:hAnsi="Cambria"/>
                <w:color w:val="0F243E"/>
                <w:spacing w:val="-1"/>
                <w:sz w:val="20"/>
                <w:szCs w:val="20"/>
              </w:rPr>
              <w:t>porzana</w:t>
            </w:r>
          </w:p>
        </w:tc>
        <w:tc>
          <w:tcPr>
            <w:tcW w:w="790" w:type="pct"/>
            <w:tcBorders>
              <w:top w:val="single" w:sz="6" w:space="0" w:color="DDD9C3"/>
              <w:left w:val="single" w:sz="4" w:space="0" w:color="DDD9C3"/>
              <w:bottom w:val="single" w:sz="2" w:space="0" w:color="DDD9C3"/>
              <w:right w:val="single" w:sz="7" w:space="0" w:color="DDD9C3"/>
            </w:tcBorders>
          </w:tcPr>
          <w:p w:rsidR="009B6E5F" w:rsidRPr="00212C93" w:rsidRDefault="009B6E5F" w:rsidP="00E61CF7">
            <w:pPr>
              <w:pStyle w:val="TableParagraph"/>
              <w:spacing w:before="4"/>
              <w:ind w:left="17"/>
              <w:rPr>
                <w:rFonts w:ascii="Cambria" w:eastAsia="Garamond" w:hAnsi="Cambria"/>
                <w:sz w:val="20"/>
                <w:szCs w:val="20"/>
              </w:rPr>
            </w:pPr>
            <w:r w:rsidRPr="00212C93">
              <w:rPr>
                <w:rFonts w:ascii="Cambria" w:hAnsi="Cambria"/>
                <w:color w:val="0F243E"/>
                <w:spacing w:val="-2"/>
                <w:sz w:val="20"/>
                <w:szCs w:val="20"/>
              </w:rPr>
              <w:t>F2</w:t>
            </w:r>
          </w:p>
        </w:tc>
        <w:tc>
          <w:tcPr>
            <w:tcW w:w="262" w:type="pct"/>
            <w:tcBorders>
              <w:top w:val="single" w:sz="6" w:space="0" w:color="DDD9C3"/>
              <w:left w:val="single" w:sz="7" w:space="0" w:color="DDD9C3"/>
              <w:bottom w:val="single" w:sz="2" w:space="0" w:color="DDD9C3"/>
              <w:right w:val="single" w:sz="4" w:space="0" w:color="DDD9C3"/>
            </w:tcBorders>
          </w:tcPr>
          <w:p w:rsidR="009B6E5F" w:rsidRPr="00212C93" w:rsidRDefault="009B6E5F" w:rsidP="00E61CF7">
            <w:pPr>
              <w:rPr>
                <w:rFonts w:ascii="Cambria" w:hAnsi="Cambria"/>
                <w:sz w:val="20"/>
                <w:szCs w:val="20"/>
              </w:rPr>
            </w:pPr>
          </w:p>
        </w:tc>
        <w:tc>
          <w:tcPr>
            <w:tcW w:w="265" w:type="pct"/>
            <w:tcBorders>
              <w:top w:val="single" w:sz="6" w:space="0" w:color="DDD9C3"/>
              <w:left w:val="single" w:sz="4" w:space="0" w:color="DDD9C3"/>
              <w:bottom w:val="single" w:sz="4" w:space="0" w:color="DDD9C3"/>
              <w:right w:val="single" w:sz="4" w:space="0" w:color="DDD9C3"/>
            </w:tcBorders>
          </w:tcPr>
          <w:p w:rsidR="009B6E5F" w:rsidRPr="00212C93" w:rsidRDefault="009B6E5F" w:rsidP="00E61CF7">
            <w:pPr>
              <w:rPr>
                <w:rFonts w:ascii="Cambria" w:hAnsi="Cambria"/>
                <w:sz w:val="20"/>
                <w:szCs w:val="20"/>
              </w:rPr>
            </w:pPr>
          </w:p>
        </w:tc>
        <w:tc>
          <w:tcPr>
            <w:tcW w:w="263" w:type="pct"/>
            <w:tcBorders>
              <w:top w:val="single" w:sz="6" w:space="0" w:color="DDD9C3"/>
              <w:left w:val="single" w:sz="4" w:space="0" w:color="DDD9C3"/>
              <w:bottom w:val="single" w:sz="4" w:space="0" w:color="DDD9C3"/>
              <w:right w:val="single" w:sz="3" w:space="0" w:color="DDD9C3"/>
            </w:tcBorders>
          </w:tcPr>
          <w:p w:rsidR="009B6E5F" w:rsidRPr="00212C93" w:rsidRDefault="009B6E5F" w:rsidP="00E61CF7">
            <w:pPr>
              <w:rPr>
                <w:rFonts w:ascii="Cambria" w:hAnsi="Cambria"/>
                <w:sz w:val="20"/>
                <w:szCs w:val="20"/>
              </w:rPr>
            </w:pPr>
          </w:p>
        </w:tc>
        <w:tc>
          <w:tcPr>
            <w:tcW w:w="263" w:type="pct"/>
            <w:tcBorders>
              <w:top w:val="single" w:sz="6" w:space="0" w:color="DDD9C3"/>
              <w:left w:val="single" w:sz="3" w:space="0" w:color="DDD9C3"/>
              <w:bottom w:val="single" w:sz="4" w:space="0" w:color="DDD9C3"/>
              <w:right w:val="single" w:sz="3" w:space="0" w:color="DDD9C3"/>
            </w:tcBorders>
          </w:tcPr>
          <w:p w:rsidR="009B6E5F" w:rsidRPr="00212C93" w:rsidRDefault="009B6E5F" w:rsidP="00E61CF7">
            <w:pPr>
              <w:rPr>
                <w:rFonts w:ascii="Cambria" w:hAnsi="Cambria"/>
                <w:sz w:val="20"/>
                <w:szCs w:val="20"/>
              </w:rPr>
            </w:pPr>
          </w:p>
        </w:tc>
        <w:tc>
          <w:tcPr>
            <w:tcW w:w="259" w:type="pct"/>
            <w:tcBorders>
              <w:top w:val="single" w:sz="6" w:space="0" w:color="DDD9C3"/>
              <w:left w:val="single" w:sz="3" w:space="0" w:color="DDD9C3"/>
              <w:bottom w:val="single" w:sz="4" w:space="0" w:color="DDD9C3"/>
              <w:right w:val="single" w:sz="2" w:space="0" w:color="DDD9C3"/>
            </w:tcBorders>
          </w:tcPr>
          <w:p w:rsidR="009B6E5F" w:rsidRPr="00212C93" w:rsidRDefault="009B6E5F" w:rsidP="00E61CF7">
            <w:pPr>
              <w:rPr>
                <w:rFonts w:ascii="Cambria" w:hAnsi="Cambria"/>
                <w:sz w:val="20"/>
                <w:szCs w:val="20"/>
              </w:rPr>
            </w:pPr>
          </w:p>
        </w:tc>
        <w:tc>
          <w:tcPr>
            <w:tcW w:w="269" w:type="pct"/>
            <w:vMerge/>
            <w:tcBorders>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297"/>
        </w:trPr>
        <w:tc>
          <w:tcPr>
            <w:tcW w:w="393" w:type="pct"/>
            <w:vMerge/>
            <w:tcBorders>
              <w:left w:val="single" w:sz="2" w:space="0" w:color="DDD9C3"/>
              <w:right w:val="single" w:sz="4" w:space="0" w:color="DDD9C3"/>
            </w:tcBorders>
          </w:tcPr>
          <w:p w:rsidR="009B6E5F" w:rsidRPr="00212C93" w:rsidRDefault="009B6E5F" w:rsidP="00E61CF7">
            <w:pPr>
              <w:rPr>
                <w:rFonts w:ascii="Cambria" w:hAnsi="Cambria"/>
                <w:sz w:val="20"/>
                <w:szCs w:val="20"/>
              </w:rPr>
            </w:pPr>
          </w:p>
        </w:tc>
        <w:tc>
          <w:tcPr>
            <w:tcW w:w="2236" w:type="pct"/>
            <w:vMerge/>
            <w:tcBorders>
              <w:left w:val="single" w:sz="4" w:space="0" w:color="DDD9C3"/>
              <w:right w:val="single" w:sz="4" w:space="0" w:color="DDD9C3"/>
            </w:tcBorders>
          </w:tcPr>
          <w:p w:rsidR="009B6E5F" w:rsidRPr="00212C93" w:rsidRDefault="009B6E5F" w:rsidP="00E61CF7">
            <w:pPr>
              <w:rPr>
                <w:rFonts w:ascii="Cambria" w:hAnsi="Cambria"/>
                <w:sz w:val="20"/>
                <w:szCs w:val="20"/>
              </w:rPr>
            </w:pPr>
          </w:p>
        </w:tc>
        <w:tc>
          <w:tcPr>
            <w:tcW w:w="1052" w:type="pct"/>
            <w:gridSpan w:val="2"/>
            <w:tcBorders>
              <w:top w:val="single" w:sz="2" w:space="0" w:color="DDD9C3"/>
              <w:left w:val="single" w:sz="4" w:space="0" w:color="DDD9C3"/>
              <w:bottom w:val="single" w:sz="4" w:space="0" w:color="DDD9C3"/>
              <w:right w:val="single" w:sz="3" w:space="0" w:color="DDD9C3"/>
            </w:tcBorders>
          </w:tcPr>
          <w:p w:rsidR="009B6E5F" w:rsidRPr="00212C93" w:rsidRDefault="009B6E5F" w:rsidP="00E61CF7">
            <w:pPr>
              <w:pStyle w:val="TableParagraph"/>
              <w:spacing w:before="16"/>
              <w:ind w:left="11"/>
              <w:rPr>
                <w:rFonts w:ascii="Cambria" w:eastAsia="Garamond" w:hAnsi="Cambria"/>
                <w:sz w:val="20"/>
                <w:szCs w:val="20"/>
              </w:rPr>
            </w:pPr>
            <w:r w:rsidRPr="00212C93">
              <w:rPr>
                <w:rFonts w:ascii="Cambria" w:hAnsi="Cambria"/>
                <w:b/>
                <w:color w:val="0F243E"/>
                <w:spacing w:val="-1"/>
                <w:sz w:val="20"/>
                <w:szCs w:val="20"/>
              </w:rPr>
              <w:t>Площ</w:t>
            </w:r>
            <w:r w:rsidRPr="00212C93">
              <w:rPr>
                <w:rFonts w:ascii="Cambria" w:hAnsi="Cambria"/>
                <w:b/>
                <w:color w:val="0F243E"/>
                <w:sz w:val="20"/>
                <w:szCs w:val="20"/>
              </w:rPr>
              <w:t>Опт.мест.**</w:t>
            </w:r>
          </w:p>
        </w:tc>
        <w:tc>
          <w:tcPr>
            <w:tcW w:w="1050" w:type="pct"/>
            <w:gridSpan w:val="4"/>
            <w:tcBorders>
              <w:top w:val="single" w:sz="4" w:space="0" w:color="DDD9C3"/>
              <w:left w:val="single" w:sz="3" w:space="0" w:color="DDD9C3"/>
              <w:bottom w:val="single" w:sz="5" w:space="0" w:color="DDD9C3"/>
              <w:right w:val="single" w:sz="2" w:space="0" w:color="DDD9C3"/>
            </w:tcBorders>
          </w:tcPr>
          <w:p w:rsidR="009B6E5F" w:rsidRPr="00212C93" w:rsidRDefault="009B6E5F" w:rsidP="00E61CF7">
            <w:pPr>
              <w:pStyle w:val="TableParagraph"/>
              <w:spacing w:before="9"/>
              <w:ind w:left="18"/>
              <w:rPr>
                <w:rFonts w:ascii="Cambria" w:eastAsia="Garamond" w:hAnsi="Cambria"/>
                <w:sz w:val="20"/>
                <w:szCs w:val="20"/>
              </w:rPr>
            </w:pPr>
            <w:r w:rsidRPr="00212C93">
              <w:rPr>
                <w:rFonts w:ascii="Cambria" w:hAnsi="Cambria"/>
                <w:b/>
                <w:color w:val="0F243E"/>
                <w:spacing w:val="-1"/>
                <w:sz w:val="20"/>
                <w:szCs w:val="20"/>
              </w:rPr>
              <w:t>ПлощПот.</w:t>
            </w:r>
            <w:r w:rsidRPr="00212C93">
              <w:rPr>
                <w:rFonts w:ascii="Cambria" w:hAnsi="Cambria"/>
                <w:b/>
                <w:color w:val="0F243E"/>
                <w:sz w:val="20"/>
                <w:szCs w:val="20"/>
              </w:rPr>
              <w:t>мест.**</w:t>
            </w:r>
          </w:p>
        </w:tc>
        <w:tc>
          <w:tcPr>
            <w:tcW w:w="269" w:type="pct"/>
            <w:vMerge/>
            <w:tcBorders>
              <w:left w:val="nil"/>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363"/>
        </w:trPr>
        <w:tc>
          <w:tcPr>
            <w:tcW w:w="393" w:type="pct"/>
            <w:vMerge/>
            <w:tcBorders>
              <w:left w:val="single" w:sz="2" w:space="0" w:color="DDD9C3"/>
              <w:bottom w:val="single" w:sz="3" w:space="0" w:color="DDD9C3"/>
              <w:right w:val="single" w:sz="4" w:space="0" w:color="DDD9C3"/>
            </w:tcBorders>
          </w:tcPr>
          <w:p w:rsidR="009B6E5F" w:rsidRPr="00212C93" w:rsidRDefault="009B6E5F" w:rsidP="00E61CF7">
            <w:pPr>
              <w:rPr>
                <w:rFonts w:ascii="Cambria" w:hAnsi="Cambria"/>
                <w:sz w:val="20"/>
                <w:szCs w:val="20"/>
              </w:rPr>
            </w:pPr>
          </w:p>
        </w:tc>
        <w:tc>
          <w:tcPr>
            <w:tcW w:w="2236" w:type="pct"/>
            <w:vMerge/>
            <w:tcBorders>
              <w:left w:val="single" w:sz="4" w:space="0" w:color="DDD9C3"/>
              <w:bottom w:val="single" w:sz="3" w:space="0" w:color="DDD9C3"/>
              <w:right w:val="single" w:sz="4" w:space="0" w:color="DDD9C3"/>
            </w:tcBorders>
          </w:tcPr>
          <w:p w:rsidR="009B6E5F" w:rsidRPr="00212C93" w:rsidRDefault="009B6E5F" w:rsidP="00E61CF7">
            <w:pPr>
              <w:rPr>
                <w:rFonts w:ascii="Cambria" w:hAnsi="Cambria"/>
                <w:sz w:val="20"/>
                <w:szCs w:val="20"/>
              </w:rPr>
            </w:pPr>
          </w:p>
        </w:tc>
        <w:tc>
          <w:tcPr>
            <w:tcW w:w="1052" w:type="pct"/>
            <w:gridSpan w:val="2"/>
            <w:tcBorders>
              <w:top w:val="single" w:sz="4" w:space="0" w:color="DDD9C3"/>
              <w:left w:val="single" w:sz="4" w:space="0" w:color="DDD9C3"/>
              <w:bottom w:val="single" w:sz="3" w:space="0" w:color="DDD9C3"/>
              <w:right w:val="single" w:sz="3" w:space="0" w:color="DDD9C3"/>
            </w:tcBorders>
          </w:tcPr>
          <w:p w:rsidR="009B6E5F" w:rsidRPr="00212C93" w:rsidRDefault="009B6E5F" w:rsidP="00E61CF7">
            <w:pPr>
              <w:rPr>
                <w:rFonts w:ascii="Cambria" w:hAnsi="Cambria"/>
                <w:sz w:val="20"/>
                <w:szCs w:val="20"/>
              </w:rPr>
            </w:pPr>
          </w:p>
        </w:tc>
        <w:tc>
          <w:tcPr>
            <w:tcW w:w="1050" w:type="pct"/>
            <w:gridSpan w:val="4"/>
            <w:tcBorders>
              <w:top w:val="single" w:sz="5" w:space="0" w:color="DDD9C3"/>
              <w:left w:val="single" w:sz="3" w:space="0" w:color="DDD9C3"/>
              <w:bottom w:val="single" w:sz="3" w:space="0" w:color="DDD9C3"/>
              <w:right w:val="single" w:sz="2" w:space="0" w:color="DDD9C3"/>
            </w:tcBorders>
          </w:tcPr>
          <w:p w:rsidR="009B6E5F" w:rsidRPr="00212C93" w:rsidRDefault="009B6E5F" w:rsidP="00E61CF7">
            <w:pPr>
              <w:pStyle w:val="TableParagraph"/>
              <w:spacing w:before="17"/>
              <w:ind w:right="15"/>
              <w:jc w:val="right"/>
              <w:rPr>
                <w:rFonts w:ascii="Cambria" w:eastAsia="Garamond" w:hAnsi="Cambria"/>
                <w:sz w:val="20"/>
                <w:szCs w:val="20"/>
              </w:rPr>
            </w:pPr>
            <w:r w:rsidRPr="00212C93">
              <w:rPr>
                <w:rFonts w:ascii="Cambria" w:hAnsi="Cambria"/>
                <w:color w:val="0F243E"/>
                <w:sz w:val="20"/>
                <w:szCs w:val="20"/>
              </w:rPr>
              <w:t>3338,91</w:t>
            </w:r>
          </w:p>
        </w:tc>
        <w:tc>
          <w:tcPr>
            <w:tcW w:w="269" w:type="pct"/>
            <w:vMerge/>
            <w:tcBorders>
              <w:left w:val="nil"/>
              <w:bottom w:val="nil"/>
              <w:right w:val="nil"/>
            </w:tcBorders>
          </w:tcPr>
          <w:p w:rsidR="009B6E5F" w:rsidRPr="00212C93" w:rsidRDefault="009B6E5F" w:rsidP="00E61CF7">
            <w:pPr>
              <w:rPr>
                <w:rFonts w:ascii="Cambria" w:hAnsi="Cambria"/>
                <w:sz w:val="20"/>
                <w:szCs w:val="20"/>
              </w:rPr>
            </w:pPr>
          </w:p>
        </w:tc>
      </w:tr>
    </w:tbl>
    <w:p w:rsidR="009B6E5F" w:rsidRPr="00212C93" w:rsidRDefault="009B6E5F" w:rsidP="009B6E5F">
      <w:pPr>
        <w:tabs>
          <w:tab w:val="left" w:pos="1701"/>
        </w:tabs>
        <w:spacing w:after="0"/>
        <w:jc w:val="both"/>
        <w:rPr>
          <w:rFonts w:ascii="Cambria" w:hAnsi="Cambria"/>
          <w:b/>
          <w:bCs/>
          <w:sz w:val="16"/>
          <w:szCs w:val="16"/>
        </w:rPr>
      </w:pPr>
    </w:p>
    <w:tbl>
      <w:tblPr>
        <w:tblW w:w="5000" w:type="pct"/>
        <w:tblCellMar>
          <w:left w:w="0" w:type="dxa"/>
          <w:right w:w="0" w:type="dxa"/>
        </w:tblCellMar>
        <w:tblLook w:val="01E0" w:firstRow="1" w:lastRow="1" w:firstColumn="1" w:lastColumn="1" w:noHBand="0" w:noVBand="0"/>
      </w:tblPr>
      <w:tblGrid>
        <w:gridCol w:w="7743"/>
        <w:gridCol w:w="6279"/>
      </w:tblGrid>
      <w:tr w:rsidR="009B6E5F" w:rsidRPr="00212C93" w:rsidTr="00C3236D">
        <w:trPr>
          <w:trHeight w:hRule="exact" w:val="303"/>
        </w:trPr>
        <w:tc>
          <w:tcPr>
            <w:tcW w:w="2761"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6"/>
              <w:ind w:left="16"/>
              <w:jc w:val="center"/>
              <w:rPr>
                <w:rFonts w:ascii="Cambria" w:eastAsia="Garamond" w:hAnsi="Cambria"/>
                <w:sz w:val="20"/>
                <w:szCs w:val="20"/>
              </w:rPr>
            </w:pPr>
            <w:r w:rsidRPr="00212C93">
              <w:rPr>
                <w:rFonts w:ascii="Cambria" w:hAnsi="Cambria"/>
                <w:b/>
                <w:color w:val="0F243E"/>
                <w:spacing w:val="-1"/>
                <w:sz w:val="20"/>
                <w:szCs w:val="20"/>
              </w:rPr>
              <w:t>Номер</w:t>
            </w:r>
            <w:r w:rsidR="00C3236D">
              <w:rPr>
                <w:rFonts w:ascii="Cambria" w:hAnsi="Cambria"/>
                <w:b/>
                <w:color w:val="0F243E"/>
                <w:spacing w:val="-1"/>
                <w:sz w:val="20"/>
                <w:szCs w:val="20"/>
                <w:lang w:val="bg-BG"/>
              </w:rPr>
              <w:t xml:space="preserve"> </w:t>
            </w:r>
            <w:r w:rsidRPr="00212C93">
              <w:rPr>
                <w:rFonts w:ascii="Cambria" w:hAnsi="Cambria"/>
                <w:b/>
                <w:color w:val="0F243E"/>
                <w:sz w:val="20"/>
                <w:szCs w:val="20"/>
              </w:rPr>
              <w:t>и</w:t>
            </w:r>
            <w:r w:rsidR="00C3236D">
              <w:rPr>
                <w:rFonts w:ascii="Cambria" w:hAnsi="Cambria"/>
                <w:b/>
                <w:color w:val="0F243E"/>
                <w:sz w:val="20"/>
                <w:szCs w:val="20"/>
                <w:lang w:val="bg-BG"/>
              </w:rPr>
              <w:t xml:space="preserve"> </w:t>
            </w:r>
            <w:r w:rsidRPr="00212C93">
              <w:rPr>
                <w:rFonts w:ascii="Cambria" w:hAnsi="Cambria"/>
                <w:b/>
                <w:color w:val="0F243E"/>
                <w:sz w:val="20"/>
                <w:szCs w:val="20"/>
              </w:rPr>
              <w:t>Имена</w:t>
            </w:r>
            <w:r w:rsidR="00C3236D">
              <w:rPr>
                <w:rFonts w:ascii="Cambria" w:hAnsi="Cambria"/>
                <w:b/>
                <w:color w:val="0F243E"/>
                <w:sz w:val="20"/>
                <w:szCs w:val="20"/>
                <w:lang w:val="bg-BG"/>
              </w:rPr>
              <w:t xml:space="preserve"> </w:t>
            </w:r>
            <w:r w:rsidRPr="00212C93">
              <w:rPr>
                <w:rFonts w:ascii="Cambria" w:hAnsi="Cambria"/>
                <w:b/>
                <w:color w:val="0F243E"/>
                <w:spacing w:val="-1"/>
                <w:sz w:val="20"/>
                <w:szCs w:val="20"/>
              </w:rPr>
              <w:t>Мярка</w:t>
            </w:r>
          </w:p>
        </w:tc>
        <w:tc>
          <w:tcPr>
            <w:tcW w:w="2239"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6"/>
              <w:ind w:left="19"/>
              <w:jc w:val="center"/>
              <w:rPr>
                <w:rFonts w:ascii="Cambria" w:eastAsia="Garamond" w:hAnsi="Cambria"/>
                <w:sz w:val="20"/>
                <w:szCs w:val="20"/>
              </w:rPr>
            </w:pPr>
            <w:r w:rsidRPr="00212C93">
              <w:rPr>
                <w:rFonts w:ascii="Cambria" w:hAnsi="Cambria"/>
                <w:b/>
                <w:color w:val="0F243E"/>
                <w:sz w:val="20"/>
                <w:szCs w:val="20"/>
              </w:rPr>
              <w:t>Код</w:t>
            </w:r>
            <w:r w:rsidR="00C3236D">
              <w:rPr>
                <w:rFonts w:ascii="Cambria" w:hAnsi="Cambria"/>
                <w:b/>
                <w:color w:val="0F243E"/>
                <w:sz w:val="20"/>
                <w:szCs w:val="20"/>
                <w:lang w:val="bg-BG"/>
              </w:rPr>
              <w:t xml:space="preserve"> </w:t>
            </w:r>
            <w:r w:rsidRPr="00212C93">
              <w:rPr>
                <w:rFonts w:ascii="Cambria" w:hAnsi="Cambria"/>
                <w:b/>
                <w:color w:val="0F243E"/>
                <w:sz w:val="20"/>
                <w:szCs w:val="20"/>
              </w:rPr>
              <w:t>и</w:t>
            </w:r>
            <w:r w:rsidR="00C3236D">
              <w:rPr>
                <w:rFonts w:ascii="Cambria" w:hAnsi="Cambria"/>
                <w:b/>
                <w:color w:val="0F243E"/>
                <w:sz w:val="20"/>
                <w:szCs w:val="20"/>
                <w:lang w:val="bg-BG"/>
              </w:rPr>
              <w:t xml:space="preserve"> </w:t>
            </w:r>
            <w:r w:rsidRPr="00212C93">
              <w:rPr>
                <w:rFonts w:ascii="Cambria" w:hAnsi="Cambria"/>
                <w:b/>
                <w:color w:val="0F243E"/>
                <w:spacing w:val="-1"/>
                <w:sz w:val="20"/>
                <w:szCs w:val="20"/>
              </w:rPr>
              <w:t>Име</w:t>
            </w:r>
            <w:r w:rsidRPr="00212C93">
              <w:rPr>
                <w:rFonts w:ascii="Cambria" w:hAnsi="Cambria"/>
                <w:b/>
                <w:color w:val="0F243E"/>
                <w:sz w:val="20"/>
                <w:szCs w:val="20"/>
              </w:rPr>
              <w:t>на</w:t>
            </w:r>
            <w:r w:rsidR="00C3236D">
              <w:rPr>
                <w:rFonts w:ascii="Cambria" w:hAnsi="Cambria"/>
                <w:b/>
                <w:color w:val="0F243E"/>
                <w:sz w:val="20"/>
                <w:szCs w:val="20"/>
                <w:lang w:val="bg-BG"/>
              </w:rPr>
              <w:t xml:space="preserve"> </w:t>
            </w:r>
            <w:r w:rsidRPr="00212C93">
              <w:rPr>
                <w:rFonts w:ascii="Cambria" w:hAnsi="Cambria"/>
                <w:b/>
                <w:color w:val="0F243E"/>
                <w:spacing w:val="-1"/>
                <w:sz w:val="20"/>
                <w:szCs w:val="20"/>
              </w:rPr>
              <w:t>Заплаха/Влияние</w:t>
            </w:r>
          </w:p>
        </w:tc>
      </w:tr>
      <w:tr w:rsidR="009B6E5F"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9B6E5F" w:rsidRPr="00212C93" w:rsidRDefault="009B6E5F" w:rsidP="00E61CF7">
            <w:pPr>
              <w:pStyle w:val="TableParagraph"/>
              <w:spacing w:before="17"/>
              <w:ind w:left="16" w:right="659"/>
              <w:jc w:val="both"/>
              <w:rPr>
                <w:rFonts w:ascii="Cambria" w:eastAsia="Garamond" w:hAnsi="Cambria"/>
                <w:sz w:val="20"/>
                <w:szCs w:val="20"/>
              </w:rPr>
            </w:pPr>
            <w:r w:rsidRPr="00212C93">
              <w:rPr>
                <w:rFonts w:ascii="Cambria" w:hAnsi="Cambria"/>
                <w:color w:val="0F243E"/>
                <w:sz w:val="20"/>
                <w:szCs w:val="20"/>
              </w:rPr>
              <w:t>М28-Сдружаване</w:t>
            </w:r>
            <w:r w:rsidR="00C3236D">
              <w:rPr>
                <w:rFonts w:ascii="Cambria" w:hAnsi="Cambria"/>
                <w:color w:val="0F243E"/>
                <w:sz w:val="20"/>
                <w:szCs w:val="20"/>
                <w:lang w:val="bg-BG"/>
              </w:rPr>
              <w:t xml:space="preserve"> </w:t>
            </w:r>
            <w:r w:rsidRPr="00212C93">
              <w:rPr>
                <w:rFonts w:ascii="Cambria" w:hAnsi="Cambria"/>
                <w:color w:val="0F243E"/>
                <w:sz w:val="20"/>
                <w:szCs w:val="20"/>
              </w:rPr>
              <w:t>на</w:t>
            </w:r>
            <w:r w:rsidR="00C3236D">
              <w:rPr>
                <w:rFonts w:ascii="Cambria" w:hAnsi="Cambria"/>
                <w:color w:val="0F243E"/>
                <w:sz w:val="20"/>
                <w:szCs w:val="20"/>
                <w:lang w:val="bg-BG"/>
              </w:rPr>
              <w:t xml:space="preserve"> </w:t>
            </w:r>
            <w:r w:rsidRPr="00212C93">
              <w:rPr>
                <w:rFonts w:ascii="Cambria" w:hAnsi="Cambria"/>
                <w:color w:val="0F243E"/>
                <w:spacing w:val="-1"/>
                <w:sz w:val="20"/>
                <w:szCs w:val="20"/>
              </w:rPr>
              <w:t>собственици/ползватели</w:t>
            </w:r>
            <w:r w:rsidR="00C3236D">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C3236D">
              <w:rPr>
                <w:rFonts w:ascii="Cambria" w:hAnsi="Cambria"/>
                <w:color w:val="0F243E"/>
                <w:spacing w:val="-1"/>
                <w:sz w:val="20"/>
                <w:szCs w:val="20"/>
                <w:lang w:val="bg-BG"/>
              </w:rPr>
              <w:t xml:space="preserve"> </w:t>
            </w:r>
            <w:r w:rsidRPr="00212C93">
              <w:rPr>
                <w:rFonts w:ascii="Cambria" w:hAnsi="Cambria"/>
                <w:color w:val="0F243E"/>
                <w:sz w:val="20"/>
                <w:szCs w:val="20"/>
              </w:rPr>
              <w:t>водни</w:t>
            </w:r>
            <w:r w:rsidRPr="00212C93">
              <w:rPr>
                <w:rFonts w:ascii="Cambria" w:hAnsi="Cambria"/>
                <w:color w:val="0F243E"/>
                <w:spacing w:val="-1"/>
                <w:sz w:val="20"/>
                <w:szCs w:val="20"/>
              </w:rPr>
              <w:t xml:space="preserve">тела </w:t>
            </w:r>
            <w:r w:rsidRPr="00212C93">
              <w:rPr>
                <w:rFonts w:ascii="Cambria" w:hAnsi="Cambria"/>
                <w:color w:val="0F243E"/>
                <w:sz w:val="20"/>
                <w:szCs w:val="20"/>
              </w:rPr>
              <w:t>с</w:t>
            </w:r>
            <w:r w:rsidRPr="00212C93">
              <w:rPr>
                <w:rFonts w:ascii="Cambria" w:hAnsi="Cambria"/>
                <w:color w:val="0F243E"/>
                <w:spacing w:val="-1"/>
                <w:sz w:val="20"/>
                <w:szCs w:val="20"/>
              </w:rPr>
              <w:t xml:space="preserve"> цел</w:t>
            </w:r>
            <w:r w:rsidR="00C3236D">
              <w:rPr>
                <w:rFonts w:ascii="Cambria" w:hAnsi="Cambria"/>
                <w:color w:val="0F243E"/>
                <w:spacing w:val="-1"/>
                <w:sz w:val="20"/>
                <w:szCs w:val="20"/>
                <w:lang w:val="bg-BG"/>
              </w:rPr>
              <w:t xml:space="preserve"> </w:t>
            </w:r>
            <w:r w:rsidRPr="00212C93">
              <w:rPr>
                <w:rFonts w:ascii="Cambria" w:hAnsi="Cambria"/>
                <w:color w:val="0F243E"/>
                <w:sz w:val="20"/>
                <w:szCs w:val="20"/>
              </w:rPr>
              <w:t>съвместни</w:t>
            </w:r>
            <w:r w:rsidR="00C3236D">
              <w:rPr>
                <w:rFonts w:ascii="Cambria" w:hAnsi="Cambria"/>
                <w:color w:val="0F243E"/>
                <w:sz w:val="20"/>
                <w:szCs w:val="20"/>
                <w:lang w:val="bg-BG"/>
              </w:rPr>
              <w:t xml:space="preserve"> </w:t>
            </w:r>
            <w:r w:rsidRPr="00212C93">
              <w:rPr>
                <w:rFonts w:ascii="Cambria" w:hAnsi="Cambria"/>
                <w:color w:val="0F243E"/>
                <w:spacing w:val="-1"/>
                <w:sz w:val="20"/>
                <w:szCs w:val="20"/>
              </w:rPr>
              <w:t>дейности.</w:t>
            </w:r>
          </w:p>
        </w:tc>
        <w:tc>
          <w:tcPr>
            <w:tcW w:w="2239" w:type="pct"/>
            <w:tcBorders>
              <w:top w:val="single" w:sz="3"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9B6E5F" w:rsidRPr="00212C93" w:rsidTr="00E61CF7">
        <w:trPr>
          <w:trHeight w:hRule="exact" w:val="264"/>
        </w:trPr>
        <w:tc>
          <w:tcPr>
            <w:tcW w:w="2761" w:type="pct"/>
            <w:vMerge/>
            <w:tcBorders>
              <w:left w:val="single" w:sz="2" w:space="0" w:color="DDD9C3"/>
              <w:bottom w:val="single" w:sz="2" w:space="0" w:color="DDD9C3"/>
              <w:right w:val="single" w:sz="2" w:space="0" w:color="DDD9C3"/>
            </w:tcBorders>
          </w:tcPr>
          <w:p w:rsidR="009B6E5F" w:rsidRPr="00212C93" w:rsidRDefault="009B6E5F" w:rsidP="00E61CF7">
            <w:pPr>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312"/>
        </w:trPr>
        <w:tc>
          <w:tcPr>
            <w:tcW w:w="2761" w:type="pct"/>
            <w:vMerge w:val="restart"/>
            <w:tcBorders>
              <w:top w:val="single" w:sz="2" w:space="0" w:color="DDD9C3"/>
              <w:left w:val="single" w:sz="2" w:space="0" w:color="DDD9C3"/>
              <w:right w:val="single" w:sz="2" w:space="0" w:color="DDD9C3"/>
            </w:tcBorders>
          </w:tcPr>
          <w:p w:rsidR="009B6E5F" w:rsidRPr="00212C93" w:rsidRDefault="009B6E5F" w:rsidP="00E61CF7">
            <w:pPr>
              <w:pStyle w:val="TableParagraph"/>
              <w:spacing w:before="16"/>
              <w:ind w:left="16" w:right="457"/>
              <w:jc w:val="both"/>
              <w:rPr>
                <w:rFonts w:ascii="Cambria" w:eastAsia="Garamond" w:hAnsi="Cambria"/>
                <w:sz w:val="20"/>
                <w:szCs w:val="20"/>
              </w:rPr>
            </w:pPr>
            <w:r w:rsidRPr="00212C93">
              <w:rPr>
                <w:rFonts w:ascii="Cambria" w:hAnsi="Cambria"/>
                <w:color w:val="0F243E"/>
                <w:sz w:val="20"/>
                <w:szCs w:val="20"/>
              </w:rPr>
              <w:t>М44-</w:t>
            </w:r>
            <w:r w:rsidRPr="00212C93">
              <w:rPr>
                <w:rFonts w:ascii="Cambria" w:hAnsi="Cambria"/>
                <w:color w:val="0F243E"/>
                <w:spacing w:val="-1"/>
                <w:sz w:val="20"/>
                <w:szCs w:val="20"/>
              </w:rPr>
              <w:t>Подобряване</w:t>
            </w:r>
            <w:r w:rsidR="00C3236D">
              <w:rPr>
                <w:rFonts w:ascii="Cambria" w:hAnsi="Cambria"/>
                <w:color w:val="0F243E"/>
                <w:spacing w:val="-1"/>
                <w:sz w:val="20"/>
                <w:szCs w:val="20"/>
                <w:lang w:val="bg-BG"/>
              </w:rPr>
              <w:t xml:space="preserve"> </w:t>
            </w:r>
            <w:r w:rsidRPr="00212C93">
              <w:rPr>
                <w:rFonts w:ascii="Cambria" w:hAnsi="Cambria"/>
                <w:color w:val="0F243E"/>
                <w:sz w:val="20"/>
                <w:szCs w:val="20"/>
              </w:rPr>
              <w:t>на</w:t>
            </w:r>
            <w:r w:rsidR="00C3236D">
              <w:rPr>
                <w:rFonts w:ascii="Cambria" w:hAnsi="Cambria"/>
                <w:color w:val="0F243E"/>
                <w:sz w:val="20"/>
                <w:szCs w:val="20"/>
                <w:lang w:val="bg-BG"/>
              </w:rPr>
              <w:t xml:space="preserve"> </w:t>
            </w:r>
            <w:r w:rsidRPr="00212C93">
              <w:rPr>
                <w:rFonts w:ascii="Cambria" w:hAnsi="Cambria"/>
                <w:color w:val="0F243E"/>
                <w:sz w:val="20"/>
                <w:szCs w:val="20"/>
              </w:rPr>
              <w:t>структурата</w:t>
            </w:r>
            <w:r w:rsidR="00C3236D">
              <w:rPr>
                <w:rFonts w:ascii="Cambria" w:hAnsi="Cambria"/>
                <w:color w:val="0F243E"/>
                <w:sz w:val="20"/>
                <w:szCs w:val="20"/>
                <w:lang w:val="bg-BG"/>
              </w:rPr>
              <w:t xml:space="preserve"> </w:t>
            </w:r>
            <w:r w:rsidRPr="00212C93">
              <w:rPr>
                <w:rFonts w:ascii="Cambria" w:hAnsi="Cambria"/>
                <w:color w:val="0F243E"/>
                <w:sz w:val="20"/>
                <w:szCs w:val="20"/>
              </w:rPr>
              <w:t>и</w:t>
            </w:r>
            <w:r w:rsidR="00C3236D">
              <w:rPr>
                <w:rFonts w:ascii="Cambria" w:hAnsi="Cambria"/>
                <w:color w:val="0F243E"/>
                <w:sz w:val="20"/>
                <w:szCs w:val="20"/>
                <w:lang w:val="bg-BG"/>
              </w:rPr>
              <w:t xml:space="preserve"> </w:t>
            </w:r>
            <w:r w:rsidRPr="00212C93">
              <w:rPr>
                <w:rFonts w:ascii="Cambria" w:hAnsi="Cambria"/>
                <w:color w:val="0F243E"/>
                <w:spacing w:val="-1"/>
                <w:sz w:val="20"/>
                <w:szCs w:val="20"/>
              </w:rPr>
              <w:t>функциите</w:t>
            </w:r>
            <w:r w:rsidR="00C3236D">
              <w:rPr>
                <w:rFonts w:ascii="Cambria" w:hAnsi="Cambria"/>
                <w:color w:val="0F243E"/>
                <w:spacing w:val="-1"/>
                <w:sz w:val="20"/>
                <w:szCs w:val="20"/>
                <w:lang w:val="bg-BG"/>
              </w:rPr>
              <w:t xml:space="preserve"> </w:t>
            </w:r>
            <w:r w:rsidRPr="00212C93">
              <w:rPr>
                <w:rFonts w:ascii="Cambria" w:hAnsi="Cambria"/>
                <w:color w:val="0F243E"/>
                <w:sz w:val="20"/>
                <w:szCs w:val="20"/>
              </w:rPr>
              <w:t>на</w:t>
            </w:r>
            <w:r w:rsidR="00C3236D">
              <w:rPr>
                <w:rFonts w:ascii="Cambria" w:hAnsi="Cambria"/>
                <w:color w:val="0F243E"/>
                <w:sz w:val="20"/>
                <w:szCs w:val="20"/>
                <w:lang w:val="bg-BG"/>
              </w:rPr>
              <w:t xml:space="preserve"> </w:t>
            </w:r>
            <w:r w:rsidRPr="00212C93">
              <w:rPr>
                <w:rFonts w:ascii="Cambria" w:hAnsi="Cambria"/>
                <w:color w:val="0F243E"/>
                <w:spacing w:val="-1"/>
                <w:sz w:val="20"/>
                <w:szCs w:val="20"/>
              </w:rPr>
              <w:t>земеделските</w:t>
            </w:r>
            <w:r w:rsidR="00C3236D">
              <w:rPr>
                <w:rFonts w:ascii="Cambria" w:hAnsi="Cambria"/>
                <w:color w:val="0F243E"/>
                <w:spacing w:val="-1"/>
                <w:sz w:val="20"/>
                <w:szCs w:val="20"/>
                <w:lang w:val="bg-BG"/>
              </w:rPr>
              <w:t xml:space="preserve"> </w:t>
            </w:r>
            <w:r w:rsidRPr="00212C93">
              <w:rPr>
                <w:rFonts w:ascii="Cambria" w:hAnsi="Cambria"/>
                <w:color w:val="0F243E"/>
                <w:spacing w:val="-1"/>
                <w:sz w:val="20"/>
                <w:szCs w:val="20"/>
              </w:rPr>
              <w:t>природни</w:t>
            </w:r>
            <w:r w:rsidR="00C3236D">
              <w:rPr>
                <w:rFonts w:ascii="Cambria" w:hAnsi="Cambria"/>
                <w:color w:val="0F243E"/>
                <w:spacing w:val="-1"/>
                <w:sz w:val="20"/>
                <w:szCs w:val="20"/>
                <w:lang w:val="bg-BG"/>
              </w:rPr>
              <w:t xml:space="preserve"> </w:t>
            </w:r>
            <w:r w:rsidRPr="00212C93">
              <w:rPr>
                <w:rFonts w:ascii="Cambria" w:hAnsi="Cambria"/>
                <w:color w:val="0F243E"/>
                <w:spacing w:val="-1"/>
                <w:sz w:val="20"/>
                <w:szCs w:val="20"/>
              </w:rPr>
              <w:t>местообитания.</w:t>
            </w:r>
          </w:p>
        </w:tc>
        <w:tc>
          <w:tcPr>
            <w:tcW w:w="2239" w:type="pct"/>
            <w:tcBorders>
              <w:top w:val="single" w:sz="2"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5"/>
              <w:ind w:left="19"/>
              <w:rPr>
                <w:rFonts w:ascii="Cambria" w:eastAsia="Garamond" w:hAnsi="Cambria"/>
                <w:sz w:val="20"/>
                <w:szCs w:val="20"/>
              </w:rPr>
            </w:pPr>
            <w:r w:rsidRPr="00212C93">
              <w:rPr>
                <w:rFonts w:ascii="Cambria" w:hAnsi="Cambria"/>
                <w:color w:val="0F243E"/>
                <w:sz w:val="20"/>
                <w:szCs w:val="20"/>
              </w:rPr>
              <w:t>A02.01-</w:t>
            </w:r>
            <w:r w:rsidRPr="00212C93">
              <w:rPr>
                <w:rFonts w:ascii="Cambria" w:hAnsi="Cambria"/>
                <w:color w:val="0F243E"/>
                <w:spacing w:val="-1"/>
                <w:sz w:val="20"/>
                <w:szCs w:val="20"/>
              </w:rPr>
              <w:t>Интензифициране</w:t>
            </w:r>
            <w:r w:rsidR="00F86451">
              <w:rPr>
                <w:rFonts w:ascii="Cambria" w:hAnsi="Cambria"/>
                <w:color w:val="0F243E"/>
                <w:spacing w:val="-1"/>
                <w:sz w:val="20"/>
                <w:szCs w:val="20"/>
                <w:lang w:val="bg-BG"/>
              </w:rPr>
              <w:t xml:space="preserve"> </w:t>
            </w:r>
            <w:r w:rsidRPr="00212C93">
              <w:rPr>
                <w:rFonts w:ascii="Cambria" w:hAnsi="Cambria"/>
                <w:color w:val="0F243E"/>
                <w:sz w:val="20"/>
                <w:szCs w:val="20"/>
              </w:rPr>
              <w:t>на</w:t>
            </w:r>
            <w:r w:rsidR="00F86451">
              <w:rPr>
                <w:rFonts w:ascii="Cambria" w:hAnsi="Cambria"/>
                <w:color w:val="0F243E"/>
                <w:sz w:val="20"/>
                <w:szCs w:val="20"/>
                <w:lang w:val="bg-BG"/>
              </w:rPr>
              <w:t xml:space="preserve"> </w:t>
            </w:r>
            <w:r w:rsidRPr="00212C93">
              <w:rPr>
                <w:rFonts w:ascii="Cambria" w:hAnsi="Cambria"/>
                <w:color w:val="0F243E"/>
                <w:sz w:val="20"/>
                <w:szCs w:val="20"/>
              </w:rPr>
              <w:t>земеделието</w:t>
            </w:r>
          </w:p>
        </w:tc>
      </w:tr>
      <w:tr w:rsidR="009B6E5F" w:rsidRPr="00212C93" w:rsidTr="00C3236D">
        <w:trPr>
          <w:trHeight w:hRule="exact" w:val="240"/>
        </w:trPr>
        <w:tc>
          <w:tcPr>
            <w:tcW w:w="2761" w:type="pct"/>
            <w:vMerge/>
            <w:tcBorders>
              <w:left w:val="single" w:sz="2" w:space="0" w:color="DDD9C3"/>
              <w:bottom w:val="single" w:sz="3" w:space="0" w:color="DDD9C3"/>
              <w:right w:val="single" w:sz="2" w:space="0" w:color="DDD9C3"/>
            </w:tcBorders>
          </w:tcPr>
          <w:p w:rsidR="009B6E5F" w:rsidRPr="00212C93" w:rsidRDefault="009B6E5F" w:rsidP="00E61CF7">
            <w:pPr>
              <w:rPr>
                <w:rFonts w:ascii="Cambria" w:hAnsi="Cambria"/>
                <w:sz w:val="20"/>
                <w:szCs w:val="20"/>
              </w:rPr>
            </w:pPr>
          </w:p>
        </w:tc>
        <w:tc>
          <w:tcPr>
            <w:tcW w:w="2239" w:type="pct"/>
            <w:tcBorders>
              <w:top w:val="single" w:sz="2" w:space="0" w:color="DDD9C3"/>
              <w:left w:val="single" w:sz="2" w:space="0" w:color="DDD9C3"/>
              <w:bottom w:val="single" w:sz="3" w:space="0" w:color="DDD9C3"/>
              <w:right w:val="nil"/>
            </w:tcBorders>
          </w:tcPr>
          <w:p w:rsidR="009B6E5F" w:rsidRPr="00212C93" w:rsidRDefault="009B6E5F" w:rsidP="00E61CF7">
            <w:pPr>
              <w:rPr>
                <w:rFonts w:ascii="Cambria" w:hAnsi="Cambria"/>
                <w:sz w:val="20"/>
                <w:szCs w:val="20"/>
              </w:rPr>
            </w:pPr>
          </w:p>
        </w:tc>
      </w:tr>
      <w:tr w:rsidR="009B6E5F" w:rsidRPr="00212C93" w:rsidTr="00C3236D">
        <w:trPr>
          <w:trHeight w:hRule="exact" w:val="283"/>
        </w:trPr>
        <w:tc>
          <w:tcPr>
            <w:tcW w:w="2761" w:type="pct"/>
            <w:tcBorders>
              <w:top w:val="single" w:sz="3" w:space="0" w:color="DDD9C3"/>
              <w:left w:val="nil"/>
              <w:bottom w:val="single" w:sz="2" w:space="0" w:color="DDD9C3"/>
              <w:right w:val="single" w:sz="2" w:space="0" w:color="DDD9C3"/>
            </w:tcBorders>
            <w:shd w:val="clear" w:color="auto" w:fill="F1F1F1"/>
          </w:tcPr>
          <w:p w:rsidR="009B6E5F" w:rsidRPr="00212C93" w:rsidRDefault="009B6E5F" w:rsidP="00E61CF7">
            <w:pPr>
              <w:rPr>
                <w:rFonts w:ascii="Cambria" w:hAnsi="Cambria"/>
                <w:sz w:val="20"/>
                <w:szCs w:val="20"/>
              </w:rPr>
            </w:pPr>
          </w:p>
        </w:tc>
        <w:tc>
          <w:tcPr>
            <w:tcW w:w="2239" w:type="pct"/>
            <w:tcBorders>
              <w:top w:val="single" w:sz="3" w:space="0" w:color="DDD9C3"/>
              <w:left w:val="single" w:sz="2" w:space="0" w:color="DDD9C3"/>
              <w:bottom w:val="single" w:sz="2" w:space="0" w:color="DDD9C3"/>
              <w:right w:val="single" w:sz="2" w:space="0" w:color="DDD9C3"/>
            </w:tcBorders>
            <w:shd w:val="clear" w:color="auto" w:fill="F1F1F1"/>
          </w:tcPr>
          <w:p w:rsidR="009B6E5F" w:rsidRPr="00212C93" w:rsidRDefault="009B6E5F" w:rsidP="00E61CF7">
            <w:pPr>
              <w:pStyle w:val="TableParagraph"/>
              <w:spacing w:before="16"/>
              <w:ind w:left="19" w:right="407"/>
              <w:rPr>
                <w:rFonts w:ascii="Cambria" w:eastAsia="Garamond" w:hAnsi="Cambria"/>
                <w:sz w:val="20"/>
                <w:szCs w:val="20"/>
              </w:rPr>
            </w:pPr>
            <w:r w:rsidRPr="00212C93">
              <w:rPr>
                <w:rFonts w:ascii="Cambria" w:hAnsi="Cambria"/>
                <w:color w:val="0F243E"/>
                <w:sz w:val="20"/>
                <w:szCs w:val="20"/>
              </w:rPr>
              <w:t>A07-Използване</w:t>
            </w:r>
            <w:r w:rsidR="00456187">
              <w:rPr>
                <w:rFonts w:ascii="Cambria" w:hAnsi="Cambria"/>
                <w:color w:val="0F243E"/>
                <w:sz w:val="20"/>
                <w:szCs w:val="20"/>
                <w:lang w:val="bg-BG"/>
              </w:rPr>
              <w:t xml:space="preserve"> </w:t>
            </w:r>
            <w:r w:rsidRPr="00212C93">
              <w:rPr>
                <w:rFonts w:ascii="Cambria" w:hAnsi="Cambria"/>
                <w:color w:val="0F243E"/>
                <w:sz w:val="20"/>
                <w:szCs w:val="20"/>
              </w:rPr>
              <w:t>на</w:t>
            </w:r>
            <w:r w:rsidR="00456187">
              <w:rPr>
                <w:rFonts w:ascii="Cambria" w:hAnsi="Cambria"/>
                <w:color w:val="0F243E"/>
                <w:sz w:val="20"/>
                <w:szCs w:val="20"/>
                <w:lang w:val="bg-BG"/>
              </w:rPr>
              <w:t xml:space="preserve"> </w:t>
            </w:r>
            <w:r w:rsidRPr="00212C93">
              <w:rPr>
                <w:rFonts w:ascii="Cambria" w:hAnsi="Cambria"/>
                <w:color w:val="0F243E"/>
                <w:spacing w:val="-1"/>
                <w:sz w:val="20"/>
                <w:szCs w:val="20"/>
              </w:rPr>
              <w:t>биоциди,</w:t>
            </w:r>
            <w:r w:rsidR="00F86451">
              <w:rPr>
                <w:rFonts w:ascii="Cambria" w:hAnsi="Cambria"/>
                <w:color w:val="0F243E"/>
                <w:spacing w:val="-1"/>
                <w:sz w:val="20"/>
                <w:szCs w:val="20"/>
                <w:lang w:val="bg-BG"/>
              </w:rPr>
              <w:t xml:space="preserve"> </w:t>
            </w:r>
            <w:r w:rsidRPr="00212C93">
              <w:rPr>
                <w:rFonts w:ascii="Cambria" w:hAnsi="Cambria"/>
                <w:color w:val="0F243E"/>
                <w:sz w:val="20"/>
                <w:szCs w:val="20"/>
              </w:rPr>
              <w:t>хормони</w:t>
            </w:r>
            <w:r w:rsidR="00D1080B">
              <w:rPr>
                <w:rFonts w:ascii="Cambria" w:hAnsi="Cambria"/>
                <w:color w:val="0F243E"/>
                <w:sz w:val="20"/>
                <w:szCs w:val="20"/>
                <w:lang w:val="bg-BG"/>
              </w:rPr>
              <w:t xml:space="preserve"> </w:t>
            </w:r>
            <w:r w:rsidRPr="00212C93">
              <w:rPr>
                <w:rFonts w:ascii="Cambria" w:hAnsi="Cambria"/>
                <w:color w:val="0F243E"/>
                <w:sz w:val="20"/>
                <w:szCs w:val="20"/>
              </w:rPr>
              <w:t>и</w:t>
            </w:r>
            <w:r w:rsidR="00D1080B">
              <w:rPr>
                <w:rFonts w:ascii="Cambria" w:hAnsi="Cambria"/>
                <w:color w:val="0F243E"/>
                <w:sz w:val="20"/>
                <w:szCs w:val="20"/>
                <w:lang w:val="bg-BG"/>
              </w:rPr>
              <w:t xml:space="preserve"> </w:t>
            </w:r>
            <w:r w:rsidRPr="00212C93">
              <w:rPr>
                <w:rFonts w:ascii="Cambria" w:hAnsi="Cambria"/>
                <w:color w:val="0F243E"/>
                <w:spacing w:val="-1"/>
                <w:sz w:val="20"/>
                <w:szCs w:val="20"/>
              </w:rPr>
              <w:t>химикали</w:t>
            </w:r>
          </w:p>
        </w:tc>
      </w:tr>
      <w:tr w:rsidR="009B6E5F" w:rsidRPr="00212C93" w:rsidTr="00E61CF7">
        <w:trPr>
          <w:trHeight w:hRule="exact" w:val="314"/>
        </w:trPr>
        <w:tc>
          <w:tcPr>
            <w:tcW w:w="2761"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7"/>
              <w:ind w:left="16"/>
              <w:jc w:val="both"/>
              <w:rPr>
                <w:rFonts w:ascii="Cambria" w:eastAsia="Garamond" w:hAnsi="Cambria"/>
                <w:sz w:val="20"/>
                <w:szCs w:val="20"/>
              </w:rPr>
            </w:pPr>
            <w:r w:rsidRPr="00212C93">
              <w:rPr>
                <w:rFonts w:ascii="Cambria" w:hAnsi="Cambria"/>
                <w:color w:val="0F243E"/>
                <w:sz w:val="20"/>
                <w:szCs w:val="20"/>
              </w:rPr>
              <w:t>М59-</w:t>
            </w:r>
            <w:r w:rsidRPr="00212C93">
              <w:rPr>
                <w:rFonts w:ascii="Cambria" w:hAnsi="Cambria"/>
                <w:color w:val="0F243E"/>
                <w:spacing w:val="-1"/>
                <w:sz w:val="20"/>
                <w:szCs w:val="20"/>
              </w:rPr>
              <w:t xml:space="preserve">Подкрепа </w:t>
            </w:r>
            <w:r w:rsidRPr="00212C93">
              <w:rPr>
                <w:rFonts w:ascii="Cambria" w:hAnsi="Cambria"/>
                <w:color w:val="0F243E"/>
                <w:sz w:val="20"/>
                <w:szCs w:val="20"/>
              </w:rPr>
              <w:t>за</w:t>
            </w:r>
            <w:r w:rsidRPr="00212C93">
              <w:rPr>
                <w:rFonts w:ascii="Cambria" w:hAnsi="Cambria"/>
                <w:color w:val="0F243E"/>
                <w:spacing w:val="-1"/>
                <w:sz w:val="20"/>
                <w:szCs w:val="20"/>
              </w:rPr>
              <w:t xml:space="preserve"> прилагане на</w:t>
            </w:r>
            <w:r w:rsidR="00C3236D">
              <w:rPr>
                <w:rFonts w:ascii="Cambria" w:hAnsi="Cambria"/>
                <w:color w:val="0F243E"/>
                <w:spacing w:val="-1"/>
                <w:sz w:val="20"/>
                <w:szCs w:val="20"/>
                <w:lang w:val="bg-BG"/>
              </w:rPr>
              <w:t xml:space="preserve"> </w:t>
            </w:r>
            <w:r w:rsidRPr="00212C93">
              <w:rPr>
                <w:rFonts w:ascii="Cambria" w:hAnsi="Cambria"/>
                <w:color w:val="0F243E"/>
                <w:spacing w:val="-1"/>
                <w:sz w:val="20"/>
                <w:szCs w:val="20"/>
              </w:rPr>
              <w:t>акваекологични</w:t>
            </w:r>
            <w:r w:rsidR="00C3236D">
              <w:rPr>
                <w:rFonts w:ascii="Cambria" w:hAnsi="Cambria"/>
                <w:color w:val="0F243E"/>
                <w:spacing w:val="-1"/>
                <w:sz w:val="20"/>
                <w:szCs w:val="20"/>
                <w:lang w:val="bg-BG"/>
              </w:rPr>
              <w:t xml:space="preserve"> </w:t>
            </w:r>
            <w:r w:rsidRPr="00212C93">
              <w:rPr>
                <w:rFonts w:ascii="Cambria" w:hAnsi="Cambria"/>
                <w:color w:val="0F243E"/>
                <w:spacing w:val="-1"/>
                <w:sz w:val="20"/>
                <w:szCs w:val="20"/>
              </w:rPr>
              <w:t>мерки.</w:t>
            </w:r>
          </w:p>
        </w:tc>
        <w:tc>
          <w:tcPr>
            <w:tcW w:w="2239" w:type="pct"/>
            <w:tcBorders>
              <w:top w:val="single" w:sz="2" w:space="0" w:color="DDD9C3"/>
              <w:left w:val="single" w:sz="2" w:space="0" w:color="DDD9C3"/>
              <w:bottom w:val="single" w:sz="3" w:space="0" w:color="DDD9C3"/>
              <w:right w:val="single" w:sz="2" w:space="0" w:color="DDD9C3"/>
            </w:tcBorders>
          </w:tcPr>
          <w:p w:rsidR="009B6E5F" w:rsidRPr="00212C93" w:rsidRDefault="009B6E5F" w:rsidP="00E61CF7">
            <w:pPr>
              <w:pStyle w:val="TableParagraph"/>
              <w:spacing w:before="16"/>
              <w:ind w:left="78"/>
              <w:rPr>
                <w:rFonts w:ascii="Cambria" w:eastAsia="Garamond" w:hAnsi="Cambria"/>
                <w:sz w:val="20"/>
                <w:szCs w:val="20"/>
                <w:lang w:val="bg-BG"/>
              </w:rPr>
            </w:pPr>
          </w:p>
        </w:tc>
      </w:tr>
      <w:tr w:rsidR="009B6E5F"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9B6E5F" w:rsidRPr="00212C93" w:rsidRDefault="009B6E5F" w:rsidP="00E61CF7">
            <w:pPr>
              <w:pStyle w:val="TableParagraph"/>
              <w:spacing w:before="16"/>
              <w:ind w:left="16" w:right="475"/>
              <w:jc w:val="both"/>
              <w:rPr>
                <w:rFonts w:ascii="Cambria" w:eastAsia="Garamond" w:hAnsi="Cambria"/>
                <w:sz w:val="20"/>
                <w:szCs w:val="20"/>
              </w:rPr>
            </w:pPr>
            <w:r w:rsidRPr="00212C93">
              <w:rPr>
                <w:rFonts w:ascii="Cambria" w:hAnsi="Cambria"/>
                <w:color w:val="0F243E"/>
                <w:sz w:val="20"/>
                <w:szCs w:val="20"/>
              </w:rPr>
              <w:t>М88-Изграждане</w:t>
            </w:r>
            <w:r w:rsidR="00C3236D">
              <w:rPr>
                <w:rFonts w:ascii="Cambria" w:hAnsi="Cambria"/>
                <w:color w:val="0F243E"/>
                <w:sz w:val="20"/>
                <w:szCs w:val="20"/>
                <w:lang w:val="bg-BG"/>
              </w:rPr>
              <w:t xml:space="preserve"> </w:t>
            </w:r>
            <w:r w:rsidRPr="00212C93">
              <w:rPr>
                <w:rFonts w:ascii="Cambria" w:hAnsi="Cambria"/>
                <w:color w:val="0F243E"/>
                <w:sz w:val="20"/>
                <w:szCs w:val="20"/>
              </w:rPr>
              <w:t>на</w:t>
            </w:r>
            <w:r w:rsidR="00C3236D">
              <w:rPr>
                <w:rFonts w:ascii="Cambria" w:hAnsi="Cambria"/>
                <w:color w:val="0F243E"/>
                <w:sz w:val="20"/>
                <w:szCs w:val="20"/>
                <w:lang w:val="bg-BG"/>
              </w:rPr>
              <w:t xml:space="preserve"> </w:t>
            </w:r>
            <w:r w:rsidRPr="00212C93">
              <w:rPr>
                <w:rFonts w:ascii="Cambria" w:hAnsi="Cambria"/>
                <w:color w:val="0F243E"/>
                <w:spacing w:val="-1"/>
                <w:sz w:val="20"/>
                <w:szCs w:val="20"/>
              </w:rPr>
              <w:t>капацитет</w:t>
            </w:r>
            <w:r w:rsidR="00C3236D">
              <w:rPr>
                <w:rFonts w:ascii="Cambria" w:hAnsi="Cambria"/>
                <w:color w:val="0F243E"/>
                <w:spacing w:val="-1"/>
                <w:sz w:val="20"/>
                <w:szCs w:val="20"/>
                <w:lang w:val="bg-BG"/>
              </w:rPr>
              <w:t xml:space="preserve"> </w:t>
            </w:r>
            <w:r w:rsidRPr="00212C93">
              <w:rPr>
                <w:rFonts w:ascii="Cambria" w:hAnsi="Cambria"/>
                <w:color w:val="0F243E"/>
                <w:sz w:val="20"/>
                <w:szCs w:val="20"/>
              </w:rPr>
              <w:t>у</w:t>
            </w:r>
            <w:r w:rsidR="00C3236D">
              <w:rPr>
                <w:rFonts w:ascii="Cambria" w:hAnsi="Cambria"/>
                <w:color w:val="0F243E"/>
                <w:sz w:val="20"/>
                <w:szCs w:val="20"/>
                <w:lang w:val="bg-BG"/>
              </w:rPr>
              <w:t xml:space="preserve"> </w:t>
            </w:r>
            <w:r w:rsidRPr="00212C93">
              <w:rPr>
                <w:rFonts w:ascii="Cambria" w:hAnsi="Cambria"/>
                <w:color w:val="0F243E"/>
                <w:spacing w:val="-1"/>
                <w:sz w:val="20"/>
                <w:szCs w:val="20"/>
              </w:rPr>
              <w:t>заинтересованите</w:t>
            </w:r>
            <w:r w:rsidR="00C3236D">
              <w:rPr>
                <w:rFonts w:ascii="Cambria" w:hAnsi="Cambria"/>
                <w:color w:val="0F243E"/>
                <w:spacing w:val="-1"/>
                <w:sz w:val="20"/>
                <w:szCs w:val="20"/>
                <w:lang w:val="bg-BG"/>
              </w:rPr>
              <w:t xml:space="preserve"> </w:t>
            </w:r>
            <w:r w:rsidRPr="00212C93">
              <w:rPr>
                <w:rFonts w:ascii="Cambria" w:hAnsi="Cambria"/>
                <w:color w:val="0F243E"/>
                <w:sz w:val="20"/>
                <w:szCs w:val="20"/>
              </w:rPr>
              <w:t>страни</w:t>
            </w:r>
            <w:r w:rsidR="00C3236D">
              <w:rPr>
                <w:rFonts w:ascii="Cambria" w:hAnsi="Cambria"/>
                <w:color w:val="0F243E"/>
                <w:sz w:val="20"/>
                <w:szCs w:val="20"/>
                <w:lang w:val="bg-BG"/>
              </w:rPr>
              <w:t xml:space="preserve"> </w:t>
            </w:r>
            <w:r w:rsidRPr="00212C93">
              <w:rPr>
                <w:rFonts w:ascii="Cambria" w:hAnsi="Cambria"/>
                <w:color w:val="0F243E"/>
                <w:sz w:val="20"/>
                <w:szCs w:val="20"/>
              </w:rPr>
              <w:t>за</w:t>
            </w:r>
            <w:r w:rsidRPr="00212C93">
              <w:rPr>
                <w:rFonts w:ascii="Cambria" w:hAnsi="Cambria"/>
                <w:color w:val="0F243E"/>
                <w:spacing w:val="-1"/>
                <w:sz w:val="20"/>
                <w:szCs w:val="20"/>
              </w:rPr>
              <w:t xml:space="preserve"> устойчиво</w:t>
            </w:r>
            <w:r w:rsidR="00C3236D">
              <w:rPr>
                <w:rFonts w:ascii="Cambria" w:hAnsi="Cambria"/>
                <w:color w:val="0F243E"/>
                <w:spacing w:val="-1"/>
                <w:sz w:val="20"/>
                <w:szCs w:val="20"/>
                <w:lang w:val="bg-BG"/>
              </w:rPr>
              <w:t xml:space="preserve"> </w:t>
            </w:r>
            <w:r w:rsidRPr="00212C93">
              <w:rPr>
                <w:rFonts w:ascii="Cambria" w:hAnsi="Cambria"/>
                <w:color w:val="0F243E"/>
                <w:spacing w:val="-1"/>
                <w:sz w:val="20"/>
                <w:szCs w:val="20"/>
              </w:rPr>
              <w:t xml:space="preserve">управление на </w:t>
            </w:r>
            <w:r w:rsidRPr="00212C93">
              <w:rPr>
                <w:rFonts w:ascii="Cambria" w:hAnsi="Cambria"/>
                <w:color w:val="0F243E"/>
                <w:sz w:val="20"/>
                <w:szCs w:val="20"/>
              </w:rPr>
              <w:t>водни</w:t>
            </w:r>
            <w:r w:rsidR="00C3236D">
              <w:rPr>
                <w:rFonts w:ascii="Cambria" w:hAnsi="Cambria"/>
                <w:color w:val="0F243E"/>
                <w:sz w:val="20"/>
                <w:szCs w:val="20"/>
                <w:lang w:val="bg-BG"/>
              </w:rPr>
              <w:t xml:space="preserve"> </w:t>
            </w:r>
            <w:r w:rsidRPr="00212C93">
              <w:rPr>
                <w:rFonts w:ascii="Cambria" w:hAnsi="Cambria"/>
                <w:color w:val="0F243E"/>
                <w:spacing w:val="-1"/>
                <w:sz w:val="20"/>
                <w:szCs w:val="20"/>
              </w:rPr>
              <w:t>обекти</w:t>
            </w:r>
            <w:r w:rsidR="00C3236D">
              <w:rPr>
                <w:rFonts w:ascii="Cambria" w:hAnsi="Cambria"/>
                <w:color w:val="0F243E"/>
                <w:spacing w:val="-1"/>
                <w:sz w:val="20"/>
                <w:szCs w:val="20"/>
                <w:lang w:val="bg-BG"/>
              </w:rPr>
              <w:t xml:space="preserve"> </w:t>
            </w:r>
            <w:r w:rsidRPr="00212C93">
              <w:rPr>
                <w:rFonts w:ascii="Cambria" w:hAnsi="Cambria"/>
                <w:color w:val="0F243E"/>
                <w:sz w:val="20"/>
                <w:szCs w:val="20"/>
              </w:rPr>
              <w:t>и</w:t>
            </w:r>
            <w:r w:rsidR="00C3236D">
              <w:rPr>
                <w:rFonts w:ascii="Cambria" w:hAnsi="Cambria"/>
                <w:color w:val="0F243E"/>
                <w:sz w:val="20"/>
                <w:szCs w:val="20"/>
                <w:lang w:val="bg-BG"/>
              </w:rPr>
              <w:t xml:space="preserve"> </w:t>
            </w:r>
            <w:r w:rsidRPr="00212C93">
              <w:rPr>
                <w:rFonts w:ascii="Cambria" w:hAnsi="Cambria"/>
                <w:color w:val="0F243E"/>
                <w:spacing w:val="-1"/>
                <w:sz w:val="20"/>
                <w:szCs w:val="20"/>
              </w:rPr>
              <w:t>производство</w:t>
            </w:r>
            <w:r w:rsidR="00C3236D">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C3236D">
              <w:rPr>
                <w:rFonts w:ascii="Cambria" w:hAnsi="Cambria"/>
                <w:color w:val="0F243E"/>
                <w:spacing w:val="-1"/>
                <w:sz w:val="20"/>
                <w:szCs w:val="20"/>
                <w:lang w:val="bg-BG"/>
              </w:rPr>
              <w:t xml:space="preserve"> </w:t>
            </w:r>
            <w:r w:rsidRPr="00212C93">
              <w:rPr>
                <w:rFonts w:ascii="Cambria" w:hAnsi="Cambria"/>
                <w:color w:val="0F243E"/>
                <w:spacing w:val="-1"/>
                <w:sz w:val="20"/>
                <w:szCs w:val="20"/>
              </w:rPr>
              <w:t>аквакултури,</w:t>
            </w:r>
            <w:r w:rsidR="00C3236D">
              <w:rPr>
                <w:rFonts w:ascii="Cambria" w:hAnsi="Cambria"/>
                <w:color w:val="0F243E"/>
                <w:spacing w:val="-1"/>
                <w:sz w:val="20"/>
                <w:szCs w:val="20"/>
                <w:lang w:val="bg-BG"/>
              </w:rPr>
              <w:t xml:space="preserve"> </w:t>
            </w:r>
            <w:r w:rsidRPr="00212C93">
              <w:rPr>
                <w:rFonts w:ascii="Cambria" w:hAnsi="Cambria"/>
                <w:color w:val="0F243E"/>
                <w:spacing w:val="-1"/>
                <w:sz w:val="20"/>
                <w:szCs w:val="20"/>
              </w:rPr>
              <w:t>на територията</w:t>
            </w:r>
            <w:r w:rsidR="00C3236D">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C3236D">
              <w:rPr>
                <w:rFonts w:ascii="Cambria" w:hAnsi="Cambria"/>
                <w:color w:val="0F243E"/>
                <w:spacing w:val="-1"/>
                <w:sz w:val="20"/>
                <w:szCs w:val="20"/>
                <w:lang w:val="bg-BG"/>
              </w:rPr>
              <w:t xml:space="preserve"> </w:t>
            </w:r>
            <w:r w:rsidRPr="00212C93">
              <w:rPr>
                <w:rFonts w:ascii="Cambria" w:hAnsi="Cambria"/>
                <w:color w:val="0F243E"/>
                <w:spacing w:val="-1"/>
                <w:sz w:val="20"/>
                <w:szCs w:val="20"/>
              </w:rPr>
              <w:t>защитените</w:t>
            </w:r>
            <w:r w:rsidR="00C3236D">
              <w:rPr>
                <w:rFonts w:ascii="Cambria" w:hAnsi="Cambria"/>
                <w:color w:val="0F243E"/>
                <w:spacing w:val="-1"/>
                <w:sz w:val="20"/>
                <w:szCs w:val="20"/>
                <w:lang w:val="bg-BG"/>
              </w:rPr>
              <w:t xml:space="preserve"> </w:t>
            </w:r>
            <w:r w:rsidRPr="00212C93">
              <w:rPr>
                <w:rFonts w:ascii="Cambria" w:hAnsi="Cambria"/>
                <w:color w:val="0F243E"/>
                <w:spacing w:val="-1"/>
                <w:sz w:val="20"/>
                <w:szCs w:val="20"/>
              </w:rPr>
              <w:t>зони</w:t>
            </w:r>
            <w:r w:rsidR="00C3236D">
              <w:rPr>
                <w:rFonts w:ascii="Cambria" w:hAnsi="Cambria"/>
                <w:color w:val="0F243E"/>
                <w:spacing w:val="-1"/>
                <w:sz w:val="20"/>
                <w:szCs w:val="20"/>
                <w:lang w:val="bg-BG"/>
              </w:rPr>
              <w:t xml:space="preserve"> </w:t>
            </w:r>
            <w:r w:rsidRPr="00212C93">
              <w:rPr>
                <w:rFonts w:ascii="Cambria" w:hAnsi="Cambria"/>
                <w:color w:val="0F243E"/>
                <w:spacing w:val="-1"/>
                <w:sz w:val="20"/>
                <w:szCs w:val="20"/>
              </w:rPr>
              <w:t>от</w:t>
            </w:r>
            <w:r w:rsidR="00C3236D">
              <w:rPr>
                <w:rFonts w:ascii="Cambria" w:hAnsi="Cambria"/>
                <w:color w:val="0F243E"/>
                <w:spacing w:val="-1"/>
                <w:sz w:val="20"/>
                <w:szCs w:val="20"/>
                <w:lang w:val="bg-BG"/>
              </w:rPr>
              <w:t xml:space="preserve"> </w:t>
            </w:r>
            <w:r w:rsidRPr="00212C93">
              <w:rPr>
                <w:rFonts w:ascii="Cambria" w:hAnsi="Cambria"/>
                <w:color w:val="0F243E"/>
                <w:sz w:val="20"/>
                <w:szCs w:val="20"/>
              </w:rPr>
              <w:t>мрежата</w:t>
            </w:r>
            <w:r w:rsidR="00C3236D">
              <w:rPr>
                <w:rFonts w:ascii="Cambria" w:hAnsi="Cambria"/>
                <w:color w:val="0F243E"/>
                <w:sz w:val="20"/>
                <w:szCs w:val="20"/>
                <w:lang w:val="bg-BG"/>
              </w:rPr>
              <w:t xml:space="preserve"> </w:t>
            </w:r>
            <w:r w:rsidRPr="00212C93">
              <w:rPr>
                <w:rFonts w:ascii="Cambria" w:hAnsi="Cambria"/>
                <w:color w:val="0F243E"/>
                <w:sz w:val="20"/>
                <w:szCs w:val="20"/>
              </w:rPr>
              <w:t>Натура</w:t>
            </w:r>
            <w:r w:rsidR="00C3236D">
              <w:rPr>
                <w:rFonts w:ascii="Cambria" w:hAnsi="Cambria"/>
                <w:color w:val="0F243E"/>
                <w:sz w:val="20"/>
                <w:szCs w:val="20"/>
                <w:lang w:val="bg-BG"/>
              </w:rPr>
              <w:t xml:space="preserve"> </w:t>
            </w:r>
            <w:r w:rsidRPr="00212C93">
              <w:rPr>
                <w:rFonts w:ascii="Cambria" w:hAnsi="Cambria"/>
                <w:color w:val="0F243E"/>
                <w:sz w:val="20"/>
                <w:szCs w:val="20"/>
              </w:rPr>
              <w:t>2000.</w:t>
            </w:r>
          </w:p>
        </w:tc>
        <w:tc>
          <w:tcPr>
            <w:tcW w:w="2239" w:type="pct"/>
            <w:tcBorders>
              <w:top w:val="single" w:sz="3"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5"/>
              <w:ind w:left="78"/>
              <w:rPr>
                <w:rFonts w:ascii="Cambria" w:eastAsia="Garamond" w:hAnsi="Cambria"/>
                <w:sz w:val="20"/>
                <w:szCs w:val="20"/>
                <w:lang w:val="bg-BG"/>
              </w:rPr>
            </w:pPr>
          </w:p>
        </w:tc>
      </w:tr>
      <w:tr w:rsidR="009B6E5F" w:rsidRPr="00212C93" w:rsidTr="00507E7A">
        <w:trPr>
          <w:trHeight w:hRule="exact" w:val="405"/>
        </w:trPr>
        <w:tc>
          <w:tcPr>
            <w:tcW w:w="2761" w:type="pct"/>
            <w:vMerge/>
            <w:tcBorders>
              <w:left w:val="single" w:sz="2" w:space="0" w:color="DDD9C3"/>
              <w:bottom w:val="single" w:sz="2" w:space="0" w:color="DDD9C3"/>
              <w:right w:val="single" w:sz="2" w:space="0" w:color="DDD9C3"/>
            </w:tcBorders>
          </w:tcPr>
          <w:p w:rsidR="009B6E5F" w:rsidRPr="00212C93" w:rsidRDefault="009B6E5F" w:rsidP="00E61CF7">
            <w:pPr>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9B6E5F" w:rsidRPr="00212C93" w:rsidRDefault="009B6E5F" w:rsidP="00E61CF7">
            <w:pPr>
              <w:rPr>
                <w:rFonts w:ascii="Cambria" w:hAnsi="Cambria"/>
                <w:sz w:val="20"/>
                <w:szCs w:val="20"/>
              </w:rPr>
            </w:pPr>
          </w:p>
        </w:tc>
      </w:tr>
      <w:tr w:rsidR="009B6E5F" w:rsidRPr="00212C93" w:rsidTr="00E61CF7">
        <w:trPr>
          <w:trHeight w:hRule="exact" w:val="312"/>
        </w:trPr>
        <w:tc>
          <w:tcPr>
            <w:tcW w:w="2761" w:type="pct"/>
            <w:vMerge w:val="restart"/>
            <w:tcBorders>
              <w:top w:val="single" w:sz="2" w:space="0" w:color="DDD9C3"/>
              <w:left w:val="single" w:sz="2" w:space="0" w:color="DDD9C3"/>
              <w:right w:val="single" w:sz="2" w:space="0" w:color="DDD9C3"/>
            </w:tcBorders>
          </w:tcPr>
          <w:p w:rsidR="009B6E5F" w:rsidRPr="00212C93" w:rsidRDefault="009B6E5F" w:rsidP="00E61CF7">
            <w:pPr>
              <w:pStyle w:val="TableParagraph"/>
              <w:spacing w:before="16"/>
              <w:ind w:left="16" w:right="77"/>
              <w:jc w:val="both"/>
              <w:rPr>
                <w:rFonts w:ascii="Cambria" w:eastAsia="Garamond" w:hAnsi="Cambria"/>
                <w:sz w:val="20"/>
                <w:szCs w:val="20"/>
              </w:rPr>
            </w:pPr>
            <w:r w:rsidRPr="00212C93">
              <w:rPr>
                <w:rFonts w:ascii="Cambria" w:eastAsia="Garamond" w:hAnsi="Cambria"/>
                <w:color w:val="0F243E"/>
                <w:sz w:val="20"/>
                <w:szCs w:val="20"/>
              </w:rPr>
              <w:t>М105–</w:t>
            </w:r>
            <w:r w:rsidRPr="00212C93">
              <w:rPr>
                <w:rFonts w:ascii="Cambria" w:eastAsia="Garamond" w:hAnsi="Cambria"/>
                <w:color w:val="0F243E"/>
                <w:spacing w:val="-1"/>
                <w:sz w:val="20"/>
                <w:szCs w:val="20"/>
              </w:rPr>
              <w:t>Инвестиции</w:t>
            </w:r>
            <w:r w:rsidR="00C3236D">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за</w:t>
            </w:r>
            <w:r w:rsidR="00C3236D">
              <w:rPr>
                <w:rFonts w:ascii="Cambria" w:eastAsia="Garamond" w:hAnsi="Cambria"/>
                <w:color w:val="0F243E"/>
                <w:sz w:val="20"/>
                <w:szCs w:val="20"/>
                <w:lang w:val="bg-BG"/>
              </w:rPr>
              <w:t xml:space="preserve"> </w:t>
            </w:r>
            <w:r w:rsidRPr="00212C93">
              <w:rPr>
                <w:rFonts w:ascii="Cambria" w:eastAsia="Garamond" w:hAnsi="Cambria"/>
                <w:color w:val="0F243E"/>
                <w:sz w:val="20"/>
                <w:szCs w:val="20"/>
              </w:rPr>
              <w:t>провеждане</w:t>
            </w:r>
            <w:r w:rsidR="00C3236D">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C3236D">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бизнес</w:t>
            </w:r>
            <w:r w:rsidR="00C3236D">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дейности</w:t>
            </w:r>
            <w:r w:rsidR="00C3236D">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по</w:t>
            </w:r>
            <w:r w:rsidR="00C3236D">
              <w:rPr>
                <w:rFonts w:ascii="Cambria" w:eastAsia="Garamond" w:hAnsi="Cambria"/>
                <w:color w:val="0F243E"/>
                <w:sz w:val="20"/>
                <w:szCs w:val="20"/>
                <w:lang w:val="bg-BG"/>
              </w:rPr>
              <w:t xml:space="preserve"> </w:t>
            </w:r>
            <w:r w:rsidRPr="00212C93">
              <w:rPr>
                <w:rFonts w:ascii="Cambria" w:eastAsia="Garamond" w:hAnsi="Cambria"/>
                <w:color w:val="0F243E"/>
                <w:sz w:val="20"/>
                <w:szCs w:val="20"/>
              </w:rPr>
              <w:t>опазване</w:t>
            </w:r>
            <w:r w:rsidR="00C3236D">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C3236D">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биологичното</w:t>
            </w:r>
            <w:r w:rsidR="00C3236D">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разнообразие</w:t>
            </w:r>
            <w:r w:rsidR="00C3236D">
              <w:rPr>
                <w:rFonts w:ascii="Cambria" w:eastAsia="Garamond" w:hAnsi="Cambria"/>
                <w:color w:val="0F243E"/>
                <w:sz w:val="20"/>
                <w:szCs w:val="20"/>
                <w:lang w:val="bg-BG"/>
              </w:rPr>
              <w:t xml:space="preserve"> </w:t>
            </w:r>
            <w:r w:rsidRPr="00212C93">
              <w:rPr>
                <w:rFonts w:ascii="Cambria" w:eastAsia="Garamond" w:hAnsi="Cambria"/>
                <w:color w:val="0F243E"/>
                <w:sz w:val="20"/>
                <w:szCs w:val="20"/>
              </w:rPr>
              <w:t>в</w:t>
            </w:r>
            <w:r w:rsidR="00C3236D">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крайбрежни,</w:t>
            </w:r>
            <w:r w:rsidR="00C3236D">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морски</w:t>
            </w:r>
            <w:r w:rsidR="00C3236D">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и</w:t>
            </w:r>
            <w:r w:rsidR="00C3236D">
              <w:rPr>
                <w:rFonts w:ascii="Cambria" w:eastAsia="Garamond" w:hAnsi="Cambria"/>
                <w:color w:val="0F243E"/>
                <w:sz w:val="20"/>
                <w:szCs w:val="20"/>
                <w:lang w:val="bg-BG"/>
              </w:rPr>
              <w:t xml:space="preserve"> </w:t>
            </w:r>
            <w:r w:rsidRPr="00212C93">
              <w:rPr>
                <w:rFonts w:ascii="Cambria" w:eastAsia="Garamond" w:hAnsi="Cambria"/>
                <w:color w:val="0F243E"/>
                <w:sz w:val="20"/>
                <w:szCs w:val="20"/>
              </w:rPr>
              <w:t>влажни</w:t>
            </w:r>
            <w:r w:rsidR="00C3236D">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защитени</w:t>
            </w:r>
            <w:r w:rsidR="00C3236D">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зони</w:t>
            </w:r>
            <w:r w:rsidR="00C3236D">
              <w:rPr>
                <w:rFonts w:ascii="Cambria" w:eastAsia="Garamond" w:hAnsi="Cambria"/>
                <w:color w:val="0F243E"/>
                <w:sz w:val="20"/>
                <w:szCs w:val="20"/>
                <w:lang w:val="bg-BG"/>
              </w:rPr>
              <w:t xml:space="preserve"> </w:t>
            </w:r>
            <w:r w:rsidRPr="00212C93">
              <w:rPr>
                <w:rFonts w:ascii="Cambria" w:eastAsia="Garamond" w:hAnsi="Cambria"/>
                <w:color w:val="0F243E"/>
                <w:sz w:val="20"/>
                <w:szCs w:val="20"/>
              </w:rPr>
              <w:t>от</w:t>
            </w:r>
            <w:r w:rsidR="00C3236D">
              <w:rPr>
                <w:rFonts w:ascii="Cambria" w:eastAsia="Garamond" w:hAnsi="Cambria"/>
                <w:color w:val="0F243E"/>
                <w:sz w:val="20"/>
                <w:szCs w:val="20"/>
                <w:lang w:val="bg-BG"/>
              </w:rPr>
              <w:t xml:space="preserve"> </w:t>
            </w:r>
            <w:r w:rsidRPr="00212C93">
              <w:rPr>
                <w:rFonts w:ascii="Cambria" w:eastAsia="Garamond" w:hAnsi="Cambria"/>
                <w:color w:val="0F243E"/>
                <w:sz w:val="20"/>
                <w:szCs w:val="20"/>
              </w:rPr>
              <w:t>мрежата</w:t>
            </w:r>
            <w:r w:rsidR="00C3236D">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Натура</w:t>
            </w:r>
            <w:r w:rsidR="00C3236D">
              <w:rPr>
                <w:rFonts w:ascii="Cambria" w:eastAsia="Garamond" w:hAnsi="Cambria"/>
                <w:color w:val="0F243E"/>
                <w:sz w:val="20"/>
                <w:szCs w:val="20"/>
                <w:lang w:val="bg-BG"/>
              </w:rPr>
              <w:t xml:space="preserve"> </w:t>
            </w:r>
            <w:r w:rsidRPr="00212C93">
              <w:rPr>
                <w:rFonts w:ascii="Cambria" w:eastAsia="Garamond" w:hAnsi="Cambria"/>
                <w:color w:val="0F243E"/>
                <w:sz w:val="20"/>
                <w:szCs w:val="20"/>
              </w:rPr>
              <w:t>2000.</w:t>
            </w:r>
          </w:p>
        </w:tc>
        <w:tc>
          <w:tcPr>
            <w:tcW w:w="2239" w:type="pct"/>
            <w:tcBorders>
              <w:top w:val="single" w:sz="2" w:space="0" w:color="DDD9C3"/>
              <w:left w:val="single" w:sz="2" w:space="0" w:color="DDD9C3"/>
              <w:bottom w:val="single" w:sz="2" w:space="0" w:color="DDD9C3"/>
              <w:right w:val="single" w:sz="2" w:space="0" w:color="DDD9C3"/>
            </w:tcBorders>
          </w:tcPr>
          <w:p w:rsidR="009B6E5F" w:rsidRPr="00212C93" w:rsidRDefault="009B6E5F" w:rsidP="00E61CF7">
            <w:pPr>
              <w:pStyle w:val="TableParagraph"/>
              <w:spacing w:before="15"/>
              <w:ind w:left="78"/>
              <w:rPr>
                <w:rFonts w:ascii="Cambria" w:eastAsia="Garamond" w:hAnsi="Cambria"/>
                <w:sz w:val="20"/>
                <w:szCs w:val="20"/>
                <w:lang w:val="bg-BG"/>
              </w:rPr>
            </w:pPr>
          </w:p>
        </w:tc>
      </w:tr>
      <w:tr w:rsidR="009B6E5F" w:rsidRPr="00212C93" w:rsidTr="00C3236D">
        <w:trPr>
          <w:trHeight w:hRule="exact" w:val="529"/>
        </w:trPr>
        <w:tc>
          <w:tcPr>
            <w:tcW w:w="2761" w:type="pct"/>
            <w:vMerge/>
            <w:tcBorders>
              <w:left w:val="single" w:sz="2" w:space="0" w:color="DDD9C3"/>
              <w:bottom w:val="single" w:sz="2" w:space="0" w:color="DDD9C3"/>
              <w:right w:val="single" w:sz="2" w:space="0" w:color="DDD9C3"/>
            </w:tcBorders>
          </w:tcPr>
          <w:p w:rsidR="009B6E5F" w:rsidRPr="00212C93" w:rsidRDefault="009B6E5F" w:rsidP="00E61CF7">
            <w:pPr>
              <w:rPr>
                <w:rFonts w:ascii="Cambria" w:hAnsi="Cambria"/>
                <w:sz w:val="20"/>
                <w:szCs w:val="20"/>
              </w:rPr>
            </w:pPr>
          </w:p>
        </w:tc>
        <w:tc>
          <w:tcPr>
            <w:tcW w:w="2239" w:type="pct"/>
            <w:tcBorders>
              <w:top w:val="single" w:sz="2" w:space="0" w:color="DDD9C3"/>
              <w:left w:val="single" w:sz="2" w:space="0" w:color="DDD9C3"/>
              <w:bottom w:val="nil"/>
              <w:right w:val="nil"/>
            </w:tcBorders>
          </w:tcPr>
          <w:p w:rsidR="009B6E5F" w:rsidRPr="00212C93" w:rsidRDefault="009B6E5F" w:rsidP="00E61CF7">
            <w:pPr>
              <w:rPr>
                <w:rFonts w:ascii="Cambria" w:hAnsi="Cambria"/>
                <w:sz w:val="20"/>
                <w:szCs w:val="20"/>
              </w:rPr>
            </w:pPr>
          </w:p>
        </w:tc>
      </w:tr>
    </w:tbl>
    <w:p w:rsidR="00D1080B" w:rsidRDefault="00D1080B" w:rsidP="00C234E8">
      <w:pPr>
        <w:spacing w:after="0"/>
        <w:jc w:val="both"/>
        <w:rPr>
          <w:rFonts w:ascii="Cambria" w:hAnsi="Cambria"/>
          <w:b/>
        </w:rPr>
      </w:pPr>
    </w:p>
    <w:p w:rsidR="00C234E8" w:rsidRDefault="00C234E8" w:rsidP="00C234E8">
      <w:pPr>
        <w:spacing w:after="0"/>
        <w:jc w:val="both"/>
        <w:rPr>
          <w:rFonts w:ascii="Cambria" w:hAnsi="Cambria"/>
          <w:b/>
        </w:rPr>
      </w:pPr>
    </w:p>
    <w:p w:rsidR="00C234E8" w:rsidRDefault="00C234E8" w:rsidP="00C234E8">
      <w:pPr>
        <w:spacing w:after="0"/>
        <w:jc w:val="both"/>
        <w:rPr>
          <w:rFonts w:ascii="Cambria" w:hAnsi="Cambria"/>
          <w:b/>
        </w:rPr>
      </w:pPr>
    </w:p>
    <w:p w:rsidR="00507E7A" w:rsidRDefault="00507E7A" w:rsidP="00C234E8">
      <w:pPr>
        <w:spacing w:after="0"/>
        <w:jc w:val="both"/>
        <w:rPr>
          <w:rFonts w:ascii="Cambria" w:hAnsi="Cambria"/>
          <w:b/>
          <w:sz w:val="20"/>
          <w:szCs w:val="20"/>
        </w:rPr>
      </w:pPr>
    </w:p>
    <w:p w:rsidR="009B6E5F" w:rsidRPr="00C234E8" w:rsidRDefault="009B6E5F" w:rsidP="00C234E8">
      <w:pPr>
        <w:spacing w:after="0"/>
        <w:jc w:val="both"/>
        <w:rPr>
          <w:rFonts w:ascii="Cambria" w:hAnsi="Cambria"/>
          <w:b/>
          <w:sz w:val="20"/>
          <w:szCs w:val="20"/>
        </w:rPr>
      </w:pPr>
      <w:r w:rsidRPr="00C234E8">
        <w:rPr>
          <w:rFonts w:ascii="Cambria" w:hAnsi="Cambria"/>
          <w:b/>
          <w:sz w:val="20"/>
          <w:szCs w:val="20"/>
        </w:rPr>
        <w:t>Съгласно План за управление на ЗЗ „Оризища Цалапица“, за вида са планирани следните мерки, съобразно идентифицираните заплахи</w:t>
      </w:r>
    </w:p>
    <w:tbl>
      <w:tblPr>
        <w:tblW w:w="5000" w:type="pct"/>
        <w:tblLook w:val="04A0" w:firstRow="1" w:lastRow="0" w:firstColumn="1" w:lastColumn="0" w:noHBand="0" w:noVBand="1"/>
      </w:tblPr>
      <w:tblGrid>
        <w:gridCol w:w="4394"/>
        <w:gridCol w:w="4956"/>
        <w:gridCol w:w="4882"/>
      </w:tblGrid>
      <w:tr w:rsidR="009B6E5F" w:rsidRPr="00212C93" w:rsidTr="00E61CF7">
        <w:trPr>
          <w:trHeight w:val="276"/>
          <w:tblHeader/>
        </w:trPr>
        <w:tc>
          <w:tcPr>
            <w:tcW w:w="1544" w:type="pc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Име на мярката</w:t>
            </w:r>
          </w:p>
        </w:tc>
        <w:tc>
          <w:tcPr>
            <w:tcW w:w="1741" w:type="pct"/>
            <w:vMerge w:val="restar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Код и име на заплахата</w:t>
            </w:r>
          </w:p>
        </w:tc>
        <w:tc>
          <w:tcPr>
            <w:tcW w:w="1715" w:type="pct"/>
            <w:vMerge w:val="restar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Влияние</w:t>
            </w:r>
          </w:p>
        </w:tc>
      </w:tr>
      <w:tr w:rsidR="009B6E5F" w:rsidRPr="00212C93" w:rsidTr="00E61CF7">
        <w:trPr>
          <w:trHeight w:val="264"/>
          <w:tblHeader/>
        </w:trPr>
        <w:tc>
          <w:tcPr>
            <w:tcW w:w="1544" w:type="pct"/>
            <w:tcBorders>
              <w:top w:val="nil"/>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Специфични мерки</w:t>
            </w:r>
          </w:p>
        </w:tc>
        <w:tc>
          <w:tcPr>
            <w:tcW w:w="1741" w:type="pct"/>
            <w:vMerge/>
            <w:tcBorders>
              <w:top w:val="double" w:sz="6" w:space="0" w:color="auto"/>
              <w:left w:val="nil"/>
              <w:bottom w:val="nil"/>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c>
          <w:tcPr>
            <w:tcW w:w="1715" w:type="pct"/>
            <w:vMerge/>
            <w:tcBorders>
              <w:top w:val="double" w:sz="6" w:space="0" w:color="auto"/>
              <w:left w:val="nil"/>
              <w:bottom w:val="nil"/>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r>
      <w:tr w:rsidR="009B6E5F" w:rsidRPr="00212C93" w:rsidTr="00E61CF7">
        <w:trPr>
          <w:trHeight w:val="549"/>
        </w:trPr>
        <w:tc>
          <w:tcPr>
            <w:tcW w:w="1544" w:type="pct"/>
            <w:vMerge w:val="restart"/>
            <w:tcBorders>
              <w:top w:val="nil"/>
              <w:left w:val="nil"/>
              <w:bottom w:val="double" w:sz="6" w:space="0" w:color="000000"/>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eastAsia="en-GB"/>
              </w:rPr>
            </w:pPr>
            <w:r w:rsidRPr="00212C93">
              <w:rPr>
                <w:rFonts w:ascii="Cambria" w:eastAsia="Times New Roman" w:hAnsi="Cambria"/>
                <w:sz w:val="20"/>
                <w:szCs w:val="20"/>
                <w:lang w:val="en-GB" w:eastAsia="en-GB"/>
              </w:rPr>
              <w:t>Насърчаване възстановяването на оризопроизводството в територии в които е прекратено през последните 5 и повече години;</w:t>
            </w:r>
            <w:r w:rsidRPr="00212C93">
              <w:rPr>
                <w:rFonts w:ascii="Cambria" w:eastAsia="Times New Roman" w:hAnsi="Cambria"/>
                <w:sz w:val="20"/>
                <w:szCs w:val="20"/>
                <w:lang w:val="en-GB" w:eastAsia="en-GB"/>
              </w:rPr>
              <w:br/>
              <w:t>Изготвяне и пилотно прилагане на агроекологични дейности насочени към опазване и поддържане местообитанията на видовете предмет на опазване;</w:t>
            </w:r>
            <w:r w:rsidRPr="00212C93">
              <w:rPr>
                <w:rFonts w:ascii="Cambria" w:eastAsia="Times New Roman" w:hAnsi="Cambria"/>
                <w:sz w:val="20"/>
                <w:szCs w:val="20"/>
                <w:lang w:val="en-GB" w:eastAsia="en-GB"/>
              </w:rPr>
              <w:br/>
            </w:r>
            <w:r w:rsidRPr="00212C93">
              <w:rPr>
                <w:rFonts w:ascii="Cambria" w:eastAsia="Times New Roman" w:hAnsi="Cambria"/>
                <w:color w:val="000000"/>
                <w:sz w:val="20"/>
                <w:szCs w:val="20"/>
                <w:lang w:eastAsia="bg-BG"/>
              </w:rPr>
              <w:t>Създаване на ретензионни обеми (малки влажни зони) с целогодишно запазен воден слой</w:t>
            </w:r>
            <w:r w:rsidRPr="00212C93">
              <w:rPr>
                <w:rFonts w:ascii="Cambria" w:eastAsia="Times New Roman" w:hAnsi="Cambria"/>
                <w:sz w:val="20"/>
                <w:szCs w:val="20"/>
                <w:lang w:val="en-GB" w:eastAsia="en-GB"/>
              </w:rPr>
              <w:t>;</w:t>
            </w:r>
          </w:p>
          <w:p w:rsidR="009B6E5F" w:rsidRPr="00212C93" w:rsidRDefault="009B6E5F" w:rsidP="00E61CF7">
            <w:pPr>
              <w:spacing w:after="0" w:line="240" w:lineRule="auto"/>
              <w:rPr>
                <w:rFonts w:ascii="Cambria" w:eastAsia="Times New Roman" w:hAnsi="Cambria"/>
                <w:sz w:val="20"/>
                <w:szCs w:val="20"/>
                <w:lang w:eastAsia="en-GB"/>
              </w:rPr>
            </w:pPr>
            <w:r w:rsidRPr="00212C93">
              <w:rPr>
                <w:rFonts w:ascii="Cambria" w:eastAsia="Times New Roman" w:hAnsi="Cambria"/>
                <w:color w:val="000000"/>
                <w:sz w:val="20"/>
                <w:szCs w:val="20"/>
                <w:lang w:eastAsia="bg-BG"/>
              </w:rPr>
              <w:t>Проучване и последяващ мониторинг на видовете птици от сем. Дърдавцови</w:t>
            </w:r>
            <w:r w:rsidRPr="00212C93">
              <w:rPr>
                <w:rFonts w:ascii="Cambria" w:eastAsia="Times New Roman" w:hAnsi="Cambria"/>
                <w:sz w:val="20"/>
                <w:szCs w:val="20"/>
                <w:lang w:val="en-GB" w:eastAsia="en-GB"/>
              </w:rPr>
              <w:br/>
              <w:t>Забрана за палене на пасища, тръстикови масиви и крайбрежна водна растителност;</w:t>
            </w:r>
            <w:r w:rsidRPr="00212C93">
              <w:rPr>
                <w:rFonts w:ascii="Cambria" w:eastAsia="Times New Roman" w:hAnsi="Cambria"/>
                <w:sz w:val="20"/>
                <w:szCs w:val="20"/>
                <w:lang w:val="en-GB" w:eastAsia="en-GB"/>
              </w:rPr>
              <w:br/>
              <w:t>Проучване на възможностите за поддържане на минимално водно ниво от 0,2 м в рамките на размножителния период на птиците (април – юли) в системата от канали;</w:t>
            </w:r>
            <w:r w:rsidRPr="00212C93">
              <w:rPr>
                <w:rFonts w:ascii="Cambria" w:eastAsia="Times New Roman" w:hAnsi="Cambria"/>
                <w:sz w:val="20"/>
                <w:szCs w:val="20"/>
                <w:lang w:val="en-GB" w:eastAsia="en-GB"/>
              </w:rPr>
              <w:br/>
              <w:t>Забрана за ремонт на хидротехническите съоръжения в рамките на размножителния период за птиците;</w:t>
            </w:r>
          </w:p>
          <w:p w:rsidR="009B6E5F" w:rsidRPr="00212C93" w:rsidRDefault="009B6E5F" w:rsidP="00E61CF7">
            <w:pPr>
              <w:spacing w:after="0" w:line="240" w:lineRule="auto"/>
              <w:rPr>
                <w:rFonts w:ascii="Cambria" w:eastAsia="Times New Roman" w:hAnsi="Cambria"/>
                <w:sz w:val="20"/>
                <w:szCs w:val="20"/>
                <w:lang w:eastAsia="en-GB"/>
              </w:rPr>
            </w:pPr>
            <w:r w:rsidRPr="00212C93">
              <w:rPr>
                <w:rFonts w:ascii="Cambria" w:eastAsia="Times New Roman" w:hAnsi="Cambria"/>
                <w:color w:val="000000"/>
                <w:sz w:val="20"/>
                <w:szCs w:val="20"/>
                <w:lang w:eastAsia="bg-BG"/>
              </w:rPr>
              <w:t>Скрининг на състоянието на хидротехническите съоръжения с цел минимализиране загубите на вода</w:t>
            </w: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A02 - Промяна на практиката за кукултивиране</w:t>
            </w:r>
          </w:p>
        </w:tc>
        <w:tc>
          <w:tcPr>
            <w:tcW w:w="1715"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r>
      <w:tr w:rsidR="009B6E5F" w:rsidRPr="00212C93" w:rsidTr="00E61CF7">
        <w:trPr>
          <w:trHeight w:val="567"/>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А02.02 Промяна на културите</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Промяна в земеделските практики свързани със западане на оризопроизводството;</w:t>
            </w:r>
          </w:p>
        </w:tc>
      </w:tr>
      <w:tr w:rsidR="009B6E5F" w:rsidRPr="00212C93" w:rsidTr="00E61CF7">
        <w:trPr>
          <w:trHeight w:val="585"/>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А02.01 Интензифициране на земеделието</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Влошаване на качествените и количетсвени показатели на водите</w:t>
            </w:r>
          </w:p>
        </w:tc>
      </w:tr>
      <w:tr w:rsidR="009B6E5F" w:rsidRPr="00212C93" w:rsidTr="00E61CF7">
        <w:trPr>
          <w:trHeight w:val="660"/>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Безпокойство в резултат на селскостопански дейности</w:t>
            </w:r>
          </w:p>
        </w:tc>
      </w:tr>
      <w:tr w:rsidR="009B6E5F" w:rsidRPr="00212C93" w:rsidTr="00E61CF7">
        <w:trPr>
          <w:trHeight w:val="792"/>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Премахване на растителността от каналите</w:t>
            </w:r>
          </w:p>
        </w:tc>
      </w:tr>
      <w:tr w:rsidR="009B6E5F" w:rsidRPr="00212C93" w:rsidTr="00E61CF7">
        <w:trPr>
          <w:trHeight w:val="288"/>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Пресушаване на каналите</w:t>
            </w:r>
          </w:p>
        </w:tc>
      </w:tr>
      <w:tr w:rsidR="009B6E5F" w:rsidRPr="00212C93" w:rsidTr="00E61CF7">
        <w:trPr>
          <w:trHeight w:val="300"/>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double" w:sz="6" w:space="0" w:color="auto"/>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J01.01 Изгаряне</w:t>
            </w:r>
          </w:p>
        </w:tc>
        <w:tc>
          <w:tcPr>
            <w:tcW w:w="1715" w:type="pct"/>
            <w:tcBorders>
              <w:top w:val="nil"/>
              <w:left w:val="nil"/>
              <w:bottom w:val="double" w:sz="6"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Опожаряване на тръстикови масиви</w:t>
            </w:r>
          </w:p>
        </w:tc>
      </w:tr>
    </w:tbl>
    <w:tbl>
      <w:tblPr>
        <w:tblpPr w:leftFromText="141" w:rightFromText="141" w:vertAnchor="text" w:horzAnchor="margin" w:tblpY="714"/>
        <w:tblW w:w="5000" w:type="pct"/>
        <w:tblLook w:val="04A0" w:firstRow="1" w:lastRow="0" w:firstColumn="1" w:lastColumn="0" w:noHBand="0" w:noVBand="1"/>
      </w:tblPr>
      <w:tblGrid>
        <w:gridCol w:w="14232"/>
      </w:tblGrid>
      <w:tr w:rsidR="00C234E8" w:rsidRPr="00212C93" w:rsidTr="00C234E8">
        <w:trPr>
          <w:trHeight w:val="288"/>
        </w:trPr>
        <w:tc>
          <w:tcPr>
            <w:tcW w:w="5000" w:type="pct"/>
            <w:tcBorders>
              <w:top w:val="double" w:sz="6" w:space="0" w:color="auto"/>
              <w:left w:val="nil"/>
              <w:bottom w:val="double" w:sz="6" w:space="0" w:color="auto"/>
              <w:right w:val="nil"/>
            </w:tcBorders>
            <w:shd w:val="clear" w:color="auto" w:fill="auto"/>
            <w:noWrap/>
            <w:vAlign w:val="center"/>
            <w:hideMark/>
          </w:tcPr>
          <w:p w:rsidR="00C234E8" w:rsidRPr="00212C93" w:rsidRDefault="00C234E8" w:rsidP="00C234E8">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Общи мерки</w:t>
            </w:r>
          </w:p>
        </w:tc>
      </w:tr>
      <w:tr w:rsidR="00C234E8" w:rsidRPr="00212C93" w:rsidTr="00C234E8">
        <w:trPr>
          <w:trHeight w:val="384"/>
        </w:trPr>
        <w:tc>
          <w:tcPr>
            <w:tcW w:w="5000" w:type="pct"/>
            <w:tcBorders>
              <w:top w:val="double" w:sz="6" w:space="0" w:color="auto"/>
              <w:left w:val="nil"/>
              <w:bottom w:val="single" w:sz="4" w:space="0" w:color="auto"/>
              <w:right w:val="nil"/>
            </w:tcBorders>
            <w:shd w:val="clear" w:color="auto" w:fill="auto"/>
            <w:vAlign w:val="center"/>
            <w:hideMark/>
          </w:tcPr>
          <w:p w:rsidR="00C234E8" w:rsidRPr="00212C93" w:rsidRDefault="00C234E8" w:rsidP="00C234E8">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tc>
      </w:tr>
      <w:tr w:rsidR="00C234E8" w:rsidRPr="00212C93" w:rsidTr="00C234E8">
        <w:trPr>
          <w:trHeight w:val="384"/>
        </w:trPr>
        <w:tc>
          <w:tcPr>
            <w:tcW w:w="5000" w:type="pct"/>
            <w:tcBorders>
              <w:top w:val="single" w:sz="4" w:space="0" w:color="auto"/>
              <w:left w:val="nil"/>
              <w:bottom w:val="single" w:sz="4" w:space="0" w:color="auto"/>
              <w:right w:val="nil"/>
            </w:tcBorders>
            <w:shd w:val="clear" w:color="auto" w:fill="auto"/>
            <w:vAlign w:val="center"/>
            <w:hideMark/>
          </w:tcPr>
          <w:p w:rsidR="00C234E8" w:rsidRPr="00212C93" w:rsidRDefault="00C234E8" w:rsidP="00C234E8">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на качеството на повърхностните води, като част от местообитанията на видовете предмет на опазване;</w:t>
            </w:r>
          </w:p>
        </w:tc>
      </w:tr>
      <w:tr w:rsidR="00C234E8" w:rsidRPr="00212C93" w:rsidTr="00C234E8">
        <w:trPr>
          <w:trHeight w:val="384"/>
        </w:trPr>
        <w:tc>
          <w:tcPr>
            <w:tcW w:w="5000" w:type="pct"/>
            <w:tcBorders>
              <w:top w:val="single" w:sz="4" w:space="0" w:color="auto"/>
              <w:left w:val="nil"/>
              <w:bottom w:val="single" w:sz="4" w:space="0" w:color="auto"/>
              <w:right w:val="nil"/>
            </w:tcBorders>
            <w:shd w:val="clear" w:color="auto" w:fill="auto"/>
            <w:vAlign w:val="center"/>
            <w:hideMark/>
          </w:tcPr>
          <w:p w:rsidR="00C234E8" w:rsidRPr="00212C93" w:rsidRDefault="00C234E8" w:rsidP="00C234E8">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Мониторинг на заплахите за видовете птици предмет на опазване в Защитената зона;</w:t>
            </w:r>
          </w:p>
        </w:tc>
      </w:tr>
      <w:tr w:rsidR="00C234E8" w:rsidRPr="00212C93" w:rsidTr="00C234E8">
        <w:trPr>
          <w:trHeight w:val="552"/>
        </w:trPr>
        <w:tc>
          <w:tcPr>
            <w:tcW w:w="5000" w:type="pct"/>
            <w:tcBorders>
              <w:top w:val="single" w:sz="4" w:space="0" w:color="auto"/>
              <w:left w:val="nil"/>
              <w:bottom w:val="single" w:sz="4" w:space="0" w:color="auto"/>
              <w:right w:val="nil"/>
            </w:tcBorders>
            <w:shd w:val="clear" w:color="auto" w:fill="auto"/>
            <w:vAlign w:val="center"/>
            <w:hideMark/>
          </w:tcPr>
          <w:p w:rsidR="00C234E8" w:rsidRPr="00212C93" w:rsidRDefault="00C234E8" w:rsidP="00C234E8">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w:t>
            </w:r>
          </w:p>
        </w:tc>
      </w:tr>
      <w:tr w:rsidR="00C234E8" w:rsidRPr="00212C93" w:rsidTr="00C234E8">
        <w:trPr>
          <w:trHeight w:val="384"/>
        </w:trPr>
        <w:tc>
          <w:tcPr>
            <w:tcW w:w="5000" w:type="pct"/>
            <w:tcBorders>
              <w:top w:val="single" w:sz="4" w:space="0" w:color="auto"/>
              <w:left w:val="nil"/>
              <w:bottom w:val="single" w:sz="4" w:space="0" w:color="auto"/>
              <w:right w:val="nil"/>
            </w:tcBorders>
            <w:shd w:val="clear" w:color="auto" w:fill="auto"/>
            <w:vAlign w:val="center"/>
            <w:hideMark/>
          </w:tcPr>
          <w:p w:rsidR="00C234E8" w:rsidRPr="00212C93" w:rsidRDefault="00C234E8" w:rsidP="00C234E8">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C234E8" w:rsidRPr="00212C93" w:rsidTr="00C234E8">
        <w:trPr>
          <w:trHeight w:val="624"/>
        </w:trPr>
        <w:tc>
          <w:tcPr>
            <w:tcW w:w="5000" w:type="pct"/>
            <w:tcBorders>
              <w:top w:val="single" w:sz="4" w:space="0" w:color="auto"/>
              <w:left w:val="nil"/>
              <w:bottom w:val="single" w:sz="4" w:space="0" w:color="auto"/>
              <w:right w:val="nil"/>
            </w:tcBorders>
            <w:shd w:val="clear" w:color="auto" w:fill="auto"/>
            <w:vAlign w:val="center"/>
            <w:hideMark/>
          </w:tcPr>
          <w:p w:rsidR="00C234E8" w:rsidRPr="00212C93" w:rsidRDefault="00C234E8" w:rsidP="00C234E8">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p>
        </w:tc>
      </w:tr>
      <w:tr w:rsidR="00C234E8" w:rsidRPr="00212C93" w:rsidTr="00C234E8">
        <w:trPr>
          <w:trHeight w:val="384"/>
        </w:trPr>
        <w:tc>
          <w:tcPr>
            <w:tcW w:w="5000" w:type="pct"/>
            <w:tcBorders>
              <w:top w:val="single" w:sz="4" w:space="0" w:color="auto"/>
              <w:left w:val="nil"/>
              <w:bottom w:val="single" w:sz="4" w:space="0" w:color="auto"/>
              <w:right w:val="nil"/>
            </w:tcBorders>
            <w:shd w:val="clear" w:color="auto" w:fill="auto"/>
            <w:vAlign w:val="center"/>
            <w:hideMark/>
          </w:tcPr>
          <w:p w:rsidR="00C234E8" w:rsidRPr="00212C93" w:rsidRDefault="00C234E8" w:rsidP="00C234E8">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Работа с местни земеделски стопани за подобряване на информираността и включването им в процеса на управление на Защитената зона; </w:t>
            </w:r>
          </w:p>
        </w:tc>
      </w:tr>
      <w:tr w:rsidR="00C234E8" w:rsidRPr="00212C93" w:rsidTr="00C234E8">
        <w:trPr>
          <w:trHeight w:val="264"/>
        </w:trPr>
        <w:tc>
          <w:tcPr>
            <w:tcW w:w="5000" w:type="pct"/>
            <w:tcBorders>
              <w:top w:val="single" w:sz="4" w:space="0" w:color="auto"/>
              <w:left w:val="nil"/>
              <w:bottom w:val="single" w:sz="4" w:space="0" w:color="auto"/>
              <w:right w:val="nil"/>
            </w:tcBorders>
            <w:shd w:val="clear" w:color="auto" w:fill="auto"/>
            <w:vAlign w:val="center"/>
            <w:hideMark/>
          </w:tcPr>
          <w:p w:rsidR="00C234E8" w:rsidRPr="00212C93" w:rsidRDefault="00C234E8" w:rsidP="00C234E8">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Провеждане на обучителни семинари със земеделските стопани и производители;</w:t>
            </w:r>
          </w:p>
        </w:tc>
      </w:tr>
      <w:tr w:rsidR="00C234E8" w:rsidRPr="00212C93" w:rsidTr="00C234E8">
        <w:trPr>
          <w:trHeight w:val="264"/>
        </w:trPr>
        <w:tc>
          <w:tcPr>
            <w:tcW w:w="5000" w:type="pct"/>
            <w:tcBorders>
              <w:top w:val="single" w:sz="4" w:space="0" w:color="auto"/>
              <w:left w:val="nil"/>
              <w:bottom w:val="single" w:sz="4" w:space="0" w:color="auto"/>
              <w:right w:val="nil"/>
            </w:tcBorders>
            <w:shd w:val="clear" w:color="auto" w:fill="auto"/>
            <w:vAlign w:val="center"/>
            <w:hideMark/>
          </w:tcPr>
          <w:p w:rsidR="00C234E8" w:rsidRPr="00212C93" w:rsidRDefault="00C234E8" w:rsidP="00C234E8">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Стимулиране на екологичното и устойчиво оризопроизводство</w:t>
            </w:r>
          </w:p>
        </w:tc>
      </w:tr>
      <w:tr w:rsidR="00C234E8" w:rsidRPr="00212C93" w:rsidTr="00C234E8">
        <w:trPr>
          <w:trHeight w:val="264"/>
        </w:trPr>
        <w:tc>
          <w:tcPr>
            <w:tcW w:w="5000" w:type="pct"/>
            <w:tcBorders>
              <w:top w:val="single" w:sz="4" w:space="0" w:color="auto"/>
              <w:left w:val="nil"/>
              <w:bottom w:val="single" w:sz="4" w:space="0" w:color="auto"/>
              <w:right w:val="nil"/>
            </w:tcBorders>
            <w:shd w:val="clear" w:color="auto" w:fill="auto"/>
            <w:vAlign w:val="center"/>
            <w:hideMark/>
          </w:tcPr>
          <w:p w:rsidR="00C234E8" w:rsidRPr="00212C93" w:rsidRDefault="00C234E8" w:rsidP="00C234E8">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Прилагане на мерки за подобряване на екологичните условия за местообитанията и видовете предмет на защита.</w:t>
            </w:r>
          </w:p>
        </w:tc>
      </w:tr>
      <w:tr w:rsidR="00C234E8" w:rsidRPr="00212C93" w:rsidTr="00C234E8">
        <w:trPr>
          <w:trHeight w:val="264"/>
        </w:trPr>
        <w:tc>
          <w:tcPr>
            <w:tcW w:w="5000" w:type="pct"/>
            <w:tcBorders>
              <w:top w:val="single" w:sz="4" w:space="0" w:color="auto"/>
              <w:left w:val="nil"/>
              <w:bottom w:val="single" w:sz="4" w:space="0" w:color="auto"/>
              <w:right w:val="nil"/>
            </w:tcBorders>
            <w:shd w:val="clear" w:color="auto" w:fill="auto"/>
            <w:vAlign w:val="center"/>
            <w:hideMark/>
          </w:tcPr>
          <w:p w:rsidR="00C234E8" w:rsidRPr="00212C93" w:rsidRDefault="00C234E8" w:rsidP="00C234E8">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Реализиране на мероприятия, водещи до устойчиво управление на водните ресурси, като ключов фактор за поддържане на изкуствената екосистема</w:t>
            </w:r>
          </w:p>
        </w:tc>
      </w:tr>
    </w:tbl>
    <w:p w:rsidR="009B6E5F" w:rsidRPr="00212C93" w:rsidRDefault="009B6E5F" w:rsidP="009B6E5F">
      <w:pPr>
        <w:tabs>
          <w:tab w:val="left" w:pos="1701"/>
        </w:tabs>
        <w:spacing w:before="240"/>
        <w:jc w:val="both"/>
        <w:rPr>
          <w:rFonts w:ascii="Cambria" w:hAnsi="Cambria"/>
          <w:b/>
          <w:bCs/>
          <w:sz w:val="24"/>
          <w:szCs w:val="24"/>
        </w:rPr>
        <w:sectPr w:rsidR="009B6E5F" w:rsidRPr="00212C93" w:rsidSect="00E61CF7">
          <w:pgSz w:w="16838" w:h="11906" w:orient="landscape"/>
          <w:pgMar w:top="720" w:right="1411" w:bottom="720" w:left="1411" w:header="706" w:footer="706" w:gutter="0"/>
          <w:cols w:space="708"/>
          <w:docGrid w:linePitch="360"/>
        </w:sectPr>
      </w:pPr>
    </w:p>
    <w:p w:rsidR="009B6E5F" w:rsidRPr="00212C93" w:rsidRDefault="009B6E5F" w:rsidP="009B6E5F">
      <w:pPr>
        <w:autoSpaceDE w:val="0"/>
        <w:autoSpaceDN w:val="0"/>
        <w:adjustRightInd w:val="0"/>
        <w:spacing w:after="120"/>
        <w:jc w:val="both"/>
        <w:rPr>
          <w:rFonts w:ascii="Cambria" w:hAnsi="Cambria"/>
          <w:b/>
          <w:smallCaps/>
          <w:sz w:val="24"/>
          <w:szCs w:val="24"/>
          <w:lang w:val="en-US"/>
        </w:rPr>
      </w:pPr>
      <w:r w:rsidRPr="00212C93">
        <w:rPr>
          <w:rFonts w:ascii="Cambria" w:hAnsi="Cambria"/>
          <w:b/>
          <w:smallCaps/>
          <w:sz w:val="24"/>
          <w:szCs w:val="24"/>
        </w:rPr>
        <w:t>Блестящ ибис (</w:t>
      </w:r>
      <w:r w:rsidRPr="00212C93">
        <w:rPr>
          <w:rFonts w:ascii="Cambria" w:hAnsi="Cambria"/>
          <w:b/>
          <w:i/>
          <w:smallCaps/>
          <w:sz w:val="24"/>
          <w:szCs w:val="24"/>
          <w:lang w:val="en-US"/>
        </w:rPr>
        <w:t>Plegadis falcinellus</w:t>
      </w:r>
      <w:r w:rsidRPr="00212C93">
        <w:rPr>
          <w:rFonts w:ascii="Cambria" w:hAnsi="Cambria"/>
          <w:b/>
          <w:smallCaps/>
          <w:sz w:val="24"/>
          <w:szCs w:val="24"/>
        </w:rPr>
        <w:t>)</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е включен в </w:t>
      </w:r>
      <w:r w:rsidR="00A35E35" w:rsidRPr="00212C93">
        <w:rPr>
          <w:rFonts w:ascii="Cambria" w:hAnsi="Cambria"/>
          <w:sz w:val="24"/>
          <w:szCs w:val="24"/>
        </w:rPr>
        <w:t>Приложени</w:t>
      </w:r>
      <w:r w:rsidR="00A35E35">
        <w:rPr>
          <w:rFonts w:ascii="Cambria" w:hAnsi="Cambria"/>
          <w:sz w:val="24"/>
          <w:szCs w:val="24"/>
        </w:rPr>
        <w:t>я</w:t>
      </w:r>
      <w:r w:rsidR="00A35E35" w:rsidRPr="00212C93">
        <w:rPr>
          <w:rFonts w:ascii="Cambria" w:hAnsi="Cambria"/>
          <w:sz w:val="24"/>
          <w:szCs w:val="24"/>
        </w:rPr>
        <w:t xml:space="preserve"> </w:t>
      </w:r>
      <w:r w:rsidRPr="00212C93">
        <w:rPr>
          <w:rFonts w:ascii="Cambria" w:hAnsi="Cambria"/>
          <w:sz w:val="24"/>
          <w:szCs w:val="24"/>
          <w:lang w:val="en-US"/>
        </w:rPr>
        <w:t>II</w:t>
      </w:r>
      <w:r w:rsidRPr="00212C93">
        <w:rPr>
          <w:rFonts w:ascii="Cambria" w:hAnsi="Cambria"/>
          <w:sz w:val="24"/>
          <w:szCs w:val="24"/>
        </w:rPr>
        <w:t xml:space="preserve"> и </w:t>
      </w:r>
      <w:r w:rsidRPr="00212C93">
        <w:rPr>
          <w:rFonts w:ascii="Cambria" w:hAnsi="Cambria"/>
          <w:sz w:val="24"/>
          <w:szCs w:val="24"/>
          <w:lang w:val="en-US"/>
        </w:rPr>
        <w:t>III</w:t>
      </w:r>
      <w:r w:rsidRPr="00212C93">
        <w:rPr>
          <w:rFonts w:ascii="Cambria" w:hAnsi="Cambria"/>
          <w:sz w:val="24"/>
          <w:szCs w:val="24"/>
        </w:rPr>
        <w:t xml:space="preserve"> </w:t>
      </w:r>
      <w:r w:rsidR="00782E61">
        <w:rPr>
          <w:rFonts w:ascii="Cambria" w:hAnsi="Cambria"/>
          <w:sz w:val="24"/>
          <w:szCs w:val="24"/>
          <w:lang w:val="en-US"/>
        </w:rPr>
        <w:t>към</w:t>
      </w:r>
      <w:r w:rsidRPr="00212C93">
        <w:rPr>
          <w:rFonts w:ascii="Cambria" w:hAnsi="Cambria"/>
          <w:sz w:val="24"/>
          <w:szCs w:val="24"/>
        </w:rPr>
        <w:t xml:space="preserve"> ЗБР, критично застрашен вид (</w:t>
      </w:r>
      <w:r w:rsidRPr="00212C93">
        <w:rPr>
          <w:rFonts w:ascii="Cambria" w:hAnsi="Cambria"/>
          <w:sz w:val="24"/>
          <w:szCs w:val="24"/>
          <w:lang w:val="en-US"/>
        </w:rPr>
        <w:t>CR</w:t>
      </w:r>
      <w:r w:rsidRPr="00212C93">
        <w:rPr>
          <w:rFonts w:ascii="Cambria" w:hAnsi="Cambria"/>
          <w:sz w:val="24"/>
          <w:szCs w:val="24"/>
        </w:rPr>
        <w:t>)</w:t>
      </w:r>
      <w:r w:rsidR="00A35E35">
        <w:rPr>
          <w:rFonts w:ascii="Cambria" w:hAnsi="Cambria"/>
          <w:sz w:val="24"/>
          <w:szCs w:val="24"/>
        </w:rPr>
        <w:t>, съгласно</w:t>
      </w:r>
      <w:r w:rsidRPr="00212C93">
        <w:rPr>
          <w:rFonts w:ascii="Cambria" w:hAnsi="Cambria"/>
          <w:sz w:val="24"/>
          <w:szCs w:val="24"/>
        </w:rPr>
        <w:t xml:space="preserve"> Ч</w:t>
      </w:r>
      <w:r w:rsidRPr="00212C93">
        <w:rPr>
          <w:rFonts w:ascii="Cambria" w:hAnsi="Cambria"/>
          <w:sz w:val="24"/>
          <w:szCs w:val="24"/>
          <w:lang w:val="en-US"/>
        </w:rPr>
        <w:t>K</w:t>
      </w:r>
      <w:r w:rsidRPr="00212C93">
        <w:rPr>
          <w:rFonts w:ascii="Cambria" w:hAnsi="Cambria"/>
          <w:sz w:val="24"/>
          <w:szCs w:val="24"/>
        </w:rPr>
        <w:t xml:space="preserve"> на България(Големански</w:t>
      </w:r>
      <w:r w:rsidR="00A35E35">
        <w:rPr>
          <w:rFonts w:ascii="Cambria" w:hAnsi="Cambria"/>
          <w:sz w:val="24"/>
          <w:szCs w:val="24"/>
        </w:rPr>
        <w:t>,</w:t>
      </w:r>
      <w:r w:rsidRPr="00212C93">
        <w:rPr>
          <w:rFonts w:ascii="Cambria" w:hAnsi="Cambria"/>
          <w:sz w:val="24"/>
          <w:szCs w:val="24"/>
        </w:rPr>
        <w:t xml:space="preserve"> 201</w:t>
      </w:r>
      <w:r w:rsidR="00A35E35">
        <w:rPr>
          <w:rFonts w:ascii="Cambria" w:hAnsi="Cambria"/>
          <w:sz w:val="24"/>
          <w:szCs w:val="24"/>
        </w:rPr>
        <w:t>5</w:t>
      </w:r>
      <w:r w:rsidRPr="00212C93">
        <w:rPr>
          <w:rFonts w:ascii="Cambria" w:hAnsi="Cambria"/>
          <w:sz w:val="24"/>
          <w:szCs w:val="24"/>
        </w:rPr>
        <w:t xml:space="preserve">). В международен план, видът е включен в Приложение I </w:t>
      </w:r>
      <w:r w:rsidR="00A35E35">
        <w:rPr>
          <w:rFonts w:ascii="Cambria" w:hAnsi="Cambria"/>
          <w:bCs/>
          <w:sz w:val="24"/>
          <w:szCs w:val="24"/>
        </w:rPr>
        <w:t>към</w:t>
      </w:r>
      <w:r w:rsidRPr="00212C93">
        <w:rPr>
          <w:rFonts w:ascii="Cambria" w:hAnsi="Cambria"/>
          <w:sz w:val="24"/>
          <w:szCs w:val="24"/>
        </w:rPr>
        <w:t xml:space="preserve"> Директива 2009/147/EO, Приложение </w:t>
      </w:r>
      <w:r w:rsidRPr="00212C93">
        <w:rPr>
          <w:rFonts w:ascii="Cambria" w:hAnsi="Cambria"/>
          <w:sz w:val="24"/>
          <w:szCs w:val="24"/>
          <w:lang w:val="en-US"/>
        </w:rPr>
        <w:t xml:space="preserve">II </w:t>
      </w:r>
      <w:r w:rsidR="00A35E35">
        <w:rPr>
          <w:rFonts w:ascii="Cambria" w:hAnsi="Cambria"/>
          <w:bCs/>
          <w:sz w:val="24"/>
          <w:szCs w:val="24"/>
        </w:rPr>
        <w:t>към</w:t>
      </w:r>
      <w:r w:rsidRPr="00212C93">
        <w:rPr>
          <w:rFonts w:ascii="Cambria" w:hAnsi="Cambria"/>
          <w:sz w:val="24"/>
          <w:szCs w:val="24"/>
        </w:rPr>
        <w:t xml:space="preserve"> Бернска конвенция,Приложение </w:t>
      </w:r>
      <w:r w:rsidRPr="00212C93">
        <w:rPr>
          <w:rFonts w:ascii="Cambria" w:hAnsi="Cambria"/>
          <w:sz w:val="24"/>
          <w:szCs w:val="24"/>
          <w:lang w:val="en-US"/>
        </w:rPr>
        <w:t xml:space="preserve">II </w:t>
      </w:r>
      <w:r w:rsidR="00A35E35">
        <w:rPr>
          <w:rFonts w:ascii="Cambria" w:hAnsi="Cambria"/>
          <w:bCs/>
          <w:sz w:val="24"/>
          <w:szCs w:val="24"/>
        </w:rPr>
        <w:t>към</w:t>
      </w:r>
      <w:r w:rsidRPr="00212C93">
        <w:rPr>
          <w:rFonts w:ascii="Cambria" w:hAnsi="Cambria"/>
          <w:sz w:val="24"/>
          <w:szCs w:val="24"/>
        </w:rPr>
        <w:t xml:space="preserve"> Бонска конвенция.</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Гнездящ, мигриращ вид (Големански, 201</w:t>
      </w:r>
      <w:r w:rsidR="00BD1841">
        <w:rPr>
          <w:rFonts w:ascii="Cambria" w:hAnsi="Cambria"/>
          <w:sz w:val="24"/>
          <w:szCs w:val="24"/>
        </w:rPr>
        <w:t>5</w:t>
      </w:r>
      <w:r w:rsidRPr="00212C93">
        <w:rPr>
          <w:rFonts w:ascii="Cambria" w:hAnsi="Cambria"/>
          <w:sz w:val="24"/>
          <w:szCs w:val="24"/>
        </w:rPr>
        <w:t>). В рамките на защитена зона „Оризища Цалапица“ вида е установен като есенен мигрант.</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 xml:space="preserve">Местообитания. </w:t>
      </w:r>
      <w:r w:rsidRPr="00212C93">
        <w:rPr>
          <w:rFonts w:ascii="Cambria" w:hAnsi="Cambria"/>
          <w:sz w:val="24"/>
          <w:szCs w:val="24"/>
        </w:rPr>
        <w:t>Гнезди в блата (в растителност по периферията на водоеми) и в алувиални и много влажни гори и храсталаци (</w:t>
      </w:r>
      <w:r w:rsidR="00BD1841">
        <w:rPr>
          <w:rFonts w:ascii="Cambria" w:hAnsi="Cambria"/>
          <w:sz w:val="24"/>
          <w:szCs w:val="24"/>
        </w:rPr>
        <w:t>Янков, 2007</w:t>
      </w:r>
      <w:r w:rsidRPr="00212C93">
        <w:rPr>
          <w:rFonts w:ascii="Cambria" w:hAnsi="Cambria"/>
          <w:sz w:val="24"/>
          <w:szCs w:val="24"/>
        </w:rPr>
        <w:t>). Според Големански (201</w:t>
      </w:r>
      <w:r w:rsidR="00A35E35">
        <w:rPr>
          <w:rFonts w:ascii="Cambria" w:hAnsi="Cambria"/>
          <w:sz w:val="24"/>
          <w:szCs w:val="24"/>
        </w:rPr>
        <w:t>5</w:t>
      </w:r>
      <w:r w:rsidRPr="00212C93">
        <w:rPr>
          <w:rFonts w:ascii="Cambria" w:hAnsi="Cambria"/>
          <w:sz w:val="24"/>
          <w:szCs w:val="24"/>
        </w:rPr>
        <w:t>) гнезди в заливни и дъбови гори, рибарници и рибовъдни стопанства, язовири и микроязовири, водоеми с богати на органични вещества води.</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Изолирани гнездовища само в по-големи смесени чаплово - корморанови колонии. Сигурно гнездене в 5 колонии по Дунавското и по Черноморското крайбрежие, във вътрешността на страната отделни, епизодично гнездящи двойки (</w:t>
      </w:r>
      <w:r w:rsidR="00BD1841">
        <w:rPr>
          <w:rFonts w:ascii="Cambria" w:hAnsi="Cambria"/>
          <w:sz w:val="24"/>
          <w:szCs w:val="24"/>
        </w:rPr>
        <w:t>Янков, 2007</w:t>
      </w:r>
      <w:r w:rsidRPr="00212C93">
        <w:rPr>
          <w:rFonts w:ascii="Cambria" w:hAnsi="Cambria"/>
          <w:sz w:val="24"/>
          <w:szCs w:val="24"/>
        </w:rPr>
        <w:t>). Според Големански (201</w:t>
      </w:r>
      <w:r w:rsidR="00A35E35">
        <w:rPr>
          <w:rFonts w:ascii="Cambria" w:hAnsi="Cambria"/>
          <w:sz w:val="24"/>
          <w:szCs w:val="24"/>
        </w:rPr>
        <w:t>5</w:t>
      </w:r>
      <w:r w:rsidRPr="00212C93">
        <w:rPr>
          <w:rFonts w:ascii="Cambria" w:hAnsi="Cambria"/>
          <w:sz w:val="24"/>
          <w:szCs w:val="24"/>
        </w:rPr>
        <w:t>) гнезди с отделни прекъсвания в три основни находища: Белене, Сребърна и Бургаските езера и по поречието на реките Марица и Тунджа.</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xml:space="preserve">. Европейската численост на вида е оценена на </w:t>
      </w:r>
      <w:r w:rsidRPr="00212C93">
        <w:rPr>
          <w:rFonts w:ascii="Cambria" w:hAnsi="Cambria"/>
          <w:sz w:val="24"/>
          <w:szCs w:val="24"/>
          <w:lang w:val="en-US"/>
        </w:rPr>
        <w:t>16000–</w:t>
      </w:r>
      <w:r w:rsidRPr="00212C93">
        <w:rPr>
          <w:rFonts w:ascii="Cambria" w:hAnsi="Cambria"/>
          <w:sz w:val="24"/>
          <w:szCs w:val="24"/>
        </w:rPr>
        <w:t xml:space="preserve"> 220</w:t>
      </w:r>
      <w:r w:rsidRPr="00212C93">
        <w:rPr>
          <w:rFonts w:ascii="Cambria" w:hAnsi="Cambria"/>
          <w:sz w:val="24"/>
          <w:szCs w:val="24"/>
          <w:lang w:val="en-US"/>
        </w:rPr>
        <w:t>00</w:t>
      </w:r>
      <w:r w:rsidRPr="00212C93">
        <w:rPr>
          <w:rFonts w:ascii="Cambria" w:hAnsi="Cambria"/>
          <w:sz w:val="24"/>
          <w:szCs w:val="24"/>
        </w:rPr>
        <w:t xml:space="preserve"> гнездящи двойки(Костадинова, 2007). Националната численост на вида е оценена на </w:t>
      </w:r>
      <w:r w:rsidRPr="00212C93">
        <w:rPr>
          <w:rFonts w:ascii="Cambria" w:hAnsi="Cambria"/>
          <w:sz w:val="24"/>
          <w:szCs w:val="24"/>
          <w:lang w:val="en-US"/>
        </w:rPr>
        <w:t>50</w:t>
      </w:r>
      <w:r w:rsidRPr="00212C93">
        <w:rPr>
          <w:rFonts w:ascii="Cambria" w:hAnsi="Cambria"/>
          <w:sz w:val="24"/>
          <w:szCs w:val="24"/>
        </w:rPr>
        <w:t xml:space="preserve"> – </w:t>
      </w:r>
      <w:r w:rsidRPr="00212C93">
        <w:rPr>
          <w:rFonts w:ascii="Cambria" w:hAnsi="Cambria"/>
          <w:sz w:val="24"/>
          <w:szCs w:val="24"/>
          <w:lang w:val="en-US"/>
        </w:rPr>
        <w:t>150</w:t>
      </w:r>
      <w:r w:rsidRPr="00212C93">
        <w:rPr>
          <w:rFonts w:ascii="Cambria" w:hAnsi="Cambria"/>
          <w:sz w:val="24"/>
          <w:szCs w:val="24"/>
        </w:rPr>
        <w:t xml:space="preserve"> гнездящи двойки и до 5 зимуващи индивида (</w:t>
      </w:r>
      <w:r w:rsidR="00BD1841">
        <w:rPr>
          <w:rFonts w:ascii="Cambria" w:hAnsi="Cambria"/>
          <w:sz w:val="24"/>
          <w:szCs w:val="24"/>
        </w:rPr>
        <w:t>Янков, 2007</w:t>
      </w:r>
      <w:r w:rsidRPr="00212C93">
        <w:rPr>
          <w:rFonts w:ascii="Cambria" w:hAnsi="Cambria"/>
          <w:sz w:val="24"/>
          <w:szCs w:val="24"/>
        </w:rPr>
        <w:t xml:space="preserve">; Костадинова и </w:t>
      </w:r>
      <w:r w:rsidR="008262B5">
        <w:rPr>
          <w:rFonts w:ascii="Cambria" w:hAnsi="Cambria"/>
          <w:sz w:val="24"/>
          <w:szCs w:val="24"/>
        </w:rPr>
        <w:t>Граматиков, 2007</w:t>
      </w:r>
      <w:r w:rsidRPr="00212C93">
        <w:rPr>
          <w:rFonts w:ascii="Cambria" w:hAnsi="Cambria"/>
          <w:sz w:val="24"/>
          <w:szCs w:val="24"/>
        </w:rPr>
        <w:t>).</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 xml:space="preserve">Разпространение и численост в границите на </w:t>
      </w:r>
      <w:r w:rsidRPr="00212C93">
        <w:rPr>
          <w:rFonts w:ascii="Cambria" w:hAnsi="Cambria"/>
          <w:b/>
          <w:i/>
          <w:sz w:val="24"/>
          <w:szCs w:val="24"/>
        </w:rPr>
        <w:t>ЗЗ „Оризища Цалапица“</w:t>
      </w:r>
      <w:r w:rsidRPr="00212C93">
        <w:rPr>
          <w:rFonts w:ascii="Cambria" w:hAnsi="Cambria"/>
          <w:b/>
          <w:sz w:val="24"/>
          <w:szCs w:val="24"/>
        </w:rPr>
        <w:t>.</w:t>
      </w:r>
      <w:r w:rsidRPr="00212C93">
        <w:rPr>
          <w:rFonts w:ascii="Cambria" w:hAnsi="Cambria"/>
          <w:sz w:val="24"/>
          <w:szCs w:val="24"/>
        </w:rPr>
        <w:t xml:space="preserve">На територията на защитената зона числеността на вида е оценена надо </w:t>
      </w:r>
      <w:r w:rsidRPr="00212C93">
        <w:rPr>
          <w:rFonts w:ascii="Cambria" w:hAnsi="Cambria"/>
          <w:sz w:val="24"/>
          <w:szCs w:val="24"/>
          <w:lang w:val="en-US"/>
        </w:rPr>
        <w:t>3</w:t>
      </w:r>
      <w:r w:rsidRPr="00212C93">
        <w:rPr>
          <w:rFonts w:ascii="Cambria" w:hAnsi="Cambria"/>
          <w:sz w:val="24"/>
          <w:szCs w:val="24"/>
        </w:rPr>
        <w:t xml:space="preserve"> мигриращи индивида (Стандартен Натура 2000 формуляр).</w:t>
      </w:r>
    </w:p>
    <w:p w:rsidR="009B6E5F" w:rsidRPr="00212C93" w:rsidRDefault="009B6E5F" w:rsidP="009B6E5F">
      <w:pPr>
        <w:tabs>
          <w:tab w:val="left" w:pos="1701"/>
        </w:tabs>
        <w:spacing w:before="240"/>
        <w:jc w:val="both"/>
        <w:rPr>
          <w:rFonts w:ascii="Cambria" w:hAnsi="Cambria"/>
          <w:b/>
          <w:bCs/>
          <w:sz w:val="24"/>
          <w:szCs w:val="24"/>
        </w:rPr>
      </w:pPr>
      <w:r w:rsidRPr="00212C93">
        <w:rPr>
          <w:rFonts w:ascii="Cambria" w:hAnsi="Cambria"/>
          <w:b/>
          <w:bCs/>
          <w:sz w:val="24"/>
          <w:szCs w:val="24"/>
        </w:rPr>
        <w:t>В хода на реализираните проучвания вида е регистриран в рамките на есенната миграция, с численост от 3 индивида.</w:t>
      </w:r>
    </w:p>
    <w:p w:rsidR="009B6E5F" w:rsidRPr="00D1080B" w:rsidRDefault="009B6E5F" w:rsidP="009B6E5F">
      <w:pPr>
        <w:tabs>
          <w:tab w:val="left" w:pos="1701"/>
        </w:tabs>
        <w:spacing w:before="240"/>
        <w:jc w:val="both"/>
        <w:rPr>
          <w:rFonts w:ascii="Cambria" w:eastAsia="Times New Roman" w:hAnsi="Cambria"/>
          <w:color w:val="000000"/>
          <w:sz w:val="24"/>
          <w:szCs w:val="24"/>
          <w:lang w:eastAsia="bg-BG"/>
        </w:rPr>
      </w:pPr>
      <w:r w:rsidRPr="00D1080B">
        <w:rPr>
          <w:rFonts w:ascii="Cambria" w:hAnsi="Cambria"/>
          <w:b/>
          <w:bCs/>
          <w:sz w:val="24"/>
          <w:szCs w:val="24"/>
        </w:rPr>
        <w:t xml:space="preserve">Заплахи: </w:t>
      </w:r>
      <w:r w:rsidRPr="00D1080B">
        <w:rPr>
          <w:rFonts w:ascii="Cambria" w:eastAsia="Times New Roman" w:hAnsi="Cambria"/>
          <w:color w:val="000000"/>
          <w:sz w:val="24"/>
          <w:szCs w:val="24"/>
          <w:lang w:eastAsia="bg-BG"/>
        </w:rPr>
        <w:t>Безпокойство в резултат на селскостопански дейности. Промяна на земеделските практики свързани със западане на оризопроизводството. Премахване на растителността от каналите. Пресушаване на каналите. Влошаване на качествените и количетсвени показатели на водите. Опожаряване на тръстикови масиви по каналите.</w:t>
      </w:r>
    </w:p>
    <w:p w:rsidR="00633543" w:rsidRDefault="00633543" w:rsidP="009B6E5F">
      <w:pPr>
        <w:spacing w:after="120"/>
        <w:jc w:val="both"/>
        <w:rPr>
          <w:rFonts w:ascii="Cambria" w:hAnsi="Cambria"/>
          <w:b/>
        </w:rPr>
      </w:pPr>
    </w:p>
    <w:p w:rsidR="00062221" w:rsidRDefault="00062221" w:rsidP="009B6E5F">
      <w:pPr>
        <w:spacing w:after="120"/>
        <w:jc w:val="both"/>
        <w:rPr>
          <w:rFonts w:ascii="Cambria" w:hAnsi="Cambria"/>
          <w:b/>
        </w:rPr>
      </w:pPr>
    </w:p>
    <w:p w:rsidR="00062221" w:rsidRDefault="00062221" w:rsidP="009B6E5F">
      <w:pPr>
        <w:spacing w:after="120"/>
        <w:jc w:val="both"/>
        <w:rPr>
          <w:rFonts w:ascii="Cambria" w:hAnsi="Cambria"/>
          <w:b/>
        </w:rPr>
      </w:pPr>
    </w:p>
    <w:p w:rsidR="009B6E5F" w:rsidRDefault="009B6E5F" w:rsidP="009B6E5F">
      <w:pPr>
        <w:spacing w:after="120"/>
        <w:jc w:val="both"/>
        <w:rPr>
          <w:rFonts w:ascii="Cambria" w:hAnsi="Cambria"/>
          <w:b/>
        </w:rPr>
      </w:pPr>
      <w:r w:rsidRPr="00212C93">
        <w:rPr>
          <w:rFonts w:ascii="Cambria" w:hAnsi="Cambria"/>
          <w:b/>
        </w:rPr>
        <w:t>Съгласно НПРД за Натура 2000 в България 2014 – 2020 г., за вида са планирани следните специфични мерки</w:t>
      </w:r>
      <w:r w:rsidRPr="00212C93">
        <w:rPr>
          <w:rFonts w:ascii="Cambria" w:hAnsi="Cambria"/>
          <w:b/>
          <w:lang w:val="en-GB"/>
        </w:rPr>
        <w:t>,</w:t>
      </w:r>
      <w:r w:rsidRPr="00212C93">
        <w:rPr>
          <w:rFonts w:ascii="Cambria" w:hAnsi="Cambria"/>
          <w:b/>
        </w:rPr>
        <w:t xml:space="preserve"> съобразно идентифицираните заплахи.</w:t>
      </w:r>
    </w:p>
    <w:tbl>
      <w:tblPr>
        <w:tblpPr w:leftFromText="141" w:rightFromText="141" w:vertAnchor="text" w:horzAnchor="margin" w:tblpY="4095"/>
        <w:tblW w:w="5429" w:type="pct"/>
        <w:tblCellMar>
          <w:left w:w="0" w:type="dxa"/>
          <w:right w:w="0" w:type="dxa"/>
        </w:tblCellMar>
        <w:tblLook w:val="01E0" w:firstRow="1" w:lastRow="1" w:firstColumn="1" w:lastColumn="1" w:noHBand="0" w:noVBand="0"/>
      </w:tblPr>
      <w:tblGrid>
        <w:gridCol w:w="5782"/>
        <w:gridCol w:w="4689"/>
      </w:tblGrid>
      <w:tr w:rsidR="00062221" w:rsidRPr="00212C93" w:rsidTr="00062221">
        <w:trPr>
          <w:trHeight w:hRule="exact" w:val="288"/>
        </w:trPr>
        <w:tc>
          <w:tcPr>
            <w:tcW w:w="2761" w:type="pct"/>
            <w:tcBorders>
              <w:top w:val="single" w:sz="2" w:space="0" w:color="DDD9C3"/>
              <w:left w:val="single" w:sz="2" w:space="0" w:color="DDD9C3"/>
              <w:bottom w:val="single" w:sz="3" w:space="0" w:color="DDD9C3"/>
              <w:right w:val="single" w:sz="2" w:space="0" w:color="DDD9C3"/>
            </w:tcBorders>
          </w:tcPr>
          <w:p w:rsidR="00062221" w:rsidRPr="00212C93" w:rsidRDefault="00062221" w:rsidP="00062221">
            <w:pPr>
              <w:pStyle w:val="TableParagraph"/>
              <w:spacing w:before="16"/>
              <w:ind w:left="16"/>
              <w:jc w:val="center"/>
              <w:rPr>
                <w:rFonts w:ascii="Cambria" w:eastAsia="Garamond" w:hAnsi="Cambria"/>
                <w:sz w:val="20"/>
                <w:szCs w:val="20"/>
              </w:rPr>
            </w:pPr>
            <w:r w:rsidRPr="00212C93">
              <w:rPr>
                <w:rFonts w:ascii="Cambria" w:hAnsi="Cambria"/>
                <w:b/>
                <w:color w:val="0F243E"/>
                <w:spacing w:val="-1"/>
                <w:sz w:val="20"/>
                <w:szCs w:val="20"/>
              </w:rPr>
              <w:t>Номер</w:t>
            </w:r>
            <w:r w:rsidRPr="00212C93">
              <w:rPr>
                <w:rFonts w:ascii="Cambria" w:hAnsi="Cambria"/>
                <w:b/>
                <w:color w:val="0F243E"/>
                <w:sz w:val="20"/>
                <w:szCs w:val="20"/>
              </w:rPr>
              <w:t>иИмена</w:t>
            </w:r>
            <w:r w:rsidRPr="00212C93">
              <w:rPr>
                <w:rFonts w:ascii="Cambria" w:hAnsi="Cambria"/>
                <w:b/>
                <w:color w:val="0F243E"/>
                <w:spacing w:val="-1"/>
                <w:sz w:val="20"/>
                <w:szCs w:val="20"/>
              </w:rPr>
              <w:t>Мярка</w:t>
            </w:r>
          </w:p>
        </w:tc>
        <w:tc>
          <w:tcPr>
            <w:tcW w:w="2239" w:type="pct"/>
            <w:tcBorders>
              <w:top w:val="single" w:sz="2" w:space="0" w:color="DDD9C3"/>
              <w:left w:val="single" w:sz="2" w:space="0" w:color="DDD9C3"/>
              <w:bottom w:val="single" w:sz="3" w:space="0" w:color="DDD9C3"/>
              <w:right w:val="single" w:sz="2" w:space="0" w:color="DDD9C3"/>
            </w:tcBorders>
          </w:tcPr>
          <w:p w:rsidR="00062221" w:rsidRPr="00212C93" w:rsidRDefault="00062221" w:rsidP="00062221">
            <w:pPr>
              <w:pStyle w:val="TableParagraph"/>
              <w:spacing w:before="16"/>
              <w:ind w:left="19"/>
              <w:jc w:val="center"/>
              <w:rPr>
                <w:rFonts w:ascii="Cambria" w:eastAsia="Garamond" w:hAnsi="Cambria"/>
                <w:sz w:val="20"/>
                <w:szCs w:val="20"/>
              </w:rPr>
            </w:pPr>
            <w:r w:rsidRPr="00212C93">
              <w:rPr>
                <w:rFonts w:ascii="Cambria" w:hAnsi="Cambria"/>
                <w:b/>
                <w:color w:val="0F243E"/>
                <w:sz w:val="20"/>
                <w:szCs w:val="20"/>
              </w:rPr>
              <w:t>Коди</w:t>
            </w:r>
            <w:r w:rsidRPr="00212C93">
              <w:rPr>
                <w:rFonts w:ascii="Cambria" w:hAnsi="Cambria"/>
                <w:b/>
                <w:color w:val="0F243E"/>
                <w:spacing w:val="-1"/>
                <w:sz w:val="20"/>
                <w:szCs w:val="20"/>
              </w:rPr>
              <w:t>Име</w:t>
            </w:r>
            <w:r w:rsidRPr="00212C93">
              <w:rPr>
                <w:rFonts w:ascii="Cambria" w:hAnsi="Cambria"/>
                <w:b/>
                <w:color w:val="0F243E"/>
                <w:sz w:val="20"/>
                <w:szCs w:val="20"/>
              </w:rPr>
              <w:t>на</w:t>
            </w:r>
            <w:r w:rsidRPr="00212C93">
              <w:rPr>
                <w:rFonts w:ascii="Cambria" w:hAnsi="Cambria"/>
                <w:b/>
                <w:color w:val="0F243E"/>
                <w:spacing w:val="-1"/>
                <w:sz w:val="20"/>
                <w:szCs w:val="20"/>
              </w:rPr>
              <w:t>Заплаха/Влияние</w:t>
            </w:r>
          </w:p>
        </w:tc>
      </w:tr>
      <w:tr w:rsidR="00062221" w:rsidRPr="00212C93" w:rsidTr="00062221">
        <w:trPr>
          <w:trHeight w:hRule="exact" w:val="313"/>
        </w:trPr>
        <w:tc>
          <w:tcPr>
            <w:tcW w:w="2761" w:type="pct"/>
            <w:vMerge w:val="restart"/>
            <w:tcBorders>
              <w:top w:val="single" w:sz="3" w:space="0" w:color="DDD9C3"/>
              <w:left w:val="single" w:sz="2" w:space="0" w:color="DDD9C3"/>
              <w:right w:val="single" w:sz="2" w:space="0" w:color="DDD9C3"/>
            </w:tcBorders>
          </w:tcPr>
          <w:p w:rsidR="00062221" w:rsidRPr="00212C93" w:rsidRDefault="00062221" w:rsidP="00062221">
            <w:pPr>
              <w:pStyle w:val="TableParagraph"/>
              <w:spacing w:before="17"/>
              <w:ind w:left="16" w:right="659"/>
              <w:jc w:val="both"/>
              <w:rPr>
                <w:rFonts w:ascii="Cambria" w:eastAsia="Garamond" w:hAnsi="Cambria"/>
                <w:sz w:val="20"/>
                <w:szCs w:val="20"/>
              </w:rPr>
            </w:pPr>
            <w:r w:rsidRPr="00212C93">
              <w:rPr>
                <w:rFonts w:ascii="Cambria" w:hAnsi="Cambria"/>
                <w:color w:val="0F243E"/>
                <w:sz w:val="20"/>
                <w:szCs w:val="20"/>
              </w:rPr>
              <w:t>М28-Сдружаване</w:t>
            </w:r>
            <w:r>
              <w:rPr>
                <w:rFonts w:ascii="Cambria" w:hAnsi="Cambria"/>
                <w:color w:val="0F243E"/>
                <w:sz w:val="20"/>
                <w:szCs w:val="20"/>
                <w:lang w:val="bg-BG"/>
              </w:rPr>
              <w:t xml:space="preserve"> </w:t>
            </w:r>
            <w:r w:rsidRPr="00212C93">
              <w:rPr>
                <w:rFonts w:ascii="Cambria" w:hAnsi="Cambria"/>
                <w:color w:val="0F243E"/>
                <w:sz w:val="20"/>
                <w:szCs w:val="20"/>
              </w:rPr>
              <w:t>на</w:t>
            </w:r>
            <w:r>
              <w:rPr>
                <w:rFonts w:ascii="Cambria" w:hAnsi="Cambria"/>
                <w:color w:val="0F243E"/>
                <w:sz w:val="20"/>
                <w:szCs w:val="20"/>
                <w:lang w:val="bg-BG"/>
              </w:rPr>
              <w:t xml:space="preserve"> </w:t>
            </w:r>
            <w:r w:rsidRPr="00212C93">
              <w:rPr>
                <w:rFonts w:ascii="Cambria" w:hAnsi="Cambria"/>
                <w:color w:val="0F243E"/>
                <w:spacing w:val="-1"/>
                <w:sz w:val="20"/>
                <w:szCs w:val="20"/>
              </w:rPr>
              <w:t>собственици/ползватели</w:t>
            </w:r>
            <w:r>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Pr>
                <w:rFonts w:ascii="Cambria" w:hAnsi="Cambria"/>
                <w:color w:val="0F243E"/>
                <w:spacing w:val="-1"/>
                <w:sz w:val="20"/>
                <w:szCs w:val="20"/>
                <w:lang w:val="bg-BG"/>
              </w:rPr>
              <w:t xml:space="preserve"> </w:t>
            </w:r>
            <w:r w:rsidRPr="00212C93">
              <w:rPr>
                <w:rFonts w:ascii="Cambria" w:hAnsi="Cambria"/>
                <w:color w:val="0F243E"/>
                <w:sz w:val="20"/>
                <w:szCs w:val="20"/>
              </w:rPr>
              <w:t>водни</w:t>
            </w:r>
            <w:r>
              <w:rPr>
                <w:rFonts w:ascii="Cambria" w:hAnsi="Cambria"/>
                <w:color w:val="0F243E"/>
                <w:sz w:val="20"/>
                <w:szCs w:val="20"/>
                <w:lang w:val="bg-BG"/>
              </w:rPr>
              <w:t xml:space="preserve"> </w:t>
            </w:r>
            <w:r w:rsidRPr="00212C93">
              <w:rPr>
                <w:rFonts w:ascii="Cambria" w:hAnsi="Cambria"/>
                <w:color w:val="0F243E"/>
                <w:spacing w:val="-1"/>
                <w:sz w:val="20"/>
                <w:szCs w:val="20"/>
              </w:rPr>
              <w:t xml:space="preserve">тела </w:t>
            </w:r>
            <w:r w:rsidRPr="00212C93">
              <w:rPr>
                <w:rFonts w:ascii="Cambria" w:hAnsi="Cambria"/>
                <w:color w:val="0F243E"/>
                <w:sz w:val="20"/>
                <w:szCs w:val="20"/>
              </w:rPr>
              <w:t>с</w:t>
            </w:r>
            <w:r w:rsidRPr="00212C93">
              <w:rPr>
                <w:rFonts w:ascii="Cambria" w:hAnsi="Cambria"/>
                <w:color w:val="0F243E"/>
                <w:spacing w:val="-1"/>
                <w:sz w:val="20"/>
                <w:szCs w:val="20"/>
              </w:rPr>
              <w:t xml:space="preserve"> цел</w:t>
            </w:r>
            <w:r>
              <w:rPr>
                <w:rFonts w:ascii="Cambria" w:hAnsi="Cambria"/>
                <w:color w:val="0F243E"/>
                <w:spacing w:val="-1"/>
                <w:sz w:val="20"/>
                <w:szCs w:val="20"/>
                <w:lang w:val="bg-BG"/>
              </w:rPr>
              <w:t xml:space="preserve"> </w:t>
            </w:r>
            <w:r w:rsidRPr="00212C93">
              <w:rPr>
                <w:rFonts w:ascii="Cambria" w:hAnsi="Cambria"/>
                <w:color w:val="0F243E"/>
                <w:sz w:val="20"/>
                <w:szCs w:val="20"/>
              </w:rPr>
              <w:t>съвместни</w:t>
            </w:r>
            <w:r>
              <w:rPr>
                <w:rFonts w:ascii="Cambria" w:hAnsi="Cambria"/>
                <w:color w:val="0F243E"/>
                <w:sz w:val="20"/>
                <w:szCs w:val="20"/>
                <w:lang w:val="bg-BG"/>
              </w:rPr>
              <w:t xml:space="preserve"> </w:t>
            </w:r>
            <w:r w:rsidRPr="00212C93">
              <w:rPr>
                <w:rFonts w:ascii="Cambria" w:hAnsi="Cambria"/>
                <w:color w:val="0F243E"/>
                <w:spacing w:val="-1"/>
                <w:sz w:val="20"/>
                <w:szCs w:val="20"/>
              </w:rPr>
              <w:t>дейности.</w:t>
            </w:r>
          </w:p>
        </w:tc>
        <w:tc>
          <w:tcPr>
            <w:tcW w:w="2239" w:type="pct"/>
            <w:tcBorders>
              <w:top w:val="single" w:sz="3" w:space="0" w:color="DDD9C3"/>
              <w:left w:val="single" w:sz="2" w:space="0" w:color="DDD9C3"/>
              <w:bottom w:val="single" w:sz="2" w:space="0" w:color="DDD9C3"/>
              <w:right w:val="single" w:sz="2" w:space="0" w:color="DDD9C3"/>
            </w:tcBorders>
          </w:tcPr>
          <w:p w:rsidR="00062221" w:rsidRPr="00212C93" w:rsidRDefault="00062221" w:rsidP="00062221">
            <w:pPr>
              <w:pStyle w:val="TableParagraph"/>
              <w:spacing w:before="16"/>
              <w:ind w:left="78"/>
              <w:rPr>
                <w:rFonts w:ascii="Cambria" w:eastAsia="Garamond" w:hAnsi="Cambria"/>
                <w:sz w:val="20"/>
                <w:szCs w:val="20"/>
                <w:lang w:val="bg-BG"/>
              </w:rPr>
            </w:pPr>
          </w:p>
        </w:tc>
      </w:tr>
      <w:tr w:rsidR="00062221" w:rsidRPr="00212C93" w:rsidTr="00062221">
        <w:trPr>
          <w:trHeight w:hRule="exact" w:val="264"/>
        </w:trPr>
        <w:tc>
          <w:tcPr>
            <w:tcW w:w="2761" w:type="pct"/>
            <w:vMerge/>
            <w:tcBorders>
              <w:left w:val="single" w:sz="2" w:space="0" w:color="DDD9C3"/>
              <w:bottom w:val="single" w:sz="2" w:space="0" w:color="DDD9C3"/>
              <w:right w:val="single" w:sz="2" w:space="0" w:color="DDD9C3"/>
            </w:tcBorders>
          </w:tcPr>
          <w:p w:rsidR="00062221" w:rsidRPr="00212C93" w:rsidRDefault="00062221" w:rsidP="00062221">
            <w:pPr>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062221" w:rsidRPr="00212C93" w:rsidRDefault="00062221" w:rsidP="00062221">
            <w:pPr>
              <w:rPr>
                <w:rFonts w:ascii="Cambria" w:hAnsi="Cambria"/>
                <w:sz w:val="20"/>
                <w:szCs w:val="20"/>
              </w:rPr>
            </w:pPr>
          </w:p>
        </w:tc>
      </w:tr>
      <w:tr w:rsidR="00062221" w:rsidRPr="00212C93" w:rsidTr="00062221">
        <w:trPr>
          <w:trHeight w:hRule="exact" w:val="312"/>
        </w:trPr>
        <w:tc>
          <w:tcPr>
            <w:tcW w:w="2761" w:type="pct"/>
            <w:vMerge w:val="restart"/>
            <w:tcBorders>
              <w:top w:val="single" w:sz="2" w:space="0" w:color="DDD9C3"/>
              <w:left w:val="single" w:sz="2" w:space="0" w:color="DDD9C3"/>
              <w:right w:val="single" w:sz="2" w:space="0" w:color="DDD9C3"/>
            </w:tcBorders>
          </w:tcPr>
          <w:p w:rsidR="00062221" w:rsidRPr="00212C93" w:rsidRDefault="00062221" w:rsidP="00062221">
            <w:pPr>
              <w:pStyle w:val="TableParagraph"/>
              <w:spacing w:before="16"/>
              <w:ind w:left="16" w:right="457"/>
              <w:jc w:val="both"/>
              <w:rPr>
                <w:rFonts w:ascii="Cambria" w:eastAsia="Garamond" w:hAnsi="Cambria"/>
                <w:sz w:val="20"/>
                <w:szCs w:val="20"/>
              </w:rPr>
            </w:pPr>
            <w:r w:rsidRPr="00212C93">
              <w:rPr>
                <w:rFonts w:ascii="Cambria" w:hAnsi="Cambria"/>
                <w:color w:val="0F243E"/>
                <w:sz w:val="20"/>
                <w:szCs w:val="20"/>
              </w:rPr>
              <w:t>М44-</w:t>
            </w:r>
            <w:r w:rsidRPr="00212C93">
              <w:rPr>
                <w:rFonts w:ascii="Cambria" w:hAnsi="Cambria"/>
                <w:color w:val="0F243E"/>
                <w:spacing w:val="-1"/>
                <w:sz w:val="20"/>
                <w:szCs w:val="20"/>
              </w:rPr>
              <w:t>Подобряване</w:t>
            </w:r>
            <w:r>
              <w:rPr>
                <w:rFonts w:ascii="Cambria" w:hAnsi="Cambria"/>
                <w:color w:val="0F243E"/>
                <w:spacing w:val="-1"/>
                <w:sz w:val="20"/>
                <w:szCs w:val="20"/>
                <w:lang w:val="bg-BG"/>
              </w:rPr>
              <w:t xml:space="preserve"> </w:t>
            </w:r>
            <w:r w:rsidRPr="00212C93">
              <w:rPr>
                <w:rFonts w:ascii="Cambria" w:hAnsi="Cambria"/>
                <w:color w:val="0F243E"/>
                <w:sz w:val="20"/>
                <w:szCs w:val="20"/>
              </w:rPr>
              <w:t>на</w:t>
            </w:r>
            <w:r>
              <w:rPr>
                <w:rFonts w:ascii="Cambria" w:hAnsi="Cambria"/>
                <w:color w:val="0F243E"/>
                <w:sz w:val="20"/>
                <w:szCs w:val="20"/>
                <w:lang w:val="bg-BG"/>
              </w:rPr>
              <w:t xml:space="preserve"> </w:t>
            </w:r>
            <w:r w:rsidRPr="00212C93">
              <w:rPr>
                <w:rFonts w:ascii="Cambria" w:hAnsi="Cambria"/>
                <w:color w:val="0F243E"/>
                <w:sz w:val="20"/>
                <w:szCs w:val="20"/>
              </w:rPr>
              <w:t>структурата</w:t>
            </w:r>
            <w:r>
              <w:rPr>
                <w:rFonts w:ascii="Cambria" w:hAnsi="Cambria"/>
                <w:color w:val="0F243E"/>
                <w:sz w:val="20"/>
                <w:szCs w:val="20"/>
                <w:lang w:val="bg-BG"/>
              </w:rPr>
              <w:t xml:space="preserve"> </w:t>
            </w:r>
            <w:r w:rsidRPr="00212C93">
              <w:rPr>
                <w:rFonts w:ascii="Cambria" w:hAnsi="Cambria"/>
                <w:color w:val="0F243E"/>
                <w:sz w:val="20"/>
                <w:szCs w:val="20"/>
              </w:rPr>
              <w:t>и</w:t>
            </w:r>
            <w:r>
              <w:rPr>
                <w:rFonts w:ascii="Cambria" w:hAnsi="Cambria"/>
                <w:color w:val="0F243E"/>
                <w:sz w:val="20"/>
                <w:szCs w:val="20"/>
                <w:lang w:val="bg-BG"/>
              </w:rPr>
              <w:t xml:space="preserve"> </w:t>
            </w:r>
            <w:r w:rsidRPr="00212C93">
              <w:rPr>
                <w:rFonts w:ascii="Cambria" w:hAnsi="Cambria"/>
                <w:color w:val="0F243E"/>
                <w:spacing w:val="-1"/>
                <w:sz w:val="20"/>
                <w:szCs w:val="20"/>
              </w:rPr>
              <w:t>функциите</w:t>
            </w:r>
            <w:r>
              <w:rPr>
                <w:rFonts w:ascii="Cambria" w:hAnsi="Cambria"/>
                <w:color w:val="0F243E"/>
                <w:spacing w:val="-1"/>
                <w:sz w:val="20"/>
                <w:szCs w:val="20"/>
                <w:lang w:val="bg-BG"/>
              </w:rPr>
              <w:t xml:space="preserve"> </w:t>
            </w:r>
            <w:r w:rsidRPr="00212C93">
              <w:rPr>
                <w:rFonts w:ascii="Cambria" w:hAnsi="Cambria"/>
                <w:color w:val="0F243E"/>
                <w:sz w:val="20"/>
                <w:szCs w:val="20"/>
              </w:rPr>
              <w:t>на</w:t>
            </w:r>
            <w:r>
              <w:rPr>
                <w:rFonts w:ascii="Cambria" w:hAnsi="Cambria"/>
                <w:color w:val="0F243E"/>
                <w:sz w:val="20"/>
                <w:szCs w:val="20"/>
                <w:lang w:val="bg-BG"/>
              </w:rPr>
              <w:t xml:space="preserve"> </w:t>
            </w:r>
            <w:r w:rsidRPr="00212C93">
              <w:rPr>
                <w:rFonts w:ascii="Cambria" w:hAnsi="Cambria"/>
                <w:color w:val="0F243E"/>
                <w:spacing w:val="-1"/>
                <w:sz w:val="20"/>
                <w:szCs w:val="20"/>
              </w:rPr>
              <w:t>земеделските</w:t>
            </w:r>
            <w:r>
              <w:rPr>
                <w:rFonts w:ascii="Cambria" w:hAnsi="Cambria"/>
                <w:color w:val="0F243E"/>
                <w:spacing w:val="-1"/>
                <w:sz w:val="20"/>
                <w:szCs w:val="20"/>
                <w:lang w:val="bg-BG"/>
              </w:rPr>
              <w:t xml:space="preserve"> </w:t>
            </w:r>
            <w:r w:rsidRPr="00212C93">
              <w:rPr>
                <w:rFonts w:ascii="Cambria" w:hAnsi="Cambria"/>
                <w:color w:val="0F243E"/>
                <w:spacing w:val="-1"/>
                <w:sz w:val="20"/>
                <w:szCs w:val="20"/>
              </w:rPr>
              <w:t>природни</w:t>
            </w:r>
            <w:r>
              <w:rPr>
                <w:rFonts w:ascii="Cambria" w:hAnsi="Cambria"/>
                <w:color w:val="0F243E"/>
                <w:spacing w:val="-1"/>
                <w:sz w:val="20"/>
                <w:szCs w:val="20"/>
                <w:lang w:val="bg-BG"/>
              </w:rPr>
              <w:t xml:space="preserve"> </w:t>
            </w:r>
            <w:r w:rsidRPr="00212C93">
              <w:rPr>
                <w:rFonts w:ascii="Cambria" w:hAnsi="Cambria"/>
                <w:color w:val="0F243E"/>
                <w:spacing w:val="-1"/>
                <w:sz w:val="20"/>
                <w:szCs w:val="20"/>
              </w:rPr>
              <w:t>местообитания.</w:t>
            </w:r>
          </w:p>
        </w:tc>
        <w:tc>
          <w:tcPr>
            <w:tcW w:w="2239" w:type="pct"/>
            <w:tcBorders>
              <w:top w:val="single" w:sz="2" w:space="0" w:color="DDD9C3"/>
              <w:left w:val="single" w:sz="2" w:space="0" w:color="DDD9C3"/>
              <w:bottom w:val="single" w:sz="2" w:space="0" w:color="DDD9C3"/>
              <w:right w:val="single" w:sz="2" w:space="0" w:color="DDD9C3"/>
            </w:tcBorders>
          </w:tcPr>
          <w:p w:rsidR="00062221" w:rsidRPr="00212C93" w:rsidRDefault="00062221" w:rsidP="00062221">
            <w:pPr>
              <w:pStyle w:val="TableParagraph"/>
              <w:spacing w:before="15"/>
              <w:ind w:left="19"/>
              <w:jc w:val="both"/>
              <w:rPr>
                <w:rFonts w:ascii="Cambria" w:eastAsia="Garamond" w:hAnsi="Cambria"/>
                <w:sz w:val="20"/>
                <w:szCs w:val="20"/>
              </w:rPr>
            </w:pPr>
            <w:r w:rsidRPr="00212C93">
              <w:rPr>
                <w:rFonts w:ascii="Cambria" w:hAnsi="Cambria"/>
                <w:color w:val="0F243E"/>
                <w:sz w:val="20"/>
                <w:szCs w:val="20"/>
              </w:rPr>
              <w:t>A02.01-</w:t>
            </w:r>
            <w:r w:rsidRPr="00212C93">
              <w:rPr>
                <w:rFonts w:ascii="Cambria" w:hAnsi="Cambria"/>
                <w:color w:val="0F243E"/>
                <w:spacing w:val="-1"/>
                <w:sz w:val="20"/>
                <w:szCs w:val="20"/>
              </w:rPr>
              <w:t>Интензифициране</w:t>
            </w:r>
            <w:r>
              <w:rPr>
                <w:rFonts w:ascii="Cambria" w:hAnsi="Cambria"/>
                <w:color w:val="0F243E"/>
                <w:spacing w:val="-1"/>
                <w:sz w:val="20"/>
                <w:szCs w:val="20"/>
                <w:lang w:val="bg-BG"/>
              </w:rPr>
              <w:t xml:space="preserve"> </w:t>
            </w:r>
            <w:r w:rsidRPr="00212C93">
              <w:rPr>
                <w:rFonts w:ascii="Cambria" w:hAnsi="Cambria"/>
                <w:color w:val="0F243E"/>
                <w:sz w:val="20"/>
                <w:szCs w:val="20"/>
              </w:rPr>
              <w:t>на</w:t>
            </w:r>
            <w:r>
              <w:rPr>
                <w:rFonts w:ascii="Cambria" w:hAnsi="Cambria"/>
                <w:color w:val="0F243E"/>
                <w:sz w:val="20"/>
                <w:szCs w:val="20"/>
                <w:lang w:val="bg-BG"/>
              </w:rPr>
              <w:t xml:space="preserve"> </w:t>
            </w:r>
            <w:r w:rsidRPr="00212C93">
              <w:rPr>
                <w:rFonts w:ascii="Cambria" w:hAnsi="Cambria"/>
                <w:color w:val="0F243E"/>
                <w:sz w:val="20"/>
                <w:szCs w:val="20"/>
              </w:rPr>
              <w:t>земеделието</w:t>
            </w:r>
          </w:p>
        </w:tc>
      </w:tr>
      <w:tr w:rsidR="00062221" w:rsidRPr="00212C93" w:rsidTr="00062221">
        <w:trPr>
          <w:trHeight w:hRule="exact" w:val="265"/>
        </w:trPr>
        <w:tc>
          <w:tcPr>
            <w:tcW w:w="2761" w:type="pct"/>
            <w:vMerge/>
            <w:tcBorders>
              <w:left w:val="single" w:sz="2" w:space="0" w:color="DDD9C3"/>
              <w:bottom w:val="single" w:sz="3" w:space="0" w:color="DDD9C3"/>
              <w:right w:val="single" w:sz="2" w:space="0" w:color="DDD9C3"/>
            </w:tcBorders>
          </w:tcPr>
          <w:p w:rsidR="00062221" w:rsidRPr="00212C93" w:rsidRDefault="00062221" w:rsidP="00062221">
            <w:pPr>
              <w:rPr>
                <w:rFonts w:ascii="Cambria" w:hAnsi="Cambria"/>
                <w:sz w:val="20"/>
                <w:szCs w:val="20"/>
              </w:rPr>
            </w:pPr>
          </w:p>
        </w:tc>
        <w:tc>
          <w:tcPr>
            <w:tcW w:w="2239" w:type="pct"/>
            <w:tcBorders>
              <w:top w:val="single" w:sz="2" w:space="0" w:color="DDD9C3"/>
              <w:left w:val="single" w:sz="2" w:space="0" w:color="DDD9C3"/>
              <w:bottom w:val="single" w:sz="3" w:space="0" w:color="DDD9C3"/>
              <w:right w:val="nil"/>
            </w:tcBorders>
          </w:tcPr>
          <w:p w:rsidR="00062221" w:rsidRPr="00212C93" w:rsidRDefault="00062221" w:rsidP="00062221">
            <w:pPr>
              <w:rPr>
                <w:rFonts w:ascii="Cambria" w:hAnsi="Cambria"/>
                <w:sz w:val="20"/>
                <w:szCs w:val="20"/>
              </w:rPr>
            </w:pPr>
          </w:p>
        </w:tc>
      </w:tr>
      <w:tr w:rsidR="00062221" w:rsidRPr="00212C93" w:rsidTr="00062221">
        <w:trPr>
          <w:trHeight w:hRule="exact" w:val="714"/>
        </w:trPr>
        <w:tc>
          <w:tcPr>
            <w:tcW w:w="2761" w:type="pct"/>
            <w:tcBorders>
              <w:top w:val="single" w:sz="3" w:space="0" w:color="DDD9C3"/>
              <w:left w:val="nil"/>
              <w:bottom w:val="single" w:sz="2" w:space="0" w:color="DDD9C3"/>
              <w:right w:val="single" w:sz="2" w:space="0" w:color="DDD9C3"/>
            </w:tcBorders>
            <w:shd w:val="clear" w:color="auto" w:fill="F1F1F1"/>
          </w:tcPr>
          <w:p w:rsidR="00062221" w:rsidRPr="00212C93" w:rsidRDefault="00062221" w:rsidP="00062221">
            <w:pPr>
              <w:rPr>
                <w:rFonts w:ascii="Cambria" w:hAnsi="Cambria"/>
                <w:sz w:val="20"/>
                <w:szCs w:val="20"/>
              </w:rPr>
            </w:pPr>
          </w:p>
        </w:tc>
        <w:tc>
          <w:tcPr>
            <w:tcW w:w="2239" w:type="pct"/>
            <w:tcBorders>
              <w:top w:val="single" w:sz="3" w:space="0" w:color="DDD9C3"/>
              <w:left w:val="single" w:sz="2" w:space="0" w:color="DDD9C3"/>
              <w:bottom w:val="single" w:sz="2" w:space="0" w:color="DDD9C3"/>
              <w:right w:val="single" w:sz="2" w:space="0" w:color="DDD9C3"/>
            </w:tcBorders>
            <w:shd w:val="clear" w:color="auto" w:fill="F1F1F1"/>
          </w:tcPr>
          <w:p w:rsidR="00062221" w:rsidRPr="00212C93" w:rsidRDefault="00062221" w:rsidP="00062221">
            <w:pPr>
              <w:pStyle w:val="TableParagraph"/>
              <w:spacing w:before="16"/>
              <w:ind w:left="19" w:right="407"/>
              <w:jc w:val="both"/>
              <w:rPr>
                <w:rFonts w:ascii="Cambria" w:eastAsia="Garamond" w:hAnsi="Cambria"/>
                <w:sz w:val="20"/>
                <w:szCs w:val="20"/>
              </w:rPr>
            </w:pPr>
            <w:r w:rsidRPr="00212C93">
              <w:rPr>
                <w:rFonts w:ascii="Cambria" w:hAnsi="Cambria"/>
                <w:color w:val="0F243E"/>
                <w:sz w:val="20"/>
                <w:szCs w:val="20"/>
              </w:rPr>
              <w:t>A07-Използване</w:t>
            </w:r>
            <w:r>
              <w:rPr>
                <w:rFonts w:ascii="Cambria" w:hAnsi="Cambria"/>
                <w:color w:val="0F243E"/>
                <w:sz w:val="20"/>
                <w:szCs w:val="20"/>
                <w:lang w:val="bg-BG"/>
              </w:rPr>
              <w:t xml:space="preserve"> </w:t>
            </w:r>
            <w:r w:rsidRPr="00212C93">
              <w:rPr>
                <w:rFonts w:ascii="Cambria" w:hAnsi="Cambria"/>
                <w:color w:val="0F243E"/>
                <w:sz w:val="20"/>
                <w:szCs w:val="20"/>
              </w:rPr>
              <w:t>на</w:t>
            </w:r>
            <w:r>
              <w:rPr>
                <w:rFonts w:ascii="Cambria" w:hAnsi="Cambria"/>
                <w:color w:val="0F243E"/>
                <w:sz w:val="20"/>
                <w:szCs w:val="20"/>
                <w:lang w:val="bg-BG"/>
              </w:rPr>
              <w:t xml:space="preserve"> </w:t>
            </w:r>
            <w:r w:rsidRPr="00212C93">
              <w:rPr>
                <w:rFonts w:ascii="Cambria" w:hAnsi="Cambria"/>
                <w:color w:val="0F243E"/>
                <w:spacing w:val="-1"/>
                <w:sz w:val="20"/>
                <w:szCs w:val="20"/>
              </w:rPr>
              <w:t>биоциди,</w:t>
            </w:r>
            <w:r>
              <w:rPr>
                <w:rFonts w:ascii="Cambria" w:hAnsi="Cambria"/>
                <w:color w:val="0F243E"/>
                <w:spacing w:val="-1"/>
                <w:sz w:val="20"/>
                <w:szCs w:val="20"/>
                <w:lang w:val="bg-BG"/>
              </w:rPr>
              <w:t xml:space="preserve"> </w:t>
            </w:r>
            <w:r w:rsidRPr="00212C93">
              <w:rPr>
                <w:rFonts w:ascii="Cambria" w:hAnsi="Cambria"/>
                <w:color w:val="0F243E"/>
                <w:sz w:val="20"/>
                <w:szCs w:val="20"/>
              </w:rPr>
              <w:t>хормони</w:t>
            </w:r>
            <w:r>
              <w:rPr>
                <w:rFonts w:ascii="Cambria" w:hAnsi="Cambria"/>
                <w:color w:val="0F243E"/>
                <w:sz w:val="20"/>
                <w:szCs w:val="20"/>
                <w:lang w:val="bg-BG"/>
              </w:rPr>
              <w:t xml:space="preserve"> </w:t>
            </w:r>
            <w:r w:rsidRPr="00212C93">
              <w:rPr>
                <w:rFonts w:ascii="Cambria" w:hAnsi="Cambria"/>
                <w:color w:val="0F243E"/>
                <w:sz w:val="20"/>
                <w:szCs w:val="20"/>
              </w:rPr>
              <w:t>и</w:t>
            </w:r>
            <w:r>
              <w:rPr>
                <w:rFonts w:ascii="Cambria" w:hAnsi="Cambria"/>
                <w:color w:val="0F243E"/>
                <w:sz w:val="20"/>
                <w:szCs w:val="20"/>
                <w:lang w:val="bg-BG"/>
              </w:rPr>
              <w:t xml:space="preserve"> </w:t>
            </w:r>
            <w:r w:rsidRPr="00212C93">
              <w:rPr>
                <w:rFonts w:ascii="Cambria" w:hAnsi="Cambria"/>
                <w:color w:val="0F243E"/>
                <w:spacing w:val="-1"/>
                <w:sz w:val="20"/>
                <w:szCs w:val="20"/>
              </w:rPr>
              <w:t>химикали</w:t>
            </w:r>
          </w:p>
        </w:tc>
      </w:tr>
      <w:tr w:rsidR="00062221" w:rsidRPr="00212C93" w:rsidTr="00F86451">
        <w:trPr>
          <w:trHeight w:hRule="exact" w:val="382"/>
        </w:trPr>
        <w:tc>
          <w:tcPr>
            <w:tcW w:w="2761" w:type="pct"/>
            <w:tcBorders>
              <w:top w:val="single" w:sz="2" w:space="0" w:color="DDD9C3"/>
              <w:left w:val="single" w:sz="2" w:space="0" w:color="DDD9C3"/>
              <w:bottom w:val="single" w:sz="3" w:space="0" w:color="DDD9C3"/>
              <w:right w:val="single" w:sz="2" w:space="0" w:color="DDD9C3"/>
            </w:tcBorders>
          </w:tcPr>
          <w:p w:rsidR="00062221" w:rsidRPr="00212C93" w:rsidRDefault="00062221" w:rsidP="00062221">
            <w:pPr>
              <w:pStyle w:val="TableParagraph"/>
              <w:spacing w:before="17"/>
              <w:ind w:left="16"/>
              <w:jc w:val="both"/>
              <w:rPr>
                <w:rFonts w:ascii="Cambria" w:eastAsia="Garamond" w:hAnsi="Cambria"/>
                <w:sz w:val="20"/>
                <w:szCs w:val="20"/>
              </w:rPr>
            </w:pPr>
            <w:r w:rsidRPr="00212C93">
              <w:rPr>
                <w:rFonts w:ascii="Cambria" w:hAnsi="Cambria"/>
                <w:color w:val="0F243E"/>
                <w:sz w:val="20"/>
                <w:szCs w:val="20"/>
              </w:rPr>
              <w:t>М59-</w:t>
            </w:r>
            <w:r w:rsidRPr="00212C93">
              <w:rPr>
                <w:rFonts w:ascii="Cambria" w:hAnsi="Cambria"/>
                <w:color w:val="0F243E"/>
                <w:spacing w:val="-1"/>
                <w:sz w:val="20"/>
                <w:szCs w:val="20"/>
              </w:rPr>
              <w:t xml:space="preserve">Подкрепа </w:t>
            </w:r>
            <w:r w:rsidRPr="00212C93">
              <w:rPr>
                <w:rFonts w:ascii="Cambria" w:hAnsi="Cambria"/>
                <w:color w:val="0F243E"/>
                <w:sz w:val="20"/>
                <w:szCs w:val="20"/>
              </w:rPr>
              <w:t>за</w:t>
            </w:r>
            <w:r w:rsidRPr="00212C93">
              <w:rPr>
                <w:rFonts w:ascii="Cambria" w:hAnsi="Cambria"/>
                <w:color w:val="0F243E"/>
                <w:spacing w:val="-1"/>
                <w:sz w:val="20"/>
                <w:szCs w:val="20"/>
              </w:rPr>
              <w:t xml:space="preserve"> прилагане на</w:t>
            </w:r>
            <w:r>
              <w:rPr>
                <w:rFonts w:ascii="Cambria" w:hAnsi="Cambria"/>
                <w:color w:val="0F243E"/>
                <w:spacing w:val="-1"/>
                <w:sz w:val="20"/>
                <w:szCs w:val="20"/>
                <w:lang w:val="bg-BG"/>
              </w:rPr>
              <w:t xml:space="preserve"> </w:t>
            </w:r>
            <w:r w:rsidRPr="00212C93">
              <w:rPr>
                <w:rFonts w:ascii="Cambria" w:hAnsi="Cambria"/>
                <w:color w:val="0F243E"/>
                <w:spacing w:val="-1"/>
                <w:sz w:val="20"/>
                <w:szCs w:val="20"/>
              </w:rPr>
              <w:t>акваекологични</w:t>
            </w:r>
            <w:r>
              <w:rPr>
                <w:rFonts w:ascii="Cambria" w:hAnsi="Cambria"/>
                <w:color w:val="0F243E"/>
                <w:spacing w:val="-1"/>
                <w:sz w:val="20"/>
                <w:szCs w:val="20"/>
                <w:lang w:val="bg-BG"/>
              </w:rPr>
              <w:t xml:space="preserve"> </w:t>
            </w:r>
            <w:r w:rsidRPr="00212C93">
              <w:rPr>
                <w:rFonts w:ascii="Cambria" w:hAnsi="Cambria"/>
                <w:color w:val="0F243E"/>
                <w:spacing w:val="-1"/>
                <w:sz w:val="20"/>
                <w:szCs w:val="20"/>
              </w:rPr>
              <w:t>мерки.</w:t>
            </w:r>
          </w:p>
        </w:tc>
        <w:tc>
          <w:tcPr>
            <w:tcW w:w="2239" w:type="pct"/>
            <w:tcBorders>
              <w:top w:val="single" w:sz="2" w:space="0" w:color="DDD9C3"/>
              <w:left w:val="single" w:sz="2" w:space="0" w:color="DDD9C3"/>
              <w:bottom w:val="single" w:sz="3" w:space="0" w:color="DDD9C3"/>
              <w:right w:val="single" w:sz="2" w:space="0" w:color="DDD9C3"/>
            </w:tcBorders>
          </w:tcPr>
          <w:p w:rsidR="00062221" w:rsidRPr="00212C93" w:rsidRDefault="00062221" w:rsidP="00062221">
            <w:pPr>
              <w:pStyle w:val="TableParagraph"/>
              <w:spacing w:before="16"/>
              <w:ind w:left="78"/>
              <w:rPr>
                <w:rFonts w:ascii="Cambria" w:eastAsia="Garamond" w:hAnsi="Cambria"/>
                <w:sz w:val="20"/>
                <w:szCs w:val="20"/>
                <w:lang w:val="bg-BG"/>
              </w:rPr>
            </w:pPr>
          </w:p>
        </w:tc>
      </w:tr>
      <w:tr w:rsidR="00062221" w:rsidRPr="00212C93" w:rsidTr="00062221">
        <w:trPr>
          <w:trHeight w:hRule="exact" w:val="313"/>
        </w:trPr>
        <w:tc>
          <w:tcPr>
            <w:tcW w:w="2761" w:type="pct"/>
            <w:vMerge w:val="restart"/>
            <w:tcBorders>
              <w:top w:val="single" w:sz="3" w:space="0" w:color="DDD9C3"/>
              <w:left w:val="single" w:sz="2" w:space="0" w:color="DDD9C3"/>
              <w:right w:val="single" w:sz="2" w:space="0" w:color="DDD9C3"/>
            </w:tcBorders>
          </w:tcPr>
          <w:p w:rsidR="00062221" w:rsidRPr="00212C93" w:rsidRDefault="00062221" w:rsidP="00062221">
            <w:pPr>
              <w:pStyle w:val="TableParagraph"/>
              <w:spacing w:before="16"/>
              <w:ind w:left="16" w:right="475"/>
              <w:jc w:val="both"/>
              <w:rPr>
                <w:rFonts w:ascii="Cambria" w:eastAsia="Garamond" w:hAnsi="Cambria"/>
                <w:sz w:val="20"/>
                <w:szCs w:val="20"/>
              </w:rPr>
            </w:pPr>
            <w:r w:rsidRPr="00212C93">
              <w:rPr>
                <w:rFonts w:ascii="Cambria" w:hAnsi="Cambria"/>
                <w:color w:val="0F243E"/>
                <w:sz w:val="20"/>
                <w:szCs w:val="20"/>
              </w:rPr>
              <w:t>М88-Изграждане</w:t>
            </w:r>
            <w:r>
              <w:rPr>
                <w:rFonts w:ascii="Cambria" w:hAnsi="Cambria"/>
                <w:color w:val="0F243E"/>
                <w:sz w:val="20"/>
                <w:szCs w:val="20"/>
                <w:lang w:val="bg-BG"/>
              </w:rPr>
              <w:t xml:space="preserve"> </w:t>
            </w:r>
            <w:r w:rsidRPr="00212C93">
              <w:rPr>
                <w:rFonts w:ascii="Cambria" w:hAnsi="Cambria"/>
                <w:color w:val="0F243E"/>
                <w:sz w:val="20"/>
                <w:szCs w:val="20"/>
              </w:rPr>
              <w:t>на</w:t>
            </w:r>
            <w:r>
              <w:rPr>
                <w:rFonts w:ascii="Cambria" w:hAnsi="Cambria"/>
                <w:color w:val="0F243E"/>
                <w:sz w:val="20"/>
                <w:szCs w:val="20"/>
                <w:lang w:val="bg-BG"/>
              </w:rPr>
              <w:t xml:space="preserve"> </w:t>
            </w:r>
            <w:r w:rsidRPr="00212C93">
              <w:rPr>
                <w:rFonts w:ascii="Cambria" w:hAnsi="Cambria"/>
                <w:color w:val="0F243E"/>
                <w:spacing w:val="-1"/>
                <w:sz w:val="20"/>
                <w:szCs w:val="20"/>
              </w:rPr>
              <w:t>капацитет</w:t>
            </w:r>
            <w:r>
              <w:rPr>
                <w:rFonts w:ascii="Cambria" w:hAnsi="Cambria"/>
                <w:color w:val="0F243E"/>
                <w:spacing w:val="-1"/>
                <w:sz w:val="20"/>
                <w:szCs w:val="20"/>
                <w:lang w:val="bg-BG"/>
              </w:rPr>
              <w:t xml:space="preserve"> </w:t>
            </w:r>
            <w:r w:rsidRPr="00212C93">
              <w:rPr>
                <w:rFonts w:ascii="Cambria" w:hAnsi="Cambria"/>
                <w:color w:val="0F243E"/>
                <w:sz w:val="20"/>
                <w:szCs w:val="20"/>
              </w:rPr>
              <w:t>у</w:t>
            </w:r>
            <w:r>
              <w:rPr>
                <w:rFonts w:ascii="Cambria" w:hAnsi="Cambria"/>
                <w:color w:val="0F243E"/>
                <w:sz w:val="20"/>
                <w:szCs w:val="20"/>
                <w:lang w:val="bg-BG"/>
              </w:rPr>
              <w:t xml:space="preserve"> </w:t>
            </w:r>
            <w:r w:rsidRPr="00212C93">
              <w:rPr>
                <w:rFonts w:ascii="Cambria" w:hAnsi="Cambria"/>
                <w:color w:val="0F243E"/>
                <w:spacing w:val="-1"/>
                <w:sz w:val="20"/>
                <w:szCs w:val="20"/>
              </w:rPr>
              <w:t>заинтересованите</w:t>
            </w:r>
            <w:r>
              <w:rPr>
                <w:rFonts w:ascii="Cambria" w:hAnsi="Cambria"/>
                <w:color w:val="0F243E"/>
                <w:spacing w:val="-1"/>
                <w:sz w:val="20"/>
                <w:szCs w:val="20"/>
                <w:lang w:val="bg-BG"/>
              </w:rPr>
              <w:t xml:space="preserve"> </w:t>
            </w:r>
            <w:r w:rsidRPr="00212C93">
              <w:rPr>
                <w:rFonts w:ascii="Cambria" w:hAnsi="Cambria"/>
                <w:color w:val="0F243E"/>
                <w:sz w:val="20"/>
                <w:szCs w:val="20"/>
              </w:rPr>
              <w:t>страни</w:t>
            </w:r>
            <w:r>
              <w:rPr>
                <w:rFonts w:ascii="Cambria" w:hAnsi="Cambria"/>
                <w:color w:val="0F243E"/>
                <w:sz w:val="20"/>
                <w:szCs w:val="20"/>
                <w:lang w:val="bg-BG"/>
              </w:rPr>
              <w:t xml:space="preserve"> </w:t>
            </w:r>
            <w:r w:rsidRPr="00212C93">
              <w:rPr>
                <w:rFonts w:ascii="Cambria" w:hAnsi="Cambria"/>
                <w:color w:val="0F243E"/>
                <w:sz w:val="20"/>
                <w:szCs w:val="20"/>
              </w:rPr>
              <w:t>за</w:t>
            </w:r>
            <w:r>
              <w:rPr>
                <w:rFonts w:ascii="Cambria" w:hAnsi="Cambria"/>
                <w:color w:val="0F243E"/>
                <w:sz w:val="20"/>
                <w:szCs w:val="20"/>
                <w:lang w:val="bg-BG"/>
              </w:rPr>
              <w:t xml:space="preserve"> </w:t>
            </w:r>
            <w:r w:rsidRPr="00212C93">
              <w:rPr>
                <w:rFonts w:ascii="Cambria" w:hAnsi="Cambria"/>
                <w:color w:val="0F243E"/>
                <w:spacing w:val="-1"/>
                <w:sz w:val="20"/>
                <w:szCs w:val="20"/>
              </w:rPr>
              <w:t xml:space="preserve"> устойчиво</w:t>
            </w:r>
            <w:r>
              <w:rPr>
                <w:rFonts w:ascii="Cambria" w:hAnsi="Cambria"/>
                <w:color w:val="0F243E"/>
                <w:spacing w:val="-1"/>
                <w:sz w:val="20"/>
                <w:szCs w:val="20"/>
                <w:lang w:val="bg-BG"/>
              </w:rPr>
              <w:t xml:space="preserve"> </w:t>
            </w:r>
            <w:r w:rsidRPr="00212C93">
              <w:rPr>
                <w:rFonts w:ascii="Cambria" w:hAnsi="Cambria"/>
                <w:color w:val="0F243E"/>
                <w:spacing w:val="-1"/>
                <w:sz w:val="20"/>
                <w:szCs w:val="20"/>
              </w:rPr>
              <w:t xml:space="preserve">управление на </w:t>
            </w:r>
            <w:r w:rsidRPr="00212C93">
              <w:rPr>
                <w:rFonts w:ascii="Cambria" w:hAnsi="Cambria"/>
                <w:color w:val="0F243E"/>
                <w:sz w:val="20"/>
                <w:szCs w:val="20"/>
              </w:rPr>
              <w:t>водни</w:t>
            </w:r>
            <w:r>
              <w:rPr>
                <w:rFonts w:ascii="Cambria" w:hAnsi="Cambria"/>
                <w:color w:val="0F243E"/>
                <w:sz w:val="20"/>
                <w:szCs w:val="20"/>
                <w:lang w:val="bg-BG"/>
              </w:rPr>
              <w:t xml:space="preserve"> </w:t>
            </w:r>
            <w:r w:rsidRPr="00212C93">
              <w:rPr>
                <w:rFonts w:ascii="Cambria" w:hAnsi="Cambria"/>
                <w:color w:val="0F243E"/>
                <w:spacing w:val="-1"/>
                <w:sz w:val="20"/>
                <w:szCs w:val="20"/>
              </w:rPr>
              <w:t>обекти</w:t>
            </w:r>
            <w:r>
              <w:rPr>
                <w:rFonts w:ascii="Cambria" w:hAnsi="Cambria"/>
                <w:color w:val="0F243E"/>
                <w:spacing w:val="-1"/>
                <w:sz w:val="20"/>
                <w:szCs w:val="20"/>
                <w:lang w:val="bg-BG"/>
              </w:rPr>
              <w:t xml:space="preserve"> </w:t>
            </w:r>
            <w:r w:rsidRPr="00212C93">
              <w:rPr>
                <w:rFonts w:ascii="Cambria" w:hAnsi="Cambria"/>
                <w:color w:val="0F243E"/>
                <w:sz w:val="20"/>
                <w:szCs w:val="20"/>
              </w:rPr>
              <w:t>и</w:t>
            </w:r>
            <w:r>
              <w:rPr>
                <w:rFonts w:ascii="Cambria" w:hAnsi="Cambria"/>
                <w:color w:val="0F243E"/>
                <w:sz w:val="20"/>
                <w:szCs w:val="20"/>
                <w:lang w:val="bg-BG"/>
              </w:rPr>
              <w:t xml:space="preserve"> </w:t>
            </w:r>
            <w:r w:rsidRPr="00212C93">
              <w:rPr>
                <w:rFonts w:ascii="Cambria" w:hAnsi="Cambria"/>
                <w:color w:val="0F243E"/>
                <w:spacing w:val="-1"/>
                <w:sz w:val="20"/>
                <w:szCs w:val="20"/>
              </w:rPr>
              <w:t>производство</w:t>
            </w:r>
            <w:r>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Pr>
                <w:rFonts w:ascii="Cambria" w:hAnsi="Cambria"/>
                <w:color w:val="0F243E"/>
                <w:spacing w:val="-1"/>
                <w:sz w:val="20"/>
                <w:szCs w:val="20"/>
                <w:lang w:val="bg-BG"/>
              </w:rPr>
              <w:t xml:space="preserve"> </w:t>
            </w:r>
            <w:r w:rsidRPr="00212C93">
              <w:rPr>
                <w:rFonts w:ascii="Cambria" w:hAnsi="Cambria"/>
                <w:color w:val="0F243E"/>
                <w:spacing w:val="-1"/>
                <w:sz w:val="20"/>
                <w:szCs w:val="20"/>
              </w:rPr>
              <w:t>аквакултури,</w:t>
            </w:r>
            <w:r>
              <w:rPr>
                <w:rFonts w:ascii="Cambria" w:hAnsi="Cambria"/>
                <w:color w:val="0F243E"/>
                <w:spacing w:val="-1"/>
                <w:sz w:val="20"/>
                <w:szCs w:val="20"/>
                <w:lang w:val="bg-BG"/>
              </w:rPr>
              <w:t xml:space="preserve"> </w:t>
            </w:r>
            <w:r w:rsidRPr="00212C93">
              <w:rPr>
                <w:rFonts w:ascii="Cambria" w:hAnsi="Cambria"/>
                <w:color w:val="0F243E"/>
                <w:spacing w:val="-1"/>
                <w:sz w:val="20"/>
                <w:szCs w:val="20"/>
              </w:rPr>
              <w:t>на територията</w:t>
            </w:r>
            <w:r>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Pr>
                <w:rFonts w:ascii="Cambria" w:hAnsi="Cambria"/>
                <w:color w:val="0F243E"/>
                <w:spacing w:val="-1"/>
                <w:sz w:val="20"/>
                <w:szCs w:val="20"/>
                <w:lang w:val="bg-BG"/>
              </w:rPr>
              <w:t xml:space="preserve"> </w:t>
            </w:r>
            <w:r w:rsidRPr="00212C93">
              <w:rPr>
                <w:rFonts w:ascii="Cambria" w:hAnsi="Cambria"/>
                <w:color w:val="0F243E"/>
                <w:spacing w:val="-1"/>
                <w:sz w:val="20"/>
                <w:szCs w:val="20"/>
              </w:rPr>
              <w:t>защитените</w:t>
            </w:r>
            <w:r>
              <w:rPr>
                <w:rFonts w:ascii="Cambria" w:hAnsi="Cambria"/>
                <w:color w:val="0F243E"/>
                <w:spacing w:val="-1"/>
                <w:sz w:val="20"/>
                <w:szCs w:val="20"/>
                <w:lang w:val="bg-BG"/>
              </w:rPr>
              <w:t xml:space="preserve"> </w:t>
            </w:r>
            <w:r w:rsidRPr="00212C93">
              <w:rPr>
                <w:rFonts w:ascii="Cambria" w:hAnsi="Cambria"/>
                <w:color w:val="0F243E"/>
                <w:spacing w:val="-1"/>
                <w:sz w:val="20"/>
                <w:szCs w:val="20"/>
              </w:rPr>
              <w:t>зони</w:t>
            </w:r>
            <w:r>
              <w:rPr>
                <w:rFonts w:ascii="Cambria" w:hAnsi="Cambria"/>
                <w:color w:val="0F243E"/>
                <w:spacing w:val="-1"/>
                <w:sz w:val="20"/>
                <w:szCs w:val="20"/>
                <w:lang w:val="bg-BG"/>
              </w:rPr>
              <w:t xml:space="preserve"> </w:t>
            </w:r>
            <w:r w:rsidRPr="00212C93">
              <w:rPr>
                <w:rFonts w:ascii="Cambria" w:hAnsi="Cambria"/>
                <w:color w:val="0F243E"/>
                <w:spacing w:val="-1"/>
                <w:sz w:val="20"/>
                <w:szCs w:val="20"/>
              </w:rPr>
              <w:t>от</w:t>
            </w:r>
            <w:r>
              <w:rPr>
                <w:rFonts w:ascii="Cambria" w:hAnsi="Cambria"/>
                <w:color w:val="0F243E"/>
                <w:spacing w:val="-1"/>
                <w:sz w:val="20"/>
                <w:szCs w:val="20"/>
                <w:lang w:val="bg-BG"/>
              </w:rPr>
              <w:t xml:space="preserve"> </w:t>
            </w:r>
            <w:r w:rsidRPr="00212C93">
              <w:rPr>
                <w:rFonts w:ascii="Cambria" w:hAnsi="Cambria"/>
                <w:color w:val="0F243E"/>
                <w:sz w:val="20"/>
                <w:szCs w:val="20"/>
              </w:rPr>
              <w:t>мрежата</w:t>
            </w:r>
            <w:r>
              <w:rPr>
                <w:rFonts w:ascii="Cambria" w:hAnsi="Cambria"/>
                <w:color w:val="0F243E"/>
                <w:sz w:val="20"/>
                <w:szCs w:val="20"/>
                <w:lang w:val="bg-BG"/>
              </w:rPr>
              <w:t xml:space="preserve"> </w:t>
            </w:r>
            <w:r w:rsidRPr="00212C93">
              <w:rPr>
                <w:rFonts w:ascii="Cambria" w:hAnsi="Cambria"/>
                <w:color w:val="0F243E"/>
                <w:sz w:val="20"/>
                <w:szCs w:val="20"/>
              </w:rPr>
              <w:t>Натура</w:t>
            </w:r>
            <w:r>
              <w:rPr>
                <w:rFonts w:ascii="Cambria" w:hAnsi="Cambria"/>
                <w:color w:val="0F243E"/>
                <w:sz w:val="20"/>
                <w:szCs w:val="20"/>
                <w:lang w:val="bg-BG"/>
              </w:rPr>
              <w:t xml:space="preserve"> </w:t>
            </w:r>
            <w:r w:rsidRPr="00212C93">
              <w:rPr>
                <w:rFonts w:ascii="Cambria" w:hAnsi="Cambria"/>
                <w:color w:val="0F243E"/>
                <w:sz w:val="20"/>
                <w:szCs w:val="20"/>
              </w:rPr>
              <w:t>2000.</w:t>
            </w:r>
          </w:p>
        </w:tc>
        <w:tc>
          <w:tcPr>
            <w:tcW w:w="2239" w:type="pct"/>
            <w:tcBorders>
              <w:top w:val="single" w:sz="3" w:space="0" w:color="DDD9C3"/>
              <w:left w:val="single" w:sz="2" w:space="0" w:color="DDD9C3"/>
              <w:bottom w:val="single" w:sz="2" w:space="0" w:color="DDD9C3"/>
              <w:right w:val="single" w:sz="2" w:space="0" w:color="DDD9C3"/>
            </w:tcBorders>
          </w:tcPr>
          <w:p w:rsidR="00062221" w:rsidRPr="00212C93" w:rsidRDefault="00062221" w:rsidP="00062221">
            <w:pPr>
              <w:pStyle w:val="TableParagraph"/>
              <w:spacing w:before="15"/>
              <w:ind w:left="78"/>
              <w:rPr>
                <w:rFonts w:ascii="Cambria" w:eastAsia="Garamond" w:hAnsi="Cambria"/>
                <w:sz w:val="20"/>
                <w:szCs w:val="20"/>
                <w:lang w:val="bg-BG"/>
              </w:rPr>
            </w:pPr>
          </w:p>
        </w:tc>
      </w:tr>
      <w:tr w:rsidR="00062221" w:rsidRPr="00212C93" w:rsidTr="00F86451">
        <w:trPr>
          <w:trHeight w:hRule="exact" w:val="745"/>
        </w:trPr>
        <w:tc>
          <w:tcPr>
            <w:tcW w:w="2761" w:type="pct"/>
            <w:vMerge/>
            <w:tcBorders>
              <w:left w:val="single" w:sz="2" w:space="0" w:color="DDD9C3"/>
              <w:bottom w:val="single" w:sz="2" w:space="0" w:color="DDD9C3"/>
              <w:right w:val="single" w:sz="2" w:space="0" w:color="DDD9C3"/>
            </w:tcBorders>
          </w:tcPr>
          <w:p w:rsidR="00062221" w:rsidRPr="00212C93" w:rsidRDefault="00062221" w:rsidP="00062221">
            <w:pPr>
              <w:keepNext/>
              <w:keepLines/>
              <w:spacing w:before="200" w:after="0"/>
              <w:outlineLvl w:val="2"/>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062221" w:rsidRPr="00212C93" w:rsidRDefault="00062221" w:rsidP="00062221">
            <w:pPr>
              <w:rPr>
                <w:rFonts w:ascii="Cambria" w:hAnsi="Cambria"/>
                <w:sz w:val="20"/>
                <w:szCs w:val="20"/>
              </w:rPr>
            </w:pPr>
          </w:p>
        </w:tc>
      </w:tr>
      <w:tr w:rsidR="00062221" w:rsidRPr="00212C93" w:rsidTr="00062221">
        <w:trPr>
          <w:trHeight w:hRule="exact" w:val="312"/>
        </w:trPr>
        <w:tc>
          <w:tcPr>
            <w:tcW w:w="2761" w:type="pct"/>
            <w:vMerge w:val="restart"/>
            <w:tcBorders>
              <w:top w:val="single" w:sz="2" w:space="0" w:color="DDD9C3"/>
              <w:left w:val="single" w:sz="2" w:space="0" w:color="DDD9C3"/>
              <w:right w:val="single" w:sz="2" w:space="0" w:color="DDD9C3"/>
            </w:tcBorders>
          </w:tcPr>
          <w:p w:rsidR="00062221" w:rsidRPr="00212C93" w:rsidRDefault="00062221" w:rsidP="00062221">
            <w:pPr>
              <w:pStyle w:val="TableParagraph"/>
              <w:spacing w:before="16"/>
              <w:ind w:left="16" w:right="77"/>
              <w:jc w:val="both"/>
              <w:rPr>
                <w:rFonts w:ascii="Cambria" w:eastAsia="Garamond" w:hAnsi="Cambria"/>
                <w:sz w:val="20"/>
                <w:szCs w:val="20"/>
              </w:rPr>
            </w:pPr>
            <w:r w:rsidRPr="00212C93">
              <w:rPr>
                <w:rFonts w:ascii="Cambria" w:eastAsia="Garamond" w:hAnsi="Cambria"/>
                <w:color w:val="0F243E"/>
                <w:sz w:val="20"/>
                <w:szCs w:val="20"/>
              </w:rPr>
              <w:t>М105–</w:t>
            </w:r>
            <w:r w:rsidRPr="00212C93">
              <w:rPr>
                <w:rFonts w:ascii="Cambria" w:eastAsia="Garamond" w:hAnsi="Cambria"/>
                <w:color w:val="0F243E"/>
                <w:spacing w:val="-1"/>
                <w:sz w:val="20"/>
                <w:szCs w:val="20"/>
              </w:rPr>
              <w:t>Инвестиции</w:t>
            </w:r>
            <w:r>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за</w:t>
            </w:r>
            <w:r>
              <w:rPr>
                <w:rFonts w:ascii="Cambria" w:eastAsia="Garamond" w:hAnsi="Cambria"/>
                <w:color w:val="0F243E"/>
                <w:sz w:val="20"/>
                <w:szCs w:val="20"/>
                <w:lang w:val="bg-BG"/>
              </w:rPr>
              <w:t xml:space="preserve"> </w:t>
            </w:r>
            <w:r w:rsidRPr="00212C93">
              <w:rPr>
                <w:rFonts w:ascii="Cambria" w:eastAsia="Garamond" w:hAnsi="Cambria"/>
                <w:color w:val="0F243E"/>
                <w:sz w:val="20"/>
                <w:szCs w:val="20"/>
              </w:rPr>
              <w:t>провеждане</w:t>
            </w:r>
            <w:r>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бизнес</w:t>
            </w:r>
            <w:r>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дейности</w:t>
            </w:r>
            <w:r>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по</w:t>
            </w:r>
            <w:r>
              <w:rPr>
                <w:rFonts w:ascii="Cambria" w:eastAsia="Garamond" w:hAnsi="Cambria"/>
                <w:color w:val="0F243E"/>
                <w:sz w:val="20"/>
                <w:szCs w:val="20"/>
                <w:lang w:val="bg-BG"/>
              </w:rPr>
              <w:t xml:space="preserve"> </w:t>
            </w:r>
            <w:r w:rsidRPr="00212C93">
              <w:rPr>
                <w:rFonts w:ascii="Cambria" w:eastAsia="Garamond" w:hAnsi="Cambria"/>
                <w:color w:val="0F243E"/>
                <w:sz w:val="20"/>
                <w:szCs w:val="20"/>
              </w:rPr>
              <w:t>опазване</w:t>
            </w:r>
            <w:r>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биологичното</w:t>
            </w:r>
            <w:r>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разнообразие</w:t>
            </w:r>
            <w:r>
              <w:rPr>
                <w:rFonts w:ascii="Cambria" w:eastAsia="Garamond" w:hAnsi="Cambria"/>
                <w:color w:val="0F243E"/>
                <w:sz w:val="20"/>
                <w:szCs w:val="20"/>
                <w:lang w:val="bg-BG"/>
              </w:rPr>
              <w:t xml:space="preserve"> </w:t>
            </w:r>
            <w:r w:rsidRPr="00212C93">
              <w:rPr>
                <w:rFonts w:ascii="Cambria" w:eastAsia="Garamond" w:hAnsi="Cambria"/>
                <w:color w:val="0F243E"/>
                <w:sz w:val="20"/>
                <w:szCs w:val="20"/>
              </w:rPr>
              <w:t>в</w:t>
            </w:r>
            <w:r>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крайбрежни,</w:t>
            </w:r>
            <w:r>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морски</w:t>
            </w:r>
            <w:r>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и</w:t>
            </w:r>
            <w:r>
              <w:rPr>
                <w:rFonts w:ascii="Cambria" w:eastAsia="Garamond" w:hAnsi="Cambria"/>
                <w:color w:val="0F243E"/>
                <w:sz w:val="20"/>
                <w:szCs w:val="20"/>
                <w:lang w:val="bg-BG"/>
              </w:rPr>
              <w:t xml:space="preserve"> </w:t>
            </w:r>
            <w:r w:rsidRPr="00212C93">
              <w:rPr>
                <w:rFonts w:ascii="Cambria" w:eastAsia="Garamond" w:hAnsi="Cambria"/>
                <w:color w:val="0F243E"/>
                <w:sz w:val="20"/>
                <w:szCs w:val="20"/>
              </w:rPr>
              <w:t>влажни</w:t>
            </w:r>
            <w:r>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защитени</w:t>
            </w:r>
            <w:r>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зони</w:t>
            </w:r>
            <w:r>
              <w:rPr>
                <w:rFonts w:ascii="Cambria" w:eastAsia="Garamond" w:hAnsi="Cambria"/>
                <w:color w:val="0F243E"/>
                <w:sz w:val="20"/>
                <w:szCs w:val="20"/>
                <w:lang w:val="bg-BG"/>
              </w:rPr>
              <w:t xml:space="preserve"> </w:t>
            </w:r>
            <w:r w:rsidRPr="00212C93">
              <w:rPr>
                <w:rFonts w:ascii="Cambria" w:eastAsia="Garamond" w:hAnsi="Cambria"/>
                <w:color w:val="0F243E"/>
                <w:sz w:val="20"/>
                <w:szCs w:val="20"/>
              </w:rPr>
              <w:t>от</w:t>
            </w:r>
            <w:r>
              <w:rPr>
                <w:rFonts w:ascii="Cambria" w:eastAsia="Garamond" w:hAnsi="Cambria"/>
                <w:color w:val="0F243E"/>
                <w:sz w:val="20"/>
                <w:szCs w:val="20"/>
                <w:lang w:val="bg-BG"/>
              </w:rPr>
              <w:t xml:space="preserve"> </w:t>
            </w:r>
            <w:r w:rsidRPr="00212C93">
              <w:rPr>
                <w:rFonts w:ascii="Cambria" w:eastAsia="Garamond" w:hAnsi="Cambria"/>
                <w:color w:val="0F243E"/>
                <w:sz w:val="20"/>
                <w:szCs w:val="20"/>
              </w:rPr>
              <w:t>мрежата</w:t>
            </w:r>
            <w:r>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Натура</w:t>
            </w:r>
            <w:r>
              <w:rPr>
                <w:rFonts w:ascii="Cambria" w:eastAsia="Garamond" w:hAnsi="Cambria"/>
                <w:color w:val="0F243E"/>
                <w:sz w:val="20"/>
                <w:szCs w:val="20"/>
                <w:lang w:val="bg-BG"/>
              </w:rPr>
              <w:t xml:space="preserve"> </w:t>
            </w:r>
            <w:r w:rsidRPr="00212C93">
              <w:rPr>
                <w:rFonts w:ascii="Cambria" w:eastAsia="Garamond" w:hAnsi="Cambria"/>
                <w:color w:val="0F243E"/>
                <w:sz w:val="20"/>
                <w:szCs w:val="20"/>
              </w:rPr>
              <w:t>2000.</w:t>
            </w:r>
          </w:p>
        </w:tc>
        <w:tc>
          <w:tcPr>
            <w:tcW w:w="2239" w:type="pct"/>
            <w:tcBorders>
              <w:top w:val="single" w:sz="2" w:space="0" w:color="DDD9C3"/>
              <w:left w:val="single" w:sz="2" w:space="0" w:color="DDD9C3"/>
              <w:bottom w:val="single" w:sz="2" w:space="0" w:color="DDD9C3"/>
              <w:right w:val="single" w:sz="2" w:space="0" w:color="DDD9C3"/>
            </w:tcBorders>
          </w:tcPr>
          <w:p w:rsidR="00062221" w:rsidRPr="00212C93" w:rsidRDefault="00062221" w:rsidP="00062221">
            <w:pPr>
              <w:pStyle w:val="TableParagraph"/>
              <w:spacing w:before="15"/>
              <w:ind w:left="78"/>
              <w:rPr>
                <w:rFonts w:ascii="Cambria" w:eastAsia="Garamond" w:hAnsi="Cambria"/>
                <w:sz w:val="20"/>
                <w:szCs w:val="20"/>
                <w:lang w:val="bg-BG"/>
              </w:rPr>
            </w:pPr>
          </w:p>
        </w:tc>
      </w:tr>
      <w:tr w:rsidR="00062221" w:rsidRPr="00212C93" w:rsidTr="00062221">
        <w:trPr>
          <w:trHeight w:hRule="exact" w:val="1012"/>
        </w:trPr>
        <w:tc>
          <w:tcPr>
            <w:tcW w:w="2761" w:type="pct"/>
            <w:vMerge/>
            <w:tcBorders>
              <w:left w:val="single" w:sz="2" w:space="0" w:color="DDD9C3"/>
              <w:bottom w:val="single" w:sz="2" w:space="0" w:color="DDD9C3"/>
              <w:right w:val="single" w:sz="2" w:space="0" w:color="DDD9C3"/>
            </w:tcBorders>
          </w:tcPr>
          <w:p w:rsidR="00062221" w:rsidRPr="00212C93" w:rsidRDefault="00062221" w:rsidP="00062221">
            <w:pPr>
              <w:rPr>
                <w:rFonts w:ascii="Cambria" w:hAnsi="Cambria"/>
                <w:sz w:val="20"/>
                <w:szCs w:val="20"/>
              </w:rPr>
            </w:pPr>
          </w:p>
        </w:tc>
        <w:tc>
          <w:tcPr>
            <w:tcW w:w="2239" w:type="pct"/>
            <w:tcBorders>
              <w:top w:val="single" w:sz="2" w:space="0" w:color="DDD9C3"/>
              <w:left w:val="single" w:sz="2" w:space="0" w:color="DDD9C3"/>
              <w:bottom w:val="nil"/>
              <w:right w:val="nil"/>
            </w:tcBorders>
          </w:tcPr>
          <w:p w:rsidR="00062221" w:rsidRPr="00212C93" w:rsidRDefault="00062221" w:rsidP="00062221">
            <w:pPr>
              <w:rPr>
                <w:rFonts w:ascii="Cambria" w:hAnsi="Cambria"/>
                <w:sz w:val="20"/>
                <w:szCs w:val="20"/>
              </w:rPr>
            </w:pPr>
          </w:p>
        </w:tc>
      </w:tr>
    </w:tbl>
    <w:p w:rsidR="00633543" w:rsidRPr="00212C93" w:rsidRDefault="00633543" w:rsidP="009B6E5F">
      <w:pPr>
        <w:spacing w:after="120"/>
        <w:jc w:val="both"/>
        <w:rPr>
          <w:rFonts w:ascii="Cambria" w:hAnsi="Cambria"/>
          <w:b/>
        </w:rPr>
      </w:pPr>
    </w:p>
    <w:tbl>
      <w:tblPr>
        <w:tblpPr w:leftFromText="141" w:rightFromText="141" w:horzAnchor="margin" w:tblpY="5149"/>
        <w:tblW w:w="5431" w:type="pct"/>
        <w:tblCellMar>
          <w:left w:w="0" w:type="dxa"/>
          <w:right w:w="0" w:type="dxa"/>
        </w:tblCellMar>
        <w:tblLook w:val="01E0" w:firstRow="1" w:lastRow="1" w:firstColumn="1" w:lastColumn="1" w:noHBand="0" w:noVBand="0"/>
      </w:tblPr>
      <w:tblGrid>
        <w:gridCol w:w="822"/>
        <w:gridCol w:w="4686"/>
        <w:gridCol w:w="1655"/>
        <w:gridCol w:w="549"/>
        <w:gridCol w:w="555"/>
        <w:gridCol w:w="551"/>
        <w:gridCol w:w="551"/>
        <w:gridCol w:w="542"/>
        <w:gridCol w:w="561"/>
      </w:tblGrid>
      <w:tr w:rsidR="009B6E5F" w:rsidRPr="00212C93" w:rsidTr="00062221">
        <w:trPr>
          <w:trHeight w:hRule="exact" w:val="312"/>
        </w:trPr>
        <w:tc>
          <w:tcPr>
            <w:tcW w:w="392" w:type="pct"/>
            <w:tcBorders>
              <w:top w:val="single" w:sz="2" w:space="0" w:color="DDD9C3"/>
              <w:left w:val="single" w:sz="2" w:space="0" w:color="DDD9C3"/>
              <w:bottom w:val="single" w:sz="6" w:space="0" w:color="DDD9C3"/>
              <w:right w:val="single" w:sz="4" w:space="0" w:color="DDD9C3"/>
            </w:tcBorders>
          </w:tcPr>
          <w:p w:rsidR="009B6E5F" w:rsidRPr="00212C93" w:rsidRDefault="009B6E5F" w:rsidP="00062221">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Код</w:t>
            </w:r>
          </w:p>
        </w:tc>
        <w:tc>
          <w:tcPr>
            <w:tcW w:w="2237" w:type="pct"/>
            <w:tcBorders>
              <w:top w:val="single" w:sz="2" w:space="0" w:color="DDD9C3"/>
              <w:left w:val="single" w:sz="4" w:space="0" w:color="DDD9C3"/>
              <w:bottom w:val="single" w:sz="6" w:space="0" w:color="DDD9C3"/>
              <w:right w:val="single" w:sz="4" w:space="0" w:color="DDD9C3"/>
            </w:tcBorders>
          </w:tcPr>
          <w:p w:rsidR="009B6E5F" w:rsidRPr="00212C93" w:rsidRDefault="009B6E5F" w:rsidP="00062221">
            <w:pPr>
              <w:pStyle w:val="TableParagraph"/>
              <w:spacing w:before="33" w:line="268" w:lineRule="exact"/>
              <w:ind w:left="17"/>
              <w:rPr>
                <w:rFonts w:ascii="Cambria" w:eastAsia="Garamond" w:hAnsi="Cambria"/>
                <w:sz w:val="20"/>
                <w:szCs w:val="20"/>
              </w:rPr>
            </w:pPr>
            <w:r w:rsidRPr="00212C93">
              <w:rPr>
                <w:rFonts w:ascii="Cambria" w:hAnsi="Cambria"/>
                <w:b/>
                <w:color w:val="0F243E"/>
                <w:spacing w:val="-1"/>
                <w:sz w:val="20"/>
                <w:szCs w:val="20"/>
              </w:rPr>
              <w:t>Име</w:t>
            </w:r>
          </w:p>
        </w:tc>
        <w:tc>
          <w:tcPr>
            <w:tcW w:w="790" w:type="pct"/>
            <w:tcBorders>
              <w:top w:val="single" w:sz="2" w:space="0" w:color="DDD9C3"/>
              <w:left w:val="single" w:sz="4" w:space="0" w:color="DDD9C3"/>
              <w:bottom w:val="single" w:sz="6" w:space="0" w:color="DDD9C3"/>
              <w:right w:val="single" w:sz="4" w:space="0" w:color="DDD9C3"/>
            </w:tcBorders>
          </w:tcPr>
          <w:p w:rsidR="009B6E5F" w:rsidRPr="00212C93" w:rsidRDefault="009B6E5F" w:rsidP="00062221">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Приоритет</w:t>
            </w:r>
          </w:p>
        </w:tc>
        <w:tc>
          <w:tcPr>
            <w:tcW w:w="262" w:type="pct"/>
            <w:tcBorders>
              <w:top w:val="single" w:sz="2" w:space="0" w:color="DDD9C3"/>
              <w:left w:val="single" w:sz="4" w:space="0" w:color="DDD9C3"/>
              <w:bottom w:val="single" w:sz="6" w:space="0" w:color="DDD9C3"/>
              <w:right w:val="single" w:sz="3" w:space="0" w:color="DDD9C3"/>
            </w:tcBorders>
          </w:tcPr>
          <w:p w:rsidR="009B6E5F" w:rsidRPr="00212C93" w:rsidRDefault="009B6E5F" w:rsidP="00062221">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Поп</w:t>
            </w:r>
          </w:p>
        </w:tc>
        <w:tc>
          <w:tcPr>
            <w:tcW w:w="265" w:type="pct"/>
            <w:tcBorders>
              <w:top w:val="single" w:sz="2" w:space="0" w:color="DDD9C3"/>
              <w:left w:val="single" w:sz="3" w:space="0" w:color="DDD9C3"/>
              <w:bottom w:val="single" w:sz="6" w:space="0" w:color="DDD9C3"/>
              <w:right w:val="single" w:sz="2" w:space="0" w:color="DDD9C3"/>
            </w:tcBorders>
          </w:tcPr>
          <w:p w:rsidR="009B6E5F" w:rsidRPr="00212C93" w:rsidRDefault="009B6E5F" w:rsidP="00062221">
            <w:pPr>
              <w:pStyle w:val="TableParagraph"/>
              <w:spacing w:before="33" w:line="268" w:lineRule="exact"/>
              <w:ind w:left="19"/>
              <w:rPr>
                <w:rFonts w:ascii="Cambria" w:eastAsia="Garamond" w:hAnsi="Cambria"/>
                <w:sz w:val="20"/>
                <w:szCs w:val="20"/>
              </w:rPr>
            </w:pPr>
            <w:r w:rsidRPr="00212C93">
              <w:rPr>
                <w:rFonts w:ascii="Cambria" w:hAnsi="Cambria"/>
                <w:b/>
                <w:color w:val="0F243E"/>
                <w:spacing w:val="-1"/>
                <w:sz w:val="20"/>
                <w:szCs w:val="20"/>
              </w:rPr>
              <w:t>Пл.</w:t>
            </w:r>
          </w:p>
        </w:tc>
        <w:tc>
          <w:tcPr>
            <w:tcW w:w="263" w:type="pct"/>
            <w:tcBorders>
              <w:top w:val="single" w:sz="2" w:space="0" w:color="DDD9C3"/>
              <w:left w:val="single" w:sz="2" w:space="0" w:color="DDD9C3"/>
              <w:bottom w:val="single" w:sz="6" w:space="0" w:color="DDD9C3"/>
              <w:right w:val="single" w:sz="3" w:space="0" w:color="DDD9C3"/>
            </w:tcBorders>
          </w:tcPr>
          <w:p w:rsidR="009B6E5F" w:rsidRPr="00212C93" w:rsidRDefault="009B6E5F" w:rsidP="00062221">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СФ</w:t>
            </w:r>
          </w:p>
        </w:tc>
        <w:tc>
          <w:tcPr>
            <w:tcW w:w="263" w:type="pct"/>
            <w:tcBorders>
              <w:top w:val="single" w:sz="2" w:space="0" w:color="DDD9C3"/>
              <w:left w:val="single" w:sz="3" w:space="0" w:color="DDD9C3"/>
              <w:bottom w:val="single" w:sz="6" w:space="0" w:color="DDD9C3"/>
              <w:right w:val="single" w:sz="3" w:space="0" w:color="DDD9C3"/>
            </w:tcBorders>
          </w:tcPr>
          <w:p w:rsidR="009B6E5F" w:rsidRPr="00212C93" w:rsidRDefault="009B6E5F" w:rsidP="00062221">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БП</w:t>
            </w:r>
          </w:p>
        </w:tc>
        <w:tc>
          <w:tcPr>
            <w:tcW w:w="259" w:type="pct"/>
            <w:tcBorders>
              <w:top w:val="single" w:sz="2" w:space="0" w:color="DDD9C3"/>
              <w:left w:val="single" w:sz="3" w:space="0" w:color="DDD9C3"/>
              <w:bottom w:val="single" w:sz="6" w:space="0" w:color="DDD9C3"/>
              <w:right w:val="single" w:sz="2" w:space="0" w:color="DDD9C3"/>
            </w:tcBorders>
          </w:tcPr>
          <w:p w:rsidR="009B6E5F" w:rsidRPr="00212C93" w:rsidRDefault="009B6E5F" w:rsidP="00062221">
            <w:pPr>
              <w:pStyle w:val="TableParagraph"/>
              <w:spacing w:before="33" w:line="268" w:lineRule="exact"/>
              <w:ind w:left="15"/>
              <w:rPr>
                <w:rFonts w:ascii="Cambria" w:eastAsia="Garamond" w:hAnsi="Cambria"/>
                <w:sz w:val="20"/>
                <w:szCs w:val="20"/>
              </w:rPr>
            </w:pPr>
            <w:r w:rsidRPr="00212C93">
              <w:rPr>
                <w:rFonts w:ascii="Cambria" w:hAnsi="Cambria"/>
                <w:b/>
                <w:color w:val="0F243E"/>
                <w:sz w:val="20"/>
                <w:szCs w:val="20"/>
              </w:rPr>
              <w:t>КО</w:t>
            </w:r>
          </w:p>
        </w:tc>
        <w:tc>
          <w:tcPr>
            <w:tcW w:w="268" w:type="pct"/>
            <w:vMerge w:val="restart"/>
            <w:tcBorders>
              <w:top w:val="nil"/>
              <w:left w:val="nil"/>
              <w:right w:val="nil"/>
            </w:tcBorders>
          </w:tcPr>
          <w:p w:rsidR="009B6E5F" w:rsidRPr="00212C93" w:rsidRDefault="009B6E5F" w:rsidP="00062221">
            <w:pPr>
              <w:rPr>
                <w:rFonts w:ascii="Cambria" w:hAnsi="Cambria"/>
                <w:sz w:val="20"/>
                <w:szCs w:val="20"/>
              </w:rPr>
            </w:pPr>
          </w:p>
        </w:tc>
      </w:tr>
      <w:tr w:rsidR="009B6E5F" w:rsidRPr="00212C93" w:rsidTr="00062221">
        <w:trPr>
          <w:trHeight w:hRule="exact" w:val="306"/>
        </w:trPr>
        <w:tc>
          <w:tcPr>
            <w:tcW w:w="392" w:type="pct"/>
            <w:vMerge w:val="restart"/>
            <w:tcBorders>
              <w:top w:val="single" w:sz="6" w:space="0" w:color="DDD9C3"/>
              <w:left w:val="single" w:sz="2" w:space="0" w:color="DDD9C3"/>
              <w:right w:val="single" w:sz="4" w:space="0" w:color="DDD9C3"/>
            </w:tcBorders>
          </w:tcPr>
          <w:p w:rsidR="009B6E5F" w:rsidRPr="00212C93" w:rsidRDefault="009B6E5F" w:rsidP="00062221">
            <w:pPr>
              <w:pStyle w:val="TableParagraph"/>
              <w:spacing w:before="4"/>
              <w:ind w:left="16"/>
              <w:rPr>
                <w:rFonts w:ascii="Cambria" w:eastAsia="Garamond" w:hAnsi="Cambria"/>
                <w:sz w:val="20"/>
                <w:szCs w:val="20"/>
              </w:rPr>
            </w:pPr>
            <w:r w:rsidRPr="00212C93">
              <w:rPr>
                <w:rFonts w:ascii="Cambria" w:hAnsi="Cambria"/>
                <w:color w:val="0F243E"/>
                <w:sz w:val="20"/>
                <w:szCs w:val="20"/>
              </w:rPr>
              <w:t>A700</w:t>
            </w:r>
          </w:p>
        </w:tc>
        <w:tc>
          <w:tcPr>
            <w:tcW w:w="2237" w:type="pct"/>
            <w:vMerge w:val="restart"/>
            <w:tcBorders>
              <w:top w:val="single" w:sz="6" w:space="0" w:color="DDD9C3"/>
              <w:left w:val="single" w:sz="4" w:space="0" w:color="DDD9C3"/>
              <w:right w:val="single" w:sz="4" w:space="0" w:color="DDD9C3"/>
            </w:tcBorders>
          </w:tcPr>
          <w:p w:rsidR="009B6E5F" w:rsidRPr="00212C93" w:rsidRDefault="009B6E5F" w:rsidP="00062221">
            <w:pPr>
              <w:pStyle w:val="TableParagraph"/>
              <w:spacing w:before="4"/>
              <w:ind w:left="17"/>
              <w:rPr>
                <w:rFonts w:ascii="Cambria" w:eastAsia="Garamond" w:hAnsi="Cambria"/>
                <w:sz w:val="20"/>
                <w:szCs w:val="20"/>
              </w:rPr>
            </w:pPr>
            <w:r w:rsidRPr="00212C93">
              <w:rPr>
                <w:rFonts w:ascii="Cambria" w:hAnsi="Cambria"/>
                <w:color w:val="0F243E"/>
                <w:spacing w:val="-1"/>
                <w:sz w:val="20"/>
                <w:szCs w:val="20"/>
              </w:rPr>
              <w:t>Plegadis</w:t>
            </w:r>
            <w:r w:rsidR="00D1080B">
              <w:rPr>
                <w:rFonts w:ascii="Cambria" w:hAnsi="Cambria"/>
                <w:color w:val="0F243E"/>
                <w:spacing w:val="-1"/>
                <w:sz w:val="20"/>
                <w:szCs w:val="20"/>
                <w:lang w:val="bg-BG"/>
              </w:rPr>
              <w:t xml:space="preserve"> </w:t>
            </w:r>
            <w:r w:rsidR="00D54C40">
              <w:rPr>
                <w:rFonts w:ascii="Cambria" w:hAnsi="Cambria"/>
                <w:color w:val="0F243E"/>
                <w:spacing w:val="-1"/>
                <w:sz w:val="20"/>
                <w:szCs w:val="20"/>
              </w:rPr>
              <w:t xml:space="preserve"> </w:t>
            </w:r>
            <w:r w:rsidRPr="00212C93">
              <w:rPr>
                <w:rFonts w:ascii="Cambria" w:hAnsi="Cambria"/>
                <w:color w:val="0F243E"/>
                <w:sz w:val="20"/>
                <w:szCs w:val="20"/>
              </w:rPr>
              <w:t>falcinellus</w:t>
            </w:r>
          </w:p>
        </w:tc>
        <w:tc>
          <w:tcPr>
            <w:tcW w:w="790" w:type="pct"/>
            <w:tcBorders>
              <w:top w:val="single" w:sz="6" w:space="0" w:color="DDD9C3"/>
              <w:left w:val="single" w:sz="4" w:space="0" w:color="DDD9C3"/>
              <w:bottom w:val="single" w:sz="2" w:space="0" w:color="DDD9C3"/>
              <w:right w:val="single" w:sz="7" w:space="0" w:color="DDD9C3"/>
            </w:tcBorders>
          </w:tcPr>
          <w:p w:rsidR="009B6E5F" w:rsidRPr="00212C93" w:rsidRDefault="009B6E5F" w:rsidP="00062221">
            <w:pPr>
              <w:pStyle w:val="TableParagraph"/>
              <w:spacing w:before="4"/>
              <w:ind w:left="17"/>
              <w:rPr>
                <w:rFonts w:ascii="Cambria" w:eastAsia="Garamond" w:hAnsi="Cambria"/>
                <w:sz w:val="20"/>
                <w:szCs w:val="20"/>
              </w:rPr>
            </w:pPr>
            <w:r w:rsidRPr="00212C93">
              <w:rPr>
                <w:rFonts w:ascii="Cambria" w:hAnsi="Cambria"/>
                <w:color w:val="0F243E"/>
                <w:spacing w:val="-2"/>
                <w:sz w:val="20"/>
                <w:szCs w:val="20"/>
              </w:rPr>
              <w:t>F1</w:t>
            </w:r>
          </w:p>
        </w:tc>
        <w:tc>
          <w:tcPr>
            <w:tcW w:w="262" w:type="pct"/>
            <w:tcBorders>
              <w:top w:val="single" w:sz="6" w:space="0" w:color="DDD9C3"/>
              <w:left w:val="single" w:sz="7" w:space="0" w:color="DDD9C3"/>
              <w:bottom w:val="single" w:sz="2" w:space="0" w:color="DDD9C3"/>
              <w:right w:val="single" w:sz="4" w:space="0" w:color="DDD9C3"/>
            </w:tcBorders>
          </w:tcPr>
          <w:p w:rsidR="009B6E5F" w:rsidRPr="00212C93" w:rsidRDefault="009B6E5F" w:rsidP="00062221">
            <w:pPr>
              <w:rPr>
                <w:rFonts w:ascii="Cambria" w:hAnsi="Cambria"/>
                <w:sz w:val="20"/>
                <w:szCs w:val="20"/>
              </w:rPr>
            </w:pPr>
          </w:p>
        </w:tc>
        <w:tc>
          <w:tcPr>
            <w:tcW w:w="265" w:type="pct"/>
            <w:tcBorders>
              <w:top w:val="single" w:sz="6" w:space="0" w:color="DDD9C3"/>
              <w:left w:val="single" w:sz="4" w:space="0" w:color="DDD9C3"/>
              <w:bottom w:val="single" w:sz="4" w:space="0" w:color="DDD9C3"/>
              <w:right w:val="single" w:sz="4" w:space="0" w:color="DDD9C3"/>
            </w:tcBorders>
          </w:tcPr>
          <w:p w:rsidR="009B6E5F" w:rsidRPr="00212C93" w:rsidRDefault="009B6E5F" w:rsidP="00062221">
            <w:pPr>
              <w:rPr>
                <w:rFonts w:ascii="Cambria" w:hAnsi="Cambria"/>
                <w:sz w:val="20"/>
                <w:szCs w:val="20"/>
              </w:rPr>
            </w:pPr>
          </w:p>
        </w:tc>
        <w:tc>
          <w:tcPr>
            <w:tcW w:w="263" w:type="pct"/>
            <w:tcBorders>
              <w:top w:val="single" w:sz="6" w:space="0" w:color="DDD9C3"/>
              <w:left w:val="single" w:sz="4" w:space="0" w:color="DDD9C3"/>
              <w:bottom w:val="single" w:sz="4" w:space="0" w:color="DDD9C3"/>
              <w:right w:val="single" w:sz="3" w:space="0" w:color="DDD9C3"/>
            </w:tcBorders>
          </w:tcPr>
          <w:p w:rsidR="009B6E5F" w:rsidRPr="00212C93" w:rsidRDefault="009B6E5F" w:rsidP="00062221">
            <w:pPr>
              <w:rPr>
                <w:rFonts w:ascii="Cambria" w:hAnsi="Cambria"/>
                <w:sz w:val="20"/>
                <w:szCs w:val="20"/>
              </w:rPr>
            </w:pPr>
          </w:p>
        </w:tc>
        <w:tc>
          <w:tcPr>
            <w:tcW w:w="263" w:type="pct"/>
            <w:tcBorders>
              <w:top w:val="single" w:sz="6" w:space="0" w:color="DDD9C3"/>
              <w:left w:val="single" w:sz="3" w:space="0" w:color="DDD9C3"/>
              <w:bottom w:val="single" w:sz="4" w:space="0" w:color="DDD9C3"/>
              <w:right w:val="single" w:sz="3" w:space="0" w:color="DDD9C3"/>
            </w:tcBorders>
          </w:tcPr>
          <w:p w:rsidR="009B6E5F" w:rsidRPr="00212C93" w:rsidRDefault="009B6E5F" w:rsidP="00062221">
            <w:pPr>
              <w:rPr>
                <w:rFonts w:ascii="Cambria" w:hAnsi="Cambria"/>
                <w:sz w:val="20"/>
                <w:szCs w:val="20"/>
              </w:rPr>
            </w:pPr>
          </w:p>
        </w:tc>
        <w:tc>
          <w:tcPr>
            <w:tcW w:w="259" w:type="pct"/>
            <w:tcBorders>
              <w:top w:val="single" w:sz="6" w:space="0" w:color="DDD9C3"/>
              <w:left w:val="single" w:sz="3" w:space="0" w:color="DDD9C3"/>
              <w:bottom w:val="single" w:sz="4" w:space="0" w:color="DDD9C3"/>
              <w:right w:val="single" w:sz="2" w:space="0" w:color="DDD9C3"/>
            </w:tcBorders>
          </w:tcPr>
          <w:p w:rsidR="009B6E5F" w:rsidRPr="00212C93" w:rsidRDefault="009B6E5F" w:rsidP="00062221">
            <w:pPr>
              <w:rPr>
                <w:rFonts w:ascii="Cambria" w:hAnsi="Cambria"/>
                <w:sz w:val="20"/>
                <w:szCs w:val="20"/>
              </w:rPr>
            </w:pPr>
          </w:p>
        </w:tc>
        <w:tc>
          <w:tcPr>
            <w:tcW w:w="268" w:type="pct"/>
            <w:vMerge/>
            <w:tcBorders>
              <w:left w:val="nil"/>
              <w:right w:val="nil"/>
            </w:tcBorders>
          </w:tcPr>
          <w:p w:rsidR="009B6E5F" w:rsidRPr="00212C93" w:rsidRDefault="009B6E5F" w:rsidP="00062221">
            <w:pPr>
              <w:rPr>
                <w:rFonts w:ascii="Cambria" w:hAnsi="Cambria"/>
                <w:sz w:val="20"/>
                <w:szCs w:val="20"/>
              </w:rPr>
            </w:pPr>
          </w:p>
        </w:tc>
      </w:tr>
      <w:tr w:rsidR="009B6E5F" w:rsidRPr="00212C93" w:rsidTr="00062221">
        <w:trPr>
          <w:trHeight w:hRule="exact" w:val="297"/>
        </w:trPr>
        <w:tc>
          <w:tcPr>
            <w:tcW w:w="392" w:type="pct"/>
            <w:vMerge/>
            <w:tcBorders>
              <w:left w:val="single" w:sz="2" w:space="0" w:color="DDD9C3"/>
              <w:right w:val="single" w:sz="4" w:space="0" w:color="DDD9C3"/>
            </w:tcBorders>
          </w:tcPr>
          <w:p w:rsidR="009B6E5F" w:rsidRPr="00212C93" w:rsidRDefault="009B6E5F" w:rsidP="00062221">
            <w:pPr>
              <w:rPr>
                <w:rFonts w:ascii="Cambria" w:hAnsi="Cambria"/>
                <w:sz w:val="20"/>
                <w:szCs w:val="20"/>
              </w:rPr>
            </w:pPr>
          </w:p>
        </w:tc>
        <w:tc>
          <w:tcPr>
            <w:tcW w:w="2237" w:type="pct"/>
            <w:vMerge/>
            <w:tcBorders>
              <w:left w:val="single" w:sz="4" w:space="0" w:color="DDD9C3"/>
              <w:right w:val="single" w:sz="4" w:space="0" w:color="DDD9C3"/>
            </w:tcBorders>
          </w:tcPr>
          <w:p w:rsidR="009B6E5F" w:rsidRPr="00212C93" w:rsidRDefault="009B6E5F" w:rsidP="00062221">
            <w:pPr>
              <w:rPr>
                <w:rFonts w:ascii="Cambria" w:hAnsi="Cambria"/>
                <w:sz w:val="20"/>
                <w:szCs w:val="20"/>
              </w:rPr>
            </w:pPr>
          </w:p>
        </w:tc>
        <w:tc>
          <w:tcPr>
            <w:tcW w:w="1052" w:type="pct"/>
            <w:gridSpan w:val="2"/>
            <w:tcBorders>
              <w:top w:val="single" w:sz="2" w:space="0" w:color="DDD9C3"/>
              <w:left w:val="single" w:sz="4" w:space="0" w:color="DDD9C3"/>
              <w:bottom w:val="single" w:sz="4" w:space="0" w:color="DDD9C3"/>
              <w:right w:val="single" w:sz="3" w:space="0" w:color="DDD9C3"/>
            </w:tcBorders>
          </w:tcPr>
          <w:p w:rsidR="009B6E5F" w:rsidRPr="00212C93" w:rsidRDefault="009B6E5F" w:rsidP="00062221">
            <w:pPr>
              <w:pStyle w:val="TableParagraph"/>
              <w:spacing w:before="16"/>
              <w:ind w:left="11"/>
              <w:rPr>
                <w:rFonts w:ascii="Cambria" w:eastAsia="Garamond" w:hAnsi="Cambria"/>
                <w:sz w:val="20"/>
                <w:szCs w:val="20"/>
              </w:rPr>
            </w:pPr>
            <w:r w:rsidRPr="00212C93">
              <w:rPr>
                <w:rFonts w:ascii="Cambria" w:hAnsi="Cambria"/>
                <w:b/>
                <w:color w:val="0F243E"/>
                <w:spacing w:val="-1"/>
                <w:sz w:val="20"/>
                <w:szCs w:val="20"/>
              </w:rPr>
              <w:t>Площ</w:t>
            </w:r>
            <w:r w:rsidRPr="00212C93">
              <w:rPr>
                <w:rFonts w:ascii="Cambria" w:hAnsi="Cambria"/>
                <w:b/>
                <w:color w:val="0F243E"/>
                <w:sz w:val="20"/>
                <w:szCs w:val="20"/>
              </w:rPr>
              <w:t>Опт.мест.**</w:t>
            </w:r>
          </w:p>
        </w:tc>
        <w:tc>
          <w:tcPr>
            <w:tcW w:w="1050" w:type="pct"/>
            <w:gridSpan w:val="4"/>
            <w:tcBorders>
              <w:top w:val="single" w:sz="4" w:space="0" w:color="DDD9C3"/>
              <w:left w:val="single" w:sz="3" w:space="0" w:color="DDD9C3"/>
              <w:bottom w:val="single" w:sz="5" w:space="0" w:color="DDD9C3"/>
              <w:right w:val="single" w:sz="2" w:space="0" w:color="DDD9C3"/>
            </w:tcBorders>
          </w:tcPr>
          <w:p w:rsidR="009B6E5F" w:rsidRPr="00212C93" w:rsidRDefault="009B6E5F" w:rsidP="00062221">
            <w:pPr>
              <w:pStyle w:val="TableParagraph"/>
              <w:spacing w:before="9"/>
              <w:ind w:left="18"/>
              <w:rPr>
                <w:rFonts w:ascii="Cambria" w:eastAsia="Garamond" w:hAnsi="Cambria"/>
                <w:sz w:val="20"/>
                <w:szCs w:val="20"/>
              </w:rPr>
            </w:pPr>
            <w:r w:rsidRPr="00212C93">
              <w:rPr>
                <w:rFonts w:ascii="Cambria" w:hAnsi="Cambria"/>
                <w:b/>
                <w:color w:val="0F243E"/>
                <w:spacing w:val="-1"/>
                <w:sz w:val="20"/>
                <w:szCs w:val="20"/>
              </w:rPr>
              <w:t>ПлощПот.</w:t>
            </w:r>
            <w:r w:rsidRPr="00212C93">
              <w:rPr>
                <w:rFonts w:ascii="Cambria" w:hAnsi="Cambria"/>
                <w:b/>
                <w:color w:val="0F243E"/>
                <w:sz w:val="20"/>
                <w:szCs w:val="20"/>
              </w:rPr>
              <w:t>мест.**</w:t>
            </w:r>
          </w:p>
        </w:tc>
        <w:tc>
          <w:tcPr>
            <w:tcW w:w="268" w:type="pct"/>
            <w:vMerge/>
            <w:tcBorders>
              <w:left w:val="nil"/>
              <w:right w:val="nil"/>
            </w:tcBorders>
          </w:tcPr>
          <w:p w:rsidR="009B6E5F" w:rsidRPr="00212C93" w:rsidRDefault="009B6E5F" w:rsidP="00062221">
            <w:pPr>
              <w:rPr>
                <w:rFonts w:ascii="Cambria" w:hAnsi="Cambria"/>
                <w:sz w:val="20"/>
                <w:szCs w:val="20"/>
              </w:rPr>
            </w:pPr>
          </w:p>
        </w:tc>
      </w:tr>
      <w:tr w:rsidR="009B6E5F" w:rsidRPr="00212C93" w:rsidTr="00062221">
        <w:trPr>
          <w:trHeight w:hRule="exact" w:val="358"/>
        </w:trPr>
        <w:tc>
          <w:tcPr>
            <w:tcW w:w="392" w:type="pct"/>
            <w:vMerge/>
            <w:tcBorders>
              <w:left w:val="single" w:sz="2" w:space="0" w:color="DDD9C3"/>
              <w:bottom w:val="single" w:sz="3" w:space="0" w:color="DDD9C3"/>
              <w:right w:val="single" w:sz="4" w:space="0" w:color="DDD9C3"/>
            </w:tcBorders>
          </w:tcPr>
          <w:p w:rsidR="009B6E5F" w:rsidRPr="00212C93" w:rsidRDefault="009B6E5F" w:rsidP="00062221">
            <w:pPr>
              <w:rPr>
                <w:rFonts w:ascii="Cambria" w:hAnsi="Cambria"/>
                <w:sz w:val="20"/>
                <w:szCs w:val="20"/>
              </w:rPr>
            </w:pPr>
          </w:p>
        </w:tc>
        <w:tc>
          <w:tcPr>
            <w:tcW w:w="2237" w:type="pct"/>
            <w:vMerge/>
            <w:tcBorders>
              <w:left w:val="single" w:sz="4" w:space="0" w:color="DDD9C3"/>
              <w:bottom w:val="single" w:sz="3" w:space="0" w:color="DDD9C3"/>
              <w:right w:val="single" w:sz="4" w:space="0" w:color="DDD9C3"/>
            </w:tcBorders>
          </w:tcPr>
          <w:p w:rsidR="009B6E5F" w:rsidRPr="00212C93" w:rsidRDefault="009B6E5F" w:rsidP="00062221">
            <w:pPr>
              <w:rPr>
                <w:rFonts w:ascii="Cambria" w:hAnsi="Cambria"/>
                <w:sz w:val="20"/>
                <w:szCs w:val="20"/>
              </w:rPr>
            </w:pPr>
          </w:p>
        </w:tc>
        <w:tc>
          <w:tcPr>
            <w:tcW w:w="1052" w:type="pct"/>
            <w:gridSpan w:val="2"/>
            <w:tcBorders>
              <w:top w:val="single" w:sz="4" w:space="0" w:color="DDD9C3"/>
              <w:left w:val="single" w:sz="4" w:space="0" w:color="DDD9C3"/>
              <w:bottom w:val="single" w:sz="3" w:space="0" w:color="DDD9C3"/>
              <w:right w:val="single" w:sz="3" w:space="0" w:color="DDD9C3"/>
            </w:tcBorders>
          </w:tcPr>
          <w:p w:rsidR="009B6E5F" w:rsidRPr="00212C93" w:rsidRDefault="009B6E5F" w:rsidP="00062221">
            <w:pPr>
              <w:rPr>
                <w:rFonts w:ascii="Cambria" w:hAnsi="Cambria"/>
                <w:sz w:val="20"/>
                <w:szCs w:val="20"/>
              </w:rPr>
            </w:pPr>
          </w:p>
        </w:tc>
        <w:tc>
          <w:tcPr>
            <w:tcW w:w="1050" w:type="pct"/>
            <w:gridSpan w:val="4"/>
            <w:tcBorders>
              <w:top w:val="single" w:sz="5" w:space="0" w:color="DDD9C3"/>
              <w:left w:val="single" w:sz="3" w:space="0" w:color="DDD9C3"/>
              <w:bottom w:val="single" w:sz="3" w:space="0" w:color="DDD9C3"/>
              <w:right w:val="single" w:sz="2" w:space="0" w:color="DDD9C3"/>
            </w:tcBorders>
          </w:tcPr>
          <w:p w:rsidR="009B6E5F" w:rsidRPr="00212C93" w:rsidRDefault="009B6E5F" w:rsidP="00062221">
            <w:pPr>
              <w:pStyle w:val="TableParagraph"/>
              <w:spacing w:before="17"/>
              <w:ind w:right="15"/>
              <w:jc w:val="right"/>
              <w:rPr>
                <w:rFonts w:ascii="Cambria" w:eastAsia="Garamond" w:hAnsi="Cambria"/>
                <w:sz w:val="20"/>
                <w:szCs w:val="20"/>
              </w:rPr>
            </w:pPr>
            <w:r w:rsidRPr="00212C93">
              <w:rPr>
                <w:rFonts w:ascii="Cambria" w:hAnsi="Cambria"/>
                <w:color w:val="0F243E"/>
                <w:sz w:val="20"/>
                <w:szCs w:val="20"/>
              </w:rPr>
              <w:t>3374,40</w:t>
            </w:r>
          </w:p>
        </w:tc>
        <w:tc>
          <w:tcPr>
            <w:tcW w:w="268" w:type="pct"/>
            <w:vMerge/>
            <w:tcBorders>
              <w:left w:val="nil"/>
              <w:bottom w:val="nil"/>
              <w:right w:val="nil"/>
            </w:tcBorders>
          </w:tcPr>
          <w:p w:rsidR="009B6E5F" w:rsidRPr="00212C93" w:rsidRDefault="009B6E5F" w:rsidP="00062221">
            <w:pPr>
              <w:rPr>
                <w:rFonts w:ascii="Cambria" w:hAnsi="Cambria"/>
                <w:sz w:val="20"/>
                <w:szCs w:val="20"/>
              </w:rPr>
            </w:pPr>
          </w:p>
        </w:tc>
      </w:tr>
    </w:tbl>
    <w:p w:rsidR="009B6E5F" w:rsidRPr="00062221" w:rsidRDefault="009B6E5F" w:rsidP="00062221">
      <w:pPr>
        <w:rPr>
          <w:rFonts w:ascii="Cambria" w:hAnsi="Cambria"/>
          <w:sz w:val="24"/>
          <w:szCs w:val="24"/>
        </w:rPr>
        <w:sectPr w:rsidR="009B6E5F" w:rsidRPr="00062221" w:rsidSect="00E61CF7">
          <w:pgSz w:w="11906" w:h="16838"/>
          <w:pgMar w:top="1418" w:right="1134" w:bottom="1418" w:left="1134" w:header="709" w:footer="709" w:gutter="0"/>
          <w:cols w:space="708"/>
          <w:docGrid w:linePitch="360"/>
        </w:sectPr>
      </w:pPr>
    </w:p>
    <w:p w:rsidR="00062221" w:rsidRDefault="00062221" w:rsidP="009B6E5F">
      <w:pPr>
        <w:spacing w:before="240" w:after="120"/>
        <w:jc w:val="both"/>
        <w:rPr>
          <w:rFonts w:ascii="Cambria" w:hAnsi="Cambria"/>
          <w:b/>
        </w:rPr>
      </w:pPr>
    </w:p>
    <w:p w:rsidR="00062221" w:rsidRDefault="00062221" w:rsidP="009B6E5F">
      <w:pPr>
        <w:spacing w:before="240" w:after="120"/>
        <w:jc w:val="both"/>
        <w:rPr>
          <w:rFonts w:ascii="Cambria" w:hAnsi="Cambria"/>
          <w:b/>
        </w:rPr>
      </w:pPr>
    </w:p>
    <w:p w:rsidR="009B6E5F" w:rsidRPr="00212C93" w:rsidRDefault="009B6E5F" w:rsidP="009B6E5F">
      <w:pPr>
        <w:spacing w:before="240" w:after="120"/>
        <w:jc w:val="both"/>
        <w:rPr>
          <w:rFonts w:ascii="Cambria" w:hAnsi="Cambria"/>
          <w:b/>
        </w:rPr>
      </w:pPr>
      <w:r w:rsidRPr="00212C93">
        <w:rPr>
          <w:rFonts w:ascii="Cambria" w:hAnsi="Cambria"/>
          <w:b/>
        </w:rPr>
        <w:t>Съгласно План за управление на ЗЗ „Оризища Цалапица“, за вида са планирани следните мерки, съобразно идентифицираните заплахи</w:t>
      </w:r>
    </w:p>
    <w:tbl>
      <w:tblPr>
        <w:tblW w:w="5000" w:type="pct"/>
        <w:tblLook w:val="04A0" w:firstRow="1" w:lastRow="0" w:firstColumn="1" w:lastColumn="0" w:noHBand="0" w:noVBand="1"/>
      </w:tblPr>
      <w:tblGrid>
        <w:gridCol w:w="4821"/>
        <w:gridCol w:w="5437"/>
        <w:gridCol w:w="5356"/>
      </w:tblGrid>
      <w:tr w:rsidR="009B6E5F" w:rsidRPr="00212C93" w:rsidTr="00E61CF7">
        <w:trPr>
          <w:trHeight w:val="276"/>
        </w:trPr>
        <w:tc>
          <w:tcPr>
            <w:tcW w:w="1544" w:type="pc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Име на мярката</w:t>
            </w:r>
          </w:p>
        </w:tc>
        <w:tc>
          <w:tcPr>
            <w:tcW w:w="1741" w:type="pct"/>
            <w:vMerge w:val="restar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Код и име на заплахата</w:t>
            </w:r>
          </w:p>
        </w:tc>
        <w:tc>
          <w:tcPr>
            <w:tcW w:w="1715" w:type="pct"/>
            <w:vMerge w:val="restar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Влияние</w:t>
            </w:r>
          </w:p>
        </w:tc>
      </w:tr>
      <w:tr w:rsidR="009B6E5F" w:rsidRPr="00212C93" w:rsidTr="00E61CF7">
        <w:trPr>
          <w:trHeight w:val="264"/>
        </w:trPr>
        <w:tc>
          <w:tcPr>
            <w:tcW w:w="1544" w:type="pct"/>
            <w:tcBorders>
              <w:top w:val="nil"/>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Специфични мерки</w:t>
            </w:r>
          </w:p>
        </w:tc>
        <w:tc>
          <w:tcPr>
            <w:tcW w:w="1741" w:type="pct"/>
            <w:vMerge/>
            <w:tcBorders>
              <w:top w:val="double" w:sz="6" w:space="0" w:color="auto"/>
              <w:left w:val="nil"/>
              <w:bottom w:val="nil"/>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c>
          <w:tcPr>
            <w:tcW w:w="1715" w:type="pct"/>
            <w:vMerge/>
            <w:tcBorders>
              <w:top w:val="double" w:sz="6" w:space="0" w:color="auto"/>
              <w:left w:val="nil"/>
              <w:bottom w:val="nil"/>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r>
      <w:tr w:rsidR="009B6E5F" w:rsidRPr="00212C93" w:rsidTr="00E61CF7">
        <w:trPr>
          <w:trHeight w:val="492"/>
        </w:trPr>
        <w:tc>
          <w:tcPr>
            <w:tcW w:w="1544" w:type="pct"/>
            <w:vMerge w:val="restart"/>
            <w:tcBorders>
              <w:top w:val="nil"/>
              <w:left w:val="nil"/>
              <w:bottom w:val="double" w:sz="6" w:space="0" w:color="000000"/>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Насърчаване възстановяването на оризопроизводството в територии в които е прекратено през последните 5 и повече години;</w:t>
            </w:r>
            <w:r w:rsidRPr="00212C93">
              <w:rPr>
                <w:rFonts w:ascii="Cambria" w:eastAsia="Times New Roman" w:hAnsi="Cambria"/>
                <w:sz w:val="20"/>
                <w:szCs w:val="20"/>
                <w:lang w:val="en-GB" w:eastAsia="en-GB"/>
              </w:rPr>
              <w:br/>
              <w:t>Изготвяне и пилотно прилагане на агроекологични дейности насочени към опазване и поддържане местообитанията на видовете предмет на опазване;</w:t>
            </w:r>
            <w:r w:rsidRPr="00212C93">
              <w:rPr>
                <w:rFonts w:ascii="Cambria" w:eastAsia="Times New Roman" w:hAnsi="Cambria"/>
                <w:sz w:val="20"/>
                <w:szCs w:val="20"/>
                <w:lang w:val="en-GB" w:eastAsia="en-GB"/>
              </w:rPr>
              <w:br/>
              <w:t>Създаване на малки влажни зони;</w:t>
            </w:r>
            <w:r w:rsidRPr="00212C93">
              <w:rPr>
                <w:rFonts w:ascii="Cambria" w:eastAsia="Times New Roman" w:hAnsi="Cambria"/>
                <w:sz w:val="20"/>
                <w:szCs w:val="20"/>
                <w:lang w:val="en-GB" w:eastAsia="en-GB"/>
              </w:rPr>
              <w:br/>
              <w:t>Забрана за палене на пасища, тръстикови масиви и крайбрежна водна растителност;</w:t>
            </w:r>
            <w:r w:rsidRPr="00212C93">
              <w:rPr>
                <w:rFonts w:ascii="Cambria" w:eastAsia="Times New Roman" w:hAnsi="Cambria"/>
                <w:sz w:val="20"/>
                <w:szCs w:val="20"/>
                <w:lang w:val="en-GB" w:eastAsia="en-GB"/>
              </w:rPr>
              <w:br/>
              <w:t>Проучване на възможностите за поддържане на минимално водно ниво от 0,2 м в рамките на размножителния период на птиците (април – юли) в системата от канали;</w:t>
            </w:r>
            <w:r w:rsidRPr="00212C93">
              <w:rPr>
                <w:rFonts w:ascii="Cambria" w:eastAsia="Times New Roman" w:hAnsi="Cambria"/>
                <w:sz w:val="20"/>
                <w:szCs w:val="20"/>
                <w:lang w:val="en-GB" w:eastAsia="en-GB"/>
              </w:rPr>
              <w:br/>
              <w:t>Забрана за ремонт на хидротехническите съоръжения в рамките на размножителния период за птиците;</w:t>
            </w:r>
            <w:r w:rsidRPr="00212C93">
              <w:rPr>
                <w:rFonts w:ascii="Cambria" w:eastAsia="Times New Roman" w:hAnsi="Cambria"/>
                <w:sz w:val="20"/>
                <w:szCs w:val="20"/>
                <w:lang w:val="en-GB" w:eastAsia="en-GB"/>
              </w:rPr>
              <w:br/>
              <w:t>Възстановяване и създаване на характеристики на ландшафта – единични и групи от дървесна и храстова растителност, синори;</w:t>
            </w:r>
            <w:r w:rsidRPr="00212C93">
              <w:rPr>
                <w:rFonts w:ascii="Cambria" w:eastAsia="Times New Roman" w:hAnsi="Cambria"/>
                <w:sz w:val="20"/>
                <w:szCs w:val="20"/>
                <w:lang w:val="en-GB" w:eastAsia="en-GB"/>
              </w:rPr>
              <w:br/>
              <w:t>Забрана за премахване на характеристики на ландшафта (синори, единични и групи дървета) при ползването на земеделските земи като такива;</w:t>
            </w: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A02 - Промяна на практиката за кукултивиране</w:t>
            </w:r>
          </w:p>
        </w:tc>
        <w:tc>
          <w:tcPr>
            <w:tcW w:w="1715"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r>
      <w:tr w:rsidR="009B6E5F" w:rsidRPr="00212C93" w:rsidTr="00E61CF7">
        <w:trPr>
          <w:trHeight w:val="804"/>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А02.02 Промяна на културите</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Промяна в земеделските практики свързани със западане на оризопроизводството;</w:t>
            </w:r>
          </w:p>
        </w:tc>
      </w:tr>
      <w:tr w:rsidR="009B6E5F" w:rsidRPr="00212C93" w:rsidTr="00E61CF7">
        <w:trPr>
          <w:trHeight w:val="888"/>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А02.01 Интензифициране на земеделието</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Влошаване на качествените и количетсвени показатели на водите</w:t>
            </w:r>
          </w:p>
        </w:tc>
      </w:tr>
      <w:tr w:rsidR="009B6E5F" w:rsidRPr="00212C93" w:rsidTr="00E61CF7">
        <w:trPr>
          <w:trHeight w:val="1008"/>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Безпокойство в резултат на селскостопански дейности</w:t>
            </w:r>
          </w:p>
        </w:tc>
      </w:tr>
      <w:tr w:rsidR="009B6E5F" w:rsidRPr="00212C93" w:rsidTr="00E61CF7">
        <w:trPr>
          <w:trHeight w:val="576"/>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Премахване на растителността от каналите. Остраняване на д</w:t>
            </w:r>
            <w:r w:rsidRPr="00212C93">
              <w:rPr>
                <w:rFonts w:ascii="Cambria" w:eastAsia="Times New Roman" w:hAnsi="Cambria"/>
                <w:sz w:val="20"/>
                <w:szCs w:val="20"/>
                <w:lang w:eastAsia="en-GB"/>
              </w:rPr>
              <w:t>ъ</w:t>
            </w:r>
            <w:r w:rsidRPr="00212C93">
              <w:rPr>
                <w:rFonts w:ascii="Cambria" w:eastAsia="Times New Roman" w:hAnsi="Cambria"/>
                <w:sz w:val="20"/>
                <w:szCs w:val="20"/>
                <w:lang w:val="en-GB" w:eastAsia="en-GB"/>
              </w:rPr>
              <w:t>рвесна и храстова растителност.</w:t>
            </w:r>
          </w:p>
        </w:tc>
      </w:tr>
      <w:tr w:rsidR="009B6E5F" w:rsidRPr="00212C93" w:rsidTr="00E61CF7">
        <w:trPr>
          <w:trHeight w:val="732"/>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Пресушаване на каналите</w:t>
            </w:r>
          </w:p>
        </w:tc>
      </w:tr>
      <w:tr w:rsidR="009B6E5F" w:rsidRPr="00212C93" w:rsidTr="00E61CF7">
        <w:trPr>
          <w:trHeight w:val="405"/>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double" w:sz="6" w:space="0" w:color="auto"/>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J01.01 Изгаряне</w:t>
            </w:r>
          </w:p>
        </w:tc>
        <w:tc>
          <w:tcPr>
            <w:tcW w:w="1715" w:type="pct"/>
            <w:tcBorders>
              <w:top w:val="nil"/>
              <w:left w:val="nil"/>
              <w:bottom w:val="double" w:sz="6"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Опожаряване на тръстикови масиви</w:t>
            </w:r>
          </w:p>
        </w:tc>
      </w:tr>
    </w:tbl>
    <w:p w:rsidR="00C234E8" w:rsidRPr="00212C93" w:rsidRDefault="00C234E8" w:rsidP="00062221">
      <w:pPr>
        <w:tabs>
          <w:tab w:val="left" w:pos="1701"/>
        </w:tabs>
        <w:spacing w:after="0"/>
        <w:jc w:val="both"/>
        <w:rPr>
          <w:rFonts w:ascii="Cambria" w:hAnsi="Cambria"/>
          <w:b/>
          <w:bCs/>
          <w:sz w:val="24"/>
          <w:szCs w:val="24"/>
        </w:rPr>
      </w:pPr>
    </w:p>
    <w:tbl>
      <w:tblPr>
        <w:tblW w:w="15800" w:type="dxa"/>
        <w:tblInd w:w="93" w:type="dxa"/>
        <w:tblLook w:val="04A0" w:firstRow="1" w:lastRow="0" w:firstColumn="1" w:lastColumn="0" w:noHBand="0" w:noVBand="1"/>
      </w:tblPr>
      <w:tblGrid>
        <w:gridCol w:w="15800"/>
      </w:tblGrid>
      <w:tr w:rsidR="009B6E5F" w:rsidRPr="00212C93" w:rsidTr="00E61CF7">
        <w:trPr>
          <w:trHeight w:val="288"/>
        </w:trPr>
        <w:tc>
          <w:tcPr>
            <w:tcW w:w="15800" w:type="dxa"/>
            <w:tcBorders>
              <w:top w:val="double" w:sz="6" w:space="0" w:color="auto"/>
              <w:left w:val="nil"/>
              <w:bottom w:val="double" w:sz="6" w:space="0" w:color="auto"/>
              <w:right w:val="nil"/>
            </w:tcBorders>
            <w:shd w:val="clear" w:color="auto" w:fill="auto"/>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Общи мерки</w:t>
            </w:r>
          </w:p>
        </w:tc>
      </w:tr>
      <w:tr w:rsidR="009B6E5F" w:rsidRPr="00212C93" w:rsidTr="00E61CF7">
        <w:trPr>
          <w:trHeight w:val="384"/>
        </w:trPr>
        <w:tc>
          <w:tcPr>
            <w:tcW w:w="15800" w:type="dxa"/>
            <w:tcBorders>
              <w:top w:val="double" w:sz="6"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tc>
      </w:tr>
      <w:tr w:rsidR="009B6E5F" w:rsidRPr="00212C93" w:rsidTr="00E61CF7">
        <w:trPr>
          <w:trHeight w:val="384"/>
        </w:trPr>
        <w:tc>
          <w:tcPr>
            <w:tcW w:w="1580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на качеството на повърхностните води, като част от местообитанията на видовете предмет на опазване;</w:t>
            </w:r>
          </w:p>
        </w:tc>
      </w:tr>
      <w:tr w:rsidR="009B6E5F" w:rsidRPr="00212C93" w:rsidTr="00E61CF7">
        <w:trPr>
          <w:trHeight w:val="384"/>
        </w:trPr>
        <w:tc>
          <w:tcPr>
            <w:tcW w:w="1580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Мониторинг на заплахите за видовете птици предмет на опазване в Защитената зона;</w:t>
            </w:r>
          </w:p>
        </w:tc>
      </w:tr>
      <w:tr w:rsidR="009B6E5F" w:rsidRPr="00212C93" w:rsidTr="00E61CF7">
        <w:trPr>
          <w:trHeight w:val="552"/>
        </w:trPr>
        <w:tc>
          <w:tcPr>
            <w:tcW w:w="1580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w:t>
            </w:r>
          </w:p>
        </w:tc>
      </w:tr>
      <w:tr w:rsidR="009B6E5F" w:rsidRPr="00212C93" w:rsidTr="00E61CF7">
        <w:trPr>
          <w:trHeight w:val="384"/>
        </w:trPr>
        <w:tc>
          <w:tcPr>
            <w:tcW w:w="1580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9B6E5F" w:rsidRPr="00212C93" w:rsidTr="00E61CF7">
        <w:trPr>
          <w:trHeight w:val="624"/>
        </w:trPr>
        <w:tc>
          <w:tcPr>
            <w:tcW w:w="1580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p>
        </w:tc>
      </w:tr>
      <w:tr w:rsidR="009B6E5F" w:rsidRPr="00212C93" w:rsidTr="00E61CF7">
        <w:trPr>
          <w:trHeight w:val="384"/>
        </w:trPr>
        <w:tc>
          <w:tcPr>
            <w:tcW w:w="1580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Работа с местни земеделски стопани за подобряване на информираността и включването им в процеса на управление на Защитената зона; </w:t>
            </w:r>
          </w:p>
        </w:tc>
      </w:tr>
      <w:tr w:rsidR="009B6E5F" w:rsidRPr="00212C93" w:rsidTr="00E61CF7">
        <w:trPr>
          <w:trHeight w:val="264"/>
        </w:trPr>
        <w:tc>
          <w:tcPr>
            <w:tcW w:w="1580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Провеждане на обучителни семинари със земеделските стопани и производители;</w:t>
            </w:r>
          </w:p>
        </w:tc>
      </w:tr>
      <w:tr w:rsidR="009B6E5F" w:rsidRPr="00212C93" w:rsidTr="00E61CF7">
        <w:trPr>
          <w:trHeight w:val="264"/>
        </w:trPr>
        <w:tc>
          <w:tcPr>
            <w:tcW w:w="1580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Стимулиране на екологичното и устойчиво оризопроизводство</w:t>
            </w:r>
          </w:p>
        </w:tc>
      </w:tr>
      <w:tr w:rsidR="009B6E5F" w:rsidRPr="00212C93" w:rsidTr="00E61CF7">
        <w:trPr>
          <w:trHeight w:val="264"/>
        </w:trPr>
        <w:tc>
          <w:tcPr>
            <w:tcW w:w="1580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Прилагане на мерки за подобряване на екологичните условия за местообитанията и видовете предмет на защита.</w:t>
            </w:r>
          </w:p>
        </w:tc>
      </w:tr>
      <w:tr w:rsidR="009B6E5F" w:rsidRPr="00212C93" w:rsidTr="00E61CF7">
        <w:trPr>
          <w:trHeight w:val="264"/>
        </w:trPr>
        <w:tc>
          <w:tcPr>
            <w:tcW w:w="15800" w:type="dxa"/>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Реализиране на мероприятия, водещи до устойчиво управление на водните ресурси, като ключов фактор за поддържане на изкуствената екосистема</w:t>
            </w:r>
          </w:p>
        </w:tc>
      </w:tr>
    </w:tbl>
    <w:p w:rsidR="009B6E5F" w:rsidRPr="00212C93" w:rsidRDefault="009B6E5F" w:rsidP="009B6E5F">
      <w:pPr>
        <w:tabs>
          <w:tab w:val="left" w:pos="1701"/>
        </w:tabs>
        <w:spacing w:before="240"/>
        <w:jc w:val="both"/>
        <w:rPr>
          <w:rFonts w:ascii="Cambria" w:hAnsi="Cambria"/>
          <w:b/>
          <w:bCs/>
          <w:sz w:val="24"/>
          <w:szCs w:val="24"/>
        </w:rPr>
        <w:sectPr w:rsidR="009B6E5F" w:rsidRPr="00212C93" w:rsidSect="00062221">
          <w:pgSz w:w="16838" w:h="11906" w:orient="landscape"/>
          <w:pgMar w:top="720" w:right="720" w:bottom="720" w:left="720" w:header="709" w:footer="709" w:gutter="0"/>
          <w:cols w:space="708"/>
          <w:docGrid w:linePitch="360"/>
        </w:sectPr>
      </w:pPr>
    </w:p>
    <w:p w:rsidR="009B6E5F" w:rsidRPr="00212C93" w:rsidRDefault="009B6E5F" w:rsidP="009B6E5F">
      <w:pPr>
        <w:autoSpaceDE w:val="0"/>
        <w:autoSpaceDN w:val="0"/>
        <w:adjustRightInd w:val="0"/>
        <w:spacing w:after="120"/>
        <w:jc w:val="both"/>
        <w:rPr>
          <w:rFonts w:ascii="Cambria" w:hAnsi="Cambria"/>
          <w:b/>
          <w:smallCaps/>
          <w:sz w:val="24"/>
          <w:szCs w:val="24"/>
          <w:lang w:val="en-US"/>
        </w:rPr>
      </w:pPr>
      <w:r w:rsidRPr="00212C93">
        <w:rPr>
          <w:rFonts w:ascii="Cambria" w:hAnsi="Cambria"/>
          <w:b/>
          <w:smallCaps/>
          <w:sz w:val="24"/>
          <w:szCs w:val="24"/>
        </w:rPr>
        <w:t>Белобуза рибарка (</w:t>
      </w:r>
      <w:r w:rsidRPr="00212C93">
        <w:rPr>
          <w:rFonts w:ascii="Cambria" w:hAnsi="Cambria"/>
          <w:b/>
          <w:i/>
          <w:smallCaps/>
          <w:sz w:val="24"/>
          <w:szCs w:val="24"/>
          <w:lang w:val="en-US"/>
        </w:rPr>
        <w:t>Chlidonias hybrida / Sterna hybrida</w:t>
      </w:r>
      <w:r w:rsidRPr="00212C93">
        <w:rPr>
          <w:rFonts w:ascii="Cambria" w:hAnsi="Cambria"/>
          <w:b/>
          <w:smallCaps/>
          <w:sz w:val="24"/>
          <w:szCs w:val="24"/>
          <w:lang w:val="en-US"/>
        </w:rPr>
        <w:t>)</w:t>
      </w:r>
    </w:p>
    <w:p w:rsidR="009B6E5F" w:rsidRPr="00212C93" w:rsidRDefault="009B6E5F" w:rsidP="009B6E5F">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На национално ниво, видът е включен в Приложени</w:t>
      </w:r>
      <w:r w:rsidR="00AD4948">
        <w:rPr>
          <w:rFonts w:ascii="Cambria" w:hAnsi="Cambria"/>
          <w:sz w:val="24"/>
          <w:szCs w:val="24"/>
        </w:rPr>
        <w:t>я</w:t>
      </w:r>
      <w:r w:rsidRPr="00212C93">
        <w:rPr>
          <w:rFonts w:ascii="Cambria" w:hAnsi="Cambria"/>
          <w:sz w:val="24"/>
          <w:szCs w:val="24"/>
        </w:rPr>
        <w:t xml:space="preserve"> </w:t>
      </w:r>
      <w:r w:rsidRPr="00212C93">
        <w:rPr>
          <w:rFonts w:ascii="Cambria" w:hAnsi="Cambria"/>
          <w:sz w:val="24"/>
          <w:szCs w:val="24"/>
          <w:lang w:val="en-US"/>
        </w:rPr>
        <w:t>II</w:t>
      </w:r>
      <w:r w:rsidRPr="00212C93">
        <w:rPr>
          <w:rFonts w:ascii="Cambria" w:hAnsi="Cambria"/>
          <w:sz w:val="24"/>
          <w:szCs w:val="24"/>
        </w:rPr>
        <w:t xml:space="preserve"> и </w:t>
      </w:r>
      <w:r w:rsidRPr="00212C93">
        <w:rPr>
          <w:rFonts w:ascii="Cambria" w:hAnsi="Cambria"/>
          <w:sz w:val="24"/>
          <w:szCs w:val="24"/>
          <w:lang w:val="en-US"/>
        </w:rPr>
        <w:t>III</w:t>
      </w:r>
      <w:r w:rsidR="005F3838">
        <w:rPr>
          <w:rFonts w:ascii="Cambria" w:hAnsi="Cambria"/>
          <w:sz w:val="24"/>
          <w:szCs w:val="24"/>
        </w:rPr>
        <w:t xml:space="preserve"> </w:t>
      </w:r>
      <w:r w:rsidR="00782E61">
        <w:rPr>
          <w:rFonts w:ascii="Cambria" w:hAnsi="Cambria"/>
          <w:sz w:val="24"/>
          <w:szCs w:val="24"/>
          <w:lang w:val="en-US"/>
        </w:rPr>
        <w:t>към</w:t>
      </w:r>
      <w:r w:rsidRPr="00212C93">
        <w:rPr>
          <w:rFonts w:ascii="Cambria" w:hAnsi="Cambria"/>
          <w:sz w:val="24"/>
          <w:szCs w:val="24"/>
        </w:rPr>
        <w:t xml:space="preserve"> ЗБР, уязвим вид (</w:t>
      </w:r>
      <w:r w:rsidRPr="00212C93">
        <w:rPr>
          <w:rFonts w:ascii="Cambria" w:hAnsi="Cambria"/>
          <w:sz w:val="24"/>
          <w:szCs w:val="24"/>
          <w:lang w:val="en-US"/>
        </w:rPr>
        <w:t>VU</w:t>
      </w:r>
      <w:r w:rsidRPr="00212C93">
        <w:rPr>
          <w:rFonts w:ascii="Cambria" w:hAnsi="Cambria"/>
          <w:sz w:val="24"/>
          <w:szCs w:val="24"/>
        </w:rPr>
        <w:t>)</w:t>
      </w:r>
      <w:r w:rsidR="00281D97">
        <w:rPr>
          <w:rFonts w:ascii="Cambria" w:hAnsi="Cambria"/>
          <w:sz w:val="24"/>
          <w:szCs w:val="24"/>
        </w:rPr>
        <w:t xml:space="preserve">, съгласно </w:t>
      </w:r>
      <w:r w:rsidRPr="00212C93">
        <w:rPr>
          <w:rFonts w:ascii="Cambria" w:hAnsi="Cambria"/>
          <w:sz w:val="24"/>
          <w:szCs w:val="24"/>
        </w:rPr>
        <w:t xml:space="preserve"> Ч</w:t>
      </w:r>
      <w:r w:rsidRPr="00212C93">
        <w:rPr>
          <w:rFonts w:ascii="Cambria" w:hAnsi="Cambria"/>
          <w:sz w:val="24"/>
          <w:szCs w:val="24"/>
          <w:lang w:val="en-US"/>
        </w:rPr>
        <w:t>K</w:t>
      </w:r>
      <w:r w:rsidRPr="00212C93">
        <w:rPr>
          <w:rFonts w:ascii="Cambria" w:hAnsi="Cambria"/>
          <w:sz w:val="24"/>
          <w:szCs w:val="24"/>
        </w:rPr>
        <w:t xml:space="preserve"> на България</w:t>
      </w:r>
      <w:r w:rsidR="00281D97">
        <w:rPr>
          <w:rFonts w:ascii="Cambria" w:hAnsi="Cambria"/>
          <w:sz w:val="24"/>
          <w:szCs w:val="24"/>
        </w:rPr>
        <w:t xml:space="preserve"> </w:t>
      </w:r>
      <w:r w:rsidRPr="00212C93">
        <w:rPr>
          <w:rFonts w:ascii="Cambria" w:hAnsi="Cambria"/>
          <w:sz w:val="24"/>
          <w:szCs w:val="24"/>
        </w:rPr>
        <w:t>(Големански</w:t>
      </w:r>
      <w:r w:rsidR="00281D97">
        <w:rPr>
          <w:rFonts w:ascii="Cambria" w:hAnsi="Cambria"/>
          <w:sz w:val="24"/>
          <w:szCs w:val="24"/>
        </w:rPr>
        <w:t>,</w:t>
      </w:r>
      <w:r w:rsidRPr="00212C93">
        <w:rPr>
          <w:rFonts w:ascii="Cambria" w:hAnsi="Cambria"/>
          <w:sz w:val="24"/>
          <w:szCs w:val="24"/>
        </w:rPr>
        <w:t xml:space="preserve"> 201</w:t>
      </w:r>
      <w:r w:rsidR="00281D97">
        <w:rPr>
          <w:rFonts w:ascii="Cambria" w:hAnsi="Cambria"/>
          <w:sz w:val="24"/>
          <w:szCs w:val="24"/>
        </w:rPr>
        <w:t>5</w:t>
      </w:r>
      <w:r w:rsidRPr="00212C93">
        <w:rPr>
          <w:rFonts w:ascii="Cambria" w:hAnsi="Cambria"/>
          <w:sz w:val="24"/>
          <w:szCs w:val="24"/>
        </w:rPr>
        <w:t xml:space="preserve">). В международен план, видът е включен в Приложение I </w:t>
      </w:r>
      <w:r w:rsidR="00782E61">
        <w:rPr>
          <w:rFonts w:ascii="Cambria" w:hAnsi="Cambria"/>
          <w:sz w:val="24"/>
          <w:szCs w:val="24"/>
        </w:rPr>
        <w:t>към</w:t>
      </w:r>
      <w:r w:rsidRPr="00212C93">
        <w:rPr>
          <w:rFonts w:ascii="Cambria" w:hAnsi="Cambria"/>
          <w:sz w:val="24"/>
          <w:szCs w:val="24"/>
        </w:rPr>
        <w:t xml:space="preserve"> Директива 2009/147/EO, и Приложение </w:t>
      </w:r>
      <w:r w:rsidRPr="00212C93">
        <w:rPr>
          <w:rFonts w:ascii="Cambria" w:hAnsi="Cambria"/>
          <w:sz w:val="24"/>
          <w:szCs w:val="24"/>
          <w:lang w:val="en-US"/>
        </w:rPr>
        <w:t xml:space="preserve">II </w:t>
      </w:r>
      <w:r w:rsidR="00782E61">
        <w:rPr>
          <w:rFonts w:ascii="Cambria" w:hAnsi="Cambria"/>
          <w:sz w:val="24"/>
          <w:szCs w:val="24"/>
          <w:lang w:val="en-US"/>
        </w:rPr>
        <w:t>към</w:t>
      </w:r>
      <w:r w:rsidRPr="00212C93">
        <w:rPr>
          <w:rFonts w:ascii="Cambria" w:hAnsi="Cambria"/>
          <w:sz w:val="24"/>
          <w:szCs w:val="24"/>
        </w:rPr>
        <w:t xml:space="preserve"> Бернска конвенция.</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Гнездящ и мигриращ вид (Големански</w:t>
      </w:r>
      <w:r w:rsidR="00281D97">
        <w:rPr>
          <w:rFonts w:ascii="Cambria" w:hAnsi="Cambria"/>
          <w:sz w:val="24"/>
          <w:szCs w:val="24"/>
        </w:rPr>
        <w:t>,</w:t>
      </w:r>
      <w:r w:rsidRPr="00212C93">
        <w:rPr>
          <w:rFonts w:ascii="Cambria" w:hAnsi="Cambria"/>
          <w:sz w:val="24"/>
          <w:szCs w:val="24"/>
        </w:rPr>
        <w:t xml:space="preserve"> </w:t>
      </w:r>
      <w:r w:rsidR="00281D97" w:rsidRPr="00212C93">
        <w:rPr>
          <w:rFonts w:ascii="Cambria" w:hAnsi="Cambria"/>
          <w:sz w:val="24"/>
          <w:szCs w:val="24"/>
        </w:rPr>
        <w:t>201</w:t>
      </w:r>
      <w:r w:rsidR="00281D97">
        <w:rPr>
          <w:rFonts w:ascii="Cambria" w:hAnsi="Cambria"/>
          <w:sz w:val="24"/>
          <w:szCs w:val="24"/>
        </w:rPr>
        <w:t>5</w:t>
      </w:r>
      <w:r w:rsidRPr="00212C93">
        <w:rPr>
          <w:rFonts w:ascii="Cambria" w:hAnsi="Cambria"/>
          <w:sz w:val="24"/>
          <w:szCs w:val="24"/>
        </w:rPr>
        <w:t>). В хода на реализираните проучвания, видът е регистриран като пролетен мигрант.</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Местообитания</w:t>
      </w:r>
      <w:r w:rsidRPr="00212C93">
        <w:rPr>
          <w:rFonts w:ascii="Cambria" w:hAnsi="Cambria"/>
          <w:sz w:val="24"/>
          <w:szCs w:val="24"/>
        </w:rPr>
        <w:t>. Гнезди в блата, върху плаваща в откритите им части водна растителност (растителност по периферията на водоема), включително в рибарници и други подобни водоеми. При пълноводие, поради заливане на плаващата водна растителност, гнезди и във временно заляти ливади и други низинни чати на терена (крайречни и приизворни мочурища), което е характерно и често свързано с неуспешно гнездене (Янков</w:t>
      </w:r>
      <w:r w:rsidR="00281D97">
        <w:rPr>
          <w:rFonts w:ascii="Cambria" w:hAnsi="Cambria"/>
          <w:sz w:val="24"/>
          <w:szCs w:val="24"/>
        </w:rPr>
        <w:t>,</w:t>
      </w:r>
      <w:r w:rsidRPr="00212C93">
        <w:rPr>
          <w:rFonts w:ascii="Cambria" w:hAnsi="Cambria"/>
          <w:sz w:val="24"/>
          <w:szCs w:val="24"/>
        </w:rPr>
        <w:t xml:space="preserve"> 2007). Според Големански (201</w:t>
      </w:r>
      <w:r w:rsidR="00281D97">
        <w:rPr>
          <w:rFonts w:ascii="Cambria" w:hAnsi="Cambria"/>
          <w:sz w:val="24"/>
          <w:szCs w:val="24"/>
        </w:rPr>
        <w:t>5</w:t>
      </w:r>
      <w:r w:rsidRPr="00212C93">
        <w:rPr>
          <w:rFonts w:ascii="Cambria" w:hAnsi="Cambria"/>
          <w:sz w:val="24"/>
          <w:szCs w:val="24"/>
        </w:rPr>
        <w:t>) по време на миграция се среща и в соленоводни водоеми.</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sz w:val="24"/>
          <w:szCs w:val="24"/>
        </w:rPr>
        <w:t>В рамките на реализираните проучвания, видът е регистриран в оризови масиви по време на пролетна миграция.</w:t>
      </w:r>
    </w:p>
    <w:p w:rsidR="009B6E5F" w:rsidRPr="00212C93" w:rsidRDefault="009B6E5F" w:rsidP="009B6E5F">
      <w:pPr>
        <w:autoSpaceDE w:val="0"/>
        <w:autoSpaceDN w:val="0"/>
        <w:adjustRightInd w:val="0"/>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Разпръснато до групирано, основно по р. Дунав и Дунавската равнина. С изолирани находища по Черноморското крайбрежие, в Тракийската низина и Софийско поле. В тези случаи вероятно се касае за късни мигранти, пристъпващи към гнездене в дунавските колонии едва в края на юни, когато останалите двойки вече имат напълно оперени малки. При високи води в гнездовите места ги напуска и образува малки колонии в разливи или изкуствени водоеми, което води до промени в разпространението (Янков</w:t>
      </w:r>
      <w:r w:rsidR="00281D97">
        <w:rPr>
          <w:rFonts w:ascii="Cambria" w:hAnsi="Cambria"/>
          <w:sz w:val="24"/>
          <w:szCs w:val="24"/>
        </w:rPr>
        <w:t>,</w:t>
      </w:r>
      <w:r w:rsidRPr="00212C93">
        <w:rPr>
          <w:rFonts w:ascii="Cambria" w:hAnsi="Cambria"/>
          <w:sz w:val="24"/>
          <w:szCs w:val="24"/>
        </w:rPr>
        <w:t xml:space="preserve"> 2007). На 26.06.2011 г. са наблюдавани 8 индивида (Велев, </w:t>
      </w:r>
      <w:r w:rsidRPr="00212C93">
        <w:rPr>
          <w:rFonts w:ascii="Cambria" w:hAnsi="Cambria"/>
          <w:i/>
          <w:sz w:val="24"/>
          <w:szCs w:val="24"/>
        </w:rPr>
        <w:t>непубл. данни</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Европейската численост на вида е оценена на</w:t>
      </w:r>
      <w:r w:rsidRPr="00212C93">
        <w:rPr>
          <w:rFonts w:ascii="Cambria" w:hAnsi="Cambria"/>
          <w:sz w:val="24"/>
          <w:szCs w:val="24"/>
          <w:lang w:val="en-US"/>
        </w:rPr>
        <w:t xml:space="preserve"> 42000–</w:t>
      </w:r>
      <w:r w:rsidRPr="00212C93">
        <w:rPr>
          <w:rFonts w:ascii="Cambria" w:hAnsi="Cambria"/>
          <w:sz w:val="24"/>
          <w:szCs w:val="24"/>
        </w:rPr>
        <w:t xml:space="preserve"> 8</w:t>
      </w:r>
      <w:r w:rsidRPr="00212C93">
        <w:rPr>
          <w:rFonts w:ascii="Cambria" w:hAnsi="Cambria"/>
          <w:sz w:val="24"/>
          <w:szCs w:val="24"/>
          <w:lang w:val="en-US"/>
        </w:rPr>
        <w:t xml:space="preserve">7000 </w:t>
      </w:r>
      <w:r w:rsidRPr="00212C93">
        <w:rPr>
          <w:rFonts w:ascii="Cambria" w:hAnsi="Cambria"/>
          <w:sz w:val="24"/>
          <w:szCs w:val="24"/>
        </w:rPr>
        <w:t>гнездящи двойки(Костадинова и Граматиков</w:t>
      </w:r>
      <w:r w:rsidR="00281D97">
        <w:rPr>
          <w:rFonts w:ascii="Cambria" w:hAnsi="Cambria"/>
          <w:sz w:val="24"/>
          <w:szCs w:val="24"/>
        </w:rPr>
        <w:t>,</w:t>
      </w:r>
      <w:r w:rsidRPr="00212C93">
        <w:rPr>
          <w:rFonts w:ascii="Cambria" w:hAnsi="Cambria"/>
          <w:sz w:val="24"/>
          <w:szCs w:val="24"/>
        </w:rPr>
        <w:t xml:space="preserve"> 2007). Националната численост на вида е оценена на </w:t>
      </w:r>
      <w:r w:rsidRPr="00212C93">
        <w:rPr>
          <w:rFonts w:ascii="Cambria" w:hAnsi="Cambria"/>
          <w:sz w:val="24"/>
          <w:szCs w:val="24"/>
          <w:lang w:val="en-US"/>
        </w:rPr>
        <w:t>220–</w:t>
      </w:r>
      <w:r w:rsidRPr="00212C93">
        <w:rPr>
          <w:rFonts w:ascii="Cambria" w:hAnsi="Cambria"/>
          <w:sz w:val="24"/>
          <w:szCs w:val="24"/>
        </w:rPr>
        <w:t xml:space="preserve"> 8</w:t>
      </w:r>
      <w:r w:rsidRPr="00212C93">
        <w:rPr>
          <w:rFonts w:ascii="Cambria" w:hAnsi="Cambria"/>
          <w:sz w:val="24"/>
          <w:szCs w:val="24"/>
          <w:lang w:val="en-US"/>
        </w:rPr>
        <w:t>00</w:t>
      </w:r>
      <w:r w:rsidRPr="00212C93">
        <w:rPr>
          <w:rFonts w:ascii="Cambria" w:hAnsi="Cambria"/>
          <w:sz w:val="24"/>
          <w:szCs w:val="24"/>
        </w:rPr>
        <w:t xml:space="preserve"> гнездящи двойки (Янков</w:t>
      </w:r>
      <w:r w:rsidR="00281D97">
        <w:rPr>
          <w:rFonts w:ascii="Cambria" w:hAnsi="Cambria"/>
          <w:sz w:val="24"/>
          <w:szCs w:val="24"/>
        </w:rPr>
        <w:t>,</w:t>
      </w:r>
      <w:r w:rsidRPr="00212C93">
        <w:rPr>
          <w:rFonts w:ascii="Cambria" w:hAnsi="Cambria"/>
          <w:sz w:val="24"/>
          <w:szCs w:val="24"/>
        </w:rPr>
        <w:t xml:space="preserve"> 2007; Костадинова и Граматиков</w:t>
      </w:r>
      <w:r w:rsidR="00281D97">
        <w:rPr>
          <w:rFonts w:ascii="Cambria" w:hAnsi="Cambria"/>
          <w:sz w:val="24"/>
          <w:szCs w:val="24"/>
        </w:rPr>
        <w:t>,</w:t>
      </w:r>
      <w:r w:rsidRPr="00212C93">
        <w:rPr>
          <w:rFonts w:ascii="Cambria" w:hAnsi="Cambria"/>
          <w:sz w:val="24"/>
          <w:szCs w:val="24"/>
        </w:rPr>
        <w:t xml:space="preserve"> 2007; Големански 201</w:t>
      </w:r>
      <w:r w:rsidR="00281D97">
        <w:rPr>
          <w:rFonts w:ascii="Cambria" w:hAnsi="Cambria"/>
          <w:sz w:val="24"/>
          <w:szCs w:val="24"/>
        </w:rPr>
        <w:t>5</w:t>
      </w:r>
      <w:r w:rsidRPr="00212C93">
        <w:rPr>
          <w:rFonts w:ascii="Cambria" w:hAnsi="Cambria"/>
          <w:sz w:val="24"/>
          <w:szCs w:val="24"/>
        </w:rPr>
        <w:t>).</w:t>
      </w:r>
    </w:p>
    <w:p w:rsidR="009B6E5F" w:rsidRPr="00212C93" w:rsidRDefault="009B6E5F" w:rsidP="009B6E5F">
      <w:pPr>
        <w:spacing w:after="120"/>
        <w:jc w:val="both"/>
        <w:rPr>
          <w:rFonts w:ascii="Cambria" w:hAnsi="Cambria"/>
          <w:sz w:val="24"/>
          <w:szCs w:val="24"/>
        </w:rPr>
      </w:pPr>
      <w:r w:rsidRPr="00212C93">
        <w:rPr>
          <w:rFonts w:ascii="Cambria" w:hAnsi="Cambria"/>
          <w:b/>
          <w:sz w:val="24"/>
          <w:szCs w:val="24"/>
        </w:rPr>
        <w:t xml:space="preserve">Разпространение и численост в границите на </w:t>
      </w:r>
      <w:r w:rsidRPr="00212C93">
        <w:rPr>
          <w:rFonts w:ascii="Cambria" w:hAnsi="Cambria"/>
          <w:b/>
          <w:i/>
          <w:sz w:val="24"/>
          <w:szCs w:val="24"/>
        </w:rPr>
        <w:t>ЗЗ „Оризища Цалапица“</w:t>
      </w:r>
      <w:r w:rsidRPr="00212C93">
        <w:rPr>
          <w:rFonts w:ascii="Cambria" w:hAnsi="Cambria"/>
          <w:b/>
          <w:sz w:val="24"/>
          <w:szCs w:val="24"/>
        </w:rPr>
        <w:t>.</w:t>
      </w:r>
      <w:r w:rsidRPr="00212C93">
        <w:rPr>
          <w:rFonts w:ascii="Cambria" w:hAnsi="Cambria"/>
          <w:sz w:val="24"/>
          <w:szCs w:val="24"/>
        </w:rPr>
        <w:t xml:space="preserve"> На територията на защитената зона числеността на вида е оценена на </w:t>
      </w:r>
      <w:r w:rsidRPr="00212C93">
        <w:rPr>
          <w:rFonts w:ascii="Cambria" w:hAnsi="Cambria"/>
          <w:sz w:val="24"/>
          <w:szCs w:val="24"/>
          <w:lang w:val="en-US"/>
        </w:rPr>
        <w:t>2</w:t>
      </w:r>
      <w:r w:rsidRPr="00212C93">
        <w:rPr>
          <w:rFonts w:ascii="Cambria" w:hAnsi="Cambria"/>
          <w:sz w:val="24"/>
          <w:szCs w:val="24"/>
        </w:rPr>
        <w:t>0 индивида в периода на миграция (Стандартен Натура 2000 формуляр).</w:t>
      </w:r>
    </w:p>
    <w:p w:rsidR="009B6E5F" w:rsidRPr="00212C93" w:rsidRDefault="009B6E5F" w:rsidP="009B6E5F">
      <w:pPr>
        <w:tabs>
          <w:tab w:val="left" w:pos="1701"/>
        </w:tabs>
        <w:spacing w:before="240"/>
        <w:jc w:val="both"/>
        <w:rPr>
          <w:rFonts w:ascii="Cambria" w:hAnsi="Cambria"/>
          <w:b/>
          <w:bCs/>
          <w:sz w:val="24"/>
          <w:szCs w:val="24"/>
        </w:rPr>
      </w:pPr>
      <w:r w:rsidRPr="00212C93">
        <w:rPr>
          <w:rFonts w:ascii="Cambria" w:hAnsi="Cambria"/>
          <w:b/>
          <w:bCs/>
          <w:sz w:val="24"/>
          <w:szCs w:val="24"/>
        </w:rPr>
        <w:t>В хода на реализираните проучвания, видът е регистриран с численост от 3 индивида, по време на пролетна миграция.</w:t>
      </w:r>
    </w:p>
    <w:p w:rsidR="009B6E5F" w:rsidRPr="00D54C40" w:rsidRDefault="009B6E5F" w:rsidP="009B6E5F">
      <w:pPr>
        <w:tabs>
          <w:tab w:val="left" w:pos="1701"/>
        </w:tabs>
        <w:spacing w:before="240"/>
        <w:jc w:val="both"/>
        <w:rPr>
          <w:rFonts w:ascii="Cambria" w:eastAsia="Times New Roman" w:hAnsi="Cambria"/>
          <w:color w:val="000000"/>
          <w:sz w:val="24"/>
          <w:szCs w:val="24"/>
          <w:lang w:eastAsia="bg-BG"/>
        </w:rPr>
      </w:pPr>
      <w:r w:rsidRPr="00D54C40">
        <w:rPr>
          <w:rFonts w:ascii="Cambria" w:hAnsi="Cambria"/>
          <w:b/>
          <w:bCs/>
          <w:sz w:val="24"/>
          <w:szCs w:val="24"/>
        </w:rPr>
        <w:t xml:space="preserve">Заплахи: </w:t>
      </w:r>
      <w:r w:rsidRPr="00D54C40">
        <w:rPr>
          <w:rFonts w:ascii="Cambria" w:eastAsia="Times New Roman" w:hAnsi="Cambria"/>
          <w:color w:val="000000"/>
          <w:sz w:val="24"/>
          <w:szCs w:val="24"/>
          <w:lang w:eastAsia="bg-BG"/>
        </w:rPr>
        <w:t>Безпокойство в резултат на селскостопански дейности. Промяна на земеделските практики свързани със западане на оризопроизводството. Влошаване на качествените и количетсвени показатели на водите.</w:t>
      </w:r>
    </w:p>
    <w:p w:rsidR="009B6E5F" w:rsidRPr="00212C93" w:rsidRDefault="009B6E5F" w:rsidP="009B6E5F">
      <w:pPr>
        <w:tabs>
          <w:tab w:val="left" w:pos="1701"/>
        </w:tabs>
        <w:spacing w:before="240"/>
        <w:jc w:val="both"/>
        <w:rPr>
          <w:rFonts w:ascii="Cambria" w:hAnsi="Cambria"/>
          <w:b/>
          <w:bCs/>
          <w:sz w:val="24"/>
          <w:szCs w:val="24"/>
        </w:rPr>
        <w:sectPr w:rsidR="009B6E5F" w:rsidRPr="00212C93" w:rsidSect="00E61CF7">
          <w:pgSz w:w="11906" w:h="16838"/>
          <w:pgMar w:top="1418" w:right="1134" w:bottom="1418" w:left="1134" w:header="709" w:footer="709" w:gutter="0"/>
          <w:cols w:space="708"/>
          <w:docGrid w:linePitch="360"/>
        </w:sectPr>
      </w:pPr>
    </w:p>
    <w:p w:rsidR="009B6E5F" w:rsidRPr="00212C93" w:rsidRDefault="009B6E5F" w:rsidP="009B6E5F">
      <w:pPr>
        <w:spacing w:before="240" w:after="120"/>
        <w:jc w:val="both"/>
        <w:rPr>
          <w:rFonts w:ascii="Cambria" w:hAnsi="Cambria"/>
          <w:b/>
        </w:rPr>
      </w:pPr>
      <w:r w:rsidRPr="00212C93">
        <w:rPr>
          <w:rFonts w:ascii="Cambria" w:hAnsi="Cambria"/>
          <w:b/>
        </w:rPr>
        <w:t>Съгласно План за управление на ЗЗ „Оризища Цалапица“, за вида са планирани следните мерки, съобразно идентифицираните заплахи</w:t>
      </w:r>
    </w:p>
    <w:tbl>
      <w:tblPr>
        <w:tblW w:w="5000" w:type="pct"/>
        <w:tblLook w:val="04A0" w:firstRow="1" w:lastRow="0" w:firstColumn="1" w:lastColumn="0" w:noHBand="0" w:noVBand="1"/>
      </w:tblPr>
      <w:tblGrid>
        <w:gridCol w:w="2479"/>
        <w:gridCol w:w="4559"/>
        <w:gridCol w:w="2816"/>
      </w:tblGrid>
      <w:tr w:rsidR="009B6E5F" w:rsidRPr="00212C93" w:rsidTr="00E61CF7">
        <w:trPr>
          <w:trHeight w:val="276"/>
        </w:trPr>
        <w:tc>
          <w:tcPr>
            <w:tcW w:w="1544" w:type="pc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Име на мярката</w:t>
            </w:r>
          </w:p>
        </w:tc>
        <w:tc>
          <w:tcPr>
            <w:tcW w:w="1741" w:type="pct"/>
            <w:vMerge w:val="restar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Код и име на заплахата</w:t>
            </w:r>
          </w:p>
        </w:tc>
        <w:tc>
          <w:tcPr>
            <w:tcW w:w="1715" w:type="pct"/>
            <w:vMerge w:val="restart"/>
            <w:tcBorders>
              <w:top w:val="double" w:sz="6" w:space="0" w:color="auto"/>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Влияние</w:t>
            </w:r>
          </w:p>
        </w:tc>
      </w:tr>
      <w:tr w:rsidR="009B6E5F" w:rsidRPr="00212C93" w:rsidTr="00E61CF7">
        <w:trPr>
          <w:trHeight w:val="264"/>
        </w:trPr>
        <w:tc>
          <w:tcPr>
            <w:tcW w:w="1544" w:type="pct"/>
            <w:tcBorders>
              <w:top w:val="nil"/>
              <w:left w:val="nil"/>
              <w:bottom w:val="nil"/>
              <w:right w:val="nil"/>
            </w:tcBorders>
            <w:shd w:val="clear" w:color="000000" w:fill="CCCCFF"/>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Специфични мерки</w:t>
            </w:r>
          </w:p>
        </w:tc>
        <w:tc>
          <w:tcPr>
            <w:tcW w:w="1741" w:type="pct"/>
            <w:vMerge/>
            <w:tcBorders>
              <w:top w:val="double" w:sz="6" w:space="0" w:color="auto"/>
              <w:left w:val="nil"/>
              <w:bottom w:val="nil"/>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c>
          <w:tcPr>
            <w:tcW w:w="1715" w:type="pct"/>
            <w:vMerge/>
            <w:tcBorders>
              <w:top w:val="double" w:sz="6" w:space="0" w:color="auto"/>
              <w:left w:val="nil"/>
              <w:bottom w:val="nil"/>
              <w:right w:val="nil"/>
            </w:tcBorders>
            <w:vAlign w:val="center"/>
            <w:hideMark/>
          </w:tcPr>
          <w:p w:rsidR="009B6E5F" w:rsidRPr="00212C93" w:rsidRDefault="009B6E5F" w:rsidP="00E61CF7">
            <w:pPr>
              <w:spacing w:after="0" w:line="240" w:lineRule="auto"/>
              <w:rPr>
                <w:rFonts w:ascii="Cambria" w:eastAsia="Times New Roman" w:hAnsi="Cambria"/>
                <w:b/>
                <w:bCs/>
                <w:sz w:val="20"/>
                <w:szCs w:val="20"/>
                <w:lang w:val="en-GB" w:eastAsia="en-GB"/>
              </w:rPr>
            </w:pPr>
          </w:p>
        </w:tc>
      </w:tr>
      <w:tr w:rsidR="009B6E5F" w:rsidRPr="00212C93" w:rsidTr="00E61CF7">
        <w:trPr>
          <w:trHeight w:val="264"/>
        </w:trPr>
        <w:tc>
          <w:tcPr>
            <w:tcW w:w="1544" w:type="pct"/>
            <w:vMerge w:val="restart"/>
            <w:tcBorders>
              <w:top w:val="nil"/>
              <w:left w:val="nil"/>
              <w:bottom w:val="double" w:sz="6" w:space="0" w:color="000000"/>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Насърчаване възстановяването на оризопроизводството в територии в които е прекратено през последните 5 и повече години;</w:t>
            </w:r>
            <w:r w:rsidRPr="00212C93">
              <w:rPr>
                <w:rFonts w:ascii="Cambria" w:eastAsia="Times New Roman" w:hAnsi="Cambria"/>
                <w:sz w:val="20"/>
                <w:szCs w:val="20"/>
                <w:lang w:val="en-GB" w:eastAsia="en-GB"/>
              </w:rPr>
              <w:br/>
              <w:t>Изготвяне и пилотно прилагане на агроекологични дейности насочени към опазване и поддържане местообитанията на видовете предмет на опазване;</w:t>
            </w:r>
            <w:r w:rsidRPr="00212C93">
              <w:rPr>
                <w:rFonts w:ascii="Cambria" w:eastAsia="Times New Roman" w:hAnsi="Cambria"/>
                <w:sz w:val="20"/>
                <w:szCs w:val="20"/>
                <w:lang w:val="en-GB" w:eastAsia="en-GB"/>
              </w:rPr>
              <w:br/>
              <w:t>Създаване на малки влажни зони;</w:t>
            </w: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A02 - Промяна на практиката за кукултивиране</w:t>
            </w:r>
          </w:p>
        </w:tc>
        <w:tc>
          <w:tcPr>
            <w:tcW w:w="1715"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r>
      <w:tr w:rsidR="009B6E5F" w:rsidRPr="00212C93" w:rsidTr="00E61CF7">
        <w:trPr>
          <w:trHeight w:val="804"/>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А02.02 Промяна на културите</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Промяна в земеделските практики свързани със западане на оризопроизводството;</w:t>
            </w:r>
          </w:p>
        </w:tc>
      </w:tr>
      <w:tr w:rsidR="009B6E5F" w:rsidRPr="00212C93" w:rsidTr="00E61CF7">
        <w:trPr>
          <w:trHeight w:val="528"/>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nil"/>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А02.01 Интензифициране на земеделието</w:t>
            </w:r>
          </w:p>
        </w:tc>
        <w:tc>
          <w:tcPr>
            <w:tcW w:w="1715" w:type="pct"/>
            <w:tcBorders>
              <w:top w:val="nil"/>
              <w:left w:val="nil"/>
              <w:bottom w:val="nil"/>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Влошаване на качествените и количетсвени показатели на водите</w:t>
            </w:r>
          </w:p>
        </w:tc>
      </w:tr>
      <w:tr w:rsidR="009B6E5F" w:rsidRPr="00212C93" w:rsidTr="00E61CF7">
        <w:trPr>
          <w:trHeight w:val="276"/>
        </w:trPr>
        <w:tc>
          <w:tcPr>
            <w:tcW w:w="1544" w:type="pct"/>
            <w:vMerge/>
            <w:tcBorders>
              <w:top w:val="nil"/>
              <w:left w:val="nil"/>
              <w:bottom w:val="double" w:sz="6" w:space="0" w:color="000000"/>
              <w:right w:val="nil"/>
            </w:tcBorders>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p>
        </w:tc>
        <w:tc>
          <w:tcPr>
            <w:tcW w:w="1741" w:type="pct"/>
            <w:tcBorders>
              <w:top w:val="nil"/>
              <w:left w:val="nil"/>
              <w:bottom w:val="double" w:sz="6" w:space="0" w:color="auto"/>
              <w:right w:val="nil"/>
            </w:tcBorders>
            <w:shd w:val="clear" w:color="auto" w:fill="auto"/>
            <w:noWrap/>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1715" w:type="pct"/>
            <w:tcBorders>
              <w:top w:val="nil"/>
              <w:left w:val="nil"/>
              <w:bottom w:val="double" w:sz="6"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Безпокойство в резултат на селскостопански дейности</w:t>
            </w:r>
          </w:p>
        </w:tc>
      </w:tr>
    </w:tbl>
    <w:p w:rsidR="009B6E5F" w:rsidRPr="00D54C40" w:rsidRDefault="009B6E5F" w:rsidP="00D54C40">
      <w:pPr>
        <w:tabs>
          <w:tab w:val="left" w:pos="1843"/>
        </w:tabs>
        <w:spacing w:after="0"/>
        <w:jc w:val="both"/>
        <w:outlineLvl w:val="2"/>
        <w:rPr>
          <w:rFonts w:ascii="Cambria" w:hAnsi="Cambria"/>
          <w:b/>
          <w:i/>
          <w:sz w:val="24"/>
          <w:szCs w:val="24"/>
          <w:lang w:val="en-US"/>
        </w:rPr>
      </w:pPr>
    </w:p>
    <w:tbl>
      <w:tblPr>
        <w:tblW w:w="5000" w:type="pct"/>
        <w:tblLook w:val="04A0" w:firstRow="1" w:lastRow="0" w:firstColumn="1" w:lastColumn="0" w:noHBand="0" w:noVBand="1"/>
      </w:tblPr>
      <w:tblGrid>
        <w:gridCol w:w="9854"/>
      </w:tblGrid>
      <w:tr w:rsidR="009B6E5F" w:rsidRPr="00212C93" w:rsidTr="00E61CF7">
        <w:trPr>
          <w:trHeight w:val="288"/>
        </w:trPr>
        <w:tc>
          <w:tcPr>
            <w:tcW w:w="5000" w:type="pct"/>
            <w:tcBorders>
              <w:top w:val="double" w:sz="6" w:space="0" w:color="auto"/>
              <w:left w:val="nil"/>
              <w:bottom w:val="double" w:sz="6" w:space="0" w:color="auto"/>
              <w:right w:val="nil"/>
            </w:tcBorders>
            <w:shd w:val="clear" w:color="auto" w:fill="auto"/>
            <w:noWrap/>
            <w:vAlign w:val="center"/>
            <w:hideMark/>
          </w:tcPr>
          <w:p w:rsidR="009B6E5F" w:rsidRPr="00212C93" w:rsidRDefault="009B6E5F"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Общи мерки</w:t>
            </w:r>
          </w:p>
        </w:tc>
      </w:tr>
      <w:tr w:rsidR="009B6E5F" w:rsidRPr="00212C93" w:rsidTr="00E61CF7">
        <w:trPr>
          <w:trHeight w:val="384"/>
        </w:trPr>
        <w:tc>
          <w:tcPr>
            <w:tcW w:w="5000" w:type="pct"/>
            <w:tcBorders>
              <w:top w:val="double" w:sz="6"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tc>
      </w:tr>
      <w:tr w:rsidR="009B6E5F"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на качеството на повърхностните води, като част от местообитанията на видовете предмет на опазване;</w:t>
            </w:r>
          </w:p>
        </w:tc>
      </w:tr>
      <w:tr w:rsidR="009B6E5F"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Мониторинг на заплахите за видовете птици предмет на опазване в Защитената зона;</w:t>
            </w:r>
          </w:p>
        </w:tc>
      </w:tr>
      <w:tr w:rsidR="009B6E5F" w:rsidRPr="00212C93" w:rsidTr="00E61CF7">
        <w:trPr>
          <w:trHeight w:val="552"/>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w:t>
            </w:r>
          </w:p>
        </w:tc>
      </w:tr>
      <w:tr w:rsidR="009B6E5F"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9B6E5F" w:rsidRPr="00212C93" w:rsidTr="00E61CF7">
        <w:trPr>
          <w:trHeight w:val="62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p>
        </w:tc>
      </w:tr>
      <w:tr w:rsidR="009B6E5F"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Работа с местни земеделски стопани за подобряване на информираността и включването им в процеса на управление на Защитената зона; </w:t>
            </w:r>
          </w:p>
        </w:tc>
      </w:tr>
      <w:tr w:rsidR="009B6E5F" w:rsidRPr="00212C93" w:rsidTr="00E61CF7">
        <w:trPr>
          <w:trHeight w:val="26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Провеждане на обучителни семинари със земеделските стопани и производители;</w:t>
            </w:r>
          </w:p>
        </w:tc>
      </w:tr>
      <w:tr w:rsidR="009B6E5F" w:rsidRPr="00212C93" w:rsidTr="00E61CF7">
        <w:trPr>
          <w:trHeight w:val="26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Стимулиране на екологичното и устойчиво оризопроизводство</w:t>
            </w:r>
          </w:p>
        </w:tc>
      </w:tr>
      <w:tr w:rsidR="009B6E5F" w:rsidRPr="00212C93" w:rsidTr="00E61CF7">
        <w:trPr>
          <w:trHeight w:val="26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Прилагане на мерки за подобряване на екологичните условия за местообитанията и видовете предмет на защита.</w:t>
            </w:r>
          </w:p>
        </w:tc>
      </w:tr>
      <w:tr w:rsidR="009B6E5F" w:rsidRPr="00212C93" w:rsidTr="00E61CF7">
        <w:trPr>
          <w:trHeight w:val="264"/>
        </w:trPr>
        <w:tc>
          <w:tcPr>
            <w:tcW w:w="5000" w:type="pct"/>
            <w:tcBorders>
              <w:top w:val="single" w:sz="4" w:space="0" w:color="auto"/>
              <w:left w:val="nil"/>
              <w:bottom w:val="single" w:sz="4" w:space="0" w:color="auto"/>
              <w:right w:val="nil"/>
            </w:tcBorders>
            <w:shd w:val="clear" w:color="auto" w:fill="auto"/>
            <w:vAlign w:val="center"/>
            <w:hideMark/>
          </w:tcPr>
          <w:p w:rsidR="009B6E5F" w:rsidRPr="00212C93" w:rsidRDefault="009B6E5F"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Реализиране на мероприятия, водещи до устойчиво управление на водните ресурси, като ключов фактор за поддържане на изкуствената екосистема</w:t>
            </w:r>
          </w:p>
        </w:tc>
      </w:tr>
    </w:tbl>
    <w:p w:rsidR="00CA399A" w:rsidRPr="00212C93" w:rsidRDefault="00CA399A" w:rsidP="00CA399A">
      <w:pPr>
        <w:autoSpaceDE w:val="0"/>
        <w:autoSpaceDN w:val="0"/>
        <w:adjustRightInd w:val="0"/>
        <w:spacing w:after="120"/>
        <w:jc w:val="both"/>
        <w:rPr>
          <w:rFonts w:ascii="Cambria" w:hAnsi="Cambria"/>
          <w:b/>
          <w:sz w:val="32"/>
          <w:szCs w:val="32"/>
          <w:lang w:val="en-US"/>
        </w:rPr>
      </w:pPr>
      <w:r w:rsidRPr="00212C93">
        <w:rPr>
          <w:rFonts w:ascii="Cambria" w:hAnsi="Cambria"/>
          <w:b/>
          <w:sz w:val="32"/>
          <w:szCs w:val="32"/>
        </w:rPr>
        <w:t xml:space="preserve">2.4.3. </w:t>
      </w:r>
      <w:r w:rsidR="00895DE4" w:rsidRPr="00212C93">
        <w:rPr>
          <w:rFonts w:ascii="Cambria" w:hAnsi="Cambria"/>
          <w:b/>
          <w:sz w:val="32"/>
          <w:szCs w:val="32"/>
        </w:rPr>
        <w:t xml:space="preserve">ДРУГИ КОНСЕРВАЦИОННО ЗНАЧИМИ ВИДОВЕ, ВКЛЮЧЕНИ В ПРИЛОЖЕНИЕ </w:t>
      </w:r>
      <w:r w:rsidR="00895DE4" w:rsidRPr="00212C93">
        <w:rPr>
          <w:rFonts w:ascii="Cambria" w:hAnsi="Cambria"/>
          <w:b/>
          <w:sz w:val="32"/>
          <w:szCs w:val="32"/>
          <w:lang w:val="en-US"/>
        </w:rPr>
        <w:t xml:space="preserve">I </w:t>
      </w:r>
      <w:r w:rsidR="00782E61">
        <w:rPr>
          <w:rFonts w:ascii="Cambria" w:hAnsi="Cambria"/>
          <w:b/>
          <w:sz w:val="32"/>
          <w:szCs w:val="32"/>
          <w:lang w:val="en-US"/>
        </w:rPr>
        <w:t>КЪМ</w:t>
      </w:r>
      <w:r w:rsidR="00895DE4" w:rsidRPr="00212C93">
        <w:rPr>
          <w:rFonts w:ascii="Cambria" w:hAnsi="Cambria"/>
          <w:b/>
          <w:sz w:val="32"/>
          <w:szCs w:val="32"/>
        </w:rPr>
        <w:t xml:space="preserve"> ДИРЕКТИВА ЗА ПТИЦИТЕ, УСТАНОВЕНИ В ХОДА НА ПРОУЧВАНЕТО </w:t>
      </w:r>
    </w:p>
    <w:p w:rsidR="00895DE4" w:rsidRPr="00212C93" w:rsidRDefault="00895DE4" w:rsidP="00895DE4">
      <w:pPr>
        <w:spacing w:before="240" w:line="360" w:lineRule="auto"/>
        <w:jc w:val="both"/>
        <w:rPr>
          <w:rFonts w:ascii="Cambria" w:hAnsi="Cambria"/>
          <w:b/>
          <w:sz w:val="28"/>
          <w:szCs w:val="28"/>
        </w:rPr>
      </w:pPr>
      <w:r w:rsidRPr="00212C93">
        <w:rPr>
          <w:rFonts w:ascii="Cambria" w:hAnsi="Cambria"/>
          <w:b/>
          <w:sz w:val="28"/>
          <w:szCs w:val="28"/>
        </w:rPr>
        <w:t>Голям воден бик (</w:t>
      </w:r>
      <w:r w:rsidRPr="00212C93">
        <w:rPr>
          <w:rFonts w:ascii="Cambria" w:hAnsi="Cambria"/>
          <w:b/>
          <w:i/>
          <w:sz w:val="28"/>
          <w:szCs w:val="28"/>
        </w:rPr>
        <w:t>Botaurus stellaris</w:t>
      </w:r>
      <w:r w:rsidRPr="00212C93">
        <w:rPr>
          <w:rFonts w:ascii="Cambria" w:hAnsi="Cambria"/>
          <w:b/>
          <w:sz w:val="28"/>
          <w:szCs w:val="28"/>
        </w:rPr>
        <w:t>)</w:t>
      </w:r>
    </w:p>
    <w:p w:rsidR="00895DE4" w:rsidRPr="00212C93" w:rsidRDefault="00895DE4" w:rsidP="00895DE4">
      <w:pPr>
        <w:jc w:val="both"/>
        <w:rPr>
          <w:rFonts w:ascii="Cambria" w:hAnsi="Cambria"/>
          <w:sz w:val="24"/>
          <w:szCs w:val="24"/>
        </w:rPr>
      </w:pPr>
      <w:r w:rsidRPr="00212C93">
        <w:rPr>
          <w:rFonts w:ascii="Cambria" w:hAnsi="Cambria"/>
          <w:b/>
          <w:sz w:val="24"/>
          <w:szCs w:val="24"/>
        </w:rPr>
        <w:t>Природозащитен статус</w:t>
      </w:r>
      <w:r w:rsidRPr="00212C93">
        <w:rPr>
          <w:rFonts w:ascii="Cambria" w:hAnsi="Cambria"/>
          <w:sz w:val="24"/>
          <w:szCs w:val="24"/>
        </w:rPr>
        <w:t xml:space="preserve"> – </w:t>
      </w:r>
      <w:r w:rsidRPr="00212C93">
        <w:rPr>
          <w:rFonts w:ascii="Cambria" w:hAnsi="Cambria"/>
          <w:i/>
          <w:sz w:val="24"/>
          <w:szCs w:val="24"/>
        </w:rPr>
        <w:t>България</w:t>
      </w:r>
      <w:r w:rsidRPr="00212C93">
        <w:rPr>
          <w:rFonts w:ascii="Cambria" w:hAnsi="Cambria"/>
          <w:sz w:val="24"/>
          <w:szCs w:val="24"/>
        </w:rPr>
        <w:t xml:space="preserve">: </w:t>
      </w:r>
      <w:r w:rsidR="008A135A" w:rsidRPr="00212C93">
        <w:rPr>
          <w:rFonts w:ascii="Cambria" w:hAnsi="Cambria"/>
          <w:sz w:val="24"/>
          <w:szCs w:val="24"/>
        </w:rPr>
        <w:t>Приложени</w:t>
      </w:r>
      <w:r w:rsidR="008A135A">
        <w:rPr>
          <w:rFonts w:ascii="Cambria" w:hAnsi="Cambria"/>
          <w:sz w:val="24"/>
          <w:szCs w:val="24"/>
        </w:rPr>
        <w:t>я</w:t>
      </w:r>
      <w:r w:rsidR="008A135A" w:rsidRPr="00212C93">
        <w:rPr>
          <w:rFonts w:ascii="Cambria" w:hAnsi="Cambria"/>
          <w:sz w:val="24"/>
          <w:szCs w:val="24"/>
        </w:rPr>
        <w:t xml:space="preserve"> </w:t>
      </w:r>
      <w:r w:rsidRPr="00212C93">
        <w:rPr>
          <w:rFonts w:ascii="Cambria" w:hAnsi="Cambria"/>
          <w:sz w:val="24"/>
          <w:szCs w:val="24"/>
          <w:lang w:val="en-US"/>
        </w:rPr>
        <w:t>II</w:t>
      </w:r>
      <w:r w:rsidRPr="00212C93">
        <w:rPr>
          <w:rFonts w:ascii="Cambria" w:hAnsi="Cambria"/>
          <w:sz w:val="24"/>
          <w:szCs w:val="24"/>
        </w:rPr>
        <w:t xml:space="preserve"> и</w:t>
      </w:r>
      <w:r w:rsidRPr="00212C93">
        <w:rPr>
          <w:rFonts w:ascii="Cambria" w:hAnsi="Cambria"/>
          <w:sz w:val="24"/>
          <w:szCs w:val="24"/>
          <w:lang w:val="en-US"/>
        </w:rPr>
        <w:t xml:space="preserve"> III</w:t>
      </w:r>
      <w:r w:rsidRPr="00212C93">
        <w:rPr>
          <w:rFonts w:ascii="Cambria" w:hAnsi="Cambria"/>
          <w:sz w:val="24"/>
          <w:szCs w:val="24"/>
        </w:rPr>
        <w:t xml:space="preserve"> </w:t>
      </w:r>
      <w:r w:rsidR="00782E61">
        <w:rPr>
          <w:rFonts w:ascii="Cambria" w:hAnsi="Cambria"/>
          <w:sz w:val="24"/>
          <w:szCs w:val="24"/>
          <w:lang w:val="en-US"/>
        </w:rPr>
        <w:t>към</w:t>
      </w:r>
      <w:r w:rsidRPr="00212C93">
        <w:rPr>
          <w:rFonts w:ascii="Cambria" w:hAnsi="Cambria"/>
          <w:sz w:val="24"/>
          <w:szCs w:val="24"/>
        </w:rPr>
        <w:t xml:space="preserve"> ЗБР, застрашен вид (</w:t>
      </w:r>
      <w:r w:rsidRPr="00212C93">
        <w:rPr>
          <w:rFonts w:ascii="Cambria" w:hAnsi="Cambria"/>
          <w:sz w:val="24"/>
          <w:szCs w:val="24"/>
          <w:lang w:val="en-US"/>
        </w:rPr>
        <w:t>EN</w:t>
      </w:r>
      <w:r w:rsidRPr="00212C93">
        <w:rPr>
          <w:rFonts w:ascii="Cambria" w:hAnsi="Cambria"/>
          <w:sz w:val="24"/>
          <w:szCs w:val="24"/>
        </w:rPr>
        <w:t>)</w:t>
      </w:r>
      <w:r w:rsidR="00281D97">
        <w:rPr>
          <w:rFonts w:ascii="Cambria" w:hAnsi="Cambria"/>
          <w:sz w:val="24"/>
          <w:szCs w:val="24"/>
        </w:rPr>
        <w:t xml:space="preserve">, съгласно </w:t>
      </w:r>
      <w:r w:rsidRPr="00212C93">
        <w:rPr>
          <w:rFonts w:ascii="Cambria" w:hAnsi="Cambria"/>
          <w:sz w:val="24"/>
          <w:szCs w:val="24"/>
        </w:rPr>
        <w:t xml:space="preserve"> Ч</w:t>
      </w:r>
      <w:r w:rsidRPr="00212C93">
        <w:rPr>
          <w:rFonts w:ascii="Cambria" w:hAnsi="Cambria"/>
          <w:sz w:val="24"/>
          <w:szCs w:val="24"/>
          <w:lang w:val="en-US"/>
        </w:rPr>
        <w:t>K</w:t>
      </w:r>
      <w:r w:rsidRPr="00212C93">
        <w:rPr>
          <w:rFonts w:ascii="Cambria" w:hAnsi="Cambria"/>
          <w:sz w:val="24"/>
          <w:szCs w:val="24"/>
        </w:rPr>
        <w:t xml:space="preserve"> на България (Големански</w:t>
      </w:r>
      <w:r w:rsidR="00281D97">
        <w:rPr>
          <w:rFonts w:ascii="Cambria" w:hAnsi="Cambria"/>
          <w:sz w:val="24"/>
          <w:szCs w:val="24"/>
        </w:rPr>
        <w:t>,</w:t>
      </w:r>
      <w:r w:rsidRPr="00212C93">
        <w:rPr>
          <w:rFonts w:ascii="Cambria" w:hAnsi="Cambria"/>
          <w:sz w:val="24"/>
          <w:szCs w:val="24"/>
        </w:rPr>
        <w:t xml:space="preserve"> 201</w:t>
      </w:r>
      <w:r w:rsidR="00281D97">
        <w:rPr>
          <w:rFonts w:ascii="Cambria" w:hAnsi="Cambria"/>
          <w:sz w:val="24"/>
          <w:szCs w:val="24"/>
        </w:rPr>
        <w:t>5</w:t>
      </w:r>
      <w:r w:rsidRPr="00212C93">
        <w:rPr>
          <w:rFonts w:ascii="Cambria" w:hAnsi="Cambria"/>
          <w:sz w:val="24"/>
          <w:szCs w:val="24"/>
        </w:rPr>
        <w:t>)</w:t>
      </w:r>
      <w:r w:rsidRPr="00212C93">
        <w:rPr>
          <w:rFonts w:ascii="Cambria" w:hAnsi="Cambria"/>
          <w:sz w:val="24"/>
          <w:szCs w:val="24"/>
          <w:lang w:val="en-US"/>
        </w:rPr>
        <w:t xml:space="preserve">; </w:t>
      </w:r>
      <w:r w:rsidRPr="00212C93">
        <w:rPr>
          <w:rFonts w:ascii="Cambria" w:hAnsi="Cambria"/>
          <w:i/>
          <w:sz w:val="24"/>
          <w:szCs w:val="24"/>
        </w:rPr>
        <w:t>международен</w:t>
      </w:r>
      <w:r w:rsidRPr="00212C93">
        <w:rPr>
          <w:rFonts w:ascii="Cambria" w:hAnsi="Cambria"/>
          <w:sz w:val="24"/>
          <w:szCs w:val="24"/>
        </w:rPr>
        <w:t xml:space="preserve">: Приложение I </w:t>
      </w:r>
      <w:r w:rsidR="00782E61">
        <w:rPr>
          <w:rFonts w:ascii="Cambria" w:hAnsi="Cambria"/>
          <w:sz w:val="24"/>
          <w:szCs w:val="24"/>
        </w:rPr>
        <w:t>към</w:t>
      </w:r>
      <w:r w:rsidRPr="00212C93">
        <w:rPr>
          <w:rFonts w:ascii="Cambria" w:hAnsi="Cambria"/>
          <w:sz w:val="24"/>
          <w:szCs w:val="24"/>
        </w:rPr>
        <w:t xml:space="preserve"> Директива 2009/147/EO, Приложение </w:t>
      </w:r>
      <w:r w:rsidRPr="00212C93">
        <w:rPr>
          <w:rFonts w:ascii="Cambria" w:hAnsi="Cambria"/>
          <w:sz w:val="24"/>
          <w:szCs w:val="24"/>
          <w:lang w:val="en-US"/>
        </w:rPr>
        <w:t xml:space="preserve">II </w:t>
      </w:r>
      <w:r w:rsidR="00782E61">
        <w:rPr>
          <w:rFonts w:ascii="Cambria" w:hAnsi="Cambria"/>
          <w:sz w:val="24"/>
          <w:szCs w:val="24"/>
          <w:lang w:val="en-US"/>
        </w:rPr>
        <w:t>към</w:t>
      </w:r>
      <w:r w:rsidRPr="00212C93">
        <w:rPr>
          <w:rFonts w:ascii="Cambria" w:hAnsi="Cambria"/>
          <w:sz w:val="24"/>
          <w:szCs w:val="24"/>
        </w:rPr>
        <w:t xml:space="preserve"> Бернска конвенция, Приложение </w:t>
      </w:r>
      <w:r w:rsidRPr="00212C93">
        <w:rPr>
          <w:rFonts w:ascii="Cambria" w:hAnsi="Cambria"/>
          <w:sz w:val="24"/>
          <w:szCs w:val="24"/>
          <w:lang w:val="en-US"/>
        </w:rPr>
        <w:t xml:space="preserve">II </w:t>
      </w:r>
      <w:r w:rsidR="00782E61">
        <w:rPr>
          <w:rFonts w:ascii="Cambria" w:hAnsi="Cambria"/>
          <w:sz w:val="24"/>
          <w:szCs w:val="24"/>
          <w:lang w:val="en-US"/>
        </w:rPr>
        <w:t>към</w:t>
      </w:r>
      <w:r w:rsidRPr="00212C93">
        <w:rPr>
          <w:rFonts w:ascii="Cambria" w:hAnsi="Cambria"/>
          <w:sz w:val="24"/>
          <w:szCs w:val="24"/>
        </w:rPr>
        <w:t xml:space="preserve"> Бонска конвенция</w:t>
      </w:r>
      <w:r w:rsidRPr="00212C93">
        <w:rPr>
          <w:rFonts w:ascii="Cambria" w:hAnsi="Cambria"/>
          <w:sz w:val="24"/>
          <w:szCs w:val="24"/>
          <w:lang w:val="en-US"/>
        </w:rPr>
        <w:t>.</w:t>
      </w:r>
    </w:p>
    <w:p w:rsidR="00895DE4" w:rsidRPr="00212C93" w:rsidRDefault="00895DE4" w:rsidP="00895DE4">
      <w:pPr>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xml:space="preserve"> – постоянен вид</w:t>
      </w:r>
      <w:r w:rsidRPr="00212C93">
        <w:rPr>
          <w:rFonts w:ascii="Cambria" w:hAnsi="Cambria"/>
          <w:sz w:val="24"/>
          <w:szCs w:val="24"/>
          <w:lang w:val="en-US"/>
        </w:rPr>
        <w:t xml:space="preserve"> (</w:t>
      </w:r>
      <w:r w:rsidRPr="00212C93">
        <w:rPr>
          <w:rFonts w:ascii="Cambria" w:hAnsi="Cambria"/>
          <w:sz w:val="24"/>
          <w:szCs w:val="24"/>
        </w:rPr>
        <w:t>Големански</w:t>
      </w:r>
      <w:r w:rsidR="00281D97">
        <w:rPr>
          <w:rFonts w:ascii="Cambria" w:hAnsi="Cambria"/>
          <w:sz w:val="24"/>
          <w:szCs w:val="24"/>
        </w:rPr>
        <w:t>,</w:t>
      </w:r>
      <w:r w:rsidRPr="00212C93">
        <w:rPr>
          <w:rFonts w:ascii="Cambria" w:hAnsi="Cambria"/>
          <w:sz w:val="24"/>
          <w:szCs w:val="24"/>
        </w:rPr>
        <w:t xml:space="preserve"> 201</w:t>
      </w:r>
      <w:r w:rsidR="00281D97">
        <w:rPr>
          <w:rFonts w:ascii="Cambria" w:hAnsi="Cambria"/>
          <w:sz w:val="24"/>
          <w:szCs w:val="24"/>
        </w:rPr>
        <w:t>5</w:t>
      </w:r>
      <w:r w:rsidRPr="00212C93">
        <w:rPr>
          <w:rFonts w:ascii="Cambria" w:hAnsi="Cambria"/>
          <w:sz w:val="24"/>
          <w:szCs w:val="24"/>
          <w:lang w:val="en-US"/>
        </w:rPr>
        <w:t>)</w:t>
      </w:r>
      <w:r w:rsidRPr="00212C93">
        <w:rPr>
          <w:rFonts w:ascii="Cambria" w:hAnsi="Cambria"/>
          <w:sz w:val="24"/>
          <w:szCs w:val="24"/>
        </w:rPr>
        <w:t>. В обхвта на ЗЗ „Оризища Цалапица“ е регистриран като размножаващ се вид.</w:t>
      </w:r>
    </w:p>
    <w:p w:rsidR="00895DE4" w:rsidRPr="00212C93" w:rsidRDefault="00895DE4" w:rsidP="00895DE4">
      <w:pPr>
        <w:jc w:val="both"/>
        <w:rPr>
          <w:rFonts w:ascii="Cambria" w:hAnsi="Cambria"/>
          <w:sz w:val="24"/>
          <w:szCs w:val="24"/>
        </w:rPr>
      </w:pPr>
      <w:r w:rsidRPr="00212C93">
        <w:rPr>
          <w:rFonts w:ascii="Cambria" w:hAnsi="Cambria"/>
          <w:b/>
          <w:sz w:val="24"/>
          <w:szCs w:val="24"/>
        </w:rPr>
        <w:t>Местообитания.</w:t>
      </w:r>
      <w:r w:rsidRPr="00212C93">
        <w:rPr>
          <w:rFonts w:ascii="Cambria" w:hAnsi="Cambria"/>
          <w:sz w:val="24"/>
          <w:szCs w:val="24"/>
        </w:rPr>
        <w:t xml:space="preserve"> Гнезди в блата и неморски води, в растителност по периферията на водоеми, като предпочита обширни влажни тръстикови масиви, частично залети с вода (до 30 см) и с площ не по-малка от 20 </w:t>
      </w:r>
      <w:r w:rsidRPr="00212C93">
        <w:rPr>
          <w:rFonts w:ascii="Cambria" w:hAnsi="Cambria"/>
          <w:sz w:val="24"/>
          <w:szCs w:val="24"/>
          <w:lang w:val="en-US"/>
        </w:rPr>
        <w:t xml:space="preserve">ha. </w:t>
      </w:r>
      <w:r w:rsidRPr="00212C93">
        <w:rPr>
          <w:rFonts w:ascii="Cambria" w:hAnsi="Cambria"/>
          <w:sz w:val="24"/>
          <w:szCs w:val="24"/>
        </w:rPr>
        <w:t>От съществено значение е наличието на стоящи пресни води или стоящи бракични води, в периферията на които също излиза да се храни (</w:t>
      </w:r>
      <w:r w:rsidR="00BD1841">
        <w:rPr>
          <w:rFonts w:ascii="Cambria" w:hAnsi="Cambria"/>
          <w:sz w:val="24"/>
          <w:szCs w:val="24"/>
        </w:rPr>
        <w:t>Янков, 2007</w:t>
      </w:r>
      <w:r w:rsidRPr="00212C93">
        <w:rPr>
          <w:rFonts w:ascii="Cambria" w:hAnsi="Cambria"/>
          <w:sz w:val="24"/>
          <w:szCs w:val="24"/>
        </w:rPr>
        <w:t>). В рамките на ЗЗ „Оризища Цалапица“, видът е регистриран в растителност по периферията на водоеми (напоителни канали).</w:t>
      </w:r>
    </w:p>
    <w:p w:rsidR="00895DE4" w:rsidRPr="00212C93" w:rsidRDefault="00895DE4" w:rsidP="00895DE4">
      <w:pPr>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xml:space="preserve"> – Разпръснато в по-големи влажни зони с обширни тръстикови масиви, основно покрай р. Дунав и в Дунавската равнина, Тракийската низина, по Черноморското крайбрежие и в Софийското поле. През отделни години с неблагоприятни условия (ниски или прекалено високи водни нива) не обитава някои от находищата (Янков</w:t>
      </w:r>
      <w:r w:rsidR="00281D97">
        <w:rPr>
          <w:rFonts w:ascii="Cambria" w:hAnsi="Cambria"/>
          <w:sz w:val="24"/>
          <w:szCs w:val="24"/>
        </w:rPr>
        <w:t>,</w:t>
      </w:r>
      <w:r w:rsidRPr="00212C93">
        <w:rPr>
          <w:rFonts w:ascii="Cambria" w:hAnsi="Cambria"/>
          <w:sz w:val="24"/>
          <w:szCs w:val="24"/>
        </w:rPr>
        <w:t xml:space="preserve"> 2007). Според Големански (201</w:t>
      </w:r>
      <w:r w:rsidR="00281D97">
        <w:rPr>
          <w:rFonts w:ascii="Cambria" w:hAnsi="Cambria"/>
          <w:sz w:val="24"/>
          <w:szCs w:val="24"/>
        </w:rPr>
        <w:t>5</w:t>
      </w:r>
      <w:r w:rsidRPr="00212C93">
        <w:rPr>
          <w:rFonts w:ascii="Cambria" w:hAnsi="Cambria"/>
          <w:sz w:val="24"/>
          <w:szCs w:val="24"/>
        </w:rPr>
        <w:t>) видът е Съобщен за о. Персина, Дуранкулашкото, Варненското и Атанасовското езеро, при селата Триводици, Лебед и Горно Езерово. Зимуващи птици са установени в Алдомировското блато, езерата Вая, Мандренско, Шабленско и Дуранкулашко, до с. Безден, местн. Рупите (Петричко), местн. Пода. През пролетния прелет е наблюдаван в рибарниците в местн. Ормана (Ямболско), а през есенния – в Шабленското езеро.</w:t>
      </w:r>
    </w:p>
    <w:p w:rsidR="00895DE4" w:rsidRPr="00212C93" w:rsidRDefault="00895DE4" w:rsidP="00895DE4">
      <w:pPr>
        <w:jc w:val="both"/>
        <w:rPr>
          <w:rFonts w:ascii="Cambria" w:hAnsi="Cambria"/>
          <w:sz w:val="24"/>
          <w:szCs w:val="24"/>
          <w:lang w:val="en-US"/>
        </w:rPr>
      </w:pPr>
      <w:r w:rsidRPr="00212C93">
        <w:rPr>
          <w:rFonts w:ascii="Cambria" w:hAnsi="Cambria"/>
          <w:b/>
          <w:sz w:val="24"/>
          <w:szCs w:val="24"/>
        </w:rPr>
        <w:t>Численост</w:t>
      </w:r>
      <w:r w:rsidRPr="00212C93">
        <w:rPr>
          <w:rFonts w:ascii="Cambria" w:hAnsi="Cambria"/>
          <w:sz w:val="24"/>
          <w:szCs w:val="24"/>
        </w:rPr>
        <w:t xml:space="preserve"> – </w:t>
      </w:r>
      <w:r w:rsidRPr="00212C93">
        <w:rPr>
          <w:rFonts w:ascii="Cambria" w:hAnsi="Cambria"/>
          <w:i/>
          <w:sz w:val="24"/>
          <w:szCs w:val="24"/>
        </w:rPr>
        <w:t>Европа</w:t>
      </w:r>
      <w:r w:rsidRPr="00212C93">
        <w:rPr>
          <w:rFonts w:ascii="Cambria" w:hAnsi="Cambria"/>
          <w:sz w:val="24"/>
          <w:szCs w:val="24"/>
        </w:rPr>
        <w:t>: 34</w:t>
      </w:r>
      <w:r w:rsidRPr="00212C93">
        <w:rPr>
          <w:rFonts w:ascii="Cambria" w:hAnsi="Cambria"/>
          <w:sz w:val="24"/>
          <w:szCs w:val="24"/>
          <w:lang w:val="en-US"/>
        </w:rPr>
        <w:t>000-</w:t>
      </w:r>
      <w:r w:rsidRPr="00212C93">
        <w:rPr>
          <w:rFonts w:ascii="Cambria" w:hAnsi="Cambria"/>
          <w:sz w:val="24"/>
          <w:szCs w:val="24"/>
        </w:rPr>
        <w:t>54</w:t>
      </w:r>
      <w:r w:rsidRPr="00212C93">
        <w:rPr>
          <w:rFonts w:ascii="Cambria" w:hAnsi="Cambria"/>
          <w:sz w:val="24"/>
          <w:szCs w:val="24"/>
          <w:lang w:val="en-US"/>
        </w:rPr>
        <w:t>000</w:t>
      </w:r>
      <w:r w:rsidRPr="00212C93">
        <w:rPr>
          <w:rFonts w:ascii="Cambria" w:hAnsi="Cambria"/>
          <w:sz w:val="24"/>
          <w:szCs w:val="24"/>
        </w:rPr>
        <w:t xml:space="preserve"> гнездящи двойки и 2400-6700 зимуващи индивида (</w:t>
      </w:r>
      <w:r w:rsidR="008262B5">
        <w:rPr>
          <w:rFonts w:ascii="Cambria" w:hAnsi="Cambria"/>
          <w:sz w:val="24"/>
          <w:szCs w:val="24"/>
        </w:rPr>
        <w:t>Костадинова, 2007</w:t>
      </w:r>
      <w:r w:rsidRPr="00212C93">
        <w:rPr>
          <w:rFonts w:ascii="Cambria" w:hAnsi="Cambria"/>
          <w:sz w:val="24"/>
          <w:szCs w:val="24"/>
        </w:rPr>
        <w:t>)</w:t>
      </w:r>
      <w:r w:rsidRPr="00212C93">
        <w:rPr>
          <w:rFonts w:ascii="Cambria" w:hAnsi="Cambria"/>
          <w:sz w:val="24"/>
          <w:szCs w:val="24"/>
          <w:lang w:val="en-US"/>
        </w:rPr>
        <w:t xml:space="preserve">; </w:t>
      </w:r>
      <w:r w:rsidRPr="00212C93">
        <w:rPr>
          <w:rFonts w:ascii="Cambria" w:hAnsi="Cambria"/>
          <w:i/>
          <w:sz w:val="24"/>
          <w:szCs w:val="24"/>
        </w:rPr>
        <w:t>България</w:t>
      </w:r>
      <w:r w:rsidRPr="00212C93">
        <w:rPr>
          <w:rFonts w:ascii="Cambria" w:hAnsi="Cambria"/>
          <w:sz w:val="24"/>
          <w:szCs w:val="24"/>
        </w:rPr>
        <w:t>: 20-70 гнездящи двойки и 0-22 зимуващи индивида (</w:t>
      </w:r>
      <w:r w:rsidR="008262B5">
        <w:rPr>
          <w:rFonts w:ascii="Cambria" w:hAnsi="Cambria"/>
          <w:sz w:val="24"/>
          <w:szCs w:val="24"/>
        </w:rPr>
        <w:t>Костадинова, 2007</w:t>
      </w:r>
      <w:r w:rsidRPr="00212C93">
        <w:rPr>
          <w:rFonts w:ascii="Cambria" w:hAnsi="Cambria"/>
          <w:sz w:val="24"/>
          <w:szCs w:val="24"/>
        </w:rPr>
        <w:t>).</w:t>
      </w:r>
    </w:p>
    <w:p w:rsidR="00895DE4" w:rsidRPr="00212C93" w:rsidRDefault="00895DE4" w:rsidP="00895DE4">
      <w:pPr>
        <w:jc w:val="both"/>
        <w:rPr>
          <w:rFonts w:ascii="Cambria" w:hAnsi="Cambria"/>
          <w:sz w:val="24"/>
          <w:szCs w:val="24"/>
        </w:rPr>
      </w:pPr>
      <w:r w:rsidRPr="00212C93">
        <w:rPr>
          <w:rFonts w:ascii="Cambria" w:hAnsi="Cambria"/>
          <w:b/>
          <w:sz w:val="24"/>
          <w:szCs w:val="24"/>
        </w:rPr>
        <w:t xml:space="preserve">Разпространение и численост в границите на </w:t>
      </w:r>
      <w:r w:rsidRPr="00212C93">
        <w:rPr>
          <w:rFonts w:ascii="Cambria" w:hAnsi="Cambria"/>
          <w:b/>
          <w:i/>
          <w:sz w:val="24"/>
          <w:szCs w:val="24"/>
        </w:rPr>
        <w:t>ЗЗ „Оризища Цалапица“</w:t>
      </w:r>
      <w:r w:rsidRPr="00212C93">
        <w:rPr>
          <w:rFonts w:ascii="Cambria" w:hAnsi="Cambria"/>
          <w:b/>
          <w:sz w:val="24"/>
          <w:szCs w:val="24"/>
        </w:rPr>
        <w:t>.</w:t>
      </w:r>
      <w:r w:rsidRPr="00212C93">
        <w:rPr>
          <w:rFonts w:ascii="Cambria" w:hAnsi="Cambria"/>
          <w:b/>
          <w:bCs/>
          <w:sz w:val="24"/>
          <w:szCs w:val="24"/>
        </w:rPr>
        <w:t>В рамките на реализираните проучвания през размножителния период са регистрирани 2 мъжки екземпляра в рамките на 1 пробна плошадка (фиг. 19. В тази връзка гнездовата численост на вида е оценена на 1 – 2 гнездящи двойки.</w:t>
      </w:r>
    </w:p>
    <w:p w:rsidR="00895DE4" w:rsidRPr="004F0A6B" w:rsidRDefault="00895DE4" w:rsidP="00895DE4">
      <w:pPr>
        <w:tabs>
          <w:tab w:val="left" w:pos="1701"/>
        </w:tabs>
        <w:spacing w:before="240"/>
        <w:jc w:val="both"/>
        <w:rPr>
          <w:rFonts w:ascii="Cambria" w:hAnsi="Cambria"/>
          <w:sz w:val="24"/>
          <w:szCs w:val="24"/>
        </w:rPr>
      </w:pPr>
      <w:r w:rsidRPr="004F0A6B">
        <w:rPr>
          <w:rFonts w:ascii="Cambria" w:hAnsi="Cambria"/>
          <w:b/>
          <w:sz w:val="24"/>
          <w:szCs w:val="24"/>
        </w:rPr>
        <w:t xml:space="preserve">Заплахи: </w:t>
      </w:r>
      <w:r w:rsidRPr="004F0A6B">
        <w:rPr>
          <w:rFonts w:ascii="Cambria" w:hAnsi="Cambria"/>
          <w:sz w:val="24"/>
          <w:szCs w:val="24"/>
        </w:rPr>
        <w:t>Използване на неселективни средства за борба с вредители в селското стопанство. Премахване на растителността по напоителните канали, разораване на синури и диги. Западане на оризопроизводството.</w:t>
      </w:r>
      <w:r w:rsidR="00C91981">
        <w:rPr>
          <w:rFonts w:ascii="Cambria" w:hAnsi="Cambria"/>
          <w:sz w:val="24"/>
          <w:szCs w:val="24"/>
        </w:rPr>
        <w:t xml:space="preserve"> </w:t>
      </w:r>
      <w:r w:rsidRPr="004F0A6B">
        <w:rPr>
          <w:rFonts w:ascii="Cambria" w:eastAsia="Times New Roman" w:hAnsi="Cambria"/>
          <w:sz w:val="24"/>
          <w:szCs w:val="24"/>
          <w:lang w:val="en-GB" w:eastAsia="en-GB"/>
        </w:rPr>
        <w:t>Влошаване на качествените и количетсвени показатели на водите</w:t>
      </w:r>
      <w:r w:rsidR="00792442">
        <w:rPr>
          <w:rFonts w:ascii="Cambria" w:eastAsia="Times New Roman" w:hAnsi="Cambria"/>
          <w:sz w:val="24"/>
          <w:szCs w:val="24"/>
          <w:lang w:eastAsia="en-GB"/>
        </w:rPr>
        <w:t xml:space="preserve">паленето на пасища, тръстикови масиви </w:t>
      </w:r>
      <w:r w:rsidR="00C91981">
        <w:rPr>
          <w:rFonts w:ascii="Cambria" w:eastAsia="Times New Roman" w:hAnsi="Cambria"/>
          <w:sz w:val="24"/>
          <w:szCs w:val="24"/>
          <w:lang w:eastAsia="en-GB"/>
        </w:rPr>
        <w:t>и крайбрежна водна растителност.</w:t>
      </w:r>
    </w:p>
    <w:p w:rsidR="00895DE4" w:rsidRPr="004F0A6B" w:rsidRDefault="00895DE4" w:rsidP="00895DE4">
      <w:pPr>
        <w:tabs>
          <w:tab w:val="left" w:pos="1701"/>
        </w:tabs>
        <w:spacing w:before="240"/>
        <w:jc w:val="both"/>
        <w:rPr>
          <w:rFonts w:ascii="Cambria" w:hAnsi="Cambria"/>
          <w:sz w:val="24"/>
          <w:szCs w:val="24"/>
        </w:rPr>
        <w:sectPr w:rsidR="00895DE4" w:rsidRPr="004F0A6B" w:rsidSect="00112780">
          <w:pgSz w:w="11906" w:h="16838"/>
          <w:pgMar w:top="1418" w:right="1134" w:bottom="1418" w:left="1134" w:header="709" w:footer="709" w:gutter="0"/>
          <w:cols w:space="708"/>
          <w:docGrid w:linePitch="360"/>
        </w:sectPr>
      </w:pPr>
    </w:p>
    <w:p w:rsidR="00290E39" w:rsidRDefault="00290E39" w:rsidP="00895DE4">
      <w:pPr>
        <w:spacing w:before="240" w:after="120"/>
        <w:jc w:val="both"/>
        <w:rPr>
          <w:rFonts w:ascii="Cambria" w:hAnsi="Cambria"/>
          <w:b/>
        </w:rPr>
      </w:pPr>
    </w:p>
    <w:p w:rsidR="00290E39" w:rsidRDefault="00290E39" w:rsidP="00895DE4">
      <w:pPr>
        <w:spacing w:before="240" w:after="120"/>
        <w:jc w:val="both"/>
        <w:rPr>
          <w:rFonts w:ascii="Cambria" w:hAnsi="Cambria"/>
          <w:b/>
        </w:rPr>
      </w:pPr>
    </w:p>
    <w:p w:rsidR="00895DE4" w:rsidRPr="00212C93" w:rsidRDefault="00895DE4" w:rsidP="00895DE4">
      <w:pPr>
        <w:spacing w:before="240" w:after="120"/>
        <w:jc w:val="both"/>
        <w:rPr>
          <w:rFonts w:ascii="Cambria" w:hAnsi="Cambria"/>
          <w:b/>
        </w:rPr>
      </w:pPr>
      <w:r w:rsidRPr="00212C93">
        <w:rPr>
          <w:rFonts w:ascii="Cambria" w:hAnsi="Cambria"/>
          <w:b/>
        </w:rPr>
        <w:t>Съгласно План за управление на ЗЗ „Оризища Цалапица“, за вида са планирани следните мерки, съобразно идентифицираните заплахи</w:t>
      </w:r>
    </w:p>
    <w:tbl>
      <w:tblPr>
        <w:tblW w:w="0" w:type="auto"/>
        <w:tblInd w:w="93" w:type="dxa"/>
        <w:tblLook w:val="04A0" w:firstRow="1" w:lastRow="0" w:firstColumn="1" w:lastColumn="0" w:noHBand="0" w:noVBand="1"/>
      </w:tblPr>
      <w:tblGrid>
        <w:gridCol w:w="5601"/>
        <w:gridCol w:w="4559"/>
        <w:gridCol w:w="3965"/>
      </w:tblGrid>
      <w:tr w:rsidR="00895DE4" w:rsidRPr="00212C93" w:rsidTr="00D450CE">
        <w:trPr>
          <w:trHeight w:val="276"/>
        </w:trPr>
        <w:tc>
          <w:tcPr>
            <w:tcW w:w="0" w:type="auto"/>
            <w:tcBorders>
              <w:top w:val="double" w:sz="6" w:space="0" w:color="auto"/>
              <w:left w:val="nil"/>
              <w:bottom w:val="nil"/>
              <w:right w:val="nil"/>
            </w:tcBorders>
            <w:shd w:val="clear" w:color="000000" w:fill="CCCCFF"/>
            <w:noWrap/>
            <w:vAlign w:val="center"/>
            <w:hideMark/>
          </w:tcPr>
          <w:p w:rsidR="00895DE4" w:rsidRPr="00212C93" w:rsidRDefault="00895DE4"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Име на мярката</w:t>
            </w:r>
          </w:p>
        </w:tc>
        <w:tc>
          <w:tcPr>
            <w:tcW w:w="0" w:type="auto"/>
            <w:vMerge w:val="restart"/>
            <w:tcBorders>
              <w:top w:val="double" w:sz="6" w:space="0" w:color="auto"/>
              <w:left w:val="nil"/>
              <w:bottom w:val="nil"/>
              <w:right w:val="nil"/>
            </w:tcBorders>
            <w:shd w:val="clear" w:color="000000" w:fill="CCCCFF"/>
            <w:noWrap/>
            <w:vAlign w:val="center"/>
            <w:hideMark/>
          </w:tcPr>
          <w:p w:rsidR="00895DE4" w:rsidRPr="00212C93" w:rsidRDefault="00895DE4"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Код и име на заплахата</w:t>
            </w:r>
          </w:p>
        </w:tc>
        <w:tc>
          <w:tcPr>
            <w:tcW w:w="0" w:type="auto"/>
            <w:vMerge w:val="restart"/>
            <w:tcBorders>
              <w:top w:val="double" w:sz="6" w:space="0" w:color="auto"/>
              <w:left w:val="nil"/>
              <w:bottom w:val="nil"/>
              <w:right w:val="nil"/>
            </w:tcBorders>
            <w:shd w:val="clear" w:color="000000" w:fill="CCCCFF"/>
            <w:noWrap/>
            <w:vAlign w:val="center"/>
            <w:hideMark/>
          </w:tcPr>
          <w:p w:rsidR="00895DE4" w:rsidRPr="00212C93" w:rsidRDefault="00895DE4"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Влияние</w:t>
            </w:r>
          </w:p>
        </w:tc>
      </w:tr>
      <w:tr w:rsidR="00895DE4" w:rsidRPr="00212C93" w:rsidTr="00D450CE">
        <w:trPr>
          <w:trHeight w:val="264"/>
        </w:trPr>
        <w:tc>
          <w:tcPr>
            <w:tcW w:w="0" w:type="auto"/>
            <w:tcBorders>
              <w:top w:val="nil"/>
              <w:left w:val="nil"/>
              <w:bottom w:val="nil"/>
              <w:right w:val="nil"/>
            </w:tcBorders>
            <w:shd w:val="clear" w:color="000000" w:fill="CCCCFF"/>
            <w:noWrap/>
            <w:vAlign w:val="center"/>
            <w:hideMark/>
          </w:tcPr>
          <w:p w:rsidR="00895DE4" w:rsidRPr="00212C93" w:rsidRDefault="00895DE4" w:rsidP="00E61CF7">
            <w:pPr>
              <w:spacing w:after="0" w:line="240" w:lineRule="auto"/>
              <w:jc w:val="center"/>
              <w:rPr>
                <w:rFonts w:ascii="Cambria" w:eastAsia="Times New Roman" w:hAnsi="Cambria"/>
                <w:b/>
                <w:bCs/>
                <w:sz w:val="20"/>
                <w:szCs w:val="20"/>
                <w:lang w:val="en-GB" w:eastAsia="en-GB"/>
              </w:rPr>
            </w:pPr>
            <w:r w:rsidRPr="00212C93">
              <w:rPr>
                <w:rFonts w:ascii="Cambria" w:eastAsia="Times New Roman" w:hAnsi="Cambria"/>
                <w:b/>
                <w:bCs/>
                <w:sz w:val="20"/>
                <w:szCs w:val="20"/>
                <w:lang w:val="en-GB" w:eastAsia="en-GB"/>
              </w:rPr>
              <w:t>Специфични мерки</w:t>
            </w:r>
          </w:p>
        </w:tc>
        <w:tc>
          <w:tcPr>
            <w:tcW w:w="0" w:type="auto"/>
            <w:vMerge/>
            <w:tcBorders>
              <w:top w:val="double" w:sz="6" w:space="0" w:color="auto"/>
              <w:left w:val="nil"/>
              <w:bottom w:val="nil"/>
              <w:right w:val="nil"/>
            </w:tcBorders>
            <w:vAlign w:val="center"/>
            <w:hideMark/>
          </w:tcPr>
          <w:p w:rsidR="00895DE4" w:rsidRPr="00212C93" w:rsidRDefault="00895DE4" w:rsidP="00E61CF7">
            <w:pPr>
              <w:spacing w:after="0" w:line="240" w:lineRule="auto"/>
              <w:rPr>
                <w:rFonts w:ascii="Cambria" w:eastAsia="Times New Roman" w:hAnsi="Cambria"/>
                <w:b/>
                <w:bCs/>
                <w:sz w:val="20"/>
                <w:szCs w:val="20"/>
                <w:lang w:val="en-GB" w:eastAsia="en-GB"/>
              </w:rPr>
            </w:pPr>
          </w:p>
        </w:tc>
        <w:tc>
          <w:tcPr>
            <w:tcW w:w="0" w:type="auto"/>
            <w:vMerge/>
            <w:tcBorders>
              <w:top w:val="double" w:sz="6" w:space="0" w:color="auto"/>
              <w:left w:val="nil"/>
              <w:bottom w:val="nil"/>
              <w:right w:val="nil"/>
            </w:tcBorders>
            <w:vAlign w:val="center"/>
            <w:hideMark/>
          </w:tcPr>
          <w:p w:rsidR="00895DE4" w:rsidRPr="00212C93" w:rsidRDefault="00895DE4" w:rsidP="00E61CF7">
            <w:pPr>
              <w:spacing w:after="0" w:line="240" w:lineRule="auto"/>
              <w:rPr>
                <w:rFonts w:ascii="Cambria" w:eastAsia="Times New Roman" w:hAnsi="Cambria"/>
                <w:b/>
                <w:bCs/>
                <w:sz w:val="20"/>
                <w:szCs w:val="20"/>
                <w:lang w:val="en-GB" w:eastAsia="en-GB"/>
              </w:rPr>
            </w:pPr>
          </w:p>
        </w:tc>
      </w:tr>
      <w:tr w:rsidR="00895DE4" w:rsidRPr="00212C93" w:rsidTr="00D450CE">
        <w:trPr>
          <w:trHeight w:val="540"/>
        </w:trPr>
        <w:tc>
          <w:tcPr>
            <w:tcW w:w="0" w:type="auto"/>
            <w:vMerge w:val="restart"/>
            <w:tcBorders>
              <w:top w:val="nil"/>
              <w:left w:val="nil"/>
              <w:bottom w:val="double" w:sz="6" w:space="0" w:color="000000"/>
              <w:right w:val="nil"/>
            </w:tcBorders>
            <w:shd w:val="clear" w:color="auto" w:fill="auto"/>
            <w:vAlign w:val="center"/>
            <w:hideMark/>
          </w:tcPr>
          <w:p w:rsidR="00895DE4" w:rsidRPr="00212C93" w:rsidRDefault="00895DE4" w:rsidP="00E61CF7">
            <w:pPr>
              <w:spacing w:after="0" w:line="240" w:lineRule="auto"/>
              <w:rPr>
                <w:rFonts w:ascii="Cambria" w:eastAsia="Times New Roman" w:hAnsi="Cambria"/>
                <w:sz w:val="20"/>
                <w:szCs w:val="20"/>
                <w:lang w:eastAsia="en-GB"/>
              </w:rPr>
            </w:pPr>
            <w:r w:rsidRPr="00212C93">
              <w:rPr>
                <w:rFonts w:ascii="Cambria" w:eastAsia="Times New Roman" w:hAnsi="Cambria"/>
                <w:sz w:val="20"/>
                <w:szCs w:val="20"/>
                <w:lang w:val="en-GB" w:eastAsia="en-GB"/>
              </w:rPr>
              <w:t>Насърчаване възстановяването на оризопроизводството в територии в които е прекратено през последните 5 и повече години;</w:t>
            </w:r>
            <w:r w:rsidRPr="00212C93">
              <w:rPr>
                <w:rFonts w:ascii="Cambria" w:eastAsia="Times New Roman" w:hAnsi="Cambria"/>
                <w:sz w:val="20"/>
                <w:szCs w:val="20"/>
                <w:lang w:val="en-GB" w:eastAsia="en-GB"/>
              </w:rPr>
              <w:br/>
              <w:t>Изготвяне и пилотно прилагане на агроекологични дейности насочени към опазване и поддържане местообитанията на видовете предмет на опазване;</w:t>
            </w:r>
            <w:r w:rsidRPr="00212C93">
              <w:rPr>
                <w:rFonts w:ascii="Cambria" w:eastAsia="Times New Roman" w:hAnsi="Cambria"/>
                <w:sz w:val="20"/>
                <w:szCs w:val="20"/>
                <w:lang w:val="en-GB" w:eastAsia="en-GB"/>
              </w:rPr>
              <w:br/>
              <w:t>Създаване на малки влажни зони;</w:t>
            </w:r>
            <w:r w:rsidRPr="00212C93">
              <w:rPr>
                <w:rFonts w:ascii="Cambria" w:eastAsia="Times New Roman" w:hAnsi="Cambria"/>
                <w:sz w:val="20"/>
                <w:szCs w:val="20"/>
                <w:lang w:val="en-GB" w:eastAsia="en-GB"/>
              </w:rPr>
              <w:br/>
              <w:t>Забрана за палене на пасища, тръстикови масиви и крайбрежна водна растителност;</w:t>
            </w:r>
            <w:r w:rsidRPr="00212C93">
              <w:rPr>
                <w:rFonts w:ascii="Cambria" w:eastAsia="Times New Roman" w:hAnsi="Cambria"/>
                <w:sz w:val="20"/>
                <w:szCs w:val="20"/>
                <w:lang w:val="en-GB" w:eastAsia="en-GB"/>
              </w:rPr>
              <w:br/>
              <w:t>Проучване на възможностите за поддържане на минимално водно ниво от 0,2 м в рамките на размножителния период на птиците (април – юли) в системата от канали;</w:t>
            </w:r>
            <w:r w:rsidRPr="00212C93">
              <w:rPr>
                <w:rFonts w:ascii="Cambria" w:eastAsia="Times New Roman" w:hAnsi="Cambria"/>
                <w:sz w:val="20"/>
                <w:szCs w:val="20"/>
                <w:lang w:val="en-GB" w:eastAsia="en-GB"/>
              </w:rPr>
              <w:br/>
              <w:t>Забрана за ремонт на хидротехническите съоръжения в рамките на размножителния период за птиците;</w:t>
            </w:r>
          </w:p>
        </w:tc>
        <w:tc>
          <w:tcPr>
            <w:tcW w:w="0" w:type="auto"/>
            <w:tcBorders>
              <w:top w:val="nil"/>
              <w:left w:val="nil"/>
              <w:bottom w:val="nil"/>
              <w:right w:val="nil"/>
            </w:tcBorders>
            <w:shd w:val="clear" w:color="auto" w:fill="auto"/>
            <w:noWrap/>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A02 - Промяна на практиката за кукултивиране</w:t>
            </w:r>
          </w:p>
        </w:tc>
        <w:tc>
          <w:tcPr>
            <w:tcW w:w="0" w:type="auto"/>
            <w:tcBorders>
              <w:top w:val="nil"/>
              <w:left w:val="nil"/>
              <w:bottom w:val="nil"/>
              <w:right w:val="nil"/>
            </w:tcBorders>
            <w:shd w:val="clear" w:color="auto" w:fill="auto"/>
            <w:noWrap/>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p>
        </w:tc>
      </w:tr>
      <w:tr w:rsidR="00895DE4" w:rsidRPr="00212C93" w:rsidTr="00D450CE">
        <w:trPr>
          <w:trHeight w:val="738"/>
        </w:trPr>
        <w:tc>
          <w:tcPr>
            <w:tcW w:w="0" w:type="auto"/>
            <w:vMerge/>
            <w:tcBorders>
              <w:top w:val="nil"/>
              <w:left w:val="nil"/>
              <w:bottom w:val="double" w:sz="6" w:space="0" w:color="000000"/>
              <w:right w:val="nil"/>
            </w:tcBorders>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p>
        </w:tc>
        <w:tc>
          <w:tcPr>
            <w:tcW w:w="0" w:type="auto"/>
            <w:tcBorders>
              <w:top w:val="nil"/>
              <w:left w:val="nil"/>
              <w:bottom w:val="nil"/>
              <w:right w:val="nil"/>
            </w:tcBorders>
            <w:shd w:val="clear" w:color="auto" w:fill="auto"/>
            <w:noWrap/>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А02.02 Промяна на културите</w:t>
            </w:r>
          </w:p>
        </w:tc>
        <w:tc>
          <w:tcPr>
            <w:tcW w:w="0" w:type="auto"/>
            <w:tcBorders>
              <w:top w:val="nil"/>
              <w:left w:val="nil"/>
              <w:bottom w:val="nil"/>
              <w:right w:val="nil"/>
            </w:tcBorders>
            <w:shd w:val="clear" w:color="auto" w:fill="auto"/>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Промяна в земеделските практики свързани със западане на оризопроизводството;</w:t>
            </w:r>
          </w:p>
        </w:tc>
      </w:tr>
      <w:tr w:rsidR="00895DE4" w:rsidRPr="00212C93" w:rsidTr="00D450CE">
        <w:trPr>
          <w:trHeight w:val="675"/>
        </w:trPr>
        <w:tc>
          <w:tcPr>
            <w:tcW w:w="0" w:type="auto"/>
            <w:vMerge/>
            <w:tcBorders>
              <w:top w:val="nil"/>
              <w:left w:val="nil"/>
              <w:bottom w:val="double" w:sz="6" w:space="0" w:color="000000"/>
              <w:right w:val="nil"/>
            </w:tcBorders>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p>
        </w:tc>
        <w:tc>
          <w:tcPr>
            <w:tcW w:w="0" w:type="auto"/>
            <w:tcBorders>
              <w:top w:val="nil"/>
              <w:left w:val="nil"/>
              <w:bottom w:val="nil"/>
              <w:right w:val="nil"/>
            </w:tcBorders>
            <w:shd w:val="clear" w:color="auto" w:fill="auto"/>
            <w:noWrap/>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А02.01 Интензифициране на земеделието</w:t>
            </w:r>
          </w:p>
        </w:tc>
        <w:tc>
          <w:tcPr>
            <w:tcW w:w="0" w:type="auto"/>
            <w:tcBorders>
              <w:top w:val="nil"/>
              <w:left w:val="nil"/>
              <w:bottom w:val="nil"/>
              <w:right w:val="nil"/>
            </w:tcBorders>
            <w:shd w:val="clear" w:color="auto" w:fill="auto"/>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Влошаване на качествените и количетсвени показатели на водите</w:t>
            </w:r>
          </w:p>
        </w:tc>
      </w:tr>
      <w:tr w:rsidR="00895DE4" w:rsidRPr="00212C93" w:rsidTr="00D450CE">
        <w:trPr>
          <w:trHeight w:val="441"/>
        </w:trPr>
        <w:tc>
          <w:tcPr>
            <w:tcW w:w="0" w:type="auto"/>
            <w:vMerge/>
            <w:tcBorders>
              <w:top w:val="nil"/>
              <w:left w:val="nil"/>
              <w:bottom w:val="double" w:sz="6" w:space="0" w:color="000000"/>
              <w:right w:val="nil"/>
            </w:tcBorders>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p>
        </w:tc>
        <w:tc>
          <w:tcPr>
            <w:tcW w:w="0" w:type="auto"/>
            <w:tcBorders>
              <w:top w:val="nil"/>
              <w:left w:val="nil"/>
              <w:bottom w:val="nil"/>
              <w:right w:val="nil"/>
            </w:tcBorders>
            <w:shd w:val="clear" w:color="auto" w:fill="auto"/>
            <w:noWrap/>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0" w:type="auto"/>
            <w:tcBorders>
              <w:top w:val="nil"/>
              <w:left w:val="nil"/>
              <w:bottom w:val="nil"/>
              <w:right w:val="nil"/>
            </w:tcBorders>
            <w:shd w:val="clear" w:color="auto" w:fill="auto"/>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Безпокойство в резултат на селскостопански дейности</w:t>
            </w:r>
          </w:p>
        </w:tc>
      </w:tr>
      <w:tr w:rsidR="00895DE4" w:rsidRPr="00212C93" w:rsidTr="00D450CE">
        <w:trPr>
          <w:trHeight w:val="657"/>
        </w:trPr>
        <w:tc>
          <w:tcPr>
            <w:tcW w:w="0" w:type="auto"/>
            <w:vMerge/>
            <w:tcBorders>
              <w:top w:val="nil"/>
              <w:left w:val="nil"/>
              <w:bottom w:val="double" w:sz="6" w:space="0" w:color="000000"/>
              <w:right w:val="nil"/>
            </w:tcBorders>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p>
        </w:tc>
        <w:tc>
          <w:tcPr>
            <w:tcW w:w="0" w:type="auto"/>
            <w:tcBorders>
              <w:top w:val="nil"/>
              <w:left w:val="nil"/>
              <w:bottom w:val="nil"/>
              <w:right w:val="nil"/>
            </w:tcBorders>
            <w:shd w:val="clear" w:color="auto" w:fill="auto"/>
            <w:noWrap/>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А11 Други земеделски дейности</w:t>
            </w:r>
          </w:p>
        </w:tc>
        <w:tc>
          <w:tcPr>
            <w:tcW w:w="0" w:type="auto"/>
            <w:tcBorders>
              <w:top w:val="nil"/>
              <w:left w:val="nil"/>
              <w:bottom w:val="nil"/>
              <w:right w:val="nil"/>
            </w:tcBorders>
            <w:shd w:val="clear" w:color="auto" w:fill="auto"/>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Премахване на растителността от каналите. Остраняване на д</w:t>
            </w:r>
            <w:r w:rsidRPr="00212C93">
              <w:rPr>
                <w:rFonts w:ascii="Cambria" w:eastAsia="Times New Roman" w:hAnsi="Cambria"/>
                <w:sz w:val="20"/>
                <w:szCs w:val="20"/>
                <w:lang w:eastAsia="en-GB"/>
              </w:rPr>
              <w:t>ъ</w:t>
            </w:r>
            <w:r w:rsidRPr="00212C93">
              <w:rPr>
                <w:rFonts w:ascii="Cambria" w:eastAsia="Times New Roman" w:hAnsi="Cambria"/>
                <w:sz w:val="20"/>
                <w:szCs w:val="20"/>
                <w:lang w:val="en-GB" w:eastAsia="en-GB"/>
              </w:rPr>
              <w:t>рвесна и храстова растителност.</w:t>
            </w:r>
          </w:p>
        </w:tc>
      </w:tr>
      <w:tr w:rsidR="00895DE4" w:rsidRPr="00212C93" w:rsidTr="00D450CE">
        <w:trPr>
          <w:trHeight w:val="396"/>
        </w:trPr>
        <w:tc>
          <w:tcPr>
            <w:tcW w:w="0" w:type="auto"/>
            <w:vMerge/>
            <w:tcBorders>
              <w:top w:val="nil"/>
              <w:left w:val="nil"/>
              <w:bottom w:val="double" w:sz="6" w:space="0" w:color="000000"/>
              <w:right w:val="nil"/>
            </w:tcBorders>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p>
        </w:tc>
        <w:tc>
          <w:tcPr>
            <w:tcW w:w="0" w:type="auto"/>
            <w:tcBorders>
              <w:top w:val="nil"/>
              <w:left w:val="nil"/>
              <w:bottom w:val="double" w:sz="6" w:space="0" w:color="auto"/>
              <w:right w:val="nil"/>
            </w:tcBorders>
            <w:shd w:val="clear" w:color="auto" w:fill="auto"/>
            <w:noWrap/>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J01.01 Изгаряне</w:t>
            </w:r>
          </w:p>
        </w:tc>
        <w:tc>
          <w:tcPr>
            <w:tcW w:w="0" w:type="auto"/>
            <w:tcBorders>
              <w:top w:val="nil"/>
              <w:left w:val="nil"/>
              <w:bottom w:val="double" w:sz="6" w:space="0" w:color="auto"/>
              <w:right w:val="nil"/>
            </w:tcBorders>
            <w:shd w:val="clear" w:color="auto" w:fill="auto"/>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Опожаряване на тръстикови масиви</w:t>
            </w:r>
          </w:p>
        </w:tc>
      </w:tr>
    </w:tbl>
    <w:p w:rsidR="00895DE4" w:rsidRDefault="00895DE4" w:rsidP="00895DE4">
      <w:pPr>
        <w:tabs>
          <w:tab w:val="left" w:pos="1701"/>
        </w:tabs>
        <w:spacing w:after="0"/>
        <w:jc w:val="both"/>
        <w:rPr>
          <w:rFonts w:ascii="Cambria" w:hAnsi="Cambria"/>
          <w:sz w:val="24"/>
          <w:szCs w:val="24"/>
        </w:rPr>
      </w:pPr>
    </w:p>
    <w:p w:rsidR="00BE5920" w:rsidRPr="00212C93" w:rsidRDefault="00BE5920" w:rsidP="00895DE4">
      <w:pPr>
        <w:tabs>
          <w:tab w:val="left" w:pos="1701"/>
        </w:tabs>
        <w:spacing w:after="0"/>
        <w:jc w:val="both"/>
        <w:rPr>
          <w:rFonts w:ascii="Cambria" w:hAnsi="Cambria"/>
          <w:sz w:val="24"/>
          <w:szCs w:val="24"/>
        </w:rPr>
      </w:pPr>
    </w:p>
    <w:tbl>
      <w:tblPr>
        <w:tblW w:w="5000" w:type="pct"/>
        <w:tblLook w:val="04A0" w:firstRow="1" w:lastRow="0" w:firstColumn="1" w:lastColumn="0" w:noHBand="0" w:noVBand="1"/>
      </w:tblPr>
      <w:tblGrid>
        <w:gridCol w:w="14218"/>
      </w:tblGrid>
      <w:tr w:rsidR="00895DE4" w:rsidRPr="00212C93" w:rsidTr="00E61CF7">
        <w:trPr>
          <w:trHeight w:val="252"/>
        </w:trPr>
        <w:tc>
          <w:tcPr>
            <w:tcW w:w="5000" w:type="pct"/>
            <w:tcBorders>
              <w:top w:val="double" w:sz="6" w:space="0" w:color="auto"/>
              <w:left w:val="nil"/>
              <w:bottom w:val="double" w:sz="6" w:space="0" w:color="auto"/>
              <w:right w:val="nil"/>
            </w:tcBorders>
            <w:shd w:val="clear" w:color="auto" w:fill="auto"/>
            <w:noWrap/>
            <w:vAlign w:val="center"/>
            <w:hideMark/>
          </w:tcPr>
          <w:p w:rsidR="00BE5920" w:rsidRDefault="00BE5920" w:rsidP="00E61CF7">
            <w:pPr>
              <w:spacing w:after="0" w:line="240" w:lineRule="auto"/>
              <w:jc w:val="center"/>
              <w:rPr>
                <w:rFonts w:ascii="Cambria" w:eastAsia="Times New Roman" w:hAnsi="Cambria"/>
                <w:b/>
                <w:bCs/>
                <w:sz w:val="20"/>
                <w:szCs w:val="20"/>
                <w:lang w:eastAsia="en-GB"/>
              </w:rPr>
            </w:pPr>
          </w:p>
          <w:p w:rsidR="00895DE4" w:rsidRDefault="00895DE4" w:rsidP="00E61CF7">
            <w:pPr>
              <w:spacing w:after="0" w:line="240" w:lineRule="auto"/>
              <w:jc w:val="center"/>
              <w:rPr>
                <w:rFonts w:ascii="Cambria" w:eastAsia="Times New Roman" w:hAnsi="Cambria"/>
                <w:b/>
                <w:bCs/>
                <w:sz w:val="20"/>
                <w:szCs w:val="20"/>
                <w:lang w:eastAsia="en-GB"/>
              </w:rPr>
            </w:pPr>
            <w:r w:rsidRPr="00212C93">
              <w:rPr>
                <w:rFonts w:ascii="Cambria" w:eastAsia="Times New Roman" w:hAnsi="Cambria"/>
                <w:b/>
                <w:bCs/>
                <w:sz w:val="20"/>
                <w:szCs w:val="20"/>
                <w:lang w:val="en-GB" w:eastAsia="en-GB"/>
              </w:rPr>
              <w:t>Общи мерки</w:t>
            </w:r>
          </w:p>
          <w:p w:rsidR="00BE5920" w:rsidRPr="00BE5920" w:rsidRDefault="00BE5920" w:rsidP="00E61CF7">
            <w:pPr>
              <w:spacing w:after="0" w:line="240" w:lineRule="auto"/>
              <w:jc w:val="center"/>
              <w:rPr>
                <w:rFonts w:ascii="Cambria" w:eastAsia="Times New Roman" w:hAnsi="Cambria"/>
                <w:b/>
                <w:bCs/>
                <w:sz w:val="20"/>
                <w:szCs w:val="20"/>
                <w:lang w:eastAsia="en-GB"/>
              </w:rPr>
            </w:pPr>
          </w:p>
        </w:tc>
      </w:tr>
      <w:tr w:rsidR="00895DE4" w:rsidRPr="00212C93" w:rsidTr="00E61CF7">
        <w:trPr>
          <w:trHeight w:val="384"/>
        </w:trPr>
        <w:tc>
          <w:tcPr>
            <w:tcW w:w="5000" w:type="pct"/>
            <w:tcBorders>
              <w:top w:val="double" w:sz="6" w:space="0" w:color="auto"/>
              <w:left w:val="nil"/>
              <w:bottom w:val="single" w:sz="4" w:space="0" w:color="auto"/>
              <w:right w:val="nil"/>
            </w:tcBorders>
            <w:shd w:val="clear" w:color="auto" w:fill="auto"/>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tc>
      </w:tr>
      <w:tr w:rsidR="00895DE4"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Периодичен мониторинг на качеството на повърхностните води, като част от местообитанията на видовете предмет на опазване;</w:t>
            </w:r>
          </w:p>
        </w:tc>
      </w:tr>
      <w:tr w:rsidR="00895DE4"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Мониторинг на заплахите за видовете птици предмет на опазване в Защитената зона;</w:t>
            </w:r>
          </w:p>
        </w:tc>
      </w:tr>
      <w:tr w:rsidR="00895DE4" w:rsidRPr="00212C93" w:rsidTr="00E61CF7">
        <w:trPr>
          <w:trHeight w:val="449"/>
        </w:trPr>
        <w:tc>
          <w:tcPr>
            <w:tcW w:w="5000" w:type="pct"/>
            <w:tcBorders>
              <w:top w:val="single" w:sz="4" w:space="0" w:color="auto"/>
              <w:left w:val="nil"/>
              <w:bottom w:val="single" w:sz="4" w:space="0" w:color="auto"/>
              <w:right w:val="nil"/>
            </w:tcBorders>
            <w:shd w:val="clear" w:color="auto" w:fill="auto"/>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w:t>
            </w:r>
          </w:p>
        </w:tc>
      </w:tr>
      <w:tr w:rsidR="00895DE4"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895DE4" w:rsidRPr="00212C93" w:rsidTr="00E61CF7">
        <w:trPr>
          <w:trHeight w:val="624"/>
        </w:trPr>
        <w:tc>
          <w:tcPr>
            <w:tcW w:w="5000" w:type="pct"/>
            <w:tcBorders>
              <w:top w:val="single" w:sz="4" w:space="0" w:color="auto"/>
              <w:left w:val="nil"/>
              <w:bottom w:val="single" w:sz="4" w:space="0" w:color="auto"/>
              <w:right w:val="nil"/>
            </w:tcBorders>
            <w:shd w:val="clear" w:color="auto" w:fill="auto"/>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p>
        </w:tc>
      </w:tr>
      <w:tr w:rsidR="00895DE4" w:rsidRPr="00212C93" w:rsidTr="00E61CF7">
        <w:trPr>
          <w:trHeight w:val="384"/>
        </w:trPr>
        <w:tc>
          <w:tcPr>
            <w:tcW w:w="5000" w:type="pct"/>
            <w:tcBorders>
              <w:top w:val="single" w:sz="4" w:space="0" w:color="auto"/>
              <w:left w:val="nil"/>
              <w:bottom w:val="single" w:sz="4" w:space="0" w:color="auto"/>
              <w:right w:val="nil"/>
            </w:tcBorders>
            <w:shd w:val="clear" w:color="auto" w:fill="auto"/>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 xml:space="preserve">Работа с местни земеделски стопани за подобряване на информираността и включването им в процеса на управление на Защитената зона; </w:t>
            </w:r>
          </w:p>
        </w:tc>
      </w:tr>
      <w:tr w:rsidR="00895DE4" w:rsidRPr="00212C93" w:rsidTr="00E61CF7">
        <w:trPr>
          <w:trHeight w:val="264"/>
        </w:trPr>
        <w:tc>
          <w:tcPr>
            <w:tcW w:w="5000" w:type="pct"/>
            <w:tcBorders>
              <w:top w:val="single" w:sz="4" w:space="0" w:color="auto"/>
              <w:left w:val="nil"/>
              <w:bottom w:val="single" w:sz="4" w:space="0" w:color="auto"/>
              <w:right w:val="nil"/>
            </w:tcBorders>
            <w:shd w:val="clear" w:color="auto" w:fill="auto"/>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Провеждане на обучителни семинари със земеделските стопани и производители;</w:t>
            </w:r>
          </w:p>
        </w:tc>
      </w:tr>
      <w:tr w:rsidR="00895DE4" w:rsidRPr="00212C93" w:rsidTr="00E61CF7">
        <w:trPr>
          <w:trHeight w:val="264"/>
        </w:trPr>
        <w:tc>
          <w:tcPr>
            <w:tcW w:w="5000" w:type="pct"/>
            <w:tcBorders>
              <w:top w:val="single" w:sz="4" w:space="0" w:color="auto"/>
              <w:left w:val="nil"/>
              <w:bottom w:val="single" w:sz="4" w:space="0" w:color="auto"/>
              <w:right w:val="nil"/>
            </w:tcBorders>
            <w:shd w:val="clear" w:color="auto" w:fill="auto"/>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Стимулиране на екологичното и устойчиво оризопроизводство</w:t>
            </w:r>
          </w:p>
        </w:tc>
      </w:tr>
      <w:tr w:rsidR="00895DE4" w:rsidRPr="00212C93" w:rsidTr="00E61CF7">
        <w:trPr>
          <w:trHeight w:val="264"/>
        </w:trPr>
        <w:tc>
          <w:tcPr>
            <w:tcW w:w="5000" w:type="pct"/>
            <w:tcBorders>
              <w:top w:val="single" w:sz="4" w:space="0" w:color="auto"/>
              <w:left w:val="nil"/>
              <w:bottom w:val="single" w:sz="4" w:space="0" w:color="auto"/>
              <w:right w:val="nil"/>
            </w:tcBorders>
            <w:shd w:val="clear" w:color="auto" w:fill="auto"/>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Прилагане на мерки за подобряване на екологичните условия за местообитанията и видовете предмет на защита.</w:t>
            </w:r>
          </w:p>
        </w:tc>
      </w:tr>
      <w:tr w:rsidR="00895DE4" w:rsidRPr="00212C93" w:rsidTr="00E61CF7">
        <w:trPr>
          <w:trHeight w:val="264"/>
        </w:trPr>
        <w:tc>
          <w:tcPr>
            <w:tcW w:w="5000" w:type="pct"/>
            <w:tcBorders>
              <w:top w:val="single" w:sz="4" w:space="0" w:color="auto"/>
              <w:left w:val="nil"/>
              <w:bottom w:val="single" w:sz="4" w:space="0" w:color="auto"/>
              <w:right w:val="nil"/>
            </w:tcBorders>
            <w:shd w:val="clear" w:color="auto" w:fill="auto"/>
            <w:vAlign w:val="center"/>
            <w:hideMark/>
          </w:tcPr>
          <w:p w:rsidR="00895DE4" w:rsidRPr="00212C93" w:rsidRDefault="00895DE4" w:rsidP="00E61CF7">
            <w:pPr>
              <w:spacing w:after="0" w:line="240" w:lineRule="auto"/>
              <w:rPr>
                <w:rFonts w:ascii="Cambria" w:eastAsia="Times New Roman" w:hAnsi="Cambria"/>
                <w:sz w:val="20"/>
                <w:szCs w:val="20"/>
                <w:lang w:val="en-GB" w:eastAsia="en-GB"/>
              </w:rPr>
            </w:pPr>
            <w:r w:rsidRPr="00212C93">
              <w:rPr>
                <w:rFonts w:ascii="Cambria" w:eastAsia="Times New Roman" w:hAnsi="Cambria"/>
                <w:sz w:val="20"/>
                <w:szCs w:val="20"/>
                <w:lang w:val="en-GB" w:eastAsia="en-GB"/>
              </w:rPr>
              <w:t>Реализиране на мероприятия, водещи до устойчиво управление на водните ресурси, като ключов фактор за поддържане на изкуствената екосистема</w:t>
            </w:r>
          </w:p>
        </w:tc>
      </w:tr>
    </w:tbl>
    <w:p w:rsidR="00895DE4" w:rsidRPr="00212C93" w:rsidRDefault="00895DE4" w:rsidP="00895DE4">
      <w:pPr>
        <w:tabs>
          <w:tab w:val="left" w:pos="1701"/>
        </w:tabs>
        <w:spacing w:before="240"/>
        <w:jc w:val="both"/>
        <w:rPr>
          <w:rFonts w:ascii="Cambria" w:hAnsi="Cambria"/>
          <w:sz w:val="24"/>
          <w:szCs w:val="24"/>
        </w:rPr>
      </w:pPr>
    </w:p>
    <w:p w:rsidR="00112780" w:rsidRDefault="00112780" w:rsidP="00290E39">
      <w:pPr>
        <w:spacing w:after="120"/>
        <w:ind w:left="426"/>
        <w:jc w:val="both"/>
        <w:rPr>
          <w:rFonts w:ascii="Cambria" w:hAnsi="Cambria"/>
          <w:b/>
          <w:sz w:val="24"/>
          <w:szCs w:val="24"/>
        </w:rPr>
      </w:pPr>
    </w:p>
    <w:p w:rsidR="00112780" w:rsidRDefault="00112780" w:rsidP="00290E39">
      <w:pPr>
        <w:spacing w:after="120"/>
        <w:ind w:left="426"/>
        <w:jc w:val="both"/>
        <w:rPr>
          <w:rFonts w:ascii="Cambria" w:hAnsi="Cambria"/>
          <w:b/>
          <w:sz w:val="24"/>
          <w:szCs w:val="24"/>
        </w:rPr>
      </w:pPr>
    </w:p>
    <w:p w:rsidR="00112780" w:rsidRDefault="00112780" w:rsidP="00290E39">
      <w:pPr>
        <w:spacing w:after="120"/>
        <w:ind w:left="426"/>
        <w:jc w:val="both"/>
        <w:rPr>
          <w:rFonts w:ascii="Cambria" w:hAnsi="Cambria"/>
          <w:b/>
          <w:sz w:val="20"/>
          <w:szCs w:val="20"/>
        </w:rPr>
      </w:pPr>
    </w:p>
    <w:p w:rsidR="00290E39" w:rsidRPr="00112780" w:rsidRDefault="00112780" w:rsidP="00290E39">
      <w:pPr>
        <w:spacing w:after="120"/>
        <w:ind w:left="426"/>
        <w:jc w:val="both"/>
        <w:rPr>
          <w:rFonts w:ascii="Cambria" w:hAnsi="Cambria"/>
          <w:b/>
          <w:bCs/>
          <w:sz w:val="20"/>
          <w:szCs w:val="20"/>
        </w:rPr>
        <w:sectPr w:rsidR="00290E39" w:rsidRPr="00112780" w:rsidSect="00895DE4">
          <w:pgSz w:w="16838" w:h="11906" w:orient="landscape"/>
          <w:pgMar w:top="1418" w:right="1418" w:bottom="1418" w:left="1418" w:header="709" w:footer="709" w:gutter="0"/>
          <w:cols w:space="708"/>
          <w:docGrid w:linePitch="360"/>
        </w:sectPr>
      </w:pPr>
      <w:r>
        <w:rPr>
          <w:rFonts w:ascii="Cambria" w:hAnsi="Cambria"/>
          <w:noProof/>
          <w:sz w:val="24"/>
          <w:szCs w:val="24"/>
          <w:lang w:eastAsia="bg-BG"/>
        </w:rPr>
        <w:drawing>
          <wp:anchor distT="0" distB="0" distL="114300" distR="114300" simplePos="0" relativeHeight="251681280" behindDoc="0" locked="0" layoutInCell="1" allowOverlap="1" wp14:anchorId="14A489E6" wp14:editId="074AF5BB">
            <wp:simplePos x="0" y="0"/>
            <wp:positionH relativeFrom="column">
              <wp:posOffset>958215</wp:posOffset>
            </wp:positionH>
            <wp:positionV relativeFrom="paragraph">
              <wp:posOffset>349250</wp:posOffset>
            </wp:positionV>
            <wp:extent cx="6887845" cy="4045585"/>
            <wp:effectExtent l="0" t="0" r="8255" b="0"/>
            <wp:wrapTopAndBottom/>
            <wp:docPr id="124" name="Picture 20" descr="Botaurus stellaris_bre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otaurus stellaris_breedi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887845" cy="4045585"/>
                    </a:xfrm>
                    <a:prstGeom prst="rect">
                      <a:avLst/>
                    </a:prstGeom>
                    <a:noFill/>
                    <a:ln>
                      <a:noFill/>
                    </a:ln>
                  </pic:spPr>
                </pic:pic>
              </a:graphicData>
            </a:graphic>
            <wp14:sizeRelH relativeFrom="page">
              <wp14:pctWidth>0</wp14:pctWidth>
            </wp14:sizeRelH>
            <wp14:sizeRelV relativeFrom="page">
              <wp14:pctHeight>0</wp14:pctHeight>
            </wp14:sizeRelV>
          </wp:anchor>
        </w:drawing>
      </w:r>
      <w:r w:rsidR="00290E39" w:rsidRPr="00112780">
        <w:rPr>
          <w:rFonts w:ascii="Cambria" w:hAnsi="Cambria"/>
          <w:b/>
          <w:sz w:val="20"/>
          <w:szCs w:val="20"/>
        </w:rPr>
        <w:t>Фигура 19.</w:t>
      </w:r>
      <w:r w:rsidR="00290E39" w:rsidRPr="00112780">
        <w:rPr>
          <w:rFonts w:ascii="Cambria" w:hAnsi="Cambria"/>
          <w:sz w:val="20"/>
          <w:szCs w:val="20"/>
        </w:rPr>
        <w:t xml:space="preserve"> Гнездово разпространение на Botaurus stellaris на тери</w:t>
      </w:r>
      <w:r>
        <w:rPr>
          <w:rFonts w:ascii="Cambria" w:hAnsi="Cambria"/>
          <w:sz w:val="20"/>
          <w:szCs w:val="20"/>
        </w:rPr>
        <w:t>торията на ЗЗ „Оризища Цалапица“</w:t>
      </w:r>
    </w:p>
    <w:p w:rsidR="00CA399A" w:rsidRPr="00212C93" w:rsidRDefault="00112780" w:rsidP="00112780">
      <w:pPr>
        <w:tabs>
          <w:tab w:val="left" w:pos="1701"/>
        </w:tabs>
        <w:spacing w:before="240"/>
        <w:jc w:val="both"/>
        <w:rPr>
          <w:rFonts w:ascii="Cambria" w:hAnsi="Cambria"/>
          <w:b/>
          <w:sz w:val="32"/>
          <w:szCs w:val="32"/>
        </w:rPr>
      </w:pPr>
      <w:r>
        <w:rPr>
          <w:rFonts w:ascii="Cambria" w:hAnsi="Cambria"/>
          <w:noProof/>
          <w:sz w:val="24"/>
          <w:szCs w:val="24"/>
          <w:lang w:eastAsia="bg-BG"/>
        </w:rPr>
        <w:t xml:space="preserve"> </w:t>
      </w:r>
      <w:r w:rsidR="00CA399A" w:rsidRPr="00212C93">
        <w:rPr>
          <w:rFonts w:ascii="Cambria" w:hAnsi="Cambria"/>
          <w:b/>
          <w:sz w:val="32"/>
          <w:szCs w:val="32"/>
        </w:rPr>
        <w:t xml:space="preserve">2.4.4. </w:t>
      </w:r>
      <w:r w:rsidR="00895DE4" w:rsidRPr="00212C93">
        <w:rPr>
          <w:rFonts w:ascii="Cambria" w:hAnsi="Cambria"/>
          <w:b/>
          <w:sz w:val="32"/>
          <w:szCs w:val="32"/>
        </w:rPr>
        <w:t>РЕДОВНО СРЕЩАЩИ СЕ И МИГРИРАЩИ ПТИЦИ ПО ЧЛ. 6. АЛ. 1, Т. 4 ОТ ЗБР</w:t>
      </w:r>
    </w:p>
    <w:p w:rsidR="00E61CF7" w:rsidRPr="00212C93" w:rsidRDefault="00E61CF7" w:rsidP="00E61CF7">
      <w:pPr>
        <w:autoSpaceDE w:val="0"/>
        <w:autoSpaceDN w:val="0"/>
        <w:adjustRightInd w:val="0"/>
        <w:spacing w:before="240" w:after="120"/>
        <w:jc w:val="both"/>
        <w:rPr>
          <w:rFonts w:ascii="Cambria" w:hAnsi="Cambria"/>
          <w:b/>
          <w:smallCaps/>
          <w:sz w:val="24"/>
          <w:szCs w:val="24"/>
          <w:lang w:val="en-US"/>
        </w:rPr>
      </w:pPr>
      <w:r w:rsidRPr="00212C93">
        <w:rPr>
          <w:rFonts w:ascii="Cambria" w:hAnsi="Cambria"/>
          <w:b/>
          <w:smallCaps/>
          <w:sz w:val="24"/>
          <w:szCs w:val="24"/>
        </w:rPr>
        <w:t>Сива чапла (</w:t>
      </w:r>
      <w:r w:rsidRPr="00212C93">
        <w:rPr>
          <w:rFonts w:ascii="Cambria" w:hAnsi="Cambria"/>
          <w:b/>
          <w:i/>
          <w:smallCaps/>
          <w:sz w:val="24"/>
          <w:szCs w:val="24"/>
          <w:lang w:val="en-US"/>
        </w:rPr>
        <w:t>Ardea cinerea</w:t>
      </w:r>
      <w:r w:rsidRPr="00212C93">
        <w:rPr>
          <w:rFonts w:ascii="Cambria" w:hAnsi="Cambria"/>
          <w:b/>
          <w:smallCaps/>
          <w:sz w:val="24"/>
          <w:szCs w:val="24"/>
        </w:rPr>
        <w:t>)</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е включен в Приложение </w:t>
      </w:r>
      <w:r w:rsidRPr="00212C93">
        <w:rPr>
          <w:rFonts w:ascii="Cambria" w:hAnsi="Cambria"/>
          <w:sz w:val="24"/>
          <w:szCs w:val="24"/>
          <w:lang w:val="en-US"/>
        </w:rPr>
        <w:t>III</w:t>
      </w:r>
      <w:r w:rsidRPr="00212C93">
        <w:rPr>
          <w:rFonts w:ascii="Cambria" w:hAnsi="Cambria"/>
          <w:sz w:val="24"/>
          <w:szCs w:val="24"/>
        </w:rPr>
        <w:t xml:space="preserve"> </w:t>
      </w:r>
      <w:r w:rsidR="00782E61">
        <w:rPr>
          <w:rFonts w:ascii="Cambria" w:hAnsi="Cambria"/>
          <w:sz w:val="24"/>
          <w:szCs w:val="24"/>
          <w:lang w:val="en-US"/>
        </w:rPr>
        <w:t>към</w:t>
      </w:r>
      <w:r w:rsidRPr="00212C93">
        <w:rPr>
          <w:rFonts w:ascii="Cambria" w:hAnsi="Cambria"/>
          <w:sz w:val="24"/>
          <w:szCs w:val="24"/>
        </w:rPr>
        <w:t xml:space="preserve"> ЗБР,</w:t>
      </w:r>
      <w:r w:rsidR="00D417FA">
        <w:rPr>
          <w:rFonts w:ascii="Cambria" w:hAnsi="Cambria"/>
          <w:sz w:val="24"/>
          <w:szCs w:val="24"/>
        </w:rPr>
        <w:t xml:space="preserve"> </w:t>
      </w:r>
      <w:r w:rsidRPr="00212C93">
        <w:rPr>
          <w:rFonts w:ascii="Cambria" w:hAnsi="Cambria"/>
          <w:sz w:val="24"/>
          <w:szCs w:val="24"/>
        </w:rPr>
        <w:t>уязвим вид (</w:t>
      </w:r>
      <w:r w:rsidRPr="00212C93">
        <w:rPr>
          <w:rFonts w:ascii="Cambria" w:hAnsi="Cambria"/>
          <w:sz w:val="24"/>
          <w:szCs w:val="24"/>
          <w:lang w:val="en-US"/>
        </w:rPr>
        <w:t>VU</w:t>
      </w:r>
      <w:r w:rsidRPr="00212C93">
        <w:rPr>
          <w:rFonts w:ascii="Cambria" w:hAnsi="Cambria"/>
          <w:sz w:val="24"/>
          <w:szCs w:val="24"/>
        </w:rPr>
        <w:t>)</w:t>
      </w:r>
      <w:r w:rsidR="00D417FA">
        <w:rPr>
          <w:rFonts w:ascii="Cambria" w:hAnsi="Cambria"/>
          <w:sz w:val="24"/>
          <w:szCs w:val="24"/>
        </w:rPr>
        <w:t>, съгласно</w:t>
      </w:r>
      <w:r w:rsidRPr="00212C93">
        <w:rPr>
          <w:rFonts w:ascii="Cambria" w:hAnsi="Cambria"/>
          <w:sz w:val="24"/>
          <w:szCs w:val="24"/>
        </w:rPr>
        <w:t xml:space="preserve"> ЧК на България (Големански</w:t>
      </w:r>
      <w:r w:rsidR="00D417FA">
        <w:rPr>
          <w:rFonts w:ascii="Cambria" w:hAnsi="Cambria"/>
          <w:sz w:val="24"/>
          <w:szCs w:val="24"/>
        </w:rPr>
        <w:t>,</w:t>
      </w:r>
      <w:r w:rsidRPr="00212C93">
        <w:rPr>
          <w:rFonts w:ascii="Cambria" w:hAnsi="Cambria"/>
          <w:sz w:val="24"/>
          <w:szCs w:val="24"/>
        </w:rPr>
        <w:t xml:space="preserve"> 201</w:t>
      </w:r>
      <w:r w:rsidR="00D417FA">
        <w:rPr>
          <w:rFonts w:ascii="Cambria" w:hAnsi="Cambria"/>
          <w:sz w:val="24"/>
          <w:szCs w:val="24"/>
        </w:rPr>
        <w:t>5</w:t>
      </w:r>
      <w:r w:rsidRPr="00212C93">
        <w:rPr>
          <w:rFonts w:ascii="Cambria" w:hAnsi="Cambria"/>
          <w:sz w:val="24"/>
          <w:szCs w:val="24"/>
        </w:rPr>
        <w:t>)</w:t>
      </w:r>
      <w:r w:rsidRPr="00212C93">
        <w:rPr>
          <w:rFonts w:ascii="Cambria" w:hAnsi="Cambria"/>
          <w:sz w:val="24"/>
          <w:szCs w:val="24"/>
          <w:lang w:val="en-US"/>
        </w:rPr>
        <w:t>;</w:t>
      </w:r>
      <w:r w:rsidRPr="00212C93">
        <w:rPr>
          <w:rFonts w:ascii="Cambria" w:hAnsi="Cambria"/>
          <w:sz w:val="24"/>
          <w:szCs w:val="24"/>
        </w:rPr>
        <w:t xml:space="preserve"> В международен план, видът е включен в Приложение </w:t>
      </w:r>
      <w:r w:rsidRPr="00212C93">
        <w:rPr>
          <w:rFonts w:ascii="Cambria" w:hAnsi="Cambria"/>
          <w:sz w:val="24"/>
          <w:szCs w:val="24"/>
          <w:lang w:val="en-US"/>
        </w:rPr>
        <w:t xml:space="preserve">III </w:t>
      </w:r>
      <w:r w:rsidR="00782E61">
        <w:rPr>
          <w:rFonts w:ascii="Cambria" w:hAnsi="Cambria"/>
          <w:sz w:val="24"/>
          <w:szCs w:val="24"/>
          <w:lang w:val="en-US"/>
        </w:rPr>
        <w:t>към</w:t>
      </w:r>
      <w:r w:rsidRPr="00212C93">
        <w:rPr>
          <w:rFonts w:ascii="Cambria" w:hAnsi="Cambria"/>
          <w:sz w:val="24"/>
          <w:szCs w:val="24"/>
        </w:rPr>
        <w:t xml:space="preserve"> Бернска конвенция.</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xml:space="preserve"> Гнездящ, мигриращ и зимуващ вид (Големански</w:t>
      </w:r>
      <w:r w:rsidR="00D417FA">
        <w:rPr>
          <w:rFonts w:ascii="Cambria" w:hAnsi="Cambria"/>
          <w:sz w:val="24"/>
          <w:szCs w:val="24"/>
        </w:rPr>
        <w:t>,</w:t>
      </w:r>
      <w:r w:rsidRPr="00212C93">
        <w:rPr>
          <w:rFonts w:ascii="Cambria" w:hAnsi="Cambria"/>
          <w:sz w:val="24"/>
          <w:szCs w:val="24"/>
        </w:rPr>
        <w:t xml:space="preserve"> 201</w:t>
      </w:r>
      <w:r w:rsidR="00D417FA">
        <w:rPr>
          <w:rFonts w:ascii="Cambria" w:hAnsi="Cambria"/>
          <w:sz w:val="24"/>
          <w:szCs w:val="24"/>
        </w:rPr>
        <w:t>5</w:t>
      </w:r>
      <w:r w:rsidRPr="00212C93">
        <w:rPr>
          <w:rFonts w:ascii="Cambria" w:hAnsi="Cambria"/>
          <w:sz w:val="24"/>
          <w:szCs w:val="24"/>
        </w:rPr>
        <w:t>). Статус в ЗЗ „Оризища Цалапица“ – мигриращ, зимуващ и летуващ (неразмножаващ се).</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Местообитание</w:t>
      </w:r>
      <w:r w:rsidRPr="00212C93">
        <w:rPr>
          <w:rFonts w:ascii="Cambria" w:hAnsi="Cambria"/>
          <w:sz w:val="24"/>
          <w:szCs w:val="24"/>
        </w:rPr>
        <w:t>. Гнезди в блата (в растителност по периферията на водоеми) и в алувиални и много влажни гори и храсталаци, понякога – по единични или групи от дървета в открити селскостопански площи и изкуствени ландшафти. По изключение се размножава и по скали и скални стени (във вътрешността на страната) (колония от 6 – 8 дв. до стената на яз. Студен кладенец) (</w:t>
      </w:r>
      <w:r w:rsidR="00BD1841">
        <w:rPr>
          <w:rFonts w:ascii="Cambria" w:hAnsi="Cambria"/>
          <w:sz w:val="24"/>
          <w:szCs w:val="24"/>
        </w:rPr>
        <w:t>Янков, 2007</w:t>
      </w:r>
      <w:r w:rsidRPr="00212C93">
        <w:rPr>
          <w:rFonts w:ascii="Cambria" w:hAnsi="Cambria"/>
          <w:sz w:val="24"/>
          <w:szCs w:val="24"/>
        </w:rPr>
        <w:t>). Според Големански (201</w:t>
      </w:r>
      <w:r w:rsidR="00D417FA">
        <w:rPr>
          <w:rFonts w:ascii="Cambria" w:hAnsi="Cambria"/>
          <w:sz w:val="24"/>
          <w:szCs w:val="24"/>
        </w:rPr>
        <w:t>5</w:t>
      </w:r>
      <w:r w:rsidRPr="00212C93">
        <w:rPr>
          <w:rFonts w:ascii="Cambria" w:hAnsi="Cambria"/>
          <w:sz w:val="24"/>
          <w:szCs w:val="24"/>
        </w:rPr>
        <w:t>) по време на миграции и зимуване се среща и в крайбрежни бракични водоеми, както и в язовири, люцернови ниви, оризища, канали за напояване, главно в ниските части на страната.</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sz w:val="24"/>
          <w:szCs w:val="24"/>
        </w:rPr>
        <w:t>В обхвата на защитената зона вида е регистриран основно в обработваеми земи (едногодишни тревни култури, земи под угар, оризищни масиви, люцерна и др.) растителност по периферия на канали и в рамките на самите канали.</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Разпространение в България и ЗЗ „Оризища Цалапица“</w:t>
      </w:r>
      <w:r w:rsidRPr="00212C93">
        <w:rPr>
          <w:rFonts w:ascii="Cambria" w:hAnsi="Cambria"/>
          <w:sz w:val="24"/>
          <w:szCs w:val="24"/>
        </w:rPr>
        <w:t>. В самостоятелни или смесени колонии разпръснато из цялата страна, главно по Дунавското и Черноморското крайбрежие и долините на повечето по-големи реки в равнините (Дунавска равнина, Тракийска низина) и ниските части на планините (най-вече Предбалкана) (Янков</w:t>
      </w:r>
      <w:r w:rsidR="00D417FA">
        <w:rPr>
          <w:rFonts w:ascii="Cambria" w:hAnsi="Cambria"/>
          <w:sz w:val="24"/>
          <w:szCs w:val="24"/>
        </w:rPr>
        <w:t>,</w:t>
      </w:r>
      <w:r w:rsidRPr="00212C93">
        <w:rPr>
          <w:rFonts w:ascii="Cambria" w:hAnsi="Cambria"/>
          <w:sz w:val="24"/>
          <w:szCs w:val="24"/>
        </w:rPr>
        <w:t xml:space="preserve"> 2007).</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Европейската численост на вида е оценена на 210</w:t>
      </w:r>
      <w:r w:rsidRPr="00212C93">
        <w:rPr>
          <w:rFonts w:ascii="Cambria" w:hAnsi="Cambria"/>
          <w:sz w:val="24"/>
          <w:szCs w:val="24"/>
          <w:lang w:val="en-US"/>
        </w:rPr>
        <w:t>000–</w:t>
      </w:r>
      <w:r w:rsidRPr="00212C93">
        <w:rPr>
          <w:rFonts w:ascii="Cambria" w:hAnsi="Cambria"/>
          <w:sz w:val="24"/>
          <w:szCs w:val="24"/>
        </w:rPr>
        <w:t xml:space="preserve"> 290</w:t>
      </w:r>
      <w:r w:rsidRPr="00212C93">
        <w:rPr>
          <w:rFonts w:ascii="Cambria" w:hAnsi="Cambria"/>
          <w:sz w:val="24"/>
          <w:szCs w:val="24"/>
          <w:lang w:val="en-US"/>
        </w:rPr>
        <w:t xml:space="preserve">000 </w:t>
      </w:r>
      <w:r w:rsidRPr="00212C93">
        <w:rPr>
          <w:rFonts w:ascii="Cambria" w:hAnsi="Cambria"/>
          <w:sz w:val="24"/>
          <w:szCs w:val="24"/>
        </w:rPr>
        <w:t>гнездящи двойкии 86000 – 230000 зимуващи индивида (Костадинова и Граматиков</w:t>
      </w:r>
      <w:r w:rsidR="00D417FA">
        <w:rPr>
          <w:rFonts w:ascii="Cambria" w:hAnsi="Cambria"/>
          <w:sz w:val="24"/>
          <w:szCs w:val="24"/>
        </w:rPr>
        <w:t>,</w:t>
      </w:r>
      <w:r w:rsidRPr="00212C93">
        <w:rPr>
          <w:rFonts w:ascii="Cambria" w:hAnsi="Cambria"/>
          <w:sz w:val="24"/>
          <w:szCs w:val="24"/>
        </w:rPr>
        <w:t xml:space="preserve"> 2007). Националната численост е оценена на 100</w:t>
      </w:r>
      <w:r w:rsidRPr="00212C93">
        <w:rPr>
          <w:rFonts w:ascii="Cambria" w:hAnsi="Cambria"/>
          <w:sz w:val="24"/>
          <w:szCs w:val="24"/>
          <w:lang w:val="en-US"/>
        </w:rPr>
        <w:t>0</w:t>
      </w:r>
      <w:r w:rsidRPr="00212C93">
        <w:rPr>
          <w:rFonts w:ascii="Cambria" w:hAnsi="Cambria"/>
          <w:sz w:val="24"/>
          <w:szCs w:val="24"/>
        </w:rPr>
        <w:t>–14</w:t>
      </w:r>
      <w:r w:rsidRPr="00212C93">
        <w:rPr>
          <w:rFonts w:ascii="Cambria" w:hAnsi="Cambria"/>
          <w:sz w:val="24"/>
          <w:szCs w:val="24"/>
          <w:lang w:val="en-US"/>
        </w:rPr>
        <w:t>00</w:t>
      </w:r>
      <w:r w:rsidRPr="00212C93">
        <w:rPr>
          <w:rFonts w:ascii="Cambria" w:hAnsi="Cambria"/>
          <w:sz w:val="24"/>
          <w:szCs w:val="24"/>
        </w:rPr>
        <w:t xml:space="preserve"> гнездящи двойки (Янков</w:t>
      </w:r>
      <w:r w:rsidR="00D417FA">
        <w:rPr>
          <w:rFonts w:ascii="Cambria" w:hAnsi="Cambria"/>
          <w:sz w:val="24"/>
          <w:szCs w:val="24"/>
        </w:rPr>
        <w:t>,</w:t>
      </w:r>
      <w:r w:rsidRPr="00212C93">
        <w:rPr>
          <w:rFonts w:ascii="Cambria" w:hAnsi="Cambria"/>
          <w:sz w:val="24"/>
          <w:szCs w:val="24"/>
        </w:rPr>
        <w:t xml:space="preserve"> 2007; Големански</w:t>
      </w:r>
      <w:r w:rsidR="00D417FA">
        <w:rPr>
          <w:rFonts w:ascii="Cambria" w:hAnsi="Cambria"/>
          <w:sz w:val="24"/>
          <w:szCs w:val="24"/>
        </w:rPr>
        <w:t>,</w:t>
      </w:r>
      <w:r w:rsidRPr="00212C93">
        <w:rPr>
          <w:rFonts w:ascii="Cambria" w:hAnsi="Cambria"/>
          <w:sz w:val="24"/>
          <w:szCs w:val="24"/>
        </w:rPr>
        <w:t xml:space="preserve"> 201</w:t>
      </w:r>
      <w:r w:rsidR="00D417FA">
        <w:rPr>
          <w:rFonts w:ascii="Cambria" w:hAnsi="Cambria"/>
          <w:sz w:val="24"/>
          <w:szCs w:val="24"/>
        </w:rPr>
        <w:t>5</w:t>
      </w:r>
      <w:r w:rsidRPr="00212C93">
        <w:rPr>
          <w:rFonts w:ascii="Cambria" w:hAnsi="Cambria"/>
          <w:sz w:val="24"/>
          <w:szCs w:val="24"/>
        </w:rPr>
        <w:t>) и 339–1118 зимуващи индивида (Костадинова и Граматиков</w:t>
      </w:r>
      <w:r w:rsidR="00D417FA">
        <w:rPr>
          <w:rFonts w:ascii="Cambria" w:hAnsi="Cambria"/>
          <w:sz w:val="24"/>
          <w:szCs w:val="24"/>
        </w:rPr>
        <w:t>,</w:t>
      </w:r>
      <w:r w:rsidRPr="00212C93">
        <w:rPr>
          <w:rFonts w:ascii="Cambria" w:hAnsi="Cambria"/>
          <w:sz w:val="24"/>
          <w:szCs w:val="24"/>
        </w:rPr>
        <w:t xml:space="preserve"> 2007).</w:t>
      </w:r>
    </w:p>
    <w:p w:rsidR="00681A00" w:rsidRDefault="00681A00" w:rsidP="00E61CF7">
      <w:pPr>
        <w:spacing w:after="120"/>
        <w:jc w:val="both"/>
        <w:rPr>
          <w:rFonts w:ascii="Cambria" w:hAnsi="Cambria"/>
          <w:b/>
          <w:sz w:val="24"/>
          <w:szCs w:val="24"/>
        </w:rPr>
      </w:pPr>
    </w:p>
    <w:p w:rsidR="00681A00" w:rsidRDefault="00E61CF7" w:rsidP="00E61CF7">
      <w:pPr>
        <w:spacing w:after="120"/>
        <w:jc w:val="both"/>
        <w:rPr>
          <w:rFonts w:ascii="Cambria" w:hAnsi="Cambria"/>
          <w:b/>
          <w:sz w:val="24"/>
          <w:szCs w:val="24"/>
        </w:rPr>
      </w:pPr>
      <w:r w:rsidRPr="00212C93">
        <w:rPr>
          <w:rFonts w:ascii="Cambria" w:hAnsi="Cambria"/>
          <w:b/>
          <w:sz w:val="24"/>
          <w:szCs w:val="24"/>
        </w:rPr>
        <w:t xml:space="preserve">Разпространение и численост в границите на </w:t>
      </w:r>
      <w:r w:rsidRPr="00212C93">
        <w:rPr>
          <w:rFonts w:ascii="Cambria" w:hAnsi="Cambria"/>
          <w:b/>
          <w:i/>
          <w:sz w:val="24"/>
          <w:szCs w:val="24"/>
        </w:rPr>
        <w:t>ЗЗ „Оризища Цалапица“</w:t>
      </w:r>
      <w:r w:rsidRPr="00212C93">
        <w:rPr>
          <w:rFonts w:ascii="Cambria" w:hAnsi="Cambria"/>
          <w:b/>
          <w:sz w:val="24"/>
          <w:szCs w:val="24"/>
        </w:rPr>
        <w:t>.</w:t>
      </w:r>
    </w:p>
    <w:p w:rsidR="00E61CF7" w:rsidRPr="00212C93" w:rsidRDefault="00E61CF7" w:rsidP="00E61CF7">
      <w:pPr>
        <w:spacing w:after="120"/>
        <w:jc w:val="both"/>
        <w:rPr>
          <w:rFonts w:ascii="Cambria" w:hAnsi="Cambria"/>
          <w:sz w:val="24"/>
          <w:szCs w:val="24"/>
        </w:rPr>
      </w:pPr>
      <w:r w:rsidRPr="00212C93">
        <w:rPr>
          <w:rFonts w:ascii="Cambria" w:hAnsi="Cambria"/>
          <w:sz w:val="24"/>
          <w:szCs w:val="24"/>
        </w:rPr>
        <w:t>На територията на защитената зона числеността на вида</w:t>
      </w:r>
      <w:r w:rsidRPr="00212C93">
        <w:rPr>
          <w:rFonts w:ascii="Cambria" w:hAnsi="Cambria"/>
          <w:sz w:val="24"/>
          <w:szCs w:val="24"/>
          <w:lang w:val="en-US"/>
        </w:rPr>
        <w:t xml:space="preserve">, </w:t>
      </w:r>
      <w:r w:rsidRPr="00212C93">
        <w:rPr>
          <w:rFonts w:ascii="Cambria" w:hAnsi="Cambria"/>
          <w:sz w:val="24"/>
          <w:szCs w:val="24"/>
        </w:rPr>
        <w:t>според различни автори, е оценена на 2 преминаващи индивида (Стандартен Натура 2000 формуляр). До 5 индивида в гнездовия период и до 28мигриращи индивида (</w:t>
      </w:r>
      <w:r w:rsidR="008262B5">
        <w:rPr>
          <w:rFonts w:ascii="Cambria" w:hAnsi="Cambria"/>
          <w:sz w:val="24"/>
          <w:szCs w:val="24"/>
        </w:rPr>
        <w:t>Климентова, 2012</w:t>
      </w:r>
      <w:r w:rsidRPr="00212C93">
        <w:rPr>
          <w:rFonts w:ascii="Cambria" w:hAnsi="Cambria"/>
          <w:sz w:val="24"/>
          <w:szCs w:val="24"/>
        </w:rPr>
        <w:t>).</w:t>
      </w:r>
    </w:p>
    <w:p w:rsidR="00E61CF7" w:rsidRPr="00212C93" w:rsidRDefault="00E61CF7" w:rsidP="00E61CF7">
      <w:pPr>
        <w:spacing w:after="120"/>
        <w:jc w:val="both"/>
        <w:rPr>
          <w:rFonts w:ascii="Cambria" w:hAnsi="Cambria"/>
          <w:b/>
          <w:sz w:val="24"/>
          <w:szCs w:val="24"/>
        </w:rPr>
      </w:pPr>
      <w:r w:rsidRPr="00212C93">
        <w:rPr>
          <w:rFonts w:ascii="Cambria" w:hAnsi="Cambria"/>
          <w:b/>
          <w:sz w:val="24"/>
          <w:szCs w:val="24"/>
        </w:rPr>
        <w:t>В рамките на реализираното проучване, видът е установен в 44 пробни площадки (Фигура 21) по време на зимния период и в 58 пробни площадки по време на гнездовия период (Фигура 22). Общо са установени 527 индивида, от които 82 през зимния сезон, 147 през гнездовия сезон (неразмножаващи се) и 298 по време на миграция</w:t>
      </w:r>
      <w:r w:rsidRPr="00212C93">
        <w:rPr>
          <w:rFonts w:ascii="Cambria" w:hAnsi="Cambria"/>
          <w:b/>
        </w:rPr>
        <w:t>.</w:t>
      </w:r>
    </w:p>
    <w:p w:rsidR="003F5DFA" w:rsidRPr="00681A00" w:rsidRDefault="00E61CF7" w:rsidP="00E61CF7">
      <w:pPr>
        <w:spacing w:after="120"/>
        <w:jc w:val="both"/>
        <w:rPr>
          <w:rFonts w:ascii="Cambria" w:hAnsi="Cambria"/>
          <w:sz w:val="24"/>
          <w:szCs w:val="24"/>
        </w:rPr>
      </w:pPr>
      <w:r w:rsidRPr="00212C93">
        <w:rPr>
          <w:rFonts w:ascii="Cambria" w:hAnsi="Cambria"/>
          <w:b/>
          <w:sz w:val="24"/>
          <w:szCs w:val="24"/>
        </w:rPr>
        <w:t xml:space="preserve">Заплахи. </w:t>
      </w:r>
      <w:r w:rsidRPr="00212C93">
        <w:rPr>
          <w:rFonts w:ascii="Cambria" w:hAnsi="Cambria"/>
          <w:sz w:val="24"/>
          <w:szCs w:val="24"/>
        </w:rPr>
        <w:t>Пресушаване на влажните зони важни за изхранването, редуциране на гнездови субстрати (дърв</w:t>
      </w:r>
      <w:r w:rsidR="00D034D1">
        <w:rPr>
          <w:rFonts w:ascii="Cambria" w:hAnsi="Cambria"/>
          <w:sz w:val="24"/>
          <w:szCs w:val="24"/>
        </w:rPr>
        <w:t xml:space="preserve">ета, храсти, тръстикови масиви), </w:t>
      </w:r>
      <w:r w:rsidRPr="00212C93">
        <w:rPr>
          <w:rFonts w:ascii="Cambria" w:hAnsi="Cambria"/>
          <w:sz w:val="24"/>
          <w:szCs w:val="24"/>
        </w:rPr>
        <w:t xml:space="preserve"> </w:t>
      </w:r>
      <w:r w:rsidR="00D034D1" w:rsidRPr="00D034D1">
        <w:rPr>
          <w:rFonts w:ascii="Cambria" w:eastAsia="Times New Roman" w:hAnsi="Cambria"/>
          <w:sz w:val="24"/>
          <w:szCs w:val="24"/>
          <w:lang w:val="en-GB" w:eastAsia="en-GB"/>
        </w:rPr>
        <w:t>премахване на характеристики на ландшафта (синори, единични и групи дървета) при ползването на земеделските земи като такива</w:t>
      </w:r>
      <w:r w:rsidR="00D034D1" w:rsidRPr="00212C93">
        <w:rPr>
          <w:rFonts w:ascii="Cambria" w:eastAsia="Times New Roman" w:hAnsi="Cambria"/>
          <w:sz w:val="20"/>
          <w:szCs w:val="20"/>
          <w:lang w:val="en-GB" w:eastAsia="en-GB"/>
        </w:rPr>
        <w:t>;</w:t>
      </w:r>
      <w:r w:rsidRPr="00212C93">
        <w:rPr>
          <w:rFonts w:ascii="Cambria" w:hAnsi="Cambria"/>
          <w:sz w:val="24"/>
          <w:szCs w:val="24"/>
        </w:rPr>
        <w:t xml:space="preserve">използване на пестициди в селското стопанство, </w:t>
      </w:r>
      <w:r w:rsidR="00D034D1">
        <w:rPr>
          <w:rFonts w:ascii="Cambria" w:hAnsi="Cambria"/>
          <w:sz w:val="24"/>
          <w:szCs w:val="24"/>
        </w:rPr>
        <w:t>ииизползване на</w:t>
      </w:r>
      <w:r w:rsidR="00EA442C">
        <w:rPr>
          <w:rFonts w:ascii="Cambria" w:hAnsi="Cambria"/>
          <w:sz w:val="24"/>
          <w:szCs w:val="24"/>
        </w:rPr>
        <w:t xml:space="preserve"> неселективни средства за борба с вредителите в сел</w:t>
      </w:r>
      <w:r w:rsidR="00D034D1">
        <w:rPr>
          <w:rFonts w:ascii="Cambria" w:hAnsi="Cambria"/>
          <w:sz w:val="24"/>
          <w:szCs w:val="24"/>
        </w:rPr>
        <w:t xml:space="preserve">ското стопанство, </w:t>
      </w:r>
      <w:r w:rsidRPr="00212C93">
        <w:rPr>
          <w:rFonts w:ascii="Cambria" w:hAnsi="Cambria"/>
          <w:sz w:val="24"/>
          <w:szCs w:val="24"/>
        </w:rPr>
        <w:t>преследване от ловците и рибопроизводителите като в</w:t>
      </w:r>
      <w:r w:rsidR="00681A00">
        <w:rPr>
          <w:rFonts w:ascii="Cambria" w:hAnsi="Cambria"/>
          <w:sz w:val="24"/>
          <w:szCs w:val="24"/>
        </w:rPr>
        <w:t>редител по рибните култури.</w:t>
      </w:r>
    </w:p>
    <w:p w:rsidR="00E61CF7" w:rsidRPr="00212C93" w:rsidRDefault="00E61CF7" w:rsidP="00E61CF7">
      <w:pPr>
        <w:spacing w:after="120"/>
        <w:jc w:val="both"/>
        <w:rPr>
          <w:rFonts w:ascii="Cambria" w:hAnsi="Cambria"/>
          <w:b/>
        </w:rPr>
      </w:pPr>
      <w:r w:rsidRPr="00212C93">
        <w:rPr>
          <w:rFonts w:ascii="Cambria" w:hAnsi="Cambria"/>
          <w:b/>
        </w:rPr>
        <w:t>Съгласно НПРД за Натура 2000 в България 2014 – 2020 г., за вида са планирани следните специфични мерки</w:t>
      </w:r>
      <w:r w:rsidRPr="00212C93">
        <w:rPr>
          <w:rFonts w:ascii="Cambria" w:hAnsi="Cambria"/>
          <w:b/>
          <w:lang w:val="en-GB"/>
        </w:rPr>
        <w:t>,</w:t>
      </w:r>
      <w:r w:rsidRPr="00212C93">
        <w:rPr>
          <w:rFonts w:ascii="Cambria" w:hAnsi="Cambria"/>
          <w:b/>
        </w:rPr>
        <w:t xml:space="preserve"> съобразно идентифицираните заплахи.</w:t>
      </w:r>
    </w:p>
    <w:tbl>
      <w:tblPr>
        <w:tblW w:w="5000" w:type="pct"/>
        <w:tblCellMar>
          <w:left w:w="0" w:type="dxa"/>
          <w:right w:w="0" w:type="dxa"/>
        </w:tblCellMar>
        <w:tblLook w:val="01E0" w:firstRow="1" w:lastRow="1" w:firstColumn="1" w:lastColumn="1" w:noHBand="0" w:noVBand="0"/>
      </w:tblPr>
      <w:tblGrid>
        <w:gridCol w:w="759"/>
        <w:gridCol w:w="4311"/>
        <w:gridCol w:w="1523"/>
        <w:gridCol w:w="505"/>
        <w:gridCol w:w="511"/>
        <w:gridCol w:w="507"/>
        <w:gridCol w:w="507"/>
        <w:gridCol w:w="499"/>
        <w:gridCol w:w="519"/>
      </w:tblGrid>
      <w:tr w:rsidR="00E61CF7" w:rsidRPr="00212C93" w:rsidTr="00E61CF7">
        <w:trPr>
          <w:trHeight w:hRule="exact" w:val="312"/>
        </w:trPr>
        <w:tc>
          <w:tcPr>
            <w:tcW w:w="393" w:type="pct"/>
            <w:tcBorders>
              <w:top w:val="single" w:sz="2" w:space="0" w:color="DDD9C3"/>
              <w:left w:val="single" w:sz="2" w:space="0" w:color="DDD9C3"/>
              <w:bottom w:val="single" w:sz="6" w:space="0" w:color="DDD9C3"/>
              <w:right w:val="single" w:sz="4"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Код</w:t>
            </w:r>
          </w:p>
        </w:tc>
        <w:tc>
          <w:tcPr>
            <w:tcW w:w="2236" w:type="pct"/>
            <w:tcBorders>
              <w:top w:val="single" w:sz="2" w:space="0" w:color="DDD9C3"/>
              <w:left w:val="single" w:sz="4" w:space="0" w:color="DDD9C3"/>
              <w:bottom w:val="single" w:sz="6" w:space="0" w:color="DDD9C3"/>
              <w:right w:val="single" w:sz="4" w:space="0" w:color="DDD9C3"/>
            </w:tcBorders>
          </w:tcPr>
          <w:p w:rsidR="00E61CF7" w:rsidRPr="00212C93" w:rsidRDefault="00E61CF7" w:rsidP="00E61CF7">
            <w:pPr>
              <w:pStyle w:val="TableParagraph"/>
              <w:spacing w:before="33" w:line="268" w:lineRule="exact"/>
              <w:ind w:left="17"/>
              <w:rPr>
                <w:rFonts w:ascii="Cambria" w:eastAsia="Garamond" w:hAnsi="Cambria"/>
                <w:sz w:val="20"/>
                <w:szCs w:val="20"/>
              </w:rPr>
            </w:pPr>
            <w:r w:rsidRPr="00212C93">
              <w:rPr>
                <w:rFonts w:ascii="Cambria" w:hAnsi="Cambria"/>
                <w:b/>
                <w:color w:val="0F243E"/>
                <w:spacing w:val="-1"/>
                <w:sz w:val="20"/>
                <w:szCs w:val="20"/>
              </w:rPr>
              <w:t>Име</w:t>
            </w:r>
          </w:p>
        </w:tc>
        <w:tc>
          <w:tcPr>
            <w:tcW w:w="790" w:type="pct"/>
            <w:tcBorders>
              <w:top w:val="single" w:sz="2" w:space="0" w:color="DDD9C3"/>
              <w:left w:val="single" w:sz="4" w:space="0" w:color="DDD9C3"/>
              <w:bottom w:val="single" w:sz="6" w:space="0" w:color="DDD9C3"/>
              <w:right w:val="single" w:sz="4" w:space="0" w:color="DDD9C3"/>
            </w:tcBorders>
          </w:tcPr>
          <w:p w:rsidR="00E61CF7" w:rsidRPr="00212C93" w:rsidRDefault="00E61CF7"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Приоритет</w:t>
            </w:r>
          </w:p>
        </w:tc>
        <w:tc>
          <w:tcPr>
            <w:tcW w:w="262" w:type="pct"/>
            <w:tcBorders>
              <w:top w:val="single" w:sz="2" w:space="0" w:color="DDD9C3"/>
              <w:left w:val="single" w:sz="4" w:space="0" w:color="DDD9C3"/>
              <w:bottom w:val="single" w:sz="6" w:space="0" w:color="DDD9C3"/>
              <w:right w:val="single" w:sz="3" w:space="0" w:color="DDD9C3"/>
            </w:tcBorders>
          </w:tcPr>
          <w:p w:rsidR="00E61CF7" w:rsidRPr="00212C93" w:rsidRDefault="00E61CF7"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Поп</w:t>
            </w:r>
          </w:p>
        </w:tc>
        <w:tc>
          <w:tcPr>
            <w:tcW w:w="265" w:type="pct"/>
            <w:tcBorders>
              <w:top w:val="single" w:sz="2" w:space="0" w:color="DDD9C3"/>
              <w:left w:val="single" w:sz="3" w:space="0" w:color="DDD9C3"/>
              <w:bottom w:val="single" w:sz="6" w:space="0" w:color="DDD9C3"/>
              <w:right w:val="single" w:sz="2" w:space="0" w:color="DDD9C3"/>
            </w:tcBorders>
          </w:tcPr>
          <w:p w:rsidR="00E61CF7" w:rsidRPr="00212C93" w:rsidRDefault="00E61CF7" w:rsidP="00E61CF7">
            <w:pPr>
              <w:pStyle w:val="TableParagraph"/>
              <w:spacing w:before="33" w:line="268" w:lineRule="exact"/>
              <w:ind w:left="19"/>
              <w:rPr>
                <w:rFonts w:ascii="Cambria" w:eastAsia="Garamond" w:hAnsi="Cambria"/>
                <w:sz w:val="20"/>
                <w:szCs w:val="20"/>
              </w:rPr>
            </w:pPr>
            <w:r w:rsidRPr="00212C93">
              <w:rPr>
                <w:rFonts w:ascii="Cambria" w:hAnsi="Cambria"/>
                <w:b/>
                <w:color w:val="0F243E"/>
                <w:spacing w:val="-1"/>
                <w:sz w:val="20"/>
                <w:szCs w:val="20"/>
              </w:rPr>
              <w:t>Пл.</w:t>
            </w:r>
          </w:p>
        </w:tc>
        <w:tc>
          <w:tcPr>
            <w:tcW w:w="263" w:type="pct"/>
            <w:tcBorders>
              <w:top w:val="single" w:sz="2" w:space="0" w:color="DDD9C3"/>
              <w:left w:val="single" w:sz="2" w:space="0" w:color="DDD9C3"/>
              <w:bottom w:val="single" w:sz="6" w:space="0" w:color="DDD9C3"/>
              <w:right w:val="single" w:sz="3"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СФ</w:t>
            </w:r>
          </w:p>
        </w:tc>
        <w:tc>
          <w:tcPr>
            <w:tcW w:w="263" w:type="pct"/>
            <w:tcBorders>
              <w:top w:val="single" w:sz="2" w:space="0" w:color="DDD9C3"/>
              <w:left w:val="single" w:sz="3" w:space="0" w:color="DDD9C3"/>
              <w:bottom w:val="single" w:sz="6" w:space="0" w:color="DDD9C3"/>
              <w:right w:val="single" w:sz="3"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БП</w:t>
            </w:r>
          </w:p>
        </w:tc>
        <w:tc>
          <w:tcPr>
            <w:tcW w:w="259" w:type="pct"/>
            <w:tcBorders>
              <w:top w:val="single" w:sz="2" w:space="0" w:color="DDD9C3"/>
              <w:left w:val="single" w:sz="3" w:space="0" w:color="DDD9C3"/>
              <w:bottom w:val="single" w:sz="6" w:space="0" w:color="DDD9C3"/>
              <w:right w:val="single" w:sz="2" w:space="0" w:color="DDD9C3"/>
            </w:tcBorders>
          </w:tcPr>
          <w:p w:rsidR="00E61CF7" w:rsidRPr="00212C93" w:rsidRDefault="00E61CF7" w:rsidP="00E61CF7">
            <w:pPr>
              <w:pStyle w:val="TableParagraph"/>
              <w:spacing w:before="33" w:line="268" w:lineRule="exact"/>
              <w:ind w:left="15"/>
              <w:rPr>
                <w:rFonts w:ascii="Cambria" w:eastAsia="Garamond" w:hAnsi="Cambria"/>
                <w:sz w:val="20"/>
                <w:szCs w:val="20"/>
              </w:rPr>
            </w:pPr>
            <w:r w:rsidRPr="00212C93">
              <w:rPr>
                <w:rFonts w:ascii="Cambria" w:hAnsi="Cambria"/>
                <w:b/>
                <w:color w:val="0F243E"/>
                <w:sz w:val="20"/>
                <w:szCs w:val="20"/>
              </w:rPr>
              <w:t>КО</w:t>
            </w:r>
          </w:p>
        </w:tc>
        <w:tc>
          <w:tcPr>
            <w:tcW w:w="269" w:type="pct"/>
            <w:vMerge w:val="restart"/>
            <w:tcBorders>
              <w:top w:val="nil"/>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306"/>
        </w:trPr>
        <w:tc>
          <w:tcPr>
            <w:tcW w:w="393" w:type="pct"/>
            <w:vMerge w:val="restart"/>
            <w:tcBorders>
              <w:top w:val="single" w:sz="6" w:space="0" w:color="DDD9C3"/>
              <w:left w:val="single" w:sz="2" w:space="0" w:color="DDD9C3"/>
              <w:right w:val="single" w:sz="4" w:space="0" w:color="DDD9C3"/>
            </w:tcBorders>
          </w:tcPr>
          <w:p w:rsidR="00E61CF7" w:rsidRPr="00212C93" w:rsidRDefault="00E61CF7" w:rsidP="00E61CF7">
            <w:pPr>
              <w:pStyle w:val="TableParagraph"/>
              <w:spacing w:before="4"/>
              <w:ind w:left="16"/>
              <w:rPr>
                <w:rFonts w:ascii="Cambria" w:eastAsia="Garamond" w:hAnsi="Cambria"/>
                <w:sz w:val="20"/>
                <w:szCs w:val="20"/>
              </w:rPr>
            </w:pPr>
            <w:r w:rsidRPr="00212C93">
              <w:rPr>
                <w:rFonts w:ascii="Cambria" w:hAnsi="Cambria"/>
                <w:color w:val="0F243E"/>
                <w:sz w:val="20"/>
                <w:szCs w:val="20"/>
              </w:rPr>
              <w:t>A699</w:t>
            </w:r>
          </w:p>
        </w:tc>
        <w:tc>
          <w:tcPr>
            <w:tcW w:w="2236" w:type="pct"/>
            <w:vMerge w:val="restart"/>
            <w:tcBorders>
              <w:top w:val="single" w:sz="6" w:space="0" w:color="DDD9C3"/>
              <w:left w:val="single" w:sz="4" w:space="0" w:color="DDD9C3"/>
              <w:right w:val="single" w:sz="4" w:space="0" w:color="DDD9C3"/>
            </w:tcBorders>
          </w:tcPr>
          <w:p w:rsidR="00E61CF7" w:rsidRPr="00212C93" w:rsidRDefault="00E61CF7" w:rsidP="00E61CF7">
            <w:pPr>
              <w:pStyle w:val="TableParagraph"/>
              <w:spacing w:before="4"/>
              <w:ind w:left="17"/>
              <w:rPr>
                <w:rFonts w:ascii="Cambria" w:eastAsia="Garamond" w:hAnsi="Cambria"/>
                <w:sz w:val="20"/>
                <w:szCs w:val="20"/>
              </w:rPr>
            </w:pPr>
            <w:r w:rsidRPr="00212C93">
              <w:rPr>
                <w:rFonts w:ascii="Cambria" w:hAnsi="Cambria"/>
                <w:color w:val="0F243E"/>
                <w:spacing w:val="-1"/>
                <w:sz w:val="20"/>
                <w:szCs w:val="20"/>
              </w:rPr>
              <w:t>Ardea</w:t>
            </w:r>
            <w:r w:rsidR="004F0A6B">
              <w:rPr>
                <w:rFonts w:ascii="Cambria" w:hAnsi="Cambria"/>
                <w:color w:val="0F243E"/>
                <w:spacing w:val="-1"/>
                <w:sz w:val="20"/>
                <w:szCs w:val="20"/>
                <w:lang w:val="bg-BG"/>
              </w:rPr>
              <w:t xml:space="preserve"> </w:t>
            </w:r>
            <w:r w:rsidRPr="00212C93">
              <w:rPr>
                <w:rFonts w:ascii="Cambria" w:hAnsi="Cambria"/>
                <w:color w:val="0F243E"/>
                <w:spacing w:val="-1"/>
                <w:sz w:val="20"/>
                <w:szCs w:val="20"/>
              </w:rPr>
              <w:t>cinerea</w:t>
            </w:r>
          </w:p>
        </w:tc>
        <w:tc>
          <w:tcPr>
            <w:tcW w:w="790" w:type="pct"/>
            <w:tcBorders>
              <w:top w:val="single" w:sz="6" w:space="0" w:color="DDD9C3"/>
              <w:left w:val="single" w:sz="4" w:space="0" w:color="DDD9C3"/>
              <w:bottom w:val="single" w:sz="2" w:space="0" w:color="DDD9C3"/>
              <w:right w:val="single" w:sz="7" w:space="0" w:color="DDD9C3"/>
            </w:tcBorders>
          </w:tcPr>
          <w:p w:rsidR="00E61CF7" w:rsidRPr="00212C93" w:rsidRDefault="00E61CF7" w:rsidP="00E61CF7">
            <w:pPr>
              <w:pStyle w:val="TableParagraph"/>
              <w:spacing w:before="4"/>
              <w:ind w:left="17"/>
              <w:rPr>
                <w:rFonts w:ascii="Cambria" w:eastAsia="Garamond" w:hAnsi="Cambria"/>
                <w:sz w:val="20"/>
                <w:szCs w:val="20"/>
              </w:rPr>
            </w:pPr>
            <w:r w:rsidRPr="00212C93">
              <w:rPr>
                <w:rFonts w:ascii="Cambria" w:hAnsi="Cambria"/>
                <w:color w:val="0F243E"/>
                <w:spacing w:val="-2"/>
                <w:sz w:val="20"/>
                <w:szCs w:val="20"/>
              </w:rPr>
              <w:t>F2</w:t>
            </w:r>
          </w:p>
        </w:tc>
        <w:tc>
          <w:tcPr>
            <w:tcW w:w="262" w:type="pct"/>
            <w:tcBorders>
              <w:top w:val="single" w:sz="6" w:space="0" w:color="DDD9C3"/>
              <w:left w:val="single" w:sz="7" w:space="0" w:color="DDD9C3"/>
              <w:bottom w:val="single" w:sz="2" w:space="0" w:color="DDD9C3"/>
              <w:right w:val="single" w:sz="4" w:space="0" w:color="DDD9C3"/>
            </w:tcBorders>
          </w:tcPr>
          <w:p w:rsidR="00E61CF7" w:rsidRPr="00212C93" w:rsidRDefault="00E61CF7" w:rsidP="00E61CF7">
            <w:pPr>
              <w:rPr>
                <w:rFonts w:ascii="Cambria" w:hAnsi="Cambria"/>
                <w:sz w:val="20"/>
                <w:szCs w:val="20"/>
              </w:rPr>
            </w:pPr>
          </w:p>
        </w:tc>
        <w:tc>
          <w:tcPr>
            <w:tcW w:w="265" w:type="pct"/>
            <w:tcBorders>
              <w:top w:val="single" w:sz="6" w:space="0" w:color="DDD9C3"/>
              <w:left w:val="single" w:sz="4" w:space="0" w:color="DDD9C3"/>
              <w:bottom w:val="single" w:sz="4" w:space="0" w:color="DDD9C3"/>
              <w:right w:val="single" w:sz="4" w:space="0" w:color="DDD9C3"/>
            </w:tcBorders>
          </w:tcPr>
          <w:p w:rsidR="00E61CF7" w:rsidRPr="00212C93" w:rsidRDefault="00E61CF7" w:rsidP="00E61CF7">
            <w:pPr>
              <w:rPr>
                <w:rFonts w:ascii="Cambria" w:hAnsi="Cambria"/>
                <w:sz w:val="20"/>
                <w:szCs w:val="20"/>
              </w:rPr>
            </w:pPr>
          </w:p>
        </w:tc>
        <w:tc>
          <w:tcPr>
            <w:tcW w:w="263" w:type="pct"/>
            <w:tcBorders>
              <w:top w:val="single" w:sz="6" w:space="0" w:color="DDD9C3"/>
              <w:left w:val="single" w:sz="4" w:space="0" w:color="DDD9C3"/>
              <w:bottom w:val="single" w:sz="4" w:space="0" w:color="DDD9C3"/>
              <w:right w:val="single" w:sz="3" w:space="0" w:color="DDD9C3"/>
            </w:tcBorders>
          </w:tcPr>
          <w:p w:rsidR="00E61CF7" w:rsidRPr="00212C93" w:rsidRDefault="00E61CF7" w:rsidP="00E61CF7">
            <w:pPr>
              <w:rPr>
                <w:rFonts w:ascii="Cambria" w:hAnsi="Cambria"/>
                <w:sz w:val="20"/>
                <w:szCs w:val="20"/>
              </w:rPr>
            </w:pPr>
          </w:p>
        </w:tc>
        <w:tc>
          <w:tcPr>
            <w:tcW w:w="263" w:type="pct"/>
            <w:tcBorders>
              <w:top w:val="single" w:sz="6" w:space="0" w:color="DDD9C3"/>
              <w:left w:val="single" w:sz="3" w:space="0" w:color="DDD9C3"/>
              <w:bottom w:val="single" w:sz="4" w:space="0" w:color="DDD9C3"/>
              <w:right w:val="single" w:sz="3" w:space="0" w:color="DDD9C3"/>
            </w:tcBorders>
          </w:tcPr>
          <w:p w:rsidR="00E61CF7" w:rsidRPr="00212C93" w:rsidRDefault="00E61CF7" w:rsidP="00E61CF7">
            <w:pPr>
              <w:rPr>
                <w:rFonts w:ascii="Cambria" w:hAnsi="Cambria"/>
                <w:sz w:val="20"/>
                <w:szCs w:val="20"/>
              </w:rPr>
            </w:pPr>
          </w:p>
        </w:tc>
        <w:tc>
          <w:tcPr>
            <w:tcW w:w="259" w:type="pct"/>
            <w:tcBorders>
              <w:top w:val="single" w:sz="6" w:space="0" w:color="DDD9C3"/>
              <w:left w:val="single" w:sz="3" w:space="0" w:color="DDD9C3"/>
              <w:bottom w:val="single" w:sz="4" w:space="0" w:color="DDD9C3"/>
              <w:right w:val="single" w:sz="2" w:space="0" w:color="DDD9C3"/>
            </w:tcBorders>
          </w:tcPr>
          <w:p w:rsidR="00E61CF7" w:rsidRPr="00212C93" w:rsidRDefault="00E61CF7" w:rsidP="00E61CF7">
            <w:pPr>
              <w:rPr>
                <w:rFonts w:ascii="Cambria" w:hAnsi="Cambria"/>
                <w:sz w:val="20"/>
                <w:szCs w:val="20"/>
              </w:rPr>
            </w:pPr>
          </w:p>
        </w:tc>
        <w:tc>
          <w:tcPr>
            <w:tcW w:w="269" w:type="pct"/>
            <w:vMerge/>
            <w:tcBorders>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297"/>
        </w:trPr>
        <w:tc>
          <w:tcPr>
            <w:tcW w:w="393" w:type="pct"/>
            <w:vMerge/>
            <w:tcBorders>
              <w:left w:val="single" w:sz="2" w:space="0" w:color="DDD9C3"/>
              <w:right w:val="single" w:sz="4" w:space="0" w:color="DDD9C3"/>
            </w:tcBorders>
          </w:tcPr>
          <w:p w:rsidR="00E61CF7" w:rsidRPr="00212C93" w:rsidRDefault="00E61CF7" w:rsidP="00E61CF7">
            <w:pPr>
              <w:rPr>
                <w:rFonts w:ascii="Cambria" w:hAnsi="Cambria"/>
                <w:sz w:val="20"/>
                <w:szCs w:val="20"/>
              </w:rPr>
            </w:pPr>
          </w:p>
        </w:tc>
        <w:tc>
          <w:tcPr>
            <w:tcW w:w="2236" w:type="pct"/>
            <w:vMerge/>
            <w:tcBorders>
              <w:left w:val="single" w:sz="4" w:space="0" w:color="DDD9C3"/>
              <w:right w:val="single" w:sz="4" w:space="0" w:color="DDD9C3"/>
            </w:tcBorders>
          </w:tcPr>
          <w:p w:rsidR="00E61CF7" w:rsidRPr="00212C93" w:rsidRDefault="00E61CF7" w:rsidP="00E61CF7">
            <w:pPr>
              <w:rPr>
                <w:rFonts w:ascii="Cambria" w:hAnsi="Cambria"/>
                <w:sz w:val="20"/>
                <w:szCs w:val="20"/>
              </w:rPr>
            </w:pPr>
          </w:p>
        </w:tc>
        <w:tc>
          <w:tcPr>
            <w:tcW w:w="1052" w:type="pct"/>
            <w:gridSpan w:val="2"/>
            <w:tcBorders>
              <w:top w:val="single" w:sz="2" w:space="0" w:color="DDD9C3"/>
              <w:left w:val="single" w:sz="4" w:space="0" w:color="DDD9C3"/>
              <w:bottom w:val="single" w:sz="4" w:space="0" w:color="DDD9C3"/>
              <w:right w:val="single" w:sz="3" w:space="0" w:color="DDD9C3"/>
            </w:tcBorders>
          </w:tcPr>
          <w:p w:rsidR="00E61CF7" w:rsidRPr="00212C93" w:rsidRDefault="00E61CF7" w:rsidP="00E61CF7">
            <w:pPr>
              <w:pStyle w:val="TableParagraph"/>
              <w:spacing w:before="16"/>
              <w:ind w:left="11"/>
              <w:rPr>
                <w:rFonts w:ascii="Cambria" w:eastAsia="Garamond" w:hAnsi="Cambria"/>
                <w:sz w:val="20"/>
                <w:szCs w:val="20"/>
              </w:rPr>
            </w:pPr>
            <w:r w:rsidRPr="00212C93">
              <w:rPr>
                <w:rFonts w:ascii="Cambria" w:hAnsi="Cambria"/>
                <w:b/>
                <w:color w:val="0F243E"/>
                <w:spacing w:val="-1"/>
                <w:sz w:val="20"/>
                <w:szCs w:val="20"/>
              </w:rPr>
              <w:t>Площ</w:t>
            </w:r>
            <w:r w:rsidR="004F0A6B">
              <w:rPr>
                <w:rFonts w:ascii="Cambria" w:hAnsi="Cambria"/>
                <w:b/>
                <w:color w:val="0F243E"/>
                <w:spacing w:val="-1"/>
                <w:sz w:val="20"/>
                <w:szCs w:val="20"/>
                <w:lang w:val="bg-BG"/>
              </w:rPr>
              <w:t xml:space="preserve"> </w:t>
            </w:r>
            <w:r w:rsidRPr="00212C93">
              <w:rPr>
                <w:rFonts w:ascii="Cambria" w:hAnsi="Cambria"/>
                <w:b/>
                <w:color w:val="0F243E"/>
                <w:sz w:val="20"/>
                <w:szCs w:val="20"/>
              </w:rPr>
              <w:t>Опт.</w:t>
            </w:r>
            <w:r w:rsidR="004F0A6B">
              <w:rPr>
                <w:rFonts w:ascii="Cambria" w:hAnsi="Cambria"/>
                <w:b/>
                <w:color w:val="0F243E"/>
                <w:sz w:val="20"/>
                <w:szCs w:val="20"/>
                <w:lang w:val="bg-BG"/>
              </w:rPr>
              <w:t xml:space="preserve"> </w:t>
            </w:r>
            <w:r w:rsidRPr="00212C93">
              <w:rPr>
                <w:rFonts w:ascii="Cambria" w:hAnsi="Cambria"/>
                <w:b/>
                <w:color w:val="0F243E"/>
                <w:sz w:val="20"/>
                <w:szCs w:val="20"/>
              </w:rPr>
              <w:t>мест.**</w:t>
            </w:r>
          </w:p>
        </w:tc>
        <w:tc>
          <w:tcPr>
            <w:tcW w:w="1050" w:type="pct"/>
            <w:gridSpan w:val="4"/>
            <w:tcBorders>
              <w:top w:val="single" w:sz="4" w:space="0" w:color="DDD9C3"/>
              <w:left w:val="single" w:sz="3" w:space="0" w:color="DDD9C3"/>
              <w:bottom w:val="single" w:sz="5" w:space="0" w:color="DDD9C3"/>
              <w:right w:val="single" w:sz="2" w:space="0" w:color="DDD9C3"/>
            </w:tcBorders>
          </w:tcPr>
          <w:p w:rsidR="00E61CF7" w:rsidRPr="00212C93" w:rsidRDefault="00E61CF7" w:rsidP="00E61CF7">
            <w:pPr>
              <w:pStyle w:val="TableParagraph"/>
              <w:spacing w:before="9"/>
              <w:ind w:left="18"/>
              <w:rPr>
                <w:rFonts w:ascii="Cambria" w:eastAsia="Garamond" w:hAnsi="Cambria"/>
                <w:sz w:val="20"/>
                <w:szCs w:val="20"/>
              </w:rPr>
            </w:pPr>
            <w:r w:rsidRPr="00212C93">
              <w:rPr>
                <w:rFonts w:ascii="Cambria" w:hAnsi="Cambria"/>
                <w:b/>
                <w:color w:val="0F243E"/>
                <w:spacing w:val="-1"/>
                <w:sz w:val="20"/>
                <w:szCs w:val="20"/>
              </w:rPr>
              <w:t>Площ</w:t>
            </w:r>
            <w:r w:rsidR="004F0A6B">
              <w:rPr>
                <w:rFonts w:ascii="Cambria" w:hAnsi="Cambria"/>
                <w:b/>
                <w:color w:val="0F243E"/>
                <w:spacing w:val="-1"/>
                <w:sz w:val="20"/>
                <w:szCs w:val="20"/>
                <w:lang w:val="bg-BG"/>
              </w:rPr>
              <w:t xml:space="preserve"> </w:t>
            </w:r>
            <w:r w:rsidRPr="00212C93">
              <w:rPr>
                <w:rFonts w:ascii="Cambria" w:hAnsi="Cambria"/>
                <w:b/>
                <w:color w:val="0F243E"/>
                <w:spacing w:val="-1"/>
                <w:sz w:val="20"/>
                <w:szCs w:val="20"/>
              </w:rPr>
              <w:t>Пот.</w:t>
            </w:r>
            <w:r w:rsidRPr="00212C93">
              <w:rPr>
                <w:rFonts w:ascii="Cambria" w:hAnsi="Cambria"/>
                <w:b/>
                <w:color w:val="0F243E"/>
                <w:sz w:val="20"/>
                <w:szCs w:val="20"/>
              </w:rPr>
              <w:t>мест.**</w:t>
            </w:r>
          </w:p>
        </w:tc>
        <w:tc>
          <w:tcPr>
            <w:tcW w:w="269" w:type="pct"/>
            <w:vMerge/>
            <w:tcBorders>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214"/>
        </w:trPr>
        <w:tc>
          <w:tcPr>
            <w:tcW w:w="393" w:type="pct"/>
            <w:vMerge/>
            <w:tcBorders>
              <w:left w:val="single" w:sz="2" w:space="0" w:color="DDD9C3"/>
              <w:bottom w:val="single" w:sz="3" w:space="0" w:color="DDD9C3"/>
              <w:right w:val="single" w:sz="4" w:space="0" w:color="DDD9C3"/>
            </w:tcBorders>
          </w:tcPr>
          <w:p w:rsidR="00E61CF7" w:rsidRPr="00212C93" w:rsidRDefault="00E61CF7" w:rsidP="00E61CF7">
            <w:pPr>
              <w:rPr>
                <w:rFonts w:ascii="Cambria" w:hAnsi="Cambria"/>
                <w:sz w:val="20"/>
                <w:szCs w:val="20"/>
              </w:rPr>
            </w:pPr>
          </w:p>
        </w:tc>
        <w:tc>
          <w:tcPr>
            <w:tcW w:w="2236" w:type="pct"/>
            <w:vMerge/>
            <w:tcBorders>
              <w:left w:val="single" w:sz="4" w:space="0" w:color="DDD9C3"/>
              <w:bottom w:val="single" w:sz="3" w:space="0" w:color="DDD9C3"/>
              <w:right w:val="single" w:sz="4" w:space="0" w:color="DDD9C3"/>
            </w:tcBorders>
          </w:tcPr>
          <w:p w:rsidR="00E61CF7" w:rsidRPr="00212C93" w:rsidRDefault="00E61CF7" w:rsidP="00E61CF7">
            <w:pPr>
              <w:rPr>
                <w:rFonts w:ascii="Cambria" w:hAnsi="Cambria"/>
                <w:sz w:val="20"/>
                <w:szCs w:val="20"/>
              </w:rPr>
            </w:pPr>
          </w:p>
        </w:tc>
        <w:tc>
          <w:tcPr>
            <w:tcW w:w="1052" w:type="pct"/>
            <w:gridSpan w:val="2"/>
            <w:tcBorders>
              <w:top w:val="single" w:sz="4" w:space="0" w:color="DDD9C3"/>
              <w:left w:val="single" w:sz="4" w:space="0" w:color="DDD9C3"/>
              <w:bottom w:val="single" w:sz="3" w:space="0" w:color="DDD9C3"/>
              <w:right w:val="single" w:sz="3" w:space="0" w:color="DDD9C3"/>
            </w:tcBorders>
          </w:tcPr>
          <w:p w:rsidR="00E61CF7" w:rsidRPr="00212C93" w:rsidRDefault="00E61CF7" w:rsidP="00E61CF7">
            <w:pPr>
              <w:rPr>
                <w:rFonts w:ascii="Cambria" w:hAnsi="Cambria"/>
                <w:sz w:val="20"/>
                <w:szCs w:val="20"/>
              </w:rPr>
            </w:pPr>
          </w:p>
        </w:tc>
        <w:tc>
          <w:tcPr>
            <w:tcW w:w="1050" w:type="pct"/>
            <w:gridSpan w:val="4"/>
            <w:tcBorders>
              <w:top w:val="single" w:sz="5" w:space="0" w:color="DDD9C3"/>
              <w:left w:val="single" w:sz="3" w:space="0" w:color="DDD9C3"/>
              <w:bottom w:val="single" w:sz="3" w:space="0" w:color="DDD9C3"/>
              <w:right w:val="single" w:sz="2" w:space="0" w:color="DDD9C3"/>
            </w:tcBorders>
          </w:tcPr>
          <w:p w:rsidR="00E61CF7" w:rsidRPr="00212C93" w:rsidRDefault="00E61CF7" w:rsidP="00E61CF7">
            <w:pPr>
              <w:rPr>
                <w:rFonts w:ascii="Cambria" w:hAnsi="Cambria"/>
                <w:sz w:val="20"/>
                <w:szCs w:val="20"/>
              </w:rPr>
            </w:pPr>
          </w:p>
        </w:tc>
        <w:tc>
          <w:tcPr>
            <w:tcW w:w="269" w:type="pct"/>
            <w:vMerge/>
            <w:tcBorders>
              <w:left w:val="nil"/>
              <w:bottom w:val="nil"/>
              <w:right w:val="nil"/>
            </w:tcBorders>
          </w:tcPr>
          <w:p w:rsidR="00E61CF7" w:rsidRPr="00212C93" w:rsidRDefault="00E61CF7" w:rsidP="00E61CF7">
            <w:pPr>
              <w:rPr>
                <w:rFonts w:ascii="Cambria" w:hAnsi="Cambria"/>
                <w:sz w:val="20"/>
                <w:szCs w:val="20"/>
              </w:rPr>
            </w:pPr>
          </w:p>
        </w:tc>
      </w:tr>
    </w:tbl>
    <w:p w:rsidR="00E61CF7" w:rsidRPr="00212C93" w:rsidRDefault="00E61CF7" w:rsidP="00E61CF7">
      <w:pPr>
        <w:spacing w:after="0"/>
        <w:jc w:val="both"/>
        <w:rPr>
          <w:rFonts w:ascii="Cambria" w:hAnsi="Cambria"/>
          <w:sz w:val="16"/>
          <w:szCs w:val="16"/>
        </w:rPr>
      </w:pPr>
    </w:p>
    <w:tbl>
      <w:tblPr>
        <w:tblW w:w="5000" w:type="pct"/>
        <w:tblCellMar>
          <w:left w:w="0" w:type="dxa"/>
          <w:right w:w="0" w:type="dxa"/>
        </w:tblCellMar>
        <w:tblLook w:val="01E0" w:firstRow="1" w:lastRow="1" w:firstColumn="1" w:lastColumn="1" w:noHBand="0" w:noVBand="0"/>
      </w:tblPr>
      <w:tblGrid>
        <w:gridCol w:w="5325"/>
        <w:gridCol w:w="4319"/>
      </w:tblGrid>
      <w:tr w:rsidR="00E61CF7" w:rsidRPr="00212C93" w:rsidTr="00112780">
        <w:trPr>
          <w:trHeight w:hRule="exact" w:val="538"/>
        </w:trPr>
        <w:tc>
          <w:tcPr>
            <w:tcW w:w="2761"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16"/>
              <w:jc w:val="center"/>
              <w:rPr>
                <w:rFonts w:ascii="Cambria" w:eastAsia="Garamond" w:hAnsi="Cambria"/>
                <w:sz w:val="20"/>
                <w:szCs w:val="20"/>
              </w:rPr>
            </w:pPr>
            <w:r w:rsidRPr="00212C93">
              <w:rPr>
                <w:rFonts w:ascii="Cambria" w:hAnsi="Cambria"/>
                <w:b/>
                <w:color w:val="0F243E"/>
                <w:spacing w:val="-1"/>
                <w:sz w:val="20"/>
                <w:szCs w:val="20"/>
              </w:rPr>
              <w:t>Номер</w:t>
            </w:r>
            <w:r w:rsidR="004F0A6B">
              <w:rPr>
                <w:rFonts w:ascii="Cambria" w:hAnsi="Cambria"/>
                <w:b/>
                <w:color w:val="0F243E"/>
                <w:spacing w:val="-1"/>
                <w:sz w:val="20"/>
                <w:szCs w:val="20"/>
                <w:lang w:val="bg-BG"/>
              </w:rPr>
              <w:t xml:space="preserve"> </w:t>
            </w:r>
            <w:r w:rsidRPr="00212C93">
              <w:rPr>
                <w:rFonts w:ascii="Cambria" w:hAnsi="Cambria"/>
                <w:b/>
                <w:color w:val="0F243E"/>
                <w:sz w:val="20"/>
                <w:szCs w:val="20"/>
              </w:rPr>
              <w:t>и</w:t>
            </w:r>
            <w:r w:rsidR="004F0A6B">
              <w:rPr>
                <w:rFonts w:ascii="Cambria" w:hAnsi="Cambria"/>
                <w:b/>
                <w:color w:val="0F243E"/>
                <w:sz w:val="20"/>
                <w:szCs w:val="20"/>
                <w:lang w:val="bg-BG"/>
              </w:rPr>
              <w:t xml:space="preserve"> </w:t>
            </w:r>
            <w:r w:rsidRPr="00212C93">
              <w:rPr>
                <w:rFonts w:ascii="Cambria" w:hAnsi="Cambria"/>
                <w:b/>
                <w:color w:val="0F243E"/>
                <w:sz w:val="20"/>
                <w:szCs w:val="20"/>
              </w:rPr>
              <w:t>Имена</w:t>
            </w:r>
            <w:r w:rsidR="004F0A6B">
              <w:rPr>
                <w:rFonts w:ascii="Cambria" w:hAnsi="Cambria"/>
                <w:b/>
                <w:color w:val="0F243E"/>
                <w:sz w:val="20"/>
                <w:szCs w:val="20"/>
                <w:lang w:val="bg-BG"/>
              </w:rPr>
              <w:t xml:space="preserve"> </w:t>
            </w:r>
            <w:r w:rsidRPr="00212C93">
              <w:rPr>
                <w:rFonts w:ascii="Cambria" w:hAnsi="Cambria"/>
                <w:b/>
                <w:color w:val="0F243E"/>
                <w:spacing w:val="-1"/>
                <w:sz w:val="20"/>
                <w:szCs w:val="20"/>
              </w:rPr>
              <w:t>Мярка</w:t>
            </w:r>
          </w:p>
        </w:tc>
        <w:tc>
          <w:tcPr>
            <w:tcW w:w="2239"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19"/>
              <w:jc w:val="center"/>
              <w:rPr>
                <w:rFonts w:ascii="Cambria" w:eastAsia="Garamond" w:hAnsi="Cambria"/>
                <w:sz w:val="20"/>
                <w:szCs w:val="20"/>
              </w:rPr>
            </w:pPr>
            <w:r w:rsidRPr="00212C93">
              <w:rPr>
                <w:rFonts w:ascii="Cambria" w:hAnsi="Cambria"/>
                <w:b/>
                <w:color w:val="0F243E"/>
                <w:sz w:val="20"/>
                <w:szCs w:val="20"/>
              </w:rPr>
              <w:t>Код</w:t>
            </w:r>
            <w:r w:rsidR="004F0A6B">
              <w:rPr>
                <w:rFonts w:ascii="Cambria" w:hAnsi="Cambria"/>
                <w:b/>
                <w:color w:val="0F243E"/>
                <w:sz w:val="20"/>
                <w:szCs w:val="20"/>
                <w:lang w:val="bg-BG"/>
              </w:rPr>
              <w:t xml:space="preserve"> </w:t>
            </w:r>
            <w:r w:rsidRPr="00212C93">
              <w:rPr>
                <w:rFonts w:ascii="Cambria" w:hAnsi="Cambria"/>
                <w:b/>
                <w:color w:val="0F243E"/>
                <w:sz w:val="20"/>
                <w:szCs w:val="20"/>
              </w:rPr>
              <w:t>и</w:t>
            </w:r>
            <w:r w:rsidR="004F0A6B">
              <w:rPr>
                <w:rFonts w:ascii="Cambria" w:hAnsi="Cambria"/>
                <w:b/>
                <w:color w:val="0F243E"/>
                <w:sz w:val="20"/>
                <w:szCs w:val="20"/>
                <w:lang w:val="bg-BG"/>
              </w:rPr>
              <w:t xml:space="preserve"> </w:t>
            </w:r>
            <w:r w:rsidRPr="00212C93">
              <w:rPr>
                <w:rFonts w:ascii="Cambria" w:hAnsi="Cambria"/>
                <w:b/>
                <w:color w:val="0F243E"/>
                <w:spacing w:val="-1"/>
                <w:sz w:val="20"/>
                <w:szCs w:val="20"/>
              </w:rPr>
              <w:t>Име</w:t>
            </w:r>
            <w:r w:rsidRPr="00212C93">
              <w:rPr>
                <w:rFonts w:ascii="Cambria" w:hAnsi="Cambria"/>
                <w:b/>
                <w:color w:val="0F243E"/>
                <w:sz w:val="20"/>
                <w:szCs w:val="20"/>
              </w:rPr>
              <w:t>на</w:t>
            </w:r>
            <w:r w:rsidR="004F0A6B">
              <w:rPr>
                <w:rFonts w:ascii="Cambria" w:hAnsi="Cambria"/>
                <w:b/>
                <w:color w:val="0F243E"/>
                <w:sz w:val="20"/>
                <w:szCs w:val="20"/>
                <w:lang w:val="bg-BG"/>
              </w:rPr>
              <w:t xml:space="preserve"> </w:t>
            </w:r>
            <w:r w:rsidRPr="00212C93">
              <w:rPr>
                <w:rFonts w:ascii="Cambria" w:hAnsi="Cambria"/>
                <w:b/>
                <w:color w:val="0F243E"/>
                <w:spacing w:val="-1"/>
                <w:sz w:val="20"/>
                <w:szCs w:val="20"/>
              </w:rPr>
              <w:t>Заплаха/Влияние</w:t>
            </w:r>
          </w:p>
        </w:tc>
      </w:tr>
      <w:tr w:rsidR="00E61CF7"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E61CF7" w:rsidRPr="00212C93" w:rsidRDefault="00E61CF7" w:rsidP="00E61CF7">
            <w:pPr>
              <w:pStyle w:val="TableParagraph"/>
              <w:spacing w:before="17"/>
              <w:ind w:left="16" w:right="659"/>
              <w:jc w:val="both"/>
              <w:rPr>
                <w:rFonts w:ascii="Cambria" w:eastAsia="Garamond" w:hAnsi="Cambria"/>
                <w:sz w:val="20"/>
                <w:szCs w:val="20"/>
              </w:rPr>
            </w:pPr>
            <w:r w:rsidRPr="00212C93">
              <w:rPr>
                <w:rFonts w:ascii="Cambria" w:hAnsi="Cambria"/>
                <w:color w:val="0F243E"/>
                <w:sz w:val="20"/>
                <w:szCs w:val="20"/>
              </w:rPr>
              <w:t>М28-Сдружаване</w:t>
            </w:r>
            <w:r w:rsidR="004F0A6B">
              <w:rPr>
                <w:rFonts w:ascii="Cambria" w:hAnsi="Cambria"/>
                <w:color w:val="0F243E"/>
                <w:sz w:val="20"/>
                <w:szCs w:val="20"/>
                <w:lang w:val="bg-BG"/>
              </w:rPr>
              <w:t xml:space="preserve"> </w:t>
            </w:r>
            <w:r w:rsidRPr="00212C93">
              <w:rPr>
                <w:rFonts w:ascii="Cambria" w:hAnsi="Cambria"/>
                <w:color w:val="0F243E"/>
                <w:sz w:val="20"/>
                <w:szCs w:val="20"/>
              </w:rPr>
              <w:t>на</w:t>
            </w:r>
            <w:r w:rsidR="004F0A6B">
              <w:rPr>
                <w:rFonts w:ascii="Cambria" w:hAnsi="Cambria"/>
                <w:color w:val="0F243E"/>
                <w:sz w:val="20"/>
                <w:szCs w:val="20"/>
                <w:lang w:val="bg-BG"/>
              </w:rPr>
              <w:t xml:space="preserve"> </w:t>
            </w:r>
            <w:r w:rsidRPr="00212C93">
              <w:rPr>
                <w:rFonts w:ascii="Cambria" w:hAnsi="Cambria"/>
                <w:color w:val="0F243E"/>
                <w:spacing w:val="-1"/>
                <w:sz w:val="20"/>
                <w:szCs w:val="20"/>
              </w:rPr>
              <w:t>собственици/ползватели</w:t>
            </w:r>
            <w:r w:rsidR="004F0A6B">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4F0A6B">
              <w:rPr>
                <w:rFonts w:ascii="Cambria" w:hAnsi="Cambria"/>
                <w:color w:val="0F243E"/>
                <w:spacing w:val="-1"/>
                <w:sz w:val="20"/>
                <w:szCs w:val="20"/>
                <w:lang w:val="bg-BG"/>
              </w:rPr>
              <w:t xml:space="preserve"> </w:t>
            </w:r>
            <w:r w:rsidRPr="00212C93">
              <w:rPr>
                <w:rFonts w:ascii="Cambria" w:hAnsi="Cambria"/>
                <w:color w:val="0F243E"/>
                <w:sz w:val="20"/>
                <w:szCs w:val="20"/>
              </w:rPr>
              <w:t>водни</w:t>
            </w:r>
            <w:r w:rsidRPr="00212C93">
              <w:rPr>
                <w:rFonts w:ascii="Cambria" w:hAnsi="Cambria"/>
                <w:color w:val="0F243E"/>
                <w:spacing w:val="-1"/>
                <w:sz w:val="20"/>
                <w:szCs w:val="20"/>
              </w:rPr>
              <w:t xml:space="preserve">тела </w:t>
            </w:r>
            <w:r w:rsidRPr="00212C93">
              <w:rPr>
                <w:rFonts w:ascii="Cambria" w:hAnsi="Cambria"/>
                <w:color w:val="0F243E"/>
                <w:sz w:val="20"/>
                <w:szCs w:val="20"/>
              </w:rPr>
              <w:t>с</w:t>
            </w:r>
            <w:r w:rsidRPr="00212C93">
              <w:rPr>
                <w:rFonts w:ascii="Cambria" w:hAnsi="Cambria"/>
                <w:color w:val="0F243E"/>
                <w:spacing w:val="-1"/>
                <w:sz w:val="20"/>
                <w:szCs w:val="20"/>
              </w:rPr>
              <w:t xml:space="preserve"> цел</w:t>
            </w:r>
            <w:r w:rsidR="004F0A6B">
              <w:rPr>
                <w:rFonts w:ascii="Cambria" w:hAnsi="Cambria"/>
                <w:color w:val="0F243E"/>
                <w:spacing w:val="-1"/>
                <w:sz w:val="20"/>
                <w:szCs w:val="20"/>
                <w:lang w:val="bg-BG"/>
              </w:rPr>
              <w:t xml:space="preserve"> </w:t>
            </w:r>
            <w:r w:rsidRPr="00212C93">
              <w:rPr>
                <w:rFonts w:ascii="Cambria" w:hAnsi="Cambria"/>
                <w:color w:val="0F243E"/>
                <w:sz w:val="20"/>
                <w:szCs w:val="20"/>
              </w:rPr>
              <w:t>съвместни</w:t>
            </w:r>
            <w:r w:rsidR="004F0A6B">
              <w:rPr>
                <w:rFonts w:ascii="Cambria" w:hAnsi="Cambria"/>
                <w:color w:val="0F243E"/>
                <w:sz w:val="20"/>
                <w:szCs w:val="20"/>
                <w:lang w:val="bg-BG"/>
              </w:rPr>
              <w:t xml:space="preserve"> </w:t>
            </w:r>
            <w:r w:rsidRPr="00212C93">
              <w:rPr>
                <w:rFonts w:ascii="Cambria" w:hAnsi="Cambria"/>
                <w:color w:val="0F243E"/>
                <w:spacing w:val="-1"/>
                <w:sz w:val="20"/>
                <w:szCs w:val="20"/>
              </w:rPr>
              <w:t>дейности.</w:t>
            </w:r>
          </w:p>
        </w:tc>
        <w:tc>
          <w:tcPr>
            <w:tcW w:w="2239" w:type="pct"/>
            <w:tcBorders>
              <w:top w:val="single" w:sz="3"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E61CF7" w:rsidRPr="00212C93" w:rsidTr="00E61CF7">
        <w:trPr>
          <w:trHeight w:hRule="exact" w:val="264"/>
        </w:trPr>
        <w:tc>
          <w:tcPr>
            <w:tcW w:w="2761" w:type="pct"/>
            <w:vMerge/>
            <w:tcBorders>
              <w:left w:val="single" w:sz="2" w:space="0" w:color="DDD9C3"/>
              <w:bottom w:val="single" w:sz="2" w:space="0" w:color="DDD9C3"/>
              <w:right w:val="single" w:sz="2" w:space="0" w:color="DDD9C3"/>
            </w:tcBorders>
          </w:tcPr>
          <w:p w:rsidR="00E61CF7" w:rsidRPr="00212C93" w:rsidRDefault="00E61CF7" w:rsidP="00E61CF7">
            <w:pPr>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313"/>
        </w:trPr>
        <w:tc>
          <w:tcPr>
            <w:tcW w:w="2761"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16"/>
              <w:jc w:val="both"/>
              <w:rPr>
                <w:rFonts w:ascii="Cambria" w:eastAsia="Garamond" w:hAnsi="Cambria"/>
                <w:sz w:val="20"/>
                <w:szCs w:val="20"/>
              </w:rPr>
            </w:pPr>
            <w:r w:rsidRPr="00212C93">
              <w:rPr>
                <w:rFonts w:ascii="Cambria" w:hAnsi="Cambria"/>
                <w:color w:val="0F243E"/>
                <w:sz w:val="20"/>
                <w:szCs w:val="20"/>
              </w:rPr>
              <w:t>М59-</w:t>
            </w:r>
            <w:r w:rsidRPr="00212C93">
              <w:rPr>
                <w:rFonts w:ascii="Cambria" w:hAnsi="Cambria"/>
                <w:color w:val="0F243E"/>
                <w:spacing w:val="-1"/>
                <w:sz w:val="20"/>
                <w:szCs w:val="20"/>
              </w:rPr>
              <w:t xml:space="preserve">Подкрепа </w:t>
            </w:r>
            <w:r w:rsidRPr="00212C93">
              <w:rPr>
                <w:rFonts w:ascii="Cambria" w:hAnsi="Cambria"/>
                <w:color w:val="0F243E"/>
                <w:sz w:val="20"/>
                <w:szCs w:val="20"/>
              </w:rPr>
              <w:t>за</w:t>
            </w:r>
            <w:r w:rsidRPr="00212C93">
              <w:rPr>
                <w:rFonts w:ascii="Cambria" w:hAnsi="Cambria"/>
                <w:color w:val="0F243E"/>
                <w:spacing w:val="-1"/>
                <w:sz w:val="20"/>
                <w:szCs w:val="20"/>
              </w:rPr>
              <w:t xml:space="preserve"> прилагане на</w:t>
            </w:r>
            <w:r w:rsidR="004F0A6B">
              <w:rPr>
                <w:rFonts w:ascii="Cambria" w:hAnsi="Cambria"/>
                <w:color w:val="0F243E"/>
                <w:spacing w:val="-1"/>
                <w:sz w:val="20"/>
                <w:szCs w:val="20"/>
                <w:lang w:val="bg-BG"/>
              </w:rPr>
              <w:t xml:space="preserve"> </w:t>
            </w:r>
            <w:r w:rsidRPr="00212C93">
              <w:rPr>
                <w:rFonts w:ascii="Cambria" w:hAnsi="Cambria"/>
                <w:color w:val="0F243E"/>
                <w:spacing w:val="-1"/>
                <w:sz w:val="20"/>
                <w:szCs w:val="20"/>
              </w:rPr>
              <w:t>акваекологични</w:t>
            </w:r>
            <w:r w:rsidR="004F0A6B">
              <w:rPr>
                <w:rFonts w:ascii="Cambria" w:hAnsi="Cambria"/>
                <w:color w:val="0F243E"/>
                <w:spacing w:val="-1"/>
                <w:sz w:val="20"/>
                <w:szCs w:val="20"/>
                <w:lang w:val="bg-BG"/>
              </w:rPr>
              <w:t xml:space="preserve"> </w:t>
            </w:r>
            <w:r w:rsidRPr="00212C93">
              <w:rPr>
                <w:rFonts w:ascii="Cambria" w:hAnsi="Cambria"/>
                <w:color w:val="0F243E"/>
                <w:spacing w:val="-1"/>
                <w:sz w:val="20"/>
                <w:szCs w:val="20"/>
              </w:rPr>
              <w:t>мерки.</w:t>
            </w:r>
          </w:p>
        </w:tc>
        <w:tc>
          <w:tcPr>
            <w:tcW w:w="2239"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5"/>
              <w:ind w:left="78"/>
              <w:rPr>
                <w:rFonts w:ascii="Cambria" w:eastAsia="Garamond" w:hAnsi="Cambria"/>
                <w:sz w:val="20"/>
                <w:szCs w:val="20"/>
              </w:rPr>
            </w:pPr>
            <w:r w:rsidRPr="00212C93">
              <w:rPr>
                <w:rFonts w:ascii="Cambria" w:hAnsi="Cambria"/>
                <w:color w:val="0F243E"/>
                <w:sz w:val="20"/>
                <w:szCs w:val="20"/>
              </w:rPr>
              <w:t>-</w:t>
            </w:r>
          </w:p>
        </w:tc>
      </w:tr>
      <w:tr w:rsidR="00E61CF7"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E61CF7" w:rsidRPr="00212C93" w:rsidRDefault="00E61CF7" w:rsidP="00E61CF7">
            <w:pPr>
              <w:pStyle w:val="TableParagraph"/>
              <w:spacing w:before="16"/>
              <w:ind w:left="16" w:right="475"/>
              <w:jc w:val="both"/>
              <w:rPr>
                <w:rFonts w:ascii="Cambria" w:eastAsia="Garamond" w:hAnsi="Cambria"/>
                <w:sz w:val="20"/>
                <w:szCs w:val="20"/>
              </w:rPr>
            </w:pPr>
            <w:r w:rsidRPr="00212C93">
              <w:rPr>
                <w:rFonts w:ascii="Cambria" w:hAnsi="Cambria"/>
                <w:color w:val="0F243E"/>
                <w:sz w:val="20"/>
                <w:szCs w:val="20"/>
              </w:rPr>
              <w:t>М88-Изграждане</w:t>
            </w:r>
            <w:r w:rsidR="004F0A6B">
              <w:rPr>
                <w:rFonts w:ascii="Cambria" w:hAnsi="Cambria"/>
                <w:color w:val="0F243E"/>
                <w:sz w:val="20"/>
                <w:szCs w:val="20"/>
                <w:lang w:val="bg-BG"/>
              </w:rPr>
              <w:t xml:space="preserve"> </w:t>
            </w:r>
            <w:r w:rsidRPr="00212C93">
              <w:rPr>
                <w:rFonts w:ascii="Cambria" w:hAnsi="Cambria"/>
                <w:color w:val="0F243E"/>
                <w:sz w:val="20"/>
                <w:szCs w:val="20"/>
              </w:rPr>
              <w:t>на</w:t>
            </w:r>
            <w:r w:rsidR="004F0A6B">
              <w:rPr>
                <w:rFonts w:ascii="Cambria" w:hAnsi="Cambria"/>
                <w:color w:val="0F243E"/>
                <w:sz w:val="20"/>
                <w:szCs w:val="20"/>
                <w:lang w:val="bg-BG"/>
              </w:rPr>
              <w:t xml:space="preserve"> </w:t>
            </w:r>
            <w:r w:rsidRPr="00212C93">
              <w:rPr>
                <w:rFonts w:ascii="Cambria" w:hAnsi="Cambria"/>
                <w:color w:val="0F243E"/>
                <w:spacing w:val="-1"/>
                <w:sz w:val="20"/>
                <w:szCs w:val="20"/>
              </w:rPr>
              <w:t>капацитет</w:t>
            </w:r>
            <w:r w:rsidR="004F0A6B">
              <w:rPr>
                <w:rFonts w:ascii="Cambria" w:hAnsi="Cambria"/>
                <w:color w:val="0F243E"/>
                <w:spacing w:val="-1"/>
                <w:sz w:val="20"/>
                <w:szCs w:val="20"/>
                <w:lang w:val="bg-BG"/>
              </w:rPr>
              <w:t xml:space="preserve"> </w:t>
            </w:r>
            <w:r w:rsidRPr="00212C93">
              <w:rPr>
                <w:rFonts w:ascii="Cambria" w:hAnsi="Cambria"/>
                <w:color w:val="0F243E"/>
                <w:sz w:val="20"/>
                <w:szCs w:val="20"/>
              </w:rPr>
              <w:t>у</w:t>
            </w:r>
            <w:r w:rsidR="004F0A6B">
              <w:rPr>
                <w:rFonts w:ascii="Cambria" w:hAnsi="Cambria"/>
                <w:color w:val="0F243E"/>
                <w:sz w:val="20"/>
                <w:szCs w:val="20"/>
                <w:lang w:val="bg-BG"/>
              </w:rPr>
              <w:t xml:space="preserve"> </w:t>
            </w:r>
            <w:r w:rsidRPr="00212C93">
              <w:rPr>
                <w:rFonts w:ascii="Cambria" w:hAnsi="Cambria"/>
                <w:color w:val="0F243E"/>
                <w:spacing w:val="-1"/>
                <w:sz w:val="20"/>
                <w:szCs w:val="20"/>
              </w:rPr>
              <w:t>заинтересованите</w:t>
            </w:r>
            <w:r w:rsidR="004F0A6B">
              <w:rPr>
                <w:rFonts w:ascii="Cambria" w:hAnsi="Cambria"/>
                <w:color w:val="0F243E"/>
                <w:spacing w:val="-1"/>
                <w:sz w:val="20"/>
                <w:szCs w:val="20"/>
                <w:lang w:val="bg-BG"/>
              </w:rPr>
              <w:t xml:space="preserve"> </w:t>
            </w:r>
            <w:r w:rsidRPr="00212C93">
              <w:rPr>
                <w:rFonts w:ascii="Cambria" w:hAnsi="Cambria"/>
                <w:color w:val="0F243E"/>
                <w:sz w:val="20"/>
                <w:szCs w:val="20"/>
              </w:rPr>
              <w:t>страни</w:t>
            </w:r>
            <w:r w:rsidR="004F0A6B">
              <w:rPr>
                <w:rFonts w:ascii="Cambria" w:hAnsi="Cambria"/>
                <w:color w:val="0F243E"/>
                <w:sz w:val="20"/>
                <w:szCs w:val="20"/>
                <w:lang w:val="bg-BG"/>
              </w:rPr>
              <w:t xml:space="preserve"> </w:t>
            </w:r>
            <w:r w:rsidRPr="00212C93">
              <w:rPr>
                <w:rFonts w:ascii="Cambria" w:hAnsi="Cambria"/>
                <w:color w:val="0F243E"/>
                <w:sz w:val="20"/>
                <w:szCs w:val="20"/>
              </w:rPr>
              <w:t>за</w:t>
            </w:r>
            <w:r w:rsidR="004F0A6B">
              <w:rPr>
                <w:rFonts w:ascii="Cambria" w:hAnsi="Cambria"/>
                <w:color w:val="0F243E"/>
                <w:sz w:val="20"/>
                <w:szCs w:val="20"/>
                <w:lang w:val="bg-BG"/>
              </w:rPr>
              <w:t xml:space="preserve"> </w:t>
            </w:r>
            <w:r w:rsidRPr="00212C93">
              <w:rPr>
                <w:rFonts w:ascii="Cambria" w:hAnsi="Cambria"/>
                <w:color w:val="0F243E"/>
                <w:spacing w:val="-1"/>
                <w:sz w:val="20"/>
                <w:szCs w:val="20"/>
              </w:rPr>
              <w:t xml:space="preserve"> устойчиво</w:t>
            </w:r>
            <w:r w:rsidR="004F0A6B">
              <w:rPr>
                <w:rFonts w:ascii="Cambria" w:hAnsi="Cambria"/>
                <w:color w:val="0F243E"/>
                <w:spacing w:val="-1"/>
                <w:sz w:val="20"/>
                <w:szCs w:val="20"/>
                <w:lang w:val="bg-BG"/>
              </w:rPr>
              <w:t xml:space="preserve"> </w:t>
            </w:r>
            <w:r w:rsidRPr="00212C93">
              <w:rPr>
                <w:rFonts w:ascii="Cambria" w:hAnsi="Cambria"/>
                <w:color w:val="0F243E"/>
                <w:spacing w:val="-1"/>
                <w:sz w:val="20"/>
                <w:szCs w:val="20"/>
              </w:rPr>
              <w:t xml:space="preserve">управление на </w:t>
            </w:r>
            <w:r w:rsidRPr="00212C93">
              <w:rPr>
                <w:rFonts w:ascii="Cambria" w:hAnsi="Cambria"/>
                <w:color w:val="0F243E"/>
                <w:sz w:val="20"/>
                <w:szCs w:val="20"/>
              </w:rPr>
              <w:t>водни</w:t>
            </w:r>
            <w:r w:rsidR="004F0A6B">
              <w:rPr>
                <w:rFonts w:ascii="Cambria" w:hAnsi="Cambria"/>
                <w:color w:val="0F243E"/>
                <w:sz w:val="20"/>
                <w:szCs w:val="20"/>
                <w:lang w:val="bg-BG"/>
              </w:rPr>
              <w:t xml:space="preserve"> </w:t>
            </w:r>
            <w:r w:rsidRPr="00212C93">
              <w:rPr>
                <w:rFonts w:ascii="Cambria" w:hAnsi="Cambria"/>
                <w:color w:val="0F243E"/>
                <w:spacing w:val="-1"/>
                <w:sz w:val="20"/>
                <w:szCs w:val="20"/>
              </w:rPr>
              <w:t>обекти</w:t>
            </w:r>
            <w:r w:rsidR="004F0A6B">
              <w:rPr>
                <w:rFonts w:ascii="Cambria" w:hAnsi="Cambria"/>
                <w:color w:val="0F243E"/>
                <w:spacing w:val="-1"/>
                <w:sz w:val="20"/>
                <w:szCs w:val="20"/>
                <w:lang w:val="bg-BG"/>
              </w:rPr>
              <w:t xml:space="preserve"> </w:t>
            </w:r>
            <w:r w:rsidRPr="00212C93">
              <w:rPr>
                <w:rFonts w:ascii="Cambria" w:hAnsi="Cambria"/>
                <w:color w:val="0F243E"/>
                <w:sz w:val="20"/>
                <w:szCs w:val="20"/>
              </w:rPr>
              <w:t>и</w:t>
            </w:r>
            <w:r w:rsidR="004F0A6B">
              <w:rPr>
                <w:rFonts w:ascii="Cambria" w:hAnsi="Cambria"/>
                <w:color w:val="0F243E"/>
                <w:sz w:val="20"/>
                <w:szCs w:val="20"/>
                <w:lang w:val="bg-BG"/>
              </w:rPr>
              <w:t xml:space="preserve"> </w:t>
            </w:r>
            <w:r w:rsidRPr="00212C93">
              <w:rPr>
                <w:rFonts w:ascii="Cambria" w:hAnsi="Cambria"/>
                <w:color w:val="0F243E"/>
                <w:spacing w:val="-1"/>
                <w:sz w:val="20"/>
                <w:szCs w:val="20"/>
              </w:rPr>
              <w:t>производство</w:t>
            </w:r>
            <w:r w:rsidR="004F0A6B">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4F0A6B">
              <w:rPr>
                <w:rFonts w:ascii="Cambria" w:hAnsi="Cambria"/>
                <w:color w:val="0F243E"/>
                <w:spacing w:val="-1"/>
                <w:sz w:val="20"/>
                <w:szCs w:val="20"/>
                <w:lang w:val="bg-BG"/>
              </w:rPr>
              <w:t xml:space="preserve"> </w:t>
            </w:r>
            <w:r w:rsidRPr="00212C93">
              <w:rPr>
                <w:rFonts w:ascii="Cambria" w:hAnsi="Cambria"/>
                <w:color w:val="0F243E"/>
                <w:spacing w:val="-1"/>
                <w:sz w:val="20"/>
                <w:szCs w:val="20"/>
              </w:rPr>
              <w:t>аквакултури,</w:t>
            </w:r>
            <w:r w:rsidR="004F0A6B">
              <w:rPr>
                <w:rFonts w:ascii="Cambria" w:hAnsi="Cambria"/>
                <w:color w:val="0F243E"/>
                <w:spacing w:val="-1"/>
                <w:sz w:val="20"/>
                <w:szCs w:val="20"/>
                <w:lang w:val="bg-BG"/>
              </w:rPr>
              <w:t xml:space="preserve"> </w:t>
            </w:r>
            <w:r w:rsidRPr="00212C93">
              <w:rPr>
                <w:rFonts w:ascii="Cambria" w:hAnsi="Cambria"/>
                <w:color w:val="0F243E"/>
                <w:spacing w:val="-1"/>
                <w:sz w:val="20"/>
                <w:szCs w:val="20"/>
              </w:rPr>
              <w:t>на територията</w:t>
            </w:r>
            <w:r w:rsidR="004F0A6B">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4F0A6B">
              <w:rPr>
                <w:rFonts w:ascii="Cambria" w:hAnsi="Cambria"/>
                <w:color w:val="0F243E"/>
                <w:spacing w:val="-1"/>
                <w:sz w:val="20"/>
                <w:szCs w:val="20"/>
                <w:lang w:val="bg-BG"/>
              </w:rPr>
              <w:t xml:space="preserve"> </w:t>
            </w:r>
            <w:r w:rsidRPr="00212C93">
              <w:rPr>
                <w:rFonts w:ascii="Cambria" w:hAnsi="Cambria"/>
                <w:color w:val="0F243E"/>
                <w:spacing w:val="-1"/>
                <w:sz w:val="20"/>
                <w:szCs w:val="20"/>
              </w:rPr>
              <w:t>защитените</w:t>
            </w:r>
            <w:r w:rsidR="004F0A6B">
              <w:rPr>
                <w:rFonts w:ascii="Cambria" w:hAnsi="Cambria"/>
                <w:color w:val="0F243E"/>
                <w:spacing w:val="-1"/>
                <w:sz w:val="20"/>
                <w:szCs w:val="20"/>
                <w:lang w:val="bg-BG"/>
              </w:rPr>
              <w:t xml:space="preserve"> </w:t>
            </w:r>
            <w:r w:rsidRPr="00212C93">
              <w:rPr>
                <w:rFonts w:ascii="Cambria" w:hAnsi="Cambria"/>
                <w:color w:val="0F243E"/>
                <w:spacing w:val="-1"/>
                <w:sz w:val="20"/>
                <w:szCs w:val="20"/>
              </w:rPr>
              <w:t>зони</w:t>
            </w:r>
            <w:r w:rsidR="004F0A6B">
              <w:rPr>
                <w:rFonts w:ascii="Cambria" w:hAnsi="Cambria"/>
                <w:color w:val="0F243E"/>
                <w:spacing w:val="-1"/>
                <w:sz w:val="20"/>
                <w:szCs w:val="20"/>
                <w:lang w:val="bg-BG"/>
              </w:rPr>
              <w:t xml:space="preserve"> </w:t>
            </w:r>
            <w:r w:rsidRPr="00212C93">
              <w:rPr>
                <w:rFonts w:ascii="Cambria" w:hAnsi="Cambria"/>
                <w:color w:val="0F243E"/>
                <w:spacing w:val="-1"/>
                <w:sz w:val="20"/>
                <w:szCs w:val="20"/>
              </w:rPr>
              <w:t>от</w:t>
            </w:r>
            <w:r w:rsidR="004F0A6B">
              <w:rPr>
                <w:rFonts w:ascii="Cambria" w:hAnsi="Cambria"/>
                <w:color w:val="0F243E"/>
                <w:spacing w:val="-1"/>
                <w:sz w:val="20"/>
                <w:szCs w:val="20"/>
                <w:lang w:val="bg-BG"/>
              </w:rPr>
              <w:t xml:space="preserve"> </w:t>
            </w:r>
            <w:r w:rsidRPr="00212C93">
              <w:rPr>
                <w:rFonts w:ascii="Cambria" w:hAnsi="Cambria"/>
                <w:color w:val="0F243E"/>
                <w:sz w:val="20"/>
                <w:szCs w:val="20"/>
              </w:rPr>
              <w:t>мрежата</w:t>
            </w:r>
            <w:r w:rsidR="004F0A6B">
              <w:rPr>
                <w:rFonts w:ascii="Cambria" w:hAnsi="Cambria"/>
                <w:color w:val="0F243E"/>
                <w:sz w:val="20"/>
                <w:szCs w:val="20"/>
                <w:lang w:val="bg-BG"/>
              </w:rPr>
              <w:t xml:space="preserve"> </w:t>
            </w:r>
            <w:r w:rsidRPr="00212C93">
              <w:rPr>
                <w:rFonts w:ascii="Cambria" w:hAnsi="Cambria"/>
                <w:color w:val="0F243E"/>
                <w:sz w:val="20"/>
                <w:szCs w:val="20"/>
              </w:rPr>
              <w:t>Натура</w:t>
            </w:r>
            <w:r w:rsidR="004F0A6B">
              <w:rPr>
                <w:rFonts w:ascii="Cambria" w:hAnsi="Cambria"/>
                <w:color w:val="0F243E"/>
                <w:sz w:val="20"/>
                <w:szCs w:val="20"/>
                <w:lang w:val="bg-BG"/>
              </w:rPr>
              <w:t xml:space="preserve"> </w:t>
            </w:r>
            <w:r w:rsidRPr="00212C93">
              <w:rPr>
                <w:rFonts w:ascii="Cambria" w:hAnsi="Cambria"/>
                <w:color w:val="0F243E"/>
                <w:sz w:val="20"/>
                <w:szCs w:val="20"/>
              </w:rPr>
              <w:t>2000.</w:t>
            </w:r>
          </w:p>
        </w:tc>
        <w:tc>
          <w:tcPr>
            <w:tcW w:w="2239" w:type="pct"/>
            <w:tcBorders>
              <w:top w:val="single" w:sz="3"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5"/>
              <w:ind w:left="78"/>
              <w:rPr>
                <w:rFonts w:ascii="Cambria" w:eastAsia="Garamond" w:hAnsi="Cambria"/>
                <w:sz w:val="20"/>
                <w:szCs w:val="20"/>
              </w:rPr>
            </w:pPr>
            <w:r w:rsidRPr="00212C93">
              <w:rPr>
                <w:rFonts w:ascii="Cambria" w:hAnsi="Cambria"/>
                <w:color w:val="0F243E"/>
                <w:sz w:val="20"/>
                <w:szCs w:val="20"/>
              </w:rPr>
              <w:t>-</w:t>
            </w:r>
          </w:p>
        </w:tc>
      </w:tr>
      <w:tr w:rsidR="00E61CF7" w:rsidRPr="00212C93" w:rsidTr="00E61CF7">
        <w:trPr>
          <w:trHeight w:hRule="exact" w:val="803"/>
        </w:trPr>
        <w:tc>
          <w:tcPr>
            <w:tcW w:w="2761" w:type="pct"/>
            <w:vMerge/>
            <w:tcBorders>
              <w:left w:val="single" w:sz="2" w:space="0" w:color="DDD9C3"/>
              <w:bottom w:val="single" w:sz="2" w:space="0" w:color="DDD9C3"/>
              <w:right w:val="single" w:sz="2" w:space="0" w:color="DDD9C3"/>
            </w:tcBorders>
          </w:tcPr>
          <w:p w:rsidR="00E61CF7" w:rsidRPr="00212C93" w:rsidRDefault="00E61CF7" w:rsidP="00E61CF7">
            <w:pPr>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313"/>
        </w:trPr>
        <w:tc>
          <w:tcPr>
            <w:tcW w:w="2761" w:type="pct"/>
            <w:vMerge w:val="restart"/>
            <w:tcBorders>
              <w:top w:val="single" w:sz="2" w:space="0" w:color="DDD9C3"/>
              <w:left w:val="single" w:sz="2" w:space="0" w:color="DDD9C3"/>
              <w:right w:val="single" w:sz="2" w:space="0" w:color="DDD9C3"/>
            </w:tcBorders>
          </w:tcPr>
          <w:p w:rsidR="00E61CF7" w:rsidRPr="00212C93" w:rsidRDefault="00E61CF7" w:rsidP="00E61CF7">
            <w:pPr>
              <w:pStyle w:val="TableParagraph"/>
              <w:spacing w:before="17"/>
              <w:ind w:left="16" w:right="77"/>
              <w:jc w:val="both"/>
              <w:rPr>
                <w:rFonts w:ascii="Cambria" w:eastAsia="Garamond" w:hAnsi="Cambria"/>
                <w:sz w:val="20"/>
                <w:szCs w:val="20"/>
              </w:rPr>
            </w:pPr>
            <w:r w:rsidRPr="00212C93">
              <w:rPr>
                <w:rFonts w:ascii="Cambria" w:eastAsia="Garamond" w:hAnsi="Cambria"/>
                <w:color w:val="0F243E"/>
                <w:sz w:val="20"/>
                <w:szCs w:val="20"/>
              </w:rPr>
              <w:t>М105–</w:t>
            </w:r>
            <w:r w:rsidRPr="00212C93">
              <w:rPr>
                <w:rFonts w:ascii="Cambria" w:eastAsia="Garamond" w:hAnsi="Cambria"/>
                <w:color w:val="0F243E"/>
                <w:spacing w:val="-1"/>
                <w:sz w:val="20"/>
                <w:szCs w:val="20"/>
              </w:rPr>
              <w:t>Инвестиции</w:t>
            </w:r>
            <w:r w:rsidR="004F0A6B">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за</w:t>
            </w:r>
            <w:r w:rsidR="004F0A6B">
              <w:rPr>
                <w:rFonts w:ascii="Cambria" w:eastAsia="Garamond" w:hAnsi="Cambria"/>
                <w:color w:val="0F243E"/>
                <w:sz w:val="20"/>
                <w:szCs w:val="20"/>
                <w:lang w:val="bg-BG"/>
              </w:rPr>
              <w:t xml:space="preserve"> </w:t>
            </w:r>
            <w:r w:rsidRPr="00212C93">
              <w:rPr>
                <w:rFonts w:ascii="Cambria" w:eastAsia="Garamond" w:hAnsi="Cambria"/>
                <w:color w:val="0F243E"/>
                <w:sz w:val="20"/>
                <w:szCs w:val="20"/>
              </w:rPr>
              <w:t>провеждане</w:t>
            </w:r>
            <w:r w:rsidR="004F0A6B">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4F0A6B">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бизнес</w:t>
            </w:r>
            <w:r w:rsidR="004F0A6B">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дейности</w:t>
            </w:r>
            <w:r w:rsidR="004F0A6B">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по</w:t>
            </w:r>
            <w:r w:rsidR="004F0A6B">
              <w:rPr>
                <w:rFonts w:ascii="Cambria" w:eastAsia="Garamond" w:hAnsi="Cambria"/>
                <w:color w:val="0F243E"/>
                <w:sz w:val="20"/>
                <w:szCs w:val="20"/>
                <w:lang w:val="bg-BG"/>
              </w:rPr>
              <w:t xml:space="preserve"> </w:t>
            </w:r>
            <w:r w:rsidRPr="00212C93">
              <w:rPr>
                <w:rFonts w:ascii="Cambria" w:eastAsia="Garamond" w:hAnsi="Cambria"/>
                <w:color w:val="0F243E"/>
                <w:sz w:val="20"/>
                <w:szCs w:val="20"/>
              </w:rPr>
              <w:t>опазване</w:t>
            </w:r>
            <w:r w:rsidR="004F0A6B">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4F0A6B">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биологичното</w:t>
            </w:r>
            <w:r w:rsidR="004F0A6B">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разнообразие</w:t>
            </w:r>
            <w:r w:rsidR="004F0A6B">
              <w:rPr>
                <w:rFonts w:ascii="Cambria" w:eastAsia="Garamond" w:hAnsi="Cambria"/>
                <w:color w:val="0F243E"/>
                <w:sz w:val="20"/>
                <w:szCs w:val="20"/>
                <w:lang w:val="bg-BG"/>
              </w:rPr>
              <w:t xml:space="preserve"> </w:t>
            </w:r>
            <w:r w:rsidRPr="00212C93">
              <w:rPr>
                <w:rFonts w:ascii="Cambria" w:eastAsia="Garamond" w:hAnsi="Cambria"/>
                <w:color w:val="0F243E"/>
                <w:sz w:val="20"/>
                <w:szCs w:val="20"/>
              </w:rPr>
              <w:t>в</w:t>
            </w:r>
            <w:r w:rsidR="004F0A6B">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крайбрежни,</w:t>
            </w:r>
            <w:r w:rsidR="00681A00">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морски</w:t>
            </w:r>
            <w:r w:rsidR="004F0A6B">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и</w:t>
            </w:r>
            <w:r w:rsidR="004F0A6B">
              <w:rPr>
                <w:rFonts w:ascii="Cambria" w:eastAsia="Garamond" w:hAnsi="Cambria"/>
                <w:color w:val="0F243E"/>
                <w:sz w:val="20"/>
                <w:szCs w:val="20"/>
                <w:lang w:val="bg-BG"/>
              </w:rPr>
              <w:t xml:space="preserve"> </w:t>
            </w:r>
            <w:r w:rsidRPr="00212C93">
              <w:rPr>
                <w:rFonts w:ascii="Cambria" w:eastAsia="Garamond" w:hAnsi="Cambria"/>
                <w:color w:val="0F243E"/>
                <w:sz w:val="20"/>
                <w:szCs w:val="20"/>
              </w:rPr>
              <w:t>влажни</w:t>
            </w:r>
            <w:r w:rsidR="004F0A6B">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защитени</w:t>
            </w:r>
            <w:r w:rsidR="004F0A6B">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зони</w:t>
            </w:r>
            <w:r w:rsidR="004F0A6B">
              <w:rPr>
                <w:rFonts w:ascii="Cambria" w:eastAsia="Garamond" w:hAnsi="Cambria"/>
                <w:color w:val="0F243E"/>
                <w:sz w:val="20"/>
                <w:szCs w:val="20"/>
                <w:lang w:val="bg-BG"/>
              </w:rPr>
              <w:t xml:space="preserve"> </w:t>
            </w:r>
            <w:r w:rsidRPr="00212C93">
              <w:rPr>
                <w:rFonts w:ascii="Cambria" w:eastAsia="Garamond" w:hAnsi="Cambria"/>
                <w:color w:val="0F243E"/>
                <w:sz w:val="20"/>
                <w:szCs w:val="20"/>
              </w:rPr>
              <w:t>от</w:t>
            </w:r>
            <w:r w:rsidR="004F0A6B">
              <w:rPr>
                <w:rFonts w:ascii="Cambria" w:eastAsia="Garamond" w:hAnsi="Cambria"/>
                <w:color w:val="0F243E"/>
                <w:sz w:val="20"/>
                <w:szCs w:val="20"/>
                <w:lang w:val="bg-BG"/>
              </w:rPr>
              <w:t xml:space="preserve"> </w:t>
            </w:r>
            <w:r w:rsidRPr="00212C93">
              <w:rPr>
                <w:rFonts w:ascii="Cambria" w:eastAsia="Garamond" w:hAnsi="Cambria"/>
                <w:color w:val="0F243E"/>
                <w:sz w:val="20"/>
                <w:szCs w:val="20"/>
              </w:rPr>
              <w:t>мрежата</w:t>
            </w:r>
            <w:r w:rsidR="004F0A6B">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Натура</w:t>
            </w:r>
            <w:r w:rsidR="004F0A6B">
              <w:rPr>
                <w:rFonts w:ascii="Cambria" w:eastAsia="Garamond" w:hAnsi="Cambria"/>
                <w:color w:val="0F243E"/>
                <w:sz w:val="20"/>
                <w:szCs w:val="20"/>
                <w:lang w:val="bg-BG"/>
              </w:rPr>
              <w:t xml:space="preserve"> </w:t>
            </w:r>
            <w:r w:rsidRPr="00212C93">
              <w:rPr>
                <w:rFonts w:ascii="Cambria" w:eastAsia="Garamond" w:hAnsi="Cambria"/>
                <w:color w:val="0F243E"/>
                <w:sz w:val="20"/>
                <w:szCs w:val="20"/>
              </w:rPr>
              <w:t>2000.</w:t>
            </w:r>
          </w:p>
        </w:tc>
        <w:tc>
          <w:tcPr>
            <w:tcW w:w="2239" w:type="pct"/>
            <w:tcBorders>
              <w:top w:val="single" w:sz="2"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E61CF7" w:rsidRPr="00212C93" w:rsidTr="004F0A6B">
        <w:trPr>
          <w:trHeight w:hRule="exact" w:val="660"/>
        </w:trPr>
        <w:tc>
          <w:tcPr>
            <w:tcW w:w="2761" w:type="pct"/>
            <w:vMerge/>
            <w:tcBorders>
              <w:left w:val="single" w:sz="2" w:space="0" w:color="DDD9C3"/>
              <w:bottom w:val="single" w:sz="2" w:space="0" w:color="DDD9C3"/>
              <w:right w:val="single" w:sz="2" w:space="0" w:color="DDD9C3"/>
            </w:tcBorders>
          </w:tcPr>
          <w:p w:rsidR="00E61CF7" w:rsidRPr="00212C93" w:rsidRDefault="00E61CF7" w:rsidP="00E61CF7">
            <w:pPr>
              <w:rPr>
                <w:rFonts w:ascii="Cambria" w:hAnsi="Cambria"/>
                <w:sz w:val="20"/>
                <w:szCs w:val="20"/>
              </w:rPr>
            </w:pPr>
          </w:p>
        </w:tc>
        <w:tc>
          <w:tcPr>
            <w:tcW w:w="2239" w:type="pct"/>
            <w:tcBorders>
              <w:top w:val="single" w:sz="2" w:space="0" w:color="DDD9C3"/>
              <w:left w:val="single" w:sz="2" w:space="0" w:color="DDD9C3"/>
              <w:bottom w:val="nil"/>
              <w:right w:val="nil"/>
            </w:tcBorders>
          </w:tcPr>
          <w:p w:rsidR="00E61CF7" w:rsidRPr="00212C93" w:rsidRDefault="00E61CF7" w:rsidP="00E61CF7">
            <w:pPr>
              <w:rPr>
                <w:rFonts w:ascii="Cambria" w:hAnsi="Cambria"/>
                <w:sz w:val="20"/>
                <w:szCs w:val="20"/>
              </w:rPr>
            </w:pPr>
          </w:p>
        </w:tc>
      </w:tr>
    </w:tbl>
    <w:p w:rsidR="00E61CF7" w:rsidRPr="00212C93" w:rsidRDefault="00E61CF7" w:rsidP="00E61CF7">
      <w:pPr>
        <w:tabs>
          <w:tab w:val="left" w:pos="1701"/>
        </w:tabs>
        <w:spacing w:before="240"/>
        <w:jc w:val="both"/>
        <w:rPr>
          <w:rFonts w:ascii="Cambria" w:hAnsi="Cambria"/>
          <w:b/>
          <w:bCs/>
          <w:sz w:val="24"/>
          <w:szCs w:val="24"/>
        </w:rPr>
        <w:sectPr w:rsidR="00E61CF7" w:rsidRPr="00212C93" w:rsidSect="00E61CF7">
          <w:pgSz w:w="11906" w:h="16838"/>
          <w:pgMar w:top="1418" w:right="1134" w:bottom="1418" w:left="1134" w:header="709" w:footer="709" w:gutter="0"/>
          <w:cols w:space="708"/>
          <w:docGrid w:linePitch="360"/>
        </w:sectPr>
      </w:pPr>
    </w:p>
    <w:p w:rsidR="008B49AE" w:rsidRDefault="008B49AE" w:rsidP="008B49AE">
      <w:pPr>
        <w:tabs>
          <w:tab w:val="left" w:pos="1701"/>
        </w:tabs>
        <w:spacing w:before="240"/>
        <w:rPr>
          <w:rFonts w:ascii="Cambria" w:hAnsi="Cambria"/>
          <w:b/>
          <w:sz w:val="20"/>
          <w:szCs w:val="20"/>
        </w:rPr>
      </w:pPr>
    </w:p>
    <w:p w:rsidR="008B49AE" w:rsidRDefault="008B49AE" w:rsidP="008B49AE">
      <w:pPr>
        <w:tabs>
          <w:tab w:val="left" w:pos="1701"/>
        </w:tabs>
        <w:spacing w:before="240"/>
        <w:rPr>
          <w:rFonts w:ascii="Cambria" w:hAnsi="Cambria"/>
          <w:b/>
          <w:sz w:val="20"/>
          <w:szCs w:val="20"/>
        </w:rPr>
      </w:pPr>
    </w:p>
    <w:p w:rsidR="00E61CF7" w:rsidRPr="008B49AE" w:rsidRDefault="00257CD3" w:rsidP="00727109">
      <w:pPr>
        <w:tabs>
          <w:tab w:val="left" w:pos="1701"/>
        </w:tabs>
        <w:spacing w:after="0"/>
        <w:rPr>
          <w:rFonts w:ascii="Cambria" w:hAnsi="Cambria"/>
          <w:b/>
          <w:bCs/>
          <w:sz w:val="24"/>
          <w:szCs w:val="24"/>
        </w:rPr>
      </w:pPr>
      <w:r>
        <w:rPr>
          <w:rFonts w:ascii="Cambria" w:hAnsi="Cambria"/>
          <w:noProof/>
          <w:sz w:val="24"/>
          <w:szCs w:val="24"/>
          <w:lang w:eastAsia="bg-BG"/>
        </w:rPr>
        <w:drawing>
          <wp:anchor distT="0" distB="0" distL="114300" distR="114300" simplePos="0" relativeHeight="251682304" behindDoc="0" locked="0" layoutInCell="1" allowOverlap="1" wp14:anchorId="61C1B640" wp14:editId="5F7996FE">
            <wp:simplePos x="0" y="0"/>
            <wp:positionH relativeFrom="column">
              <wp:posOffset>833120</wp:posOffset>
            </wp:positionH>
            <wp:positionV relativeFrom="paragraph">
              <wp:posOffset>222885</wp:posOffset>
            </wp:positionV>
            <wp:extent cx="6081395" cy="4062730"/>
            <wp:effectExtent l="0" t="0" r="0" b="0"/>
            <wp:wrapTopAndBottom/>
            <wp:docPr id="125" name="Picture 22" descr="Ardea cinerea_wint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rdea cinerea_winteri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081395" cy="4062730"/>
                    </a:xfrm>
                    <a:prstGeom prst="rect">
                      <a:avLst/>
                    </a:prstGeom>
                    <a:noFill/>
                    <a:ln>
                      <a:noFill/>
                    </a:ln>
                  </pic:spPr>
                </pic:pic>
              </a:graphicData>
            </a:graphic>
            <wp14:sizeRelH relativeFrom="page">
              <wp14:pctWidth>0</wp14:pctWidth>
            </wp14:sizeRelH>
            <wp14:sizeRelV relativeFrom="page">
              <wp14:pctHeight>0</wp14:pctHeight>
            </wp14:sizeRelV>
          </wp:anchor>
        </w:drawing>
      </w:r>
      <w:r w:rsidR="00727109">
        <w:rPr>
          <w:rFonts w:ascii="Cambria" w:hAnsi="Cambria"/>
          <w:b/>
          <w:sz w:val="20"/>
          <w:szCs w:val="20"/>
        </w:rPr>
        <w:t xml:space="preserve">                                         </w:t>
      </w:r>
      <w:r w:rsidR="00E61CF7" w:rsidRPr="008B49AE">
        <w:rPr>
          <w:rFonts w:ascii="Cambria" w:hAnsi="Cambria"/>
          <w:b/>
          <w:sz w:val="20"/>
          <w:szCs w:val="20"/>
        </w:rPr>
        <w:t xml:space="preserve">Фигура 21. </w:t>
      </w:r>
      <w:r w:rsidR="00E61CF7" w:rsidRPr="008B49AE">
        <w:rPr>
          <w:rFonts w:ascii="Cambria" w:hAnsi="Cambria"/>
          <w:sz w:val="20"/>
          <w:szCs w:val="20"/>
        </w:rPr>
        <w:t xml:space="preserve">Зимно разпространение на </w:t>
      </w:r>
      <w:r w:rsidR="00E61CF7" w:rsidRPr="008B49AE">
        <w:rPr>
          <w:rFonts w:ascii="Cambria" w:hAnsi="Cambria"/>
          <w:sz w:val="20"/>
          <w:szCs w:val="20"/>
          <w:lang w:val="en-US"/>
        </w:rPr>
        <w:t>Ardea cinerea</w:t>
      </w:r>
      <w:r w:rsidR="00E61CF7" w:rsidRPr="008B49AE">
        <w:rPr>
          <w:rFonts w:ascii="Cambria" w:hAnsi="Cambria"/>
          <w:sz w:val="20"/>
          <w:szCs w:val="20"/>
        </w:rPr>
        <w:t>,</w:t>
      </w:r>
      <w:r w:rsidR="003F5DFA" w:rsidRPr="008B49AE">
        <w:rPr>
          <w:rFonts w:ascii="Cambria" w:hAnsi="Cambria"/>
          <w:sz w:val="20"/>
          <w:szCs w:val="20"/>
        </w:rPr>
        <w:t xml:space="preserve"> </w:t>
      </w:r>
      <w:r w:rsidR="00E61CF7" w:rsidRPr="008B49AE">
        <w:rPr>
          <w:rFonts w:ascii="Cambria" w:hAnsi="Cambria"/>
          <w:sz w:val="20"/>
          <w:szCs w:val="20"/>
        </w:rPr>
        <w:t>в рамките на ЗЗ „Оризища Цалапица“</w:t>
      </w:r>
    </w:p>
    <w:p w:rsidR="00727109" w:rsidRDefault="00727109" w:rsidP="00727109">
      <w:pPr>
        <w:tabs>
          <w:tab w:val="left" w:pos="1701"/>
        </w:tabs>
        <w:spacing w:after="0"/>
        <w:rPr>
          <w:rFonts w:ascii="Cambria" w:hAnsi="Cambria"/>
          <w:b/>
          <w:sz w:val="20"/>
          <w:szCs w:val="20"/>
        </w:rPr>
      </w:pPr>
    </w:p>
    <w:p w:rsidR="00727109" w:rsidRDefault="00727109" w:rsidP="00727109">
      <w:pPr>
        <w:tabs>
          <w:tab w:val="left" w:pos="1701"/>
        </w:tabs>
        <w:spacing w:before="240"/>
        <w:rPr>
          <w:rFonts w:ascii="Cambria" w:hAnsi="Cambria"/>
          <w:b/>
          <w:sz w:val="20"/>
          <w:szCs w:val="20"/>
        </w:rPr>
      </w:pPr>
      <w:r>
        <w:rPr>
          <w:rFonts w:ascii="Cambria" w:hAnsi="Cambria"/>
          <w:b/>
          <w:sz w:val="20"/>
          <w:szCs w:val="20"/>
        </w:rPr>
        <w:t xml:space="preserve">                                </w:t>
      </w:r>
    </w:p>
    <w:p w:rsidR="00E61CF7" w:rsidRPr="00727109" w:rsidRDefault="00727109" w:rsidP="00727109">
      <w:pPr>
        <w:tabs>
          <w:tab w:val="left" w:pos="1701"/>
        </w:tabs>
        <w:spacing w:before="240"/>
        <w:rPr>
          <w:rFonts w:ascii="Cambria" w:hAnsi="Cambria"/>
          <w:b/>
          <w:bCs/>
          <w:sz w:val="24"/>
          <w:szCs w:val="24"/>
        </w:rPr>
      </w:pPr>
      <w:r>
        <w:rPr>
          <w:rFonts w:ascii="Cambria" w:hAnsi="Cambria"/>
          <w:noProof/>
          <w:sz w:val="24"/>
          <w:szCs w:val="24"/>
          <w:lang w:eastAsia="bg-BG"/>
        </w:rPr>
        <w:drawing>
          <wp:anchor distT="0" distB="0" distL="114300" distR="114300" simplePos="0" relativeHeight="251683328" behindDoc="1" locked="0" layoutInCell="1" allowOverlap="1" wp14:anchorId="56A2796B" wp14:editId="3218F455">
            <wp:simplePos x="0" y="0"/>
            <wp:positionH relativeFrom="column">
              <wp:posOffset>1238920</wp:posOffset>
            </wp:positionH>
            <wp:positionV relativeFrom="paragraph">
              <wp:posOffset>205189</wp:posOffset>
            </wp:positionV>
            <wp:extent cx="5883215" cy="4042821"/>
            <wp:effectExtent l="0" t="0" r="3810" b="0"/>
            <wp:wrapNone/>
            <wp:docPr id="126" name="Picture 23" descr="Ardea cinerea_summer_habit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rdea cinerea_summer_habitats"/>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888036" cy="40461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sz w:val="20"/>
          <w:szCs w:val="20"/>
        </w:rPr>
        <w:t xml:space="preserve">                               </w:t>
      </w:r>
      <w:r w:rsidR="00E61CF7" w:rsidRPr="00727109">
        <w:rPr>
          <w:rFonts w:ascii="Cambria" w:hAnsi="Cambria"/>
          <w:b/>
          <w:sz w:val="20"/>
          <w:szCs w:val="20"/>
        </w:rPr>
        <w:t xml:space="preserve">Фигура 22. </w:t>
      </w:r>
      <w:r w:rsidR="00E61CF7" w:rsidRPr="00727109">
        <w:rPr>
          <w:rFonts w:ascii="Cambria" w:hAnsi="Cambria"/>
          <w:sz w:val="20"/>
          <w:szCs w:val="20"/>
        </w:rPr>
        <w:t xml:space="preserve">Разпространение на </w:t>
      </w:r>
      <w:r w:rsidR="00E61CF7" w:rsidRPr="00727109">
        <w:rPr>
          <w:rFonts w:ascii="Cambria" w:hAnsi="Cambria"/>
          <w:sz w:val="20"/>
          <w:szCs w:val="20"/>
          <w:lang w:val="en-US"/>
        </w:rPr>
        <w:t>Ardea cinerea</w:t>
      </w:r>
      <w:r w:rsidR="003A2AB5" w:rsidRPr="00727109">
        <w:rPr>
          <w:rFonts w:ascii="Cambria" w:hAnsi="Cambria"/>
          <w:sz w:val="20"/>
          <w:szCs w:val="20"/>
        </w:rPr>
        <w:t xml:space="preserve"> </w:t>
      </w:r>
      <w:r w:rsidR="00E61CF7" w:rsidRPr="00727109">
        <w:rPr>
          <w:rFonts w:ascii="Cambria" w:hAnsi="Cambria"/>
          <w:sz w:val="20"/>
          <w:szCs w:val="20"/>
        </w:rPr>
        <w:t>през гнездовия сезон,</w:t>
      </w:r>
      <w:r w:rsidR="003A2AB5" w:rsidRPr="00727109">
        <w:rPr>
          <w:rFonts w:ascii="Cambria" w:hAnsi="Cambria"/>
          <w:sz w:val="20"/>
          <w:szCs w:val="20"/>
        </w:rPr>
        <w:t xml:space="preserve"> </w:t>
      </w:r>
      <w:r w:rsidR="00E61CF7" w:rsidRPr="00727109">
        <w:rPr>
          <w:rFonts w:ascii="Cambria" w:hAnsi="Cambria"/>
          <w:sz w:val="20"/>
          <w:szCs w:val="20"/>
        </w:rPr>
        <w:t>в рамките на ЗЗ „Оризища Цалапица“</w:t>
      </w:r>
    </w:p>
    <w:p w:rsidR="00E61CF7" w:rsidRPr="00727109" w:rsidRDefault="00E61CF7" w:rsidP="00E61CF7">
      <w:pPr>
        <w:tabs>
          <w:tab w:val="left" w:pos="1701"/>
        </w:tabs>
        <w:spacing w:before="240"/>
        <w:jc w:val="both"/>
        <w:rPr>
          <w:rFonts w:ascii="Cambria" w:hAnsi="Cambria"/>
          <w:b/>
          <w:bCs/>
          <w:sz w:val="20"/>
          <w:szCs w:val="20"/>
        </w:rPr>
        <w:sectPr w:rsidR="00E61CF7" w:rsidRPr="00727109" w:rsidSect="008B49AE">
          <w:pgSz w:w="16838" w:h="11906" w:orient="landscape"/>
          <w:pgMar w:top="1134" w:right="1418" w:bottom="1134" w:left="1418" w:header="709" w:footer="709" w:gutter="0"/>
          <w:cols w:space="708"/>
          <w:docGrid w:linePitch="360"/>
        </w:sectPr>
      </w:pPr>
    </w:p>
    <w:p w:rsidR="00E61CF7" w:rsidRPr="00212C93" w:rsidRDefault="00E61CF7" w:rsidP="00E61CF7">
      <w:pPr>
        <w:spacing w:after="120"/>
        <w:jc w:val="both"/>
        <w:rPr>
          <w:rFonts w:ascii="Cambria" w:hAnsi="Cambria"/>
          <w:b/>
          <w:smallCaps/>
          <w:sz w:val="24"/>
          <w:szCs w:val="24"/>
          <w:lang w:val="en-US"/>
        </w:rPr>
      </w:pPr>
      <w:r w:rsidRPr="00212C93">
        <w:rPr>
          <w:rFonts w:ascii="Cambria" w:hAnsi="Cambria"/>
          <w:b/>
          <w:smallCaps/>
          <w:sz w:val="24"/>
          <w:szCs w:val="24"/>
        </w:rPr>
        <w:t>Зеленоглава патица (</w:t>
      </w:r>
      <w:r w:rsidRPr="00212C93">
        <w:rPr>
          <w:rFonts w:ascii="Cambria" w:hAnsi="Cambria"/>
          <w:b/>
          <w:i/>
          <w:smallCaps/>
          <w:sz w:val="24"/>
          <w:szCs w:val="24"/>
          <w:lang w:val="en-US"/>
        </w:rPr>
        <w:t>Anas platyrhynchos</w:t>
      </w:r>
      <w:r w:rsidRPr="00212C93">
        <w:rPr>
          <w:rFonts w:ascii="Cambria" w:hAnsi="Cambria"/>
          <w:b/>
          <w:smallCaps/>
          <w:sz w:val="24"/>
          <w:szCs w:val="24"/>
        </w:rPr>
        <w:t>)</w:t>
      </w:r>
    </w:p>
    <w:p w:rsidR="00E61CF7" w:rsidRPr="00212C93" w:rsidRDefault="00E61CF7" w:rsidP="00E61CF7">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е включен в Приложение </w:t>
      </w:r>
      <w:r w:rsidRPr="00212C93">
        <w:rPr>
          <w:rFonts w:ascii="Cambria" w:hAnsi="Cambria"/>
          <w:sz w:val="24"/>
          <w:szCs w:val="24"/>
          <w:lang w:val="en-US"/>
        </w:rPr>
        <w:t xml:space="preserve">IV </w:t>
      </w:r>
      <w:r w:rsidRPr="00212C93">
        <w:rPr>
          <w:rFonts w:ascii="Cambria" w:hAnsi="Cambria"/>
          <w:sz w:val="24"/>
          <w:szCs w:val="24"/>
        </w:rPr>
        <w:t xml:space="preserve">и Приложение </w:t>
      </w:r>
      <w:r w:rsidRPr="00212C93">
        <w:rPr>
          <w:rFonts w:ascii="Cambria" w:hAnsi="Cambria"/>
          <w:sz w:val="24"/>
          <w:szCs w:val="24"/>
          <w:lang w:val="en-US"/>
        </w:rPr>
        <w:t>VI</w:t>
      </w:r>
      <w:r w:rsidRPr="00212C93">
        <w:rPr>
          <w:rFonts w:ascii="Cambria" w:hAnsi="Cambria"/>
          <w:sz w:val="24"/>
          <w:szCs w:val="24"/>
        </w:rPr>
        <w:t xml:space="preserve"> </w:t>
      </w:r>
      <w:r w:rsidR="00782E61">
        <w:rPr>
          <w:rFonts w:ascii="Cambria" w:hAnsi="Cambria"/>
          <w:sz w:val="24"/>
          <w:szCs w:val="24"/>
          <w:lang w:val="en-US"/>
        </w:rPr>
        <w:t>към</w:t>
      </w:r>
      <w:r w:rsidRPr="00212C93">
        <w:rPr>
          <w:rFonts w:ascii="Cambria" w:hAnsi="Cambria"/>
          <w:sz w:val="24"/>
          <w:szCs w:val="24"/>
        </w:rPr>
        <w:t xml:space="preserve"> ЗБР. В международен план, видът е включен в Приложение I</w:t>
      </w:r>
      <w:r w:rsidRPr="00212C93">
        <w:rPr>
          <w:rFonts w:ascii="Cambria" w:hAnsi="Cambria"/>
          <w:sz w:val="24"/>
          <w:szCs w:val="24"/>
          <w:lang w:val="en-US"/>
        </w:rPr>
        <w:t xml:space="preserve">I1 </w:t>
      </w:r>
      <w:r w:rsidRPr="00212C93">
        <w:rPr>
          <w:rFonts w:ascii="Cambria" w:hAnsi="Cambria"/>
          <w:sz w:val="24"/>
          <w:szCs w:val="24"/>
        </w:rPr>
        <w:t xml:space="preserve">и </w:t>
      </w:r>
      <w:r w:rsidRPr="00212C93">
        <w:rPr>
          <w:rFonts w:ascii="Cambria" w:hAnsi="Cambria"/>
          <w:sz w:val="24"/>
          <w:szCs w:val="24"/>
          <w:lang w:val="en-US"/>
        </w:rPr>
        <w:t>III1</w:t>
      </w:r>
      <w:r w:rsidRPr="00212C93">
        <w:rPr>
          <w:rFonts w:ascii="Cambria" w:hAnsi="Cambria"/>
          <w:sz w:val="24"/>
          <w:szCs w:val="24"/>
        </w:rPr>
        <w:t xml:space="preserve"> </w:t>
      </w:r>
      <w:r w:rsidR="00D417FA">
        <w:rPr>
          <w:rFonts w:ascii="Cambria" w:hAnsi="Cambria"/>
          <w:bCs/>
          <w:sz w:val="24"/>
          <w:szCs w:val="24"/>
        </w:rPr>
        <w:t>към</w:t>
      </w:r>
      <w:r w:rsidRPr="00212C93">
        <w:rPr>
          <w:rFonts w:ascii="Cambria" w:hAnsi="Cambria"/>
          <w:sz w:val="24"/>
          <w:szCs w:val="24"/>
        </w:rPr>
        <w:t xml:space="preserve"> Директива 2009/147/EO, Приложение </w:t>
      </w:r>
      <w:r w:rsidRPr="00212C93">
        <w:rPr>
          <w:rFonts w:ascii="Cambria" w:hAnsi="Cambria"/>
          <w:sz w:val="24"/>
          <w:szCs w:val="24"/>
          <w:lang w:val="en-US"/>
        </w:rPr>
        <w:t xml:space="preserve">III </w:t>
      </w:r>
      <w:r w:rsidR="00782E61">
        <w:rPr>
          <w:rFonts w:ascii="Cambria" w:hAnsi="Cambria"/>
          <w:sz w:val="24"/>
          <w:szCs w:val="24"/>
          <w:lang w:val="en-US"/>
        </w:rPr>
        <w:t>към</w:t>
      </w:r>
      <w:r w:rsidRPr="00212C93">
        <w:rPr>
          <w:rFonts w:ascii="Cambria" w:hAnsi="Cambria"/>
          <w:sz w:val="24"/>
          <w:szCs w:val="24"/>
        </w:rPr>
        <w:t xml:space="preserve"> Бернска конвенция, и Приложение </w:t>
      </w:r>
      <w:r w:rsidRPr="00212C93">
        <w:rPr>
          <w:rFonts w:ascii="Cambria" w:hAnsi="Cambria"/>
          <w:sz w:val="24"/>
          <w:szCs w:val="24"/>
          <w:lang w:val="en-US"/>
        </w:rPr>
        <w:t xml:space="preserve">II </w:t>
      </w:r>
      <w:r w:rsidR="00782E61">
        <w:rPr>
          <w:rFonts w:ascii="Cambria" w:hAnsi="Cambria"/>
          <w:sz w:val="24"/>
          <w:szCs w:val="24"/>
          <w:lang w:val="en-US"/>
        </w:rPr>
        <w:t>към</w:t>
      </w:r>
      <w:r w:rsidRPr="00212C93">
        <w:rPr>
          <w:rFonts w:ascii="Cambria" w:hAnsi="Cambria"/>
          <w:sz w:val="24"/>
          <w:szCs w:val="24"/>
        </w:rPr>
        <w:t xml:space="preserve"> Бонска конвенция.</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xml:space="preserve">. Гнездящ, постоянен, мигриращ и зимуващ вид (Нанкинов </w:t>
      </w:r>
      <w:r w:rsidRPr="00212C93">
        <w:rPr>
          <w:rFonts w:ascii="Cambria" w:hAnsi="Cambria"/>
          <w:i/>
          <w:sz w:val="24"/>
          <w:szCs w:val="24"/>
        </w:rPr>
        <w:t>и кол</w:t>
      </w:r>
      <w:r w:rsidRPr="00212C93">
        <w:rPr>
          <w:rFonts w:ascii="Cambria" w:hAnsi="Cambria"/>
          <w:sz w:val="24"/>
          <w:szCs w:val="24"/>
        </w:rPr>
        <w:t>.</w:t>
      </w:r>
      <w:r w:rsidR="00D417FA">
        <w:rPr>
          <w:rFonts w:ascii="Cambria" w:hAnsi="Cambria"/>
          <w:sz w:val="24"/>
          <w:szCs w:val="24"/>
        </w:rPr>
        <w:t>,</w:t>
      </w:r>
      <w:r w:rsidRPr="00212C93">
        <w:rPr>
          <w:rFonts w:ascii="Cambria" w:hAnsi="Cambria"/>
          <w:sz w:val="24"/>
          <w:szCs w:val="24"/>
        </w:rPr>
        <w:t xml:space="preserve"> 1997). В изследваната територия вида зимува, мигрира и летува (без доказано гнездене).</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Местообитания</w:t>
      </w:r>
      <w:r w:rsidRPr="00212C93">
        <w:rPr>
          <w:rFonts w:ascii="Cambria" w:hAnsi="Cambria"/>
          <w:sz w:val="24"/>
          <w:szCs w:val="24"/>
        </w:rPr>
        <w:t>. Гнезди в неморски води (лагуни, стоящи пресни води, стоящи бракични води), блата (в растителност по периферията на водоеми), по-рядко – в течащи води (отводнителни канали или други водоеми с бавно течение), влажни зони в пределите на градски паркове и градини и други части на градове, села и индустриални зони, особено на периферията им, в кариери за инертни материали, канали, разливи и др. Разполага гнездата си в тревни съобщества по влажни терени, в посеви и други (едногодишни) тревни култури (оризища, житни ниви близо до водоеми), по различен субстрат в заливни гори (алувиални и много влажни гори и храсталаци) и др. (Янков</w:t>
      </w:r>
      <w:r w:rsidR="00D417FA">
        <w:rPr>
          <w:rFonts w:ascii="Cambria" w:hAnsi="Cambria"/>
          <w:sz w:val="24"/>
          <w:szCs w:val="24"/>
        </w:rPr>
        <w:t>,</w:t>
      </w:r>
      <w:r w:rsidRPr="00212C93">
        <w:rPr>
          <w:rFonts w:ascii="Cambria" w:hAnsi="Cambria"/>
          <w:sz w:val="24"/>
          <w:szCs w:val="24"/>
        </w:rPr>
        <w:t xml:space="preserve"> 2007).</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sz w:val="24"/>
          <w:szCs w:val="24"/>
        </w:rPr>
        <w:t>В рамките на ЗЗ „Оризища Цалапица“, видът е пяко свързан с оризишните масиви.</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Най-често срещаният гнездящ вид патица, с по-сгъстено и по-разсеяно разпространение в цялата страна без високите части на планините, преобладаващо гористите или други райони, лишени от средни или по-големи влажни зони с крайбрежна растителност. В Родопите и на места в Рила достига до пояса на иглолистните гори, включително до вековни гнездовища като Баташкото блато (Янков</w:t>
      </w:r>
      <w:r w:rsidR="00D417FA">
        <w:rPr>
          <w:rFonts w:ascii="Cambria" w:hAnsi="Cambria"/>
          <w:sz w:val="24"/>
          <w:szCs w:val="24"/>
        </w:rPr>
        <w:t>,</w:t>
      </w:r>
      <w:r w:rsidRPr="00212C93">
        <w:rPr>
          <w:rFonts w:ascii="Cambria" w:hAnsi="Cambria"/>
          <w:sz w:val="24"/>
          <w:szCs w:val="24"/>
        </w:rPr>
        <w:t xml:space="preserve"> 2007).</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xml:space="preserve">. Европейската численост на вида, е оценена на </w:t>
      </w:r>
      <w:r w:rsidRPr="00212C93">
        <w:rPr>
          <w:rFonts w:ascii="Cambria" w:hAnsi="Cambria"/>
          <w:sz w:val="24"/>
          <w:szCs w:val="24"/>
          <w:lang w:val="en-US"/>
        </w:rPr>
        <w:t xml:space="preserve">3300000–5100000 </w:t>
      </w:r>
      <w:r w:rsidRPr="00212C93">
        <w:rPr>
          <w:rFonts w:ascii="Cambria" w:hAnsi="Cambria"/>
          <w:sz w:val="24"/>
          <w:szCs w:val="24"/>
        </w:rPr>
        <w:t xml:space="preserve">гнездящи двойкии </w:t>
      </w:r>
      <w:r w:rsidRPr="00212C93">
        <w:rPr>
          <w:rFonts w:ascii="Cambria" w:hAnsi="Cambria"/>
          <w:sz w:val="24"/>
          <w:szCs w:val="24"/>
          <w:lang w:val="en-US"/>
        </w:rPr>
        <w:t>3700</w:t>
      </w:r>
      <w:r w:rsidRPr="00212C93">
        <w:rPr>
          <w:rFonts w:ascii="Cambria" w:hAnsi="Cambria"/>
          <w:sz w:val="24"/>
          <w:szCs w:val="24"/>
        </w:rPr>
        <w:t xml:space="preserve">000 – </w:t>
      </w:r>
      <w:r w:rsidRPr="00212C93">
        <w:rPr>
          <w:rFonts w:ascii="Cambria" w:hAnsi="Cambria"/>
          <w:sz w:val="24"/>
          <w:szCs w:val="24"/>
          <w:lang w:val="en-US"/>
        </w:rPr>
        <w:t>6400</w:t>
      </w:r>
      <w:r w:rsidRPr="00212C93">
        <w:rPr>
          <w:rFonts w:ascii="Cambria" w:hAnsi="Cambria"/>
          <w:sz w:val="24"/>
          <w:szCs w:val="24"/>
        </w:rPr>
        <w:t>000 зимуващи индивида (Костадинова и Граматиков</w:t>
      </w:r>
      <w:r w:rsidR="00D417FA">
        <w:rPr>
          <w:rFonts w:ascii="Cambria" w:hAnsi="Cambria"/>
          <w:sz w:val="24"/>
          <w:szCs w:val="24"/>
        </w:rPr>
        <w:t>,</w:t>
      </w:r>
      <w:r w:rsidRPr="00212C93">
        <w:rPr>
          <w:rFonts w:ascii="Cambria" w:hAnsi="Cambria"/>
          <w:sz w:val="24"/>
          <w:szCs w:val="24"/>
        </w:rPr>
        <w:t xml:space="preserve"> 2007). Националната численост на вида, е оценена на </w:t>
      </w:r>
      <w:r w:rsidRPr="00212C93">
        <w:rPr>
          <w:rFonts w:ascii="Cambria" w:hAnsi="Cambria"/>
          <w:sz w:val="24"/>
          <w:szCs w:val="24"/>
          <w:lang w:val="en-US"/>
        </w:rPr>
        <w:t>25</w:t>
      </w:r>
      <w:r w:rsidRPr="00212C93">
        <w:rPr>
          <w:rFonts w:ascii="Cambria" w:hAnsi="Cambria"/>
          <w:sz w:val="24"/>
          <w:szCs w:val="24"/>
        </w:rPr>
        <w:t>0</w:t>
      </w:r>
      <w:r w:rsidRPr="00212C93">
        <w:rPr>
          <w:rFonts w:ascii="Cambria" w:hAnsi="Cambria"/>
          <w:sz w:val="24"/>
          <w:szCs w:val="24"/>
          <w:lang w:val="en-US"/>
        </w:rPr>
        <w:t>0–6000</w:t>
      </w:r>
      <w:r w:rsidRPr="00212C93">
        <w:rPr>
          <w:rFonts w:ascii="Cambria" w:hAnsi="Cambria"/>
          <w:sz w:val="24"/>
          <w:szCs w:val="24"/>
        </w:rPr>
        <w:t xml:space="preserve"> гнездящи двойки (Янков, 2007) и 3</w:t>
      </w:r>
      <w:r w:rsidRPr="00212C93">
        <w:rPr>
          <w:rFonts w:ascii="Cambria" w:hAnsi="Cambria"/>
          <w:sz w:val="24"/>
          <w:szCs w:val="24"/>
          <w:lang w:val="en-US"/>
        </w:rPr>
        <w:t>3000</w:t>
      </w:r>
      <w:r w:rsidRPr="00212C93">
        <w:rPr>
          <w:rFonts w:ascii="Cambria" w:hAnsi="Cambria"/>
          <w:sz w:val="24"/>
          <w:szCs w:val="24"/>
        </w:rPr>
        <w:t xml:space="preserve"> – 1</w:t>
      </w:r>
      <w:r w:rsidRPr="00212C93">
        <w:rPr>
          <w:rFonts w:ascii="Cambria" w:hAnsi="Cambria"/>
          <w:sz w:val="24"/>
          <w:szCs w:val="24"/>
          <w:lang w:val="en-US"/>
        </w:rPr>
        <w:t>48600</w:t>
      </w:r>
      <w:r w:rsidRPr="00212C93">
        <w:rPr>
          <w:rFonts w:ascii="Cambria" w:hAnsi="Cambria"/>
          <w:sz w:val="24"/>
          <w:szCs w:val="24"/>
        </w:rPr>
        <w:t xml:space="preserve"> зимуващи индивида (Костадинова и Граматиков</w:t>
      </w:r>
      <w:r w:rsidR="00D417FA">
        <w:rPr>
          <w:rFonts w:ascii="Cambria" w:hAnsi="Cambria"/>
          <w:sz w:val="24"/>
          <w:szCs w:val="24"/>
        </w:rPr>
        <w:t>,</w:t>
      </w:r>
      <w:r w:rsidRPr="00212C93">
        <w:rPr>
          <w:rFonts w:ascii="Cambria" w:hAnsi="Cambria"/>
          <w:sz w:val="24"/>
          <w:szCs w:val="24"/>
        </w:rPr>
        <w:t xml:space="preserve"> 2007).</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 xml:space="preserve">Разпространение и численост в границите на </w:t>
      </w:r>
      <w:r w:rsidRPr="00212C93">
        <w:rPr>
          <w:rFonts w:ascii="Cambria" w:hAnsi="Cambria"/>
          <w:b/>
          <w:i/>
          <w:sz w:val="24"/>
          <w:szCs w:val="24"/>
        </w:rPr>
        <w:t>ЗЗ „Оризища Цалапица“</w:t>
      </w:r>
      <w:r w:rsidRPr="00212C93">
        <w:rPr>
          <w:rFonts w:ascii="Cambria" w:hAnsi="Cambria"/>
          <w:sz w:val="24"/>
          <w:szCs w:val="24"/>
        </w:rPr>
        <w:t>. На територията на защитената зона числеността на вида</w:t>
      </w:r>
      <w:r w:rsidRPr="00212C93">
        <w:rPr>
          <w:rFonts w:ascii="Cambria" w:hAnsi="Cambria"/>
          <w:sz w:val="24"/>
          <w:szCs w:val="24"/>
          <w:lang w:val="en-US"/>
        </w:rPr>
        <w:t xml:space="preserve">, </w:t>
      </w:r>
      <w:r w:rsidRPr="00212C93">
        <w:rPr>
          <w:rFonts w:ascii="Cambria" w:hAnsi="Cambria"/>
          <w:sz w:val="24"/>
          <w:szCs w:val="24"/>
        </w:rPr>
        <w:t>според различни автори, е оценена на&gt;6 размножаващи се индивида и &gt;18 преминаващи индивида (Стандартен Натура 2000 формуляр), до 68 индивида в гнездовия период и до 200 мигриращи индивида (Климентова</w:t>
      </w:r>
      <w:r w:rsidR="00D417FA">
        <w:rPr>
          <w:rFonts w:ascii="Cambria" w:hAnsi="Cambria"/>
          <w:sz w:val="24"/>
          <w:szCs w:val="24"/>
        </w:rPr>
        <w:t>,</w:t>
      </w:r>
      <w:r w:rsidRPr="00212C93">
        <w:rPr>
          <w:rFonts w:ascii="Cambria" w:hAnsi="Cambria"/>
          <w:sz w:val="24"/>
          <w:szCs w:val="24"/>
        </w:rPr>
        <w:t xml:space="preserve"> 2012).</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В рамките на реализираното проучване На територията на ЗЗ „Оризища Цалапица“, видът е установен, видът е установен в 6 пробни площадки (Фигура 23) по време на зимния период и в 50 пробни площадки по време на гнездовия период (Фигура 24). Общо са установени 1766 индивида, от които 33 инд. през зимния сезон, 184 през гнездовия сезон (неразмножаващи се) и 1549 по време на миграция</w:t>
      </w:r>
      <w:r w:rsidRPr="00212C93">
        <w:rPr>
          <w:rFonts w:ascii="Cambria" w:hAnsi="Cambria"/>
          <w:b/>
        </w:rPr>
        <w:t>.</w:t>
      </w:r>
    </w:p>
    <w:p w:rsidR="00E61CF7" w:rsidRPr="00212C93" w:rsidRDefault="00E61CF7" w:rsidP="00E61CF7">
      <w:pPr>
        <w:spacing w:after="120"/>
        <w:jc w:val="both"/>
        <w:rPr>
          <w:rFonts w:ascii="Cambria" w:hAnsi="Cambria"/>
          <w:b/>
          <w:sz w:val="24"/>
          <w:szCs w:val="24"/>
        </w:rPr>
      </w:pPr>
      <w:r w:rsidRPr="00212C93">
        <w:rPr>
          <w:rFonts w:ascii="Cambria" w:hAnsi="Cambria"/>
          <w:b/>
          <w:sz w:val="24"/>
          <w:szCs w:val="24"/>
        </w:rPr>
        <w:t xml:space="preserve">Заплахи. </w:t>
      </w:r>
      <w:r w:rsidRPr="00212C93">
        <w:rPr>
          <w:rFonts w:ascii="Cambria" w:hAnsi="Cambria"/>
          <w:sz w:val="24"/>
          <w:szCs w:val="24"/>
        </w:rPr>
        <w:t>Безпокойство в резултат на селскостопански дейности, пресушаване на водните обекти</w:t>
      </w:r>
      <w:r w:rsidRPr="00212C93">
        <w:rPr>
          <w:rFonts w:ascii="Cambria" w:hAnsi="Cambria"/>
          <w:sz w:val="24"/>
          <w:szCs w:val="24"/>
          <w:lang w:val="en-US"/>
        </w:rPr>
        <w:t xml:space="preserve">, </w:t>
      </w:r>
      <w:r w:rsidRPr="00212C93">
        <w:rPr>
          <w:rFonts w:ascii="Cambria" w:hAnsi="Cambria"/>
          <w:sz w:val="24"/>
          <w:szCs w:val="24"/>
        </w:rPr>
        <w:t>нерегулиран лов, редуциране на гнездови местообитания, разрушаване на гнездови местообитания, липса на водни тела по време на миграция.</w:t>
      </w:r>
    </w:p>
    <w:p w:rsidR="00E61CF7" w:rsidRPr="00212C93" w:rsidRDefault="00E61CF7" w:rsidP="00E61CF7">
      <w:pPr>
        <w:tabs>
          <w:tab w:val="left" w:pos="1701"/>
        </w:tabs>
        <w:spacing w:before="240"/>
        <w:jc w:val="both"/>
        <w:rPr>
          <w:rFonts w:ascii="Cambria" w:hAnsi="Cambria"/>
          <w:b/>
          <w:bCs/>
          <w:sz w:val="24"/>
          <w:szCs w:val="24"/>
          <w:lang w:val="en-GB"/>
        </w:rPr>
      </w:pPr>
    </w:p>
    <w:p w:rsidR="00E61CF7" w:rsidRPr="00212C93" w:rsidRDefault="00E61CF7" w:rsidP="00E61CF7">
      <w:pPr>
        <w:spacing w:after="120"/>
        <w:jc w:val="both"/>
        <w:rPr>
          <w:rFonts w:ascii="Cambria" w:hAnsi="Cambria"/>
          <w:b/>
        </w:rPr>
      </w:pPr>
      <w:r w:rsidRPr="00212C93">
        <w:rPr>
          <w:rFonts w:ascii="Cambria" w:hAnsi="Cambria"/>
          <w:b/>
        </w:rPr>
        <w:t>Съгласно НПРД за Натура 2000 в България 2014 – 2020 г., за вида са планирани следните специфични мерки</w:t>
      </w:r>
      <w:r w:rsidRPr="00212C93">
        <w:rPr>
          <w:rFonts w:ascii="Cambria" w:hAnsi="Cambria"/>
          <w:b/>
          <w:lang w:val="en-GB"/>
        </w:rPr>
        <w:t>,</w:t>
      </w:r>
      <w:r w:rsidRPr="00212C93">
        <w:rPr>
          <w:rFonts w:ascii="Cambria" w:hAnsi="Cambria"/>
          <w:b/>
        </w:rPr>
        <w:t xml:space="preserve"> съобразно идентифицираните заплахи.</w:t>
      </w:r>
    </w:p>
    <w:tbl>
      <w:tblPr>
        <w:tblW w:w="4998" w:type="pct"/>
        <w:tblInd w:w="3" w:type="dxa"/>
        <w:tblCellMar>
          <w:left w:w="0" w:type="dxa"/>
          <w:right w:w="0" w:type="dxa"/>
        </w:tblCellMar>
        <w:tblLook w:val="01E0" w:firstRow="1" w:lastRow="1" w:firstColumn="1" w:lastColumn="1" w:noHBand="0" w:noVBand="0"/>
      </w:tblPr>
      <w:tblGrid>
        <w:gridCol w:w="801"/>
        <w:gridCol w:w="4562"/>
        <w:gridCol w:w="1612"/>
        <w:gridCol w:w="535"/>
        <w:gridCol w:w="541"/>
        <w:gridCol w:w="537"/>
        <w:gridCol w:w="537"/>
        <w:gridCol w:w="529"/>
        <w:gridCol w:w="549"/>
      </w:tblGrid>
      <w:tr w:rsidR="00E61CF7" w:rsidRPr="00212C93" w:rsidTr="00E61CF7">
        <w:trPr>
          <w:trHeight w:hRule="exact" w:val="312"/>
        </w:trPr>
        <w:tc>
          <w:tcPr>
            <w:tcW w:w="393" w:type="pct"/>
            <w:tcBorders>
              <w:top w:val="single" w:sz="2" w:space="0" w:color="DDD9C3"/>
              <w:left w:val="single" w:sz="2" w:space="0" w:color="DDD9C3"/>
              <w:bottom w:val="single" w:sz="6" w:space="0" w:color="DDD9C3"/>
              <w:right w:val="single" w:sz="4"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Код</w:t>
            </w:r>
          </w:p>
        </w:tc>
        <w:tc>
          <w:tcPr>
            <w:tcW w:w="2236" w:type="pct"/>
            <w:tcBorders>
              <w:top w:val="single" w:sz="2" w:space="0" w:color="DDD9C3"/>
              <w:left w:val="single" w:sz="4" w:space="0" w:color="DDD9C3"/>
              <w:bottom w:val="single" w:sz="6" w:space="0" w:color="DDD9C3"/>
              <w:right w:val="single" w:sz="4" w:space="0" w:color="DDD9C3"/>
            </w:tcBorders>
          </w:tcPr>
          <w:p w:rsidR="00E61CF7" w:rsidRPr="00212C93" w:rsidRDefault="00E61CF7" w:rsidP="00E61CF7">
            <w:pPr>
              <w:pStyle w:val="TableParagraph"/>
              <w:spacing w:before="33" w:line="268" w:lineRule="exact"/>
              <w:ind w:left="17"/>
              <w:rPr>
                <w:rFonts w:ascii="Cambria" w:eastAsia="Garamond" w:hAnsi="Cambria"/>
                <w:sz w:val="20"/>
                <w:szCs w:val="20"/>
              </w:rPr>
            </w:pPr>
            <w:r w:rsidRPr="00212C93">
              <w:rPr>
                <w:rFonts w:ascii="Cambria" w:hAnsi="Cambria"/>
                <w:b/>
                <w:color w:val="0F243E"/>
                <w:spacing w:val="-1"/>
                <w:sz w:val="20"/>
                <w:szCs w:val="20"/>
              </w:rPr>
              <w:t>Име</w:t>
            </w:r>
          </w:p>
        </w:tc>
        <w:tc>
          <w:tcPr>
            <w:tcW w:w="790" w:type="pct"/>
            <w:tcBorders>
              <w:top w:val="single" w:sz="2" w:space="0" w:color="DDD9C3"/>
              <w:left w:val="single" w:sz="4" w:space="0" w:color="DDD9C3"/>
              <w:bottom w:val="single" w:sz="6" w:space="0" w:color="DDD9C3"/>
              <w:right w:val="single" w:sz="4" w:space="0" w:color="DDD9C3"/>
            </w:tcBorders>
          </w:tcPr>
          <w:p w:rsidR="00E61CF7" w:rsidRPr="00212C93" w:rsidRDefault="00E61CF7"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Приоритет</w:t>
            </w:r>
          </w:p>
        </w:tc>
        <w:tc>
          <w:tcPr>
            <w:tcW w:w="262" w:type="pct"/>
            <w:tcBorders>
              <w:top w:val="single" w:sz="2" w:space="0" w:color="DDD9C3"/>
              <w:left w:val="single" w:sz="4" w:space="0" w:color="DDD9C3"/>
              <w:bottom w:val="single" w:sz="6" w:space="0" w:color="DDD9C3"/>
              <w:right w:val="single" w:sz="3" w:space="0" w:color="DDD9C3"/>
            </w:tcBorders>
          </w:tcPr>
          <w:p w:rsidR="00E61CF7" w:rsidRPr="00212C93" w:rsidRDefault="00E61CF7"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Поп</w:t>
            </w:r>
          </w:p>
        </w:tc>
        <w:tc>
          <w:tcPr>
            <w:tcW w:w="265" w:type="pct"/>
            <w:tcBorders>
              <w:top w:val="single" w:sz="2" w:space="0" w:color="DDD9C3"/>
              <w:left w:val="single" w:sz="3" w:space="0" w:color="DDD9C3"/>
              <w:bottom w:val="single" w:sz="6" w:space="0" w:color="DDD9C3"/>
              <w:right w:val="single" w:sz="2" w:space="0" w:color="DDD9C3"/>
            </w:tcBorders>
          </w:tcPr>
          <w:p w:rsidR="00E61CF7" w:rsidRPr="00212C93" w:rsidRDefault="00E61CF7" w:rsidP="00E61CF7">
            <w:pPr>
              <w:pStyle w:val="TableParagraph"/>
              <w:spacing w:before="33" w:line="268" w:lineRule="exact"/>
              <w:ind w:left="19"/>
              <w:rPr>
                <w:rFonts w:ascii="Cambria" w:eastAsia="Garamond" w:hAnsi="Cambria"/>
                <w:sz w:val="20"/>
                <w:szCs w:val="20"/>
              </w:rPr>
            </w:pPr>
            <w:r w:rsidRPr="00212C93">
              <w:rPr>
                <w:rFonts w:ascii="Cambria" w:hAnsi="Cambria"/>
                <w:b/>
                <w:color w:val="0F243E"/>
                <w:spacing w:val="-1"/>
                <w:sz w:val="20"/>
                <w:szCs w:val="20"/>
              </w:rPr>
              <w:t>Пл.</w:t>
            </w:r>
          </w:p>
        </w:tc>
        <w:tc>
          <w:tcPr>
            <w:tcW w:w="263" w:type="pct"/>
            <w:tcBorders>
              <w:top w:val="single" w:sz="2" w:space="0" w:color="DDD9C3"/>
              <w:left w:val="single" w:sz="2" w:space="0" w:color="DDD9C3"/>
              <w:bottom w:val="single" w:sz="6" w:space="0" w:color="DDD9C3"/>
              <w:right w:val="single" w:sz="3"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СФ</w:t>
            </w:r>
          </w:p>
        </w:tc>
        <w:tc>
          <w:tcPr>
            <w:tcW w:w="263" w:type="pct"/>
            <w:tcBorders>
              <w:top w:val="single" w:sz="2" w:space="0" w:color="DDD9C3"/>
              <w:left w:val="single" w:sz="3" w:space="0" w:color="DDD9C3"/>
              <w:bottom w:val="single" w:sz="6" w:space="0" w:color="DDD9C3"/>
              <w:right w:val="single" w:sz="3"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БП</w:t>
            </w:r>
          </w:p>
        </w:tc>
        <w:tc>
          <w:tcPr>
            <w:tcW w:w="259" w:type="pct"/>
            <w:tcBorders>
              <w:top w:val="single" w:sz="2" w:space="0" w:color="DDD9C3"/>
              <w:left w:val="single" w:sz="3" w:space="0" w:color="DDD9C3"/>
              <w:bottom w:val="single" w:sz="6" w:space="0" w:color="DDD9C3"/>
              <w:right w:val="single" w:sz="2" w:space="0" w:color="DDD9C3"/>
            </w:tcBorders>
          </w:tcPr>
          <w:p w:rsidR="00E61CF7" w:rsidRPr="00212C93" w:rsidRDefault="00E61CF7" w:rsidP="00E61CF7">
            <w:pPr>
              <w:pStyle w:val="TableParagraph"/>
              <w:spacing w:before="33" w:line="268" w:lineRule="exact"/>
              <w:ind w:left="15"/>
              <w:rPr>
                <w:rFonts w:ascii="Cambria" w:eastAsia="Garamond" w:hAnsi="Cambria"/>
                <w:sz w:val="20"/>
                <w:szCs w:val="20"/>
              </w:rPr>
            </w:pPr>
            <w:r w:rsidRPr="00212C93">
              <w:rPr>
                <w:rFonts w:ascii="Cambria" w:hAnsi="Cambria"/>
                <w:b/>
                <w:color w:val="0F243E"/>
                <w:sz w:val="20"/>
                <w:szCs w:val="20"/>
              </w:rPr>
              <w:t>КО</w:t>
            </w:r>
          </w:p>
        </w:tc>
        <w:tc>
          <w:tcPr>
            <w:tcW w:w="269" w:type="pct"/>
            <w:vMerge w:val="restart"/>
            <w:tcBorders>
              <w:top w:val="nil"/>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306"/>
        </w:trPr>
        <w:tc>
          <w:tcPr>
            <w:tcW w:w="393" w:type="pct"/>
            <w:vMerge w:val="restart"/>
            <w:tcBorders>
              <w:top w:val="single" w:sz="6" w:space="0" w:color="DDD9C3"/>
              <w:left w:val="single" w:sz="2" w:space="0" w:color="DDD9C3"/>
              <w:right w:val="single" w:sz="4" w:space="0" w:color="DDD9C3"/>
            </w:tcBorders>
          </w:tcPr>
          <w:p w:rsidR="00E61CF7" w:rsidRPr="00212C93" w:rsidRDefault="00E61CF7" w:rsidP="00E61CF7">
            <w:pPr>
              <w:pStyle w:val="TableParagraph"/>
              <w:spacing w:before="4"/>
              <w:ind w:left="16"/>
              <w:rPr>
                <w:rFonts w:ascii="Cambria" w:eastAsia="Garamond" w:hAnsi="Cambria"/>
                <w:sz w:val="20"/>
                <w:szCs w:val="20"/>
              </w:rPr>
            </w:pPr>
            <w:r w:rsidRPr="00212C93">
              <w:rPr>
                <w:rFonts w:ascii="Cambria" w:hAnsi="Cambria"/>
                <w:color w:val="0F243E"/>
                <w:sz w:val="20"/>
                <w:szCs w:val="20"/>
              </w:rPr>
              <w:t>A705</w:t>
            </w:r>
          </w:p>
        </w:tc>
        <w:tc>
          <w:tcPr>
            <w:tcW w:w="2236" w:type="pct"/>
            <w:vMerge w:val="restart"/>
            <w:tcBorders>
              <w:top w:val="single" w:sz="6" w:space="0" w:color="DDD9C3"/>
              <w:left w:val="single" w:sz="4" w:space="0" w:color="DDD9C3"/>
              <w:right w:val="single" w:sz="4" w:space="0" w:color="DDD9C3"/>
            </w:tcBorders>
          </w:tcPr>
          <w:p w:rsidR="00E61CF7" w:rsidRPr="00212C93" w:rsidRDefault="00E61CF7" w:rsidP="00E61CF7">
            <w:pPr>
              <w:pStyle w:val="TableParagraph"/>
              <w:spacing w:before="4"/>
              <w:ind w:left="17"/>
              <w:rPr>
                <w:rFonts w:ascii="Cambria" w:eastAsia="Garamond" w:hAnsi="Cambria"/>
                <w:sz w:val="20"/>
                <w:szCs w:val="20"/>
              </w:rPr>
            </w:pPr>
            <w:r w:rsidRPr="00212C93">
              <w:rPr>
                <w:rFonts w:ascii="Cambria" w:hAnsi="Cambria"/>
                <w:color w:val="0F243E"/>
                <w:spacing w:val="-1"/>
                <w:sz w:val="20"/>
                <w:szCs w:val="20"/>
              </w:rPr>
              <w:t>Anas</w:t>
            </w:r>
            <w:r w:rsidR="003A2AB5">
              <w:rPr>
                <w:rFonts w:ascii="Cambria" w:hAnsi="Cambria"/>
                <w:color w:val="0F243E"/>
                <w:spacing w:val="-1"/>
                <w:sz w:val="20"/>
                <w:szCs w:val="20"/>
                <w:lang w:val="bg-BG"/>
              </w:rPr>
              <w:t xml:space="preserve"> </w:t>
            </w:r>
            <w:r w:rsidRPr="00212C93">
              <w:rPr>
                <w:rFonts w:ascii="Cambria" w:hAnsi="Cambria"/>
                <w:color w:val="0F243E"/>
                <w:spacing w:val="-1"/>
                <w:sz w:val="20"/>
                <w:szCs w:val="20"/>
              </w:rPr>
              <w:t>platyrhynchos</w:t>
            </w:r>
          </w:p>
        </w:tc>
        <w:tc>
          <w:tcPr>
            <w:tcW w:w="790" w:type="pct"/>
            <w:tcBorders>
              <w:top w:val="single" w:sz="6" w:space="0" w:color="DDD9C3"/>
              <w:left w:val="single" w:sz="4" w:space="0" w:color="DDD9C3"/>
              <w:bottom w:val="single" w:sz="2" w:space="0" w:color="DDD9C3"/>
              <w:right w:val="single" w:sz="7" w:space="0" w:color="DDD9C3"/>
            </w:tcBorders>
          </w:tcPr>
          <w:p w:rsidR="00E61CF7" w:rsidRPr="00212C93" w:rsidRDefault="00E61CF7" w:rsidP="00E61CF7">
            <w:pPr>
              <w:pStyle w:val="TableParagraph"/>
              <w:spacing w:before="4"/>
              <w:ind w:left="17"/>
              <w:rPr>
                <w:rFonts w:ascii="Cambria" w:eastAsia="Garamond" w:hAnsi="Cambria"/>
                <w:sz w:val="20"/>
                <w:szCs w:val="20"/>
              </w:rPr>
            </w:pPr>
            <w:r w:rsidRPr="00212C93">
              <w:rPr>
                <w:rFonts w:ascii="Cambria" w:hAnsi="Cambria"/>
                <w:color w:val="0F243E"/>
                <w:spacing w:val="-2"/>
                <w:sz w:val="20"/>
                <w:szCs w:val="20"/>
              </w:rPr>
              <w:t>F2</w:t>
            </w:r>
          </w:p>
        </w:tc>
        <w:tc>
          <w:tcPr>
            <w:tcW w:w="262" w:type="pct"/>
            <w:tcBorders>
              <w:top w:val="single" w:sz="6" w:space="0" w:color="DDD9C3"/>
              <w:left w:val="single" w:sz="7" w:space="0" w:color="DDD9C3"/>
              <w:bottom w:val="single" w:sz="2" w:space="0" w:color="DDD9C3"/>
              <w:right w:val="single" w:sz="4" w:space="0" w:color="DDD9C3"/>
            </w:tcBorders>
          </w:tcPr>
          <w:p w:rsidR="00E61CF7" w:rsidRPr="00212C93" w:rsidRDefault="00E61CF7" w:rsidP="00E61CF7">
            <w:pPr>
              <w:rPr>
                <w:rFonts w:ascii="Cambria" w:hAnsi="Cambria"/>
                <w:sz w:val="20"/>
                <w:szCs w:val="20"/>
              </w:rPr>
            </w:pPr>
          </w:p>
        </w:tc>
        <w:tc>
          <w:tcPr>
            <w:tcW w:w="265" w:type="pct"/>
            <w:tcBorders>
              <w:top w:val="single" w:sz="6" w:space="0" w:color="DDD9C3"/>
              <w:left w:val="single" w:sz="4" w:space="0" w:color="DDD9C3"/>
              <w:bottom w:val="single" w:sz="4" w:space="0" w:color="DDD9C3"/>
              <w:right w:val="single" w:sz="4" w:space="0" w:color="DDD9C3"/>
            </w:tcBorders>
          </w:tcPr>
          <w:p w:rsidR="00E61CF7" w:rsidRPr="00212C93" w:rsidRDefault="00E61CF7" w:rsidP="00E61CF7">
            <w:pPr>
              <w:rPr>
                <w:rFonts w:ascii="Cambria" w:hAnsi="Cambria"/>
                <w:sz w:val="20"/>
                <w:szCs w:val="20"/>
              </w:rPr>
            </w:pPr>
          </w:p>
        </w:tc>
        <w:tc>
          <w:tcPr>
            <w:tcW w:w="263" w:type="pct"/>
            <w:tcBorders>
              <w:top w:val="single" w:sz="6" w:space="0" w:color="DDD9C3"/>
              <w:left w:val="single" w:sz="4" w:space="0" w:color="DDD9C3"/>
              <w:bottom w:val="single" w:sz="4" w:space="0" w:color="DDD9C3"/>
              <w:right w:val="single" w:sz="3" w:space="0" w:color="DDD9C3"/>
            </w:tcBorders>
          </w:tcPr>
          <w:p w:rsidR="00E61CF7" w:rsidRPr="00212C93" w:rsidRDefault="00E61CF7" w:rsidP="00E61CF7">
            <w:pPr>
              <w:rPr>
                <w:rFonts w:ascii="Cambria" w:hAnsi="Cambria"/>
                <w:sz w:val="20"/>
                <w:szCs w:val="20"/>
              </w:rPr>
            </w:pPr>
          </w:p>
        </w:tc>
        <w:tc>
          <w:tcPr>
            <w:tcW w:w="263" w:type="pct"/>
            <w:tcBorders>
              <w:top w:val="single" w:sz="6" w:space="0" w:color="DDD9C3"/>
              <w:left w:val="single" w:sz="3" w:space="0" w:color="DDD9C3"/>
              <w:bottom w:val="single" w:sz="4" w:space="0" w:color="DDD9C3"/>
              <w:right w:val="single" w:sz="3" w:space="0" w:color="DDD9C3"/>
            </w:tcBorders>
          </w:tcPr>
          <w:p w:rsidR="00E61CF7" w:rsidRPr="00212C93" w:rsidRDefault="00E61CF7" w:rsidP="00E61CF7">
            <w:pPr>
              <w:rPr>
                <w:rFonts w:ascii="Cambria" w:hAnsi="Cambria"/>
                <w:sz w:val="20"/>
                <w:szCs w:val="20"/>
              </w:rPr>
            </w:pPr>
          </w:p>
        </w:tc>
        <w:tc>
          <w:tcPr>
            <w:tcW w:w="259" w:type="pct"/>
            <w:tcBorders>
              <w:top w:val="single" w:sz="6" w:space="0" w:color="DDD9C3"/>
              <w:left w:val="single" w:sz="3" w:space="0" w:color="DDD9C3"/>
              <w:bottom w:val="single" w:sz="4" w:space="0" w:color="DDD9C3"/>
              <w:right w:val="single" w:sz="2" w:space="0" w:color="DDD9C3"/>
            </w:tcBorders>
          </w:tcPr>
          <w:p w:rsidR="00E61CF7" w:rsidRPr="00212C93" w:rsidRDefault="00E61CF7" w:rsidP="00E61CF7">
            <w:pPr>
              <w:rPr>
                <w:rFonts w:ascii="Cambria" w:hAnsi="Cambria"/>
                <w:sz w:val="20"/>
                <w:szCs w:val="20"/>
              </w:rPr>
            </w:pPr>
          </w:p>
        </w:tc>
        <w:tc>
          <w:tcPr>
            <w:tcW w:w="269" w:type="pct"/>
            <w:vMerge/>
            <w:tcBorders>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297"/>
        </w:trPr>
        <w:tc>
          <w:tcPr>
            <w:tcW w:w="393" w:type="pct"/>
            <w:vMerge/>
            <w:tcBorders>
              <w:left w:val="single" w:sz="2" w:space="0" w:color="DDD9C3"/>
              <w:right w:val="single" w:sz="4" w:space="0" w:color="DDD9C3"/>
            </w:tcBorders>
          </w:tcPr>
          <w:p w:rsidR="00E61CF7" w:rsidRPr="00212C93" w:rsidRDefault="00E61CF7" w:rsidP="00E61CF7">
            <w:pPr>
              <w:rPr>
                <w:rFonts w:ascii="Cambria" w:hAnsi="Cambria"/>
                <w:sz w:val="20"/>
                <w:szCs w:val="20"/>
              </w:rPr>
            </w:pPr>
          </w:p>
        </w:tc>
        <w:tc>
          <w:tcPr>
            <w:tcW w:w="2236" w:type="pct"/>
            <w:vMerge/>
            <w:tcBorders>
              <w:left w:val="single" w:sz="4" w:space="0" w:color="DDD9C3"/>
              <w:right w:val="single" w:sz="4" w:space="0" w:color="DDD9C3"/>
            </w:tcBorders>
          </w:tcPr>
          <w:p w:rsidR="00E61CF7" w:rsidRPr="00212C93" w:rsidRDefault="00E61CF7" w:rsidP="00E61CF7">
            <w:pPr>
              <w:rPr>
                <w:rFonts w:ascii="Cambria" w:hAnsi="Cambria"/>
                <w:sz w:val="20"/>
                <w:szCs w:val="20"/>
              </w:rPr>
            </w:pPr>
          </w:p>
        </w:tc>
        <w:tc>
          <w:tcPr>
            <w:tcW w:w="1052" w:type="pct"/>
            <w:gridSpan w:val="2"/>
            <w:tcBorders>
              <w:top w:val="single" w:sz="2" w:space="0" w:color="DDD9C3"/>
              <w:left w:val="single" w:sz="4" w:space="0" w:color="DDD9C3"/>
              <w:bottom w:val="single" w:sz="4" w:space="0" w:color="DDD9C3"/>
              <w:right w:val="single" w:sz="3" w:space="0" w:color="DDD9C3"/>
            </w:tcBorders>
          </w:tcPr>
          <w:p w:rsidR="00E61CF7" w:rsidRPr="00212C93" w:rsidRDefault="00E61CF7" w:rsidP="00E61CF7">
            <w:pPr>
              <w:pStyle w:val="TableParagraph"/>
              <w:spacing w:before="16"/>
              <w:ind w:left="11"/>
              <w:rPr>
                <w:rFonts w:ascii="Cambria" w:eastAsia="Garamond" w:hAnsi="Cambria"/>
                <w:sz w:val="20"/>
                <w:szCs w:val="20"/>
              </w:rPr>
            </w:pPr>
            <w:r w:rsidRPr="00212C93">
              <w:rPr>
                <w:rFonts w:ascii="Cambria" w:hAnsi="Cambria"/>
                <w:b/>
                <w:color w:val="0F243E"/>
                <w:spacing w:val="-1"/>
                <w:sz w:val="20"/>
                <w:szCs w:val="20"/>
              </w:rPr>
              <w:t>Площ</w:t>
            </w:r>
            <w:r w:rsidR="003A2AB5">
              <w:rPr>
                <w:rFonts w:ascii="Cambria" w:hAnsi="Cambria"/>
                <w:b/>
                <w:color w:val="0F243E"/>
                <w:spacing w:val="-1"/>
                <w:sz w:val="20"/>
                <w:szCs w:val="20"/>
                <w:lang w:val="bg-BG"/>
              </w:rPr>
              <w:t xml:space="preserve"> </w:t>
            </w:r>
            <w:r w:rsidRPr="00212C93">
              <w:rPr>
                <w:rFonts w:ascii="Cambria" w:hAnsi="Cambria"/>
                <w:b/>
                <w:color w:val="0F243E"/>
                <w:sz w:val="20"/>
                <w:szCs w:val="20"/>
              </w:rPr>
              <w:t>Опт.мест.**</w:t>
            </w:r>
          </w:p>
        </w:tc>
        <w:tc>
          <w:tcPr>
            <w:tcW w:w="1050" w:type="pct"/>
            <w:gridSpan w:val="4"/>
            <w:tcBorders>
              <w:top w:val="single" w:sz="4" w:space="0" w:color="DDD9C3"/>
              <w:left w:val="single" w:sz="3" w:space="0" w:color="DDD9C3"/>
              <w:bottom w:val="single" w:sz="5" w:space="0" w:color="DDD9C3"/>
              <w:right w:val="single" w:sz="2" w:space="0" w:color="DDD9C3"/>
            </w:tcBorders>
          </w:tcPr>
          <w:p w:rsidR="00E61CF7" w:rsidRPr="00212C93" w:rsidRDefault="00E61CF7" w:rsidP="00E61CF7">
            <w:pPr>
              <w:pStyle w:val="TableParagraph"/>
              <w:spacing w:before="9"/>
              <w:ind w:left="18"/>
              <w:rPr>
                <w:rFonts w:ascii="Cambria" w:eastAsia="Garamond" w:hAnsi="Cambria"/>
                <w:sz w:val="20"/>
                <w:szCs w:val="20"/>
              </w:rPr>
            </w:pPr>
            <w:r w:rsidRPr="00212C93">
              <w:rPr>
                <w:rFonts w:ascii="Cambria" w:hAnsi="Cambria"/>
                <w:b/>
                <w:color w:val="0F243E"/>
                <w:spacing w:val="-1"/>
                <w:sz w:val="20"/>
                <w:szCs w:val="20"/>
              </w:rPr>
              <w:t>ПлощПот.</w:t>
            </w:r>
            <w:r w:rsidRPr="00212C93">
              <w:rPr>
                <w:rFonts w:ascii="Cambria" w:hAnsi="Cambria"/>
                <w:b/>
                <w:color w:val="0F243E"/>
                <w:sz w:val="20"/>
                <w:szCs w:val="20"/>
              </w:rPr>
              <w:t>мест.**</w:t>
            </w:r>
          </w:p>
        </w:tc>
        <w:tc>
          <w:tcPr>
            <w:tcW w:w="269" w:type="pct"/>
            <w:vMerge/>
            <w:tcBorders>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358"/>
        </w:trPr>
        <w:tc>
          <w:tcPr>
            <w:tcW w:w="393" w:type="pct"/>
            <w:vMerge/>
            <w:tcBorders>
              <w:left w:val="single" w:sz="2" w:space="0" w:color="DDD9C3"/>
              <w:bottom w:val="single" w:sz="3" w:space="0" w:color="DDD9C3"/>
              <w:right w:val="single" w:sz="4" w:space="0" w:color="DDD9C3"/>
            </w:tcBorders>
          </w:tcPr>
          <w:p w:rsidR="00E61CF7" w:rsidRPr="00212C93" w:rsidRDefault="00E61CF7" w:rsidP="00E61CF7">
            <w:pPr>
              <w:rPr>
                <w:rFonts w:ascii="Cambria" w:hAnsi="Cambria"/>
                <w:sz w:val="20"/>
                <w:szCs w:val="20"/>
              </w:rPr>
            </w:pPr>
          </w:p>
        </w:tc>
        <w:tc>
          <w:tcPr>
            <w:tcW w:w="2236" w:type="pct"/>
            <w:vMerge/>
            <w:tcBorders>
              <w:left w:val="single" w:sz="4" w:space="0" w:color="DDD9C3"/>
              <w:bottom w:val="single" w:sz="3" w:space="0" w:color="DDD9C3"/>
              <w:right w:val="single" w:sz="4" w:space="0" w:color="DDD9C3"/>
            </w:tcBorders>
          </w:tcPr>
          <w:p w:rsidR="00E61CF7" w:rsidRPr="00212C93" w:rsidRDefault="00E61CF7" w:rsidP="00E61CF7">
            <w:pPr>
              <w:rPr>
                <w:rFonts w:ascii="Cambria" w:hAnsi="Cambria"/>
                <w:sz w:val="20"/>
                <w:szCs w:val="20"/>
              </w:rPr>
            </w:pPr>
          </w:p>
        </w:tc>
        <w:tc>
          <w:tcPr>
            <w:tcW w:w="1052" w:type="pct"/>
            <w:gridSpan w:val="2"/>
            <w:tcBorders>
              <w:top w:val="single" w:sz="4" w:space="0" w:color="DDD9C3"/>
              <w:left w:val="single" w:sz="4" w:space="0" w:color="DDD9C3"/>
              <w:bottom w:val="single" w:sz="3" w:space="0" w:color="DDD9C3"/>
              <w:right w:val="single" w:sz="3" w:space="0" w:color="DDD9C3"/>
            </w:tcBorders>
          </w:tcPr>
          <w:p w:rsidR="00E61CF7" w:rsidRPr="00212C93" w:rsidRDefault="00E61CF7" w:rsidP="00E61CF7">
            <w:pPr>
              <w:rPr>
                <w:rFonts w:ascii="Cambria" w:hAnsi="Cambria"/>
                <w:sz w:val="20"/>
                <w:szCs w:val="20"/>
              </w:rPr>
            </w:pPr>
          </w:p>
        </w:tc>
        <w:tc>
          <w:tcPr>
            <w:tcW w:w="1050" w:type="pct"/>
            <w:gridSpan w:val="4"/>
            <w:tcBorders>
              <w:top w:val="single" w:sz="5" w:space="0" w:color="DDD9C3"/>
              <w:left w:val="single" w:sz="3" w:space="0" w:color="DDD9C3"/>
              <w:bottom w:val="single" w:sz="3" w:space="0" w:color="DDD9C3"/>
              <w:right w:val="single" w:sz="2" w:space="0" w:color="DDD9C3"/>
            </w:tcBorders>
          </w:tcPr>
          <w:p w:rsidR="00E61CF7" w:rsidRPr="00212C93" w:rsidRDefault="00E61CF7" w:rsidP="00E61CF7">
            <w:pPr>
              <w:rPr>
                <w:rFonts w:ascii="Cambria" w:hAnsi="Cambria"/>
                <w:sz w:val="20"/>
                <w:szCs w:val="20"/>
              </w:rPr>
            </w:pPr>
          </w:p>
        </w:tc>
        <w:tc>
          <w:tcPr>
            <w:tcW w:w="269" w:type="pct"/>
            <w:vMerge/>
            <w:tcBorders>
              <w:left w:val="nil"/>
              <w:bottom w:val="nil"/>
              <w:right w:val="nil"/>
            </w:tcBorders>
          </w:tcPr>
          <w:p w:rsidR="00E61CF7" w:rsidRPr="00212C93" w:rsidRDefault="00E61CF7" w:rsidP="00E61CF7">
            <w:pPr>
              <w:rPr>
                <w:rFonts w:ascii="Cambria" w:hAnsi="Cambria"/>
                <w:sz w:val="20"/>
                <w:szCs w:val="20"/>
              </w:rPr>
            </w:pPr>
          </w:p>
        </w:tc>
      </w:tr>
    </w:tbl>
    <w:p w:rsidR="00E61CF7" w:rsidRPr="00212C93" w:rsidRDefault="00E61CF7" w:rsidP="00E61CF7">
      <w:pPr>
        <w:tabs>
          <w:tab w:val="left" w:pos="1701"/>
        </w:tabs>
        <w:spacing w:after="0"/>
        <w:jc w:val="both"/>
        <w:rPr>
          <w:rFonts w:ascii="Cambria" w:hAnsi="Cambria"/>
          <w:b/>
          <w:bCs/>
          <w:sz w:val="16"/>
          <w:szCs w:val="16"/>
          <w:lang w:val="en-GB"/>
        </w:rPr>
      </w:pPr>
    </w:p>
    <w:tbl>
      <w:tblPr>
        <w:tblW w:w="5000" w:type="pct"/>
        <w:tblCellMar>
          <w:left w:w="0" w:type="dxa"/>
          <w:right w:w="0" w:type="dxa"/>
        </w:tblCellMar>
        <w:tblLook w:val="01E0" w:firstRow="1" w:lastRow="1" w:firstColumn="1" w:lastColumn="1" w:noHBand="0" w:noVBand="0"/>
      </w:tblPr>
      <w:tblGrid>
        <w:gridCol w:w="5638"/>
        <w:gridCol w:w="4572"/>
      </w:tblGrid>
      <w:tr w:rsidR="00E61CF7" w:rsidRPr="00212C93" w:rsidTr="003A2AB5">
        <w:trPr>
          <w:trHeight w:hRule="exact" w:val="1035"/>
        </w:trPr>
        <w:tc>
          <w:tcPr>
            <w:tcW w:w="2761"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16"/>
              <w:jc w:val="center"/>
              <w:rPr>
                <w:rFonts w:ascii="Cambria" w:eastAsia="Garamond" w:hAnsi="Cambria"/>
                <w:sz w:val="20"/>
                <w:szCs w:val="20"/>
              </w:rPr>
            </w:pPr>
            <w:r w:rsidRPr="00212C93">
              <w:rPr>
                <w:rFonts w:ascii="Cambria" w:hAnsi="Cambria"/>
                <w:b/>
                <w:color w:val="0F243E"/>
                <w:spacing w:val="-1"/>
                <w:sz w:val="20"/>
                <w:szCs w:val="20"/>
              </w:rPr>
              <w:t>Номер</w:t>
            </w:r>
            <w:r w:rsidR="003A2AB5">
              <w:rPr>
                <w:rFonts w:ascii="Cambria" w:hAnsi="Cambria"/>
                <w:b/>
                <w:color w:val="0F243E"/>
                <w:spacing w:val="-1"/>
                <w:sz w:val="20"/>
                <w:szCs w:val="20"/>
                <w:lang w:val="bg-BG"/>
              </w:rPr>
              <w:t xml:space="preserve"> </w:t>
            </w:r>
            <w:r w:rsidRPr="00212C93">
              <w:rPr>
                <w:rFonts w:ascii="Cambria" w:hAnsi="Cambria"/>
                <w:b/>
                <w:color w:val="0F243E"/>
                <w:sz w:val="20"/>
                <w:szCs w:val="20"/>
              </w:rPr>
              <w:t>и</w:t>
            </w:r>
            <w:r w:rsidR="003A2AB5">
              <w:rPr>
                <w:rFonts w:ascii="Cambria" w:hAnsi="Cambria"/>
                <w:b/>
                <w:color w:val="0F243E"/>
                <w:sz w:val="20"/>
                <w:szCs w:val="20"/>
                <w:lang w:val="bg-BG"/>
              </w:rPr>
              <w:t xml:space="preserve"> </w:t>
            </w:r>
            <w:r w:rsidRPr="00212C93">
              <w:rPr>
                <w:rFonts w:ascii="Cambria" w:hAnsi="Cambria"/>
                <w:b/>
                <w:color w:val="0F243E"/>
                <w:sz w:val="20"/>
                <w:szCs w:val="20"/>
              </w:rPr>
              <w:t>Имена</w:t>
            </w:r>
            <w:r w:rsidR="003A2AB5">
              <w:rPr>
                <w:rFonts w:ascii="Cambria" w:hAnsi="Cambria"/>
                <w:b/>
                <w:color w:val="0F243E"/>
                <w:sz w:val="20"/>
                <w:szCs w:val="20"/>
                <w:lang w:val="bg-BG"/>
              </w:rPr>
              <w:t xml:space="preserve"> </w:t>
            </w:r>
            <w:r w:rsidRPr="00212C93">
              <w:rPr>
                <w:rFonts w:ascii="Cambria" w:hAnsi="Cambria"/>
                <w:b/>
                <w:color w:val="0F243E"/>
                <w:spacing w:val="-1"/>
                <w:sz w:val="20"/>
                <w:szCs w:val="20"/>
              </w:rPr>
              <w:t>Мярка</w:t>
            </w:r>
          </w:p>
        </w:tc>
        <w:tc>
          <w:tcPr>
            <w:tcW w:w="2239"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19"/>
              <w:jc w:val="center"/>
              <w:rPr>
                <w:rFonts w:ascii="Cambria" w:eastAsia="Garamond" w:hAnsi="Cambria"/>
                <w:sz w:val="20"/>
                <w:szCs w:val="20"/>
              </w:rPr>
            </w:pPr>
            <w:r w:rsidRPr="00212C93">
              <w:rPr>
                <w:rFonts w:ascii="Cambria" w:hAnsi="Cambria"/>
                <w:b/>
                <w:color w:val="0F243E"/>
                <w:sz w:val="20"/>
                <w:szCs w:val="20"/>
              </w:rPr>
              <w:t>Код</w:t>
            </w:r>
            <w:r w:rsidR="003A2AB5">
              <w:rPr>
                <w:rFonts w:ascii="Cambria" w:hAnsi="Cambria"/>
                <w:b/>
                <w:color w:val="0F243E"/>
                <w:sz w:val="20"/>
                <w:szCs w:val="20"/>
                <w:lang w:val="bg-BG"/>
              </w:rPr>
              <w:t xml:space="preserve"> </w:t>
            </w:r>
            <w:r w:rsidRPr="00212C93">
              <w:rPr>
                <w:rFonts w:ascii="Cambria" w:hAnsi="Cambria"/>
                <w:b/>
                <w:color w:val="0F243E"/>
                <w:sz w:val="20"/>
                <w:szCs w:val="20"/>
              </w:rPr>
              <w:t>и</w:t>
            </w:r>
            <w:r w:rsidR="003A2AB5">
              <w:rPr>
                <w:rFonts w:ascii="Cambria" w:hAnsi="Cambria"/>
                <w:b/>
                <w:color w:val="0F243E"/>
                <w:sz w:val="20"/>
                <w:szCs w:val="20"/>
                <w:lang w:val="bg-BG"/>
              </w:rPr>
              <w:t xml:space="preserve"> </w:t>
            </w:r>
            <w:r w:rsidRPr="00212C93">
              <w:rPr>
                <w:rFonts w:ascii="Cambria" w:hAnsi="Cambria"/>
                <w:b/>
                <w:color w:val="0F243E"/>
                <w:spacing w:val="-1"/>
                <w:sz w:val="20"/>
                <w:szCs w:val="20"/>
              </w:rPr>
              <w:t>Име</w:t>
            </w:r>
            <w:r w:rsidRPr="00212C93">
              <w:rPr>
                <w:rFonts w:ascii="Cambria" w:hAnsi="Cambria"/>
                <w:b/>
                <w:color w:val="0F243E"/>
                <w:sz w:val="20"/>
                <w:szCs w:val="20"/>
              </w:rPr>
              <w:t>на</w:t>
            </w:r>
            <w:r w:rsidR="003A2AB5">
              <w:rPr>
                <w:rFonts w:ascii="Cambria" w:hAnsi="Cambria"/>
                <w:b/>
                <w:color w:val="0F243E"/>
                <w:sz w:val="20"/>
                <w:szCs w:val="20"/>
                <w:lang w:val="bg-BG"/>
              </w:rPr>
              <w:t xml:space="preserve">  </w:t>
            </w:r>
            <w:r w:rsidRPr="00212C93">
              <w:rPr>
                <w:rFonts w:ascii="Cambria" w:hAnsi="Cambria"/>
                <w:b/>
                <w:color w:val="0F243E"/>
                <w:spacing w:val="-1"/>
                <w:sz w:val="20"/>
                <w:szCs w:val="20"/>
              </w:rPr>
              <w:t>Заплаха/Влияние</w:t>
            </w:r>
          </w:p>
        </w:tc>
      </w:tr>
      <w:tr w:rsidR="00E61CF7"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E61CF7" w:rsidRPr="00212C93" w:rsidRDefault="00E61CF7" w:rsidP="00E61CF7">
            <w:pPr>
              <w:pStyle w:val="TableParagraph"/>
              <w:spacing w:before="17"/>
              <w:ind w:left="16" w:right="659"/>
              <w:jc w:val="both"/>
              <w:rPr>
                <w:rFonts w:ascii="Cambria" w:eastAsia="Garamond" w:hAnsi="Cambria"/>
                <w:sz w:val="20"/>
                <w:szCs w:val="20"/>
              </w:rPr>
            </w:pPr>
            <w:r w:rsidRPr="00212C93">
              <w:rPr>
                <w:rFonts w:ascii="Cambria" w:hAnsi="Cambria"/>
                <w:color w:val="0F243E"/>
                <w:sz w:val="20"/>
                <w:szCs w:val="20"/>
              </w:rPr>
              <w:t>М28-Сдружаване</w:t>
            </w:r>
            <w:r w:rsidR="003A2AB5">
              <w:rPr>
                <w:rFonts w:ascii="Cambria" w:hAnsi="Cambria"/>
                <w:color w:val="0F243E"/>
                <w:sz w:val="20"/>
                <w:szCs w:val="20"/>
                <w:lang w:val="bg-BG"/>
              </w:rPr>
              <w:t xml:space="preserve"> </w:t>
            </w:r>
            <w:r w:rsidRPr="00212C93">
              <w:rPr>
                <w:rFonts w:ascii="Cambria" w:hAnsi="Cambria"/>
                <w:color w:val="0F243E"/>
                <w:sz w:val="20"/>
                <w:szCs w:val="20"/>
              </w:rPr>
              <w:t>на</w:t>
            </w:r>
            <w:r w:rsidR="003A2AB5">
              <w:rPr>
                <w:rFonts w:ascii="Cambria" w:hAnsi="Cambria"/>
                <w:color w:val="0F243E"/>
                <w:sz w:val="20"/>
                <w:szCs w:val="20"/>
                <w:lang w:val="bg-BG"/>
              </w:rPr>
              <w:t xml:space="preserve"> </w:t>
            </w:r>
            <w:r w:rsidRPr="00212C93">
              <w:rPr>
                <w:rFonts w:ascii="Cambria" w:hAnsi="Cambria"/>
                <w:color w:val="0F243E"/>
                <w:spacing w:val="-1"/>
                <w:sz w:val="20"/>
                <w:szCs w:val="20"/>
              </w:rPr>
              <w:t>собственици/ползватели</w:t>
            </w:r>
            <w:r w:rsidR="003A2AB5">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3A2AB5">
              <w:rPr>
                <w:rFonts w:ascii="Cambria" w:hAnsi="Cambria"/>
                <w:color w:val="0F243E"/>
                <w:spacing w:val="-1"/>
                <w:sz w:val="20"/>
                <w:szCs w:val="20"/>
                <w:lang w:val="bg-BG"/>
              </w:rPr>
              <w:t xml:space="preserve"> </w:t>
            </w:r>
            <w:r w:rsidRPr="00212C93">
              <w:rPr>
                <w:rFonts w:ascii="Cambria" w:hAnsi="Cambria"/>
                <w:color w:val="0F243E"/>
                <w:sz w:val="20"/>
                <w:szCs w:val="20"/>
              </w:rPr>
              <w:t>водни</w:t>
            </w:r>
            <w:r w:rsidR="003A2AB5">
              <w:rPr>
                <w:rFonts w:ascii="Cambria" w:hAnsi="Cambria"/>
                <w:color w:val="0F243E"/>
                <w:sz w:val="20"/>
                <w:szCs w:val="20"/>
                <w:lang w:val="bg-BG"/>
              </w:rPr>
              <w:t xml:space="preserve"> </w:t>
            </w:r>
            <w:r w:rsidRPr="00212C93">
              <w:rPr>
                <w:rFonts w:ascii="Cambria" w:hAnsi="Cambria"/>
                <w:color w:val="0F243E"/>
                <w:spacing w:val="-1"/>
                <w:sz w:val="20"/>
                <w:szCs w:val="20"/>
              </w:rPr>
              <w:t xml:space="preserve">тела </w:t>
            </w:r>
            <w:r w:rsidRPr="00212C93">
              <w:rPr>
                <w:rFonts w:ascii="Cambria" w:hAnsi="Cambria"/>
                <w:color w:val="0F243E"/>
                <w:sz w:val="20"/>
                <w:szCs w:val="20"/>
              </w:rPr>
              <w:t>с</w:t>
            </w:r>
            <w:r w:rsidRPr="00212C93">
              <w:rPr>
                <w:rFonts w:ascii="Cambria" w:hAnsi="Cambria"/>
                <w:color w:val="0F243E"/>
                <w:spacing w:val="-1"/>
                <w:sz w:val="20"/>
                <w:szCs w:val="20"/>
              </w:rPr>
              <w:t xml:space="preserve"> цел</w:t>
            </w:r>
            <w:r w:rsidR="003A2AB5">
              <w:rPr>
                <w:rFonts w:ascii="Cambria" w:hAnsi="Cambria"/>
                <w:color w:val="0F243E"/>
                <w:spacing w:val="-1"/>
                <w:sz w:val="20"/>
                <w:szCs w:val="20"/>
                <w:lang w:val="bg-BG"/>
              </w:rPr>
              <w:t xml:space="preserve"> </w:t>
            </w:r>
            <w:r w:rsidRPr="00212C93">
              <w:rPr>
                <w:rFonts w:ascii="Cambria" w:hAnsi="Cambria"/>
                <w:color w:val="0F243E"/>
                <w:sz w:val="20"/>
                <w:szCs w:val="20"/>
              </w:rPr>
              <w:t>съвместни</w:t>
            </w:r>
            <w:r w:rsidR="003A2AB5">
              <w:rPr>
                <w:rFonts w:ascii="Cambria" w:hAnsi="Cambria"/>
                <w:color w:val="0F243E"/>
                <w:sz w:val="20"/>
                <w:szCs w:val="20"/>
                <w:lang w:val="bg-BG"/>
              </w:rPr>
              <w:t xml:space="preserve"> </w:t>
            </w:r>
            <w:r w:rsidRPr="00212C93">
              <w:rPr>
                <w:rFonts w:ascii="Cambria" w:hAnsi="Cambria"/>
                <w:color w:val="0F243E"/>
                <w:spacing w:val="-1"/>
                <w:sz w:val="20"/>
                <w:szCs w:val="20"/>
              </w:rPr>
              <w:t>дейности.</w:t>
            </w:r>
          </w:p>
        </w:tc>
        <w:tc>
          <w:tcPr>
            <w:tcW w:w="2239" w:type="pct"/>
            <w:tcBorders>
              <w:top w:val="single" w:sz="3"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E61CF7" w:rsidRPr="00212C93" w:rsidTr="00E61CF7">
        <w:trPr>
          <w:trHeight w:hRule="exact" w:val="264"/>
        </w:trPr>
        <w:tc>
          <w:tcPr>
            <w:tcW w:w="2761" w:type="pct"/>
            <w:vMerge/>
            <w:tcBorders>
              <w:left w:val="single" w:sz="2" w:space="0" w:color="DDD9C3"/>
              <w:bottom w:val="single" w:sz="2" w:space="0" w:color="DDD9C3"/>
              <w:right w:val="single" w:sz="2" w:space="0" w:color="DDD9C3"/>
            </w:tcBorders>
          </w:tcPr>
          <w:p w:rsidR="00E61CF7" w:rsidRPr="00212C93" w:rsidRDefault="00E61CF7" w:rsidP="00E61CF7">
            <w:pPr>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313"/>
        </w:trPr>
        <w:tc>
          <w:tcPr>
            <w:tcW w:w="2761"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16"/>
              <w:jc w:val="both"/>
              <w:rPr>
                <w:rFonts w:ascii="Cambria" w:eastAsia="Garamond" w:hAnsi="Cambria"/>
                <w:sz w:val="20"/>
                <w:szCs w:val="20"/>
              </w:rPr>
            </w:pPr>
            <w:r w:rsidRPr="00212C93">
              <w:rPr>
                <w:rFonts w:ascii="Cambria" w:hAnsi="Cambria"/>
                <w:color w:val="0F243E"/>
                <w:sz w:val="20"/>
                <w:szCs w:val="20"/>
              </w:rPr>
              <w:t>М59-</w:t>
            </w:r>
            <w:r w:rsidRPr="00212C93">
              <w:rPr>
                <w:rFonts w:ascii="Cambria" w:hAnsi="Cambria"/>
                <w:color w:val="0F243E"/>
                <w:spacing w:val="-1"/>
                <w:sz w:val="20"/>
                <w:szCs w:val="20"/>
              </w:rPr>
              <w:t xml:space="preserve">Подкрепа </w:t>
            </w:r>
            <w:r w:rsidRPr="00212C93">
              <w:rPr>
                <w:rFonts w:ascii="Cambria" w:hAnsi="Cambria"/>
                <w:color w:val="0F243E"/>
                <w:sz w:val="20"/>
                <w:szCs w:val="20"/>
              </w:rPr>
              <w:t>за</w:t>
            </w:r>
            <w:r w:rsidRPr="00212C93">
              <w:rPr>
                <w:rFonts w:ascii="Cambria" w:hAnsi="Cambria"/>
                <w:color w:val="0F243E"/>
                <w:spacing w:val="-1"/>
                <w:sz w:val="20"/>
                <w:szCs w:val="20"/>
              </w:rPr>
              <w:t xml:space="preserve"> прилагане на</w:t>
            </w:r>
            <w:r w:rsidR="003A2AB5">
              <w:rPr>
                <w:rFonts w:ascii="Cambria" w:hAnsi="Cambria"/>
                <w:color w:val="0F243E"/>
                <w:spacing w:val="-1"/>
                <w:sz w:val="20"/>
                <w:szCs w:val="20"/>
                <w:lang w:val="bg-BG"/>
              </w:rPr>
              <w:t xml:space="preserve"> </w:t>
            </w:r>
            <w:r w:rsidRPr="00212C93">
              <w:rPr>
                <w:rFonts w:ascii="Cambria" w:hAnsi="Cambria"/>
                <w:color w:val="0F243E"/>
                <w:spacing w:val="-1"/>
                <w:sz w:val="20"/>
                <w:szCs w:val="20"/>
              </w:rPr>
              <w:t>акваекологични</w:t>
            </w:r>
            <w:r w:rsidR="003A2AB5">
              <w:rPr>
                <w:rFonts w:ascii="Cambria" w:hAnsi="Cambria"/>
                <w:color w:val="0F243E"/>
                <w:spacing w:val="-1"/>
                <w:sz w:val="20"/>
                <w:szCs w:val="20"/>
                <w:lang w:val="bg-BG"/>
              </w:rPr>
              <w:t xml:space="preserve"> </w:t>
            </w:r>
            <w:r w:rsidRPr="00212C93">
              <w:rPr>
                <w:rFonts w:ascii="Cambria" w:hAnsi="Cambria"/>
                <w:color w:val="0F243E"/>
                <w:spacing w:val="-1"/>
                <w:sz w:val="20"/>
                <w:szCs w:val="20"/>
              </w:rPr>
              <w:t>мерки.</w:t>
            </w:r>
          </w:p>
        </w:tc>
        <w:tc>
          <w:tcPr>
            <w:tcW w:w="2239"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5"/>
              <w:ind w:left="78"/>
              <w:rPr>
                <w:rFonts w:ascii="Cambria" w:eastAsia="Garamond" w:hAnsi="Cambria"/>
                <w:sz w:val="20"/>
                <w:szCs w:val="20"/>
              </w:rPr>
            </w:pPr>
            <w:r w:rsidRPr="00212C93">
              <w:rPr>
                <w:rFonts w:ascii="Cambria" w:hAnsi="Cambria"/>
                <w:color w:val="0F243E"/>
                <w:sz w:val="20"/>
                <w:szCs w:val="20"/>
              </w:rPr>
              <w:t>-</w:t>
            </w:r>
          </w:p>
        </w:tc>
      </w:tr>
      <w:tr w:rsidR="00E61CF7"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E61CF7" w:rsidRPr="00212C93" w:rsidRDefault="00E61CF7" w:rsidP="00E61CF7">
            <w:pPr>
              <w:pStyle w:val="TableParagraph"/>
              <w:spacing w:before="16"/>
              <w:ind w:left="16" w:right="475"/>
              <w:jc w:val="both"/>
              <w:rPr>
                <w:rFonts w:ascii="Cambria" w:eastAsia="Garamond" w:hAnsi="Cambria"/>
                <w:sz w:val="20"/>
                <w:szCs w:val="20"/>
              </w:rPr>
            </w:pPr>
            <w:r w:rsidRPr="00212C93">
              <w:rPr>
                <w:rFonts w:ascii="Cambria" w:hAnsi="Cambria"/>
                <w:color w:val="0F243E"/>
                <w:sz w:val="20"/>
                <w:szCs w:val="20"/>
              </w:rPr>
              <w:t>М88-Изграждане</w:t>
            </w:r>
            <w:r w:rsidR="003A2AB5">
              <w:rPr>
                <w:rFonts w:ascii="Cambria" w:hAnsi="Cambria"/>
                <w:color w:val="0F243E"/>
                <w:sz w:val="20"/>
                <w:szCs w:val="20"/>
                <w:lang w:val="bg-BG"/>
              </w:rPr>
              <w:t xml:space="preserve"> </w:t>
            </w:r>
            <w:r w:rsidRPr="00212C93">
              <w:rPr>
                <w:rFonts w:ascii="Cambria" w:hAnsi="Cambria"/>
                <w:color w:val="0F243E"/>
                <w:sz w:val="20"/>
                <w:szCs w:val="20"/>
              </w:rPr>
              <w:t>на</w:t>
            </w:r>
            <w:r w:rsidR="003A2AB5">
              <w:rPr>
                <w:rFonts w:ascii="Cambria" w:hAnsi="Cambria"/>
                <w:color w:val="0F243E"/>
                <w:sz w:val="20"/>
                <w:szCs w:val="20"/>
                <w:lang w:val="bg-BG"/>
              </w:rPr>
              <w:t xml:space="preserve"> </w:t>
            </w:r>
            <w:r w:rsidRPr="00212C93">
              <w:rPr>
                <w:rFonts w:ascii="Cambria" w:hAnsi="Cambria"/>
                <w:color w:val="0F243E"/>
                <w:spacing w:val="-1"/>
                <w:sz w:val="20"/>
                <w:szCs w:val="20"/>
              </w:rPr>
              <w:t>капацитет</w:t>
            </w:r>
            <w:r w:rsidR="003A2AB5">
              <w:rPr>
                <w:rFonts w:ascii="Cambria" w:hAnsi="Cambria"/>
                <w:color w:val="0F243E"/>
                <w:spacing w:val="-1"/>
                <w:sz w:val="20"/>
                <w:szCs w:val="20"/>
                <w:lang w:val="bg-BG"/>
              </w:rPr>
              <w:t xml:space="preserve"> </w:t>
            </w:r>
            <w:r w:rsidRPr="00212C93">
              <w:rPr>
                <w:rFonts w:ascii="Cambria" w:hAnsi="Cambria"/>
                <w:color w:val="0F243E"/>
                <w:sz w:val="20"/>
                <w:szCs w:val="20"/>
              </w:rPr>
              <w:t>у</w:t>
            </w:r>
            <w:r w:rsidR="003A2AB5">
              <w:rPr>
                <w:rFonts w:ascii="Cambria" w:hAnsi="Cambria"/>
                <w:color w:val="0F243E"/>
                <w:sz w:val="20"/>
                <w:szCs w:val="20"/>
                <w:lang w:val="bg-BG"/>
              </w:rPr>
              <w:t xml:space="preserve"> </w:t>
            </w:r>
            <w:r w:rsidRPr="00212C93">
              <w:rPr>
                <w:rFonts w:ascii="Cambria" w:hAnsi="Cambria"/>
                <w:color w:val="0F243E"/>
                <w:spacing w:val="-1"/>
                <w:sz w:val="20"/>
                <w:szCs w:val="20"/>
              </w:rPr>
              <w:t>заинтересованите</w:t>
            </w:r>
            <w:r w:rsidR="003A2AB5">
              <w:rPr>
                <w:rFonts w:ascii="Cambria" w:hAnsi="Cambria"/>
                <w:color w:val="0F243E"/>
                <w:spacing w:val="-1"/>
                <w:sz w:val="20"/>
                <w:szCs w:val="20"/>
                <w:lang w:val="bg-BG"/>
              </w:rPr>
              <w:t xml:space="preserve"> </w:t>
            </w:r>
            <w:r w:rsidRPr="00212C93">
              <w:rPr>
                <w:rFonts w:ascii="Cambria" w:hAnsi="Cambria"/>
                <w:color w:val="0F243E"/>
                <w:sz w:val="20"/>
                <w:szCs w:val="20"/>
              </w:rPr>
              <w:t>страни</w:t>
            </w:r>
            <w:r w:rsidR="003A2AB5">
              <w:rPr>
                <w:rFonts w:ascii="Cambria" w:hAnsi="Cambria"/>
                <w:color w:val="0F243E"/>
                <w:sz w:val="20"/>
                <w:szCs w:val="20"/>
                <w:lang w:val="bg-BG"/>
              </w:rPr>
              <w:t xml:space="preserve"> </w:t>
            </w:r>
            <w:r w:rsidRPr="00212C93">
              <w:rPr>
                <w:rFonts w:ascii="Cambria" w:hAnsi="Cambria"/>
                <w:color w:val="0F243E"/>
                <w:sz w:val="20"/>
                <w:szCs w:val="20"/>
              </w:rPr>
              <w:t>за</w:t>
            </w:r>
            <w:r w:rsidR="003A2AB5">
              <w:rPr>
                <w:rFonts w:ascii="Cambria" w:hAnsi="Cambria"/>
                <w:color w:val="0F243E"/>
                <w:sz w:val="20"/>
                <w:szCs w:val="20"/>
                <w:lang w:val="bg-BG"/>
              </w:rPr>
              <w:t xml:space="preserve"> </w:t>
            </w:r>
            <w:r w:rsidRPr="00212C93">
              <w:rPr>
                <w:rFonts w:ascii="Cambria" w:hAnsi="Cambria"/>
                <w:color w:val="0F243E"/>
                <w:spacing w:val="-1"/>
                <w:sz w:val="20"/>
                <w:szCs w:val="20"/>
              </w:rPr>
              <w:t xml:space="preserve"> устойчиво</w:t>
            </w:r>
            <w:r w:rsidR="003A2AB5">
              <w:rPr>
                <w:rFonts w:ascii="Cambria" w:hAnsi="Cambria"/>
                <w:color w:val="0F243E"/>
                <w:spacing w:val="-1"/>
                <w:sz w:val="20"/>
                <w:szCs w:val="20"/>
                <w:lang w:val="bg-BG"/>
              </w:rPr>
              <w:t xml:space="preserve"> </w:t>
            </w:r>
            <w:r w:rsidRPr="00212C93">
              <w:rPr>
                <w:rFonts w:ascii="Cambria" w:hAnsi="Cambria"/>
                <w:color w:val="0F243E"/>
                <w:spacing w:val="-1"/>
                <w:sz w:val="20"/>
                <w:szCs w:val="20"/>
              </w:rPr>
              <w:t xml:space="preserve">управление на </w:t>
            </w:r>
            <w:r w:rsidRPr="00212C93">
              <w:rPr>
                <w:rFonts w:ascii="Cambria" w:hAnsi="Cambria"/>
                <w:color w:val="0F243E"/>
                <w:sz w:val="20"/>
                <w:szCs w:val="20"/>
              </w:rPr>
              <w:t>водни</w:t>
            </w:r>
            <w:r w:rsidRPr="00212C93">
              <w:rPr>
                <w:rFonts w:ascii="Cambria" w:hAnsi="Cambria"/>
                <w:color w:val="0F243E"/>
                <w:spacing w:val="-1"/>
                <w:sz w:val="20"/>
                <w:szCs w:val="20"/>
              </w:rPr>
              <w:t>обекти</w:t>
            </w:r>
            <w:r w:rsidRPr="00212C93">
              <w:rPr>
                <w:rFonts w:ascii="Cambria" w:hAnsi="Cambria"/>
                <w:color w:val="0F243E"/>
                <w:sz w:val="20"/>
                <w:szCs w:val="20"/>
              </w:rPr>
              <w:t>и</w:t>
            </w:r>
            <w:r w:rsidRPr="00212C93">
              <w:rPr>
                <w:rFonts w:ascii="Cambria" w:hAnsi="Cambria"/>
                <w:color w:val="0F243E"/>
                <w:spacing w:val="-1"/>
                <w:sz w:val="20"/>
                <w:szCs w:val="20"/>
              </w:rPr>
              <w:t>производствонааквакултури,на територията</w:t>
            </w:r>
            <w:r w:rsidR="003A2AB5">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3A2AB5">
              <w:rPr>
                <w:rFonts w:ascii="Cambria" w:hAnsi="Cambria"/>
                <w:color w:val="0F243E"/>
                <w:spacing w:val="-1"/>
                <w:sz w:val="20"/>
                <w:szCs w:val="20"/>
                <w:lang w:val="bg-BG"/>
              </w:rPr>
              <w:t xml:space="preserve"> </w:t>
            </w:r>
            <w:r w:rsidRPr="00212C93">
              <w:rPr>
                <w:rFonts w:ascii="Cambria" w:hAnsi="Cambria"/>
                <w:color w:val="0F243E"/>
                <w:spacing w:val="-1"/>
                <w:sz w:val="20"/>
                <w:szCs w:val="20"/>
              </w:rPr>
              <w:t>защитените</w:t>
            </w:r>
            <w:r w:rsidR="003A2AB5">
              <w:rPr>
                <w:rFonts w:ascii="Cambria" w:hAnsi="Cambria"/>
                <w:color w:val="0F243E"/>
                <w:spacing w:val="-1"/>
                <w:sz w:val="20"/>
                <w:szCs w:val="20"/>
                <w:lang w:val="bg-BG"/>
              </w:rPr>
              <w:t xml:space="preserve"> </w:t>
            </w:r>
            <w:r w:rsidRPr="00212C93">
              <w:rPr>
                <w:rFonts w:ascii="Cambria" w:hAnsi="Cambria"/>
                <w:color w:val="0F243E"/>
                <w:spacing w:val="-1"/>
                <w:sz w:val="20"/>
                <w:szCs w:val="20"/>
              </w:rPr>
              <w:t>зони</w:t>
            </w:r>
            <w:r w:rsidR="003A2AB5">
              <w:rPr>
                <w:rFonts w:ascii="Cambria" w:hAnsi="Cambria"/>
                <w:color w:val="0F243E"/>
                <w:spacing w:val="-1"/>
                <w:sz w:val="20"/>
                <w:szCs w:val="20"/>
                <w:lang w:val="bg-BG"/>
              </w:rPr>
              <w:t xml:space="preserve"> </w:t>
            </w:r>
            <w:r w:rsidRPr="00212C93">
              <w:rPr>
                <w:rFonts w:ascii="Cambria" w:hAnsi="Cambria"/>
                <w:color w:val="0F243E"/>
                <w:spacing w:val="-1"/>
                <w:sz w:val="20"/>
                <w:szCs w:val="20"/>
              </w:rPr>
              <w:t>от</w:t>
            </w:r>
            <w:r w:rsidR="003A2AB5">
              <w:rPr>
                <w:rFonts w:ascii="Cambria" w:hAnsi="Cambria"/>
                <w:color w:val="0F243E"/>
                <w:spacing w:val="-1"/>
                <w:sz w:val="20"/>
                <w:szCs w:val="20"/>
                <w:lang w:val="bg-BG"/>
              </w:rPr>
              <w:t xml:space="preserve"> </w:t>
            </w:r>
            <w:r w:rsidRPr="00212C93">
              <w:rPr>
                <w:rFonts w:ascii="Cambria" w:hAnsi="Cambria"/>
                <w:color w:val="0F243E"/>
                <w:sz w:val="20"/>
                <w:szCs w:val="20"/>
              </w:rPr>
              <w:t>мрежата</w:t>
            </w:r>
            <w:r w:rsidR="003A2AB5">
              <w:rPr>
                <w:rFonts w:ascii="Cambria" w:hAnsi="Cambria"/>
                <w:color w:val="0F243E"/>
                <w:sz w:val="20"/>
                <w:szCs w:val="20"/>
                <w:lang w:val="bg-BG"/>
              </w:rPr>
              <w:t xml:space="preserve"> </w:t>
            </w:r>
            <w:r w:rsidRPr="00212C93">
              <w:rPr>
                <w:rFonts w:ascii="Cambria" w:hAnsi="Cambria"/>
                <w:color w:val="0F243E"/>
                <w:sz w:val="20"/>
                <w:szCs w:val="20"/>
              </w:rPr>
              <w:t>Натура</w:t>
            </w:r>
            <w:r w:rsidR="003A2AB5">
              <w:rPr>
                <w:rFonts w:ascii="Cambria" w:hAnsi="Cambria"/>
                <w:color w:val="0F243E"/>
                <w:sz w:val="20"/>
                <w:szCs w:val="20"/>
                <w:lang w:val="bg-BG"/>
              </w:rPr>
              <w:t xml:space="preserve"> </w:t>
            </w:r>
            <w:r w:rsidRPr="00212C93">
              <w:rPr>
                <w:rFonts w:ascii="Cambria" w:hAnsi="Cambria"/>
                <w:color w:val="0F243E"/>
                <w:sz w:val="20"/>
                <w:szCs w:val="20"/>
              </w:rPr>
              <w:t>2000.</w:t>
            </w:r>
          </w:p>
        </w:tc>
        <w:tc>
          <w:tcPr>
            <w:tcW w:w="2239" w:type="pct"/>
            <w:tcBorders>
              <w:top w:val="single" w:sz="3"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5"/>
              <w:ind w:left="78"/>
              <w:rPr>
                <w:rFonts w:ascii="Cambria" w:eastAsia="Garamond" w:hAnsi="Cambria"/>
                <w:sz w:val="20"/>
                <w:szCs w:val="20"/>
              </w:rPr>
            </w:pPr>
            <w:r w:rsidRPr="00212C93">
              <w:rPr>
                <w:rFonts w:ascii="Cambria" w:hAnsi="Cambria"/>
                <w:color w:val="0F243E"/>
                <w:sz w:val="20"/>
                <w:szCs w:val="20"/>
              </w:rPr>
              <w:t>-</w:t>
            </w:r>
          </w:p>
        </w:tc>
      </w:tr>
      <w:tr w:rsidR="00E61CF7" w:rsidRPr="00212C93" w:rsidTr="00F86451">
        <w:trPr>
          <w:trHeight w:hRule="exact" w:val="1039"/>
        </w:trPr>
        <w:tc>
          <w:tcPr>
            <w:tcW w:w="2761" w:type="pct"/>
            <w:vMerge/>
            <w:tcBorders>
              <w:left w:val="single" w:sz="2" w:space="0" w:color="DDD9C3"/>
              <w:bottom w:val="single" w:sz="2" w:space="0" w:color="DDD9C3"/>
              <w:right w:val="single" w:sz="2" w:space="0" w:color="DDD9C3"/>
            </w:tcBorders>
          </w:tcPr>
          <w:p w:rsidR="00E61CF7" w:rsidRPr="00212C93" w:rsidRDefault="00E61CF7" w:rsidP="00E61CF7">
            <w:pPr>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313"/>
        </w:trPr>
        <w:tc>
          <w:tcPr>
            <w:tcW w:w="2761" w:type="pct"/>
            <w:vMerge w:val="restart"/>
            <w:tcBorders>
              <w:top w:val="single" w:sz="2" w:space="0" w:color="DDD9C3"/>
              <w:left w:val="single" w:sz="2" w:space="0" w:color="DDD9C3"/>
              <w:right w:val="single" w:sz="2" w:space="0" w:color="DDD9C3"/>
            </w:tcBorders>
          </w:tcPr>
          <w:p w:rsidR="00E61CF7" w:rsidRPr="00212C93" w:rsidRDefault="00E61CF7" w:rsidP="00E61CF7">
            <w:pPr>
              <w:pStyle w:val="TableParagraph"/>
              <w:spacing w:before="17"/>
              <w:ind w:left="16" w:right="77"/>
              <w:jc w:val="both"/>
              <w:rPr>
                <w:rFonts w:ascii="Cambria" w:eastAsia="Garamond" w:hAnsi="Cambria"/>
                <w:sz w:val="20"/>
                <w:szCs w:val="20"/>
              </w:rPr>
            </w:pPr>
            <w:r w:rsidRPr="00212C93">
              <w:rPr>
                <w:rFonts w:ascii="Cambria" w:eastAsia="Garamond" w:hAnsi="Cambria"/>
                <w:color w:val="0F243E"/>
                <w:sz w:val="20"/>
                <w:szCs w:val="20"/>
              </w:rPr>
              <w:t>М105–</w:t>
            </w:r>
            <w:r w:rsidRPr="00212C93">
              <w:rPr>
                <w:rFonts w:ascii="Cambria" w:eastAsia="Garamond" w:hAnsi="Cambria"/>
                <w:color w:val="0F243E"/>
                <w:spacing w:val="-1"/>
                <w:sz w:val="20"/>
                <w:szCs w:val="20"/>
              </w:rPr>
              <w:t>Инвестиции</w:t>
            </w:r>
            <w:r w:rsidR="003A2AB5">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за</w:t>
            </w:r>
            <w:r w:rsidR="003A2AB5">
              <w:rPr>
                <w:rFonts w:ascii="Cambria" w:eastAsia="Garamond" w:hAnsi="Cambria"/>
                <w:color w:val="0F243E"/>
                <w:sz w:val="20"/>
                <w:szCs w:val="20"/>
                <w:lang w:val="bg-BG"/>
              </w:rPr>
              <w:t xml:space="preserve"> </w:t>
            </w:r>
            <w:r w:rsidRPr="00212C93">
              <w:rPr>
                <w:rFonts w:ascii="Cambria" w:eastAsia="Garamond" w:hAnsi="Cambria"/>
                <w:color w:val="0F243E"/>
                <w:sz w:val="20"/>
                <w:szCs w:val="20"/>
              </w:rPr>
              <w:t>провеждане</w:t>
            </w:r>
            <w:r w:rsidR="003A2AB5">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3A2AB5">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бизнес</w:t>
            </w:r>
            <w:r w:rsidR="003A2AB5">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дейности</w:t>
            </w:r>
            <w:r w:rsidR="003A2AB5">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по</w:t>
            </w:r>
            <w:r w:rsidR="003A2AB5">
              <w:rPr>
                <w:rFonts w:ascii="Cambria" w:eastAsia="Garamond" w:hAnsi="Cambria"/>
                <w:color w:val="0F243E"/>
                <w:sz w:val="20"/>
                <w:szCs w:val="20"/>
                <w:lang w:val="bg-BG"/>
              </w:rPr>
              <w:t xml:space="preserve"> </w:t>
            </w:r>
            <w:r w:rsidRPr="00212C93">
              <w:rPr>
                <w:rFonts w:ascii="Cambria" w:eastAsia="Garamond" w:hAnsi="Cambria"/>
                <w:color w:val="0F243E"/>
                <w:sz w:val="20"/>
                <w:szCs w:val="20"/>
              </w:rPr>
              <w:t>опазване</w:t>
            </w:r>
            <w:r w:rsidR="003A2AB5">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3A2AB5">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биологичното</w:t>
            </w:r>
            <w:r w:rsidR="003A2AB5">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разнообразие</w:t>
            </w:r>
            <w:r w:rsidR="003A2AB5">
              <w:rPr>
                <w:rFonts w:ascii="Cambria" w:eastAsia="Garamond" w:hAnsi="Cambria"/>
                <w:color w:val="0F243E"/>
                <w:sz w:val="20"/>
                <w:szCs w:val="20"/>
                <w:lang w:val="bg-BG"/>
              </w:rPr>
              <w:t xml:space="preserve"> </w:t>
            </w:r>
            <w:r w:rsidRPr="00212C93">
              <w:rPr>
                <w:rFonts w:ascii="Cambria" w:eastAsia="Garamond" w:hAnsi="Cambria"/>
                <w:color w:val="0F243E"/>
                <w:sz w:val="20"/>
                <w:szCs w:val="20"/>
              </w:rPr>
              <w:t>в</w:t>
            </w:r>
            <w:r w:rsidR="003A2AB5">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крайбрежни,</w:t>
            </w:r>
            <w:r w:rsidR="003A2AB5">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морски</w:t>
            </w:r>
            <w:r w:rsidR="003A2AB5">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и</w:t>
            </w:r>
            <w:r w:rsidR="003A2AB5">
              <w:rPr>
                <w:rFonts w:ascii="Cambria" w:eastAsia="Garamond" w:hAnsi="Cambria"/>
                <w:color w:val="0F243E"/>
                <w:sz w:val="20"/>
                <w:szCs w:val="20"/>
                <w:lang w:val="bg-BG"/>
              </w:rPr>
              <w:t xml:space="preserve"> </w:t>
            </w:r>
            <w:r w:rsidRPr="00212C93">
              <w:rPr>
                <w:rFonts w:ascii="Cambria" w:eastAsia="Garamond" w:hAnsi="Cambria"/>
                <w:color w:val="0F243E"/>
                <w:sz w:val="20"/>
                <w:szCs w:val="20"/>
              </w:rPr>
              <w:t>влажни</w:t>
            </w:r>
            <w:r w:rsidR="003A2AB5">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защитени</w:t>
            </w:r>
            <w:r w:rsidR="003A2AB5">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зони</w:t>
            </w:r>
            <w:r w:rsidR="003A2AB5">
              <w:rPr>
                <w:rFonts w:ascii="Cambria" w:eastAsia="Garamond" w:hAnsi="Cambria"/>
                <w:color w:val="0F243E"/>
                <w:sz w:val="20"/>
                <w:szCs w:val="20"/>
                <w:lang w:val="bg-BG"/>
              </w:rPr>
              <w:t xml:space="preserve"> </w:t>
            </w:r>
            <w:r w:rsidRPr="00212C93">
              <w:rPr>
                <w:rFonts w:ascii="Cambria" w:eastAsia="Garamond" w:hAnsi="Cambria"/>
                <w:color w:val="0F243E"/>
                <w:sz w:val="20"/>
                <w:szCs w:val="20"/>
              </w:rPr>
              <w:t>от</w:t>
            </w:r>
            <w:r w:rsidR="003A2AB5">
              <w:rPr>
                <w:rFonts w:ascii="Cambria" w:eastAsia="Garamond" w:hAnsi="Cambria"/>
                <w:color w:val="0F243E"/>
                <w:sz w:val="20"/>
                <w:szCs w:val="20"/>
                <w:lang w:val="bg-BG"/>
              </w:rPr>
              <w:t xml:space="preserve"> </w:t>
            </w:r>
            <w:r w:rsidRPr="00212C93">
              <w:rPr>
                <w:rFonts w:ascii="Cambria" w:eastAsia="Garamond" w:hAnsi="Cambria"/>
                <w:color w:val="0F243E"/>
                <w:sz w:val="20"/>
                <w:szCs w:val="20"/>
              </w:rPr>
              <w:t>мрежата</w:t>
            </w:r>
            <w:r w:rsidR="003A2AB5">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Натура</w:t>
            </w:r>
            <w:r w:rsidR="003A2AB5">
              <w:rPr>
                <w:rFonts w:ascii="Cambria" w:eastAsia="Garamond" w:hAnsi="Cambria"/>
                <w:color w:val="0F243E"/>
                <w:sz w:val="20"/>
                <w:szCs w:val="20"/>
                <w:lang w:val="bg-BG"/>
              </w:rPr>
              <w:t xml:space="preserve"> </w:t>
            </w:r>
            <w:r w:rsidRPr="00212C93">
              <w:rPr>
                <w:rFonts w:ascii="Cambria" w:eastAsia="Garamond" w:hAnsi="Cambria"/>
                <w:color w:val="0F243E"/>
                <w:sz w:val="20"/>
                <w:szCs w:val="20"/>
              </w:rPr>
              <w:t>2000.</w:t>
            </w:r>
          </w:p>
        </w:tc>
        <w:tc>
          <w:tcPr>
            <w:tcW w:w="2239" w:type="pct"/>
            <w:tcBorders>
              <w:top w:val="single" w:sz="2"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E61CF7" w:rsidRPr="00212C93" w:rsidTr="003A2AB5">
        <w:trPr>
          <w:trHeight w:hRule="exact" w:val="657"/>
        </w:trPr>
        <w:tc>
          <w:tcPr>
            <w:tcW w:w="2761" w:type="pct"/>
            <w:vMerge/>
            <w:tcBorders>
              <w:left w:val="single" w:sz="2" w:space="0" w:color="DDD9C3"/>
              <w:bottom w:val="single" w:sz="2" w:space="0" w:color="DDD9C3"/>
              <w:right w:val="single" w:sz="2" w:space="0" w:color="DDD9C3"/>
            </w:tcBorders>
          </w:tcPr>
          <w:p w:rsidR="00E61CF7" w:rsidRPr="00212C93" w:rsidRDefault="00E61CF7" w:rsidP="00E61CF7">
            <w:pPr>
              <w:rPr>
                <w:rFonts w:ascii="Cambria" w:hAnsi="Cambria"/>
                <w:sz w:val="20"/>
                <w:szCs w:val="20"/>
              </w:rPr>
            </w:pPr>
          </w:p>
        </w:tc>
        <w:tc>
          <w:tcPr>
            <w:tcW w:w="2239" w:type="pct"/>
            <w:tcBorders>
              <w:top w:val="single" w:sz="2" w:space="0" w:color="DDD9C3"/>
              <w:left w:val="single" w:sz="2" w:space="0" w:color="DDD9C3"/>
              <w:bottom w:val="nil"/>
              <w:right w:val="nil"/>
            </w:tcBorders>
          </w:tcPr>
          <w:p w:rsidR="00E61CF7" w:rsidRPr="00212C93" w:rsidRDefault="00E61CF7" w:rsidP="00E61CF7">
            <w:pPr>
              <w:rPr>
                <w:rFonts w:ascii="Cambria" w:hAnsi="Cambria"/>
                <w:sz w:val="20"/>
                <w:szCs w:val="20"/>
              </w:rPr>
            </w:pPr>
          </w:p>
        </w:tc>
      </w:tr>
    </w:tbl>
    <w:p w:rsidR="00E61CF7" w:rsidRPr="00212C93" w:rsidRDefault="00E61CF7" w:rsidP="00E61CF7">
      <w:pPr>
        <w:tabs>
          <w:tab w:val="left" w:pos="1701"/>
        </w:tabs>
        <w:spacing w:before="240"/>
        <w:jc w:val="both"/>
        <w:rPr>
          <w:rFonts w:ascii="Cambria" w:hAnsi="Cambria"/>
          <w:b/>
          <w:bCs/>
          <w:sz w:val="24"/>
          <w:szCs w:val="24"/>
          <w:lang w:val="en-GB"/>
        </w:rPr>
      </w:pPr>
    </w:p>
    <w:p w:rsidR="00E61CF7" w:rsidRPr="00212C93" w:rsidRDefault="00E61CF7" w:rsidP="00E61CF7">
      <w:pPr>
        <w:tabs>
          <w:tab w:val="left" w:pos="1701"/>
        </w:tabs>
        <w:spacing w:before="240"/>
        <w:jc w:val="both"/>
        <w:rPr>
          <w:rFonts w:ascii="Cambria" w:hAnsi="Cambria"/>
          <w:b/>
          <w:bCs/>
          <w:sz w:val="24"/>
          <w:szCs w:val="24"/>
          <w:lang w:val="en-GB"/>
        </w:rPr>
      </w:pPr>
    </w:p>
    <w:p w:rsidR="00E61CF7" w:rsidRPr="00212C93" w:rsidRDefault="0031380D" w:rsidP="0031380D">
      <w:pPr>
        <w:tabs>
          <w:tab w:val="left" w:pos="1701"/>
        </w:tabs>
        <w:spacing w:before="240"/>
        <w:rPr>
          <w:rFonts w:ascii="Cambria" w:hAnsi="Cambria"/>
          <w:b/>
          <w:bCs/>
          <w:sz w:val="24"/>
          <w:szCs w:val="24"/>
        </w:rPr>
      </w:pPr>
      <w:r>
        <w:rPr>
          <w:rFonts w:ascii="Cambria" w:hAnsi="Cambria"/>
          <w:b/>
          <w:smallCaps/>
          <w:noProof/>
          <w:sz w:val="24"/>
          <w:szCs w:val="24"/>
          <w:lang w:eastAsia="bg-BG"/>
        </w:rPr>
        <w:t xml:space="preserve">                               </w:t>
      </w:r>
      <w:r w:rsidR="00257CD3">
        <w:rPr>
          <w:rFonts w:ascii="Cambria" w:hAnsi="Cambria"/>
          <w:b/>
          <w:smallCaps/>
          <w:noProof/>
          <w:sz w:val="24"/>
          <w:szCs w:val="24"/>
          <w:lang w:eastAsia="bg-BG"/>
        </w:rPr>
        <w:drawing>
          <wp:inline distT="0" distB="0" distL="0" distR="0" wp14:anchorId="02624164" wp14:editId="0E734B02">
            <wp:extent cx="6116128" cy="4338428"/>
            <wp:effectExtent l="0" t="0" r="0" b="5080"/>
            <wp:docPr id="127" name="Picture 24" descr="Anas platyrhynchos_wint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nas platyrhynchos_winteri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118866" cy="4340370"/>
                    </a:xfrm>
                    <a:prstGeom prst="rect">
                      <a:avLst/>
                    </a:prstGeom>
                    <a:noFill/>
                    <a:ln>
                      <a:noFill/>
                    </a:ln>
                  </pic:spPr>
                </pic:pic>
              </a:graphicData>
            </a:graphic>
          </wp:inline>
        </w:drawing>
      </w:r>
    </w:p>
    <w:p w:rsidR="00C234E8" w:rsidRDefault="00C234E8" w:rsidP="00E61CF7">
      <w:pPr>
        <w:spacing w:after="120"/>
        <w:ind w:left="1134" w:right="991"/>
        <w:jc w:val="both"/>
        <w:rPr>
          <w:rFonts w:ascii="Cambria" w:hAnsi="Cambria"/>
          <w:b/>
          <w:sz w:val="24"/>
          <w:szCs w:val="24"/>
        </w:rPr>
      </w:pPr>
    </w:p>
    <w:p w:rsidR="00C234E8" w:rsidRDefault="00C234E8" w:rsidP="00E61CF7">
      <w:pPr>
        <w:spacing w:after="120"/>
        <w:ind w:left="1134" w:right="991"/>
        <w:jc w:val="both"/>
        <w:rPr>
          <w:rFonts w:ascii="Cambria" w:hAnsi="Cambria"/>
          <w:b/>
          <w:sz w:val="24"/>
          <w:szCs w:val="24"/>
        </w:rPr>
      </w:pPr>
    </w:p>
    <w:p w:rsidR="00E61CF7" w:rsidRPr="00212C93" w:rsidRDefault="00E61CF7" w:rsidP="003F5DFA">
      <w:pPr>
        <w:spacing w:after="120"/>
        <w:ind w:right="991"/>
        <w:jc w:val="both"/>
        <w:rPr>
          <w:rFonts w:ascii="Cambria" w:hAnsi="Cambria"/>
          <w:sz w:val="24"/>
          <w:szCs w:val="24"/>
        </w:rPr>
      </w:pPr>
      <w:r w:rsidRPr="00212C93">
        <w:rPr>
          <w:rFonts w:ascii="Cambria" w:hAnsi="Cambria"/>
          <w:b/>
          <w:sz w:val="24"/>
          <w:szCs w:val="24"/>
        </w:rPr>
        <w:t xml:space="preserve">Фигура 23. </w:t>
      </w:r>
      <w:r w:rsidRPr="00212C93">
        <w:rPr>
          <w:rFonts w:ascii="Cambria" w:hAnsi="Cambria"/>
          <w:sz w:val="24"/>
          <w:szCs w:val="24"/>
        </w:rPr>
        <w:t xml:space="preserve">Разпространение на </w:t>
      </w:r>
      <w:r w:rsidRPr="00212C93">
        <w:rPr>
          <w:rFonts w:ascii="Cambria" w:hAnsi="Cambria"/>
          <w:sz w:val="24"/>
          <w:szCs w:val="24"/>
          <w:lang w:val="en-US"/>
        </w:rPr>
        <w:t>Anas platyrhynchos</w:t>
      </w:r>
      <w:r w:rsidRPr="00212C93">
        <w:rPr>
          <w:rFonts w:ascii="Cambria" w:hAnsi="Cambria"/>
          <w:sz w:val="24"/>
          <w:szCs w:val="24"/>
        </w:rPr>
        <w:t>през зимния сезон в рамките на ЗЗ „Оризища Цалапица“</w:t>
      </w:r>
    </w:p>
    <w:p w:rsidR="00E61CF7" w:rsidRPr="00212C93" w:rsidRDefault="00257CD3" w:rsidP="00E61CF7">
      <w:pPr>
        <w:tabs>
          <w:tab w:val="left" w:pos="1701"/>
        </w:tabs>
        <w:spacing w:before="240"/>
        <w:jc w:val="center"/>
        <w:rPr>
          <w:rFonts w:ascii="Cambria" w:hAnsi="Cambria"/>
          <w:b/>
          <w:bCs/>
          <w:sz w:val="24"/>
          <w:szCs w:val="24"/>
        </w:rPr>
      </w:pPr>
      <w:r>
        <w:rPr>
          <w:rFonts w:ascii="Cambria" w:hAnsi="Cambria"/>
          <w:b/>
          <w:smallCaps/>
          <w:noProof/>
          <w:sz w:val="24"/>
          <w:szCs w:val="24"/>
          <w:lang w:eastAsia="bg-BG"/>
        </w:rPr>
        <w:drawing>
          <wp:inline distT="0" distB="0" distL="0" distR="0" wp14:anchorId="78114F9C" wp14:editId="4B281A3E">
            <wp:extent cx="6292275" cy="4477109"/>
            <wp:effectExtent l="0" t="0" r="0" b="0"/>
            <wp:docPr id="128" name="Picture 25" descr="Anas platyrhynchos_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nas platyrhynchos_summe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294861" cy="4478949"/>
                    </a:xfrm>
                    <a:prstGeom prst="rect">
                      <a:avLst/>
                    </a:prstGeom>
                    <a:noFill/>
                    <a:ln>
                      <a:noFill/>
                    </a:ln>
                  </pic:spPr>
                </pic:pic>
              </a:graphicData>
            </a:graphic>
          </wp:inline>
        </w:drawing>
      </w:r>
    </w:p>
    <w:p w:rsidR="00C234E8" w:rsidRDefault="00C234E8" w:rsidP="00E61CF7">
      <w:pPr>
        <w:spacing w:after="120"/>
        <w:ind w:left="993" w:right="991"/>
        <w:jc w:val="both"/>
        <w:rPr>
          <w:rFonts w:ascii="Cambria" w:hAnsi="Cambria"/>
          <w:b/>
          <w:sz w:val="24"/>
          <w:szCs w:val="24"/>
        </w:rPr>
      </w:pPr>
    </w:p>
    <w:p w:rsidR="00C234E8" w:rsidRDefault="00C234E8" w:rsidP="00E61CF7">
      <w:pPr>
        <w:spacing w:after="120"/>
        <w:ind w:left="993" w:right="991"/>
        <w:jc w:val="both"/>
        <w:rPr>
          <w:rFonts w:ascii="Cambria" w:hAnsi="Cambria"/>
          <w:b/>
          <w:sz w:val="24"/>
          <w:szCs w:val="24"/>
        </w:rPr>
      </w:pPr>
    </w:p>
    <w:p w:rsidR="00E61CF7" w:rsidRPr="00212C93" w:rsidRDefault="00E61CF7" w:rsidP="003F5DFA">
      <w:pPr>
        <w:spacing w:after="120"/>
        <w:ind w:right="991"/>
        <w:jc w:val="both"/>
        <w:rPr>
          <w:rFonts w:ascii="Cambria" w:hAnsi="Cambria"/>
          <w:sz w:val="24"/>
          <w:szCs w:val="24"/>
        </w:rPr>
      </w:pPr>
      <w:r w:rsidRPr="00212C93">
        <w:rPr>
          <w:rFonts w:ascii="Cambria" w:hAnsi="Cambria"/>
          <w:b/>
          <w:sz w:val="24"/>
          <w:szCs w:val="24"/>
        </w:rPr>
        <w:t xml:space="preserve">Фигура 24. </w:t>
      </w:r>
      <w:r w:rsidRPr="00212C93">
        <w:rPr>
          <w:rFonts w:ascii="Cambria" w:hAnsi="Cambria"/>
          <w:sz w:val="24"/>
          <w:szCs w:val="24"/>
        </w:rPr>
        <w:t xml:space="preserve">Разпространение на </w:t>
      </w:r>
      <w:r w:rsidRPr="00212C93">
        <w:rPr>
          <w:rFonts w:ascii="Cambria" w:hAnsi="Cambria"/>
          <w:sz w:val="24"/>
          <w:szCs w:val="24"/>
          <w:lang w:val="en-US"/>
        </w:rPr>
        <w:t>Anas platyrhynchos</w:t>
      </w:r>
      <w:r w:rsidR="00381095">
        <w:rPr>
          <w:rFonts w:ascii="Cambria" w:hAnsi="Cambria"/>
          <w:sz w:val="24"/>
          <w:szCs w:val="24"/>
        </w:rPr>
        <w:t xml:space="preserve"> </w:t>
      </w:r>
      <w:r w:rsidRPr="00212C93">
        <w:rPr>
          <w:rFonts w:ascii="Cambria" w:hAnsi="Cambria"/>
          <w:sz w:val="24"/>
          <w:szCs w:val="24"/>
        </w:rPr>
        <w:t>през гнездовия сезон в рамките на ЗЗ „Оризища Цалапица“</w:t>
      </w:r>
    </w:p>
    <w:p w:rsidR="00E61CF7" w:rsidRPr="00212C93" w:rsidRDefault="00E61CF7" w:rsidP="00E61CF7">
      <w:pPr>
        <w:tabs>
          <w:tab w:val="left" w:pos="1701"/>
        </w:tabs>
        <w:spacing w:before="240"/>
        <w:jc w:val="both"/>
        <w:rPr>
          <w:rFonts w:ascii="Cambria" w:hAnsi="Cambria"/>
          <w:b/>
          <w:bCs/>
          <w:sz w:val="24"/>
          <w:szCs w:val="24"/>
        </w:rPr>
        <w:sectPr w:rsidR="00E61CF7" w:rsidRPr="00212C93" w:rsidSect="00E61CF7">
          <w:pgSz w:w="11906" w:h="16838"/>
          <w:pgMar w:top="851" w:right="851" w:bottom="851" w:left="851" w:header="709" w:footer="709" w:gutter="0"/>
          <w:cols w:space="708"/>
          <w:docGrid w:linePitch="360"/>
        </w:sectPr>
      </w:pPr>
    </w:p>
    <w:p w:rsidR="00E61CF7" w:rsidRPr="00212C93" w:rsidRDefault="00E61CF7" w:rsidP="00E61CF7">
      <w:pPr>
        <w:spacing w:after="120"/>
        <w:jc w:val="both"/>
        <w:rPr>
          <w:rFonts w:ascii="Cambria" w:hAnsi="Cambria"/>
          <w:sz w:val="24"/>
          <w:szCs w:val="24"/>
        </w:rPr>
      </w:pPr>
      <w:r w:rsidRPr="00212C93">
        <w:rPr>
          <w:rFonts w:ascii="Cambria" w:hAnsi="Cambria"/>
          <w:b/>
          <w:smallCaps/>
          <w:sz w:val="24"/>
          <w:szCs w:val="24"/>
        </w:rPr>
        <w:t>Лятно бърне (</w:t>
      </w:r>
      <w:r w:rsidRPr="00212C93">
        <w:rPr>
          <w:rFonts w:ascii="Cambria" w:hAnsi="Cambria"/>
          <w:b/>
          <w:i/>
          <w:smallCaps/>
          <w:sz w:val="24"/>
          <w:szCs w:val="24"/>
        </w:rPr>
        <w:t>Anas querquedula</w:t>
      </w:r>
      <w:r w:rsidRPr="00212C93">
        <w:rPr>
          <w:rFonts w:ascii="Cambria" w:hAnsi="Cambria"/>
          <w:b/>
          <w:smallCaps/>
          <w:sz w:val="24"/>
          <w:szCs w:val="24"/>
        </w:rPr>
        <w:t>)</w:t>
      </w:r>
    </w:p>
    <w:p w:rsidR="00E61CF7" w:rsidRPr="00212C93" w:rsidRDefault="00E61CF7" w:rsidP="00E61CF7">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е включен в Приложение </w:t>
      </w:r>
      <w:r w:rsidRPr="00212C93">
        <w:rPr>
          <w:rFonts w:ascii="Cambria" w:hAnsi="Cambria"/>
          <w:sz w:val="24"/>
          <w:szCs w:val="24"/>
          <w:lang w:val="en-US"/>
        </w:rPr>
        <w:t>IV</w:t>
      </w:r>
      <w:r w:rsidRPr="00212C93">
        <w:rPr>
          <w:rFonts w:ascii="Cambria" w:hAnsi="Cambria"/>
          <w:sz w:val="24"/>
          <w:szCs w:val="24"/>
        </w:rPr>
        <w:t xml:space="preserve"> </w:t>
      </w:r>
      <w:r w:rsidR="00D417FA">
        <w:rPr>
          <w:rFonts w:ascii="Cambria" w:hAnsi="Cambria"/>
          <w:bCs/>
          <w:sz w:val="24"/>
          <w:szCs w:val="24"/>
        </w:rPr>
        <w:t>към</w:t>
      </w:r>
      <w:r w:rsidRPr="00212C93">
        <w:rPr>
          <w:rFonts w:ascii="Cambria" w:hAnsi="Cambria"/>
          <w:sz w:val="24"/>
          <w:szCs w:val="24"/>
        </w:rPr>
        <w:t xml:space="preserve"> ЗБР,уязвим вид (</w:t>
      </w:r>
      <w:r w:rsidRPr="00212C93">
        <w:rPr>
          <w:rFonts w:ascii="Cambria" w:hAnsi="Cambria"/>
          <w:sz w:val="24"/>
          <w:szCs w:val="24"/>
          <w:lang w:val="en-US"/>
        </w:rPr>
        <w:t>VU</w:t>
      </w:r>
      <w:r w:rsidRPr="00212C93">
        <w:rPr>
          <w:rFonts w:ascii="Cambria" w:hAnsi="Cambria"/>
          <w:sz w:val="24"/>
          <w:szCs w:val="24"/>
        </w:rPr>
        <w:t>)</w:t>
      </w:r>
      <w:r w:rsidR="00D417FA">
        <w:rPr>
          <w:rFonts w:ascii="Cambria" w:hAnsi="Cambria"/>
          <w:sz w:val="24"/>
          <w:szCs w:val="24"/>
        </w:rPr>
        <w:t xml:space="preserve">, съгласно </w:t>
      </w:r>
      <w:r w:rsidRPr="00212C93">
        <w:rPr>
          <w:rFonts w:ascii="Cambria" w:hAnsi="Cambria"/>
          <w:sz w:val="24"/>
          <w:szCs w:val="24"/>
        </w:rPr>
        <w:t>ЧК на България (Големански</w:t>
      </w:r>
      <w:r w:rsidR="00D417FA">
        <w:rPr>
          <w:rFonts w:ascii="Cambria" w:hAnsi="Cambria"/>
          <w:sz w:val="24"/>
          <w:szCs w:val="24"/>
        </w:rPr>
        <w:t>,</w:t>
      </w:r>
      <w:r w:rsidRPr="00212C93">
        <w:rPr>
          <w:rFonts w:ascii="Cambria" w:hAnsi="Cambria"/>
          <w:sz w:val="24"/>
          <w:szCs w:val="24"/>
        </w:rPr>
        <w:t xml:space="preserve"> 201</w:t>
      </w:r>
      <w:r w:rsidR="00D417FA">
        <w:rPr>
          <w:rFonts w:ascii="Cambria" w:hAnsi="Cambria"/>
          <w:sz w:val="24"/>
          <w:szCs w:val="24"/>
        </w:rPr>
        <w:t>5</w:t>
      </w:r>
      <w:r w:rsidRPr="00212C93">
        <w:rPr>
          <w:rFonts w:ascii="Cambria" w:hAnsi="Cambria"/>
          <w:sz w:val="24"/>
          <w:szCs w:val="24"/>
        </w:rPr>
        <w:t>). В международен план, видът е включен в Приложение I</w:t>
      </w:r>
      <w:r w:rsidRPr="00212C93">
        <w:rPr>
          <w:rFonts w:ascii="Cambria" w:hAnsi="Cambria"/>
          <w:sz w:val="24"/>
          <w:szCs w:val="24"/>
          <w:lang w:val="en-US"/>
        </w:rPr>
        <w:t>I1</w:t>
      </w:r>
      <w:r w:rsidRPr="00212C93">
        <w:rPr>
          <w:rFonts w:ascii="Cambria" w:hAnsi="Cambria"/>
          <w:sz w:val="24"/>
          <w:szCs w:val="24"/>
        </w:rPr>
        <w:t xml:space="preserve"> </w:t>
      </w:r>
      <w:r w:rsidR="00D417FA">
        <w:rPr>
          <w:rFonts w:ascii="Cambria" w:hAnsi="Cambria"/>
          <w:bCs/>
          <w:sz w:val="24"/>
          <w:szCs w:val="24"/>
        </w:rPr>
        <w:t>към</w:t>
      </w:r>
      <w:r w:rsidRPr="00212C93">
        <w:rPr>
          <w:rFonts w:ascii="Cambria" w:hAnsi="Cambria"/>
          <w:sz w:val="24"/>
          <w:szCs w:val="24"/>
        </w:rPr>
        <w:t xml:space="preserve"> Директива 2009/147/EO, Приложение </w:t>
      </w:r>
      <w:r w:rsidRPr="00212C93">
        <w:rPr>
          <w:rFonts w:ascii="Cambria" w:hAnsi="Cambria"/>
          <w:sz w:val="24"/>
          <w:szCs w:val="24"/>
          <w:lang w:val="en-US"/>
        </w:rPr>
        <w:t xml:space="preserve">III </w:t>
      </w:r>
      <w:r w:rsidR="00D417FA">
        <w:rPr>
          <w:rFonts w:ascii="Cambria" w:hAnsi="Cambria"/>
          <w:bCs/>
          <w:sz w:val="24"/>
          <w:szCs w:val="24"/>
        </w:rPr>
        <w:t>към</w:t>
      </w:r>
      <w:r w:rsidRPr="00212C93">
        <w:rPr>
          <w:rFonts w:ascii="Cambria" w:hAnsi="Cambria"/>
          <w:sz w:val="24"/>
          <w:szCs w:val="24"/>
        </w:rPr>
        <w:t xml:space="preserve"> Бернска конвенция и Приложение </w:t>
      </w:r>
      <w:r w:rsidRPr="00212C93">
        <w:rPr>
          <w:rFonts w:ascii="Cambria" w:hAnsi="Cambria"/>
          <w:sz w:val="24"/>
          <w:szCs w:val="24"/>
          <w:lang w:val="en-US"/>
        </w:rPr>
        <w:t xml:space="preserve">II </w:t>
      </w:r>
      <w:r w:rsidR="00782E61">
        <w:rPr>
          <w:rFonts w:ascii="Cambria" w:hAnsi="Cambria"/>
          <w:sz w:val="24"/>
          <w:szCs w:val="24"/>
          <w:lang w:val="en-US"/>
        </w:rPr>
        <w:t>към</w:t>
      </w:r>
      <w:r w:rsidRPr="00212C93">
        <w:rPr>
          <w:rFonts w:ascii="Cambria" w:hAnsi="Cambria"/>
          <w:sz w:val="24"/>
          <w:szCs w:val="24"/>
        </w:rPr>
        <w:t xml:space="preserve"> Бонска конвенция.</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Гнездящ, мигриращ и зимуващ вид (Големански</w:t>
      </w:r>
      <w:r w:rsidR="00D417FA">
        <w:rPr>
          <w:rFonts w:ascii="Cambria" w:hAnsi="Cambria"/>
          <w:sz w:val="24"/>
          <w:szCs w:val="24"/>
        </w:rPr>
        <w:t>,</w:t>
      </w:r>
      <w:r w:rsidRPr="00212C93">
        <w:rPr>
          <w:rFonts w:ascii="Cambria" w:hAnsi="Cambria"/>
          <w:sz w:val="24"/>
          <w:szCs w:val="24"/>
        </w:rPr>
        <w:t xml:space="preserve"> 201</w:t>
      </w:r>
      <w:r w:rsidR="00D417FA">
        <w:rPr>
          <w:rFonts w:ascii="Cambria" w:hAnsi="Cambria"/>
          <w:sz w:val="24"/>
          <w:szCs w:val="24"/>
        </w:rPr>
        <w:t>5</w:t>
      </w:r>
      <w:r w:rsidRPr="00212C93">
        <w:rPr>
          <w:rFonts w:ascii="Cambria" w:hAnsi="Cambria"/>
          <w:sz w:val="24"/>
          <w:szCs w:val="24"/>
        </w:rPr>
        <w:t>).В изследваната територия вида е установен само като мигриращ.</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Местообитание</w:t>
      </w:r>
      <w:r w:rsidRPr="00212C93">
        <w:rPr>
          <w:rFonts w:ascii="Cambria" w:hAnsi="Cambria"/>
          <w:sz w:val="24"/>
          <w:szCs w:val="24"/>
        </w:rPr>
        <w:t>. Гнезди в разнообразни влажни зони и най-вече в блата с различна площ (в растителност по периферията на водоеми), в лагуни, стоящи пресни води и стоящи бракични води, както и в тревни съобщества по влажни терени, когато са разположени по брега на влажните зони (Янков</w:t>
      </w:r>
      <w:r w:rsidR="00D417FA">
        <w:rPr>
          <w:rFonts w:ascii="Cambria" w:hAnsi="Cambria"/>
          <w:sz w:val="24"/>
          <w:szCs w:val="24"/>
        </w:rPr>
        <w:t>,</w:t>
      </w:r>
      <w:r w:rsidRPr="00212C93">
        <w:rPr>
          <w:rFonts w:ascii="Cambria" w:hAnsi="Cambria"/>
          <w:sz w:val="24"/>
          <w:szCs w:val="24"/>
        </w:rPr>
        <w:t xml:space="preserve"> 2007). По време на миграция може да се регистрира в същите типове влажни зони, а също така и във временни разливи и заблатени места сред обработваеми площи.</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 xml:space="preserve">Разпространение в България. </w:t>
      </w:r>
      <w:r w:rsidRPr="00212C93">
        <w:rPr>
          <w:rFonts w:ascii="Cambria" w:hAnsi="Cambria"/>
          <w:sz w:val="24"/>
          <w:szCs w:val="24"/>
        </w:rPr>
        <w:t>Относително широко, разсеяно и в някои райони групирано разпространение. Основно покрай р. Дунав и в Дунавската равнина, Тракийската низина, по Черноморското крайбрежие и Софийското поле. Установяван е и в по-големи населени места (София). Най-значимите гнездовища са покрай р. Дунав (ез. Сребърна, рибарниците Мечка и Орсоя), в Бургаските влажни зони и в Тракийската низина (около реките Марица и Тунджа). Донякъде разпространението зависи и от състоянието на водното ниво във влажните зони, някои находища изчезват при пресъхване на водоемите (Янков</w:t>
      </w:r>
      <w:r w:rsidR="00D417FA">
        <w:rPr>
          <w:rFonts w:ascii="Cambria" w:hAnsi="Cambria"/>
          <w:sz w:val="24"/>
          <w:szCs w:val="24"/>
        </w:rPr>
        <w:t>,</w:t>
      </w:r>
      <w:r w:rsidRPr="00212C93">
        <w:rPr>
          <w:rFonts w:ascii="Cambria" w:hAnsi="Cambria"/>
          <w:sz w:val="24"/>
          <w:szCs w:val="24"/>
        </w:rPr>
        <w:t xml:space="preserve"> 2007).</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Европейската численост на вида е оценена на</w:t>
      </w:r>
      <w:r w:rsidRPr="00212C93">
        <w:rPr>
          <w:rFonts w:ascii="Cambria" w:hAnsi="Cambria"/>
          <w:sz w:val="24"/>
          <w:szCs w:val="24"/>
          <w:lang w:val="en-US"/>
        </w:rPr>
        <w:t xml:space="preserve"> 390000–590000 </w:t>
      </w:r>
      <w:r w:rsidRPr="00212C93">
        <w:rPr>
          <w:rFonts w:ascii="Cambria" w:hAnsi="Cambria"/>
          <w:sz w:val="24"/>
          <w:szCs w:val="24"/>
        </w:rPr>
        <w:t>гнездящи двойки(Костадинова и Граматиков</w:t>
      </w:r>
      <w:r w:rsidR="00D417FA">
        <w:rPr>
          <w:rFonts w:ascii="Cambria" w:hAnsi="Cambria"/>
          <w:sz w:val="24"/>
          <w:szCs w:val="24"/>
        </w:rPr>
        <w:t>,</w:t>
      </w:r>
      <w:r w:rsidRPr="00212C93">
        <w:rPr>
          <w:rFonts w:ascii="Cambria" w:hAnsi="Cambria"/>
          <w:sz w:val="24"/>
          <w:szCs w:val="24"/>
        </w:rPr>
        <w:t xml:space="preserve"> 2007). Националната численост на вида, е оценена на </w:t>
      </w:r>
      <w:r w:rsidRPr="00212C93">
        <w:rPr>
          <w:rFonts w:ascii="Cambria" w:hAnsi="Cambria"/>
          <w:sz w:val="24"/>
          <w:szCs w:val="24"/>
          <w:lang w:val="en-US"/>
        </w:rPr>
        <w:t>150–350</w:t>
      </w:r>
      <w:r w:rsidRPr="00212C93">
        <w:rPr>
          <w:rFonts w:ascii="Cambria" w:hAnsi="Cambria"/>
          <w:sz w:val="24"/>
          <w:szCs w:val="24"/>
        </w:rPr>
        <w:t xml:space="preserve"> гнездящи двойки (Янков</w:t>
      </w:r>
      <w:r w:rsidR="00D417FA">
        <w:rPr>
          <w:rFonts w:ascii="Cambria" w:hAnsi="Cambria"/>
          <w:sz w:val="24"/>
          <w:szCs w:val="24"/>
        </w:rPr>
        <w:t>,</w:t>
      </w:r>
      <w:r w:rsidRPr="00212C93">
        <w:rPr>
          <w:rFonts w:ascii="Cambria" w:hAnsi="Cambria"/>
          <w:sz w:val="24"/>
          <w:szCs w:val="24"/>
        </w:rPr>
        <w:t xml:space="preserve"> 2007) и0–</w:t>
      </w:r>
      <w:r w:rsidRPr="00212C93">
        <w:rPr>
          <w:rFonts w:ascii="Cambria" w:hAnsi="Cambria"/>
          <w:sz w:val="24"/>
          <w:szCs w:val="24"/>
          <w:lang w:val="en-US"/>
        </w:rPr>
        <w:t>42</w:t>
      </w:r>
      <w:r w:rsidRPr="00212C93">
        <w:rPr>
          <w:rFonts w:ascii="Cambria" w:hAnsi="Cambria"/>
          <w:sz w:val="24"/>
          <w:szCs w:val="24"/>
        </w:rPr>
        <w:t xml:space="preserve"> зимуващи индивида (</w:t>
      </w:r>
      <w:r w:rsidR="008262B5">
        <w:rPr>
          <w:rFonts w:ascii="Cambria" w:hAnsi="Cambria"/>
          <w:sz w:val="24"/>
          <w:szCs w:val="24"/>
        </w:rPr>
        <w:t>Костадинова, 2007</w:t>
      </w:r>
      <w:r w:rsidRPr="00212C93">
        <w:rPr>
          <w:rFonts w:ascii="Cambria" w:hAnsi="Cambria"/>
          <w:sz w:val="24"/>
          <w:szCs w:val="24"/>
        </w:rPr>
        <w:t>)</w:t>
      </w:r>
      <w:r w:rsidRPr="00212C93">
        <w:rPr>
          <w:rFonts w:ascii="Cambria" w:hAnsi="Cambria"/>
          <w:sz w:val="24"/>
          <w:szCs w:val="24"/>
          <w:lang w:val="en-US"/>
        </w:rPr>
        <w:t>;</w:t>
      </w:r>
      <w:r w:rsidRPr="00212C93">
        <w:rPr>
          <w:rFonts w:ascii="Cambria" w:hAnsi="Cambria"/>
          <w:sz w:val="24"/>
          <w:szCs w:val="24"/>
        </w:rPr>
        <w:t xml:space="preserve"> 20</w:t>
      </w:r>
      <w:r w:rsidRPr="00212C93">
        <w:rPr>
          <w:rFonts w:ascii="Cambria" w:hAnsi="Cambria"/>
          <w:sz w:val="24"/>
          <w:szCs w:val="24"/>
          <w:lang w:val="en-US"/>
        </w:rPr>
        <w:t>0</w:t>
      </w:r>
      <w:r w:rsidRPr="00212C93">
        <w:rPr>
          <w:rFonts w:ascii="Cambria" w:hAnsi="Cambria"/>
          <w:sz w:val="24"/>
          <w:szCs w:val="24"/>
        </w:rPr>
        <w:t>-300 (Големански 201</w:t>
      </w:r>
      <w:r w:rsidR="00D417FA">
        <w:rPr>
          <w:rFonts w:ascii="Cambria" w:hAnsi="Cambria"/>
          <w:sz w:val="24"/>
          <w:szCs w:val="24"/>
        </w:rPr>
        <w:t>5</w:t>
      </w:r>
      <w:r w:rsidRPr="00212C93">
        <w:rPr>
          <w:rFonts w:ascii="Cambria" w:hAnsi="Cambria"/>
          <w:sz w:val="24"/>
          <w:szCs w:val="24"/>
        </w:rPr>
        <w:t>). На територията на защитената зона числеността на вида</w:t>
      </w:r>
      <w:r w:rsidRPr="00212C93">
        <w:rPr>
          <w:rFonts w:ascii="Cambria" w:hAnsi="Cambria"/>
          <w:sz w:val="24"/>
          <w:szCs w:val="24"/>
          <w:lang w:val="en-US"/>
        </w:rPr>
        <w:t xml:space="preserve">, </w:t>
      </w:r>
      <w:r w:rsidRPr="00212C93">
        <w:rPr>
          <w:rFonts w:ascii="Cambria" w:hAnsi="Cambria"/>
          <w:sz w:val="24"/>
          <w:szCs w:val="24"/>
        </w:rPr>
        <w:t>според различни автори, е оценена на 1 гнездяща двойка и &gt;</w:t>
      </w:r>
      <w:r w:rsidRPr="00212C93">
        <w:rPr>
          <w:rFonts w:ascii="Cambria" w:hAnsi="Cambria"/>
          <w:sz w:val="24"/>
          <w:szCs w:val="24"/>
          <w:lang w:val="en-US"/>
        </w:rPr>
        <w:t>21</w:t>
      </w:r>
      <w:r w:rsidRPr="00212C93">
        <w:rPr>
          <w:rFonts w:ascii="Cambria" w:hAnsi="Cambria"/>
          <w:sz w:val="24"/>
          <w:szCs w:val="24"/>
        </w:rPr>
        <w:t xml:space="preserve"> мигриращи индивида (Стандартен Натура 2000 формуляр)</w:t>
      </w:r>
      <w:r w:rsidRPr="00212C93">
        <w:rPr>
          <w:rFonts w:ascii="Cambria" w:hAnsi="Cambria"/>
          <w:sz w:val="24"/>
          <w:szCs w:val="24"/>
          <w:lang w:val="en-US"/>
        </w:rPr>
        <w:t>.</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 xml:space="preserve">Разпространение и численост в границите на </w:t>
      </w:r>
      <w:r w:rsidRPr="00212C93">
        <w:rPr>
          <w:rFonts w:ascii="Cambria" w:hAnsi="Cambria"/>
          <w:b/>
          <w:i/>
          <w:sz w:val="24"/>
          <w:szCs w:val="24"/>
        </w:rPr>
        <w:t>ЗЗ „Оризища Цалапица“</w:t>
      </w:r>
      <w:r w:rsidRPr="00212C93">
        <w:rPr>
          <w:rFonts w:ascii="Cambria" w:hAnsi="Cambria"/>
          <w:sz w:val="24"/>
          <w:szCs w:val="24"/>
        </w:rPr>
        <w:t>.</w:t>
      </w:r>
      <w:r w:rsidRPr="00212C93">
        <w:rPr>
          <w:rFonts w:ascii="Cambria" w:hAnsi="Cambria"/>
          <w:b/>
          <w:sz w:val="24"/>
          <w:szCs w:val="24"/>
        </w:rPr>
        <w:t>На територията на ЗЗ „Оризища Цалапица“, видът е установен в 2 пробни площадки по време на зимния период и по време на есенната миграция.</w:t>
      </w:r>
    </w:p>
    <w:p w:rsidR="00E61CF7" w:rsidRPr="00212C93" w:rsidRDefault="00E61CF7" w:rsidP="00E61CF7">
      <w:pPr>
        <w:spacing w:after="120"/>
        <w:jc w:val="both"/>
        <w:rPr>
          <w:rFonts w:ascii="Cambria" w:hAnsi="Cambria"/>
          <w:b/>
        </w:rPr>
      </w:pPr>
      <w:r w:rsidRPr="00212C93">
        <w:rPr>
          <w:rFonts w:ascii="Cambria" w:hAnsi="Cambria"/>
          <w:b/>
          <w:sz w:val="24"/>
          <w:szCs w:val="24"/>
        </w:rPr>
        <w:t>В рамките на реализираното проучване вида е установенсамо по време на миграцията на вида. През пролетта са регистрирани 2 мигриращи индивида. През есента са отбелязани 831 индивида. Повечето от тях са регистрирани в разорани и допълнително оводнени оризови клетки в северната част на защитената зона</w:t>
      </w:r>
      <w:r w:rsidRPr="00212C93">
        <w:rPr>
          <w:rFonts w:ascii="Cambria" w:hAnsi="Cambria"/>
          <w:b/>
        </w:rPr>
        <w:t>.</w:t>
      </w:r>
    </w:p>
    <w:p w:rsidR="00E61CF7" w:rsidRPr="00290E39" w:rsidRDefault="00E61CF7" w:rsidP="00E61CF7">
      <w:pPr>
        <w:spacing w:after="120"/>
        <w:jc w:val="both"/>
        <w:rPr>
          <w:rFonts w:ascii="Cambria" w:hAnsi="Cambria"/>
          <w:sz w:val="24"/>
          <w:szCs w:val="24"/>
          <w:lang w:val="en-GB"/>
        </w:rPr>
      </w:pPr>
      <w:r w:rsidRPr="00290E39">
        <w:rPr>
          <w:rFonts w:ascii="Cambria" w:hAnsi="Cambria"/>
          <w:b/>
          <w:sz w:val="24"/>
          <w:szCs w:val="24"/>
        </w:rPr>
        <w:t xml:space="preserve">Заплахи. </w:t>
      </w:r>
      <w:r w:rsidRPr="00290E39">
        <w:rPr>
          <w:rFonts w:ascii="Cambria" w:hAnsi="Cambria"/>
          <w:sz w:val="24"/>
          <w:szCs w:val="24"/>
        </w:rPr>
        <w:t>Безпокойство, пресушаване и редуциране на влажни зони, бракониерски лов.</w:t>
      </w:r>
    </w:p>
    <w:p w:rsidR="00E61CF7" w:rsidRPr="00212C93" w:rsidRDefault="00E61CF7" w:rsidP="00E61CF7">
      <w:pPr>
        <w:rPr>
          <w:rFonts w:ascii="Cambria" w:hAnsi="Cambria"/>
          <w:lang w:val="en-GB"/>
        </w:rPr>
      </w:pPr>
      <w:r w:rsidRPr="00212C93">
        <w:rPr>
          <w:rFonts w:ascii="Cambria" w:hAnsi="Cambria"/>
          <w:lang w:val="en-GB"/>
        </w:rPr>
        <w:br w:type="page"/>
      </w:r>
    </w:p>
    <w:p w:rsidR="00E61CF7" w:rsidRPr="00212C93" w:rsidRDefault="00E61CF7" w:rsidP="00E61CF7">
      <w:pPr>
        <w:spacing w:after="120"/>
        <w:jc w:val="both"/>
        <w:rPr>
          <w:rFonts w:ascii="Cambria" w:hAnsi="Cambria"/>
          <w:b/>
        </w:rPr>
      </w:pPr>
      <w:r w:rsidRPr="00212C93">
        <w:rPr>
          <w:rFonts w:ascii="Cambria" w:hAnsi="Cambria"/>
          <w:b/>
        </w:rPr>
        <w:t>Съгласно НПРД за Натура 2000 в България 2014 – 2020 г., за вида са планирани следните специфични мерки</w:t>
      </w:r>
      <w:r w:rsidRPr="00212C93">
        <w:rPr>
          <w:rFonts w:ascii="Cambria" w:hAnsi="Cambria"/>
          <w:b/>
          <w:lang w:val="en-GB"/>
        </w:rPr>
        <w:t>,</w:t>
      </w:r>
      <w:r w:rsidRPr="00212C93">
        <w:rPr>
          <w:rFonts w:ascii="Cambria" w:hAnsi="Cambria"/>
          <w:b/>
        </w:rPr>
        <w:t xml:space="preserve"> съобразно идентифицираните заплахи.</w:t>
      </w:r>
    </w:p>
    <w:tbl>
      <w:tblPr>
        <w:tblW w:w="5000" w:type="pct"/>
        <w:tblCellMar>
          <w:left w:w="0" w:type="dxa"/>
          <w:right w:w="0" w:type="dxa"/>
        </w:tblCellMar>
        <w:tblLook w:val="01E0" w:firstRow="1" w:lastRow="1" w:firstColumn="1" w:lastColumn="1" w:noHBand="0" w:noVBand="0"/>
      </w:tblPr>
      <w:tblGrid>
        <w:gridCol w:w="759"/>
        <w:gridCol w:w="4311"/>
        <w:gridCol w:w="1525"/>
        <w:gridCol w:w="503"/>
        <w:gridCol w:w="511"/>
        <w:gridCol w:w="507"/>
        <w:gridCol w:w="507"/>
        <w:gridCol w:w="501"/>
        <w:gridCol w:w="517"/>
      </w:tblGrid>
      <w:tr w:rsidR="00E61CF7" w:rsidRPr="00212C93" w:rsidTr="00E61CF7">
        <w:trPr>
          <w:trHeight w:hRule="exact" w:val="311"/>
        </w:trPr>
        <w:tc>
          <w:tcPr>
            <w:tcW w:w="393" w:type="pct"/>
            <w:tcBorders>
              <w:top w:val="single" w:sz="2" w:space="0" w:color="DDD9C3"/>
              <w:left w:val="single" w:sz="2" w:space="0" w:color="DDD9C3"/>
              <w:bottom w:val="single" w:sz="7" w:space="0" w:color="DDD9C3"/>
              <w:right w:val="single" w:sz="4"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Код</w:t>
            </w:r>
          </w:p>
        </w:tc>
        <w:tc>
          <w:tcPr>
            <w:tcW w:w="2236" w:type="pct"/>
            <w:tcBorders>
              <w:top w:val="single" w:sz="2" w:space="0" w:color="DDD9C3"/>
              <w:left w:val="single" w:sz="4" w:space="0" w:color="DDD9C3"/>
              <w:bottom w:val="single" w:sz="7" w:space="0" w:color="DDD9C3"/>
              <w:right w:val="single" w:sz="4" w:space="0" w:color="DDD9C3"/>
            </w:tcBorders>
          </w:tcPr>
          <w:p w:rsidR="00E61CF7" w:rsidRPr="00212C93" w:rsidRDefault="00E61CF7" w:rsidP="00E61CF7">
            <w:pPr>
              <w:pStyle w:val="TableParagraph"/>
              <w:spacing w:before="33" w:line="268" w:lineRule="exact"/>
              <w:ind w:left="17"/>
              <w:rPr>
                <w:rFonts w:ascii="Cambria" w:eastAsia="Garamond" w:hAnsi="Cambria"/>
                <w:sz w:val="20"/>
                <w:szCs w:val="20"/>
              </w:rPr>
            </w:pPr>
            <w:r w:rsidRPr="00212C93">
              <w:rPr>
                <w:rFonts w:ascii="Cambria" w:hAnsi="Cambria"/>
                <w:b/>
                <w:color w:val="0F243E"/>
                <w:spacing w:val="-1"/>
                <w:sz w:val="20"/>
                <w:szCs w:val="20"/>
              </w:rPr>
              <w:t>Име</w:t>
            </w:r>
          </w:p>
        </w:tc>
        <w:tc>
          <w:tcPr>
            <w:tcW w:w="791" w:type="pct"/>
            <w:tcBorders>
              <w:top w:val="single" w:sz="2" w:space="0" w:color="DDD9C3"/>
              <w:left w:val="single" w:sz="4" w:space="0" w:color="DDD9C3"/>
              <w:bottom w:val="single" w:sz="7" w:space="0" w:color="DDD9C3"/>
              <w:right w:val="single" w:sz="4" w:space="0" w:color="DDD9C3"/>
            </w:tcBorders>
          </w:tcPr>
          <w:p w:rsidR="00E61CF7" w:rsidRPr="00212C93" w:rsidRDefault="00E61CF7"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Приоритет</w:t>
            </w:r>
          </w:p>
        </w:tc>
        <w:tc>
          <w:tcPr>
            <w:tcW w:w="261" w:type="pct"/>
            <w:tcBorders>
              <w:top w:val="single" w:sz="2" w:space="0" w:color="DDD9C3"/>
              <w:left w:val="single" w:sz="4" w:space="0" w:color="DDD9C3"/>
              <w:bottom w:val="single" w:sz="7" w:space="0" w:color="DDD9C3"/>
              <w:right w:val="single" w:sz="3" w:space="0" w:color="DDD9C3"/>
            </w:tcBorders>
          </w:tcPr>
          <w:p w:rsidR="00E61CF7" w:rsidRPr="00212C93" w:rsidRDefault="00E61CF7"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Поп</w:t>
            </w:r>
          </w:p>
        </w:tc>
        <w:tc>
          <w:tcPr>
            <w:tcW w:w="265" w:type="pct"/>
            <w:tcBorders>
              <w:top w:val="single" w:sz="2" w:space="0" w:color="DDD9C3"/>
              <w:left w:val="single" w:sz="3" w:space="0" w:color="DDD9C3"/>
              <w:bottom w:val="single" w:sz="7" w:space="0" w:color="DDD9C3"/>
              <w:right w:val="single" w:sz="2" w:space="0" w:color="DDD9C3"/>
            </w:tcBorders>
          </w:tcPr>
          <w:p w:rsidR="00E61CF7" w:rsidRPr="00212C93" w:rsidRDefault="00E61CF7" w:rsidP="00E61CF7">
            <w:pPr>
              <w:pStyle w:val="TableParagraph"/>
              <w:spacing w:before="33" w:line="268" w:lineRule="exact"/>
              <w:ind w:left="19"/>
              <w:rPr>
                <w:rFonts w:ascii="Cambria" w:eastAsia="Garamond" w:hAnsi="Cambria"/>
                <w:sz w:val="20"/>
                <w:szCs w:val="20"/>
              </w:rPr>
            </w:pPr>
            <w:r w:rsidRPr="00212C93">
              <w:rPr>
                <w:rFonts w:ascii="Cambria" w:hAnsi="Cambria"/>
                <w:b/>
                <w:color w:val="0F243E"/>
                <w:spacing w:val="-1"/>
                <w:sz w:val="20"/>
                <w:szCs w:val="20"/>
              </w:rPr>
              <w:t>Пл.</w:t>
            </w:r>
          </w:p>
        </w:tc>
        <w:tc>
          <w:tcPr>
            <w:tcW w:w="263" w:type="pct"/>
            <w:tcBorders>
              <w:top w:val="single" w:sz="2" w:space="0" w:color="DDD9C3"/>
              <w:left w:val="single" w:sz="2" w:space="0" w:color="DDD9C3"/>
              <w:bottom w:val="single" w:sz="7" w:space="0" w:color="DDD9C3"/>
              <w:right w:val="single" w:sz="3"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СФ</w:t>
            </w:r>
          </w:p>
        </w:tc>
        <w:tc>
          <w:tcPr>
            <w:tcW w:w="263" w:type="pct"/>
            <w:tcBorders>
              <w:top w:val="single" w:sz="2" w:space="0" w:color="DDD9C3"/>
              <w:left w:val="single" w:sz="3" w:space="0" w:color="DDD9C3"/>
              <w:bottom w:val="single" w:sz="7" w:space="0" w:color="DDD9C3"/>
              <w:right w:val="single" w:sz="3"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БП</w:t>
            </w:r>
          </w:p>
        </w:tc>
        <w:tc>
          <w:tcPr>
            <w:tcW w:w="260" w:type="pct"/>
            <w:tcBorders>
              <w:top w:val="single" w:sz="2" w:space="0" w:color="DDD9C3"/>
              <w:left w:val="single" w:sz="3" w:space="0" w:color="DDD9C3"/>
              <w:bottom w:val="single" w:sz="7" w:space="0" w:color="DDD9C3"/>
              <w:right w:val="single" w:sz="2" w:space="0" w:color="DDD9C3"/>
            </w:tcBorders>
          </w:tcPr>
          <w:p w:rsidR="00E61CF7" w:rsidRPr="00212C93" w:rsidRDefault="00E61CF7" w:rsidP="00E61CF7">
            <w:pPr>
              <w:pStyle w:val="TableParagraph"/>
              <w:spacing w:before="33" w:line="268" w:lineRule="exact"/>
              <w:ind w:left="15"/>
              <w:rPr>
                <w:rFonts w:ascii="Cambria" w:eastAsia="Garamond" w:hAnsi="Cambria"/>
                <w:sz w:val="20"/>
                <w:szCs w:val="20"/>
              </w:rPr>
            </w:pPr>
            <w:r w:rsidRPr="00212C93">
              <w:rPr>
                <w:rFonts w:ascii="Cambria" w:hAnsi="Cambria"/>
                <w:b/>
                <w:color w:val="0F243E"/>
                <w:sz w:val="20"/>
                <w:szCs w:val="20"/>
              </w:rPr>
              <w:t>КО</w:t>
            </w:r>
          </w:p>
        </w:tc>
        <w:tc>
          <w:tcPr>
            <w:tcW w:w="268" w:type="pct"/>
            <w:vMerge w:val="restart"/>
            <w:tcBorders>
              <w:top w:val="nil"/>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306"/>
        </w:trPr>
        <w:tc>
          <w:tcPr>
            <w:tcW w:w="393" w:type="pct"/>
            <w:vMerge w:val="restart"/>
            <w:tcBorders>
              <w:top w:val="single" w:sz="7" w:space="0" w:color="DDD9C3"/>
              <w:left w:val="single" w:sz="2" w:space="0" w:color="DDD9C3"/>
              <w:right w:val="single" w:sz="4" w:space="0" w:color="DDD9C3"/>
            </w:tcBorders>
          </w:tcPr>
          <w:p w:rsidR="00E61CF7" w:rsidRPr="00212C93" w:rsidRDefault="00E61CF7" w:rsidP="00E61CF7">
            <w:pPr>
              <w:pStyle w:val="TableParagraph"/>
              <w:spacing w:before="4"/>
              <w:ind w:left="16"/>
              <w:rPr>
                <w:rFonts w:ascii="Cambria" w:eastAsia="Garamond" w:hAnsi="Cambria"/>
                <w:sz w:val="20"/>
                <w:szCs w:val="20"/>
              </w:rPr>
            </w:pPr>
            <w:r w:rsidRPr="00212C93">
              <w:rPr>
                <w:rFonts w:ascii="Cambria" w:hAnsi="Cambria"/>
                <w:color w:val="0F243E"/>
                <w:sz w:val="20"/>
                <w:szCs w:val="20"/>
              </w:rPr>
              <w:t>A055</w:t>
            </w:r>
          </w:p>
        </w:tc>
        <w:tc>
          <w:tcPr>
            <w:tcW w:w="2236" w:type="pct"/>
            <w:vMerge w:val="restart"/>
            <w:tcBorders>
              <w:top w:val="single" w:sz="7" w:space="0" w:color="DDD9C3"/>
              <w:left w:val="single" w:sz="4" w:space="0" w:color="DDD9C3"/>
              <w:right w:val="single" w:sz="2" w:space="0" w:color="DDD9C3"/>
            </w:tcBorders>
          </w:tcPr>
          <w:p w:rsidR="00E61CF7" w:rsidRPr="00212C93" w:rsidRDefault="00E61CF7" w:rsidP="00E61CF7">
            <w:pPr>
              <w:pStyle w:val="TableParagraph"/>
              <w:spacing w:before="4"/>
              <w:ind w:left="17"/>
              <w:rPr>
                <w:rFonts w:ascii="Cambria" w:eastAsia="Garamond" w:hAnsi="Cambria"/>
                <w:sz w:val="20"/>
                <w:szCs w:val="20"/>
              </w:rPr>
            </w:pPr>
            <w:r w:rsidRPr="00212C93">
              <w:rPr>
                <w:rFonts w:ascii="Cambria" w:hAnsi="Cambria"/>
                <w:color w:val="0F243E"/>
                <w:spacing w:val="-1"/>
                <w:sz w:val="20"/>
                <w:szCs w:val="20"/>
              </w:rPr>
              <w:t>Anas</w:t>
            </w:r>
            <w:r w:rsidR="0031380D">
              <w:rPr>
                <w:rFonts w:ascii="Cambria" w:hAnsi="Cambria"/>
                <w:color w:val="0F243E"/>
                <w:spacing w:val="-1"/>
                <w:sz w:val="20"/>
                <w:szCs w:val="20"/>
                <w:lang w:val="bg-BG"/>
              </w:rPr>
              <w:t xml:space="preserve"> </w:t>
            </w:r>
            <w:r w:rsidRPr="00212C93">
              <w:rPr>
                <w:rFonts w:ascii="Cambria" w:hAnsi="Cambria"/>
                <w:color w:val="0F243E"/>
                <w:sz w:val="20"/>
                <w:szCs w:val="20"/>
              </w:rPr>
              <w:t>querquedula</w:t>
            </w:r>
          </w:p>
        </w:tc>
        <w:tc>
          <w:tcPr>
            <w:tcW w:w="791" w:type="pct"/>
            <w:tcBorders>
              <w:top w:val="single" w:sz="7" w:space="0" w:color="DDD9C3"/>
              <w:left w:val="single" w:sz="2" w:space="0" w:color="DDD9C3"/>
              <w:bottom w:val="single" w:sz="2" w:space="0" w:color="DDD9C3"/>
              <w:right w:val="single" w:sz="7" w:space="0" w:color="DDD9C3"/>
            </w:tcBorders>
          </w:tcPr>
          <w:p w:rsidR="00E61CF7" w:rsidRPr="00212C93" w:rsidRDefault="00E61CF7" w:rsidP="00E61CF7">
            <w:pPr>
              <w:pStyle w:val="TableParagraph"/>
              <w:spacing w:before="4"/>
              <w:ind w:left="20"/>
              <w:rPr>
                <w:rFonts w:ascii="Cambria" w:eastAsia="Garamond" w:hAnsi="Cambria"/>
                <w:sz w:val="20"/>
                <w:szCs w:val="20"/>
              </w:rPr>
            </w:pPr>
            <w:r w:rsidRPr="00212C93">
              <w:rPr>
                <w:rFonts w:ascii="Cambria" w:hAnsi="Cambria"/>
                <w:color w:val="0F243E"/>
                <w:spacing w:val="-2"/>
                <w:sz w:val="20"/>
                <w:szCs w:val="20"/>
              </w:rPr>
              <w:t>F2</w:t>
            </w:r>
          </w:p>
        </w:tc>
        <w:tc>
          <w:tcPr>
            <w:tcW w:w="261" w:type="pct"/>
            <w:tcBorders>
              <w:top w:val="single" w:sz="7" w:space="0" w:color="DDD9C3"/>
              <w:left w:val="single" w:sz="7" w:space="0" w:color="DDD9C3"/>
              <w:bottom w:val="single" w:sz="2" w:space="0" w:color="DDD9C3"/>
              <w:right w:val="single" w:sz="4" w:space="0" w:color="DDD9C3"/>
            </w:tcBorders>
          </w:tcPr>
          <w:p w:rsidR="00E61CF7" w:rsidRPr="00212C93" w:rsidRDefault="00E61CF7" w:rsidP="00E61CF7">
            <w:pPr>
              <w:rPr>
                <w:rFonts w:ascii="Cambria" w:hAnsi="Cambria"/>
                <w:sz w:val="20"/>
                <w:szCs w:val="20"/>
              </w:rPr>
            </w:pPr>
          </w:p>
        </w:tc>
        <w:tc>
          <w:tcPr>
            <w:tcW w:w="265" w:type="pct"/>
            <w:tcBorders>
              <w:top w:val="single" w:sz="7" w:space="0" w:color="DDD9C3"/>
              <w:left w:val="single" w:sz="4" w:space="0" w:color="DDD9C3"/>
              <w:bottom w:val="single" w:sz="4" w:space="0" w:color="DDD9C3"/>
              <w:right w:val="single" w:sz="4" w:space="0" w:color="DDD9C3"/>
            </w:tcBorders>
          </w:tcPr>
          <w:p w:rsidR="00E61CF7" w:rsidRPr="00212C93" w:rsidRDefault="00E61CF7" w:rsidP="00E61CF7">
            <w:pPr>
              <w:rPr>
                <w:rFonts w:ascii="Cambria" w:hAnsi="Cambria"/>
                <w:sz w:val="20"/>
                <w:szCs w:val="20"/>
              </w:rPr>
            </w:pPr>
          </w:p>
        </w:tc>
        <w:tc>
          <w:tcPr>
            <w:tcW w:w="263" w:type="pct"/>
            <w:tcBorders>
              <w:top w:val="single" w:sz="7" w:space="0" w:color="DDD9C3"/>
              <w:left w:val="single" w:sz="4" w:space="0" w:color="DDD9C3"/>
              <w:bottom w:val="single" w:sz="4" w:space="0" w:color="DDD9C3"/>
              <w:right w:val="single" w:sz="3" w:space="0" w:color="DDD9C3"/>
            </w:tcBorders>
          </w:tcPr>
          <w:p w:rsidR="00E61CF7" w:rsidRPr="00212C93" w:rsidRDefault="00E61CF7" w:rsidP="00E61CF7">
            <w:pPr>
              <w:rPr>
                <w:rFonts w:ascii="Cambria" w:hAnsi="Cambria"/>
                <w:sz w:val="20"/>
                <w:szCs w:val="20"/>
              </w:rPr>
            </w:pPr>
          </w:p>
        </w:tc>
        <w:tc>
          <w:tcPr>
            <w:tcW w:w="263" w:type="pct"/>
            <w:tcBorders>
              <w:top w:val="single" w:sz="7" w:space="0" w:color="DDD9C3"/>
              <w:left w:val="single" w:sz="3" w:space="0" w:color="DDD9C3"/>
              <w:bottom w:val="single" w:sz="4" w:space="0" w:color="DDD9C3"/>
              <w:right w:val="single" w:sz="3" w:space="0" w:color="DDD9C3"/>
            </w:tcBorders>
          </w:tcPr>
          <w:p w:rsidR="00E61CF7" w:rsidRPr="00212C93" w:rsidRDefault="00E61CF7" w:rsidP="00E61CF7">
            <w:pPr>
              <w:rPr>
                <w:rFonts w:ascii="Cambria" w:hAnsi="Cambria"/>
                <w:sz w:val="20"/>
                <w:szCs w:val="20"/>
              </w:rPr>
            </w:pPr>
          </w:p>
        </w:tc>
        <w:tc>
          <w:tcPr>
            <w:tcW w:w="260" w:type="pct"/>
            <w:tcBorders>
              <w:top w:val="single" w:sz="7" w:space="0" w:color="DDD9C3"/>
              <w:left w:val="single" w:sz="3" w:space="0" w:color="DDD9C3"/>
              <w:bottom w:val="single" w:sz="4" w:space="0" w:color="DDD9C3"/>
              <w:right w:val="single" w:sz="2" w:space="0" w:color="DDD9C3"/>
            </w:tcBorders>
          </w:tcPr>
          <w:p w:rsidR="00E61CF7" w:rsidRPr="00212C93" w:rsidRDefault="00E61CF7" w:rsidP="00E61CF7">
            <w:pPr>
              <w:rPr>
                <w:rFonts w:ascii="Cambria" w:hAnsi="Cambria"/>
                <w:sz w:val="20"/>
                <w:szCs w:val="20"/>
              </w:rPr>
            </w:pPr>
          </w:p>
        </w:tc>
        <w:tc>
          <w:tcPr>
            <w:tcW w:w="268" w:type="pct"/>
            <w:vMerge/>
            <w:tcBorders>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297"/>
        </w:trPr>
        <w:tc>
          <w:tcPr>
            <w:tcW w:w="393" w:type="pct"/>
            <w:vMerge/>
            <w:tcBorders>
              <w:left w:val="single" w:sz="2" w:space="0" w:color="DDD9C3"/>
              <w:right w:val="single" w:sz="4" w:space="0" w:color="DDD9C3"/>
            </w:tcBorders>
          </w:tcPr>
          <w:p w:rsidR="00E61CF7" w:rsidRPr="00212C93" w:rsidRDefault="00E61CF7" w:rsidP="00E61CF7">
            <w:pPr>
              <w:rPr>
                <w:rFonts w:ascii="Cambria" w:hAnsi="Cambria"/>
                <w:sz w:val="20"/>
                <w:szCs w:val="20"/>
              </w:rPr>
            </w:pPr>
          </w:p>
        </w:tc>
        <w:tc>
          <w:tcPr>
            <w:tcW w:w="2236" w:type="pct"/>
            <w:vMerge/>
            <w:tcBorders>
              <w:left w:val="single" w:sz="4" w:space="0" w:color="DDD9C3"/>
              <w:right w:val="single" w:sz="2" w:space="0" w:color="DDD9C3"/>
            </w:tcBorders>
          </w:tcPr>
          <w:p w:rsidR="00E61CF7" w:rsidRPr="00212C93" w:rsidRDefault="00E61CF7" w:rsidP="00E61CF7">
            <w:pPr>
              <w:rPr>
                <w:rFonts w:ascii="Cambria" w:hAnsi="Cambria"/>
                <w:sz w:val="20"/>
                <w:szCs w:val="20"/>
              </w:rPr>
            </w:pPr>
          </w:p>
        </w:tc>
        <w:tc>
          <w:tcPr>
            <w:tcW w:w="1052" w:type="pct"/>
            <w:gridSpan w:val="2"/>
            <w:tcBorders>
              <w:top w:val="single" w:sz="2" w:space="0" w:color="DDD9C3"/>
              <w:left w:val="single" w:sz="2" w:space="0" w:color="DDD9C3"/>
              <w:bottom w:val="single" w:sz="4" w:space="0" w:color="DDD9C3"/>
              <w:right w:val="single" w:sz="3" w:space="0" w:color="DDD9C3"/>
            </w:tcBorders>
          </w:tcPr>
          <w:p w:rsidR="00E61CF7" w:rsidRPr="00212C93" w:rsidRDefault="00E61CF7" w:rsidP="00E61CF7">
            <w:pPr>
              <w:pStyle w:val="TableParagraph"/>
              <w:spacing w:before="16"/>
              <w:ind w:left="14"/>
              <w:rPr>
                <w:rFonts w:ascii="Cambria" w:eastAsia="Garamond" w:hAnsi="Cambria"/>
                <w:sz w:val="20"/>
                <w:szCs w:val="20"/>
              </w:rPr>
            </w:pPr>
            <w:r w:rsidRPr="00212C93">
              <w:rPr>
                <w:rFonts w:ascii="Cambria" w:hAnsi="Cambria"/>
                <w:b/>
                <w:color w:val="0F243E"/>
                <w:spacing w:val="-1"/>
                <w:sz w:val="20"/>
                <w:szCs w:val="20"/>
              </w:rPr>
              <w:t>Площ</w:t>
            </w:r>
            <w:r w:rsidRPr="00212C93">
              <w:rPr>
                <w:rFonts w:ascii="Cambria" w:hAnsi="Cambria"/>
                <w:b/>
                <w:color w:val="0F243E"/>
                <w:sz w:val="20"/>
                <w:szCs w:val="20"/>
              </w:rPr>
              <w:t>Опт.мест.**</w:t>
            </w:r>
          </w:p>
        </w:tc>
        <w:tc>
          <w:tcPr>
            <w:tcW w:w="1051" w:type="pct"/>
            <w:gridSpan w:val="4"/>
            <w:tcBorders>
              <w:top w:val="single" w:sz="4" w:space="0" w:color="DDD9C3"/>
              <w:left w:val="single" w:sz="3" w:space="0" w:color="DDD9C3"/>
              <w:bottom w:val="single" w:sz="5" w:space="0" w:color="DDD9C3"/>
              <w:right w:val="single" w:sz="3" w:space="0" w:color="DDD9C3"/>
            </w:tcBorders>
          </w:tcPr>
          <w:p w:rsidR="00E61CF7" w:rsidRPr="00212C93" w:rsidRDefault="00E61CF7" w:rsidP="00E61CF7">
            <w:pPr>
              <w:pStyle w:val="TableParagraph"/>
              <w:spacing w:before="9"/>
              <w:ind w:left="18"/>
              <w:rPr>
                <w:rFonts w:ascii="Cambria" w:eastAsia="Garamond" w:hAnsi="Cambria"/>
                <w:sz w:val="20"/>
                <w:szCs w:val="20"/>
              </w:rPr>
            </w:pPr>
            <w:r w:rsidRPr="00212C93">
              <w:rPr>
                <w:rFonts w:ascii="Cambria" w:hAnsi="Cambria"/>
                <w:b/>
                <w:color w:val="0F243E"/>
                <w:spacing w:val="-1"/>
                <w:sz w:val="20"/>
                <w:szCs w:val="20"/>
              </w:rPr>
              <w:t>ПлощПот.</w:t>
            </w:r>
            <w:r w:rsidRPr="00212C93">
              <w:rPr>
                <w:rFonts w:ascii="Cambria" w:hAnsi="Cambria"/>
                <w:b/>
                <w:color w:val="0F243E"/>
                <w:sz w:val="20"/>
                <w:szCs w:val="20"/>
              </w:rPr>
              <w:t>мест.**</w:t>
            </w:r>
          </w:p>
        </w:tc>
        <w:tc>
          <w:tcPr>
            <w:tcW w:w="268" w:type="pct"/>
            <w:vMerge/>
            <w:tcBorders>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349"/>
        </w:trPr>
        <w:tc>
          <w:tcPr>
            <w:tcW w:w="393" w:type="pct"/>
            <w:vMerge/>
            <w:tcBorders>
              <w:left w:val="single" w:sz="2" w:space="0" w:color="DDD9C3"/>
              <w:bottom w:val="single" w:sz="3" w:space="0" w:color="DDD9C3"/>
              <w:right w:val="single" w:sz="4" w:space="0" w:color="DDD9C3"/>
            </w:tcBorders>
          </w:tcPr>
          <w:p w:rsidR="00E61CF7" w:rsidRPr="00212C93" w:rsidRDefault="00E61CF7" w:rsidP="00E61CF7">
            <w:pPr>
              <w:rPr>
                <w:rFonts w:ascii="Cambria" w:hAnsi="Cambria"/>
                <w:sz w:val="20"/>
                <w:szCs w:val="20"/>
              </w:rPr>
            </w:pPr>
          </w:p>
        </w:tc>
        <w:tc>
          <w:tcPr>
            <w:tcW w:w="2236" w:type="pct"/>
            <w:vMerge/>
            <w:tcBorders>
              <w:left w:val="single" w:sz="4" w:space="0" w:color="DDD9C3"/>
              <w:bottom w:val="single" w:sz="3" w:space="0" w:color="DDD9C3"/>
              <w:right w:val="single" w:sz="2" w:space="0" w:color="DDD9C3"/>
            </w:tcBorders>
          </w:tcPr>
          <w:p w:rsidR="00E61CF7" w:rsidRPr="00212C93" w:rsidRDefault="00E61CF7" w:rsidP="00E61CF7">
            <w:pPr>
              <w:rPr>
                <w:rFonts w:ascii="Cambria" w:hAnsi="Cambria"/>
                <w:sz w:val="20"/>
                <w:szCs w:val="20"/>
              </w:rPr>
            </w:pPr>
          </w:p>
        </w:tc>
        <w:tc>
          <w:tcPr>
            <w:tcW w:w="1052" w:type="pct"/>
            <w:gridSpan w:val="2"/>
            <w:tcBorders>
              <w:top w:val="single" w:sz="4" w:space="0" w:color="DDD9C3"/>
              <w:left w:val="single" w:sz="3" w:space="0" w:color="DDD9C3"/>
              <w:bottom w:val="single" w:sz="3" w:space="0" w:color="DDD9C3"/>
              <w:right w:val="single" w:sz="3" w:space="0" w:color="DDD9C3"/>
            </w:tcBorders>
          </w:tcPr>
          <w:p w:rsidR="00E61CF7" w:rsidRPr="00212C93" w:rsidRDefault="00E61CF7" w:rsidP="00E61CF7">
            <w:pPr>
              <w:rPr>
                <w:rFonts w:ascii="Cambria" w:hAnsi="Cambria"/>
                <w:sz w:val="20"/>
                <w:szCs w:val="20"/>
              </w:rPr>
            </w:pPr>
          </w:p>
        </w:tc>
        <w:tc>
          <w:tcPr>
            <w:tcW w:w="1051" w:type="pct"/>
            <w:gridSpan w:val="4"/>
            <w:tcBorders>
              <w:top w:val="single" w:sz="5" w:space="0" w:color="DDD9C3"/>
              <w:left w:val="single" w:sz="3" w:space="0" w:color="DDD9C3"/>
              <w:bottom w:val="single" w:sz="3" w:space="0" w:color="DDD9C3"/>
              <w:right w:val="single" w:sz="3" w:space="0" w:color="DDD9C3"/>
            </w:tcBorders>
          </w:tcPr>
          <w:p w:rsidR="00E61CF7" w:rsidRPr="00212C93" w:rsidRDefault="00E61CF7" w:rsidP="00E61CF7">
            <w:pPr>
              <w:rPr>
                <w:rFonts w:ascii="Cambria" w:hAnsi="Cambria"/>
                <w:sz w:val="20"/>
                <w:szCs w:val="20"/>
              </w:rPr>
            </w:pPr>
          </w:p>
        </w:tc>
        <w:tc>
          <w:tcPr>
            <w:tcW w:w="268" w:type="pct"/>
            <w:vMerge/>
            <w:tcBorders>
              <w:left w:val="nil"/>
              <w:bottom w:val="nil"/>
              <w:right w:val="nil"/>
            </w:tcBorders>
          </w:tcPr>
          <w:p w:rsidR="00E61CF7" w:rsidRPr="00212C93" w:rsidRDefault="00E61CF7" w:rsidP="00E61CF7">
            <w:pPr>
              <w:rPr>
                <w:rFonts w:ascii="Cambria" w:hAnsi="Cambria"/>
                <w:sz w:val="20"/>
                <w:szCs w:val="20"/>
              </w:rPr>
            </w:pPr>
          </w:p>
        </w:tc>
      </w:tr>
    </w:tbl>
    <w:p w:rsidR="00E61CF7" w:rsidRPr="00212C93" w:rsidRDefault="00E61CF7" w:rsidP="00E61CF7">
      <w:pPr>
        <w:tabs>
          <w:tab w:val="left" w:pos="1701"/>
        </w:tabs>
        <w:spacing w:after="0"/>
        <w:jc w:val="both"/>
        <w:rPr>
          <w:rFonts w:ascii="Cambria" w:hAnsi="Cambria"/>
          <w:b/>
          <w:bCs/>
          <w:sz w:val="16"/>
          <w:szCs w:val="16"/>
          <w:lang w:val="en-GB"/>
        </w:rPr>
      </w:pPr>
    </w:p>
    <w:tbl>
      <w:tblPr>
        <w:tblW w:w="5000" w:type="pct"/>
        <w:tblCellMar>
          <w:left w:w="0" w:type="dxa"/>
          <w:right w:w="0" w:type="dxa"/>
        </w:tblCellMar>
        <w:tblLook w:val="01E0" w:firstRow="1" w:lastRow="1" w:firstColumn="1" w:lastColumn="1" w:noHBand="0" w:noVBand="0"/>
      </w:tblPr>
      <w:tblGrid>
        <w:gridCol w:w="5325"/>
        <w:gridCol w:w="4319"/>
      </w:tblGrid>
      <w:tr w:rsidR="00E61CF7" w:rsidRPr="00212C93" w:rsidTr="00290E39">
        <w:trPr>
          <w:trHeight w:hRule="exact" w:val="580"/>
        </w:trPr>
        <w:tc>
          <w:tcPr>
            <w:tcW w:w="2761"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16"/>
              <w:jc w:val="center"/>
              <w:rPr>
                <w:rFonts w:ascii="Cambria" w:eastAsia="Garamond" w:hAnsi="Cambria"/>
                <w:sz w:val="20"/>
                <w:szCs w:val="20"/>
              </w:rPr>
            </w:pPr>
            <w:r w:rsidRPr="00212C93">
              <w:rPr>
                <w:rFonts w:ascii="Cambria" w:hAnsi="Cambria"/>
                <w:b/>
                <w:color w:val="0F243E"/>
                <w:spacing w:val="-1"/>
                <w:sz w:val="20"/>
                <w:szCs w:val="20"/>
              </w:rPr>
              <w:t>Номер</w:t>
            </w:r>
            <w:r w:rsidR="0031380D">
              <w:rPr>
                <w:rFonts w:ascii="Cambria" w:hAnsi="Cambria"/>
                <w:b/>
                <w:color w:val="0F243E"/>
                <w:spacing w:val="-1"/>
                <w:sz w:val="20"/>
                <w:szCs w:val="20"/>
                <w:lang w:val="bg-BG"/>
              </w:rPr>
              <w:t xml:space="preserve"> </w:t>
            </w:r>
            <w:r w:rsidRPr="00212C93">
              <w:rPr>
                <w:rFonts w:ascii="Cambria" w:hAnsi="Cambria"/>
                <w:b/>
                <w:color w:val="0F243E"/>
                <w:sz w:val="20"/>
                <w:szCs w:val="20"/>
              </w:rPr>
              <w:t>и</w:t>
            </w:r>
            <w:r w:rsidR="0031380D">
              <w:rPr>
                <w:rFonts w:ascii="Cambria" w:hAnsi="Cambria"/>
                <w:b/>
                <w:color w:val="0F243E"/>
                <w:sz w:val="20"/>
                <w:szCs w:val="20"/>
                <w:lang w:val="bg-BG"/>
              </w:rPr>
              <w:t xml:space="preserve"> </w:t>
            </w:r>
            <w:r w:rsidRPr="00212C93">
              <w:rPr>
                <w:rFonts w:ascii="Cambria" w:hAnsi="Cambria"/>
                <w:b/>
                <w:color w:val="0F243E"/>
                <w:sz w:val="20"/>
                <w:szCs w:val="20"/>
              </w:rPr>
              <w:t>Имена</w:t>
            </w:r>
            <w:r w:rsidR="0031380D">
              <w:rPr>
                <w:rFonts w:ascii="Cambria" w:hAnsi="Cambria"/>
                <w:b/>
                <w:color w:val="0F243E"/>
                <w:sz w:val="20"/>
                <w:szCs w:val="20"/>
                <w:lang w:val="bg-BG"/>
              </w:rPr>
              <w:t xml:space="preserve"> </w:t>
            </w:r>
            <w:r w:rsidRPr="00212C93">
              <w:rPr>
                <w:rFonts w:ascii="Cambria" w:hAnsi="Cambria"/>
                <w:b/>
                <w:color w:val="0F243E"/>
                <w:spacing w:val="-1"/>
                <w:sz w:val="20"/>
                <w:szCs w:val="20"/>
              </w:rPr>
              <w:t>Мярка</w:t>
            </w:r>
          </w:p>
        </w:tc>
        <w:tc>
          <w:tcPr>
            <w:tcW w:w="2239"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19"/>
              <w:jc w:val="center"/>
              <w:rPr>
                <w:rFonts w:ascii="Cambria" w:eastAsia="Garamond" w:hAnsi="Cambria"/>
                <w:sz w:val="20"/>
                <w:szCs w:val="20"/>
              </w:rPr>
            </w:pPr>
            <w:r w:rsidRPr="00212C93">
              <w:rPr>
                <w:rFonts w:ascii="Cambria" w:hAnsi="Cambria"/>
                <w:b/>
                <w:color w:val="0F243E"/>
                <w:sz w:val="20"/>
                <w:szCs w:val="20"/>
              </w:rPr>
              <w:t>Коди</w:t>
            </w:r>
            <w:r w:rsidR="0031380D">
              <w:rPr>
                <w:rFonts w:ascii="Cambria" w:hAnsi="Cambria"/>
                <w:b/>
                <w:color w:val="0F243E"/>
                <w:sz w:val="20"/>
                <w:szCs w:val="20"/>
                <w:lang w:val="bg-BG"/>
              </w:rPr>
              <w:t xml:space="preserve"> </w:t>
            </w:r>
            <w:r w:rsidRPr="00212C93">
              <w:rPr>
                <w:rFonts w:ascii="Cambria" w:hAnsi="Cambria"/>
                <w:b/>
                <w:color w:val="0F243E"/>
                <w:spacing w:val="-1"/>
                <w:sz w:val="20"/>
                <w:szCs w:val="20"/>
              </w:rPr>
              <w:t>Име</w:t>
            </w:r>
            <w:r w:rsidRPr="00212C93">
              <w:rPr>
                <w:rFonts w:ascii="Cambria" w:hAnsi="Cambria"/>
                <w:b/>
                <w:color w:val="0F243E"/>
                <w:sz w:val="20"/>
                <w:szCs w:val="20"/>
              </w:rPr>
              <w:t>на</w:t>
            </w:r>
            <w:r w:rsidR="0031380D">
              <w:rPr>
                <w:rFonts w:ascii="Cambria" w:hAnsi="Cambria"/>
                <w:b/>
                <w:color w:val="0F243E"/>
                <w:sz w:val="20"/>
                <w:szCs w:val="20"/>
                <w:lang w:val="bg-BG"/>
              </w:rPr>
              <w:t xml:space="preserve"> </w:t>
            </w:r>
            <w:r w:rsidRPr="00212C93">
              <w:rPr>
                <w:rFonts w:ascii="Cambria" w:hAnsi="Cambria"/>
                <w:b/>
                <w:color w:val="0F243E"/>
                <w:spacing w:val="-1"/>
                <w:sz w:val="20"/>
                <w:szCs w:val="20"/>
              </w:rPr>
              <w:t>Заплаха/Влияние</w:t>
            </w:r>
          </w:p>
        </w:tc>
      </w:tr>
      <w:tr w:rsidR="00E61CF7"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E61CF7" w:rsidRPr="00212C93" w:rsidRDefault="00E61CF7" w:rsidP="00E61CF7">
            <w:pPr>
              <w:pStyle w:val="TableParagraph"/>
              <w:spacing w:before="17"/>
              <w:ind w:left="16" w:right="659"/>
              <w:jc w:val="both"/>
              <w:rPr>
                <w:rFonts w:ascii="Cambria" w:eastAsia="Garamond" w:hAnsi="Cambria"/>
                <w:sz w:val="20"/>
                <w:szCs w:val="20"/>
              </w:rPr>
            </w:pPr>
            <w:r w:rsidRPr="00212C93">
              <w:rPr>
                <w:rFonts w:ascii="Cambria" w:hAnsi="Cambria"/>
                <w:color w:val="0F243E"/>
                <w:sz w:val="20"/>
                <w:szCs w:val="20"/>
              </w:rPr>
              <w:t>М28-Сдружаване</w:t>
            </w:r>
            <w:r w:rsidR="0031380D">
              <w:rPr>
                <w:rFonts w:ascii="Cambria" w:hAnsi="Cambria"/>
                <w:color w:val="0F243E"/>
                <w:sz w:val="20"/>
                <w:szCs w:val="20"/>
                <w:lang w:val="bg-BG"/>
              </w:rPr>
              <w:t xml:space="preserve"> </w:t>
            </w:r>
            <w:r w:rsidRPr="00212C93">
              <w:rPr>
                <w:rFonts w:ascii="Cambria" w:hAnsi="Cambria"/>
                <w:color w:val="0F243E"/>
                <w:sz w:val="20"/>
                <w:szCs w:val="20"/>
              </w:rPr>
              <w:t>на</w:t>
            </w:r>
            <w:r w:rsidR="0031380D">
              <w:rPr>
                <w:rFonts w:ascii="Cambria" w:hAnsi="Cambria"/>
                <w:color w:val="0F243E"/>
                <w:sz w:val="20"/>
                <w:szCs w:val="20"/>
                <w:lang w:val="bg-BG"/>
              </w:rPr>
              <w:t xml:space="preserve"> </w:t>
            </w:r>
            <w:r w:rsidRPr="00212C93">
              <w:rPr>
                <w:rFonts w:ascii="Cambria" w:hAnsi="Cambria"/>
                <w:color w:val="0F243E"/>
                <w:spacing w:val="-1"/>
                <w:sz w:val="20"/>
                <w:szCs w:val="20"/>
              </w:rPr>
              <w:t>собственици/ползватели</w:t>
            </w:r>
            <w:r w:rsidR="0031380D">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31380D">
              <w:rPr>
                <w:rFonts w:ascii="Cambria" w:hAnsi="Cambria"/>
                <w:color w:val="0F243E"/>
                <w:spacing w:val="-1"/>
                <w:sz w:val="20"/>
                <w:szCs w:val="20"/>
                <w:lang w:val="bg-BG"/>
              </w:rPr>
              <w:t xml:space="preserve"> </w:t>
            </w:r>
            <w:r w:rsidRPr="00212C93">
              <w:rPr>
                <w:rFonts w:ascii="Cambria" w:hAnsi="Cambria"/>
                <w:color w:val="0F243E"/>
                <w:sz w:val="20"/>
                <w:szCs w:val="20"/>
              </w:rPr>
              <w:t>водни</w:t>
            </w:r>
            <w:r w:rsidRPr="00212C93">
              <w:rPr>
                <w:rFonts w:ascii="Cambria" w:hAnsi="Cambria"/>
                <w:color w:val="0F243E"/>
                <w:spacing w:val="-1"/>
                <w:sz w:val="20"/>
                <w:szCs w:val="20"/>
              </w:rPr>
              <w:t xml:space="preserve">тела </w:t>
            </w:r>
            <w:r w:rsidRPr="00212C93">
              <w:rPr>
                <w:rFonts w:ascii="Cambria" w:hAnsi="Cambria"/>
                <w:color w:val="0F243E"/>
                <w:sz w:val="20"/>
                <w:szCs w:val="20"/>
              </w:rPr>
              <w:t>с</w:t>
            </w:r>
            <w:r w:rsidRPr="00212C93">
              <w:rPr>
                <w:rFonts w:ascii="Cambria" w:hAnsi="Cambria"/>
                <w:color w:val="0F243E"/>
                <w:spacing w:val="-1"/>
                <w:sz w:val="20"/>
                <w:szCs w:val="20"/>
              </w:rPr>
              <w:t xml:space="preserve"> цел</w:t>
            </w:r>
            <w:r w:rsidR="0031380D">
              <w:rPr>
                <w:rFonts w:ascii="Cambria" w:hAnsi="Cambria"/>
                <w:color w:val="0F243E"/>
                <w:spacing w:val="-1"/>
                <w:sz w:val="20"/>
                <w:szCs w:val="20"/>
                <w:lang w:val="bg-BG"/>
              </w:rPr>
              <w:t xml:space="preserve"> </w:t>
            </w:r>
            <w:r w:rsidRPr="00212C93">
              <w:rPr>
                <w:rFonts w:ascii="Cambria" w:hAnsi="Cambria"/>
                <w:color w:val="0F243E"/>
                <w:sz w:val="20"/>
                <w:szCs w:val="20"/>
              </w:rPr>
              <w:t>съвместни</w:t>
            </w:r>
            <w:r w:rsidR="0031380D">
              <w:rPr>
                <w:rFonts w:ascii="Cambria" w:hAnsi="Cambria"/>
                <w:color w:val="0F243E"/>
                <w:sz w:val="20"/>
                <w:szCs w:val="20"/>
                <w:lang w:val="bg-BG"/>
              </w:rPr>
              <w:t xml:space="preserve"> </w:t>
            </w:r>
            <w:r w:rsidRPr="00212C93">
              <w:rPr>
                <w:rFonts w:ascii="Cambria" w:hAnsi="Cambria"/>
                <w:color w:val="0F243E"/>
                <w:spacing w:val="-1"/>
                <w:sz w:val="20"/>
                <w:szCs w:val="20"/>
              </w:rPr>
              <w:t>дейности.</w:t>
            </w:r>
          </w:p>
        </w:tc>
        <w:tc>
          <w:tcPr>
            <w:tcW w:w="2239" w:type="pct"/>
            <w:tcBorders>
              <w:top w:val="single" w:sz="3"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E61CF7" w:rsidRPr="00212C93" w:rsidTr="00E61CF7">
        <w:trPr>
          <w:trHeight w:hRule="exact" w:val="264"/>
        </w:trPr>
        <w:tc>
          <w:tcPr>
            <w:tcW w:w="2761" w:type="pct"/>
            <w:vMerge/>
            <w:tcBorders>
              <w:left w:val="single" w:sz="2" w:space="0" w:color="DDD9C3"/>
              <w:bottom w:val="single" w:sz="2" w:space="0" w:color="DDD9C3"/>
              <w:right w:val="single" w:sz="2" w:space="0" w:color="DDD9C3"/>
            </w:tcBorders>
          </w:tcPr>
          <w:p w:rsidR="00E61CF7" w:rsidRPr="00212C93" w:rsidRDefault="00E61CF7" w:rsidP="00E61CF7">
            <w:pPr>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314"/>
        </w:trPr>
        <w:tc>
          <w:tcPr>
            <w:tcW w:w="2761"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7"/>
              <w:ind w:left="16"/>
              <w:jc w:val="both"/>
              <w:rPr>
                <w:rFonts w:ascii="Cambria" w:eastAsia="Garamond" w:hAnsi="Cambria"/>
                <w:sz w:val="20"/>
                <w:szCs w:val="20"/>
              </w:rPr>
            </w:pPr>
            <w:r w:rsidRPr="00212C93">
              <w:rPr>
                <w:rFonts w:ascii="Cambria" w:hAnsi="Cambria"/>
                <w:color w:val="0F243E"/>
                <w:sz w:val="20"/>
                <w:szCs w:val="20"/>
              </w:rPr>
              <w:t>М59-</w:t>
            </w:r>
            <w:r w:rsidRPr="00212C93">
              <w:rPr>
                <w:rFonts w:ascii="Cambria" w:hAnsi="Cambria"/>
                <w:color w:val="0F243E"/>
                <w:spacing w:val="-1"/>
                <w:sz w:val="20"/>
                <w:szCs w:val="20"/>
              </w:rPr>
              <w:t xml:space="preserve">Подкрепа </w:t>
            </w:r>
            <w:r w:rsidRPr="00212C93">
              <w:rPr>
                <w:rFonts w:ascii="Cambria" w:hAnsi="Cambria"/>
                <w:color w:val="0F243E"/>
                <w:sz w:val="20"/>
                <w:szCs w:val="20"/>
              </w:rPr>
              <w:t>за</w:t>
            </w:r>
            <w:r w:rsidRPr="00212C93">
              <w:rPr>
                <w:rFonts w:ascii="Cambria" w:hAnsi="Cambria"/>
                <w:color w:val="0F243E"/>
                <w:spacing w:val="-1"/>
                <w:sz w:val="20"/>
                <w:szCs w:val="20"/>
              </w:rPr>
              <w:t xml:space="preserve"> прилагане на</w:t>
            </w:r>
            <w:r w:rsidR="0031380D">
              <w:rPr>
                <w:rFonts w:ascii="Cambria" w:hAnsi="Cambria"/>
                <w:color w:val="0F243E"/>
                <w:spacing w:val="-1"/>
                <w:sz w:val="20"/>
                <w:szCs w:val="20"/>
                <w:lang w:val="bg-BG"/>
              </w:rPr>
              <w:t xml:space="preserve"> </w:t>
            </w:r>
            <w:r w:rsidRPr="00212C93">
              <w:rPr>
                <w:rFonts w:ascii="Cambria" w:hAnsi="Cambria"/>
                <w:color w:val="0F243E"/>
                <w:spacing w:val="-1"/>
                <w:sz w:val="20"/>
                <w:szCs w:val="20"/>
              </w:rPr>
              <w:t>акваекологични</w:t>
            </w:r>
            <w:r w:rsidR="0031380D">
              <w:rPr>
                <w:rFonts w:ascii="Cambria" w:hAnsi="Cambria"/>
                <w:color w:val="0F243E"/>
                <w:spacing w:val="-1"/>
                <w:sz w:val="20"/>
                <w:szCs w:val="20"/>
                <w:lang w:val="bg-BG"/>
              </w:rPr>
              <w:t xml:space="preserve"> </w:t>
            </w:r>
            <w:r w:rsidRPr="00212C93">
              <w:rPr>
                <w:rFonts w:ascii="Cambria" w:hAnsi="Cambria"/>
                <w:color w:val="0F243E"/>
                <w:spacing w:val="-1"/>
                <w:sz w:val="20"/>
                <w:szCs w:val="20"/>
              </w:rPr>
              <w:t>мерки.</w:t>
            </w:r>
          </w:p>
        </w:tc>
        <w:tc>
          <w:tcPr>
            <w:tcW w:w="2239"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E61CF7"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E61CF7" w:rsidRPr="00212C93" w:rsidRDefault="00E61CF7" w:rsidP="00E61CF7">
            <w:pPr>
              <w:pStyle w:val="TableParagraph"/>
              <w:spacing w:before="15"/>
              <w:ind w:left="16" w:right="475"/>
              <w:jc w:val="both"/>
              <w:rPr>
                <w:rFonts w:ascii="Cambria" w:eastAsia="Garamond" w:hAnsi="Cambria"/>
                <w:sz w:val="20"/>
                <w:szCs w:val="20"/>
              </w:rPr>
            </w:pPr>
            <w:r w:rsidRPr="00212C93">
              <w:rPr>
                <w:rFonts w:ascii="Cambria" w:hAnsi="Cambria"/>
                <w:color w:val="0F243E"/>
                <w:sz w:val="20"/>
                <w:szCs w:val="20"/>
              </w:rPr>
              <w:t>М88-Изграждане</w:t>
            </w:r>
            <w:r w:rsidR="0031380D">
              <w:rPr>
                <w:rFonts w:ascii="Cambria" w:hAnsi="Cambria"/>
                <w:color w:val="0F243E"/>
                <w:sz w:val="20"/>
                <w:szCs w:val="20"/>
                <w:lang w:val="bg-BG"/>
              </w:rPr>
              <w:t xml:space="preserve"> </w:t>
            </w:r>
            <w:r w:rsidRPr="00212C93">
              <w:rPr>
                <w:rFonts w:ascii="Cambria" w:hAnsi="Cambria"/>
                <w:color w:val="0F243E"/>
                <w:sz w:val="20"/>
                <w:szCs w:val="20"/>
              </w:rPr>
              <w:t>на</w:t>
            </w:r>
            <w:r w:rsidR="0031380D">
              <w:rPr>
                <w:rFonts w:ascii="Cambria" w:hAnsi="Cambria"/>
                <w:color w:val="0F243E"/>
                <w:sz w:val="20"/>
                <w:szCs w:val="20"/>
                <w:lang w:val="bg-BG"/>
              </w:rPr>
              <w:t xml:space="preserve"> </w:t>
            </w:r>
            <w:r w:rsidRPr="00212C93">
              <w:rPr>
                <w:rFonts w:ascii="Cambria" w:hAnsi="Cambria"/>
                <w:color w:val="0F243E"/>
                <w:spacing w:val="-1"/>
                <w:sz w:val="20"/>
                <w:szCs w:val="20"/>
              </w:rPr>
              <w:t>капацитет</w:t>
            </w:r>
            <w:r w:rsidR="0031380D">
              <w:rPr>
                <w:rFonts w:ascii="Cambria" w:hAnsi="Cambria"/>
                <w:color w:val="0F243E"/>
                <w:spacing w:val="-1"/>
                <w:sz w:val="20"/>
                <w:szCs w:val="20"/>
                <w:lang w:val="bg-BG"/>
              </w:rPr>
              <w:t xml:space="preserve"> </w:t>
            </w:r>
            <w:r w:rsidRPr="00212C93">
              <w:rPr>
                <w:rFonts w:ascii="Cambria" w:hAnsi="Cambria"/>
                <w:color w:val="0F243E"/>
                <w:sz w:val="20"/>
                <w:szCs w:val="20"/>
              </w:rPr>
              <w:t>у</w:t>
            </w:r>
            <w:r w:rsidR="0031380D">
              <w:rPr>
                <w:rFonts w:ascii="Cambria" w:hAnsi="Cambria"/>
                <w:color w:val="0F243E"/>
                <w:sz w:val="20"/>
                <w:szCs w:val="20"/>
                <w:lang w:val="bg-BG"/>
              </w:rPr>
              <w:t xml:space="preserve"> </w:t>
            </w:r>
            <w:r w:rsidRPr="00212C93">
              <w:rPr>
                <w:rFonts w:ascii="Cambria" w:hAnsi="Cambria"/>
                <w:color w:val="0F243E"/>
                <w:spacing w:val="-1"/>
                <w:sz w:val="20"/>
                <w:szCs w:val="20"/>
              </w:rPr>
              <w:t>заинтересованите</w:t>
            </w:r>
            <w:r w:rsidR="0031380D">
              <w:rPr>
                <w:rFonts w:ascii="Cambria" w:hAnsi="Cambria"/>
                <w:color w:val="0F243E"/>
                <w:spacing w:val="-1"/>
                <w:sz w:val="20"/>
                <w:szCs w:val="20"/>
                <w:lang w:val="bg-BG"/>
              </w:rPr>
              <w:t xml:space="preserve"> </w:t>
            </w:r>
            <w:r w:rsidRPr="00212C93">
              <w:rPr>
                <w:rFonts w:ascii="Cambria" w:hAnsi="Cambria"/>
                <w:color w:val="0F243E"/>
                <w:sz w:val="20"/>
                <w:szCs w:val="20"/>
              </w:rPr>
              <w:t>страни</w:t>
            </w:r>
            <w:r w:rsidR="0031380D">
              <w:rPr>
                <w:rFonts w:ascii="Cambria" w:hAnsi="Cambria"/>
                <w:color w:val="0F243E"/>
                <w:sz w:val="20"/>
                <w:szCs w:val="20"/>
                <w:lang w:val="bg-BG"/>
              </w:rPr>
              <w:t xml:space="preserve"> </w:t>
            </w:r>
            <w:r w:rsidRPr="00212C93">
              <w:rPr>
                <w:rFonts w:ascii="Cambria" w:hAnsi="Cambria"/>
                <w:color w:val="0F243E"/>
                <w:sz w:val="20"/>
                <w:szCs w:val="20"/>
              </w:rPr>
              <w:t>за</w:t>
            </w:r>
            <w:r w:rsidRPr="00212C93">
              <w:rPr>
                <w:rFonts w:ascii="Cambria" w:hAnsi="Cambria"/>
                <w:color w:val="0F243E"/>
                <w:spacing w:val="-1"/>
                <w:sz w:val="20"/>
                <w:szCs w:val="20"/>
              </w:rPr>
              <w:t xml:space="preserve"> устойчиво</w:t>
            </w:r>
            <w:r w:rsidR="0031380D">
              <w:rPr>
                <w:rFonts w:ascii="Cambria" w:hAnsi="Cambria"/>
                <w:color w:val="0F243E"/>
                <w:spacing w:val="-1"/>
                <w:sz w:val="20"/>
                <w:szCs w:val="20"/>
                <w:lang w:val="bg-BG"/>
              </w:rPr>
              <w:t xml:space="preserve"> </w:t>
            </w:r>
            <w:r w:rsidRPr="00212C93">
              <w:rPr>
                <w:rFonts w:ascii="Cambria" w:hAnsi="Cambria"/>
                <w:color w:val="0F243E"/>
                <w:spacing w:val="-1"/>
                <w:sz w:val="20"/>
                <w:szCs w:val="20"/>
              </w:rPr>
              <w:t xml:space="preserve">управление на </w:t>
            </w:r>
            <w:r w:rsidRPr="00212C93">
              <w:rPr>
                <w:rFonts w:ascii="Cambria" w:hAnsi="Cambria"/>
                <w:color w:val="0F243E"/>
                <w:sz w:val="20"/>
                <w:szCs w:val="20"/>
              </w:rPr>
              <w:t>водни</w:t>
            </w:r>
            <w:r w:rsidR="0031380D">
              <w:rPr>
                <w:rFonts w:ascii="Cambria" w:hAnsi="Cambria"/>
                <w:color w:val="0F243E"/>
                <w:sz w:val="20"/>
                <w:szCs w:val="20"/>
                <w:lang w:val="bg-BG"/>
              </w:rPr>
              <w:t xml:space="preserve"> </w:t>
            </w:r>
            <w:r w:rsidRPr="00212C93">
              <w:rPr>
                <w:rFonts w:ascii="Cambria" w:hAnsi="Cambria"/>
                <w:color w:val="0F243E"/>
                <w:spacing w:val="-1"/>
                <w:sz w:val="20"/>
                <w:szCs w:val="20"/>
              </w:rPr>
              <w:t>обекти</w:t>
            </w:r>
            <w:r w:rsidR="0031380D">
              <w:rPr>
                <w:rFonts w:ascii="Cambria" w:hAnsi="Cambria"/>
                <w:color w:val="0F243E"/>
                <w:spacing w:val="-1"/>
                <w:sz w:val="20"/>
                <w:szCs w:val="20"/>
                <w:lang w:val="bg-BG"/>
              </w:rPr>
              <w:t xml:space="preserve"> </w:t>
            </w:r>
            <w:r w:rsidRPr="00212C93">
              <w:rPr>
                <w:rFonts w:ascii="Cambria" w:hAnsi="Cambria"/>
                <w:color w:val="0F243E"/>
                <w:sz w:val="20"/>
                <w:szCs w:val="20"/>
              </w:rPr>
              <w:t>и</w:t>
            </w:r>
            <w:r w:rsidR="0031380D">
              <w:rPr>
                <w:rFonts w:ascii="Cambria" w:hAnsi="Cambria"/>
                <w:color w:val="0F243E"/>
                <w:sz w:val="20"/>
                <w:szCs w:val="20"/>
                <w:lang w:val="bg-BG"/>
              </w:rPr>
              <w:t xml:space="preserve"> </w:t>
            </w:r>
            <w:r w:rsidRPr="00212C93">
              <w:rPr>
                <w:rFonts w:ascii="Cambria" w:hAnsi="Cambria"/>
                <w:color w:val="0F243E"/>
                <w:spacing w:val="-1"/>
                <w:sz w:val="20"/>
                <w:szCs w:val="20"/>
              </w:rPr>
              <w:t>производство</w:t>
            </w:r>
            <w:r w:rsidR="0031380D">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31380D">
              <w:rPr>
                <w:rFonts w:ascii="Cambria" w:hAnsi="Cambria"/>
                <w:color w:val="0F243E"/>
                <w:spacing w:val="-1"/>
                <w:sz w:val="20"/>
                <w:szCs w:val="20"/>
                <w:lang w:val="bg-BG"/>
              </w:rPr>
              <w:t xml:space="preserve"> </w:t>
            </w:r>
            <w:r w:rsidRPr="00212C93">
              <w:rPr>
                <w:rFonts w:ascii="Cambria" w:hAnsi="Cambria"/>
                <w:color w:val="0F243E"/>
                <w:spacing w:val="-1"/>
                <w:sz w:val="20"/>
                <w:szCs w:val="20"/>
              </w:rPr>
              <w:t>аквакултури,</w:t>
            </w:r>
            <w:r w:rsidR="0031380D">
              <w:rPr>
                <w:rFonts w:ascii="Cambria" w:hAnsi="Cambria"/>
                <w:color w:val="0F243E"/>
                <w:spacing w:val="-1"/>
                <w:sz w:val="20"/>
                <w:szCs w:val="20"/>
                <w:lang w:val="bg-BG"/>
              </w:rPr>
              <w:t xml:space="preserve"> </w:t>
            </w:r>
            <w:r w:rsidRPr="00212C93">
              <w:rPr>
                <w:rFonts w:ascii="Cambria" w:hAnsi="Cambria"/>
                <w:color w:val="0F243E"/>
                <w:spacing w:val="-1"/>
                <w:sz w:val="20"/>
                <w:szCs w:val="20"/>
              </w:rPr>
              <w:t>на територията</w:t>
            </w:r>
            <w:r w:rsidR="0031380D">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31380D">
              <w:rPr>
                <w:rFonts w:ascii="Cambria" w:hAnsi="Cambria"/>
                <w:color w:val="0F243E"/>
                <w:spacing w:val="-1"/>
                <w:sz w:val="20"/>
                <w:szCs w:val="20"/>
                <w:lang w:val="bg-BG"/>
              </w:rPr>
              <w:t xml:space="preserve"> </w:t>
            </w:r>
            <w:r w:rsidRPr="00212C93">
              <w:rPr>
                <w:rFonts w:ascii="Cambria" w:hAnsi="Cambria"/>
                <w:color w:val="0F243E"/>
                <w:spacing w:val="-1"/>
                <w:sz w:val="20"/>
                <w:szCs w:val="20"/>
              </w:rPr>
              <w:t>защитените</w:t>
            </w:r>
            <w:r w:rsidR="0031380D">
              <w:rPr>
                <w:rFonts w:ascii="Cambria" w:hAnsi="Cambria"/>
                <w:color w:val="0F243E"/>
                <w:spacing w:val="-1"/>
                <w:sz w:val="20"/>
                <w:szCs w:val="20"/>
                <w:lang w:val="bg-BG"/>
              </w:rPr>
              <w:t xml:space="preserve"> </w:t>
            </w:r>
            <w:r w:rsidRPr="00212C93">
              <w:rPr>
                <w:rFonts w:ascii="Cambria" w:hAnsi="Cambria"/>
                <w:color w:val="0F243E"/>
                <w:spacing w:val="-1"/>
                <w:sz w:val="20"/>
                <w:szCs w:val="20"/>
              </w:rPr>
              <w:t>зони</w:t>
            </w:r>
            <w:r w:rsidR="0031380D">
              <w:rPr>
                <w:rFonts w:ascii="Cambria" w:hAnsi="Cambria"/>
                <w:color w:val="0F243E"/>
                <w:spacing w:val="-1"/>
                <w:sz w:val="20"/>
                <w:szCs w:val="20"/>
                <w:lang w:val="bg-BG"/>
              </w:rPr>
              <w:t xml:space="preserve"> </w:t>
            </w:r>
            <w:r w:rsidRPr="00212C93">
              <w:rPr>
                <w:rFonts w:ascii="Cambria" w:hAnsi="Cambria"/>
                <w:color w:val="0F243E"/>
                <w:spacing w:val="-1"/>
                <w:sz w:val="20"/>
                <w:szCs w:val="20"/>
              </w:rPr>
              <w:t>от</w:t>
            </w:r>
            <w:r w:rsidR="0031380D">
              <w:rPr>
                <w:rFonts w:ascii="Cambria" w:hAnsi="Cambria"/>
                <w:color w:val="0F243E"/>
                <w:spacing w:val="-1"/>
                <w:sz w:val="20"/>
                <w:szCs w:val="20"/>
                <w:lang w:val="bg-BG"/>
              </w:rPr>
              <w:t xml:space="preserve"> </w:t>
            </w:r>
            <w:r w:rsidRPr="00212C93">
              <w:rPr>
                <w:rFonts w:ascii="Cambria" w:hAnsi="Cambria"/>
                <w:color w:val="0F243E"/>
                <w:sz w:val="20"/>
                <w:szCs w:val="20"/>
              </w:rPr>
              <w:t>мрежата</w:t>
            </w:r>
            <w:r w:rsidR="0031380D">
              <w:rPr>
                <w:rFonts w:ascii="Cambria" w:hAnsi="Cambria"/>
                <w:color w:val="0F243E"/>
                <w:sz w:val="20"/>
                <w:szCs w:val="20"/>
                <w:lang w:val="bg-BG"/>
              </w:rPr>
              <w:t xml:space="preserve"> </w:t>
            </w:r>
            <w:r w:rsidRPr="00212C93">
              <w:rPr>
                <w:rFonts w:ascii="Cambria" w:hAnsi="Cambria"/>
                <w:color w:val="0F243E"/>
                <w:sz w:val="20"/>
                <w:szCs w:val="20"/>
              </w:rPr>
              <w:t>Натура</w:t>
            </w:r>
            <w:r w:rsidR="0031380D">
              <w:rPr>
                <w:rFonts w:ascii="Cambria" w:hAnsi="Cambria"/>
                <w:color w:val="0F243E"/>
                <w:sz w:val="20"/>
                <w:szCs w:val="20"/>
                <w:lang w:val="bg-BG"/>
              </w:rPr>
              <w:t xml:space="preserve"> </w:t>
            </w:r>
            <w:r w:rsidRPr="00212C93">
              <w:rPr>
                <w:rFonts w:ascii="Cambria" w:hAnsi="Cambria"/>
                <w:color w:val="0F243E"/>
                <w:sz w:val="20"/>
                <w:szCs w:val="20"/>
              </w:rPr>
              <w:t>2000.</w:t>
            </w:r>
          </w:p>
        </w:tc>
        <w:tc>
          <w:tcPr>
            <w:tcW w:w="2239" w:type="pct"/>
            <w:tcBorders>
              <w:top w:val="single" w:sz="3"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5"/>
              <w:ind w:left="78"/>
              <w:rPr>
                <w:rFonts w:ascii="Cambria" w:eastAsia="Garamond" w:hAnsi="Cambria"/>
                <w:sz w:val="20"/>
                <w:szCs w:val="20"/>
              </w:rPr>
            </w:pPr>
            <w:r w:rsidRPr="00212C93">
              <w:rPr>
                <w:rFonts w:ascii="Cambria" w:hAnsi="Cambria"/>
                <w:color w:val="0F243E"/>
                <w:sz w:val="20"/>
                <w:szCs w:val="20"/>
              </w:rPr>
              <w:t>-</w:t>
            </w:r>
          </w:p>
        </w:tc>
      </w:tr>
      <w:tr w:rsidR="00E61CF7" w:rsidRPr="00212C93" w:rsidTr="00E61CF7">
        <w:trPr>
          <w:trHeight w:hRule="exact" w:val="803"/>
        </w:trPr>
        <w:tc>
          <w:tcPr>
            <w:tcW w:w="2761" w:type="pct"/>
            <w:vMerge/>
            <w:tcBorders>
              <w:left w:val="single" w:sz="2" w:space="0" w:color="DDD9C3"/>
              <w:bottom w:val="single" w:sz="3" w:space="0" w:color="DDD9C3"/>
              <w:right w:val="single" w:sz="2" w:space="0" w:color="DDD9C3"/>
            </w:tcBorders>
          </w:tcPr>
          <w:p w:rsidR="00E61CF7" w:rsidRPr="00212C93" w:rsidRDefault="00E61CF7" w:rsidP="00E61CF7">
            <w:pPr>
              <w:rPr>
                <w:rFonts w:ascii="Cambria" w:hAnsi="Cambria"/>
                <w:sz w:val="20"/>
                <w:szCs w:val="20"/>
              </w:rPr>
            </w:pPr>
          </w:p>
        </w:tc>
        <w:tc>
          <w:tcPr>
            <w:tcW w:w="2239" w:type="pct"/>
            <w:tcBorders>
              <w:top w:val="single" w:sz="2" w:space="0" w:color="DDD9C3"/>
              <w:left w:val="single" w:sz="2" w:space="0" w:color="DDD9C3"/>
              <w:bottom w:val="single" w:sz="3" w:space="0" w:color="DDD9C3"/>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E61CF7" w:rsidRPr="00212C93" w:rsidRDefault="00E61CF7" w:rsidP="00E61CF7">
            <w:pPr>
              <w:pStyle w:val="TableParagraph"/>
              <w:spacing w:before="16"/>
              <w:ind w:left="16" w:right="77"/>
              <w:jc w:val="both"/>
              <w:rPr>
                <w:rFonts w:ascii="Cambria" w:eastAsia="Garamond" w:hAnsi="Cambria"/>
                <w:sz w:val="20"/>
                <w:szCs w:val="20"/>
              </w:rPr>
            </w:pPr>
            <w:r w:rsidRPr="00212C93">
              <w:rPr>
                <w:rFonts w:ascii="Cambria" w:eastAsia="Garamond" w:hAnsi="Cambria"/>
                <w:color w:val="0F243E"/>
                <w:sz w:val="20"/>
                <w:szCs w:val="20"/>
              </w:rPr>
              <w:t>М105–</w:t>
            </w:r>
            <w:r w:rsidRPr="00212C93">
              <w:rPr>
                <w:rFonts w:ascii="Cambria" w:eastAsia="Garamond" w:hAnsi="Cambria"/>
                <w:color w:val="0F243E"/>
                <w:spacing w:val="-1"/>
                <w:sz w:val="20"/>
                <w:szCs w:val="20"/>
              </w:rPr>
              <w:t>Инвестиции</w:t>
            </w:r>
            <w:r w:rsidR="0031380D">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за</w:t>
            </w:r>
            <w:r w:rsidR="0031380D">
              <w:rPr>
                <w:rFonts w:ascii="Cambria" w:eastAsia="Garamond" w:hAnsi="Cambria"/>
                <w:color w:val="0F243E"/>
                <w:sz w:val="20"/>
                <w:szCs w:val="20"/>
                <w:lang w:val="bg-BG"/>
              </w:rPr>
              <w:t xml:space="preserve"> </w:t>
            </w:r>
            <w:r w:rsidRPr="00212C93">
              <w:rPr>
                <w:rFonts w:ascii="Cambria" w:eastAsia="Garamond" w:hAnsi="Cambria"/>
                <w:color w:val="0F243E"/>
                <w:sz w:val="20"/>
                <w:szCs w:val="20"/>
              </w:rPr>
              <w:t>провеждане</w:t>
            </w:r>
            <w:r w:rsidR="0031380D">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31380D">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бизнес</w:t>
            </w:r>
            <w:r w:rsidR="0031380D">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дейности</w:t>
            </w:r>
            <w:r w:rsidR="0031380D">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по</w:t>
            </w:r>
            <w:r w:rsidR="0031380D">
              <w:rPr>
                <w:rFonts w:ascii="Cambria" w:eastAsia="Garamond" w:hAnsi="Cambria"/>
                <w:color w:val="0F243E"/>
                <w:sz w:val="20"/>
                <w:szCs w:val="20"/>
                <w:lang w:val="bg-BG"/>
              </w:rPr>
              <w:t xml:space="preserve"> </w:t>
            </w:r>
            <w:r w:rsidRPr="00212C93">
              <w:rPr>
                <w:rFonts w:ascii="Cambria" w:eastAsia="Garamond" w:hAnsi="Cambria"/>
                <w:color w:val="0F243E"/>
                <w:sz w:val="20"/>
                <w:szCs w:val="20"/>
              </w:rPr>
              <w:t>опазване</w:t>
            </w:r>
            <w:r w:rsidR="0031380D">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31380D">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биологичното</w:t>
            </w:r>
            <w:r w:rsidR="0031380D">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разнообразие</w:t>
            </w:r>
            <w:r w:rsidR="0031380D">
              <w:rPr>
                <w:rFonts w:ascii="Cambria" w:eastAsia="Garamond" w:hAnsi="Cambria"/>
                <w:color w:val="0F243E"/>
                <w:sz w:val="20"/>
                <w:szCs w:val="20"/>
                <w:lang w:val="bg-BG"/>
              </w:rPr>
              <w:t xml:space="preserve"> </w:t>
            </w:r>
            <w:r w:rsidRPr="00212C93">
              <w:rPr>
                <w:rFonts w:ascii="Cambria" w:eastAsia="Garamond" w:hAnsi="Cambria"/>
                <w:color w:val="0F243E"/>
                <w:sz w:val="20"/>
                <w:szCs w:val="20"/>
              </w:rPr>
              <w:t>в</w:t>
            </w:r>
            <w:r w:rsidR="0031380D">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крайбрежни,</w:t>
            </w:r>
            <w:r w:rsidR="0031380D">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морски</w:t>
            </w:r>
            <w:r w:rsidR="0031380D">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и</w:t>
            </w:r>
            <w:r w:rsidR="0031380D">
              <w:rPr>
                <w:rFonts w:ascii="Cambria" w:eastAsia="Garamond" w:hAnsi="Cambria"/>
                <w:color w:val="0F243E"/>
                <w:sz w:val="20"/>
                <w:szCs w:val="20"/>
                <w:lang w:val="bg-BG"/>
              </w:rPr>
              <w:t xml:space="preserve"> </w:t>
            </w:r>
            <w:r w:rsidRPr="00212C93">
              <w:rPr>
                <w:rFonts w:ascii="Cambria" w:eastAsia="Garamond" w:hAnsi="Cambria"/>
                <w:color w:val="0F243E"/>
                <w:sz w:val="20"/>
                <w:szCs w:val="20"/>
              </w:rPr>
              <w:t>влажни</w:t>
            </w:r>
            <w:r w:rsidR="0031380D">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защитени</w:t>
            </w:r>
            <w:r w:rsidR="0031380D">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зони</w:t>
            </w:r>
            <w:r w:rsidR="0031380D">
              <w:rPr>
                <w:rFonts w:ascii="Cambria" w:eastAsia="Garamond" w:hAnsi="Cambria"/>
                <w:color w:val="0F243E"/>
                <w:sz w:val="20"/>
                <w:szCs w:val="20"/>
                <w:lang w:val="bg-BG"/>
              </w:rPr>
              <w:t xml:space="preserve"> </w:t>
            </w:r>
            <w:r w:rsidRPr="00212C93">
              <w:rPr>
                <w:rFonts w:ascii="Cambria" w:eastAsia="Garamond" w:hAnsi="Cambria"/>
                <w:color w:val="0F243E"/>
                <w:sz w:val="20"/>
                <w:szCs w:val="20"/>
              </w:rPr>
              <w:t>от</w:t>
            </w:r>
            <w:r w:rsidR="0031380D">
              <w:rPr>
                <w:rFonts w:ascii="Cambria" w:eastAsia="Garamond" w:hAnsi="Cambria"/>
                <w:color w:val="0F243E"/>
                <w:sz w:val="20"/>
                <w:szCs w:val="20"/>
                <w:lang w:val="bg-BG"/>
              </w:rPr>
              <w:t xml:space="preserve"> </w:t>
            </w:r>
            <w:r w:rsidRPr="00212C93">
              <w:rPr>
                <w:rFonts w:ascii="Cambria" w:eastAsia="Garamond" w:hAnsi="Cambria"/>
                <w:color w:val="0F243E"/>
                <w:sz w:val="20"/>
                <w:szCs w:val="20"/>
              </w:rPr>
              <w:t>мрежата</w:t>
            </w:r>
            <w:r w:rsidR="0031380D">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Натура</w:t>
            </w:r>
            <w:r w:rsidR="0031380D">
              <w:rPr>
                <w:rFonts w:ascii="Cambria" w:eastAsia="Garamond" w:hAnsi="Cambria"/>
                <w:color w:val="0F243E"/>
                <w:sz w:val="20"/>
                <w:szCs w:val="20"/>
                <w:lang w:val="bg-BG"/>
              </w:rPr>
              <w:t xml:space="preserve"> </w:t>
            </w:r>
            <w:r w:rsidRPr="00212C93">
              <w:rPr>
                <w:rFonts w:ascii="Cambria" w:eastAsia="Garamond" w:hAnsi="Cambria"/>
                <w:color w:val="0F243E"/>
                <w:sz w:val="20"/>
                <w:szCs w:val="20"/>
              </w:rPr>
              <w:t>2000.</w:t>
            </w:r>
          </w:p>
        </w:tc>
        <w:tc>
          <w:tcPr>
            <w:tcW w:w="2239" w:type="pct"/>
            <w:tcBorders>
              <w:top w:val="single" w:sz="3"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5"/>
              <w:ind w:left="78"/>
              <w:rPr>
                <w:rFonts w:ascii="Cambria" w:eastAsia="Garamond" w:hAnsi="Cambria"/>
                <w:sz w:val="20"/>
                <w:szCs w:val="20"/>
              </w:rPr>
            </w:pPr>
            <w:r w:rsidRPr="00212C93">
              <w:rPr>
                <w:rFonts w:ascii="Cambria" w:hAnsi="Cambria"/>
                <w:color w:val="0F243E"/>
                <w:sz w:val="20"/>
                <w:szCs w:val="20"/>
              </w:rPr>
              <w:t>-</w:t>
            </w:r>
          </w:p>
        </w:tc>
      </w:tr>
      <w:tr w:rsidR="00E61CF7" w:rsidRPr="00212C93" w:rsidTr="0031380D">
        <w:trPr>
          <w:trHeight w:hRule="exact" w:val="649"/>
        </w:trPr>
        <w:tc>
          <w:tcPr>
            <w:tcW w:w="2761" w:type="pct"/>
            <w:vMerge/>
            <w:tcBorders>
              <w:left w:val="single" w:sz="2" w:space="0" w:color="DDD9C3"/>
              <w:bottom w:val="single" w:sz="2" w:space="0" w:color="DDD9C3"/>
              <w:right w:val="single" w:sz="2" w:space="0" w:color="DDD9C3"/>
            </w:tcBorders>
          </w:tcPr>
          <w:p w:rsidR="00E61CF7" w:rsidRPr="00212C93" w:rsidRDefault="00E61CF7" w:rsidP="00E61CF7">
            <w:pPr>
              <w:rPr>
                <w:rFonts w:ascii="Cambria" w:hAnsi="Cambria"/>
                <w:sz w:val="20"/>
                <w:szCs w:val="20"/>
              </w:rPr>
            </w:pPr>
          </w:p>
        </w:tc>
        <w:tc>
          <w:tcPr>
            <w:tcW w:w="2239" w:type="pct"/>
            <w:tcBorders>
              <w:top w:val="single" w:sz="2" w:space="0" w:color="DDD9C3"/>
              <w:left w:val="single" w:sz="2" w:space="0" w:color="DDD9C3"/>
              <w:bottom w:val="nil"/>
              <w:right w:val="nil"/>
            </w:tcBorders>
          </w:tcPr>
          <w:p w:rsidR="00E61CF7" w:rsidRPr="00212C93" w:rsidRDefault="00E61CF7" w:rsidP="00E61CF7">
            <w:pPr>
              <w:rPr>
                <w:rFonts w:ascii="Cambria" w:hAnsi="Cambria"/>
                <w:sz w:val="20"/>
                <w:szCs w:val="20"/>
              </w:rPr>
            </w:pPr>
          </w:p>
        </w:tc>
      </w:tr>
    </w:tbl>
    <w:p w:rsidR="00E61CF7" w:rsidRPr="00212C93" w:rsidRDefault="00E61CF7" w:rsidP="00E61CF7">
      <w:pPr>
        <w:tabs>
          <w:tab w:val="left" w:pos="1701"/>
        </w:tabs>
        <w:spacing w:before="240"/>
        <w:jc w:val="both"/>
        <w:rPr>
          <w:rFonts w:ascii="Cambria" w:hAnsi="Cambria"/>
          <w:b/>
          <w:bCs/>
          <w:sz w:val="24"/>
          <w:szCs w:val="24"/>
          <w:lang w:val="en-GB"/>
        </w:rPr>
      </w:pPr>
    </w:p>
    <w:p w:rsidR="00E61CF7" w:rsidRPr="00212C93" w:rsidRDefault="00E61CF7" w:rsidP="00E61CF7">
      <w:pPr>
        <w:tabs>
          <w:tab w:val="left" w:pos="1701"/>
        </w:tabs>
        <w:spacing w:before="240"/>
        <w:jc w:val="both"/>
        <w:rPr>
          <w:rFonts w:ascii="Cambria" w:hAnsi="Cambria"/>
          <w:b/>
          <w:bCs/>
          <w:sz w:val="24"/>
          <w:szCs w:val="24"/>
        </w:rPr>
      </w:pPr>
    </w:p>
    <w:p w:rsidR="00E61CF7" w:rsidRPr="00212C93" w:rsidRDefault="00E61CF7" w:rsidP="00E61CF7">
      <w:pPr>
        <w:tabs>
          <w:tab w:val="left" w:pos="1701"/>
        </w:tabs>
        <w:spacing w:before="240"/>
        <w:jc w:val="both"/>
        <w:rPr>
          <w:rFonts w:ascii="Cambria" w:hAnsi="Cambria"/>
          <w:b/>
          <w:bCs/>
          <w:sz w:val="24"/>
          <w:szCs w:val="24"/>
        </w:rPr>
        <w:sectPr w:rsidR="00E61CF7" w:rsidRPr="00212C93" w:rsidSect="00E61CF7">
          <w:pgSz w:w="11906" w:h="16838"/>
          <w:pgMar w:top="1418" w:right="1134" w:bottom="1418" w:left="1134" w:header="709" w:footer="709" w:gutter="0"/>
          <w:cols w:space="708"/>
          <w:docGrid w:linePitch="360"/>
        </w:sectPr>
      </w:pPr>
    </w:p>
    <w:p w:rsidR="00E61CF7" w:rsidRPr="00212C93" w:rsidRDefault="00E61CF7" w:rsidP="00E61CF7">
      <w:pPr>
        <w:spacing w:after="120"/>
        <w:jc w:val="both"/>
        <w:rPr>
          <w:rFonts w:ascii="Cambria" w:hAnsi="Cambria"/>
          <w:b/>
        </w:rPr>
      </w:pPr>
      <w:r w:rsidRPr="00212C93">
        <w:rPr>
          <w:rFonts w:ascii="Cambria" w:hAnsi="Cambria"/>
          <w:b/>
          <w:smallCaps/>
          <w:sz w:val="24"/>
          <w:szCs w:val="24"/>
        </w:rPr>
        <w:t>Качулата потапница (</w:t>
      </w:r>
      <w:r w:rsidRPr="00212C93">
        <w:rPr>
          <w:rFonts w:ascii="Cambria" w:hAnsi="Cambria"/>
          <w:b/>
          <w:i/>
          <w:smallCaps/>
          <w:sz w:val="24"/>
          <w:szCs w:val="24"/>
          <w:lang w:val="en-US"/>
        </w:rPr>
        <w:t>Aythya fuligula</w:t>
      </w:r>
      <w:r w:rsidRPr="00212C93">
        <w:rPr>
          <w:rFonts w:ascii="Cambria" w:hAnsi="Cambria"/>
          <w:b/>
          <w:smallCaps/>
          <w:sz w:val="24"/>
          <w:szCs w:val="24"/>
        </w:rPr>
        <w:t>)</w:t>
      </w:r>
    </w:p>
    <w:p w:rsidR="00E61CF7" w:rsidRPr="00212C93" w:rsidRDefault="00E61CF7" w:rsidP="00E61CF7">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е включен в Приложения </w:t>
      </w:r>
      <w:r w:rsidR="0074362F" w:rsidRPr="0074362F">
        <w:rPr>
          <w:rFonts w:ascii="Cambria" w:hAnsi="Cambria"/>
          <w:sz w:val="24"/>
          <w:szCs w:val="24"/>
        </w:rPr>
        <w:t xml:space="preserve">IV </w:t>
      </w:r>
      <w:r w:rsidR="0074362F">
        <w:rPr>
          <w:rFonts w:ascii="Cambria" w:hAnsi="Cambria"/>
          <w:sz w:val="24"/>
          <w:szCs w:val="24"/>
        </w:rPr>
        <w:t xml:space="preserve">и </w:t>
      </w:r>
      <w:r w:rsidRPr="00212C93">
        <w:rPr>
          <w:rFonts w:ascii="Cambria" w:hAnsi="Cambria"/>
          <w:sz w:val="24"/>
          <w:szCs w:val="24"/>
          <w:lang w:val="en-US"/>
        </w:rPr>
        <w:t>VI</w:t>
      </w:r>
      <w:r w:rsidRPr="00212C93">
        <w:rPr>
          <w:rFonts w:ascii="Cambria" w:hAnsi="Cambria"/>
          <w:sz w:val="24"/>
          <w:szCs w:val="24"/>
        </w:rPr>
        <w:t xml:space="preserve"> </w:t>
      </w:r>
      <w:r w:rsidR="00782E61">
        <w:rPr>
          <w:rFonts w:ascii="Cambria" w:hAnsi="Cambria"/>
          <w:sz w:val="24"/>
          <w:szCs w:val="24"/>
          <w:lang w:val="en-US"/>
        </w:rPr>
        <w:t>към</w:t>
      </w:r>
      <w:r w:rsidRPr="00212C93">
        <w:rPr>
          <w:rFonts w:ascii="Cambria" w:hAnsi="Cambria"/>
          <w:sz w:val="24"/>
          <w:szCs w:val="24"/>
        </w:rPr>
        <w:t xml:space="preserve"> ЗБР. В международен план, видът е включен в Приложени</w:t>
      </w:r>
      <w:r w:rsidR="0074362F">
        <w:rPr>
          <w:rFonts w:ascii="Cambria" w:hAnsi="Cambria"/>
          <w:sz w:val="24"/>
          <w:szCs w:val="24"/>
        </w:rPr>
        <w:t>я</w:t>
      </w:r>
      <w:r w:rsidRPr="00212C93">
        <w:rPr>
          <w:rFonts w:ascii="Cambria" w:hAnsi="Cambria"/>
          <w:sz w:val="24"/>
          <w:szCs w:val="24"/>
        </w:rPr>
        <w:t xml:space="preserve"> I</w:t>
      </w:r>
      <w:r w:rsidRPr="00212C93">
        <w:rPr>
          <w:rFonts w:ascii="Cambria" w:hAnsi="Cambria"/>
          <w:sz w:val="24"/>
          <w:szCs w:val="24"/>
          <w:lang w:val="en-US"/>
        </w:rPr>
        <w:t>I1</w:t>
      </w:r>
      <w:r w:rsidRPr="00212C93">
        <w:rPr>
          <w:rFonts w:ascii="Cambria" w:hAnsi="Cambria"/>
          <w:sz w:val="24"/>
          <w:szCs w:val="24"/>
        </w:rPr>
        <w:t xml:space="preserve"> и </w:t>
      </w:r>
      <w:r w:rsidRPr="00212C93">
        <w:rPr>
          <w:rFonts w:ascii="Cambria" w:hAnsi="Cambria"/>
          <w:sz w:val="24"/>
          <w:szCs w:val="24"/>
          <w:lang w:val="en-US"/>
        </w:rPr>
        <w:t xml:space="preserve">III3 </w:t>
      </w:r>
      <w:r w:rsidR="0074362F" w:rsidRPr="00212C93">
        <w:rPr>
          <w:rFonts w:ascii="Cambria" w:hAnsi="Cambria"/>
          <w:sz w:val="24"/>
          <w:szCs w:val="24"/>
          <w:lang w:val="en-US"/>
        </w:rPr>
        <w:t>IV</w:t>
      </w:r>
      <w:r w:rsidRPr="00212C93">
        <w:rPr>
          <w:rFonts w:ascii="Cambria" w:hAnsi="Cambria"/>
          <w:sz w:val="24"/>
          <w:szCs w:val="24"/>
        </w:rPr>
        <w:t xml:space="preserve"> Директива 2009/147/EO, Приложение </w:t>
      </w:r>
      <w:r w:rsidRPr="00212C93">
        <w:rPr>
          <w:rFonts w:ascii="Cambria" w:hAnsi="Cambria"/>
          <w:sz w:val="24"/>
          <w:szCs w:val="24"/>
          <w:lang w:val="en-US"/>
        </w:rPr>
        <w:t xml:space="preserve">III </w:t>
      </w:r>
      <w:r w:rsidR="00782E61">
        <w:rPr>
          <w:rFonts w:ascii="Cambria" w:hAnsi="Cambria"/>
          <w:sz w:val="24"/>
          <w:szCs w:val="24"/>
          <w:lang w:val="en-US"/>
        </w:rPr>
        <w:t>към</w:t>
      </w:r>
      <w:r w:rsidRPr="00212C93">
        <w:rPr>
          <w:rFonts w:ascii="Cambria" w:hAnsi="Cambria"/>
          <w:sz w:val="24"/>
          <w:szCs w:val="24"/>
        </w:rPr>
        <w:t xml:space="preserve"> Бернска конвенция и Приложение </w:t>
      </w:r>
      <w:r w:rsidRPr="00212C93">
        <w:rPr>
          <w:rFonts w:ascii="Cambria" w:hAnsi="Cambria"/>
          <w:sz w:val="24"/>
          <w:szCs w:val="24"/>
          <w:lang w:val="en-US"/>
        </w:rPr>
        <w:t xml:space="preserve">II </w:t>
      </w:r>
      <w:r w:rsidR="00782E61">
        <w:rPr>
          <w:rFonts w:ascii="Cambria" w:hAnsi="Cambria"/>
          <w:sz w:val="24"/>
          <w:szCs w:val="24"/>
          <w:lang w:val="en-US"/>
        </w:rPr>
        <w:t>към</w:t>
      </w:r>
      <w:r w:rsidRPr="00212C93">
        <w:rPr>
          <w:rFonts w:ascii="Cambria" w:hAnsi="Cambria"/>
          <w:sz w:val="24"/>
          <w:szCs w:val="24"/>
        </w:rPr>
        <w:t xml:space="preserve"> Бонска конвенция.</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xml:space="preserve"> – мигриращ и зимуващ вид (Нанкинов </w:t>
      </w:r>
      <w:r w:rsidRPr="00212C93">
        <w:rPr>
          <w:rFonts w:ascii="Cambria" w:hAnsi="Cambria"/>
          <w:i/>
          <w:sz w:val="24"/>
          <w:szCs w:val="24"/>
        </w:rPr>
        <w:t>и кол.</w:t>
      </w:r>
      <w:r w:rsidR="0074362F">
        <w:rPr>
          <w:rFonts w:ascii="Cambria" w:hAnsi="Cambria"/>
          <w:i/>
          <w:sz w:val="24"/>
          <w:szCs w:val="24"/>
        </w:rPr>
        <w:t>,</w:t>
      </w:r>
      <w:r w:rsidRPr="00212C93">
        <w:rPr>
          <w:rFonts w:ascii="Cambria" w:hAnsi="Cambria"/>
          <w:sz w:val="24"/>
          <w:szCs w:val="24"/>
        </w:rPr>
        <w:t xml:space="preserve"> 1997). На територията на изследване вероятно мигриращ. В обхвата на реализираното проучване, видът не е установен.</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Местообитание</w:t>
      </w:r>
      <w:r w:rsidRPr="00212C93">
        <w:rPr>
          <w:rFonts w:ascii="Cambria" w:hAnsi="Cambria"/>
          <w:sz w:val="24"/>
          <w:szCs w:val="24"/>
        </w:rPr>
        <w:t>. Наблюдаван в блата (растителност по периферията на водоеми) – най-често в по-големи влажни зони водно огледало и растителност по бреговете, рибарници и др. Също в неморски води (лагуни, стоящи пресни води, стоящи бракични води) (Янков</w:t>
      </w:r>
      <w:r w:rsidR="0074362F">
        <w:rPr>
          <w:rFonts w:ascii="Cambria" w:hAnsi="Cambria"/>
          <w:sz w:val="24"/>
          <w:szCs w:val="24"/>
        </w:rPr>
        <w:t>,</w:t>
      </w:r>
      <w:r w:rsidRPr="00212C93">
        <w:rPr>
          <w:rFonts w:ascii="Cambria" w:hAnsi="Cambria"/>
          <w:sz w:val="24"/>
          <w:szCs w:val="24"/>
        </w:rPr>
        <w:t xml:space="preserve"> 2007). Според Нанкинов и кол. (1997) по време на миграция и през зимата видът се среща и в морски заливи и язовири.</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 xml:space="preserve">Разпространение в България и </w:t>
      </w:r>
      <w:r w:rsidRPr="00212C93">
        <w:rPr>
          <w:rFonts w:ascii="Cambria" w:hAnsi="Cambria"/>
          <w:b/>
          <w:i/>
          <w:sz w:val="24"/>
          <w:szCs w:val="24"/>
        </w:rPr>
        <w:t>ЗЗ „Оризища Цалапица“</w:t>
      </w:r>
      <w:r w:rsidRPr="00212C93">
        <w:rPr>
          <w:rFonts w:ascii="Cambria" w:hAnsi="Cambria"/>
          <w:sz w:val="24"/>
          <w:szCs w:val="24"/>
        </w:rPr>
        <w:t>. Разпръснати изолирани находища до Дунавското крайбрежие и прилежащите му части на Дунавската равнина, Черноморското крайбрежие, Софийското поле и Тракийската низина (Янков</w:t>
      </w:r>
      <w:r w:rsidR="0074362F">
        <w:rPr>
          <w:rFonts w:ascii="Cambria" w:hAnsi="Cambria"/>
          <w:sz w:val="24"/>
          <w:szCs w:val="24"/>
        </w:rPr>
        <w:t>,</w:t>
      </w:r>
      <w:r w:rsidRPr="00212C93">
        <w:rPr>
          <w:rFonts w:ascii="Cambria" w:hAnsi="Cambria"/>
          <w:sz w:val="24"/>
          <w:szCs w:val="24"/>
        </w:rPr>
        <w:t xml:space="preserve"> 2007).</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Европейската численост на вида, е оценена на 730</w:t>
      </w:r>
      <w:r w:rsidRPr="00212C93">
        <w:rPr>
          <w:rFonts w:ascii="Cambria" w:hAnsi="Cambria"/>
          <w:sz w:val="24"/>
          <w:szCs w:val="24"/>
          <w:lang w:val="en-US"/>
        </w:rPr>
        <w:t>000–</w:t>
      </w:r>
      <w:r w:rsidRPr="00212C93">
        <w:rPr>
          <w:rFonts w:ascii="Cambria" w:hAnsi="Cambria"/>
          <w:sz w:val="24"/>
          <w:szCs w:val="24"/>
        </w:rPr>
        <w:t>880</w:t>
      </w:r>
      <w:r w:rsidRPr="00212C93">
        <w:rPr>
          <w:rFonts w:ascii="Cambria" w:hAnsi="Cambria"/>
          <w:sz w:val="24"/>
          <w:szCs w:val="24"/>
          <w:lang w:val="en-US"/>
        </w:rPr>
        <w:t xml:space="preserve">000 </w:t>
      </w:r>
      <w:r w:rsidRPr="00212C93">
        <w:rPr>
          <w:rFonts w:ascii="Cambria" w:hAnsi="Cambria"/>
          <w:sz w:val="24"/>
          <w:szCs w:val="24"/>
        </w:rPr>
        <w:t>гнездящи двойкии 1200000–1900000 зимуващи индивида (Костадинова и Граматиков</w:t>
      </w:r>
      <w:r w:rsidR="0074362F">
        <w:rPr>
          <w:rFonts w:ascii="Cambria" w:hAnsi="Cambria"/>
          <w:sz w:val="24"/>
          <w:szCs w:val="24"/>
        </w:rPr>
        <w:t>,</w:t>
      </w:r>
      <w:r w:rsidRPr="00212C93">
        <w:rPr>
          <w:rFonts w:ascii="Cambria" w:hAnsi="Cambria"/>
          <w:sz w:val="24"/>
          <w:szCs w:val="24"/>
        </w:rPr>
        <w:t xml:space="preserve"> 2007). Националната численост на вида е оценена на 0-3 гнездящи двойки (Янков</w:t>
      </w:r>
      <w:r w:rsidR="0074362F">
        <w:rPr>
          <w:rFonts w:ascii="Cambria" w:hAnsi="Cambria"/>
          <w:sz w:val="24"/>
          <w:szCs w:val="24"/>
        </w:rPr>
        <w:t>,</w:t>
      </w:r>
      <w:r w:rsidRPr="00212C93">
        <w:rPr>
          <w:rFonts w:ascii="Cambria" w:hAnsi="Cambria"/>
          <w:sz w:val="24"/>
          <w:szCs w:val="24"/>
        </w:rPr>
        <w:t xml:space="preserve"> 2007) и3047–16040 зимуващи индивида (Костадинова и Граматиков</w:t>
      </w:r>
      <w:r w:rsidR="0074362F">
        <w:rPr>
          <w:rFonts w:ascii="Cambria" w:hAnsi="Cambria"/>
          <w:sz w:val="24"/>
          <w:szCs w:val="24"/>
        </w:rPr>
        <w:t>,</w:t>
      </w:r>
      <w:r w:rsidRPr="00212C93">
        <w:rPr>
          <w:rFonts w:ascii="Cambria" w:hAnsi="Cambria"/>
          <w:sz w:val="24"/>
          <w:szCs w:val="24"/>
        </w:rPr>
        <w:t xml:space="preserve"> 2007). На територията на защитената зона числеността на вида е оценена на </w:t>
      </w:r>
      <w:r w:rsidRPr="00212C93">
        <w:rPr>
          <w:rFonts w:ascii="Cambria" w:hAnsi="Cambria"/>
          <w:sz w:val="24"/>
          <w:szCs w:val="24"/>
          <w:lang w:val="en-US"/>
        </w:rPr>
        <w:t>2</w:t>
      </w:r>
      <w:r w:rsidRPr="00212C93">
        <w:rPr>
          <w:rFonts w:ascii="Cambria" w:hAnsi="Cambria"/>
          <w:sz w:val="24"/>
          <w:szCs w:val="24"/>
        </w:rPr>
        <w:t xml:space="preserve"> мигриращи индивида (Стандартен Натура 2000 формуляр)</w:t>
      </w:r>
      <w:r w:rsidRPr="00212C93">
        <w:rPr>
          <w:rFonts w:ascii="Cambria" w:hAnsi="Cambria"/>
          <w:sz w:val="24"/>
          <w:szCs w:val="24"/>
          <w:lang w:val="en-US"/>
        </w:rPr>
        <w:t>.</w:t>
      </w:r>
    </w:p>
    <w:p w:rsidR="00E61CF7" w:rsidRPr="00212C93" w:rsidRDefault="00E61CF7" w:rsidP="00E61CF7">
      <w:pPr>
        <w:spacing w:after="120"/>
        <w:jc w:val="both"/>
        <w:rPr>
          <w:rFonts w:ascii="Cambria" w:hAnsi="Cambria"/>
          <w:b/>
        </w:rPr>
      </w:pPr>
      <w:r w:rsidRPr="00212C93">
        <w:rPr>
          <w:rFonts w:ascii="Cambria" w:hAnsi="Cambria"/>
          <w:b/>
          <w:sz w:val="24"/>
          <w:szCs w:val="24"/>
        </w:rPr>
        <w:t>В рамките на реализираното проучване вида не е установен</w:t>
      </w:r>
      <w:r w:rsidRPr="00212C93">
        <w:rPr>
          <w:rFonts w:ascii="Cambria" w:hAnsi="Cambria"/>
          <w:b/>
        </w:rPr>
        <w:t>.</w:t>
      </w:r>
    </w:p>
    <w:p w:rsidR="00E61CF7" w:rsidRPr="00826AC2" w:rsidRDefault="00E61CF7" w:rsidP="00E61CF7">
      <w:pPr>
        <w:spacing w:after="120"/>
        <w:jc w:val="both"/>
        <w:rPr>
          <w:rFonts w:ascii="Cambria" w:hAnsi="Cambria"/>
          <w:b/>
          <w:sz w:val="24"/>
          <w:szCs w:val="24"/>
        </w:rPr>
      </w:pPr>
      <w:r w:rsidRPr="00826AC2">
        <w:rPr>
          <w:rFonts w:ascii="Cambria" w:hAnsi="Cambria"/>
          <w:b/>
          <w:sz w:val="24"/>
          <w:szCs w:val="24"/>
        </w:rPr>
        <w:t xml:space="preserve">Заплахи. </w:t>
      </w:r>
      <w:r w:rsidRPr="00826AC2">
        <w:rPr>
          <w:rFonts w:ascii="Cambria" w:hAnsi="Cambria"/>
          <w:sz w:val="24"/>
          <w:szCs w:val="24"/>
        </w:rPr>
        <w:t>Не са установени такива</w:t>
      </w:r>
    </w:p>
    <w:p w:rsidR="00C234E8" w:rsidRDefault="00C234E8" w:rsidP="00E61CF7">
      <w:pPr>
        <w:spacing w:after="120"/>
        <w:jc w:val="both"/>
        <w:rPr>
          <w:rFonts w:ascii="Cambria" w:hAnsi="Cambria"/>
          <w:b/>
        </w:rPr>
      </w:pPr>
    </w:p>
    <w:p w:rsidR="00C234E8" w:rsidRDefault="00C234E8" w:rsidP="00E61CF7">
      <w:pPr>
        <w:spacing w:after="120"/>
        <w:jc w:val="both"/>
        <w:rPr>
          <w:rFonts w:ascii="Cambria" w:hAnsi="Cambria"/>
          <w:b/>
        </w:rPr>
      </w:pPr>
    </w:p>
    <w:p w:rsidR="00C234E8" w:rsidRDefault="00C234E8" w:rsidP="00E61CF7">
      <w:pPr>
        <w:spacing w:after="120"/>
        <w:jc w:val="both"/>
        <w:rPr>
          <w:rFonts w:ascii="Cambria" w:hAnsi="Cambria"/>
          <w:b/>
        </w:rPr>
      </w:pPr>
    </w:p>
    <w:p w:rsidR="00C234E8" w:rsidRDefault="00C234E8" w:rsidP="00E61CF7">
      <w:pPr>
        <w:spacing w:after="120"/>
        <w:jc w:val="both"/>
        <w:rPr>
          <w:rFonts w:ascii="Cambria" w:hAnsi="Cambria"/>
          <w:b/>
        </w:rPr>
      </w:pPr>
    </w:p>
    <w:p w:rsidR="00C234E8" w:rsidRDefault="00C234E8" w:rsidP="00E61CF7">
      <w:pPr>
        <w:spacing w:after="120"/>
        <w:jc w:val="both"/>
        <w:rPr>
          <w:rFonts w:ascii="Cambria" w:hAnsi="Cambria"/>
          <w:b/>
        </w:rPr>
      </w:pPr>
    </w:p>
    <w:p w:rsidR="003F5DFA" w:rsidRDefault="003F5DFA" w:rsidP="00E61CF7">
      <w:pPr>
        <w:spacing w:after="120"/>
        <w:jc w:val="both"/>
        <w:rPr>
          <w:rFonts w:ascii="Cambria" w:hAnsi="Cambria"/>
          <w:b/>
        </w:rPr>
      </w:pPr>
    </w:p>
    <w:p w:rsidR="003F5DFA" w:rsidRDefault="003F5DFA" w:rsidP="00E61CF7">
      <w:pPr>
        <w:spacing w:after="120"/>
        <w:jc w:val="both"/>
        <w:rPr>
          <w:rFonts w:ascii="Cambria" w:hAnsi="Cambria"/>
          <w:b/>
        </w:rPr>
      </w:pPr>
    </w:p>
    <w:p w:rsidR="00E61CF7" w:rsidRDefault="00E61CF7" w:rsidP="00E61CF7">
      <w:pPr>
        <w:spacing w:after="120"/>
        <w:jc w:val="both"/>
        <w:rPr>
          <w:rFonts w:ascii="Cambria" w:hAnsi="Cambria"/>
          <w:b/>
        </w:rPr>
      </w:pPr>
      <w:r w:rsidRPr="00212C93">
        <w:rPr>
          <w:rFonts w:ascii="Cambria" w:hAnsi="Cambria"/>
          <w:b/>
        </w:rPr>
        <w:t>Съгласно НПРД за Натура 2000 в България 2014 – 2020 г., за вида са планирани следните специфични мерки</w:t>
      </w:r>
      <w:r w:rsidRPr="00212C93">
        <w:rPr>
          <w:rFonts w:ascii="Cambria" w:hAnsi="Cambria"/>
          <w:b/>
          <w:lang w:val="en-GB"/>
        </w:rPr>
        <w:t>,</w:t>
      </w:r>
      <w:r w:rsidRPr="00212C93">
        <w:rPr>
          <w:rFonts w:ascii="Cambria" w:hAnsi="Cambria"/>
          <w:b/>
        </w:rPr>
        <w:t xml:space="preserve"> съо</w:t>
      </w:r>
      <w:r w:rsidR="003F5DFA">
        <w:rPr>
          <w:rFonts w:ascii="Cambria" w:hAnsi="Cambria"/>
          <w:b/>
        </w:rPr>
        <w:t>бразно идентифицираните заплахи</w:t>
      </w:r>
    </w:p>
    <w:p w:rsidR="003F5DFA" w:rsidRPr="00212C93" w:rsidRDefault="003F5DFA" w:rsidP="00E61CF7">
      <w:pPr>
        <w:spacing w:after="120"/>
        <w:jc w:val="both"/>
        <w:rPr>
          <w:rFonts w:ascii="Cambria" w:hAnsi="Cambria"/>
          <w:b/>
        </w:rPr>
      </w:pPr>
    </w:p>
    <w:tbl>
      <w:tblPr>
        <w:tblW w:w="5000" w:type="pct"/>
        <w:tblCellMar>
          <w:left w:w="0" w:type="dxa"/>
          <w:right w:w="0" w:type="dxa"/>
        </w:tblCellMar>
        <w:tblLook w:val="01E0" w:firstRow="1" w:lastRow="1" w:firstColumn="1" w:lastColumn="1" w:noHBand="0" w:noVBand="0"/>
      </w:tblPr>
      <w:tblGrid>
        <w:gridCol w:w="759"/>
        <w:gridCol w:w="4311"/>
        <w:gridCol w:w="1523"/>
        <w:gridCol w:w="505"/>
        <w:gridCol w:w="511"/>
        <w:gridCol w:w="507"/>
        <w:gridCol w:w="507"/>
        <w:gridCol w:w="499"/>
        <w:gridCol w:w="519"/>
      </w:tblGrid>
      <w:tr w:rsidR="00E61CF7" w:rsidRPr="00212C93" w:rsidTr="00E61CF7">
        <w:trPr>
          <w:trHeight w:hRule="exact" w:val="312"/>
        </w:trPr>
        <w:tc>
          <w:tcPr>
            <w:tcW w:w="393" w:type="pct"/>
            <w:tcBorders>
              <w:top w:val="single" w:sz="2" w:space="0" w:color="DDD9C3"/>
              <w:left w:val="single" w:sz="2" w:space="0" w:color="DDD9C3"/>
              <w:bottom w:val="single" w:sz="6" w:space="0" w:color="DDD9C3"/>
              <w:right w:val="single" w:sz="4"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Код</w:t>
            </w:r>
          </w:p>
        </w:tc>
        <w:tc>
          <w:tcPr>
            <w:tcW w:w="2236" w:type="pct"/>
            <w:tcBorders>
              <w:top w:val="single" w:sz="2" w:space="0" w:color="DDD9C3"/>
              <w:left w:val="single" w:sz="4" w:space="0" w:color="DDD9C3"/>
              <w:bottom w:val="single" w:sz="6" w:space="0" w:color="DDD9C3"/>
              <w:right w:val="single" w:sz="4" w:space="0" w:color="DDD9C3"/>
            </w:tcBorders>
          </w:tcPr>
          <w:p w:rsidR="00E61CF7" w:rsidRPr="00212C93" w:rsidRDefault="00E61CF7" w:rsidP="00E61CF7">
            <w:pPr>
              <w:pStyle w:val="TableParagraph"/>
              <w:spacing w:before="33" w:line="268" w:lineRule="exact"/>
              <w:ind w:left="17"/>
              <w:rPr>
                <w:rFonts w:ascii="Cambria" w:eastAsia="Garamond" w:hAnsi="Cambria"/>
                <w:sz w:val="20"/>
                <w:szCs w:val="20"/>
              </w:rPr>
            </w:pPr>
            <w:r w:rsidRPr="00212C93">
              <w:rPr>
                <w:rFonts w:ascii="Cambria" w:hAnsi="Cambria"/>
                <w:b/>
                <w:color w:val="0F243E"/>
                <w:spacing w:val="-1"/>
                <w:sz w:val="20"/>
                <w:szCs w:val="20"/>
              </w:rPr>
              <w:t>Име</w:t>
            </w:r>
          </w:p>
        </w:tc>
        <w:tc>
          <w:tcPr>
            <w:tcW w:w="790" w:type="pct"/>
            <w:tcBorders>
              <w:top w:val="single" w:sz="2" w:space="0" w:color="DDD9C3"/>
              <w:left w:val="single" w:sz="4" w:space="0" w:color="DDD9C3"/>
              <w:bottom w:val="single" w:sz="6" w:space="0" w:color="DDD9C3"/>
              <w:right w:val="single" w:sz="4" w:space="0" w:color="DDD9C3"/>
            </w:tcBorders>
          </w:tcPr>
          <w:p w:rsidR="00E61CF7" w:rsidRPr="00212C93" w:rsidRDefault="00E61CF7"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Приоритет</w:t>
            </w:r>
          </w:p>
        </w:tc>
        <w:tc>
          <w:tcPr>
            <w:tcW w:w="261" w:type="pct"/>
            <w:tcBorders>
              <w:top w:val="single" w:sz="2" w:space="0" w:color="DDD9C3"/>
              <w:left w:val="single" w:sz="4" w:space="0" w:color="DDD9C3"/>
              <w:bottom w:val="single" w:sz="6" w:space="0" w:color="DDD9C3"/>
              <w:right w:val="single" w:sz="3" w:space="0" w:color="DDD9C3"/>
            </w:tcBorders>
          </w:tcPr>
          <w:p w:rsidR="00E61CF7" w:rsidRPr="00212C93" w:rsidRDefault="00E61CF7"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Поп</w:t>
            </w:r>
          </w:p>
        </w:tc>
        <w:tc>
          <w:tcPr>
            <w:tcW w:w="265" w:type="pct"/>
            <w:tcBorders>
              <w:top w:val="single" w:sz="2" w:space="0" w:color="DDD9C3"/>
              <w:left w:val="single" w:sz="3" w:space="0" w:color="DDD9C3"/>
              <w:bottom w:val="single" w:sz="6" w:space="0" w:color="DDD9C3"/>
              <w:right w:val="single" w:sz="2" w:space="0" w:color="DDD9C3"/>
            </w:tcBorders>
          </w:tcPr>
          <w:p w:rsidR="00E61CF7" w:rsidRPr="00212C93" w:rsidRDefault="00E61CF7" w:rsidP="00E61CF7">
            <w:pPr>
              <w:pStyle w:val="TableParagraph"/>
              <w:spacing w:before="33" w:line="268" w:lineRule="exact"/>
              <w:ind w:left="19"/>
              <w:rPr>
                <w:rFonts w:ascii="Cambria" w:eastAsia="Garamond" w:hAnsi="Cambria"/>
                <w:sz w:val="20"/>
                <w:szCs w:val="20"/>
              </w:rPr>
            </w:pPr>
            <w:r w:rsidRPr="00212C93">
              <w:rPr>
                <w:rFonts w:ascii="Cambria" w:hAnsi="Cambria"/>
                <w:b/>
                <w:color w:val="0F243E"/>
                <w:spacing w:val="-1"/>
                <w:sz w:val="20"/>
                <w:szCs w:val="20"/>
              </w:rPr>
              <w:t>Пл.</w:t>
            </w:r>
          </w:p>
        </w:tc>
        <w:tc>
          <w:tcPr>
            <w:tcW w:w="263" w:type="pct"/>
            <w:tcBorders>
              <w:top w:val="single" w:sz="2" w:space="0" w:color="DDD9C3"/>
              <w:left w:val="single" w:sz="2" w:space="0" w:color="DDD9C3"/>
              <w:bottom w:val="single" w:sz="6" w:space="0" w:color="DDD9C3"/>
              <w:right w:val="single" w:sz="3"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СФ</w:t>
            </w:r>
          </w:p>
        </w:tc>
        <w:tc>
          <w:tcPr>
            <w:tcW w:w="263" w:type="pct"/>
            <w:tcBorders>
              <w:top w:val="single" w:sz="2" w:space="0" w:color="DDD9C3"/>
              <w:left w:val="single" w:sz="3" w:space="0" w:color="DDD9C3"/>
              <w:bottom w:val="single" w:sz="6" w:space="0" w:color="DDD9C3"/>
              <w:right w:val="single" w:sz="3"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БП</w:t>
            </w:r>
          </w:p>
        </w:tc>
        <w:tc>
          <w:tcPr>
            <w:tcW w:w="259" w:type="pct"/>
            <w:tcBorders>
              <w:top w:val="single" w:sz="2" w:space="0" w:color="DDD9C3"/>
              <w:left w:val="single" w:sz="3" w:space="0" w:color="DDD9C3"/>
              <w:bottom w:val="single" w:sz="6" w:space="0" w:color="DDD9C3"/>
              <w:right w:val="single" w:sz="2" w:space="0" w:color="DDD9C3"/>
            </w:tcBorders>
          </w:tcPr>
          <w:p w:rsidR="00E61CF7" w:rsidRPr="00212C93" w:rsidRDefault="00E61CF7" w:rsidP="00E61CF7">
            <w:pPr>
              <w:pStyle w:val="TableParagraph"/>
              <w:spacing w:before="33" w:line="268" w:lineRule="exact"/>
              <w:ind w:left="15"/>
              <w:rPr>
                <w:rFonts w:ascii="Cambria" w:eastAsia="Garamond" w:hAnsi="Cambria"/>
                <w:sz w:val="20"/>
                <w:szCs w:val="20"/>
              </w:rPr>
            </w:pPr>
            <w:r w:rsidRPr="00212C93">
              <w:rPr>
                <w:rFonts w:ascii="Cambria" w:hAnsi="Cambria"/>
                <w:b/>
                <w:color w:val="0F243E"/>
                <w:sz w:val="20"/>
                <w:szCs w:val="20"/>
              </w:rPr>
              <w:t>КО</w:t>
            </w:r>
          </w:p>
        </w:tc>
        <w:tc>
          <w:tcPr>
            <w:tcW w:w="270" w:type="pct"/>
            <w:vMerge w:val="restart"/>
            <w:tcBorders>
              <w:top w:val="nil"/>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306"/>
        </w:trPr>
        <w:tc>
          <w:tcPr>
            <w:tcW w:w="393" w:type="pct"/>
            <w:vMerge w:val="restart"/>
            <w:tcBorders>
              <w:top w:val="single" w:sz="6" w:space="0" w:color="DDD9C3"/>
              <w:left w:val="single" w:sz="2" w:space="0" w:color="DDD9C3"/>
              <w:right w:val="single" w:sz="4" w:space="0" w:color="DDD9C3"/>
            </w:tcBorders>
          </w:tcPr>
          <w:p w:rsidR="00E61CF7" w:rsidRPr="00212C93" w:rsidRDefault="00E61CF7" w:rsidP="00E61CF7">
            <w:pPr>
              <w:pStyle w:val="TableParagraph"/>
              <w:spacing w:before="4"/>
              <w:ind w:left="16"/>
              <w:rPr>
                <w:rFonts w:ascii="Cambria" w:eastAsia="Garamond" w:hAnsi="Cambria"/>
                <w:sz w:val="20"/>
                <w:szCs w:val="20"/>
              </w:rPr>
            </w:pPr>
            <w:r w:rsidRPr="00212C93">
              <w:rPr>
                <w:rFonts w:ascii="Cambria" w:hAnsi="Cambria"/>
                <w:color w:val="0F243E"/>
                <w:sz w:val="20"/>
                <w:szCs w:val="20"/>
              </w:rPr>
              <w:t>A061</w:t>
            </w:r>
          </w:p>
        </w:tc>
        <w:tc>
          <w:tcPr>
            <w:tcW w:w="2236" w:type="pct"/>
            <w:vMerge w:val="restart"/>
            <w:tcBorders>
              <w:top w:val="single" w:sz="6" w:space="0" w:color="DDD9C3"/>
              <w:left w:val="single" w:sz="4" w:space="0" w:color="DDD9C3"/>
              <w:right w:val="single" w:sz="4" w:space="0" w:color="DDD9C3"/>
            </w:tcBorders>
          </w:tcPr>
          <w:p w:rsidR="00E61CF7" w:rsidRPr="00212C93" w:rsidRDefault="00E61CF7" w:rsidP="00E61CF7">
            <w:pPr>
              <w:pStyle w:val="TableParagraph"/>
              <w:spacing w:before="4"/>
              <w:ind w:left="17"/>
              <w:rPr>
                <w:rFonts w:ascii="Cambria" w:eastAsia="Garamond" w:hAnsi="Cambria"/>
                <w:sz w:val="20"/>
                <w:szCs w:val="20"/>
              </w:rPr>
            </w:pPr>
            <w:r w:rsidRPr="00212C93">
              <w:rPr>
                <w:rFonts w:ascii="Cambria" w:hAnsi="Cambria"/>
                <w:color w:val="0F243E"/>
                <w:sz w:val="20"/>
                <w:szCs w:val="20"/>
              </w:rPr>
              <w:t>Aythya</w:t>
            </w:r>
            <w:r w:rsidR="002D5DE3">
              <w:rPr>
                <w:rFonts w:ascii="Cambria" w:hAnsi="Cambria"/>
                <w:color w:val="0F243E"/>
                <w:sz w:val="20"/>
                <w:szCs w:val="20"/>
                <w:lang w:val="bg-BG"/>
              </w:rPr>
              <w:t xml:space="preserve"> </w:t>
            </w:r>
            <w:r w:rsidRPr="00212C93">
              <w:rPr>
                <w:rFonts w:ascii="Cambria" w:hAnsi="Cambria"/>
                <w:color w:val="0F243E"/>
                <w:sz w:val="20"/>
                <w:szCs w:val="20"/>
              </w:rPr>
              <w:t>fuligula</w:t>
            </w:r>
          </w:p>
        </w:tc>
        <w:tc>
          <w:tcPr>
            <w:tcW w:w="790" w:type="pct"/>
            <w:tcBorders>
              <w:top w:val="single" w:sz="6" w:space="0" w:color="DDD9C3"/>
              <w:left w:val="single" w:sz="4" w:space="0" w:color="DDD9C3"/>
              <w:bottom w:val="single" w:sz="2" w:space="0" w:color="DDD9C3"/>
              <w:right w:val="single" w:sz="7" w:space="0" w:color="DDD9C3"/>
            </w:tcBorders>
          </w:tcPr>
          <w:p w:rsidR="00E61CF7" w:rsidRPr="00212C93" w:rsidRDefault="00E61CF7" w:rsidP="00E61CF7">
            <w:pPr>
              <w:pStyle w:val="TableParagraph"/>
              <w:spacing w:before="4"/>
              <w:ind w:left="17"/>
              <w:rPr>
                <w:rFonts w:ascii="Cambria" w:eastAsia="Garamond" w:hAnsi="Cambria"/>
                <w:sz w:val="20"/>
                <w:szCs w:val="20"/>
              </w:rPr>
            </w:pPr>
            <w:r w:rsidRPr="00212C93">
              <w:rPr>
                <w:rFonts w:ascii="Cambria" w:hAnsi="Cambria"/>
                <w:color w:val="0F243E"/>
                <w:spacing w:val="-2"/>
                <w:sz w:val="20"/>
                <w:szCs w:val="20"/>
              </w:rPr>
              <w:t>F2</w:t>
            </w:r>
          </w:p>
        </w:tc>
        <w:tc>
          <w:tcPr>
            <w:tcW w:w="261" w:type="pct"/>
            <w:tcBorders>
              <w:top w:val="single" w:sz="6" w:space="0" w:color="DDD9C3"/>
              <w:left w:val="single" w:sz="7" w:space="0" w:color="DDD9C3"/>
              <w:bottom w:val="single" w:sz="2" w:space="0" w:color="DDD9C3"/>
              <w:right w:val="single" w:sz="4" w:space="0" w:color="DDD9C3"/>
            </w:tcBorders>
          </w:tcPr>
          <w:p w:rsidR="00E61CF7" w:rsidRPr="00212C93" w:rsidRDefault="00E61CF7" w:rsidP="00E61CF7">
            <w:pPr>
              <w:rPr>
                <w:rFonts w:ascii="Cambria" w:hAnsi="Cambria"/>
                <w:sz w:val="20"/>
                <w:szCs w:val="20"/>
              </w:rPr>
            </w:pPr>
          </w:p>
        </w:tc>
        <w:tc>
          <w:tcPr>
            <w:tcW w:w="265" w:type="pct"/>
            <w:tcBorders>
              <w:top w:val="single" w:sz="6" w:space="0" w:color="DDD9C3"/>
              <w:left w:val="single" w:sz="4" w:space="0" w:color="DDD9C3"/>
              <w:bottom w:val="single" w:sz="4" w:space="0" w:color="DDD9C3"/>
              <w:right w:val="single" w:sz="4" w:space="0" w:color="DDD9C3"/>
            </w:tcBorders>
          </w:tcPr>
          <w:p w:rsidR="00E61CF7" w:rsidRPr="00212C93" w:rsidRDefault="00E61CF7" w:rsidP="00E61CF7">
            <w:pPr>
              <w:rPr>
                <w:rFonts w:ascii="Cambria" w:hAnsi="Cambria"/>
                <w:sz w:val="20"/>
                <w:szCs w:val="20"/>
              </w:rPr>
            </w:pPr>
          </w:p>
        </w:tc>
        <w:tc>
          <w:tcPr>
            <w:tcW w:w="263" w:type="pct"/>
            <w:tcBorders>
              <w:top w:val="single" w:sz="6" w:space="0" w:color="DDD9C3"/>
              <w:left w:val="single" w:sz="4" w:space="0" w:color="DDD9C3"/>
              <w:bottom w:val="single" w:sz="4" w:space="0" w:color="DDD9C3"/>
              <w:right w:val="single" w:sz="3" w:space="0" w:color="DDD9C3"/>
            </w:tcBorders>
          </w:tcPr>
          <w:p w:rsidR="00E61CF7" w:rsidRPr="00212C93" w:rsidRDefault="00E61CF7" w:rsidP="00E61CF7">
            <w:pPr>
              <w:rPr>
                <w:rFonts w:ascii="Cambria" w:hAnsi="Cambria"/>
                <w:sz w:val="20"/>
                <w:szCs w:val="20"/>
              </w:rPr>
            </w:pPr>
          </w:p>
        </w:tc>
        <w:tc>
          <w:tcPr>
            <w:tcW w:w="263" w:type="pct"/>
            <w:tcBorders>
              <w:top w:val="single" w:sz="6" w:space="0" w:color="DDD9C3"/>
              <w:left w:val="single" w:sz="3" w:space="0" w:color="DDD9C3"/>
              <w:bottom w:val="single" w:sz="4" w:space="0" w:color="DDD9C3"/>
              <w:right w:val="single" w:sz="3" w:space="0" w:color="DDD9C3"/>
            </w:tcBorders>
          </w:tcPr>
          <w:p w:rsidR="00E61CF7" w:rsidRPr="00212C93" w:rsidRDefault="00E61CF7" w:rsidP="00E61CF7">
            <w:pPr>
              <w:rPr>
                <w:rFonts w:ascii="Cambria" w:hAnsi="Cambria"/>
                <w:sz w:val="20"/>
                <w:szCs w:val="20"/>
              </w:rPr>
            </w:pPr>
          </w:p>
        </w:tc>
        <w:tc>
          <w:tcPr>
            <w:tcW w:w="259" w:type="pct"/>
            <w:tcBorders>
              <w:top w:val="single" w:sz="6" w:space="0" w:color="DDD9C3"/>
              <w:left w:val="single" w:sz="3" w:space="0" w:color="DDD9C3"/>
              <w:bottom w:val="single" w:sz="4" w:space="0" w:color="DDD9C3"/>
              <w:right w:val="single" w:sz="2" w:space="0" w:color="DDD9C3"/>
            </w:tcBorders>
          </w:tcPr>
          <w:p w:rsidR="00E61CF7" w:rsidRPr="00212C93" w:rsidRDefault="00E61CF7" w:rsidP="00E61CF7">
            <w:pPr>
              <w:rPr>
                <w:rFonts w:ascii="Cambria" w:hAnsi="Cambria"/>
                <w:sz w:val="20"/>
                <w:szCs w:val="20"/>
              </w:rPr>
            </w:pPr>
          </w:p>
        </w:tc>
        <w:tc>
          <w:tcPr>
            <w:tcW w:w="270" w:type="pct"/>
            <w:vMerge/>
            <w:tcBorders>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297"/>
        </w:trPr>
        <w:tc>
          <w:tcPr>
            <w:tcW w:w="393" w:type="pct"/>
            <w:vMerge/>
            <w:tcBorders>
              <w:left w:val="single" w:sz="2" w:space="0" w:color="DDD9C3"/>
              <w:right w:val="single" w:sz="4" w:space="0" w:color="DDD9C3"/>
            </w:tcBorders>
          </w:tcPr>
          <w:p w:rsidR="00E61CF7" w:rsidRPr="00212C93" w:rsidRDefault="00E61CF7" w:rsidP="00E61CF7">
            <w:pPr>
              <w:rPr>
                <w:rFonts w:ascii="Cambria" w:hAnsi="Cambria"/>
                <w:sz w:val="20"/>
                <w:szCs w:val="20"/>
              </w:rPr>
            </w:pPr>
          </w:p>
        </w:tc>
        <w:tc>
          <w:tcPr>
            <w:tcW w:w="2236" w:type="pct"/>
            <w:vMerge/>
            <w:tcBorders>
              <w:left w:val="single" w:sz="4" w:space="0" w:color="DDD9C3"/>
              <w:right w:val="single" w:sz="4" w:space="0" w:color="DDD9C3"/>
            </w:tcBorders>
          </w:tcPr>
          <w:p w:rsidR="00E61CF7" w:rsidRPr="00212C93" w:rsidRDefault="00E61CF7" w:rsidP="00E61CF7">
            <w:pPr>
              <w:rPr>
                <w:rFonts w:ascii="Cambria" w:hAnsi="Cambria"/>
                <w:sz w:val="20"/>
                <w:szCs w:val="20"/>
              </w:rPr>
            </w:pPr>
          </w:p>
        </w:tc>
        <w:tc>
          <w:tcPr>
            <w:tcW w:w="1052" w:type="pct"/>
            <w:gridSpan w:val="2"/>
            <w:tcBorders>
              <w:top w:val="single" w:sz="2" w:space="0" w:color="DDD9C3"/>
              <w:left w:val="single" w:sz="4" w:space="0" w:color="DDD9C3"/>
              <w:bottom w:val="single" w:sz="4" w:space="0" w:color="DDD9C3"/>
              <w:right w:val="single" w:sz="3" w:space="0" w:color="DDD9C3"/>
            </w:tcBorders>
          </w:tcPr>
          <w:p w:rsidR="00E61CF7" w:rsidRPr="00212C93" w:rsidRDefault="00E61CF7" w:rsidP="00E61CF7">
            <w:pPr>
              <w:pStyle w:val="TableParagraph"/>
              <w:spacing w:before="16"/>
              <w:ind w:left="11"/>
              <w:rPr>
                <w:rFonts w:ascii="Cambria" w:eastAsia="Garamond" w:hAnsi="Cambria"/>
                <w:sz w:val="20"/>
                <w:szCs w:val="20"/>
              </w:rPr>
            </w:pPr>
            <w:r w:rsidRPr="00212C93">
              <w:rPr>
                <w:rFonts w:ascii="Cambria" w:hAnsi="Cambria"/>
                <w:b/>
                <w:color w:val="0F243E"/>
                <w:spacing w:val="-1"/>
                <w:sz w:val="20"/>
                <w:szCs w:val="20"/>
              </w:rPr>
              <w:t>Площ</w:t>
            </w:r>
            <w:r w:rsidRPr="00212C93">
              <w:rPr>
                <w:rFonts w:ascii="Cambria" w:hAnsi="Cambria"/>
                <w:b/>
                <w:color w:val="0F243E"/>
                <w:sz w:val="20"/>
                <w:szCs w:val="20"/>
              </w:rPr>
              <w:t>Опт.мест.**</w:t>
            </w:r>
          </w:p>
        </w:tc>
        <w:tc>
          <w:tcPr>
            <w:tcW w:w="1050" w:type="pct"/>
            <w:gridSpan w:val="4"/>
            <w:tcBorders>
              <w:top w:val="single" w:sz="4" w:space="0" w:color="DDD9C3"/>
              <w:left w:val="single" w:sz="3" w:space="0" w:color="DDD9C3"/>
              <w:bottom w:val="single" w:sz="5" w:space="0" w:color="DDD9C3"/>
              <w:right w:val="single" w:sz="2" w:space="0" w:color="DDD9C3"/>
            </w:tcBorders>
          </w:tcPr>
          <w:p w:rsidR="00E61CF7" w:rsidRPr="00212C93" w:rsidRDefault="00E61CF7" w:rsidP="00E61CF7">
            <w:pPr>
              <w:pStyle w:val="TableParagraph"/>
              <w:spacing w:before="9"/>
              <w:ind w:left="18"/>
              <w:rPr>
                <w:rFonts w:ascii="Cambria" w:eastAsia="Garamond" w:hAnsi="Cambria"/>
                <w:sz w:val="20"/>
                <w:szCs w:val="20"/>
              </w:rPr>
            </w:pPr>
            <w:r w:rsidRPr="00212C93">
              <w:rPr>
                <w:rFonts w:ascii="Cambria" w:hAnsi="Cambria"/>
                <w:b/>
                <w:color w:val="0F243E"/>
                <w:spacing w:val="-1"/>
                <w:sz w:val="20"/>
                <w:szCs w:val="20"/>
              </w:rPr>
              <w:t>ПлощПот.</w:t>
            </w:r>
            <w:r w:rsidRPr="00212C93">
              <w:rPr>
                <w:rFonts w:ascii="Cambria" w:hAnsi="Cambria"/>
                <w:b/>
                <w:color w:val="0F243E"/>
                <w:sz w:val="20"/>
                <w:szCs w:val="20"/>
              </w:rPr>
              <w:t>мест.**</w:t>
            </w:r>
          </w:p>
        </w:tc>
        <w:tc>
          <w:tcPr>
            <w:tcW w:w="270" w:type="pct"/>
            <w:vMerge/>
            <w:tcBorders>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232"/>
        </w:trPr>
        <w:tc>
          <w:tcPr>
            <w:tcW w:w="393" w:type="pct"/>
            <w:vMerge/>
            <w:tcBorders>
              <w:left w:val="single" w:sz="2" w:space="0" w:color="DDD9C3"/>
              <w:bottom w:val="single" w:sz="3" w:space="0" w:color="DDD9C3"/>
              <w:right w:val="single" w:sz="4" w:space="0" w:color="DDD9C3"/>
            </w:tcBorders>
          </w:tcPr>
          <w:p w:rsidR="00E61CF7" w:rsidRPr="00212C93" w:rsidRDefault="00E61CF7" w:rsidP="00E61CF7">
            <w:pPr>
              <w:rPr>
                <w:rFonts w:ascii="Cambria" w:hAnsi="Cambria"/>
                <w:sz w:val="20"/>
                <w:szCs w:val="20"/>
              </w:rPr>
            </w:pPr>
          </w:p>
        </w:tc>
        <w:tc>
          <w:tcPr>
            <w:tcW w:w="2236" w:type="pct"/>
            <w:vMerge/>
            <w:tcBorders>
              <w:left w:val="single" w:sz="4" w:space="0" w:color="DDD9C3"/>
              <w:bottom w:val="single" w:sz="3" w:space="0" w:color="DDD9C3"/>
              <w:right w:val="single" w:sz="4" w:space="0" w:color="DDD9C3"/>
            </w:tcBorders>
          </w:tcPr>
          <w:p w:rsidR="00E61CF7" w:rsidRPr="00212C93" w:rsidRDefault="00E61CF7" w:rsidP="00E61CF7">
            <w:pPr>
              <w:rPr>
                <w:rFonts w:ascii="Cambria" w:hAnsi="Cambria"/>
                <w:sz w:val="20"/>
                <w:szCs w:val="20"/>
              </w:rPr>
            </w:pPr>
          </w:p>
        </w:tc>
        <w:tc>
          <w:tcPr>
            <w:tcW w:w="1052" w:type="pct"/>
            <w:gridSpan w:val="2"/>
            <w:tcBorders>
              <w:top w:val="single" w:sz="4" w:space="0" w:color="DDD9C3"/>
              <w:left w:val="single" w:sz="4" w:space="0" w:color="DDD9C3"/>
              <w:bottom w:val="single" w:sz="3" w:space="0" w:color="DDD9C3"/>
              <w:right w:val="single" w:sz="3" w:space="0" w:color="DDD9C3"/>
            </w:tcBorders>
          </w:tcPr>
          <w:p w:rsidR="00E61CF7" w:rsidRPr="00212C93" w:rsidRDefault="00E61CF7" w:rsidP="00E61CF7">
            <w:pPr>
              <w:rPr>
                <w:rFonts w:ascii="Cambria" w:hAnsi="Cambria"/>
                <w:sz w:val="20"/>
                <w:szCs w:val="20"/>
              </w:rPr>
            </w:pPr>
          </w:p>
        </w:tc>
        <w:tc>
          <w:tcPr>
            <w:tcW w:w="1050" w:type="pct"/>
            <w:gridSpan w:val="4"/>
            <w:tcBorders>
              <w:top w:val="single" w:sz="5" w:space="0" w:color="DDD9C3"/>
              <w:left w:val="single" w:sz="3" w:space="0" w:color="DDD9C3"/>
              <w:bottom w:val="single" w:sz="3" w:space="0" w:color="DDD9C3"/>
              <w:right w:val="single" w:sz="2" w:space="0" w:color="DDD9C3"/>
            </w:tcBorders>
          </w:tcPr>
          <w:p w:rsidR="00E61CF7" w:rsidRPr="00212C93" w:rsidRDefault="00E61CF7" w:rsidP="00E61CF7">
            <w:pPr>
              <w:rPr>
                <w:rFonts w:ascii="Cambria" w:hAnsi="Cambria"/>
                <w:sz w:val="20"/>
                <w:szCs w:val="20"/>
              </w:rPr>
            </w:pPr>
          </w:p>
        </w:tc>
        <w:tc>
          <w:tcPr>
            <w:tcW w:w="270" w:type="pct"/>
            <w:vMerge/>
            <w:tcBorders>
              <w:left w:val="nil"/>
              <w:bottom w:val="nil"/>
              <w:right w:val="nil"/>
            </w:tcBorders>
          </w:tcPr>
          <w:p w:rsidR="00E61CF7" w:rsidRPr="00212C93" w:rsidRDefault="00E61CF7" w:rsidP="00E61CF7">
            <w:pPr>
              <w:rPr>
                <w:rFonts w:ascii="Cambria" w:hAnsi="Cambria"/>
                <w:sz w:val="20"/>
                <w:szCs w:val="20"/>
              </w:rPr>
            </w:pPr>
          </w:p>
        </w:tc>
      </w:tr>
    </w:tbl>
    <w:p w:rsidR="00E61CF7" w:rsidRPr="00212C93" w:rsidRDefault="00E61CF7" w:rsidP="00E61CF7">
      <w:pPr>
        <w:tabs>
          <w:tab w:val="left" w:pos="1701"/>
        </w:tabs>
        <w:spacing w:after="0"/>
        <w:jc w:val="both"/>
        <w:rPr>
          <w:rFonts w:ascii="Cambria" w:hAnsi="Cambria"/>
          <w:b/>
          <w:bCs/>
          <w:sz w:val="16"/>
          <w:szCs w:val="16"/>
        </w:rPr>
      </w:pPr>
    </w:p>
    <w:tbl>
      <w:tblPr>
        <w:tblW w:w="5000" w:type="pct"/>
        <w:tblCellMar>
          <w:left w:w="0" w:type="dxa"/>
          <w:right w:w="0" w:type="dxa"/>
        </w:tblCellMar>
        <w:tblLook w:val="01E0" w:firstRow="1" w:lastRow="1" w:firstColumn="1" w:lastColumn="1" w:noHBand="0" w:noVBand="0"/>
      </w:tblPr>
      <w:tblGrid>
        <w:gridCol w:w="5325"/>
        <w:gridCol w:w="4319"/>
      </w:tblGrid>
      <w:tr w:rsidR="00E61CF7" w:rsidRPr="00212C93" w:rsidTr="00E61CF7">
        <w:trPr>
          <w:trHeight w:hRule="exact" w:val="225"/>
        </w:trPr>
        <w:tc>
          <w:tcPr>
            <w:tcW w:w="2761"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16"/>
              <w:jc w:val="center"/>
              <w:rPr>
                <w:rFonts w:ascii="Cambria" w:eastAsia="Garamond" w:hAnsi="Cambria"/>
                <w:sz w:val="20"/>
                <w:szCs w:val="20"/>
              </w:rPr>
            </w:pPr>
            <w:r w:rsidRPr="00212C93">
              <w:rPr>
                <w:rFonts w:ascii="Cambria" w:hAnsi="Cambria"/>
                <w:b/>
                <w:color w:val="0F243E"/>
                <w:spacing w:val="-1"/>
                <w:sz w:val="20"/>
                <w:szCs w:val="20"/>
              </w:rPr>
              <w:t>Номер</w:t>
            </w:r>
            <w:r w:rsidR="002D5DE3">
              <w:rPr>
                <w:rFonts w:ascii="Cambria" w:hAnsi="Cambria"/>
                <w:b/>
                <w:color w:val="0F243E"/>
                <w:spacing w:val="-1"/>
                <w:sz w:val="20"/>
                <w:szCs w:val="20"/>
                <w:lang w:val="bg-BG"/>
              </w:rPr>
              <w:t xml:space="preserve"> </w:t>
            </w:r>
            <w:r w:rsidRPr="00212C93">
              <w:rPr>
                <w:rFonts w:ascii="Cambria" w:hAnsi="Cambria"/>
                <w:b/>
                <w:color w:val="0F243E"/>
                <w:sz w:val="20"/>
                <w:szCs w:val="20"/>
              </w:rPr>
              <w:t>и</w:t>
            </w:r>
            <w:r w:rsidR="002D5DE3">
              <w:rPr>
                <w:rFonts w:ascii="Cambria" w:hAnsi="Cambria"/>
                <w:b/>
                <w:color w:val="0F243E"/>
                <w:sz w:val="20"/>
                <w:szCs w:val="20"/>
                <w:lang w:val="bg-BG"/>
              </w:rPr>
              <w:t xml:space="preserve"> </w:t>
            </w:r>
            <w:r w:rsidRPr="00212C93">
              <w:rPr>
                <w:rFonts w:ascii="Cambria" w:hAnsi="Cambria"/>
                <w:b/>
                <w:color w:val="0F243E"/>
                <w:sz w:val="20"/>
                <w:szCs w:val="20"/>
              </w:rPr>
              <w:t>Имена</w:t>
            </w:r>
            <w:r w:rsidRPr="00212C93">
              <w:rPr>
                <w:rFonts w:ascii="Cambria" w:hAnsi="Cambria"/>
                <w:b/>
                <w:color w:val="0F243E"/>
                <w:spacing w:val="-1"/>
                <w:sz w:val="20"/>
                <w:szCs w:val="20"/>
              </w:rPr>
              <w:t>Мярка</w:t>
            </w:r>
          </w:p>
        </w:tc>
        <w:tc>
          <w:tcPr>
            <w:tcW w:w="2239"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19"/>
              <w:jc w:val="center"/>
              <w:rPr>
                <w:rFonts w:ascii="Cambria" w:eastAsia="Garamond" w:hAnsi="Cambria"/>
                <w:sz w:val="20"/>
                <w:szCs w:val="20"/>
              </w:rPr>
            </w:pPr>
            <w:r w:rsidRPr="00212C93">
              <w:rPr>
                <w:rFonts w:ascii="Cambria" w:hAnsi="Cambria"/>
                <w:b/>
                <w:color w:val="0F243E"/>
                <w:sz w:val="20"/>
                <w:szCs w:val="20"/>
              </w:rPr>
              <w:t>Код</w:t>
            </w:r>
            <w:r w:rsidR="002D5DE3">
              <w:rPr>
                <w:rFonts w:ascii="Cambria" w:hAnsi="Cambria"/>
                <w:b/>
                <w:color w:val="0F243E"/>
                <w:sz w:val="20"/>
                <w:szCs w:val="20"/>
                <w:lang w:val="bg-BG"/>
              </w:rPr>
              <w:t xml:space="preserve"> </w:t>
            </w:r>
            <w:r w:rsidRPr="00212C93">
              <w:rPr>
                <w:rFonts w:ascii="Cambria" w:hAnsi="Cambria"/>
                <w:b/>
                <w:color w:val="0F243E"/>
                <w:sz w:val="20"/>
                <w:szCs w:val="20"/>
              </w:rPr>
              <w:t>и</w:t>
            </w:r>
            <w:r w:rsidR="002D5DE3">
              <w:rPr>
                <w:rFonts w:ascii="Cambria" w:hAnsi="Cambria"/>
                <w:b/>
                <w:color w:val="0F243E"/>
                <w:sz w:val="20"/>
                <w:szCs w:val="20"/>
                <w:lang w:val="bg-BG"/>
              </w:rPr>
              <w:t xml:space="preserve"> </w:t>
            </w:r>
            <w:r w:rsidRPr="00212C93">
              <w:rPr>
                <w:rFonts w:ascii="Cambria" w:hAnsi="Cambria"/>
                <w:b/>
                <w:color w:val="0F243E"/>
                <w:spacing w:val="-1"/>
                <w:sz w:val="20"/>
                <w:szCs w:val="20"/>
              </w:rPr>
              <w:t>Име</w:t>
            </w:r>
            <w:r w:rsidRPr="00212C93">
              <w:rPr>
                <w:rFonts w:ascii="Cambria" w:hAnsi="Cambria"/>
                <w:b/>
                <w:color w:val="0F243E"/>
                <w:sz w:val="20"/>
                <w:szCs w:val="20"/>
              </w:rPr>
              <w:t>на</w:t>
            </w:r>
            <w:r w:rsidRPr="00212C93">
              <w:rPr>
                <w:rFonts w:ascii="Cambria" w:hAnsi="Cambria"/>
                <w:b/>
                <w:color w:val="0F243E"/>
                <w:spacing w:val="-1"/>
                <w:sz w:val="20"/>
                <w:szCs w:val="20"/>
              </w:rPr>
              <w:t>Заплаха/Влияние</w:t>
            </w:r>
          </w:p>
        </w:tc>
      </w:tr>
      <w:tr w:rsidR="00E61CF7"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E61CF7" w:rsidRPr="00212C93" w:rsidRDefault="00E61CF7" w:rsidP="00E61CF7">
            <w:pPr>
              <w:pStyle w:val="TableParagraph"/>
              <w:spacing w:before="17"/>
              <w:ind w:left="16" w:right="659"/>
              <w:rPr>
                <w:rFonts w:ascii="Cambria" w:eastAsia="Garamond" w:hAnsi="Cambria"/>
                <w:sz w:val="20"/>
                <w:szCs w:val="20"/>
              </w:rPr>
            </w:pPr>
            <w:r w:rsidRPr="00212C93">
              <w:rPr>
                <w:rFonts w:ascii="Cambria" w:hAnsi="Cambria"/>
                <w:color w:val="0F243E"/>
                <w:sz w:val="20"/>
                <w:szCs w:val="20"/>
              </w:rPr>
              <w:t>М28-Сдружаване</w:t>
            </w:r>
            <w:r w:rsidR="002D5DE3">
              <w:rPr>
                <w:rFonts w:ascii="Cambria" w:hAnsi="Cambria"/>
                <w:color w:val="0F243E"/>
                <w:sz w:val="20"/>
                <w:szCs w:val="20"/>
                <w:lang w:val="bg-BG"/>
              </w:rPr>
              <w:t xml:space="preserve"> </w:t>
            </w:r>
            <w:r w:rsidRPr="00212C93">
              <w:rPr>
                <w:rFonts w:ascii="Cambria" w:hAnsi="Cambria"/>
                <w:color w:val="0F243E"/>
                <w:sz w:val="20"/>
                <w:szCs w:val="20"/>
              </w:rPr>
              <w:t>на</w:t>
            </w:r>
            <w:r w:rsidR="002D5DE3">
              <w:rPr>
                <w:rFonts w:ascii="Cambria" w:hAnsi="Cambria"/>
                <w:color w:val="0F243E"/>
                <w:sz w:val="20"/>
                <w:szCs w:val="20"/>
                <w:lang w:val="bg-BG"/>
              </w:rPr>
              <w:t xml:space="preserve"> </w:t>
            </w:r>
            <w:r w:rsidRPr="00212C93">
              <w:rPr>
                <w:rFonts w:ascii="Cambria" w:hAnsi="Cambria"/>
                <w:color w:val="0F243E"/>
                <w:spacing w:val="-1"/>
                <w:sz w:val="20"/>
                <w:szCs w:val="20"/>
              </w:rPr>
              <w:t>собственици/ползватели</w:t>
            </w:r>
            <w:r w:rsidR="002D5DE3">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2D5DE3">
              <w:rPr>
                <w:rFonts w:ascii="Cambria" w:hAnsi="Cambria"/>
                <w:color w:val="0F243E"/>
                <w:spacing w:val="-1"/>
                <w:sz w:val="20"/>
                <w:szCs w:val="20"/>
                <w:lang w:val="bg-BG"/>
              </w:rPr>
              <w:t xml:space="preserve"> </w:t>
            </w:r>
            <w:r w:rsidRPr="00212C93">
              <w:rPr>
                <w:rFonts w:ascii="Cambria" w:hAnsi="Cambria"/>
                <w:color w:val="0F243E"/>
                <w:sz w:val="20"/>
                <w:szCs w:val="20"/>
              </w:rPr>
              <w:t>водни</w:t>
            </w:r>
            <w:r w:rsidRPr="00212C93">
              <w:rPr>
                <w:rFonts w:ascii="Cambria" w:hAnsi="Cambria"/>
                <w:color w:val="0F243E"/>
                <w:spacing w:val="-1"/>
                <w:sz w:val="20"/>
                <w:szCs w:val="20"/>
              </w:rPr>
              <w:t xml:space="preserve">тела </w:t>
            </w:r>
            <w:r w:rsidRPr="00212C93">
              <w:rPr>
                <w:rFonts w:ascii="Cambria" w:hAnsi="Cambria"/>
                <w:color w:val="0F243E"/>
                <w:sz w:val="20"/>
                <w:szCs w:val="20"/>
              </w:rPr>
              <w:t>с</w:t>
            </w:r>
            <w:r w:rsidRPr="00212C93">
              <w:rPr>
                <w:rFonts w:ascii="Cambria" w:hAnsi="Cambria"/>
                <w:color w:val="0F243E"/>
                <w:spacing w:val="-1"/>
                <w:sz w:val="20"/>
                <w:szCs w:val="20"/>
              </w:rPr>
              <w:t xml:space="preserve"> цел</w:t>
            </w:r>
            <w:r w:rsidR="002D5DE3">
              <w:rPr>
                <w:rFonts w:ascii="Cambria" w:hAnsi="Cambria"/>
                <w:color w:val="0F243E"/>
                <w:spacing w:val="-1"/>
                <w:sz w:val="20"/>
                <w:szCs w:val="20"/>
                <w:lang w:val="bg-BG"/>
              </w:rPr>
              <w:t xml:space="preserve"> </w:t>
            </w:r>
            <w:r w:rsidRPr="00212C93">
              <w:rPr>
                <w:rFonts w:ascii="Cambria" w:hAnsi="Cambria"/>
                <w:color w:val="0F243E"/>
                <w:sz w:val="20"/>
                <w:szCs w:val="20"/>
              </w:rPr>
              <w:t>съвместни</w:t>
            </w:r>
            <w:r w:rsidR="002D5DE3">
              <w:rPr>
                <w:rFonts w:ascii="Cambria" w:hAnsi="Cambria"/>
                <w:color w:val="0F243E"/>
                <w:sz w:val="20"/>
                <w:szCs w:val="20"/>
                <w:lang w:val="bg-BG"/>
              </w:rPr>
              <w:t xml:space="preserve"> </w:t>
            </w:r>
            <w:r w:rsidRPr="00212C93">
              <w:rPr>
                <w:rFonts w:ascii="Cambria" w:hAnsi="Cambria"/>
                <w:color w:val="0F243E"/>
                <w:spacing w:val="-1"/>
                <w:sz w:val="20"/>
                <w:szCs w:val="20"/>
              </w:rPr>
              <w:t>дейности.</w:t>
            </w:r>
          </w:p>
        </w:tc>
        <w:tc>
          <w:tcPr>
            <w:tcW w:w="2239" w:type="pct"/>
            <w:tcBorders>
              <w:top w:val="single" w:sz="3"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E61CF7" w:rsidRPr="00212C93" w:rsidTr="00E61CF7">
        <w:trPr>
          <w:trHeight w:hRule="exact" w:val="264"/>
        </w:trPr>
        <w:tc>
          <w:tcPr>
            <w:tcW w:w="2761" w:type="pct"/>
            <w:vMerge/>
            <w:tcBorders>
              <w:left w:val="single" w:sz="2" w:space="0" w:color="DDD9C3"/>
              <w:bottom w:val="single" w:sz="2" w:space="0" w:color="DDD9C3"/>
              <w:right w:val="single" w:sz="2" w:space="0" w:color="DDD9C3"/>
            </w:tcBorders>
          </w:tcPr>
          <w:p w:rsidR="00E61CF7" w:rsidRPr="00212C93" w:rsidRDefault="00E61CF7" w:rsidP="00E61CF7">
            <w:pPr>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313"/>
        </w:trPr>
        <w:tc>
          <w:tcPr>
            <w:tcW w:w="2761"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16"/>
              <w:rPr>
                <w:rFonts w:ascii="Cambria" w:eastAsia="Garamond" w:hAnsi="Cambria"/>
                <w:sz w:val="20"/>
                <w:szCs w:val="20"/>
              </w:rPr>
            </w:pPr>
            <w:r w:rsidRPr="00212C93">
              <w:rPr>
                <w:rFonts w:ascii="Cambria" w:hAnsi="Cambria"/>
                <w:color w:val="0F243E"/>
                <w:sz w:val="20"/>
                <w:szCs w:val="20"/>
              </w:rPr>
              <w:t>М59-</w:t>
            </w:r>
            <w:r w:rsidRPr="00212C93">
              <w:rPr>
                <w:rFonts w:ascii="Cambria" w:hAnsi="Cambria"/>
                <w:color w:val="0F243E"/>
                <w:spacing w:val="-1"/>
                <w:sz w:val="20"/>
                <w:szCs w:val="20"/>
              </w:rPr>
              <w:t xml:space="preserve">Подкрепа </w:t>
            </w:r>
            <w:r w:rsidRPr="00212C93">
              <w:rPr>
                <w:rFonts w:ascii="Cambria" w:hAnsi="Cambria"/>
                <w:color w:val="0F243E"/>
                <w:sz w:val="20"/>
                <w:szCs w:val="20"/>
              </w:rPr>
              <w:t>за</w:t>
            </w:r>
            <w:r w:rsidRPr="00212C93">
              <w:rPr>
                <w:rFonts w:ascii="Cambria" w:hAnsi="Cambria"/>
                <w:color w:val="0F243E"/>
                <w:spacing w:val="-1"/>
                <w:sz w:val="20"/>
                <w:szCs w:val="20"/>
              </w:rPr>
              <w:t xml:space="preserve"> прилагане на</w:t>
            </w:r>
            <w:r w:rsidR="002D5DE3">
              <w:rPr>
                <w:rFonts w:ascii="Cambria" w:hAnsi="Cambria"/>
                <w:color w:val="0F243E"/>
                <w:spacing w:val="-1"/>
                <w:sz w:val="20"/>
                <w:szCs w:val="20"/>
                <w:lang w:val="bg-BG"/>
              </w:rPr>
              <w:t xml:space="preserve"> </w:t>
            </w:r>
            <w:r w:rsidRPr="00212C93">
              <w:rPr>
                <w:rFonts w:ascii="Cambria" w:hAnsi="Cambria"/>
                <w:color w:val="0F243E"/>
                <w:spacing w:val="-1"/>
                <w:sz w:val="20"/>
                <w:szCs w:val="20"/>
              </w:rPr>
              <w:t>акваекологични</w:t>
            </w:r>
            <w:r w:rsidR="002D5DE3">
              <w:rPr>
                <w:rFonts w:ascii="Cambria" w:hAnsi="Cambria"/>
                <w:color w:val="0F243E"/>
                <w:spacing w:val="-1"/>
                <w:sz w:val="20"/>
                <w:szCs w:val="20"/>
                <w:lang w:val="bg-BG"/>
              </w:rPr>
              <w:t xml:space="preserve"> </w:t>
            </w:r>
            <w:r w:rsidRPr="00212C93">
              <w:rPr>
                <w:rFonts w:ascii="Cambria" w:hAnsi="Cambria"/>
                <w:color w:val="0F243E"/>
                <w:spacing w:val="-1"/>
                <w:sz w:val="20"/>
                <w:szCs w:val="20"/>
              </w:rPr>
              <w:t>мерки.</w:t>
            </w:r>
          </w:p>
        </w:tc>
        <w:tc>
          <w:tcPr>
            <w:tcW w:w="2239"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5"/>
              <w:ind w:left="78"/>
              <w:rPr>
                <w:rFonts w:ascii="Cambria" w:eastAsia="Garamond" w:hAnsi="Cambria"/>
                <w:sz w:val="20"/>
                <w:szCs w:val="20"/>
              </w:rPr>
            </w:pPr>
            <w:r w:rsidRPr="00212C93">
              <w:rPr>
                <w:rFonts w:ascii="Cambria" w:hAnsi="Cambria"/>
                <w:color w:val="0F243E"/>
                <w:sz w:val="20"/>
                <w:szCs w:val="20"/>
              </w:rPr>
              <w:t>-</w:t>
            </w:r>
          </w:p>
        </w:tc>
      </w:tr>
      <w:tr w:rsidR="00E61CF7"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E61CF7" w:rsidRPr="00212C93" w:rsidRDefault="00E61CF7" w:rsidP="00E61CF7">
            <w:pPr>
              <w:pStyle w:val="TableParagraph"/>
              <w:spacing w:before="16"/>
              <w:ind w:left="16" w:right="475"/>
              <w:rPr>
                <w:rFonts w:ascii="Cambria" w:eastAsia="Garamond" w:hAnsi="Cambria"/>
                <w:sz w:val="20"/>
                <w:szCs w:val="20"/>
              </w:rPr>
            </w:pPr>
            <w:r w:rsidRPr="00212C93">
              <w:rPr>
                <w:rFonts w:ascii="Cambria" w:hAnsi="Cambria"/>
                <w:color w:val="0F243E"/>
                <w:sz w:val="20"/>
                <w:szCs w:val="20"/>
              </w:rPr>
              <w:t>М88-Изграждане</w:t>
            </w:r>
            <w:r w:rsidR="002D5DE3">
              <w:rPr>
                <w:rFonts w:ascii="Cambria" w:hAnsi="Cambria"/>
                <w:color w:val="0F243E"/>
                <w:sz w:val="20"/>
                <w:szCs w:val="20"/>
                <w:lang w:val="bg-BG"/>
              </w:rPr>
              <w:t xml:space="preserve"> </w:t>
            </w:r>
            <w:r w:rsidRPr="00212C93">
              <w:rPr>
                <w:rFonts w:ascii="Cambria" w:hAnsi="Cambria"/>
                <w:color w:val="0F243E"/>
                <w:sz w:val="20"/>
                <w:szCs w:val="20"/>
              </w:rPr>
              <w:t>на</w:t>
            </w:r>
            <w:r w:rsidR="002D5DE3">
              <w:rPr>
                <w:rFonts w:ascii="Cambria" w:hAnsi="Cambria"/>
                <w:color w:val="0F243E"/>
                <w:sz w:val="20"/>
                <w:szCs w:val="20"/>
                <w:lang w:val="bg-BG"/>
              </w:rPr>
              <w:t xml:space="preserve"> </w:t>
            </w:r>
            <w:r w:rsidRPr="00212C93">
              <w:rPr>
                <w:rFonts w:ascii="Cambria" w:hAnsi="Cambria"/>
                <w:color w:val="0F243E"/>
                <w:spacing w:val="-1"/>
                <w:sz w:val="20"/>
                <w:szCs w:val="20"/>
              </w:rPr>
              <w:t>капацитет</w:t>
            </w:r>
            <w:r w:rsidR="002D5DE3">
              <w:rPr>
                <w:rFonts w:ascii="Cambria" w:hAnsi="Cambria"/>
                <w:color w:val="0F243E"/>
                <w:spacing w:val="-1"/>
                <w:sz w:val="20"/>
                <w:szCs w:val="20"/>
                <w:lang w:val="bg-BG"/>
              </w:rPr>
              <w:t xml:space="preserve"> </w:t>
            </w:r>
            <w:r w:rsidRPr="00212C93">
              <w:rPr>
                <w:rFonts w:ascii="Cambria" w:hAnsi="Cambria"/>
                <w:color w:val="0F243E"/>
                <w:sz w:val="20"/>
                <w:szCs w:val="20"/>
              </w:rPr>
              <w:t>у</w:t>
            </w:r>
            <w:r w:rsidR="002D5DE3">
              <w:rPr>
                <w:rFonts w:ascii="Cambria" w:hAnsi="Cambria"/>
                <w:color w:val="0F243E"/>
                <w:sz w:val="20"/>
                <w:szCs w:val="20"/>
                <w:lang w:val="bg-BG"/>
              </w:rPr>
              <w:t xml:space="preserve"> </w:t>
            </w:r>
            <w:r w:rsidRPr="00212C93">
              <w:rPr>
                <w:rFonts w:ascii="Cambria" w:hAnsi="Cambria"/>
                <w:color w:val="0F243E"/>
                <w:spacing w:val="-1"/>
                <w:sz w:val="20"/>
                <w:szCs w:val="20"/>
              </w:rPr>
              <w:t>заинтересованите</w:t>
            </w:r>
            <w:r w:rsidR="002D5DE3">
              <w:rPr>
                <w:rFonts w:ascii="Cambria" w:hAnsi="Cambria"/>
                <w:color w:val="0F243E"/>
                <w:spacing w:val="-1"/>
                <w:sz w:val="20"/>
                <w:szCs w:val="20"/>
                <w:lang w:val="bg-BG"/>
              </w:rPr>
              <w:t xml:space="preserve"> </w:t>
            </w:r>
            <w:r w:rsidRPr="00212C93">
              <w:rPr>
                <w:rFonts w:ascii="Cambria" w:hAnsi="Cambria"/>
                <w:color w:val="0F243E"/>
                <w:sz w:val="20"/>
                <w:szCs w:val="20"/>
              </w:rPr>
              <w:t>страни</w:t>
            </w:r>
            <w:r w:rsidR="002D5DE3">
              <w:rPr>
                <w:rFonts w:ascii="Cambria" w:hAnsi="Cambria"/>
                <w:color w:val="0F243E"/>
                <w:sz w:val="20"/>
                <w:szCs w:val="20"/>
                <w:lang w:val="bg-BG"/>
              </w:rPr>
              <w:t xml:space="preserve"> </w:t>
            </w:r>
            <w:r w:rsidRPr="00212C93">
              <w:rPr>
                <w:rFonts w:ascii="Cambria" w:hAnsi="Cambria"/>
                <w:color w:val="0F243E"/>
                <w:sz w:val="20"/>
                <w:szCs w:val="20"/>
              </w:rPr>
              <w:t>за</w:t>
            </w:r>
            <w:r w:rsidR="002D5DE3">
              <w:rPr>
                <w:rFonts w:ascii="Cambria" w:hAnsi="Cambria"/>
                <w:color w:val="0F243E"/>
                <w:sz w:val="20"/>
                <w:szCs w:val="20"/>
                <w:lang w:val="bg-BG"/>
              </w:rPr>
              <w:t xml:space="preserve"> </w:t>
            </w:r>
            <w:r w:rsidRPr="00212C93">
              <w:rPr>
                <w:rFonts w:ascii="Cambria" w:hAnsi="Cambria"/>
                <w:color w:val="0F243E"/>
                <w:spacing w:val="-1"/>
                <w:sz w:val="20"/>
                <w:szCs w:val="20"/>
              </w:rPr>
              <w:t xml:space="preserve"> устойчиво</w:t>
            </w:r>
            <w:r w:rsidR="002D5DE3">
              <w:rPr>
                <w:rFonts w:ascii="Cambria" w:hAnsi="Cambria"/>
                <w:color w:val="0F243E"/>
                <w:spacing w:val="-1"/>
                <w:sz w:val="20"/>
                <w:szCs w:val="20"/>
                <w:lang w:val="bg-BG"/>
              </w:rPr>
              <w:t xml:space="preserve"> </w:t>
            </w:r>
            <w:r w:rsidRPr="00212C93">
              <w:rPr>
                <w:rFonts w:ascii="Cambria" w:hAnsi="Cambria"/>
                <w:color w:val="0F243E"/>
                <w:spacing w:val="-1"/>
                <w:sz w:val="20"/>
                <w:szCs w:val="20"/>
              </w:rPr>
              <w:t xml:space="preserve">управление на </w:t>
            </w:r>
            <w:r w:rsidRPr="00212C93">
              <w:rPr>
                <w:rFonts w:ascii="Cambria" w:hAnsi="Cambria"/>
                <w:color w:val="0F243E"/>
                <w:sz w:val="20"/>
                <w:szCs w:val="20"/>
              </w:rPr>
              <w:t>водни</w:t>
            </w:r>
            <w:r w:rsidR="002D5DE3">
              <w:rPr>
                <w:rFonts w:ascii="Cambria" w:hAnsi="Cambria"/>
                <w:color w:val="0F243E"/>
                <w:sz w:val="20"/>
                <w:szCs w:val="20"/>
                <w:lang w:val="bg-BG"/>
              </w:rPr>
              <w:t xml:space="preserve"> </w:t>
            </w:r>
            <w:r w:rsidRPr="00212C93">
              <w:rPr>
                <w:rFonts w:ascii="Cambria" w:hAnsi="Cambria"/>
                <w:color w:val="0F243E"/>
                <w:spacing w:val="-1"/>
                <w:sz w:val="20"/>
                <w:szCs w:val="20"/>
              </w:rPr>
              <w:t>обекти</w:t>
            </w:r>
            <w:r w:rsidR="002D5DE3">
              <w:rPr>
                <w:rFonts w:ascii="Cambria" w:hAnsi="Cambria"/>
                <w:color w:val="0F243E"/>
                <w:spacing w:val="-1"/>
                <w:sz w:val="20"/>
                <w:szCs w:val="20"/>
                <w:lang w:val="bg-BG"/>
              </w:rPr>
              <w:t xml:space="preserve"> </w:t>
            </w:r>
            <w:r w:rsidRPr="00212C93">
              <w:rPr>
                <w:rFonts w:ascii="Cambria" w:hAnsi="Cambria"/>
                <w:color w:val="0F243E"/>
                <w:sz w:val="20"/>
                <w:szCs w:val="20"/>
              </w:rPr>
              <w:t>и</w:t>
            </w:r>
            <w:r w:rsidR="002D5DE3">
              <w:rPr>
                <w:rFonts w:ascii="Cambria" w:hAnsi="Cambria"/>
                <w:color w:val="0F243E"/>
                <w:sz w:val="20"/>
                <w:szCs w:val="20"/>
                <w:lang w:val="bg-BG"/>
              </w:rPr>
              <w:t xml:space="preserve"> </w:t>
            </w:r>
            <w:r w:rsidRPr="00212C93">
              <w:rPr>
                <w:rFonts w:ascii="Cambria" w:hAnsi="Cambria"/>
                <w:color w:val="0F243E"/>
                <w:spacing w:val="-1"/>
                <w:sz w:val="20"/>
                <w:szCs w:val="20"/>
              </w:rPr>
              <w:t>производство</w:t>
            </w:r>
            <w:r w:rsidR="002D5DE3">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2D5DE3">
              <w:rPr>
                <w:rFonts w:ascii="Cambria" w:hAnsi="Cambria"/>
                <w:color w:val="0F243E"/>
                <w:spacing w:val="-1"/>
                <w:sz w:val="20"/>
                <w:szCs w:val="20"/>
                <w:lang w:val="bg-BG"/>
              </w:rPr>
              <w:t xml:space="preserve"> </w:t>
            </w:r>
            <w:r w:rsidRPr="00212C93">
              <w:rPr>
                <w:rFonts w:ascii="Cambria" w:hAnsi="Cambria"/>
                <w:color w:val="0F243E"/>
                <w:spacing w:val="-1"/>
                <w:sz w:val="20"/>
                <w:szCs w:val="20"/>
              </w:rPr>
              <w:t>аквакултури,</w:t>
            </w:r>
            <w:r w:rsidR="002D5DE3">
              <w:rPr>
                <w:rFonts w:ascii="Cambria" w:hAnsi="Cambria"/>
                <w:color w:val="0F243E"/>
                <w:spacing w:val="-1"/>
                <w:sz w:val="20"/>
                <w:szCs w:val="20"/>
                <w:lang w:val="bg-BG"/>
              </w:rPr>
              <w:t xml:space="preserve"> </w:t>
            </w:r>
            <w:r w:rsidRPr="00212C93">
              <w:rPr>
                <w:rFonts w:ascii="Cambria" w:hAnsi="Cambria"/>
                <w:color w:val="0F243E"/>
                <w:spacing w:val="-1"/>
                <w:sz w:val="20"/>
                <w:szCs w:val="20"/>
              </w:rPr>
              <w:t>на територията</w:t>
            </w:r>
            <w:r w:rsidR="002D5DE3">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2D5DE3">
              <w:rPr>
                <w:rFonts w:ascii="Cambria" w:hAnsi="Cambria"/>
                <w:color w:val="0F243E"/>
                <w:spacing w:val="-1"/>
                <w:sz w:val="20"/>
                <w:szCs w:val="20"/>
                <w:lang w:val="bg-BG"/>
              </w:rPr>
              <w:t xml:space="preserve"> </w:t>
            </w:r>
            <w:r w:rsidRPr="00212C93">
              <w:rPr>
                <w:rFonts w:ascii="Cambria" w:hAnsi="Cambria"/>
                <w:color w:val="0F243E"/>
                <w:spacing w:val="-1"/>
                <w:sz w:val="20"/>
                <w:szCs w:val="20"/>
              </w:rPr>
              <w:t>защитените</w:t>
            </w:r>
            <w:r w:rsidR="002D5DE3">
              <w:rPr>
                <w:rFonts w:ascii="Cambria" w:hAnsi="Cambria"/>
                <w:color w:val="0F243E"/>
                <w:spacing w:val="-1"/>
                <w:sz w:val="20"/>
                <w:szCs w:val="20"/>
                <w:lang w:val="bg-BG"/>
              </w:rPr>
              <w:t xml:space="preserve"> </w:t>
            </w:r>
            <w:r w:rsidRPr="00212C93">
              <w:rPr>
                <w:rFonts w:ascii="Cambria" w:hAnsi="Cambria"/>
                <w:color w:val="0F243E"/>
                <w:spacing w:val="-1"/>
                <w:sz w:val="20"/>
                <w:szCs w:val="20"/>
              </w:rPr>
              <w:t>зони</w:t>
            </w:r>
            <w:r w:rsidR="002D5DE3">
              <w:rPr>
                <w:rFonts w:ascii="Cambria" w:hAnsi="Cambria"/>
                <w:color w:val="0F243E"/>
                <w:spacing w:val="-1"/>
                <w:sz w:val="20"/>
                <w:szCs w:val="20"/>
                <w:lang w:val="bg-BG"/>
              </w:rPr>
              <w:t xml:space="preserve"> </w:t>
            </w:r>
            <w:r w:rsidRPr="00212C93">
              <w:rPr>
                <w:rFonts w:ascii="Cambria" w:hAnsi="Cambria"/>
                <w:color w:val="0F243E"/>
                <w:spacing w:val="-1"/>
                <w:sz w:val="20"/>
                <w:szCs w:val="20"/>
              </w:rPr>
              <w:t>от</w:t>
            </w:r>
            <w:r w:rsidR="002D5DE3">
              <w:rPr>
                <w:rFonts w:ascii="Cambria" w:hAnsi="Cambria"/>
                <w:color w:val="0F243E"/>
                <w:spacing w:val="-1"/>
                <w:sz w:val="20"/>
                <w:szCs w:val="20"/>
                <w:lang w:val="bg-BG"/>
              </w:rPr>
              <w:t xml:space="preserve"> </w:t>
            </w:r>
            <w:r w:rsidRPr="00212C93">
              <w:rPr>
                <w:rFonts w:ascii="Cambria" w:hAnsi="Cambria"/>
                <w:color w:val="0F243E"/>
                <w:sz w:val="20"/>
                <w:szCs w:val="20"/>
              </w:rPr>
              <w:t>мрежата</w:t>
            </w:r>
            <w:r w:rsidR="002D5DE3">
              <w:rPr>
                <w:rFonts w:ascii="Cambria" w:hAnsi="Cambria"/>
                <w:color w:val="0F243E"/>
                <w:sz w:val="20"/>
                <w:szCs w:val="20"/>
                <w:lang w:val="bg-BG"/>
              </w:rPr>
              <w:t xml:space="preserve"> </w:t>
            </w:r>
            <w:r w:rsidRPr="00212C93">
              <w:rPr>
                <w:rFonts w:ascii="Cambria" w:hAnsi="Cambria"/>
                <w:color w:val="0F243E"/>
                <w:sz w:val="20"/>
                <w:szCs w:val="20"/>
              </w:rPr>
              <w:t>Натура</w:t>
            </w:r>
            <w:r w:rsidR="002D5DE3">
              <w:rPr>
                <w:rFonts w:ascii="Cambria" w:hAnsi="Cambria"/>
                <w:color w:val="0F243E"/>
                <w:sz w:val="20"/>
                <w:szCs w:val="20"/>
                <w:lang w:val="bg-BG"/>
              </w:rPr>
              <w:t xml:space="preserve"> </w:t>
            </w:r>
            <w:r w:rsidRPr="00212C93">
              <w:rPr>
                <w:rFonts w:ascii="Cambria" w:hAnsi="Cambria"/>
                <w:color w:val="0F243E"/>
                <w:sz w:val="20"/>
                <w:szCs w:val="20"/>
              </w:rPr>
              <w:t>2000.</w:t>
            </w:r>
          </w:p>
        </w:tc>
        <w:tc>
          <w:tcPr>
            <w:tcW w:w="2239" w:type="pct"/>
            <w:tcBorders>
              <w:top w:val="single" w:sz="3"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5"/>
              <w:ind w:left="78"/>
              <w:rPr>
                <w:rFonts w:ascii="Cambria" w:eastAsia="Garamond" w:hAnsi="Cambria"/>
                <w:sz w:val="20"/>
                <w:szCs w:val="20"/>
              </w:rPr>
            </w:pPr>
            <w:r w:rsidRPr="00212C93">
              <w:rPr>
                <w:rFonts w:ascii="Cambria" w:hAnsi="Cambria"/>
                <w:color w:val="0F243E"/>
                <w:sz w:val="20"/>
                <w:szCs w:val="20"/>
              </w:rPr>
              <w:t>-</w:t>
            </w:r>
          </w:p>
        </w:tc>
      </w:tr>
      <w:tr w:rsidR="00E61CF7" w:rsidRPr="00212C93" w:rsidTr="00E61CF7">
        <w:trPr>
          <w:trHeight w:hRule="exact" w:val="803"/>
        </w:trPr>
        <w:tc>
          <w:tcPr>
            <w:tcW w:w="2761" w:type="pct"/>
            <w:vMerge/>
            <w:tcBorders>
              <w:left w:val="single" w:sz="2" w:space="0" w:color="DDD9C3"/>
              <w:bottom w:val="single" w:sz="2" w:space="0" w:color="DDD9C3"/>
              <w:right w:val="single" w:sz="2" w:space="0" w:color="DDD9C3"/>
            </w:tcBorders>
          </w:tcPr>
          <w:p w:rsidR="00E61CF7" w:rsidRPr="00212C93" w:rsidRDefault="00E61CF7" w:rsidP="00E61CF7">
            <w:pPr>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313"/>
        </w:trPr>
        <w:tc>
          <w:tcPr>
            <w:tcW w:w="2761" w:type="pct"/>
            <w:vMerge w:val="restart"/>
            <w:tcBorders>
              <w:top w:val="single" w:sz="2" w:space="0" w:color="DDD9C3"/>
              <w:left w:val="single" w:sz="2" w:space="0" w:color="DDD9C3"/>
              <w:right w:val="single" w:sz="2" w:space="0" w:color="DDD9C3"/>
            </w:tcBorders>
          </w:tcPr>
          <w:p w:rsidR="00E61CF7" w:rsidRPr="00212C93" w:rsidRDefault="00E61CF7" w:rsidP="00E61CF7">
            <w:pPr>
              <w:pStyle w:val="TableParagraph"/>
              <w:spacing w:before="17"/>
              <w:ind w:left="16" w:right="77"/>
              <w:rPr>
                <w:rFonts w:ascii="Cambria" w:eastAsia="Garamond" w:hAnsi="Cambria"/>
                <w:sz w:val="20"/>
                <w:szCs w:val="20"/>
              </w:rPr>
            </w:pPr>
            <w:r w:rsidRPr="00212C93">
              <w:rPr>
                <w:rFonts w:ascii="Cambria" w:eastAsia="Garamond" w:hAnsi="Cambria"/>
                <w:color w:val="0F243E"/>
                <w:sz w:val="20"/>
                <w:szCs w:val="20"/>
              </w:rPr>
              <w:t>М105–</w:t>
            </w:r>
            <w:r w:rsidRPr="00212C93">
              <w:rPr>
                <w:rFonts w:ascii="Cambria" w:eastAsia="Garamond" w:hAnsi="Cambria"/>
                <w:color w:val="0F243E"/>
                <w:spacing w:val="-1"/>
                <w:sz w:val="20"/>
                <w:szCs w:val="20"/>
              </w:rPr>
              <w:t>Инвестиции</w:t>
            </w:r>
            <w:r w:rsidR="002D5DE3">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за</w:t>
            </w:r>
            <w:r w:rsidR="002D5DE3">
              <w:rPr>
                <w:rFonts w:ascii="Cambria" w:eastAsia="Garamond" w:hAnsi="Cambria"/>
                <w:color w:val="0F243E"/>
                <w:sz w:val="20"/>
                <w:szCs w:val="20"/>
                <w:lang w:val="bg-BG"/>
              </w:rPr>
              <w:t xml:space="preserve"> </w:t>
            </w:r>
            <w:r w:rsidRPr="00212C93">
              <w:rPr>
                <w:rFonts w:ascii="Cambria" w:eastAsia="Garamond" w:hAnsi="Cambria"/>
                <w:color w:val="0F243E"/>
                <w:sz w:val="20"/>
                <w:szCs w:val="20"/>
              </w:rPr>
              <w:t>провеждане</w:t>
            </w:r>
            <w:r w:rsidR="002D5DE3">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2D5DE3">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бизнес</w:t>
            </w:r>
            <w:r w:rsidR="002D5DE3">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дейности</w:t>
            </w:r>
            <w:r w:rsidR="002D5DE3">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по</w:t>
            </w:r>
            <w:r w:rsidR="002D5DE3">
              <w:rPr>
                <w:rFonts w:ascii="Cambria" w:eastAsia="Garamond" w:hAnsi="Cambria"/>
                <w:color w:val="0F243E"/>
                <w:sz w:val="20"/>
                <w:szCs w:val="20"/>
                <w:lang w:val="bg-BG"/>
              </w:rPr>
              <w:t xml:space="preserve"> </w:t>
            </w:r>
            <w:r w:rsidRPr="00212C93">
              <w:rPr>
                <w:rFonts w:ascii="Cambria" w:eastAsia="Garamond" w:hAnsi="Cambria"/>
                <w:color w:val="0F243E"/>
                <w:sz w:val="20"/>
                <w:szCs w:val="20"/>
              </w:rPr>
              <w:t>опазване</w:t>
            </w:r>
            <w:r w:rsidR="002D5DE3">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2D5DE3">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биологичното</w:t>
            </w:r>
            <w:r w:rsidR="002D5DE3">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разнообразие</w:t>
            </w:r>
            <w:r w:rsidR="002D5DE3">
              <w:rPr>
                <w:rFonts w:ascii="Cambria" w:eastAsia="Garamond" w:hAnsi="Cambria"/>
                <w:color w:val="0F243E"/>
                <w:sz w:val="20"/>
                <w:szCs w:val="20"/>
                <w:lang w:val="bg-BG"/>
              </w:rPr>
              <w:t xml:space="preserve"> </w:t>
            </w:r>
            <w:r w:rsidRPr="00212C93">
              <w:rPr>
                <w:rFonts w:ascii="Cambria" w:eastAsia="Garamond" w:hAnsi="Cambria"/>
                <w:color w:val="0F243E"/>
                <w:sz w:val="20"/>
                <w:szCs w:val="20"/>
              </w:rPr>
              <w:t>в</w:t>
            </w:r>
            <w:r w:rsidR="002D5DE3">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крайбрежни,</w:t>
            </w:r>
            <w:r w:rsidR="002D5DE3">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морски</w:t>
            </w:r>
            <w:r w:rsidR="002D5DE3">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и</w:t>
            </w:r>
            <w:r w:rsidR="002D5DE3">
              <w:rPr>
                <w:rFonts w:ascii="Cambria" w:eastAsia="Garamond" w:hAnsi="Cambria"/>
                <w:color w:val="0F243E"/>
                <w:sz w:val="20"/>
                <w:szCs w:val="20"/>
                <w:lang w:val="bg-BG"/>
              </w:rPr>
              <w:t xml:space="preserve"> </w:t>
            </w:r>
            <w:r w:rsidRPr="00212C93">
              <w:rPr>
                <w:rFonts w:ascii="Cambria" w:eastAsia="Garamond" w:hAnsi="Cambria"/>
                <w:color w:val="0F243E"/>
                <w:sz w:val="20"/>
                <w:szCs w:val="20"/>
              </w:rPr>
              <w:t>влажни</w:t>
            </w:r>
            <w:r w:rsidR="002D5DE3">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защитени</w:t>
            </w:r>
            <w:r w:rsidR="002D5DE3">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зони</w:t>
            </w:r>
            <w:r w:rsidR="002D5DE3">
              <w:rPr>
                <w:rFonts w:ascii="Cambria" w:eastAsia="Garamond" w:hAnsi="Cambria"/>
                <w:color w:val="0F243E"/>
                <w:sz w:val="20"/>
                <w:szCs w:val="20"/>
                <w:lang w:val="bg-BG"/>
              </w:rPr>
              <w:t xml:space="preserve"> </w:t>
            </w:r>
            <w:r w:rsidRPr="00212C93">
              <w:rPr>
                <w:rFonts w:ascii="Cambria" w:eastAsia="Garamond" w:hAnsi="Cambria"/>
                <w:color w:val="0F243E"/>
                <w:sz w:val="20"/>
                <w:szCs w:val="20"/>
              </w:rPr>
              <w:t>от</w:t>
            </w:r>
            <w:r w:rsidR="002D5DE3">
              <w:rPr>
                <w:rFonts w:ascii="Cambria" w:eastAsia="Garamond" w:hAnsi="Cambria"/>
                <w:color w:val="0F243E"/>
                <w:sz w:val="20"/>
                <w:szCs w:val="20"/>
                <w:lang w:val="bg-BG"/>
              </w:rPr>
              <w:t xml:space="preserve"> </w:t>
            </w:r>
            <w:r w:rsidRPr="00212C93">
              <w:rPr>
                <w:rFonts w:ascii="Cambria" w:eastAsia="Garamond" w:hAnsi="Cambria"/>
                <w:color w:val="0F243E"/>
                <w:sz w:val="20"/>
                <w:szCs w:val="20"/>
              </w:rPr>
              <w:t>мрежата</w:t>
            </w:r>
            <w:r w:rsidR="002D5DE3">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Натура</w:t>
            </w:r>
            <w:r w:rsidR="002D5DE3">
              <w:rPr>
                <w:rFonts w:ascii="Cambria" w:eastAsia="Garamond" w:hAnsi="Cambria"/>
                <w:color w:val="0F243E"/>
                <w:sz w:val="20"/>
                <w:szCs w:val="20"/>
                <w:lang w:val="bg-BG"/>
              </w:rPr>
              <w:t xml:space="preserve"> </w:t>
            </w:r>
            <w:r w:rsidRPr="00212C93">
              <w:rPr>
                <w:rFonts w:ascii="Cambria" w:eastAsia="Garamond" w:hAnsi="Cambria"/>
                <w:color w:val="0F243E"/>
                <w:sz w:val="20"/>
                <w:szCs w:val="20"/>
              </w:rPr>
              <w:t>2000.</w:t>
            </w:r>
          </w:p>
        </w:tc>
        <w:tc>
          <w:tcPr>
            <w:tcW w:w="2239" w:type="pct"/>
            <w:tcBorders>
              <w:top w:val="single" w:sz="2"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E61CF7" w:rsidRPr="00212C93" w:rsidTr="002D5DE3">
        <w:trPr>
          <w:trHeight w:hRule="exact" w:val="673"/>
        </w:trPr>
        <w:tc>
          <w:tcPr>
            <w:tcW w:w="2761" w:type="pct"/>
            <w:vMerge/>
            <w:tcBorders>
              <w:left w:val="single" w:sz="2" w:space="0" w:color="DDD9C3"/>
              <w:bottom w:val="single" w:sz="2" w:space="0" w:color="DDD9C3"/>
              <w:right w:val="single" w:sz="2" w:space="0" w:color="DDD9C3"/>
            </w:tcBorders>
          </w:tcPr>
          <w:p w:rsidR="00E61CF7" w:rsidRPr="00212C93" w:rsidRDefault="00E61CF7" w:rsidP="00E61CF7">
            <w:pPr>
              <w:rPr>
                <w:rFonts w:ascii="Cambria" w:hAnsi="Cambria"/>
                <w:sz w:val="20"/>
                <w:szCs w:val="20"/>
              </w:rPr>
            </w:pPr>
          </w:p>
        </w:tc>
        <w:tc>
          <w:tcPr>
            <w:tcW w:w="2239" w:type="pct"/>
            <w:tcBorders>
              <w:top w:val="single" w:sz="2" w:space="0" w:color="DDD9C3"/>
              <w:left w:val="single" w:sz="2" w:space="0" w:color="DDD9C3"/>
              <w:bottom w:val="nil"/>
              <w:right w:val="nil"/>
            </w:tcBorders>
          </w:tcPr>
          <w:p w:rsidR="00E61CF7" w:rsidRPr="00212C93" w:rsidRDefault="00E61CF7" w:rsidP="00E61CF7">
            <w:pPr>
              <w:rPr>
                <w:rFonts w:ascii="Cambria" w:hAnsi="Cambria"/>
                <w:sz w:val="20"/>
                <w:szCs w:val="20"/>
              </w:rPr>
            </w:pPr>
          </w:p>
        </w:tc>
      </w:tr>
    </w:tbl>
    <w:p w:rsidR="00E61CF7" w:rsidRPr="00212C93" w:rsidRDefault="00E61CF7" w:rsidP="00E61CF7">
      <w:pPr>
        <w:tabs>
          <w:tab w:val="left" w:pos="1701"/>
        </w:tabs>
        <w:spacing w:before="240"/>
        <w:jc w:val="both"/>
        <w:rPr>
          <w:rFonts w:ascii="Cambria" w:hAnsi="Cambria"/>
          <w:b/>
          <w:bCs/>
          <w:sz w:val="24"/>
          <w:szCs w:val="24"/>
          <w:lang w:val="en-GB"/>
        </w:rPr>
        <w:sectPr w:rsidR="00E61CF7" w:rsidRPr="00212C93" w:rsidSect="00E61CF7">
          <w:pgSz w:w="11906" w:h="16838"/>
          <w:pgMar w:top="1418" w:right="1134" w:bottom="1418" w:left="1134" w:header="709" w:footer="709" w:gutter="0"/>
          <w:cols w:space="708"/>
          <w:docGrid w:linePitch="360"/>
        </w:sectPr>
      </w:pPr>
    </w:p>
    <w:p w:rsidR="00E61CF7" w:rsidRPr="00212C93" w:rsidRDefault="00E61CF7" w:rsidP="00E61CF7">
      <w:pPr>
        <w:spacing w:after="120"/>
        <w:jc w:val="both"/>
        <w:rPr>
          <w:rFonts w:ascii="Cambria" w:hAnsi="Cambria"/>
          <w:b/>
        </w:rPr>
      </w:pPr>
      <w:r w:rsidRPr="00212C93">
        <w:rPr>
          <w:rFonts w:ascii="Cambria" w:hAnsi="Cambria"/>
          <w:b/>
          <w:smallCaps/>
          <w:sz w:val="24"/>
          <w:szCs w:val="24"/>
        </w:rPr>
        <w:t>Обикновен мишелов (</w:t>
      </w:r>
      <w:r w:rsidRPr="00212C93">
        <w:rPr>
          <w:rFonts w:ascii="Cambria" w:hAnsi="Cambria"/>
          <w:b/>
          <w:i/>
          <w:smallCaps/>
          <w:sz w:val="24"/>
          <w:szCs w:val="24"/>
          <w:lang w:val="en-US"/>
        </w:rPr>
        <w:t>Buteo buteo</w:t>
      </w:r>
      <w:r w:rsidRPr="00212C93">
        <w:rPr>
          <w:rFonts w:ascii="Cambria" w:hAnsi="Cambria"/>
          <w:b/>
          <w:smallCaps/>
          <w:sz w:val="24"/>
          <w:szCs w:val="24"/>
        </w:rPr>
        <w:t>)</w:t>
      </w:r>
    </w:p>
    <w:p w:rsidR="00E61CF7" w:rsidRPr="00212C93" w:rsidRDefault="00E61CF7" w:rsidP="00E61CF7">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е включен в Приложение </w:t>
      </w:r>
      <w:r w:rsidRPr="00212C93">
        <w:rPr>
          <w:rFonts w:ascii="Cambria" w:hAnsi="Cambria"/>
          <w:sz w:val="24"/>
          <w:szCs w:val="24"/>
          <w:lang w:val="en-US"/>
        </w:rPr>
        <w:t>III</w:t>
      </w:r>
      <w:r w:rsidRPr="00212C93">
        <w:rPr>
          <w:rFonts w:ascii="Cambria" w:hAnsi="Cambria"/>
          <w:sz w:val="24"/>
          <w:szCs w:val="24"/>
        </w:rPr>
        <w:t xml:space="preserve"> </w:t>
      </w:r>
      <w:r w:rsidR="0074362F">
        <w:rPr>
          <w:rFonts w:ascii="Cambria" w:hAnsi="Cambria"/>
          <w:sz w:val="24"/>
          <w:szCs w:val="24"/>
        </w:rPr>
        <w:t>към</w:t>
      </w:r>
      <w:r w:rsidRPr="00212C93">
        <w:rPr>
          <w:rFonts w:ascii="Cambria" w:hAnsi="Cambria"/>
          <w:sz w:val="24"/>
          <w:szCs w:val="24"/>
        </w:rPr>
        <w:t xml:space="preserve">ЗБР. В международен план, видът е включен в Приложение </w:t>
      </w:r>
      <w:r w:rsidRPr="00212C93">
        <w:rPr>
          <w:rFonts w:ascii="Cambria" w:hAnsi="Cambria"/>
          <w:sz w:val="24"/>
          <w:szCs w:val="24"/>
          <w:lang w:val="en-US"/>
        </w:rPr>
        <w:t xml:space="preserve">II </w:t>
      </w:r>
      <w:r w:rsidR="0074362F">
        <w:rPr>
          <w:rFonts w:ascii="Cambria" w:hAnsi="Cambria"/>
          <w:sz w:val="24"/>
          <w:szCs w:val="24"/>
        </w:rPr>
        <w:t>към</w:t>
      </w:r>
      <w:r w:rsidRPr="00212C93">
        <w:rPr>
          <w:rFonts w:ascii="Cambria" w:hAnsi="Cambria"/>
          <w:sz w:val="24"/>
          <w:szCs w:val="24"/>
        </w:rPr>
        <w:t xml:space="preserve"> Бернска конвенция и Приложение </w:t>
      </w:r>
      <w:r w:rsidRPr="00212C93">
        <w:rPr>
          <w:rFonts w:ascii="Cambria" w:hAnsi="Cambria"/>
          <w:sz w:val="24"/>
          <w:szCs w:val="24"/>
          <w:lang w:val="en-US"/>
        </w:rPr>
        <w:t xml:space="preserve">II </w:t>
      </w:r>
      <w:r w:rsidR="0074362F">
        <w:rPr>
          <w:rFonts w:ascii="Cambria" w:hAnsi="Cambria"/>
          <w:sz w:val="24"/>
          <w:szCs w:val="24"/>
        </w:rPr>
        <w:t>към</w:t>
      </w:r>
      <w:r w:rsidR="0074362F" w:rsidRPr="00212C93">
        <w:rPr>
          <w:rFonts w:ascii="Cambria" w:hAnsi="Cambria"/>
          <w:sz w:val="24"/>
          <w:szCs w:val="24"/>
        </w:rPr>
        <w:t xml:space="preserve"> </w:t>
      </w:r>
      <w:r w:rsidRPr="00212C93">
        <w:rPr>
          <w:rFonts w:ascii="Cambria" w:hAnsi="Cambria"/>
          <w:sz w:val="24"/>
          <w:szCs w:val="24"/>
        </w:rPr>
        <w:t>Бонска конвенция</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xml:space="preserve">. Гнездящ, постоянен, мигриращ и зимуващ вид (Симеонов </w:t>
      </w:r>
      <w:r w:rsidRPr="00212C93">
        <w:rPr>
          <w:rFonts w:ascii="Cambria" w:hAnsi="Cambria"/>
          <w:i/>
          <w:sz w:val="24"/>
          <w:szCs w:val="24"/>
        </w:rPr>
        <w:t>и кол.</w:t>
      </w:r>
      <w:r w:rsidRPr="00212C93">
        <w:rPr>
          <w:rFonts w:ascii="Cambria" w:hAnsi="Cambria"/>
          <w:sz w:val="24"/>
          <w:szCs w:val="24"/>
        </w:rPr>
        <w:t xml:space="preserve"> 1990). В изследваната територия вида е постоянен, редовно зимуващ в големи числености, мигриращ и вероятно гнездящ.</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Местообитания</w:t>
      </w:r>
      <w:r w:rsidRPr="00212C93">
        <w:rPr>
          <w:rFonts w:ascii="Cambria" w:hAnsi="Cambria"/>
          <w:sz w:val="24"/>
          <w:szCs w:val="24"/>
        </w:rPr>
        <w:t>. Гнезди в широколистни листопадни гори, иглолистни гори, смесени гори и алувиални и много влажни гори и храсталаци, както и в ивици дървета, храсти и мозайки от тях, винаги в близост до открити пространства. Рядко гнезди в големи градски паркове и градини на периферията на големи селища (Янков</w:t>
      </w:r>
      <w:r w:rsidR="0074362F">
        <w:rPr>
          <w:rFonts w:ascii="Cambria" w:hAnsi="Cambria"/>
          <w:sz w:val="24"/>
          <w:szCs w:val="24"/>
        </w:rPr>
        <w:t>,</w:t>
      </w:r>
      <w:r w:rsidRPr="00212C93">
        <w:rPr>
          <w:rFonts w:ascii="Cambria" w:hAnsi="Cambria"/>
          <w:sz w:val="24"/>
          <w:szCs w:val="24"/>
        </w:rPr>
        <w:t xml:space="preserve"> 2007).В обхвата на ЗЗ „Оризища Цалапица“, видът е установен най-вече в рамките на обработваеми земи с наличие на ивици от дървесна и храстова растителност.</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Повсеместно на цялата територия на страната. Не е установен на места в равнинни безлесни райони с преобладаване на земеделските култури – локално в Дунавската равнина, Тракийската низина, Бургаската низина и др. (Янков, 2007).</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Европейската численост на вида, е оценена на</w:t>
      </w:r>
      <w:r w:rsidRPr="00212C93">
        <w:rPr>
          <w:rFonts w:ascii="Cambria" w:hAnsi="Cambria"/>
          <w:sz w:val="24"/>
          <w:szCs w:val="24"/>
          <w:lang w:val="en-US"/>
        </w:rPr>
        <w:t xml:space="preserve"> 710000–1200000 </w:t>
      </w:r>
      <w:r w:rsidRPr="00212C93">
        <w:rPr>
          <w:rFonts w:ascii="Cambria" w:hAnsi="Cambria"/>
          <w:sz w:val="24"/>
          <w:szCs w:val="24"/>
        </w:rPr>
        <w:t>гнездящи двойки(Костадинова и Граматиков</w:t>
      </w:r>
      <w:r w:rsidR="0074362F">
        <w:rPr>
          <w:rFonts w:ascii="Cambria" w:hAnsi="Cambria"/>
          <w:sz w:val="24"/>
          <w:szCs w:val="24"/>
        </w:rPr>
        <w:t>,</w:t>
      </w:r>
      <w:r w:rsidRPr="00212C93">
        <w:rPr>
          <w:rFonts w:ascii="Cambria" w:hAnsi="Cambria"/>
          <w:sz w:val="24"/>
          <w:szCs w:val="24"/>
        </w:rPr>
        <w:t xml:space="preserve"> 2007). Националната популация на вида, е оценена на </w:t>
      </w:r>
      <w:r w:rsidRPr="00212C93">
        <w:rPr>
          <w:rFonts w:ascii="Cambria" w:hAnsi="Cambria"/>
          <w:sz w:val="24"/>
          <w:szCs w:val="24"/>
          <w:lang w:val="en-US"/>
        </w:rPr>
        <w:t>2500–4000</w:t>
      </w:r>
      <w:r w:rsidRPr="00212C93">
        <w:rPr>
          <w:rFonts w:ascii="Cambria" w:hAnsi="Cambria"/>
          <w:sz w:val="24"/>
          <w:szCs w:val="24"/>
        </w:rPr>
        <w:t xml:space="preserve"> гнездящи двойки (Янков</w:t>
      </w:r>
      <w:r w:rsidR="0074362F">
        <w:rPr>
          <w:rFonts w:ascii="Cambria" w:hAnsi="Cambria"/>
          <w:sz w:val="24"/>
          <w:szCs w:val="24"/>
        </w:rPr>
        <w:t>,</w:t>
      </w:r>
      <w:r w:rsidRPr="00212C93">
        <w:rPr>
          <w:rFonts w:ascii="Cambria" w:hAnsi="Cambria"/>
          <w:sz w:val="24"/>
          <w:szCs w:val="24"/>
        </w:rPr>
        <w:t xml:space="preserve"> 2007) и</w:t>
      </w:r>
      <w:r w:rsidRPr="00212C93">
        <w:rPr>
          <w:rFonts w:ascii="Cambria" w:hAnsi="Cambria"/>
          <w:sz w:val="24"/>
          <w:szCs w:val="24"/>
          <w:lang w:val="en-US"/>
        </w:rPr>
        <w:t xml:space="preserve"> 10000–22000</w:t>
      </w:r>
      <w:r w:rsidRPr="00212C93">
        <w:rPr>
          <w:rFonts w:ascii="Cambria" w:hAnsi="Cambria"/>
          <w:sz w:val="24"/>
          <w:szCs w:val="24"/>
        </w:rPr>
        <w:t xml:space="preserve"> зимуващи индивида (Костадинова и Граматиков</w:t>
      </w:r>
      <w:r w:rsidR="0074362F">
        <w:rPr>
          <w:rFonts w:ascii="Cambria" w:hAnsi="Cambria"/>
          <w:sz w:val="24"/>
          <w:szCs w:val="24"/>
        </w:rPr>
        <w:t>,</w:t>
      </w:r>
      <w:r w:rsidRPr="00212C93">
        <w:rPr>
          <w:rFonts w:ascii="Cambria" w:hAnsi="Cambria"/>
          <w:sz w:val="24"/>
          <w:szCs w:val="24"/>
        </w:rPr>
        <w:t xml:space="preserve"> 2007).</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Разпространениеи численост на вида в</w:t>
      </w:r>
      <w:r w:rsidRPr="00212C93">
        <w:rPr>
          <w:rFonts w:ascii="Cambria" w:hAnsi="Cambria"/>
          <w:b/>
          <w:i/>
          <w:sz w:val="24"/>
          <w:szCs w:val="24"/>
        </w:rPr>
        <w:t>ЗЗ „Оризища Цалапица“</w:t>
      </w:r>
      <w:r w:rsidRPr="00212C93">
        <w:rPr>
          <w:rFonts w:ascii="Cambria" w:hAnsi="Cambria"/>
          <w:sz w:val="24"/>
          <w:szCs w:val="24"/>
        </w:rPr>
        <w:t>.На територията на защитената зона числеността на вида е оценена на до 22 индивида през гнездовия период и до 7 индивида по време на миграция (Климентова</w:t>
      </w:r>
      <w:r w:rsidR="0074362F">
        <w:rPr>
          <w:rFonts w:ascii="Cambria" w:hAnsi="Cambria"/>
          <w:sz w:val="24"/>
          <w:szCs w:val="24"/>
        </w:rPr>
        <w:t>,</w:t>
      </w:r>
      <w:r w:rsidRPr="00212C93">
        <w:rPr>
          <w:rFonts w:ascii="Cambria" w:hAnsi="Cambria"/>
          <w:sz w:val="24"/>
          <w:szCs w:val="24"/>
        </w:rPr>
        <w:t xml:space="preserve"> 2012). През зимата са регистрирани до 5 индивида. Съгласно Стандартния Натура 2000 формуляр, за вида е посочена липса на информация.</w:t>
      </w:r>
    </w:p>
    <w:p w:rsidR="00E61CF7" w:rsidRPr="00212C93" w:rsidRDefault="00E61CF7" w:rsidP="00E61CF7">
      <w:pPr>
        <w:spacing w:after="120"/>
        <w:jc w:val="both"/>
        <w:rPr>
          <w:rFonts w:ascii="Cambria" w:hAnsi="Cambria"/>
          <w:b/>
          <w:sz w:val="24"/>
          <w:szCs w:val="24"/>
        </w:rPr>
      </w:pPr>
      <w:r w:rsidRPr="00212C93">
        <w:rPr>
          <w:rFonts w:ascii="Cambria" w:hAnsi="Cambria"/>
          <w:b/>
          <w:sz w:val="24"/>
          <w:szCs w:val="24"/>
        </w:rPr>
        <w:t xml:space="preserve">В рамките на реализираното проучване вида е установенпрез периода на зимуване, по време на пролетната и есенната миграция и през гнездовия период. По време на зимните проучвания вида е регистриран с 182 индивида, в по-голяма част </w:t>
      </w:r>
      <w:r w:rsidRPr="00212C93">
        <w:rPr>
          <w:rFonts w:ascii="Cambria" w:hAnsi="Cambria"/>
          <w:b/>
          <w:sz w:val="24"/>
          <w:szCs w:val="24"/>
          <w:lang w:val="en-US"/>
        </w:rPr>
        <w:t xml:space="preserve">(114) </w:t>
      </w:r>
      <w:r w:rsidRPr="00212C93">
        <w:rPr>
          <w:rFonts w:ascii="Cambria" w:hAnsi="Cambria"/>
          <w:b/>
          <w:sz w:val="24"/>
          <w:szCs w:val="24"/>
        </w:rPr>
        <w:t>от проучваните пробни плошадки (Фиг. 25). По време на пролетната и есенната миграция са установени общо 77 индивида.</w:t>
      </w:r>
    </w:p>
    <w:p w:rsidR="00E61CF7" w:rsidRPr="00B167D7" w:rsidRDefault="00E61CF7" w:rsidP="00E61CF7">
      <w:pPr>
        <w:spacing w:after="120"/>
        <w:jc w:val="both"/>
        <w:rPr>
          <w:rFonts w:ascii="Cambria" w:hAnsi="Cambria"/>
          <w:b/>
          <w:sz w:val="24"/>
          <w:szCs w:val="24"/>
        </w:rPr>
      </w:pPr>
      <w:r w:rsidRPr="00212C93">
        <w:rPr>
          <w:rFonts w:ascii="Cambria" w:hAnsi="Cambria"/>
          <w:b/>
          <w:sz w:val="24"/>
          <w:szCs w:val="24"/>
        </w:rPr>
        <w:t>Размножаване на вида е отчетено в 5 пробни плошадки (Фиг. 2</w:t>
      </w:r>
      <w:r w:rsidRPr="00212C93">
        <w:rPr>
          <w:rFonts w:ascii="Cambria" w:hAnsi="Cambria"/>
          <w:b/>
          <w:sz w:val="24"/>
          <w:szCs w:val="24"/>
          <w:lang w:val="en-US"/>
        </w:rPr>
        <w:t>6</w:t>
      </w:r>
      <w:r w:rsidRPr="00212C93">
        <w:rPr>
          <w:rFonts w:ascii="Cambria" w:hAnsi="Cambria"/>
          <w:b/>
          <w:sz w:val="24"/>
          <w:szCs w:val="24"/>
        </w:rPr>
        <w:t>). Резултатите от проведеното проучване при използване на средните стойности на численосттана вида за площадките, в които е установен (</w:t>
      </w:r>
      <w:r w:rsidRPr="00212C93">
        <w:rPr>
          <w:rFonts w:ascii="Cambria" w:hAnsi="Cambria"/>
          <w:b/>
          <w:sz w:val="24"/>
          <w:szCs w:val="24"/>
          <w:lang w:val="en-US"/>
        </w:rPr>
        <w:t>n=</w:t>
      </w:r>
      <w:r w:rsidRPr="00212C93">
        <w:rPr>
          <w:rFonts w:ascii="Cambria" w:hAnsi="Cambria"/>
          <w:b/>
          <w:sz w:val="24"/>
          <w:szCs w:val="24"/>
        </w:rPr>
        <w:t xml:space="preserve">5) сочат, че </w:t>
      </w:r>
      <w:r w:rsidRPr="00212C93">
        <w:rPr>
          <w:rFonts w:ascii="Cambria" w:hAnsi="Cambria"/>
          <w:b/>
        </w:rPr>
        <w:t>средната стойност на обилието на вида е 1,2 екз. (Ab = 1,2±0,20</w:t>
      </w:r>
      <w:r w:rsidRPr="00B167D7">
        <w:rPr>
          <w:rFonts w:ascii="Cambria" w:hAnsi="Cambria"/>
          <w:b/>
          <w:sz w:val="24"/>
          <w:szCs w:val="24"/>
        </w:rPr>
        <w:t>). Общата стойност на обилие е 6,0 екз. или 3 гнездящи двойки. Минималният отчетен брой екземпляри е 1 екз., а максималният – 2 екз. на плошадка. Площадките с нулеви стойности за изключени от анализ.</w:t>
      </w:r>
    </w:p>
    <w:p w:rsidR="00E61CF7" w:rsidRPr="00212C93" w:rsidRDefault="00E61CF7" w:rsidP="00E61CF7">
      <w:pPr>
        <w:spacing w:after="120"/>
        <w:jc w:val="both"/>
        <w:rPr>
          <w:rFonts w:ascii="Cambria" w:hAnsi="Cambria"/>
          <w:b/>
          <w:sz w:val="24"/>
          <w:szCs w:val="24"/>
        </w:rPr>
      </w:pPr>
      <w:r w:rsidRPr="00212C93">
        <w:rPr>
          <w:rFonts w:ascii="Cambria" w:hAnsi="Cambria"/>
          <w:b/>
          <w:sz w:val="24"/>
          <w:szCs w:val="24"/>
        </w:rPr>
        <w:t xml:space="preserve">Заплахи. </w:t>
      </w:r>
      <w:r w:rsidRPr="00212C93">
        <w:rPr>
          <w:rFonts w:ascii="Cambria" w:hAnsi="Cambria"/>
          <w:sz w:val="24"/>
          <w:szCs w:val="24"/>
        </w:rPr>
        <w:t>Безпокойство в резултат на селскостопански дейности, промяна на земеделските практики свързани със западане на оризопроизводството, унищожаване на гнездови субстрат (дървета, храсти и комбинации от тях),</w:t>
      </w:r>
      <w:r w:rsidR="003F250E">
        <w:rPr>
          <w:rFonts w:ascii="Cambria" w:hAnsi="Cambria"/>
          <w:sz w:val="24"/>
          <w:szCs w:val="24"/>
        </w:rPr>
        <w:t xml:space="preserve"> премахване характеристиките на ландшафта </w:t>
      </w:r>
      <w:r w:rsidR="003F250E">
        <w:rPr>
          <w:rFonts w:ascii="Cambria" w:hAnsi="Cambria"/>
          <w:sz w:val="24"/>
          <w:szCs w:val="24"/>
          <w:lang w:val="en-US"/>
        </w:rPr>
        <w:t>(</w:t>
      </w:r>
      <w:r w:rsidR="003F250E">
        <w:rPr>
          <w:rFonts w:ascii="Cambria" w:hAnsi="Cambria"/>
          <w:sz w:val="24"/>
          <w:szCs w:val="24"/>
        </w:rPr>
        <w:t>синури, единични и групи дървета при ползването на земеделските земи като такива</w:t>
      </w:r>
      <w:r w:rsidR="003F250E">
        <w:rPr>
          <w:rFonts w:ascii="Cambria" w:hAnsi="Cambria"/>
          <w:sz w:val="24"/>
          <w:szCs w:val="24"/>
          <w:lang w:val="en-US"/>
        </w:rPr>
        <w:t>)</w:t>
      </w:r>
      <w:r w:rsidR="003F250E">
        <w:rPr>
          <w:rFonts w:ascii="Cambria" w:hAnsi="Cambria"/>
          <w:sz w:val="24"/>
          <w:szCs w:val="24"/>
        </w:rPr>
        <w:t>,</w:t>
      </w:r>
      <w:r w:rsidRPr="00212C93">
        <w:rPr>
          <w:rFonts w:ascii="Cambria" w:hAnsi="Cambria"/>
          <w:sz w:val="24"/>
          <w:szCs w:val="24"/>
        </w:rPr>
        <w:t xml:space="preserve"> тровене, използване на пестициди в селското стопанство,</w:t>
      </w:r>
      <w:r w:rsidR="003F250E">
        <w:rPr>
          <w:rFonts w:ascii="Cambria" w:hAnsi="Cambria"/>
          <w:sz w:val="24"/>
          <w:szCs w:val="24"/>
        </w:rPr>
        <w:t xml:space="preserve"> използване на родентициди,</w:t>
      </w:r>
      <w:r w:rsidRPr="00212C93">
        <w:rPr>
          <w:rFonts w:ascii="Cambria" w:hAnsi="Cambria"/>
          <w:sz w:val="24"/>
          <w:szCs w:val="24"/>
        </w:rPr>
        <w:t xml:space="preserve"> </w:t>
      </w:r>
      <w:r w:rsidR="003F250E">
        <w:rPr>
          <w:rFonts w:ascii="Cambria" w:hAnsi="Cambria"/>
          <w:sz w:val="24"/>
          <w:szCs w:val="24"/>
        </w:rPr>
        <w:t xml:space="preserve">използване на неселективни средства за борба с вредителите в селското стопанство, </w:t>
      </w:r>
      <w:r w:rsidRPr="00212C93">
        <w:rPr>
          <w:rFonts w:ascii="Cambria" w:hAnsi="Cambria"/>
          <w:sz w:val="24"/>
          <w:szCs w:val="24"/>
        </w:rPr>
        <w:t>преследване като вреден дивеч, бракониерски лов, редуциране на хранителната база за вида.</w:t>
      </w:r>
    </w:p>
    <w:p w:rsidR="00E61CF7" w:rsidRDefault="00E61CF7" w:rsidP="00E61CF7">
      <w:pPr>
        <w:tabs>
          <w:tab w:val="left" w:pos="1701"/>
        </w:tabs>
        <w:spacing w:before="240"/>
        <w:jc w:val="both"/>
        <w:rPr>
          <w:rFonts w:ascii="Cambria" w:hAnsi="Cambria"/>
          <w:b/>
          <w:bCs/>
          <w:sz w:val="24"/>
          <w:szCs w:val="24"/>
        </w:rPr>
      </w:pPr>
    </w:p>
    <w:p w:rsidR="00826AC2" w:rsidRPr="00212C93" w:rsidRDefault="00826AC2" w:rsidP="00E61CF7">
      <w:pPr>
        <w:tabs>
          <w:tab w:val="left" w:pos="1701"/>
        </w:tabs>
        <w:spacing w:before="240"/>
        <w:jc w:val="both"/>
        <w:rPr>
          <w:rFonts w:ascii="Cambria" w:hAnsi="Cambria"/>
          <w:b/>
          <w:bCs/>
          <w:sz w:val="24"/>
          <w:szCs w:val="24"/>
        </w:rPr>
        <w:sectPr w:rsidR="00826AC2" w:rsidRPr="00212C93" w:rsidSect="00E61CF7">
          <w:pgSz w:w="11906" w:h="16838"/>
          <w:pgMar w:top="1418" w:right="1134" w:bottom="1418" w:left="1134" w:header="709" w:footer="709" w:gutter="0"/>
          <w:cols w:space="708"/>
          <w:docGrid w:linePitch="360"/>
        </w:sectPr>
      </w:pPr>
    </w:p>
    <w:p w:rsidR="00E6110A" w:rsidRDefault="00E6110A" w:rsidP="00E6110A">
      <w:pPr>
        <w:tabs>
          <w:tab w:val="left" w:pos="1701"/>
        </w:tabs>
        <w:spacing w:after="0"/>
        <w:rPr>
          <w:rFonts w:ascii="Cambria" w:hAnsi="Cambria"/>
          <w:b/>
          <w:sz w:val="20"/>
          <w:szCs w:val="20"/>
        </w:rPr>
      </w:pPr>
    </w:p>
    <w:p w:rsidR="002F52CB" w:rsidRDefault="002F52CB" w:rsidP="00E6110A">
      <w:pPr>
        <w:tabs>
          <w:tab w:val="left" w:pos="1701"/>
        </w:tabs>
        <w:spacing w:after="0"/>
        <w:rPr>
          <w:rFonts w:ascii="Cambria" w:hAnsi="Cambria"/>
          <w:b/>
          <w:sz w:val="20"/>
          <w:szCs w:val="20"/>
        </w:rPr>
      </w:pPr>
    </w:p>
    <w:p w:rsidR="002F52CB" w:rsidRDefault="002F52CB" w:rsidP="00E6110A">
      <w:pPr>
        <w:tabs>
          <w:tab w:val="left" w:pos="1701"/>
        </w:tabs>
        <w:spacing w:after="0"/>
        <w:rPr>
          <w:rFonts w:ascii="Cambria" w:hAnsi="Cambria"/>
          <w:b/>
          <w:sz w:val="20"/>
          <w:szCs w:val="20"/>
        </w:rPr>
      </w:pPr>
    </w:p>
    <w:p w:rsidR="00E61CF7" w:rsidRPr="00E6110A" w:rsidRDefault="00F86451" w:rsidP="00E6110A">
      <w:pPr>
        <w:tabs>
          <w:tab w:val="left" w:pos="1701"/>
        </w:tabs>
        <w:spacing w:after="0"/>
        <w:rPr>
          <w:rFonts w:ascii="Cambria" w:hAnsi="Cambria"/>
          <w:b/>
          <w:sz w:val="20"/>
          <w:szCs w:val="20"/>
        </w:rPr>
      </w:pPr>
      <w:r>
        <w:rPr>
          <w:rFonts w:ascii="Cambria" w:hAnsi="Cambria"/>
          <w:b/>
          <w:sz w:val="20"/>
          <w:szCs w:val="20"/>
        </w:rPr>
        <w:t xml:space="preserve">                                                            </w:t>
      </w:r>
      <w:r w:rsidR="00E6110A">
        <w:rPr>
          <w:rFonts w:ascii="Cambria" w:hAnsi="Cambria"/>
          <w:b/>
          <w:sz w:val="20"/>
          <w:szCs w:val="20"/>
        </w:rPr>
        <w:t>Фигура 25.</w:t>
      </w:r>
      <w:r w:rsidR="002F52CB">
        <w:rPr>
          <w:rFonts w:ascii="Cambria" w:hAnsi="Cambria"/>
          <w:b/>
          <w:sz w:val="20"/>
          <w:szCs w:val="20"/>
        </w:rPr>
        <w:t xml:space="preserve"> </w:t>
      </w:r>
      <w:r w:rsidR="00E6110A">
        <w:rPr>
          <w:rFonts w:ascii="Cambria" w:hAnsi="Cambria"/>
          <w:sz w:val="20"/>
          <w:szCs w:val="20"/>
        </w:rPr>
        <w:t>Разпрос</w:t>
      </w:r>
      <w:r w:rsidR="00E61CF7" w:rsidRPr="003F5DFA">
        <w:rPr>
          <w:rFonts w:ascii="Cambria" w:hAnsi="Cambria"/>
          <w:sz w:val="20"/>
          <w:szCs w:val="20"/>
        </w:rPr>
        <w:t xml:space="preserve">транение на </w:t>
      </w:r>
      <w:r w:rsidR="00E61CF7" w:rsidRPr="003F5DFA">
        <w:rPr>
          <w:rFonts w:ascii="Cambria" w:hAnsi="Cambria"/>
          <w:sz w:val="20"/>
          <w:szCs w:val="20"/>
          <w:lang w:val="en-US"/>
        </w:rPr>
        <w:t>Buteo buteo</w:t>
      </w:r>
      <w:r w:rsidR="00E61CF7" w:rsidRPr="003F5DFA">
        <w:rPr>
          <w:rFonts w:ascii="Cambria" w:hAnsi="Cambria"/>
          <w:sz w:val="20"/>
          <w:szCs w:val="20"/>
        </w:rPr>
        <w:t xml:space="preserve"> през зимния сезон в рамките на ЗЗ </w:t>
      </w:r>
      <w:r w:rsidR="00E61CF7" w:rsidRPr="00212C93">
        <w:rPr>
          <w:rFonts w:ascii="Cambria" w:hAnsi="Cambria"/>
        </w:rPr>
        <w:t xml:space="preserve">„Оризища </w:t>
      </w:r>
      <w:r w:rsidR="00E61CF7" w:rsidRPr="003F5DFA">
        <w:rPr>
          <w:rFonts w:ascii="Cambria" w:hAnsi="Cambria"/>
          <w:sz w:val="20"/>
          <w:szCs w:val="20"/>
        </w:rPr>
        <w:t>Цалапица“</w:t>
      </w:r>
    </w:p>
    <w:p w:rsidR="002F52CB" w:rsidRDefault="00F86451" w:rsidP="002F52CB">
      <w:pPr>
        <w:tabs>
          <w:tab w:val="left" w:pos="1701"/>
        </w:tabs>
        <w:spacing w:after="0"/>
        <w:rPr>
          <w:rFonts w:ascii="Cambria" w:hAnsi="Cambria"/>
          <w:b/>
          <w:sz w:val="20"/>
          <w:szCs w:val="20"/>
        </w:rPr>
      </w:pPr>
      <w:r w:rsidRPr="003F5DFA">
        <w:rPr>
          <w:rFonts w:ascii="Cambria" w:hAnsi="Cambria"/>
          <w:noProof/>
          <w:sz w:val="20"/>
          <w:szCs w:val="20"/>
          <w:lang w:eastAsia="bg-BG"/>
        </w:rPr>
        <w:drawing>
          <wp:anchor distT="0" distB="0" distL="114300" distR="114300" simplePos="0" relativeHeight="251663872" behindDoc="0" locked="0" layoutInCell="1" allowOverlap="1" wp14:anchorId="5C839F0D" wp14:editId="4079B075">
            <wp:simplePos x="0" y="0"/>
            <wp:positionH relativeFrom="column">
              <wp:posOffset>1117600</wp:posOffset>
            </wp:positionH>
            <wp:positionV relativeFrom="paragraph">
              <wp:posOffset>107315</wp:posOffset>
            </wp:positionV>
            <wp:extent cx="7004050" cy="4262120"/>
            <wp:effectExtent l="0" t="0" r="6350" b="5080"/>
            <wp:wrapSquare wrapText="bothSides"/>
            <wp:docPr id="129" name="Picture 26" descr="Buteo buteo_wint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uteo buteo_winteri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7004050" cy="42621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2F52CB" w:rsidRDefault="002F52CB" w:rsidP="002F52CB">
      <w:pPr>
        <w:tabs>
          <w:tab w:val="left" w:pos="1701"/>
        </w:tabs>
        <w:spacing w:after="0"/>
        <w:rPr>
          <w:rFonts w:ascii="Cambria" w:hAnsi="Cambria"/>
          <w:b/>
          <w:sz w:val="20"/>
          <w:szCs w:val="20"/>
        </w:rPr>
      </w:pPr>
    </w:p>
    <w:p w:rsidR="00DB092B" w:rsidRDefault="00DB092B" w:rsidP="00DB092B">
      <w:pPr>
        <w:tabs>
          <w:tab w:val="left" w:pos="1701"/>
        </w:tabs>
        <w:spacing w:after="0"/>
        <w:rPr>
          <w:rFonts w:ascii="Cambria" w:hAnsi="Cambria"/>
          <w:b/>
          <w:sz w:val="20"/>
          <w:szCs w:val="20"/>
          <w:lang w:val="en-US"/>
        </w:rPr>
      </w:pPr>
    </w:p>
    <w:p w:rsidR="00E61CF7" w:rsidRPr="002F52CB" w:rsidRDefault="00DB092B" w:rsidP="00DB092B">
      <w:pPr>
        <w:tabs>
          <w:tab w:val="left" w:pos="1701"/>
        </w:tabs>
        <w:spacing w:after="0"/>
        <w:rPr>
          <w:rFonts w:ascii="Cambria" w:hAnsi="Cambria"/>
          <w:b/>
          <w:sz w:val="20"/>
          <w:szCs w:val="20"/>
        </w:rPr>
        <w:sectPr w:rsidR="00E61CF7" w:rsidRPr="002F52CB" w:rsidSect="002F52CB">
          <w:pgSz w:w="16838" w:h="11906" w:orient="landscape"/>
          <w:pgMar w:top="1134" w:right="1418" w:bottom="851" w:left="1418" w:header="709" w:footer="0" w:gutter="0"/>
          <w:cols w:space="708"/>
          <w:docGrid w:linePitch="360"/>
        </w:sectPr>
      </w:pPr>
      <w:r>
        <w:rPr>
          <w:rFonts w:ascii="Cambria" w:hAnsi="Cambria"/>
          <w:noProof/>
          <w:sz w:val="24"/>
          <w:szCs w:val="24"/>
          <w:lang w:eastAsia="bg-BG"/>
        </w:rPr>
        <w:drawing>
          <wp:anchor distT="0" distB="0" distL="114300" distR="114300" simplePos="0" relativeHeight="251664896" behindDoc="0" locked="0" layoutInCell="1" allowOverlap="0" wp14:anchorId="17734037" wp14:editId="3B732AF0">
            <wp:simplePos x="0" y="0"/>
            <wp:positionH relativeFrom="column">
              <wp:posOffset>471170</wp:posOffset>
            </wp:positionH>
            <wp:positionV relativeFrom="paragraph">
              <wp:posOffset>287020</wp:posOffset>
            </wp:positionV>
            <wp:extent cx="7051675" cy="4295775"/>
            <wp:effectExtent l="0" t="0" r="0" b="9525"/>
            <wp:wrapTopAndBottom/>
            <wp:docPr id="130" name="Picture 27" descr="Buteo buteo_bre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uteo buteo_breedi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7051675" cy="4295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6451">
        <w:rPr>
          <w:rFonts w:ascii="Cambria" w:hAnsi="Cambria"/>
          <w:b/>
          <w:sz w:val="20"/>
          <w:szCs w:val="20"/>
        </w:rPr>
        <w:t xml:space="preserve">                                          </w:t>
      </w:r>
      <w:r>
        <w:rPr>
          <w:rFonts w:ascii="Cambria" w:hAnsi="Cambria"/>
          <w:b/>
          <w:sz w:val="20"/>
          <w:szCs w:val="20"/>
        </w:rPr>
        <w:t>Фигура</w:t>
      </w:r>
      <w:r w:rsidR="00391869">
        <w:rPr>
          <w:rFonts w:ascii="Cambria" w:hAnsi="Cambria"/>
          <w:b/>
          <w:sz w:val="20"/>
          <w:szCs w:val="20"/>
        </w:rPr>
        <w:t xml:space="preserve"> </w:t>
      </w:r>
      <w:r w:rsidR="00E61CF7" w:rsidRPr="003F5DFA">
        <w:rPr>
          <w:rFonts w:ascii="Cambria" w:hAnsi="Cambria"/>
          <w:b/>
          <w:sz w:val="20"/>
          <w:szCs w:val="20"/>
        </w:rPr>
        <w:t>26.</w:t>
      </w:r>
      <w:r>
        <w:rPr>
          <w:rFonts w:ascii="Cambria" w:hAnsi="Cambria"/>
          <w:b/>
          <w:sz w:val="20"/>
          <w:szCs w:val="20"/>
          <w:lang w:val="en-US"/>
        </w:rPr>
        <w:t xml:space="preserve"> </w:t>
      </w:r>
      <w:r w:rsidR="00E61CF7" w:rsidRPr="003F5DFA">
        <w:rPr>
          <w:rFonts w:ascii="Cambria" w:hAnsi="Cambria"/>
          <w:sz w:val="20"/>
          <w:szCs w:val="20"/>
        </w:rPr>
        <w:t xml:space="preserve">Гнездово разпространение на </w:t>
      </w:r>
      <w:r w:rsidR="002F52CB">
        <w:rPr>
          <w:rFonts w:ascii="Cambria" w:hAnsi="Cambria"/>
          <w:sz w:val="20"/>
          <w:szCs w:val="20"/>
          <w:lang w:val="en-US"/>
        </w:rPr>
        <w:t>Bute</w:t>
      </w:r>
      <w:r w:rsidR="002F52CB">
        <w:rPr>
          <w:rFonts w:ascii="Cambria" w:hAnsi="Cambria"/>
          <w:sz w:val="20"/>
          <w:szCs w:val="20"/>
        </w:rPr>
        <w:t xml:space="preserve">о </w:t>
      </w:r>
      <w:r w:rsidR="00E61CF7" w:rsidRPr="003F5DFA">
        <w:rPr>
          <w:rFonts w:ascii="Cambria" w:hAnsi="Cambria"/>
          <w:sz w:val="20"/>
          <w:szCs w:val="20"/>
          <w:lang w:val="en-US"/>
        </w:rPr>
        <w:t>buteo</w:t>
      </w:r>
      <w:r w:rsidR="002F52CB">
        <w:rPr>
          <w:rFonts w:ascii="Cambria" w:hAnsi="Cambria"/>
          <w:sz w:val="20"/>
          <w:szCs w:val="20"/>
        </w:rPr>
        <w:t xml:space="preserve"> </w:t>
      </w:r>
      <w:r w:rsidR="00E61CF7" w:rsidRPr="003F5DFA">
        <w:rPr>
          <w:rFonts w:ascii="Cambria" w:hAnsi="Cambria"/>
          <w:sz w:val="20"/>
          <w:szCs w:val="20"/>
        </w:rPr>
        <w:t>в р</w:t>
      </w:r>
      <w:r w:rsidR="002F52CB">
        <w:rPr>
          <w:rFonts w:ascii="Cambria" w:hAnsi="Cambria"/>
          <w:sz w:val="20"/>
          <w:szCs w:val="20"/>
        </w:rPr>
        <w:t>амките на ЗЗ „Оризища Цалапица</w:t>
      </w:r>
    </w:p>
    <w:p w:rsidR="008E1658" w:rsidRDefault="008E1658" w:rsidP="00E61CF7">
      <w:pPr>
        <w:spacing w:after="120"/>
        <w:jc w:val="both"/>
        <w:rPr>
          <w:rFonts w:ascii="Cambria" w:hAnsi="Cambria"/>
          <w:b/>
          <w:smallCaps/>
          <w:sz w:val="24"/>
          <w:szCs w:val="24"/>
        </w:rPr>
      </w:pPr>
    </w:p>
    <w:p w:rsidR="00E61CF7" w:rsidRPr="00212C93" w:rsidRDefault="00E61CF7" w:rsidP="00E61CF7">
      <w:pPr>
        <w:spacing w:after="120"/>
        <w:jc w:val="both"/>
        <w:rPr>
          <w:rFonts w:ascii="Cambria" w:hAnsi="Cambria"/>
          <w:sz w:val="24"/>
          <w:szCs w:val="24"/>
        </w:rPr>
      </w:pPr>
      <w:r w:rsidRPr="00212C93">
        <w:rPr>
          <w:rFonts w:ascii="Cambria" w:hAnsi="Cambria"/>
          <w:b/>
          <w:smallCaps/>
          <w:sz w:val="24"/>
          <w:szCs w:val="24"/>
        </w:rPr>
        <w:t>Черношипа ветрушка (</w:t>
      </w:r>
      <w:r w:rsidRPr="00212C93">
        <w:rPr>
          <w:rFonts w:ascii="Cambria" w:hAnsi="Cambria"/>
          <w:b/>
          <w:i/>
          <w:smallCaps/>
          <w:sz w:val="24"/>
          <w:szCs w:val="24"/>
        </w:rPr>
        <w:t>Falco tinnunculus</w:t>
      </w:r>
      <w:r w:rsidRPr="00212C93">
        <w:rPr>
          <w:rFonts w:ascii="Cambria" w:hAnsi="Cambria"/>
          <w:b/>
          <w:smallCaps/>
          <w:sz w:val="24"/>
          <w:szCs w:val="24"/>
        </w:rPr>
        <w:t>)</w:t>
      </w:r>
    </w:p>
    <w:p w:rsidR="00E61CF7" w:rsidRPr="00212C93" w:rsidRDefault="00E61CF7" w:rsidP="00E61CF7">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е включен в Приложение </w:t>
      </w:r>
      <w:r w:rsidRPr="00212C93">
        <w:rPr>
          <w:rFonts w:ascii="Cambria" w:hAnsi="Cambria"/>
          <w:sz w:val="24"/>
          <w:szCs w:val="24"/>
          <w:lang w:val="en-US"/>
        </w:rPr>
        <w:t xml:space="preserve">III </w:t>
      </w:r>
      <w:r w:rsidR="00782E61">
        <w:rPr>
          <w:rFonts w:ascii="Cambria" w:hAnsi="Cambria"/>
          <w:sz w:val="24"/>
          <w:szCs w:val="24"/>
          <w:lang w:val="en-US"/>
        </w:rPr>
        <w:t>към</w:t>
      </w:r>
      <w:r w:rsidRPr="00212C93">
        <w:rPr>
          <w:rFonts w:ascii="Cambria" w:hAnsi="Cambria"/>
          <w:sz w:val="24"/>
          <w:szCs w:val="24"/>
        </w:rPr>
        <w:t xml:space="preserve"> ЗБР. В международен план, видът е включен в Приложение </w:t>
      </w:r>
      <w:r w:rsidRPr="00212C93">
        <w:rPr>
          <w:rFonts w:ascii="Cambria" w:hAnsi="Cambria"/>
          <w:sz w:val="24"/>
          <w:szCs w:val="24"/>
          <w:lang w:val="en-US"/>
        </w:rPr>
        <w:t xml:space="preserve">II </w:t>
      </w:r>
      <w:r w:rsidR="00782E61">
        <w:rPr>
          <w:rFonts w:ascii="Cambria" w:hAnsi="Cambria"/>
          <w:sz w:val="24"/>
          <w:szCs w:val="24"/>
          <w:lang w:val="en-US"/>
        </w:rPr>
        <w:t>към</w:t>
      </w:r>
      <w:r w:rsidRPr="00212C93">
        <w:rPr>
          <w:rFonts w:ascii="Cambria" w:hAnsi="Cambria"/>
          <w:sz w:val="24"/>
          <w:szCs w:val="24"/>
        </w:rPr>
        <w:t xml:space="preserve"> Бернска конвенция и Приложение </w:t>
      </w:r>
      <w:r w:rsidRPr="00212C93">
        <w:rPr>
          <w:rFonts w:ascii="Cambria" w:hAnsi="Cambria"/>
          <w:sz w:val="24"/>
          <w:szCs w:val="24"/>
          <w:lang w:val="en-US"/>
        </w:rPr>
        <w:t xml:space="preserve">II </w:t>
      </w:r>
      <w:r w:rsidR="00782E61">
        <w:rPr>
          <w:rFonts w:ascii="Cambria" w:hAnsi="Cambria"/>
          <w:sz w:val="24"/>
          <w:szCs w:val="24"/>
          <w:lang w:val="en-US"/>
        </w:rPr>
        <w:t>към</w:t>
      </w:r>
      <w:r w:rsidRPr="00212C93">
        <w:rPr>
          <w:rFonts w:ascii="Cambria" w:hAnsi="Cambria"/>
          <w:sz w:val="24"/>
          <w:szCs w:val="24"/>
        </w:rPr>
        <w:t xml:space="preserve"> Бонска конвенция.</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xml:space="preserve">. Гнездящ, мигриращ и зимуващ вид (Симеонов </w:t>
      </w:r>
      <w:r w:rsidRPr="00212C93">
        <w:rPr>
          <w:rFonts w:ascii="Cambria" w:hAnsi="Cambria"/>
          <w:i/>
          <w:sz w:val="24"/>
          <w:szCs w:val="24"/>
        </w:rPr>
        <w:t>и кол.</w:t>
      </w:r>
      <w:r w:rsidR="0074362F">
        <w:rPr>
          <w:rFonts w:ascii="Cambria" w:hAnsi="Cambria"/>
          <w:sz w:val="24"/>
          <w:szCs w:val="24"/>
        </w:rPr>
        <w:t>,</w:t>
      </w:r>
      <w:r w:rsidRPr="00212C93">
        <w:rPr>
          <w:rFonts w:ascii="Cambria" w:hAnsi="Cambria"/>
          <w:sz w:val="24"/>
          <w:szCs w:val="24"/>
        </w:rPr>
        <w:t xml:space="preserve"> 1990).В изследваната територия вида е отбелязан като гнездящ, мигриращ и зимуващ.</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Местообитание</w:t>
      </w:r>
      <w:r w:rsidRPr="00212C93">
        <w:rPr>
          <w:rFonts w:ascii="Cambria" w:hAnsi="Cambria"/>
          <w:sz w:val="24"/>
          <w:szCs w:val="24"/>
        </w:rPr>
        <w:t>. Гнезди основно по скали и скални стени (във вътрешността на страната), включително около входове на пещери, по ивици дървета, храсти и мозайки от тях, в градове, села и индустриални зони, по стълбове, единични постройки и други съоръжения сред селскостопанските площи и изкуствени ландшафти, по-рядко на окрайнините на равнинни широколистни листопадни гори и стръмни скалисти (морски) брегове (Янков</w:t>
      </w:r>
      <w:r w:rsidR="002A26AE">
        <w:rPr>
          <w:rFonts w:ascii="Cambria" w:hAnsi="Cambria"/>
          <w:sz w:val="24"/>
          <w:szCs w:val="24"/>
        </w:rPr>
        <w:t>,</w:t>
      </w:r>
      <w:r w:rsidRPr="00212C93">
        <w:rPr>
          <w:rFonts w:ascii="Cambria" w:hAnsi="Cambria"/>
          <w:sz w:val="24"/>
          <w:szCs w:val="24"/>
        </w:rPr>
        <w:t xml:space="preserve"> 2007). В обхвата на ЗЗ „Оризища Цалапица“, видът е установен основно в обработваеми земи, в близост до ивици от дървесно – храстова растителност.</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xml:space="preserve"> Повсеместно разпространение в по-голямата част от страната, както в равнините, така и в планините, където достига до алпийските им части. Отсъства или е рядък в гористите райони, особено в планините (Янков</w:t>
      </w:r>
      <w:r w:rsidR="002A26AE">
        <w:rPr>
          <w:rFonts w:ascii="Cambria" w:hAnsi="Cambria"/>
          <w:sz w:val="24"/>
          <w:szCs w:val="24"/>
        </w:rPr>
        <w:t>,</w:t>
      </w:r>
      <w:r w:rsidRPr="00212C93">
        <w:rPr>
          <w:rFonts w:ascii="Cambria" w:hAnsi="Cambria"/>
          <w:sz w:val="24"/>
          <w:szCs w:val="24"/>
        </w:rPr>
        <w:t xml:space="preserve"> 2007).</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xml:space="preserve">. Европейската численост на вида, е оценена на </w:t>
      </w:r>
      <w:r w:rsidRPr="00212C93">
        <w:rPr>
          <w:rFonts w:ascii="Cambria" w:hAnsi="Cambria"/>
          <w:sz w:val="24"/>
          <w:szCs w:val="24"/>
          <w:lang w:val="en-US"/>
        </w:rPr>
        <w:t>3</w:t>
      </w:r>
      <w:r w:rsidRPr="00212C93">
        <w:rPr>
          <w:rFonts w:ascii="Cambria" w:hAnsi="Cambria"/>
          <w:sz w:val="24"/>
          <w:szCs w:val="24"/>
        </w:rPr>
        <w:t>30</w:t>
      </w:r>
      <w:r w:rsidRPr="00212C93">
        <w:rPr>
          <w:rFonts w:ascii="Cambria" w:hAnsi="Cambria"/>
          <w:sz w:val="24"/>
          <w:szCs w:val="24"/>
          <w:lang w:val="en-US"/>
        </w:rPr>
        <w:t xml:space="preserve">000–500000 </w:t>
      </w:r>
      <w:r w:rsidRPr="00212C93">
        <w:rPr>
          <w:rFonts w:ascii="Cambria" w:hAnsi="Cambria"/>
          <w:sz w:val="24"/>
          <w:szCs w:val="24"/>
        </w:rPr>
        <w:t>гнездящи двойки(Костадинова и Граматиков</w:t>
      </w:r>
      <w:r w:rsidR="002A26AE">
        <w:rPr>
          <w:rFonts w:ascii="Cambria" w:hAnsi="Cambria"/>
          <w:sz w:val="24"/>
          <w:szCs w:val="24"/>
        </w:rPr>
        <w:t>,</w:t>
      </w:r>
      <w:r w:rsidRPr="00212C93">
        <w:rPr>
          <w:rFonts w:ascii="Cambria" w:hAnsi="Cambria"/>
          <w:sz w:val="24"/>
          <w:szCs w:val="24"/>
        </w:rPr>
        <w:t xml:space="preserve"> 2007). Националната численост на вида, е оценена на </w:t>
      </w:r>
      <w:r w:rsidRPr="00212C93">
        <w:rPr>
          <w:rFonts w:ascii="Cambria" w:hAnsi="Cambria"/>
          <w:sz w:val="24"/>
          <w:szCs w:val="24"/>
          <w:lang w:val="en-US"/>
        </w:rPr>
        <w:t>4000</w:t>
      </w:r>
      <w:r w:rsidRPr="00212C93">
        <w:rPr>
          <w:rFonts w:ascii="Cambria" w:hAnsi="Cambria"/>
          <w:sz w:val="24"/>
          <w:szCs w:val="24"/>
        </w:rPr>
        <w:t>–</w:t>
      </w:r>
      <w:r w:rsidRPr="00212C93">
        <w:rPr>
          <w:rFonts w:ascii="Cambria" w:hAnsi="Cambria"/>
          <w:sz w:val="24"/>
          <w:szCs w:val="24"/>
          <w:lang w:val="en-US"/>
        </w:rPr>
        <w:t>7500</w:t>
      </w:r>
      <w:r w:rsidRPr="00212C93">
        <w:rPr>
          <w:rFonts w:ascii="Cambria" w:hAnsi="Cambria"/>
          <w:sz w:val="24"/>
          <w:szCs w:val="24"/>
        </w:rPr>
        <w:t xml:space="preserve"> гнездящи двойки (Янков</w:t>
      </w:r>
      <w:r w:rsidR="002A26AE">
        <w:rPr>
          <w:rFonts w:ascii="Cambria" w:hAnsi="Cambria"/>
          <w:sz w:val="24"/>
          <w:szCs w:val="24"/>
        </w:rPr>
        <w:t>,</w:t>
      </w:r>
      <w:r w:rsidRPr="00212C93">
        <w:rPr>
          <w:rFonts w:ascii="Cambria" w:hAnsi="Cambria"/>
          <w:sz w:val="24"/>
          <w:szCs w:val="24"/>
        </w:rPr>
        <w:t xml:space="preserve"> 2007) и</w:t>
      </w:r>
      <w:r w:rsidRPr="00212C93">
        <w:rPr>
          <w:rFonts w:ascii="Cambria" w:hAnsi="Cambria"/>
          <w:sz w:val="24"/>
          <w:szCs w:val="24"/>
          <w:lang w:val="en-US"/>
        </w:rPr>
        <w:t xml:space="preserve"> 1000</w:t>
      </w:r>
      <w:r w:rsidRPr="00212C93">
        <w:rPr>
          <w:rFonts w:ascii="Cambria" w:hAnsi="Cambria"/>
          <w:sz w:val="24"/>
          <w:szCs w:val="24"/>
        </w:rPr>
        <w:t>-</w:t>
      </w:r>
      <w:r w:rsidRPr="00212C93">
        <w:rPr>
          <w:rFonts w:ascii="Cambria" w:hAnsi="Cambria"/>
          <w:sz w:val="24"/>
          <w:szCs w:val="24"/>
          <w:lang w:val="en-US"/>
        </w:rPr>
        <w:t>3000</w:t>
      </w:r>
      <w:r w:rsidRPr="00212C93">
        <w:rPr>
          <w:rFonts w:ascii="Cambria" w:hAnsi="Cambria"/>
          <w:sz w:val="24"/>
          <w:szCs w:val="24"/>
        </w:rPr>
        <w:t xml:space="preserve"> зимуващи индивида (Костадинова</w:t>
      </w:r>
      <w:r w:rsidR="002A26AE">
        <w:rPr>
          <w:rFonts w:ascii="Cambria" w:hAnsi="Cambria"/>
          <w:sz w:val="24"/>
          <w:szCs w:val="24"/>
        </w:rPr>
        <w:t>,</w:t>
      </w:r>
      <w:r w:rsidRPr="00212C93">
        <w:rPr>
          <w:rFonts w:ascii="Cambria" w:hAnsi="Cambria"/>
          <w:sz w:val="24"/>
          <w:szCs w:val="24"/>
        </w:rPr>
        <w:t xml:space="preserve"> 2007). </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 xml:space="preserve">Разпространениеи численост на вида в </w:t>
      </w:r>
      <w:r w:rsidRPr="00212C93">
        <w:rPr>
          <w:rFonts w:ascii="Cambria" w:hAnsi="Cambria"/>
          <w:b/>
          <w:i/>
          <w:sz w:val="24"/>
          <w:szCs w:val="24"/>
        </w:rPr>
        <w:t>ЗЗ „Оризища Цалапица“</w:t>
      </w:r>
      <w:r w:rsidRPr="00212C93">
        <w:rPr>
          <w:rFonts w:ascii="Cambria" w:hAnsi="Cambria"/>
          <w:sz w:val="24"/>
          <w:szCs w:val="24"/>
        </w:rPr>
        <w:t>.На територията на защитената зона, според различни източници числеността на вида е оценена на 2 (местни) гнездящи двойки и 5 мигриращи индивида (Стандартен Натура 2000 формуляр). Климентова (2012) регистрира 2 индивида през зимата, 1-13 индивида в гнездовия период и 1-8 мигриращи индивида.</w:t>
      </w:r>
    </w:p>
    <w:p w:rsidR="00E61CF7" w:rsidRPr="003F5DFA"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 xml:space="preserve">В обхвата на реализираните проучвания, на територията на ЗЗ „Оризища Цалапица“, видът е установен като гнездящ в 23 пробни площадки (Фигура </w:t>
      </w:r>
      <w:r w:rsidRPr="00212C93">
        <w:rPr>
          <w:rFonts w:ascii="Cambria" w:hAnsi="Cambria"/>
          <w:b/>
          <w:sz w:val="24"/>
          <w:szCs w:val="24"/>
          <w:lang w:val="en-US"/>
        </w:rPr>
        <w:t>27</w:t>
      </w:r>
      <w:r w:rsidRPr="00212C93">
        <w:rPr>
          <w:rFonts w:ascii="Cambria" w:hAnsi="Cambria"/>
          <w:b/>
          <w:sz w:val="24"/>
          <w:szCs w:val="24"/>
        </w:rPr>
        <w:t>). Резултатите от проведеното проучване при използване на средните стойности на численосттана вида за площадките, в които е установен (</w:t>
      </w:r>
      <w:r w:rsidRPr="00212C93">
        <w:rPr>
          <w:rFonts w:ascii="Cambria" w:hAnsi="Cambria"/>
          <w:b/>
          <w:sz w:val="24"/>
          <w:szCs w:val="24"/>
          <w:lang w:val="en-US"/>
        </w:rPr>
        <w:t>n=</w:t>
      </w:r>
      <w:r w:rsidRPr="00212C93">
        <w:rPr>
          <w:rFonts w:ascii="Cambria" w:hAnsi="Cambria"/>
          <w:b/>
          <w:sz w:val="24"/>
          <w:szCs w:val="24"/>
        </w:rPr>
        <w:t xml:space="preserve">23) сочат, че </w:t>
      </w:r>
      <w:r w:rsidRPr="003F5DFA">
        <w:rPr>
          <w:rFonts w:ascii="Cambria" w:hAnsi="Cambria"/>
          <w:b/>
          <w:sz w:val="24"/>
          <w:szCs w:val="24"/>
        </w:rPr>
        <w:t>средната стойност на обилието на вида е 2,0 екз. (Ab = 2±0,11). Общата стойност на обилие е 23,0 екз. или около 23 гнездящи двойки. Минималният отчетен брой екземпляри е 1 екз., а максималният – 4 екз. на плошадка. Площадките с нулеви стойности за изключени от анализ. Всички двойки са с открити гнезда.</w:t>
      </w:r>
    </w:p>
    <w:p w:rsidR="00E61CF7" w:rsidRPr="00212C93" w:rsidRDefault="00E61CF7" w:rsidP="00E61CF7">
      <w:pPr>
        <w:spacing w:after="120"/>
        <w:jc w:val="both"/>
        <w:rPr>
          <w:rFonts w:ascii="Cambria" w:hAnsi="Cambria"/>
          <w:b/>
        </w:rPr>
      </w:pPr>
      <w:r w:rsidRPr="00212C93">
        <w:rPr>
          <w:rFonts w:ascii="Cambria" w:hAnsi="Cambria"/>
          <w:b/>
          <w:sz w:val="24"/>
          <w:szCs w:val="24"/>
        </w:rPr>
        <w:t xml:space="preserve">По време на зимните проучвания вида беше регистриран с 27 индивида. По време на пролетната и есенната миграция са установени общо 11 индивида. </w:t>
      </w:r>
    </w:p>
    <w:p w:rsidR="00E61CF7" w:rsidRPr="00212C93" w:rsidRDefault="00E61CF7" w:rsidP="00E61CF7">
      <w:pPr>
        <w:spacing w:after="120"/>
        <w:jc w:val="both"/>
        <w:rPr>
          <w:rFonts w:ascii="Cambria" w:hAnsi="Cambria"/>
          <w:b/>
          <w:sz w:val="24"/>
          <w:szCs w:val="24"/>
        </w:rPr>
      </w:pPr>
      <w:r w:rsidRPr="00212C93">
        <w:rPr>
          <w:rFonts w:ascii="Cambria" w:hAnsi="Cambria"/>
          <w:b/>
          <w:sz w:val="24"/>
          <w:szCs w:val="24"/>
        </w:rPr>
        <w:t xml:space="preserve">Заплахи. </w:t>
      </w:r>
      <w:r w:rsidRPr="00212C93">
        <w:rPr>
          <w:rFonts w:ascii="Cambria" w:hAnsi="Cambria"/>
          <w:sz w:val="24"/>
          <w:szCs w:val="24"/>
        </w:rPr>
        <w:t xml:space="preserve">Безпокойство в резултат на селскостопански дейности, промяна на земеделските практики свързани със западане на оризопроизводството, унищожаване на гнездови субстрат (дървета, храсти и комбинации от тях), </w:t>
      </w:r>
      <w:r w:rsidR="003F250E">
        <w:rPr>
          <w:rFonts w:ascii="Cambria" w:hAnsi="Cambria"/>
          <w:sz w:val="24"/>
          <w:szCs w:val="24"/>
        </w:rPr>
        <w:t xml:space="preserve">премахване характеристиките на ландшафта </w:t>
      </w:r>
      <w:r w:rsidR="003F250E">
        <w:rPr>
          <w:rFonts w:ascii="Cambria" w:hAnsi="Cambria"/>
          <w:sz w:val="24"/>
          <w:szCs w:val="24"/>
          <w:lang w:val="en-US"/>
        </w:rPr>
        <w:t>(</w:t>
      </w:r>
      <w:r w:rsidR="003F250E">
        <w:rPr>
          <w:rFonts w:ascii="Cambria" w:hAnsi="Cambria"/>
          <w:sz w:val="24"/>
          <w:szCs w:val="24"/>
        </w:rPr>
        <w:t>синури, единични и групи дървета при ползването на земеделските земи като такива</w:t>
      </w:r>
      <w:r w:rsidR="003F250E">
        <w:rPr>
          <w:rFonts w:ascii="Cambria" w:hAnsi="Cambria"/>
          <w:sz w:val="24"/>
          <w:szCs w:val="24"/>
          <w:lang w:val="en-US"/>
        </w:rPr>
        <w:t>)</w:t>
      </w:r>
      <w:r w:rsidR="003F250E">
        <w:rPr>
          <w:rFonts w:ascii="Cambria" w:hAnsi="Cambria"/>
          <w:sz w:val="24"/>
          <w:szCs w:val="24"/>
        </w:rPr>
        <w:t>,</w:t>
      </w:r>
      <w:r w:rsidR="003F250E" w:rsidRPr="00212C93">
        <w:rPr>
          <w:rFonts w:ascii="Cambria" w:hAnsi="Cambria"/>
          <w:sz w:val="24"/>
          <w:szCs w:val="24"/>
        </w:rPr>
        <w:t xml:space="preserve"> тровене, използване на пестициди в селското стопанство,</w:t>
      </w:r>
      <w:r w:rsidR="003F250E">
        <w:rPr>
          <w:rFonts w:ascii="Cambria" w:hAnsi="Cambria"/>
          <w:sz w:val="24"/>
          <w:szCs w:val="24"/>
        </w:rPr>
        <w:t xml:space="preserve"> използване на родентициди</w:t>
      </w:r>
      <w:r w:rsidRPr="00212C93">
        <w:rPr>
          <w:rFonts w:ascii="Cambria" w:hAnsi="Cambria"/>
          <w:sz w:val="24"/>
          <w:szCs w:val="24"/>
        </w:rPr>
        <w:t xml:space="preserve"> използване на пестициди в селското стопанство, преследване като вреден дивеч, бракониерски лов, редуциране на хранителната база за вида.</w:t>
      </w:r>
    </w:p>
    <w:p w:rsidR="00E61CF7" w:rsidRPr="00212C93" w:rsidRDefault="00E61CF7" w:rsidP="00E61CF7">
      <w:pPr>
        <w:tabs>
          <w:tab w:val="left" w:pos="1701"/>
        </w:tabs>
        <w:spacing w:before="240"/>
        <w:jc w:val="both"/>
        <w:rPr>
          <w:rFonts w:ascii="Cambria" w:hAnsi="Cambria"/>
          <w:b/>
          <w:bCs/>
          <w:sz w:val="24"/>
          <w:szCs w:val="24"/>
          <w:lang w:val="en-US"/>
        </w:rPr>
      </w:pPr>
    </w:p>
    <w:p w:rsidR="005831C5" w:rsidRDefault="005831C5" w:rsidP="00E61CF7">
      <w:pPr>
        <w:spacing w:after="120"/>
        <w:jc w:val="both"/>
        <w:rPr>
          <w:rFonts w:ascii="Cambria" w:hAnsi="Cambria"/>
          <w:b/>
          <w:lang w:val="en-US"/>
        </w:rPr>
      </w:pPr>
    </w:p>
    <w:p w:rsidR="00D450CE" w:rsidRDefault="00D450CE" w:rsidP="00E61CF7">
      <w:pPr>
        <w:spacing w:after="120"/>
        <w:jc w:val="both"/>
        <w:rPr>
          <w:rFonts w:ascii="Cambria" w:hAnsi="Cambria"/>
          <w:b/>
          <w:lang w:val="en-US"/>
        </w:rPr>
      </w:pPr>
    </w:p>
    <w:p w:rsidR="00D450CE" w:rsidRDefault="00D450CE" w:rsidP="00E61CF7">
      <w:pPr>
        <w:spacing w:after="120"/>
        <w:jc w:val="both"/>
        <w:rPr>
          <w:rFonts w:ascii="Cambria" w:hAnsi="Cambria"/>
          <w:b/>
          <w:lang w:val="en-US"/>
        </w:rPr>
      </w:pPr>
    </w:p>
    <w:p w:rsidR="00D450CE" w:rsidRDefault="00D450CE" w:rsidP="00E61CF7">
      <w:pPr>
        <w:spacing w:after="120"/>
        <w:jc w:val="both"/>
        <w:rPr>
          <w:rFonts w:ascii="Cambria" w:hAnsi="Cambria"/>
          <w:b/>
          <w:lang w:val="en-US"/>
        </w:rPr>
      </w:pPr>
    </w:p>
    <w:p w:rsidR="00D450CE" w:rsidRDefault="00D450CE" w:rsidP="00E61CF7">
      <w:pPr>
        <w:spacing w:after="120"/>
        <w:jc w:val="both"/>
        <w:rPr>
          <w:rFonts w:ascii="Cambria" w:hAnsi="Cambria"/>
          <w:b/>
          <w:lang w:val="en-US"/>
        </w:rPr>
      </w:pPr>
    </w:p>
    <w:p w:rsidR="00D450CE" w:rsidRDefault="00D450CE" w:rsidP="00E61CF7">
      <w:pPr>
        <w:spacing w:after="120"/>
        <w:jc w:val="both"/>
        <w:rPr>
          <w:rFonts w:ascii="Cambria" w:hAnsi="Cambria"/>
          <w:b/>
          <w:lang w:val="en-US"/>
        </w:rPr>
      </w:pPr>
    </w:p>
    <w:p w:rsidR="00D450CE" w:rsidRDefault="00D450CE" w:rsidP="00E61CF7">
      <w:pPr>
        <w:spacing w:after="120"/>
        <w:jc w:val="both"/>
        <w:rPr>
          <w:rFonts w:ascii="Cambria" w:hAnsi="Cambria"/>
          <w:b/>
          <w:lang w:val="en-US"/>
        </w:rPr>
      </w:pPr>
    </w:p>
    <w:p w:rsidR="00D450CE" w:rsidRDefault="00D450CE" w:rsidP="00E61CF7">
      <w:pPr>
        <w:spacing w:after="120"/>
        <w:jc w:val="both"/>
        <w:rPr>
          <w:rFonts w:ascii="Cambria" w:hAnsi="Cambria"/>
          <w:b/>
          <w:lang w:val="en-US"/>
        </w:rPr>
      </w:pPr>
    </w:p>
    <w:p w:rsidR="00D450CE" w:rsidRDefault="00D450CE" w:rsidP="00E61CF7">
      <w:pPr>
        <w:spacing w:after="120"/>
        <w:jc w:val="both"/>
        <w:rPr>
          <w:rFonts w:ascii="Cambria" w:hAnsi="Cambria"/>
          <w:b/>
          <w:lang w:val="en-US"/>
        </w:rPr>
      </w:pPr>
    </w:p>
    <w:p w:rsidR="00D450CE" w:rsidRDefault="00D450CE" w:rsidP="00E61CF7">
      <w:pPr>
        <w:spacing w:after="120"/>
        <w:jc w:val="both"/>
        <w:rPr>
          <w:rFonts w:ascii="Cambria" w:hAnsi="Cambria"/>
          <w:b/>
          <w:lang w:val="en-US"/>
        </w:rPr>
      </w:pPr>
    </w:p>
    <w:p w:rsidR="00D450CE" w:rsidRDefault="00D450CE" w:rsidP="00E61CF7">
      <w:pPr>
        <w:spacing w:after="120"/>
        <w:jc w:val="both"/>
        <w:rPr>
          <w:rFonts w:ascii="Cambria" w:hAnsi="Cambria"/>
          <w:b/>
        </w:rPr>
      </w:pPr>
    </w:p>
    <w:p w:rsidR="003F5DFA" w:rsidRPr="003F5DFA" w:rsidRDefault="003F5DFA" w:rsidP="00E61CF7">
      <w:pPr>
        <w:spacing w:after="120"/>
        <w:jc w:val="both"/>
        <w:rPr>
          <w:rFonts w:ascii="Cambria" w:hAnsi="Cambria"/>
          <w:b/>
        </w:rPr>
      </w:pPr>
    </w:p>
    <w:p w:rsidR="005831C5" w:rsidRDefault="005831C5" w:rsidP="00E61CF7">
      <w:pPr>
        <w:spacing w:after="120"/>
        <w:jc w:val="both"/>
        <w:rPr>
          <w:rFonts w:ascii="Cambria" w:hAnsi="Cambria"/>
          <w:b/>
        </w:rPr>
      </w:pPr>
    </w:p>
    <w:p w:rsidR="00E61CF7" w:rsidRDefault="00E61CF7" w:rsidP="00E61CF7">
      <w:pPr>
        <w:spacing w:after="120"/>
        <w:jc w:val="both"/>
        <w:rPr>
          <w:rFonts w:ascii="Cambria" w:hAnsi="Cambria"/>
          <w:b/>
        </w:rPr>
      </w:pPr>
      <w:r w:rsidRPr="00212C93">
        <w:rPr>
          <w:rFonts w:ascii="Cambria" w:hAnsi="Cambria"/>
          <w:b/>
        </w:rPr>
        <w:t>Съгласно НПРД за Натура 2000 в България 2014 – 2020 г., за вида са планирани следните специфични мерки</w:t>
      </w:r>
      <w:r w:rsidRPr="00212C93">
        <w:rPr>
          <w:rFonts w:ascii="Cambria" w:hAnsi="Cambria"/>
          <w:b/>
          <w:lang w:val="en-GB"/>
        </w:rPr>
        <w:t>,</w:t>
      </w:r>
      <w:r w:rsidRPr="00212C93">
        <w:rPr>
          <w:rFonts w:ascii="Cambria" w:hAnsi="Cambria"/>
          <w:b/>
        </w:rPr>
        <w:t xml:space="preserve"> съо</w:t>
      </w:r>
      <w:r w:rsidR="003F5DFA">
        <w:rPr>
          <w:rFonts w:ascii="Cambria" w:hAnsi="Cambria"/>
          <w:b/>
        </w:rPr>
        <w:t>бразно идентифицираните заплахи</w:t>
      </w:r>
    </w:p>
    <w:p w:rsidR="003F5DFA" w:rsidRPr="00212C93" w:rsidRDefault="003F5DFA" w:rsidP="00E61CF7">
      <w:pPr>
        <w:spacing w:after="120"/>
        <w:jc w:val="both"/>
        <w:rPr>
          <w:rFonts w:ascii="Cambria" w:hAnsi="Cambria"/>
          <w:b/>
        </w:rPr>
      </w:pPr>
    </w:p>
    <w:tbl>
      <w:tblPr>
        <w:tblW w:w="4998" w:type="pct"/>
        <w:tblInd w:w="3" w:type="dxa"/>
        <w:tblCellMar>
          <w:left w:w="0" w:type="dxa"/>
          <w:right w:w="0" w:type="dxa"/>
        </w:tblCellMar>
        <w:tblLook w:val="01E0" w:firstRow="1" w:lastRow="1" w:firstColumn="1" w:lastColumn="1" w:noHBand="0" w:noVBand="0"/>
      </w:tblPr>
      <w:tblGrid>
        <w:gridCol w:w="757"/>
        <w:gridCol w:w="4310"/>
        <w:gridCol w:w="1523"/>
        <w:gridCol w:w="505"/>
        <w:gridCol w:w="511"/>
        <w:gridCol w:w="507"/>
        <w:gridCol w:w="507"/>
        <w:gridCol w:w="499"/>
        <w:gridCol w:w="518"/>
      </w:tblGrid>
      <w:tr w:rsidR="00E61CF7" w:rsidRPr="00212C93" w:rsidTr="00E61CF7">
        <w:trPr>
          <w:trHeight w:hRule="exact" w:val="312"/>
        </w:trPr>
        <w:tc>
          <w:tcPr>
            <w:tcW w:w="393" w:type="pct"/>
            <w:tcBorders>
              <w:top w:val="single" w:sz="2" w:space="0" w:color="DDD9C3"/>
              <w:left w:val="single" w:sz="2" w:space="0" w:color="DDD9C3"/>
              <w:bottom w:val="single" w:sz="6" w:space="0" w:color="DDD9C3"/>
              <w:right w:val="single" w:sz="4"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Код</w:t>
            </w:r>
          </w:p>
        </w:tc>
        <w:tc>
          <w:tcPr>
            <w:tcW w:w="2236" w:type="pct"/>
            <w:tcBorders>
              <w:top w:val="single" w:sz="2" w:space="0" w:color="DDD9C3"/>
              <w:left w:val="single" w:sz="4" w:space="0" w:color="DDD9C3"/>
              <w:bottom w:val="single" w:sz="6" w:space="0" w:color="DDD9C3"/>
              <w:right w:val="single" w:sz="4" w:space="0" w:color="DDD9C3"/>
            </w:tcBorders>
          </w:tcPr>
          <w:p w:rsidR="00E61CF7" w:rsidRPr="00212C93" w:rsidRDefault="00E61CF7" w:rsidP="00E61CF7">
            <w:pPr>
              <w:pStyle w:val="TableParagraph"/>
              <w:spacing w:before="33" w:line="268" w:lineRule="exact"/>
              <w:ind w:left="17"/>
              <w:rPr>
                <w:rFonts w:ascii="Cambria" w:eastAsia="Garamond" w:hAnsi="Cambria"/>
                <w:sz w:val="20"/>
                <w:szCs w:val="20"/>
              </w:rPr>
            </w:pPr>
            <w:r w:rsidRPr="00212C93">
              <w:rPr>
                <w:rFonts w:ascii="Cambria" w:hAnsi="Cambria"/>
                <w:b/>
                <w:color w:val="0F243E"/>
                <w:spacing w:val="-1"/>
                <w:sz w:val="20"/>
                <w:szCs w:val="20"/>
              </w:rPr>
              <w:t>Име</w:t>
            </w:r>
          </w:p>
        </w:tc>
        <w:tc>
          <w:tcPr>
            <w:tcW w:w="790" w:type="pct"/>
            <w:tcBorders>
              <w:top w:val="single" w:sz="2" w:space="0" w:color="DDD9C3"/>
              <w:left w:val="single" w:sz="4" w:space="0" w:color="DDD9C3"/>
              <w:bottom w:val="single" w:sz="6" w:space="0" w:color="DDD9C3"/>
              <w:right w:val="single" w:sz="4" w:space="0" w:color="DDD9C3"/>
            </w:tcBorders>
          </w:tcPr>
          <w:p w:rsidR="00E61CF7" w:rsidRPr="00212C93" w:rsidRDefault="00E61CF7"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Приоритет</w:t>
            </w:r>
          </w:p>
        </w:tc>
        <w:tc>
          <w:tcPr>
            <w:tcW w:w="262" w:type="pct"/>
            <w:tcBorders>
              <w:top w:val="single" w:sz="2" w:space="0" w:color="DDD9C3"/>
              <w:left w:val="single" w:sz="4" w:space="0" w:color="DDD9C3"/>
              <w:bottom w:val="single" w:sz="6" w:space="0" w:color="DDD9C3"/>
              <w:right w:val="single" w:sz="3" w:space="0" w:color="DDD9C3"/>
            </w:tcBorders>
          </w:tcPr>
          <w:p w:rsidR="00E61CF7" w:rsidRPr="00212C93" w:rsidRDefault="00E61CF7"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Поп</w:t>
            </w:r>
          </w:p>
        </w:tc>
        <w:tc>
          <w:tcPr>
            <w:tcW w:w="265" w:type="pct"/>
            <w:tcBorders>
              <w:top w:val="single" w:sz="2" w:space="0" w:color="DDD9C3"/>
              <w:left w:val="single" w:sz="3" w:space="0" w:color="DDD9C3"/>
              <w:bottom w:val="single" w:sz="6" w:space="0" w:color="DDD9C3"/>
              <w:right w:val="single" w:sz="2" w:space="0" w:color="DDD9C3"/>
            </w:tcBorders>
          </w:tcPr>
          <w:p w:rsidR="00E61CF7" w:rsidRPr="00212C93" w:rsidRDefault="00E61CF7" w:rsidP="00E61CF7">
            <w:pPr>
              <w:pStyle w:val="TableParagraph"/>
              <w:spacing w:before="33" w:line="268" w:lineRule="exact"/>
              <w:ind w:left="19"/>
              <w:rPr>
                <w:rFonts w:ascii="Cambria" w:eastAsia="Garamond" w:hAnsi="Cambria"/>
                <w:sz w:val="20"/>
                <w:szCs w:val="20"/>
              </w:rPr>
            </w:pPr>
            <w:r w:rsidRPr="00212C93">
              <w:rPr>
                <w:rFonts w:ascii="Cambria" w:hAnsi="Cambria"/>
                <w:b/>
                <w:color w:val="0F243E"/>
                <w:spacing w:val="-1"/>
                <w:sz w:val="20"/>
                <w:szCs w:val="20"/>
              </w:rPr>
              <w:t>Пл.</w:t>
            </w:r>
          </w:p>
        </w:tc>
        <w:tc>
          <w:tcPr>
            <w:tcW w:w="263" w:type="pct"/>
            <w:tcBorders>
              <w:top w:val="single" w:sz="2" w:space="0" w:color="DDD9C3"/>
              <w:left w:val="single" w:sz="2" w:space="0" w:color="DDD9C3"/>
              <w:bottom w:val="single" w:sz="6" w:space="0" w:color="DDD9C3"/>
              <w:right w:val="single" w:sz="3"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СФ</w:t>
            </w:r>
          </w:p>
        </w:tc>
        <w:tc>
          <w:tcPr>
            <w:tcW w:w="263" w:type="pct"/>
            <w:tcBorders>
              <w:top w:val="single" w:sz="2" w:space="0" w:color="DDD9C3"/>
              <w:left w:val="single" w:sz="3" w:space="0" w:color="DDD9C3"/>
              <w:bottom w:val="single" w:sz="6" w:space="0" w:color="DDD9C3"/>
              <w:right w:val="single" w:sz="3"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БП</w:t>
            </w:r>
          </w:p>
        </w:tc>
        <w:tc>
          <w:tcPr>
            <w:tcW w:w="259" w:type="pct"/>
            <w:tcBorders>
              <w:top w:val="single" w:sz="2" w:space="0" w:color="DDD9C3"/>
              <w:left w:val="single" w:sz="3" w:space="0" w:color="DDD9C3"/>
              <w:bottom w:val="single" w:sz="6" w:space="0" w:color="DDD9C3"/>
              <w:right w:val="single" w:sz="2" w:space="0" w:color="DDD9C3"/>
            </w:tcBorders>
          </w:tcPr>
          <w:p w:rsidR="00E61CF7" w:rsidRPr="00212C93" w:rsidRDefault="00E61CF7" w:rsidP="00E61CF7">
            <w:pPr>
              <w:pStyle w:val="TableParagraph"/>
              <w:spacing w:before="33" w:line="268" w:lineRule="exact"/>
              <w:ind w:left="15"/>
              <w:rPr>
                <w:rFonts w:ascii="Cambria" w:eastAsia="Garamond" w:hAnsi="Cambria"/>
                <w:sz w:val="20"/>
                <w:szCs w:val="20"/>
              </w:rPr>
            </w:pPr>
            <w:r w:rsidRPr="00212C93">
              <w:rPr>
                <w:rFonts w:ascii="Cambria" w:hAnsi="Cambria"/>
                <w:b/>
                <w:color w:val="0F243E"/>
                <w:sz w:val="20"/>
                <w:szCs w:val="20"/>
              </w:rPr>
              <w:t>КО</w:t>
            </w:r>
          </w:p>
        </w:tc>
        <w:tc>
          <w:tcPr>
            <w:tcW w:w="269" w:type="pct"/>
            <w:vMerge w:val="restart"/>
            <w:tcBorders>
              <w:top w:val="nil"/>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306"/>
        </w:trPr>
        <w:tc>
          <w:tcPr>
            <w:tcW w:w="393" w:type="pct"/>
            <w:vMerge w:val="restart"/>
            <w:tcBorders>
              <w:top w:val="single" w:sz="6" w:space="0" w:color="DDD9C3"/>
              <w:left w:val="single" w:sz="2" w:space="0" w:color="DDD9C3"/>
              <w:right w:val="single" w:sz="4" w:space="0" w:color="DDD9C3"/>
            </w:tcBorders>
          </w:tcPr>
          <w:p w:rsidR="00E61CF7" w:rsidRPr="00212C93" w:rsidRDefault="00E61CF7" w:rsidP="00E61CF7">
            <w:pPr>
              <w:pStyle w:val="TableParagraph"/>
              <w:spacing w:before="4"/>
              <w:ind w:left="16"/>
              <w:rPr>
                <w:rFonts w:ascii="Cambria" w:eastAsia="Garamond" w:hAnsi="Cambria"/>
                <w:sz w:val="20"/>
                <w:szCs w:val="20"/>
              </w:rPr>
            </w:pPr>
            <w:r w:rsidRPr="00212C93">
              <w:rPr>
                <w:rFonts w:ascii="Cambria" w:hAnsi="Cambria"/>
                <w:color w:val="0F243E"/>
                <w:sz w:val="20"/>
                <w:szCs w:val="20"/>
              </w:rPr>
              <w:t>A096</w:t>
            </w:r>
          </w:p>
        </w:tc>
        <w:tc>
          <w:tcPr>
            <w:tcW w:w="2236" w:type="pct"/>
            <w:vMerge w:val="restart"/>
            <w:tcBorders>
              <w:top w:val="single" w:sz="6" w:space="0" w:color="DDD9C3"/>
              <w:left w:val="single" w:sz="4" w:space="0" w:color="DDD9C3"/>
              <w:right w:val="single" w:sz="4" w:space="0" w:color="DDD9C3"/>
            </w:tcBorders>
          </w:tcPr>
          <w:p w:rsidR="00E61CF7" w:rsidRPr="00212C93" w:rsidRDefault="00E61CF7" w:rsidP="00E61CF7">
            <w:pPr>
              <w:pStyle w:val="TableParagraph"/>
              <w:spacing w:before="4"/>
              <w:ind w:left="17"/>
              <w:rPr>
                <w:rFonts w:ascii="Cambria" w:eastAsia="Garamond" w:hAnsi="Cambria"/>
                <w:sz w:val="20"/>
                <w:szCs w:val="20"/>
              </w:rPr>
            </w:pPr>
            <w:r w:rsidRPr="00212C93">
              <w:rPr>
                <w:rFonts w:ascii="Cambria" w:hAnsi="Cambria"/>
                <w:color w:val="0F243E"/>
                <w:sz w:val="20"/>
                <w:szCs w:val="20"/>
              </w:rPr>
              <w:t>Falco</w:t>
            </w:r>
            <w:r w:rsidR="005831C5">
              <w:rPr>
                <w:rFonts w:ascii="Cambria" w:hAnsi="Cambria"/>
                <w:color w:val="0F243E"/>
                <w:sz w:val="20"/>
                <w:szCs w:val="20"/>
                <w:lang w:val="bg-BG"/>
              </w:rPr>
              <w:t xml:space="preserve"> </w:t>
            </w:r>
            <w:r w:rsidRPr="00212C93">
              <w:rPr>
                <w:rFonts w:ascii="Cambria" w:hAnsi="Cambria"/>
                <w:color w:val="0F243E"/>
                <w:sz w:val="20"/>
                <w:szCs w:val="20"/>
              </w:rPr>
              <w:t>tinnunculus</w:t>
            </w:r>
          </w:p>
        </w:tc>
        <w:tc>
          <w:tcPr>
            <w:tcW w:w="790" w:type="pct"/>
            <w:tcBorders>
              <w:top w:val="single" w:sz="6" w:space="0" w:color="DDD9C3"/>
              <w:left w:val="single" w:sz="4" w:space="0" w:color="DDD9C3"/>
              <w:bottom w:val="single" w:sz="2" w:space="0" w:color="DDD9C3"/>
              <w:right w:val="single" w:sz="7" w:space="0" w:color="DDD9C3"/>
            </w:tcBorders>
          </w:tcPr>
          <w:p w:rsidR="00E61CF7" w:rsidRPr="00212C93" w:rsidRDefault="00E61CF7" w:rsidP="00E61CF7">
            <w:pPr>
              <w:pStyle w:val="TableParagraph"/>
              <w:spacing w:before="4"/>
              <w:ind w:left="17"/>
              <w:rPr>
                <w:rFonts w:ascii="Cambria" w:eastAsia="Garamond" w:hAnsi="Cambria"/>
                <w:sz w:val="20"/>
                <w:szCs w:val="20"/>
              </w:rPr>
            </w:pPr>
            <w:r w:rsidRPr="00212C93">
              <w:rPr>
                <w:rFonts w:ascii="Cambria" w:hAnsi="Cambria"/>
                <w:color w:val="0F243E"/>
                <w:spacing w:val="-2"/>
                <w:sz w:val="20"/>
                <w:szCs w:val="20"/>
              </w:rPr>
              <w:t>F2</w:t>
            </w:r>
          </w:p>
        </w:tc>
        <w:tc>
          <w:tcPr>
            <w:tcW w:w="262" w:type="pct"/>
            <w:tcBorders>
              <w:top w:val="single" w:sz="6" w:space="0" w:color="DDD9C3"/>
              <w:left w:val="single" w:sz="7" w:space="0" w:color="DDD9C3"/>
              <w:bottom w:val="single" w:sz="2" w:space="0" w:color="DDD9C3"/>
              <w:right w:val="single" w:sz="4" w:space="0" w:color="DDD9C3"/>
            </w:tcBorders>
          </w:tcPr>
          <w:p w:rsidR="00E61CF7" w:rsidRPr="00212C93" w:rsidRDefault="00E61CF7" w:rsidP="00E61CF7">
            <w:pPr>
              <w:rPr>
                <w:rFonts w:ascii="Cambria" w:hAnsi="Cambria"/>
                <w:sz w:val="20"/>
                <w:szCs w:val="20"/>
              </w:rPr>
            </w:pPr>
          </w:p>
        </w:tc>
        <w:tc>
          <w:tcPr>
            <w:tcW w:w="265" w:type="pct"/>
            <w:tcBorders>
              <w:top w:val="single" w:sz="6" w:space="0" w:color="DDD9C3"/>
              <w:left w:val="single" w:sz="4" w:space="0" w:color="DDD9C3"/>
              <w:bottom w:val="single" w:sz="4" w:space="0" w:color="DDD9C3"/>
              <w:right w:val="single" w:sz="4" w:space="0" w:color="DDD9C3"/>
            </w:tcBorders>
          </w:tcPr>
          <w:p w:rsidR="00E61CF7" w:rsidRPr="00212C93" w:rsidRDefault="00E61CF7" w:rsidP="00E61CF7">
            <w:pPr>
              <w:rPr>
                <w:rFonts w:ascii="Cambria" w:hAnsi="Cambria"/>
                <w:sz w:val="20"/>
                <w:szCs w:val="20"/>
              </w:rPr>
            </w:pPr>
          </w:p>
        </w:tc>
        <w:tc>
          <w:tcPr>
            <w:tcW w:w="263" w:type="pct"/>
            <w:tcBorders>
              <w:top w:val="single" w:sz="6" w:space="0" w:color="DDD9C3"/>
              <w:left w:val="single" w:sz="4" w:space="0" w:color="DDD9C3"/>
              <w:bottom w:val="single" w:sz="4" w:space="0" w:color="DDD9C3"/>
              <w:right w:val="single" w:sz="3" w:space="0" w:color="DDD9C3"/>
            </w:tcBorders>
          </w:tcPr>
          <w:p w:rsidR="00E61CF7" w:rsidRPr="00212C93" w:rsidRDefault="00E61CF7" w:rsidP="00E61CF7">
            <w:pPr>
              <w:rPr>
                <w:rFonts w:ascii="Cambria" w:hAnsi="Cambria"/>
                <w:sz w:val="20"/>
                <w:szCs w:val="20"/>
              </w:rPr>
            </w:pPr>
          </w:p>
        </w:tc>
        <w:tc>
          <w:tcPr>
            <w:tcW w:w="263" w:type="pct"/>
            <w:tcBorders>
              <w:top w:val="single" w:sz="6" w:space="0" w:color="DDD9C3"/>
              <w:left w:val="single" w:sz="3" w:space="0" w:color="DDD9C3"/>
              <w:bottom w:val="single" w:sz="4" w:space="0" w:color="DDD9C3"/>
              <w:right w:val="single" w:sz="3" w:space="0" w:color="DDD9C3"/>
            </w:tcBorders>
          </w:tcPr>
          <w:p w:rsidR="00E61CF7" w:rsidRPr="00212C93" w:rsidRDefault="00E61CF7" w:rsidP="00E61CF7">
            <w:pPr>
              <w:rPr>
                <w:rFonts w:ascii="Cambria" w:hAnsi="Cambria"/>
                <w:sz w:val="20"/>
                <w:szCs w:val="20"/>
              </w:rPr>
            </w:pPr>
          </w:p>
        </w:tc>
        <w:tc>
          <w:tcPr>
            <w:tcW w:w="259" w:type="pct"/>
            <w:tcBorders>
              <w:top w:val="single" w:sz="6" w:space="0" w:color="DDD9C3"/>
              <w:left w:val="single" w:sz="3" w:space="0" w:color="DDD9C3"/>
              <w:bottom w:val="single" w:sz="4" w:space="0" w:color="DDD9C3"/>
              <w:right w:val="single" w:sz="2" w:space="0" w:color="DDD9C3"/>
            </w:tcBorders>
          </w:tcPr>
          <w:p w:rsidR="00E61CF7" w:rsidRPr="00212C93" w:rsidRDefault="00E61CF7" w:rsidP="00E61CF7">
            <w:pPr>
              <w:rPr>
                <w:rFonts w:ascii="Cambria" w:hAnsi="Cambria"/>
                <w:sz w:val="20"/>
                <w:szCs w:val="20"/>
              </w:rPr>
            </w:pPr>
          </w:p>
        </w:tc>
        <w:tc>
          <w:tcPr>
            <w:tcW w:w="269" w:type="pct"/>
            <w:vMerge/>
            <w:tcBorders>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297"/>
        </w:trPr>
        <w:tc>
          <w:tcPr>
            <w:tcW w:w="393" w:type="pct"/>
            <w:vMerge/>
            <w:tcBorders>
              <w:left w:val="single" w:sz="2" w:space="0" w:color="DDD9C3"/>
              <w:right w:val="single" w:sz="4" w:space="0" w:color="DDD9C3"/>
            </w:tcBorders>
          </w:tcPr>
          <w:p w:rsidR="00E61CF7" w:rsidRPr="00212C93" w:rsidRDefault="00E61CF7" w:rsidP="00E61CF7">
            <w:pPr>
              <w:rPr>
                <w:rFonts w:ascii="Cambria" w:hAnsi="Cambria"/>
                <w:sz w:val="20"/>
                <w:szCs w:val="20"/>
              </w:rPr>
            </w:pPr>
          </w:p>
        </w:tc>
        <w:tc>
          <w:tcPr>
            <w:tcW w:w="2236" w:type="pct"/>
            <w:vMerge/>
            <w:tcBorders>
              <w:left w:val="single" w:sz="4" w:space="0" w:color="DDD9C3"/>
              <w:right w:val="single" w:sz="4" w:space="0" w:color="DDD9C3"/>
            </w:tcBorders>
          </w:tcPr>
          <w:p w:rsidR="00E61CF7" w:rsidRPr="00212C93" w:rsidRDefault="00E61CF7" w:rsidP="00E61CF7">
            <w:pPr>
              <w:rPr>
                <w:rFonts w:ascii="Cambria" w:hAnsi="Cambria"/>
                <w:sz w:val="20"/>
                <w:szCs w:val="20"/>
              </w:rPr>
            </w:pPr>
          </w:p>
        </w:tc>
        <w:tc>
          <w:tcPr>
            <w:tcW w:w="1052" w:type="pct"/>
            <w:gridSpan w:val="2"/>
            <w:tcBorders>
              <w:top w:val="single" w:sz="2" w:space="0" w:color="DDD9C3"/>
              <w:left w:val="single" w:sz="4" w:space="0" w:color="DDD9C3"/>
              <w:bottom w:val="single" w:sz="4" w:space="0" w:color="DDD9C3"/>
              <w:right w:val="single" w:sz="3" w:space="0" w:color="DDD9C3"/>
            </w:tcBorders>
          </w:tcPr>
          <w:p w:rsidR="00E61CF7" w:rsidRPr="00212C93" w:rsidRDefault="00E61CF7" w:rsidP="00E61CF7">
            <w:pPr>
              <w:pStyle w:val="TableParagraph"/>
              <w:spacing w:before="16"/>
              <w:ind w:left="11"/>
              <w:rPr>
                <w:rFonts w:ascii="Cambria" w:eastAsia="Garamond" w:hAnsi="Cambria"/>
                <w:sz w:val="20"/>
                <w:szCs w:val="20"/>
              </w:rPr>
            </w:pPr>
            <w:r w:rsidRPr="00212C93">
              <w:rPr>
                <w:rFonts w:ascii="Cambria" w:hAnsi="Cambria"/>
                <w:b/>
                <w:color w:val="0F243E"/>
                <w:spacing w:val="-1"/>
                <w:sz w:val="20"/>
                <w:szCs w:val="20"/>
              </w:rPr>
              <w:t>Площ</w:t>
            </w:r>
            <w:r w:rsidR="005831C5">
              <w:rPr>
                <w:rFonts w:ascii="Cambria" w:hAnsi="Cambria"/>
                <w:b/>
                <w:color w:val="0F243E"/>
                <w:spacing w:val="-1"/>
                <w:sz w:val="20"/>
                <w:szCs w:val="20"/>
                <w:lang w:val="bg-BG"/>
              </w:rPr>
              <w:t xml:space="preserve"> </w:t>
            </w:r>
            <w:r w:rsidRPr="00212C93">
              <w:rPr>
                <w:rFonts w:ascii="Cambria" w:hAnsi="Cambria"/>
                <w:b/>
                <w:color w:val="0F243E"/>
                <w:sz w:val="20"/>
                <w:szCs w:val="20"/>
              </w:rPr>
              <w:t>Опт.мест.**</w:t>
            </w:r>
          </w:p>
        </w:tc>
        <w:tc>
          <w:tcPr>
            <w:tcW w:w="1050" w:type="pct"/>
            <w:gridSpan w:val="4"/>
            <w:tcBorders>
              <w:top w:val="single" w:sz="4" w:space="0" w:color="DDD9C3"/>
              <w:left w:val="single" w:sz="3" w:space="0" w:color="DDD9C3"/>
              <w:bottom w:val="single" w:sz="5" w:space="0" w:color="DDD9C3"/>
              <w:right w:val="single" w:sz="2" w:space="0" w:color="DDD9C3"/>
            </w:tcBorders>
          </w:tcPr>
          <w:p w:rsidR="00E61CF7" w:rsidRPr="00212C93" w:rsidRDefault="00E61CF7" w:rsidP="00E61CF7">
            <w:pPr>
              <w:pStyle w:val="TableParagraph"/>
              <w:spacing w:before="9"/>
              <w:ind w:left="18"/>
              <w:rPr>
                <w:rFonts w:ascii="Cambria" w:eastAsia="Garamond" w:hAnsi="Cambria"/>
                <w:sz w:val="20"/>
                <w:szCs w:val="20"/>
              </w:rPr>
            </w:pPr>
            <w:r w:rsidRPr="00212C93">
              <w:rPr>
                <w:rFonts w:ascii="Cambria" w:hAnsi="Cambria"/>
                <w:b/>
                <w:color w:val="0F243E"/>
                <w:spacing w:val="-1"/>
                <w:sz w:val="20"/>
                <w:szCs w:val="20"/>
              </w:rPr>
              <w:t>Площ</w:t>
            </w:r>
            <w:r w:rsidR="005831C5">
              <w:rPr>
                <w:rFonts w:ascii="Cambria" w:hAnsi="Cambria"/>
                <w:b/>
                <w:color w:val="0F243E"/>
                <w:spacing w:val="-1"/>
                <w:sz w:val="20"/>
                <w:szCs w:val="20"/>
                <w:lang w:val="bg-BG"/>
              </w:rPr>
              <w:t xml:space="preserve"> </w:t>
            </w:r>
            <w:r w:rsidRPr="00212C93">
              <w:rPr>
                <w:rFonts w:ascii="Cambria" w:hAnsi="Cambria"/>
                <w:b/>
                <w:color w:val="0F243E"/>
                <w:spacing w:val="-1"/>
                <w:sz w:val="20"/>
                <w:szCs w:val="20"/>
              </w:rPr>
              <w:t>Пот.</w:t>
            </w:r>
            <w:r w:rsidRPr="00212C93">
              <w:rPr>
                <w:rFonts w:ascii="Cambria" w:hAnsi="Cambria"/>
                <w:b/>
                <w:color w:val="0F243E"/>
                <w:sz w:val="20"/>
                <w:szCs w:val="20"/>
              </w:rPr>
              <w:t>мест.**</w:t>
            </w:r>
          </w:p>
        </w:tc>
        <w:tc>
          <w:tcPr>
            <w:tcW w:w="269" w:type="pct"/>
            <w:vMerge/>
            <w:tcBorders>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358"/>
        </w:trPr>
        <w:tc>
          <w:tcPr>
            <w:tcW w:w="393" w:type="pct"/>
            <w:vMerge/>
            <w:tcBorders>
              <w:left w:val="single" w:sz="2" w:space="0" w:color="DDD9C3"/>
              <w:bottom w:val="single" w:sz="3" w:space="0" w:color="DDD9C3"/>
              <w:right w:val="single" w:sz="4" w:space="0" w:color="DDD9C3"/>
            </w:tcBorders>
          </w:tcPr>
          <w:p w:rsidR="00E61CF7" w:rsidRPr="00212C93" w:rsidRDefault="00E61CF7" w:rsidP="00E61CF7">
            <w:pPr>
              <w:rPr>
                <w:rFonts w:ascii="Cambria" w:hAnsi="Cambria"/>
                <w:sz w:val="20"/>
                <w:szCs w:val="20"/>
              </w:rPr>
            </w:pPr>
          </w:p>
        </w:tc>
        <w:tc>
          <w:tcPr>
            <w:tcW w:w="2236" w:type="pct"/>
            <w:vMerge/>
            <w:tcBorders>
              <w:left w:val="single" w:sz="4" w:space="0" w:color="DDD9C3"/>
              <w:bottom w:val="single" w:sz="3" w:space="0" w:color="DDD9C3"/>
              <w:right w:val="single" w:sz="4" w:space="0" w:color="DDD9C3"/>
            </w:tcBorders>
          </w:tcPr>
          <w:p w:rsidR="00E61CF7" w:rsidRPr="00212C93" w:rsidRDefault="00E61CF7" w:rsidP="00E61CF7">
            <w:pPr>
              <w:rPr>
                <w:rFonts w:ascii="Cambria" w:hAnsi="Cambria"/>
                <w:sz w:val="20"/>
                <w:szCs w:val="20"/>
              </w:rPr>
            </w:pPr>
          </w:p>
        </w:tc>
        <w:tc>
          <w:tcPr>
            <w:tcW w:w="1052" w:type="pct"/>
            <w:gridSpan w:val="2"/>
            <w:tcBorders>
              <w:top w:val="single" w:sz="4" w:space="0" w:color="DDD9C3"/>
              <w:left w:val="single" w:sz="4" w:space="0" w:color="DDD9C3"/>
              <w:bottom w:val="single" w:sz="3" w:space="0" w:color="DDD9C3"/>
              <w:right w:val="single" w:sz="3" w:space="0" w:color="DDD9C3"/>
            </w:tcBorders>
          </w:tcPr>
          <w:p w:rsidR="00E61CF7" w:rsidRPr="00212C93" w:rsidRDefault="00E61CF7" w:rsidP="00E61CF7">
            <w:pPr>
              <w:rPr>
                <w:rFonts w:ascii="Cambria" w:hAnsi="Cambria"/>
                <w:sz w:val="20"/>
                <w:szCs w:val="20"/>
              </w:rPr>
            </w:pPr>
          </w:p>
        </w:tc>
        <w:tc>
          <w:tcPr>
            <w:tcW w:w="1050" w:type="pct"/>
            <w:gridSpan w:val="4"/>
            <w:tcBorders>
              <w:top w:val="single" w:sz="5" w:space="0" w:color="DDD9C3"/>
              <w:left w:val="single" w:sz="3" w:space="0" w:color="DDD9C3"/>
              <w:bottom w:val="single" w:sz="3" w:space="0" w:color="DDD9C3"/>
              <w:right w:val="single" w:sz="2" w:space="0" w:color="DDD9C3"/>
            </w:tcBorders>
          </w:tcPr>
          <w:p w:rsidR="00E61CF7" w:rsidRPr="00212C93" w:rsidRDefault="00E61CF7" w:rsidP="00E61CF7">
            <w:pPr>
              <w:pStyle w:val="TableParagraph"/>
              <w:spacing w:before="17"/>
              <w:ind w:right="15"/>
              <w:jc w:val="right"/>
              <w:rPr>
                <w:rFonts w:ascii="Cambria" w:eastAsia="Garamond" w:hAnsi="Cambria"/>
                <w:sz w:val="20"/>
                <w:szCs w:val="20"/>
              </w:rPr>
            </w:pPr>
            <w:r w:rsidRPr="00212C93">
              <w:rPr>
                <w:rFonts w:ascii="Cambria" w:hAnsi="Cambria"/>
                <w:color w:val="0F243E"/>
                <w:sz w:val="20"/>
                <w:szCs w:val="20"/>
              </w:rPr>
              <w:t>3338,91</w:t>
            </w:r>
          </w:p>
        </w:tc>
        <w:tc>
          <w:tcPr>
            <w:tcW w:w="269" w:type="pct"/>
            <w:vMerge/>
            <w:tcBorders>
              <w:left w:val="nil"/>
              <w:bottom w:val="nil"/>
              <w:right w:val="nil"/>
            </w:tcBorders>
          </w:tcPr>
          <w:p w:rsidR="00E61CF7" w:rsidRPr="00212C93" w:rsidRDefault="00E61CF7" w:rsidP="00E61CF7">
            <w:pPr>
              <w:rPr>
                <w:rFonts w:ascii="Cambria" w:hAnsi="Cambria"/>
                <w:sz w:val="20"/>
                <w:szCs w:val="20"/>
              </w:rPr>
            </w:pPr>
          </w:p>
        </w:tc>
      </w:tr>
    </w:tbl>
    <w:p w:rsidR="00E61CF7" w:rsidRPr="00212C93" w:rsidRDefault="00E61CF7" w:rsidP="00E61CF7">
      <w:pPr>
        <w:tabs>
          <w:tab w:val="left" w:pos="1701"/>
        </w:tabs>
        <w:spacing w:after="0"/>
        <w:jc w:val="both"/>
        <w:rPr>
          <w:rFonts w:ascii="Cambria" w:hAnsi="Cambria"/>
          <w:b/>
          <w:bCs/>
          <w:sz w:val="16"/>
          <w:szCs w:val="16"/>
          <w:lang w:val="en-US"/>
        </w:rPr>
      </w:pPr>
    </w:p>
    <w:tbl>
      <w:tblPr>
        <w:tblW w:w="5000" w:type="pct"/>
        <w:tblCellMar>
          <w:left w:w="0" w:type="dxa"/>
          <w:right w:w="0" w:type="dxa"/>
        </w:tblCellMar>
        <w:tblLook w:val="01E0" w:firstRow="1" w:lastRow="1" w:firstColumn="1" w:lastColumn="1" w:noHBand="0" w:noVBand="0"/>
      </w:tblPr>
      <w:tblGrid>
        <w:gridCol w:w="5451"/>
        <w:gridCol w:w="4193"/>
      </w:tblGrid>
      <w:tr w:rsidR="00E61CF7" w:rsidRPr="00212C93" w:rsidTr="008E1658">
        <w:trPr>
          <w:trHeight w:hRule="exact" w:val="333"/>
        </w:trPr>
        <w:tc>
          <w:tcPr>
            <w:tcW w:w="2826"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16"/>
              <w:jc w:val="center"/>
              <w:rPr>
                <w:rFonts w:ascii="Cambria" w:eastAsia="Garamond" w:hAnsi="Cambria"/>
                <w:sz w:val="20"/>
                <w:szCs w:val="20"/>
              </w:rPr>
            </w:pPr>
            <w:r w:rsidRPr="00212C93">
              <w:rPr>
                <w:rFonts w:ascii="Cambria" w:hAnsi="Cambria"/>
                <w:b/>
                <w:color w:val="0F243E"/>
                <w:spacing w:val="-1"/>
                <w:sz w:val="20"/>
                <w:szCs w:val="20"/>
              </w:rPr>
              <w:t>Номер</w:t>
            </w:r>
            <w:r w:rsidR="005831C5">
              <w:rPr>
                <w:rFonts w:ascii="Cambria" w:hAnsi="Cambria"/>
                <w:b/>
                <w:color w:val="0F243E"/>
                <w:spacing w:val="-1"/>
                <w:sz w:val="20"/>
                <w:szCs w:val="20"/>
                <w:lang w:val="bg-BG"/>
              </w:rPr>
              <w:t xml:space="preserve"> </w:t>
            </w:r>
            <w:r w:rsidRPr="00212C93">
              <w:rPr>
                <w:rFonts w:ascii="Cambria" w:hAnsi="Cambria"/>
                <w:b/>
                <w:color w:val="0F243E"/>
                <w:sz w:val="20"/>
                <w:szCs w:val="20"/>
              </w:rPr>
              <w:t>и</w:t>
            </w:r>
            <w:r w:rsidR="005831C5">
              <w:rPr>
                <w:rFonts w:ascii="Cambria" w:hAnsi="Cambria"/>
                <w:b/>
                <w:color w:val="0F243E"/>
                <w:sz w:val="20"/>
                <w:szCs w:val="20"/>
                <w:lang w:val="bg-BG"/>
              </w:rPr>
              <w:t xml:space="preserve"> </w:t>
            </w:r>
            <w:r w:rsidRPr="00212C93">
              <w:rPr>
                <w:rFonts w:ascii="Cambria" w:hAnsi="Cambria"/>
                <w:b/>
                <w:color w:val="0F243E"/>
                <w:sz w:val="20"/>
                <w:szCs w:val="20"/>
              </w:rPr>
              <w:t>Имена</w:t>
            </w:r>
            <w:r w:rsidR="005831C5">
              <w:rPr>
                <w:rFonts w:ascii="Cambria" w:hAnsi="Cambria"/>
                <w:b/>
                <w:color w:val="0F243E"/>
                <w:sz w:val="20"/>
                <w:szCs w:val="20"/>
                <w:lang w:val="bg-BG"/>
              </w:rPr>
              <w:t xml:space="preserve"> </w:t>
            </w:r>
            <w:r w:rsidRPr="00212C93">
              <w:rPr>
                <w:rFonts w:ascii="Cambria" w:hAnsi="Cambria"/>
                <w:b/>
                <w:color w:val="0F243E"/>
                <w:spacing w:val="-1"/>
                <w:sz w:val="20"/>
                <w:szCs w:val="20"/>
              </w:rPr>
              <w:t>Мярка</w:t>
            </w:r>
          </w:p>
        </w:tc>
        <w:tc>
          <w:tcPr>
            <w:tcW w:w="2174"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19"/>
              <w:jc w:val="center"/>
              <w:rPr>
                <w:rFonts w:ascii="Cambria" w:eastAsia="Garamond" w:hAnsi="Cambria"/>
                <w:sz w:val="20"/>
                <w:szCs w:val="20"/>
              </w:rPr>
            </w:pPr>
            <w:r w:rsidRPr="00212C93">
              <w:rPr>
                <w:rFonts w:ascii="Cambria" w:hAnsi="Cambria"/>
                <w:b/>
                <w:color w:val="0F243E"/>
                <w:sz w:val="20"/>
                <w:szCs w:val="20"/>
              </w:rPr>
              <w:t>Коди</w:t>
            </w:r>
            <w:r w:rsidR="005831C5">
              <w:rPr>
                <w:rFonts w:ascii="Cambria" w:hAnsi="Cambria"/>
                <w:b/>
                <w:color w:val="0F243E"/>
                <w:sz w:val="20"/>
                <w:szCs w:val="20"/>
                <w:lang w:val="bg-BG"/>
              </w:rPr>
              <w:t xml:space="preserve"> </w:t>
            </w:r>
            <w:r w:rsidRPr="00212C93">
              <w:rPr>
                <w:rFonts w:ascii="Cambria" w:hAnsi="Cambria"/>
                <w:b/>
                <w:color w:val="0F243E"/>
                <w:spacing w:val="-1"/>
                <w:sz w:val="20"/>
                <w:szCs w:val="20"/>
              </w:rPr>
              <w:t>Име</w:t>
            </w:r>
            <w:r w:rsidRPr="00212C93">
              <w:rPr>
                <w:rFonts w:ascii="Cambria" w:hAnsi="Cambria"/>
                <w:b/>
                <w:color w:val="0F243E"/>
                <w:sz w:val="20"/>
                <w:szCs w:val="20"/>
              </w:rPr>
              <w:t>на</w:t>
            </w:r>
            <w:r w:rsidR="005831C5">
              <w:rPr>
                <w:rFonts w:ascii="Cambria" w:hAnsi="Cambria"/>
                <w:b/>
                <w:color w:val="0F243E"/>
                <w:sz w:val="20"/>
                <w:szCs w:val="20"/>
                <w:lang w:val="bg-BG"/>
              </w:rPr>
              <w:t xml:space="preserve"> </w:t>
            </w:r>
            <w:r w:rsidRPr="00212C93">
              <w:rPr>
                <w:rFonts w:ascii="Cambria" w:hAnsi="Cambria"/>
                <w:b/>
                <w:color w:val="0F243E"/>
                <w:spacing w:val="-1"/>
                <w:sz w:val="20"/>
                <w:szCs w:val="20"/>
              </w:rPr>
              <w:t>Заплаха/Влияние</w:t>
            </w:r>
          </w:p>
        </w:tc>
      </w:tr>
      <w:tr w:rsidR="00E61CF7" w:rsidRPr="00212C93" w:rsidTr="008E1658">
        <w:trPr>
          <w:trHeight w:hRule="exact" w:val="578"/>
        </w:trPr>
        <w:tc>
          <w:tcPr>
            <w:tcW w:w="2826" w:type="pct"/>
            <w:tcBorders>
              <w:top w:val="single" w:sz="3"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7"/>
              <w:ind w:left="16" w:right="457"/>
              <w:jc w:val="both"/>
              <w:rPr>
                <w:rFonts w:ascii="Cambria" w:eastAsia="Garamond" w:hAnsi="Cambria"/>
                <w:sz w:val="20"/>
                <w:szCs w:val="20"/>
              </w:rPr>
            </w:pPr>
            <w:r w:rsidRPr="00212C93">
              <w:rPr>
                <w:rFonts w:ascii="Cambria" w:hAnsi="Cambria"/>
                <w:color w:val="0F243E"/>
                <w:sz w:val="20"/>
                <w:szCs w:val="20"/>
              </w:rPr>
              <w:t>М44-</w:t>
            </w:r>
            <w:r w:rsidRPr="00212C93">
              <w:rPr>
                <w:rFonts w:ascii="Cambria" w:hAnsi="Cambria"/>
                <w:color w:val="0F243E"/>
                <w:spacing w:val="-1"/>
                <w:sz w:val="20"/>
                <w:szCs w:val="20"/>
              </w:rPr>
              <w:t>Подобряване</w:t>
            </w:r>
            <w:r w:rsidR="005831C5">
              <w:rPr>
                <w:rFonts w:ascii="Cambria" w:hAnsi="Cambria"/>
                <w:color w:val="0F243E"/>
                <w:spacing w:val="-1"/>
                <w:sz w:val="20"/>
                <w:szCs w:val="20"/>
                <w:lang w:val="bg-BG"/>
              </w:rPr>
              <w:t xml:space="preserve"> </w:t>
            </w:r>
            <w:r w:rsidRPr="00212C93">
              <w:rPr>
                <w:rFonts w:ascii="Cambria" w:hAnsi="Cambria"/>
                <w:color w:val="0F243E"/>
                <w:sz w:val="20"/>
                <w:szCs w:val="20"/>
              </w:rPr>
              <w:t>на</w:t>
            </w:r>
            <w:r w:rsidR="005831C5">
              <w:rPr>
                <w:rFonts w:ascii="Cambria" w:hAnsi="Cambria"/>
                <w:color w:val="0F243E"/>
                <w:sz w:val="20"/>
                <w:szCs w:val="20"/>
                <w:lang w:val="bg-BG"/>
              </w:rPr>
              <w:t xml:space="preserve"> </w:t>
            </w:r>
            <w:r w:rsidRPr="00212C93">
              <w:rPr>
                <w:rFonts w:ascii="Cambria" w:hAnsi="Cambria"/>
                <w:color w:val="0F243E"/>
                <w:sz w:val="20"/>
                <w:szCs w:val="20"/>
              </w:rPr>
              <w:t>структурата</w:t>
            </w:r>
            <w:r w:rsidR="005831C5">
              <w:rPr>
                <w:rFonts w:ascii="Cambria" w:hAnsi="Cambria"/>
                <w:color w:val="0F243E"/>
                <w:sz w:val="20"/>
                <w:szCs w:val="20"/>
                <w:lang w:val="bg-BG"/>
              </w:rPr>
              <w:t xml:space="preserve"> </w:t>
            </w:r>
            <w:r w:rsidRPr="00212C93">
              <w:rPr>
                <w:rFonts w:ascii="Cambria" w:hAnsi="Cambria"/>
                <w:color w:val="0F243E"/>
                <w:sz w:val="20"/>
                <w:szCs w:val="20"/>
              </w:rPr>
              <w:t>и</w:t>
            </w:r>
            <w:r w:rsidR="005831C5">
              <w:rPr>
                <w:rFonts w:ascii="Cambria" w:hAnsi="Cambria"/>
                <w:color w:val="0F243E"/>
                <w:sz w:val="20"/>
                <w:szCs w:val="20"/>
                <w:lang w:val="bg-BG"/>
              </w:rPr>
              <w:t xml:space="preserve"> </w:t>
            </w:r>
            <w:r w:rsidRPr="00212C93">
              <w:rPr>
                <w:rFonts w:ascii="Cambria" w:hAnsi="Cambria"/>
                <w:color w:val="0F243E"/>
                <w:spacing w:val="-1"/>
                <w:sz w:val="20"/>
                <w:szCs w:val="20"/>
              </w:rPr>
              <w:t>функциите</w:t>
            </w:r>
            <w:r w:rsidR="005831C5">
              <w:rPr>
                <w:rFonts w:ascii="Cambria" w:hAnsi="Cambria"/>
                <w:color w:val="0F243E"/>
                <w:spacing w:val="-1"/>
                <w:sz w:val="20"/>
                <w:szCs w:val="20"/>
                <w:lang w:val="bg-BG"/>
              </w:rPr>
              <w:t xml:space="preserve"> </w:t>
            </w:r>
            <w:r w:rsidRPr="00212C93">
              <w:rPr>
                <w:rFonts w:ascii="Cambria" w:hAnsi="Cambria"/>
                <w:color w:val="0F243E"/>
                <w:sz w:val="20"/>
                <w:szCs w:val="20"/>
              </w:rPr>
              <w:t>на</w:t>
            </w:r>
            <w:r w:rsidR="005831C5">
              <w:rPr>
                <w:rFonts w:ascii="Cambria" w:hAnsi="Cambria"/>
                <w:color w:val="0F243E"/>
                <w:sz w:val="20"/>
                <w:szCs w:val="20"/>
                <w:lang w:val="bg-BG"/>
              </w:rPr>
              <w:t xml:space="preserve"> </w:t>
            </w:r>
            <w:r w:rsidRPr="00212C93">
              <w:rPr>
                <w:rFonts w:ascii="Cambria" w:hAnsi="Cambria"/>
                <w:color w:val="0F243E"/>
                <w:spacing w:val="-1"/>
                <w:sz w:val="20"/>
                <w:szCs w:val="20"/>
              </w:rPr>
              <w:t>земеделските</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природни</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местообитания.</w:t>
            </w:r>
          </w:p>
        </w:tc>
        <w:tc>
          <w:tcPr>
            <w:tcW w:w="2174" w:type="pct"/>
            <w:tcBorders>
              <w:top w:val="single" w:sz="3"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6"/>
              <w:ind w:left="19" w:right="407"/>
              <w:jc w:val="both"/>
              <w:rPr>
                <w:rFonts w:ascii="Cambria" w:eastAsia="Garamond" w:hAnsi="Cambria"/>
                <w:sz w:val="20"/>
                <w:szCs w:val="20"/>
              </w:rPr>
            </w:pPr>
            <w:r w:rsidRPr="00212C93">
              <w:rPr>
                <w:rFonts w:ascii="Cambria" w:hAnsi="Cambria"/>
                <w:color w:val="0F243E"/>
                <w:sz w:val="20"/>
                <w:szCs w:val="20"/>
              </w:rPr>
              <w:t>A07-Използване</w:t>
            </w:r>
            <w:r w:rsidR="005831C5">
              <w:rPr>
                <w:rFonts w:ascii="Cambria" w:hAnsi="Cambria"/>
                <w:color w:val="0F243E"/>
                <w:sz w:val="20"/>
                <w:szCs w:val="20"/>
                <w:lang w:val="bg-BG"/>
              </w:rPr>
              <w:t xml:space="preserve"> </w:t>
            </w:r>
            <w:r w:rsidRPr="00212C93">
              <w:rPr>
                <w:rFonts w:ascii="Cambria" w:hAnsi="Cambria"/>
                <w:color w:val="0F243E"/>
                <w:sz w:val="20"/>
                <w:szCs w:val="20"/>
              </w:rPr>
              <w:t>на</w:t>
            </w:r>
            <w:r w:rsidR="005831C5">
              <w:rPr>
                <w:rFonts w:ascii="Cambria" w:hAnsi="Cambria"/>
                <w:color w:val="0F243E"/>
                <w:sz w:val="20"/>
                <w:szCs w:val="20"/>
                <w:lang w:val="bg-BG"/>
              </w:rPr>
              <w:t xml:space="preserve"> </w:t>
            </w:r>
            <w:r w:rsidRPr="00212C93">
              <w:rPr>
                <w:rFonts w:ascii="Cambria" w:hAnsi="Cambria"/>
                <w:color w:val="0F243E"/>
                <w:spacing w:val="-1"/>
                <w:sz w:val="20"/>
                <w:szCs w:val="20"/>
              </w:rPr>
              <w:t>биоциди,</w:t>
            </w:r>
            <w:r w:rsidR="005831C5">
              <w:rPr>
                <w:rFonts w:ascii="Cambria" w:hAnsi="Cambria"/>
                <w:color w:val="0F243E"/>
                <w:spacing w:val="-1"/>
                <w:sz w:val="20"/>
                <w:szCs w:val="20"/>
                <w:lang w:val="bg-BG"/>
              </w:rPr>
              <w:t xml:space="preserve"> </w:t>
            </w:r>
            <w:r w:rsidRPr="00212C93">
              <w:rPr>
                <w:rFonts w:ascii="Cambria" w:hAnsi="Cambria"/>
                <w:color w:val="0F243E"/>
                <w:sz w:val="20"/>
                <w:szCs w:val="20"/>
              </w:rPr>
              <w:t>хормони</w:t>
            </w:r>
            <w:r w:rsidR="005831C5">
              <w:rPr>
                <w:rFonts w:ascii="Cambria" w:hAnsi="Cambria"/>
                <w:color w:val="0F243E"/>
                <w:sz w:val="20"/>
                <w:szCs w:val="20"/>
                <w:lang w:val="bg-BG"/>
              </w:rPr>
              <w:t xml:space="preserve"> </w:t>
            </w:r>
            <w:r w:rsidRPr="00212C93">
              <w:rPr>
                <w:rFonts w:ascii="Cambria" w:hAnsi="Cambria"/>
                <w:color w:val="0F243E"/>
                <w:sz w:val="20"/>
                <w:szCs w:val="20"/>
              </w:rPr>
              <w:t>и</w:t>
            </w:r>
            <w:r w:rsidR="005831C5">
              <w:rPr>
                <w:rFonts w:ascii="Cambria" w:hAnsi="Cambria"/>
                <w:color w:val="0F243E"/>
                <w:sz w:val="20"/>
                <w:szCs w:val="20"/>
                <w:lang w:val="bg-BG"/>
              </w:rPr>
              <w:t xml:space="preserve"> </w:t>
            </w:r>
            <w:r w:rsidRPr="00212C93">
              <w:rPr>
                <w:rFonts w:ascii="Cambria" w:hAnsi="Cambria"/>
                <w:color w:val="0F243E"/>
                <w:spacing w:val="-1"/>
                <w:sz w:val="20"/>
                <w:szCs w:val="20"/>
              </w:rPr>
              <w:t>химикали</w:t>
            </w:r>
          </w:p>
        </w:tc>
      </w:tr>
      <w:tr w:rsidR="00E61CF7" w:rsidRPr="00212C93" w:rsidTr="008E1658">
        <w:trPr>
          <w:trHeight w:hRule="exact" w:val="312"/>
        </w:trPr>
        <w:tc>
          <w:tcPr>
            <w:tcW w:w="2826" w:type="pct"/>
            <w:vMerge w:val="restart"/>
            <w:tcBorders>
              <w:top w:val="single" w:sz="2" w:space="0" w:color="DDD9C3"/>
              <w:left w:val="single" w:sz="2" w:space="0" w:color="DDD9C3"/>
              <w:right w:val="single" w:sz="2" w:space="0" w:color="DDD9C3"/>
            </w:tcBorders>
          </w:tcPr>
          <w:p w:rsidR="00E61CF7" w:rsidRPr="00212C93" w:rsidRDefault="00E61CF7" w:rsidP="00E61CF7">
            <w:pPr>
              <w:pStyle w:val="TableParagraph"/>
              <w:spacing w:before="16"/>
              <w:ind w:left="16" w:right="246"/>
              <w:jc w:val="both"/>
              <w:rPr>
                <w:rFonts w:ascii="Cambria" w:eastAsia="Garamond" w:hAnsi="Cambria"/>
                <w:sz w:val="20"/>
                <w:szCs w:val="20"/>
              </w:rPr>
            </w:pPr>
            <w:r w:rsidRPr="00212C93">
              <w:rPr>
                <w:rFonts w:ascii="Cambria" w:eastAsia="Garamond" w:hAnsi="Cambria"/>
                <w:color w:val="0F243E"/>
                <w:sz w:val="20"/>
                <w:szCs w:val="20"/>
              </w:rPr>
              <w:t>М47–</w:t>
            </w:r>
            <w:r w:rsidRPr="00212C93">
              <w:rPr>
                <w:rFonts w:ascii="Cambria" w:eastAsia="Garamond" w:hAnsi="Cambria"/>
                <w:color w:val="0F243E"/>
                <w:spacing w:val="-1"/>
                <w:sz w:val="20"/>
                <w:szCs w:val="20"/>
              </w:rPr>
              <w:t>Подобряване</w:t>
            </w:r>
            <w:r w:rsidR="005831C5">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на</w:t>
            </w:r>
            <w:r w:rsidR="005831C5">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природозащитното</w:t>
            </w:r>
            <w:r w:rsidR="005831C5">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състояние</w:t>
            </w:r>
            <w:r w:rsidR="005831C5">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на</w:t>
            </w:r>
            <w:r w:rsidR="005831C5">
              <w:rPr>
                <w:rFonts w:ascii="Cambria" w:eastAsia="Garamond" w:hAnsi="Cambria"/>
                <w:color w:val="0F243E"/>
                <w:sz w:val="20"/>
                <w:szCs w:val="20"/>
                <w:lang w:val="bg-BG"/>
              </w:rPr>
              <w:t xml:space="preserve"> </w:t>
            </w:r>
            <w:r w:rsidRPr="00212C93">
              <w:rPr>
                <w:rFonts w:ascii="Cambria" w:eastAsia="Garamond" w:hAnsi="Cambria"/>
                <w:color w:val="0F243E"/>
                <w:sz w:val="20"/>
                <w:szCs w:val="20"/>
              </w:rPr>
              <w:t>видовете,</w:t>
            </w:r>
            <w:r w:rsidRPr="00212C93">
              <w:rPr>
                <w:rFonts w:ascii="Cambria" w:eastAsia="Garamond" w:hAnsi="Cambria"/>
                <w:color w:val="0F243E"/>
                <w:spacing w:val="-1"/>
                <w:sz w:val="20"/>
                <w:szCs w:val="20"/>
              </w:rPr>
              <w:t xml:space="preserve"> обитаващи</w:t>
            </w:r>
            <w:r w:rsidR="005831C5">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 xml:space="preserve">земеделските </w:t>
            </w:r>
            <w:r w:rsidR="005831C5">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и</w:t>
            </w:r>
            <w:r w:rsidR="005831C5">
              <w:rPr>
                <w:rFonts w:ascii="Cambria" w:eastAsia="Garamond" w:hAnsi="Cambria"/>
                <w:color w:val="0F243E"/>
                <w:sz w:val="20"/>
                <w:szCs w:val="20"/>
                <w:lang w:val="bg-BG"/>
              </w:rPr>
              <w:t xml:space="preserve"> </w:t>
            </w:r>
            <w:r w:rsidRPr="00212C93">
              <w:rPr>
                <w:rFonts w:ascii="Cambria" w:eastAsia="Garamond" w:hAnsi="Cambria"/>
                <w:color w:val="0F243E"/>
                <w:sz w:val="20"/>
                <w:szCs w:val="20"/>
              </w:rPr>
              <w:t>горските</w:t>
            </w:r>
            <w:r w:rsidR="005831C5">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екосистеми.</w:t>
            </w:r>
          </w:p>
        </w:tc>
        <w:tc>
          <w:tcPr>
            <w:tcW w:w="2174" w:type="pct"/>
            <w:tcBorders>
              <w:top w:val="single" w:sz="2"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5"/>
              <w:ind w:left="19"/>
              <w:rPr>
                <w:rFonts w:ascii="Cambria" w:eastAsia="Garamond" w:hAnsi="Cambria"/>
                <w:sz w:val="20"/>
                <w:szCs w:val="20"/>
              </w:rPr>
            </w:pPr>
            <w:r w:rsidRPr="00212C93">
              <w:rPr>
                <w:rFonts w:ascii="Cambria" w:hAnsi="Cambria"/>
                <w:color w:val="0F243E"/>
                <w:sz w:val="20"/>
                <w:szCs w:val="20"/>
              </w:rPr>
              <w:t>A02-</w:t>
            </w:r>
            <w:r w:rsidRPr="00212C93">
              <w:rPr>
                <w:rFonts w:ascii="Cambria" w:hAnsi="Cambria"/>
                <w:color w:val="0F243E"/>
                <w:spacing w:val="-1"/>
                <w:sz w:val="20"/>
                <w:szCs w:val="20"/>
              </w:rPr>
              <w:t>Промяна</w:t>
            </w:r>
            <w:r w:rsidR="005831C5">
              <w:rPr>
                <w:rFonts w:ascii="Cambria" w:hAnsi="Cambria"/>
                <w:color w:val="0F243E"/>
                <w:spacing w:val="-1"/>
                <w:sz w:val="20"/>
                <w:szCs w:val="20"/>
                <w:lang w:val="bg-BG"/>
              </w:rPr>
              <w:t xml:space="preserve"> </w:t>
            </w:r>
            <w:r w:rsidRPr="00212C93">
              <w:rPr>
                <w:rFonts w:ascii="Cambria" w:hAnsi="Cambria"/>
                <w:color w:val="0F243E"/>
                <w:sz w:val="20"/>
                <w:szCs w:val="20"/>
              </w:rPr>
              <w:t>на</w:t>
            </w:r>
            <w:r w:rsidR="005831C5">
              <w:rPr>
                <w:rFonts w:ascii="Cambria" w:hAnsi="Cambria"/>
                <w:color w:val="0F243E"/>
                <w:sz w:val="20"/>
                <w:szCs w:val="20"/>
                <w:lang w:val="bg-BG"/>
              </w:rPr>
              <w:t xml:space="preserve"> </w:t>
            </w:r>
            <w:r w:rsidRPr="00212C93">
              <w:rPr>
                <w:rFonts w:ascii="Cambria" w:hAnsi="Cambria"/>
                <w:color w:val="0F243E"/>
                <w:spacing w:val="-1"/>
                <w:sz w:val="20"/>
                <w:szCs w:val="20"/>
              </w:rPr>
              <w:t>практиката</w:t>
            </w:r>
            <w:r w:rsidR="005831C5">
              <w:rPr>
                <w:rFonts w:ascii="Cambria" w:hAnsi="Cambria"/>
                <w:color w:val="0F243E"/>
                <w:spacing w:val="-1"/>
                <w:sz w:val="20"/>
                <w:szCs w:val="20"/>
                <w:lang w:val="bg-BG"/>
              </w:rPr>
              <w:t xml:space="preserve"> </w:t>
            </w:r>
            <w:r w:rsidRPr="00212C93">
              <w:rPr>
                <w:rFonts w:ascii="Cambria" w:hAnsi="Cambria"/>
                <w:color w:val="0F243E"/>
                <w:sz w:val="20"/>
                <w:szCs w:val="20"/>
              </w:rPr>
              <w:t>за</w:t>
            </w:r>
            <w:r w:rsidR="005831C5">
              <w:rPr>
                <w:rFonts w:ascii="Cambria" w:hAnsi="Cambria"/>
                <w:color w:val="0F243E"/>
                <w:sz w:val="20"/>
                <w:szCs w:val="20"/>
                <w:lang w:val="bg-BG"/>
              </w:rPr>
              <w:t xml:space="preserve"> </w:t>
            </w:r>
            <w:r w:rsidRPr="00212C93">
              <w:rPr>
                <w:rFonts w:ascii="Cambria" w:hAnsi="Cambria"/>
                <w:color w:val="0F243E"/>
                <w:spacing w:val="-1"/>
                <w:sz w:val="20"/>
                <w:szCs w:val="20"/>
              </w:rPr>
              <w:t>култивиране</w:t>
            </w:r>
          </w:p>
        </w:tc>
      </w:tr>
      <w:tr w:rsidR="00E61CF7" w:rsidRPr="00212C93" w:rsidTr="00826AC2">
        <w:trPr>
          <w:trHeight w:hRule="exact" w:val="398"/>
        </w:trPr>
        <w:tc>
          <w:tcPr>
            <w:tcW w:w="2826" w:type="pct"/>
            <w:vMerge/>
            <w:tcBorders>
              <w:left w:val="single" w:sz="2" w:space="0" w:color="DDD9C3"/>
              <w:bottom w:val="single" w:sz="3" w:space="0" w:color="DDD9C3"/>
              <w:right w:val="single" w:sz="2" w:space="0" w:color="DDD9C3"/>
            </w:tcBorders>
          </w:tcPr>
          <w:p w:rsidR="00E61CF7" w:rsidRPr="00212C93" w:rsidRDefault="00E61CF7" w:rsidP="00E61CF7">
            <w:pPr>
              <w:rPr>
                <w:rFonts w:ascii="Cambria" w:hAnsi="Cambria"/>
                <w:sz w:val="20"/>
                <w:szCs w:val="20"/>
              </w:rPr>
            </w:pPr>
          </w:p>
        </w:tc>
        <w:tc>
          <w:tcPr>
            <w:tcW w:w="2174" w:type="pct"/>
            <w:tcBorders>
              <w:top w:val="single" w:sz="2" w:space="0" w:color="DDD9C3"/>
              <w:left w:val="single" w:sz="2" w:space="0" w:color="DDD9C3"/>
              <w:bottom w:val="single" w:sz="3" w:space="0" w:color="DDD9C3"/>
              <w:right w:val="nil"/>
            </w:tcBorders>
          </w:tcPr>
          <w:p w:rsidR="00E61CF7" w:rsidRPr="00212C93" w:rsidRDefault="00E61CF7" w:rsidP="00E61CF7">
            <w:pPr>
              <w:rPr>
                <w:rFonts w:ascii="Cambria" w:hAnsi="Cambria"/>
                <w:sz w:val="20"/>
                <w:szCs w:val="20"/>
              </w:rPr>
            </w:pPr>
          </w:p>
        </w:tc>
      </w:tr>
      <w:tr w:rsidR="00E61CF7" w:rsidRPr="00212C93" w:rsidTr="008E1658">
        <w:trPr>
          <w:trHeight w:hRule="exact" w:val="580"/>
        </w:trPr>
        <w:tc>
          <w:tcPr>
            <w:tcW w:w="2826" w:type="pct"/>
            <w:tcBorders>
              <w:top w:val="single" w:sz="3" w:space="0" w:color="DDD9C3"/>
              <w:left w:val="nil"/>
              <w:bottom w:val="nil"/>
              <w:right w:val="single" w:sz="2" w:space="0" w:color="DDD9C3"/>
            </w:tcBorders>
            <w:shd w:val="clear" w:color="auto" w:fill="F1F1F1"/>
          </w:tcPr>
          <w:p w:rsidR="00E61CF7" w:rsidRPr="00212C93" w:rsidRDefault="00E61CF7" w:rsidP="00E61CF7">
            <w:pPr>
              <w:rPr>
                <w:rFonts w:ascii="Cambria" w:hAnsi="Cambria"/>
                <w:sz w:val="20"/>
                <w:szCs w:val="20"/>
              </w:rPr>
            </w:pPr>
          </w:p>
        </w:tc>
        <w:tc>
          <w:tcPr>
            <w:tcW w:w="2174" w:type="pct"/>
            <w:tcBorders>
              <w:top w:val="single" w:sz="3" w:space="0" w:color="DDD9C3"/>
              <w:left w:val="single" w:sz="2" w:space="0" w:color="DDD9C3"/>
              <w:bottom w:val="single" w:sz="2" w:space="0" w:color="DDD9C3"/>
              <w:right w:val="single" w:sz="2" w:space="0" w:color="DDD9C3"/>
            </w:tcBorders>
            <w:shd w:val="clear" w:color="auto" w:fill="F1F1F1"/>
          </w:tcPr>
          <w:p w:rsidR="00E61CF7" w:rsidRPr="00212C93" w:rsidRDefault="00E61CF7" w:rsidP="00E61CF7">
            <w:pPr>
              <w:pStyle w:val="TableParagraph"/>
              <w:spacing w:before="16"/>
              <w:ind w:left="19" w:right="80"/>
              <w:jc w:val="both"/>
              <w:rPr>
                <w:rFonts w:ascii="Cambria" w:eastAsia="Garamond" w:hAnsi="Cambria"/>
                <w:sz w:val="20"/>
                <w:szCs w:val="20"/>
              </w:rPr>
            </w:pPr>
            <w:r w:rsidRPr="00212C93">
              <w:rPr>
                <w:rFonts w:ascii="Cambria" w:hAnsi="Cambria"/>
                <w:color w:val="0F243E"/>
                <w:sz w:val="20"/>
                <w:szCs w:val="20"/>
              </w:rPr>
              <w:t>A11-</w:t>
            </w:r>
            <w:r w:rsidRPr="00212C93">
              <w:rPr>
                <w:rFonts w:ascii="Cambria" w:hAnsi="Cambria"/>
                <w:color w:val="0F243E"/>
                <w:spacing w:val="-1"/>
                <w:sz w:val="20"/>
                <w:szCs w:val="20"/>
              </w:rPr>
              <w:t>Земеделски</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дейности,</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неупоменати</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по-</w:t>
            </w:r>
            <w:r w:rsidRPr="00212C93">
              <w:rPr>
                <w:rFonts w:ascii="Cambria" w:hAnsi="Cambria"/>
                <w:color w:val="0F243E"/>
                <w:sz w:val="20"/>
                <w:szCs w:val="20"/>
              </w:rPr>
              <w:t>горе</w:t>
            </w:r>
          </w:p>
        </w:tc>
      </w:tr>
      <w:tr w:rsidR="00E61CF7" w:rsidRPr="00212C93" w:rsidTr="00826AC2">
        <w:trPr>
          <w:trHeight w:hRule="exact" w:val="905"/>
        </w:trPr>
        <w:tc>
          <w:tcPr>
            <w:tcW w:w="2826" w:type="pct"/>
            <w:tcBorders>
              <w:top w:val="nil"/>
              <w:left w:val="nil"/>
              <w:bottom w:val="nil"/>
              <w:right w:val="single" w:sz="2" w:space="0" w:color="DDD9C3"/>
            </w:tcBorders>
          </w:tcPr>
          <w:p w:rsidR="00E61CF7" w:rsidRPr="00212C93" w:rsidRDefault="00E61CF7" w:rsidP="00E61CF7">
            <w:pPr>
              <w:rPr>
                <w:rFonts w:ascii="Cambria" w:hAnsi="Cambria"/>
                <w:sz w:val="20"/>
                <w:szCs w:val="20"/>
              </w:rPr>
            </w:pPr>
          </w:p>
        </w:tc>
        <w:tc>
          <w:tcPr>
            <w:tcW w:w="2174" w:type="pct"/>
            <w:tcBorders>
              <w:top w:val="single" w:sz="2"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4"/>
              <w:ind w:left="19" w:right="2055"/>
              <w:jc w:val="both"/>
              <w:rPr>
                <w:rFonts w:ascii="Cambria" w:eastAsia="Garamond" w:hAnsi="Cambria"/>
                <w:sz w:val="20"/>
                <w:szCs w:val="20"/>
              </w:rPr>
            </w:pPr>
            <w:r w:rsidRPr="00212C93">
              <w:rPr>
                <w:rFonts w:ascii="Cambria" w:hAnsi="Cambria"/>
                <w:color w:val="0F243E"/>
                <w:sz w:val="20"/>
                <w:szCs w:val="20"/>
              </w:rPr>
              <w:t>J03.02.02-Намаляване</w:t>
            </w:r>
            <w:r w:rsidRPr="00212C93">
              <w:rPr>
                <w:rFonts w:ascii="Cambria" w:hAnsi="Cambria"/>
                <w:color w:val="0F243E"/>
                <w:spacing w:val="-1"/>
                <w:sz w:val="20"/>
                <w:szCs w:val="20"/>
              </w:rPr>
              <w:t xml:space="preserve"> на</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разпространяването</w:t>
            </w:r>
          </w:p>
        </w:tc>
      </w:tr>
    </w:tbl>
    <w:p w:rsidR="005831C5" w:rsidRDefault="005831C5" w:rsidP="008E1658">
      <w:pPr>
        <w:spacing w:after="120"/>
        <w:jc w:val="both"/>
        <w:rPr>
          <w:rFonts w:ascii="Cambria" w:hAnsi="Cambria"/>
          <w:b/>
          <w:sz w:val="24"/>
          <w:szCs w:val="24"/>
        </w:rPr>
      </w:pPr>
    </w:p>
    <w:p w:rsidR="00546684" w:rsidRDefault="00546684" w:rsidP="008E1658">
      <w:pPr>
        <w:spacing w:after="120"/>
        <w:jc w:val="both"/>
        <w:rPr>
          <w:rFonts w:ascii="Cambria" w:hAnsi="Cambria"/>
          <w:b/>
          <w:sz w:val="24"/>
          <w:szCs w:val="24"/>
        </w:rPr>
      </w:pPr>
    </w:p>
    <w:p w:rsidR="00546684" w:rsidRDefault="00546684" w:rsidP="008E1658">
      <w:pPr>
        <w:spacing w:after="120"/>
        <w:jc w:val="both"/>
        <w:rPr>
          <w:rFonts w:ascii="Cambria" w:hAnsi="Cambria"/>
          <w:b/>
          <w:sz w:val="24"/>
          <w:szCs w:val="24"/>
        </w:rPr>
      </w:pPr>
    </w:p>
    <w:p w:rsidR="003F5DFA" w:rsidRDefault="003F5DFA" w:rsidP="008E1658">
      <w:pPr>
        <w:spacing w:after="120"/>
        <w:jc w:val="both"/>
        <w:rPr>
          <w:rFonts w:ascii="Cambria" w:hAnsi="Cambria"/>
          <w:b/>
          <w:sz w:val="24"/>
          <w:szCs w:val="24"/>
        </w:rPr>
      </w:pPr>
    </w:p>
    <w:p w:rsidR="003F5DFA" w:rsidRDefault="003F5DFA" w:rsidP="008E1658">
      <w:pPr>
        <w:spacing w:after="120"/>
        <w:jc w:val="both"/>
        <w:rPr>
          <w:rFonts w:ascii="Cambria" w:hAnsi="Cambria"/>
          <w:b/>
          <w:sz w:val="24"/>
          <w:szCs w:val="24"/>
        </w:rPr>
      </w:pPr>
    </w:p>
    <w:p w:rsidR="003F5DFA" w:rsidRDefault="003F5DFA" w:rsidP="008E1658">
      <w:pPr>
        <w:spacing w:after="120"/>
        <w:jc w:val="both"/>
        <w:rPr>
          <w:rFonts w:ascii="Cambria" w:hAnsi="Cambria"/>
          <w:b/>
          <w:sz w:val="24"/>
          <w:szCs w:val="24"/>
        </w:rPr>
      </w:pPr>
    </w:p>
    <w:p w:rsidR="00B167D7" w:rsidRDefault="00B167D7" w:rsidP="008E1658">
      <w:pPr>
        <w:spacing w:after="120"/>
        <w:jc w:val="both"/>
        <w:rPr>
          <w:rFonts w:ascii="Cambria" w:hAnsi="Cambria"/>
          <w:b/>
          <w:sz w:val="20"/>
          <w:szCs w:val="20"/>
        </w:rPr>
      </w:pPr>
    </w:p>
    <w:p w:rsidR="00B167D7" w:rsidRDefault="00B167D7" w:rsidP="008E1658">
      <w:pPr>
        <w:spacing w:after="120"/>
        <w:jc w:val="both"/>
        <w:rPr>
          <w:rFonts w:ascii="Cambria" w:hAnsi="Cambria"/>
          <w:b/>
          <w:sz w:val="20"/>
          <w:szCs w:val="20"/>
        </w:rPr>
      </w:pPr>
    </w:p>
    <w:p w:rsidR="00B167D7" w:rsidRDefault="00B167D7" w:rsidP="008E1658">
      <w:pPr>
        <w:spacing w:after="120"/>
        <w:jc w:val="both"/>
        <w:rPr>
          <w:rFonts w:ascii="Cambria" w:hAnsi="Cambria"/>
          <w:b/>
          <w:sz w:val="20"/>
          <w:szCs w:val="20"/>
        </w:rPr>
      </w:pPr>
    </w:p>
    <w:p w:rsidR="00B167D7" w:rsidRDefault="00B167D7" w:rsidP="008E1658">
      <w:pPr>
        <w:spacing w:after="120"/>
        <w:jc w:val="both"/>
        <w:rPr>
          <w:rFonts w:ascii="Cambria" w:hAnsi="Cambria"/>
          <w:b/>
          <w:sz w:val="20"/>
          <w:szCs w:val="20"/>
        </w:rPr>
      </w:pPr>
    </w:p>
    <w:p w:rsidR="00B167D7" w:rsidRDefault="00B167D7" w:rsidP="008E1658">
      <w:pPr>
        <w:spacing w:after="120"/>
        <w:jc w:val="both"/>
        <w:rPr>
          <w:rFonts w:ascii="Cambria" w:hAnsi="Cambria"/>
          <w:b/>
          <w:sz w:val="20"/>
          <w:szCs w:val="20"/>
        </w:rPr>
      </w:pPr>
    </w:p>
    <w:p w:rsidR="00B167D7" w:rsidRDefault="00B167D7" w:rsidP="008E1658">
      <w:pPr>
        <w:spacing w:after="120"/>
        <w:jc w:val="both"/>
        <w:rPr>
          <w:rFonts w:ascii="Cambria" w:hAnsi="Cambria"/>
          <w:b/>
          <w:sz w:val="20"/>
          <w:szCs w:val="20"/>
        </w:rPr>
      </w:pPr>
    </w:p>
    <w:p w:rsidR="00B167D7" w:rsidRDefault="00B167D7" w:rsidP="008E1658">
      <w:pPr>
        <w:spacing w:after="120"/>
        <w:jc w:val="both"/>
        <w:rPr>
          <w:rFonts w:ascii="Cambria" w:hAnsi="Cambria"/>
          <w:b/>
          <w:sz w:val="20"/>
          <w:szCs w:val="20"/>
        </w:rPr>
      </w:pPr>
    </w:p>
    <w:p w:rsidR="008E1658" w:rsidRPr="000C29C6" w:rsidRDefault="008E1658" w:rsidP="000C29C6">
      <w:pPr>
        <w:spacing w:after="120"/>
        <w:jc w:val="both"/>
        <w:rPr>
          <w:rFonts w:ascii="Cambria" w:hAnsi="Cambria"/>
          <w:sz w:val="20"/>
          <w:szCs w:val="20"/>
        </w:rPr>
        <w:sectPr w:rsidR="008E1658" w:rsidRPr="000C29C6" w:rsidSect="00D450CE">
          <w:pgSz w:w="11906" w:h="16838"/>
          <w:pgMar w:top="1418" w:right="1134" w:bottom="1418" w:left="1134" w:header="709" w:footer="709" w:gutter="0"/>
          <w:cols w:space="708"/>
          <w:docGrid w:linePitch="360"/>
        </w:sectPr>
      </w:pPr>
    </w:p>
    <w:p w:rsidR="00E61CF7" w:rsidRPr="00212C93" w:rsidRDefault="00E61CF7" w:rsidP="00E61CF7">
      <w:pPr>
        <w:tabs>
          <w:tab w:val="left" w:pos="1701"/>
        </w:tabs>
        <w:spacing w:before="240"/>
        <w:jc w:val="both"/>
        <w:rPr>
          <w:rFonts w:ascii="Cambria" w:hAnsi="Cambria"/>
          <w:b/>
          <w:bCs/>
          <w:sz w:val="24"/>
          <w:szCs w:val="24"/>
          <w:lang w:val="en-US"/>
        </w:rPr>
      </w:pPr>
    </w:p>
    <w:p w:rsidR="0010560B" w:rsidRDefault="0010560B" w:rsidP="0010560B">
      <w:pPr>
        <w:spacing w:after="120"/>
        <w:jc w:val="both"/>
        <w:rPr>
          <w:rFonts w:ascii="Cambria" w:hAnsi="Cambria"/>
          <w:b/>
          <w:sz w:val="20"/>
          <w:szCs w:val="20"/>
        </w:rPr>
      </w:pPr>
    </w:p>
    <w:p w:rsidR="0010560B" w:rsidRPr="00B167D7" w:rsidRDefault="00681A00" w:rsidP="0010560B">
      <w:pPr>
        <w:spacing w:after="120"/>
        <w:jc w:val="both"/>
        <w:rPr>
          <w:rFonts w:ascii="Cambria" w:hAnsi="Cambria"/>
          <w:sz w:val="20"/>
          <w:szCs w:val="20"/>
        </w:rPr>
      </w:pPr>
      <w:r>
        <w:rPr>
          <w:rFonts w:ascii="Cambria" w:hAnsi="Cambria"/>
          <w:b/>
          <w:sz w:val="20"/>
          <w:szCs w:val="20"/>
        </w:rPr>
        <w:t xml:space="preserve">                                          </w:t>
      </w:r>
      <w:r w:rsidR="0010560B" w:rsidRPr="00B167D7">
        <w:rPr>
          <w:rFonts w:ascii="Cambria" w:hAnsi="Cambria"/>
          <w:b/>
          <w:sz w:val="20"/>
          <w:szCs w:val="20"/>
        </w:rPr>
        <w:t xml:space="preserve">Фигура 27. </w:t>
      </w:r>
      <w:r w:rsidR="0010560B" w:rsidRPr="00B167D7">
        <w:rPr>
          <w:rFonts w:ascii="Cambria" w:hAnsi="Cambria"/>
          <w:sz w:val="20"/>
          <w:szCs w:val="20"/>
        </w:rPr>
        <w:t xml:space="preserve">Гнездово разпространение на </w:t>
      </w:r>
      <w:r w:rsidR="0010560B" w:rsidRPr="00B167D7">
        <w:rPr>
          <w:rFonts w:ascii="Cambria" w:hAnsi="Cambria"/>
          <w:sz w:val="20"/>
          <w:szCs w:val="20"/>
          <w:lang w:val="en-US"/>
        </w:rPr>
        <w:t>Falco tinnunculus</w:t>
      </w:r>
      <w:r w:rsidR="0010560B" w:rsidRPr="00B167D7">
        <w:rPr>
          <w:rFonts w:ascii="Cambria" w:hAnsi="Cambria"/>
          <w:sz w:val="20"/>
          <w:szCs w:val="20"/>
        </w:rPr>
        <w:t>, в рамките на ЗЗ „Оризища Цалапица“</w:t>
      </w:r>
    </w:p>
    <w:p w:rsidR="00E61CF7" w:rsidRPr="00212C93" w:rsidRDefault="00826AC2" w:rsidP="00E61CF7">
      <w:pPr>
        <w:tabs>
          <w:tab w:val="left" w:pos="1701"/>
        </w:tabs>
        <w:spacing w:before="240"/>
        <w:jc w:val="both"/>
        <w:rPr>
          <w:rFonts w:ascii="Cambria" w:hAnsi="Cambria"/>
          <w:b/>
          <w:bCs/>
          <w:sz w:val="24"/>
          <w:szCs w:val="24"/>
          <w:lang w:val="en-US"/>
        </w:rPr>
      </w:pPr>
      <w:r>
        <w:rPr>
          <w:noProof/>
          <w:lang w:eastAsia="bg-BG"/>
        </w:rPr>
        <w:drawing>
          <wp:anchor distT="0" distB="0" distL="114300" distR="114300" simplePos="0" relativeHeight="251661824" behindDoc="0" locked="0" layoutInCell="1" allowOverlap="1" wp14:anchorId="0BD5140B" wp14:editId="086EA09F">
            <wp:simplePos x="0" y="0"/>
            <wp:positionH relativeFrom="column">
              <wp:posOffset>929005</wp:posOffset>
            </wp:positionH>
            <wp:positionV relativeFrom="paragraph">
              <wp:posOffset>34925</wp:posOffset>
            </wp:positionV>
            <wp:extent cx="6468745" cy="4010660"/>
            <wp:effectExtent l="0" t="0" r="8255" b="8890"/>
            <wp:wrapSquare wrapText="right"/>
            <wp:docPr id="160" name="Picture 16" descr="Falco tinnunculus_bre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alco tinnunculus_breedi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468745" cy="4010660"/>
                    </a:xfrm>
                    <a:prstGeom prst="rect">
                      <a:avLst/>
                    </a:prstGeom>
                    <a:noFill/>
                  </pic:spPr>
                </pic:pic>
              </a:graphicData>
            </a:graphic>
            <wp14:sizeRelH relativeFrom="page">
              <wp14:pctWidth>0</wp14:pctWidth>
            </wp14:sizeRelH>
            <wp14:sizeRelV relativeFrom="page">
              <wp14:pctHeight>0</wp14:pctHeight>
            </wp14:sizeRelV>
          </wp:anchor>
        </w:drawing>
      </w:r>
    </w:p>
    <w:p w:rsidR="008E1658" w:rsidRDefault="008E1658" w:rsidP="00290E39">
      <w:pPr>
        <w:spacing w:after="120"/>
        <w:jc w:val="both"/>
        <w:rPr>
          <w:rFonts w:ascii="Cambria" w:hAnsi="Cambria"/>
          <w:b/>
          <w:sz w:val="24"/>
          <w:szCs w:val="24"/>
        </w:rPr>
      </w:pPr>
    </w:p>
    <w:p w:rsidR="008E1658" w:rsidRDefault="008E1658" w:rsidP="00290E39">
      <w:pPr>
        <w:spacing w:after="120"/>
        <w:jc w:val="both"/>
        <w:rPr>
          <w:rFonts w:ascii="Cambria" w:hAnsi="Cambria"/>
          <w:b/>
          <w:sz w:val="24"/>
          <w:szCs w:val="24"/>
        </w:rPr>
      </w:pPr>
    </w:p>
    <w:p w:rsidR="00E61CF7" w:rsidRPr="00212C93" w:rsidRDefault="00E61CF7" w:rsidP="00290E39">
      <w:pPr>
        <w:tabs>
          <w:tab w:val="left" w:pos="1701"/>
        </w:tabs>
        <w:spacing w:before="240"/>
        <w:rPr>
          <w:rFonts w:ascii="Cambria" w:hAnsi="Cambria"/>
          <w:b/>
          <w:bCs/>
          <w:sz w:val="24"/>
          <w:szCs w:val="24"/>
        </w:rPr>
        <w:sectPr w:rsidR="00E61CF7" w:rsidRPr="00212C93" w:rsidSect="00E61CF7">
          <w:pgSz w:w="16838" w:h="11906" w:orient="landscape"/>
          <w:pgMar w:top="1134" w:right="1418" w:bottom="1134" w:left="1418" w:header="709" w:footer="709" w:gutter="0"/>
          <w:cols w:space="708"/>
          <w:docGrid w:linePitch="360"/>
        </w:sectPr>
      </w:pPr>
    </w:p>
    <w:p w:rsidR="00E61CF7" w:rsidRPr="00212C93" w:rsidRDefault="00E61CF7" w:rsidP="00E61CF7">
      <w:pPr>
        <w:spacing w:after="120"/>
        <w:jc w:val="both"/>
        <w:rPr>
          <w:rFonts w:ascii="Cambria" w:hAnsi="Cambria"/>
          <w:sz w:val="24"/>
          <w:szCs w:val="24"/>
        </w:rPr>
      </w:pPr>
      <w:r w:rsidRPr="00212C93">
        <w:rPr>
          <w:rFonts w:ascii="Cambria" w:hAnsi="Cambria"/>
          <w:b/>
          <w:smallCaps/>
          <w:sz w:val="24"/>
          <w:szCs w:val="24"/>
        </w:rPr>
        <w:t>Зеленоножка (</w:t>
      </w:r>
      <w:r w:rsidRPr="00212C93">
        <w:rPr>
          <w:rFonts w:ascii="Cambria" w:hAnsi="Cambria"/>
          <w:b/>
          <w:i/>
          <w:smallCaps/>
          <w:sz w:val="24"/>
          <w:szCs w:val="24"/>
          <w:lang w:val="en-US"/>
        </w:rPr>
        <w:t>Gallinula chloropus</w:t>
      </w:r>
      <w:r w:rsidRPr="00212C93">
        <w:rPr>
          <w:rFonts w:ascii="Cambria" w:hAnsi="Cambria"/>
          <w:b/>
          <w:smallCaps/>
          <w:sz w:val="24"/>
          <w:szCs w:val="24"/>
        </w:rPr>
        <w:t>)</w:t>
      </w:r>
    </w:p>
    <w:p w:rsidR="00E61CF7" w:rsidRPr="00212C93" w:rsidRDefault="00E61CF7" w:rsidP="00E61CF7">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е включен в Приложение </w:t>
      </w:r>
      <w:r w:rsidRPr="00212C93">
        <w:rPr>
          <w:rFonts w:ascii="Cambria" w:hAnsi="Cambria"/>
          <w:sz w:val="24"/>
          <w:szCs w:val="24"/>
          <w:lang w:val="en-US"/>
        </w:rPr>
        <w:t xml:space="preserve">III </w:t>
      </w:r>
      <w:r w:rsidR="00782E61">
        <w:rPr>
          <w:rFonts w:ascii="Cambria" w:hAnsi="Cambria"/>
          <w:sz w:val="24"/>
          <w:szCs w:val="24"/>
          <w:lang w:val="en-US"/>
        </w:rPr>
        <w:t>към</w:t>
      </w:r>
      <w:r w:rsidRPr="00212C93">
        <w:rPr>
          <w:rFonts w:ascii="Cambria" w:hAnsi="Cambria"/>
          <w:sz w:val="24"/>
          <w:szCs w:val="24"/>
        </w:rPr>
        <w:t xml:space="preserve"> ЗБР. В международен план, видът е включен в Приложение I</w:t>
      </w:r>
      <w:r w:rsidRPr="00212C93">
        <w:rPr>
          <w:rFonts w:ascii="Cambria" w:hAnsi="Cambria"/>
          <w:sz w:val="24"/>
          <w:szCs w:val="24"/>
          <w:lang w:val="en-US"/>
        </w:rPr>
        <w:t xml:space="preserve">I2 </w:t>
      </w:r>
      <w:r w:rsidR="002A26AE">
        <w:rPr>
          <w:rFonts w:ascii="Cambria" w:hAnsi="Cambria"/>
          <w:sz w:val="24"/>
          <w:szCs w:val="24"/>
        </w:rPr>
        <w:t>към</w:t>
      </w:r>
      <w:r w:rsidRPr="00212C93">
        <w:rPr>
          <w:rFonts w:ascii="Cambria" w:hAnsi="Cambria"/>
          <w:sz w:val="24"/>
          <w:szCs w:val="24"/>
        </w:rPr>
        <w:t xml:space="preserve"> Директива 2009/147/EO и Приложение </w:t>
      </w:r>
      <w:r w:rsidRPr="00212C93">
        <w:rPr>
          <w:rFonts w:ascii="Cambria" w:hAnsi="Cambria"/>
          <w:sz w:val="24"/>
          <w:szCs w:val="24"/>
          <w:lang w:val="en-US"/>
        </w:rPr>
        <w:t xml:space="preserve">III </w:t>
      </w:r>
      <w:r w:rsidR="00782E61">
        <w:rPr>
          <w:rFonts w:ascii="Cambria" w:hAnsi="Cambria"/>
          <w:sz w:val="24"/>
          <w:szCs w:val="24"/>
          <w:lang w:val="en-US"/>
        </w:rPr>
        <w:t>към</w:t>
      </w:r>
      <w:r w:rsidRPr="00212C93">
        <w:rPr>
          <w:rFonts w:ascii="Cambria" w:hAnsi="Cambria"/>
          <w:sz w:val="24"/>
          <w:szCs w:val="24"/>
        </w:rPr>
        <w:t xml:space="preserve"> Бернска конвенция.</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xml:space="preserve">. Гнездящ, мигриращ и зимуващ вид (Симеонов </w:t>
      </w:r>
      <w:r w:rsidRPr="00212C93">
        <w:rPr>
          <w:rFonts w:ascii="Cambria" w:hAnsi="Cambria"/>
          <w:i/>
          <w:sz w:val="24"/>
          <w:szCs w:val="24"/>
        </w:rPr>
        <w:t>и кол.</w:t>
      </w:r>
      <w:r w:rsidR="002A26AE">
        <w:rPr>
          <w:rFonts w:ascii="Cambria" w:hAnsi="Cambria"/>
          <w:sz w:val="24"/>
          <w:szCs w:val="24"/>
        </w:rPr>
        <w:t>,</w:t>
      </w:r>
      <w:r w:rsidRPr="00212C93">
        <w:rPr>
          <w:rFonts w:ascii="Cambria" w:hAnsi="Cambria"/>
          <w:sz w:val="24"/>
          <w:szCs w:val="24"/>
        </w:rPr>
        <w:t xml:space="preserve"> 1990).Вида гнезди и мигрира през изследваната територия.</w:t>
      </w:r>
    </w:p>
    <w:p w:rsidR="00E61CF7" w:rsidRPr="00212C93" w:rsidRDefault="00E61CF7" w:rsidP="00E61CF7">
      <w:pPr>
        <w:autoSpaceDE w:val="0"/>
        <w:autoSpaceDN w:val="0"/>
        <w:adjustRightInd w:val="0"/>
        <w:jc w:val="both"/>
        <w:rPr>
          <w:rFonts w:ascii="Cambria" w:hAnsi="Cambria"/>
          <w:sz w:val="24"/>
          <w:szCs w:val="24"/>
        </w:rPr>
      </w:pPr>
      <w:r w:rsidRPr="00212C93">
        <w:rPr>
          <w:rFonts w:ascii="Cambria" w:hAnsi="Cambria"/>
          <w:b/>
          <w:sz w:val="24"/>
          <w:szCs w:val="24"/>
        </w:rPr>
        <w:t>Местообитание</w:t>
      </w:r>
      <w:r w:rsidRPr="00212C93">
        <w:rPr>
          <w:rFonts w:ascii="Cambria" w:hAnsi="Cambria"/>
          <w:sz w:val="24"/>
          <w:szCs w:val="24"/>
        </w:rPr>
        <w:t>. Гнезди в растителност по периферията на водоеми във влажни зони с различен характер и размери – блата, стоящи пресни води, като рибарници, микроязовири, водоеми в стари речни корита, малки блатисти водоеми в градове, села и индустриални зони и в градски паркове и градини. Често и в течащи води – канали, речни брегове, понякога – в лагуни, стоящи бракични води и др. Заема напълно обраснали водоеми без водно огледало, по-рядко мочурища (Янков</w:t>
      </w:r>
      <w:r w:rsidR="002A26AE">
        <w:rPr>
          <w:rFonts w:ascii="Cambria" w:hAnsi="Cambria"/>
          <w:sz w:val="24"/>
          <w:szCs w:val="24"/>
        </w:rPr>
        <w:t>,</w:t>
      </w:r>
      <w:r w:rsidRPr="00212C93">
        <w:rPr>
          <w:rFonts w:ascii="Cambria" w:hAnsi="Cambria"/>
          <w:sz w:val="24"/>
          <w:szCs w:val="24"/>
        </w:rPr>
        <w:t xml:space="preserve"> 2007).</w:t>
      </w:r>
    </w:p>
    <w:p w:rsidR="00E61CF7" w:rsidRPr="00212C93" w:rsidRDefault="00E61CF7" w:rsidP="00E61CF7">
      <w:pPr>
        <w:spacing w:after="120"/>
        <w:jc w:val="both"/>
        <w:rPr>
          <w:rFonts w:ascii="Cambria" w:hAnsi="Cambria"/>
          <w:sz w:val="24"/>
          <w:szCs w:val="24"/>
        </w:rPr>
      </w:pPr>
      <w:r w:rsidRPr="00212C93">
        <w:rPr>
          <w:rFonts w:ascii="Cambria" w:hAnsi="Cambria"/>
          <w:sz w:val="24"/>
          <w:szCs w:val="24"/>
        </w:rPr>
        <w:t>На територията на ЗЗ „Оризища цалапица“, основното местообитание на вида са оводнените оризишни масиви и по-големите канали, обрасли с растителност.</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xml:space="preserve"> Неравномерно петнисто разпространение в равнинните и низинните части на цялата страна, най-широко покрай р. Дунав и в Дунавската равнина, Тракийската низина, Черноморското крайбрежие, по поречията на по-големите реки. На места и в по-ниските части на планините, в преобладаващо гористи (Странджа) или сухи каменисти (Източни Родопи) райони, където гнезди и в много малки влажни зони с блатна растителност (Янков, 2007).</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xml:space="preserve">. Европейската численост на вида, е оценен на </w:t>
      </w:r>
      <w:r w:rsidRPr="00212C93">
        <w:rPr>
          <w:rFonts w:ascii="Cambria" w:hAnsi="Cambria"/>
          <w:sz w:val="24"/>
          <w:szCs w:val="24"/>
          <w:lang w:val="en-US"/>
        </w:rPr>
        <w:t xml:space="preserve">900000–1700000 </w:t>
      </w:r>
      <w:r w:rsidRPr="00212C93">
        <w:rPr>
          <w:rFonts w:ascii="Cambria" w:hAnsi="Cambria"/>
          <w:sz w:val="24"/>
          <w:szCs w:val="24"/>
        </w:rPr>
        <w:t>гнездящи двойкии 280000–600000 зимуващи индивида (Костадинова и Граматиков</w:t>
      </w:r>
      <w:r w:rsidR="002A26AE">
        <w:rPr>
          <w:rFonts w:ascii="Cambria" w:hAnsi="Cambria"/>
          <w:sz w:val="24"/>
          <w:szCs w:val="24"/>
        </w:rPr>
        <w:t>,</w:t>
      </w:r>
      <w:r w:rsidRPr="00212C93">
        <w:rPr>
          <w:rFonts w:ascii="Cambria" w:hAnsi="Cambria"/>
          <w:sz w:val="24"/>
          <w:szCs w:val="24"/>
        </w:rPr>
        <w:t xml:space="preserve"> 2007). Националната численост на вида е оценена на 5</w:t>
      </w:r>
      <w:r w:rsidRPr="00212C93">
        <w:rPr>
          <w:rFonts w:ascii="Cambria" w:hAnsi="Cambria"/>
          <w:sz w:val="24"/>
          <w:szCs w:val="24"/>
          <w:lang w:val="en-US"/>
        </w:rPr>
        <w:t>000</w:t>
      </w:r>
      <w:r w:rsidRPr="00212C93">
        <w:rPr>
          <w:rFonts w:ascii="Cambria" w:hAnsi="Cambria"/>
          <w:sz w:val="24"/>
          <w:szCs w:val="24"/>
        </w:rPr>
        <w:t>–120</w:t>
      </w:r>
      <w:r w:rsidRPr="00212C93">
        <w:rPr>
          <w:rFonts w:ascii="Cambria" w:hAnsi="Cambria"/>
          <w:sz w:val="24"/>
          <w:szCs w:val="24"/>
          <w:lang w:val="en-US"/>
        </w:rPr>
        <w:t>00</w:t>
      </w:r>
      <w:r w:rsidRPr="00212C93">
        <w:rPr>
          <w:rFonts w:ascii="Cambria" w:hAnsi="Cambria"/>
          <w:sz w:val="24"/>
          <w:szCs w:val="24"/>
        </w:rPr>
        <w:t xml:space="preserve"> гнездящи двойки (Янков</w:t>
      </w:r>
      <w:r w:rsidR="002A26AE">
        <w:rPr>
          <w:rFonts w:ascii="Cambria" w:hAnsi="Cambria"/>
          <w:sz w:val="24"/>
          <w:szCs w:val="24"/>
        </w:rPr>
        <w:t>,</w:t>
      </w:r>
      <w:r w:rsidRPr="00212C93">
        <w:rPr>
          <w:rFonts w:ascii="Cambria" w:hAnsi="Cambria"/>
          <w:sz w:val="24"/>
          <w:szCs w:val="24"/>
        </w:rPr>
        <w:t xml:space="preserve"> 2007) и5</w:t>
      </w:r>
      <w:r w:rsidRPr="00212C93">
        <w:rPr>
          <w:rFonts w:ascii="Cambria" w:hAnsi="Cambria"/>
          <w:sz w:val="24"/>
          <w:szCs w:val="24"/>
          <w:lang w:val="en-US"/>
        </w:rPr>
        <w:t>000</w:t>
      </w:r>
      <w:r w:rsidRPr="00212C93">
        <w:rPr>
          <w:rFonts w:ascii="Cambria" w:hAnsi="Cambria"/>
          <w:sz w:val="24"/>
          <w:szCs w:val="24"/>
        </w:rPr>
        <w:t>–10</w:t>
      </w:r>
      <w:r w:rsidRPr="00212C93">
        <w:rPr>
          <w:rFonts w:ascii="Cambria" w:hAnsi="Cambria"/>
          <w:sz w:val="24"/>
          <w:szCs w:val="24"/>
          <w:lang w:val="en-US"/>
        </w:rPr>
        <w:t>000</w:t>
      </w:r>
      <w:r w:rsidRPr="00212C93">
        <w:rPr>
          <w:rFonts w:ascii="Cambria" w:hAnsi="Cambria"/>
          <w:sz w:val="24"/>
          <w:szCs w:val="24"/>
        </w:rPr>
        <w:t xml:space="preserve"> зимуващи индивида (Костадинова и Граматиков</w:t>
      </w:r>
      <w:r w:rsidR="002A26AE">
        <w:rPr>
          <w:rFonts w:ascii="Cambria" w:hAnsi="Cambria"/>
          <w:sz w:val="24"/>
          <w:szCs w:val="24"/>
        </w:rPr>
        <w:t>,</w:t>
      </w:r>
      <w:r w:rsidRPr="00212C93">
        <w:rPr>
          <w:rFonts w:ascii="Cambria" w:hAnsi="Cambria"/>
          <w:sz w:val="24"/>
          <w:szCs w:val="24"/>
        </w:rPr>
        <w:t xml:space="preserve"> 2007). </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 xml:space="preserve">Разпространениеи численост на вида в </w:t>
      </w:r>
      <w:r w:rsidRPr="00212C93">
        <w:rPr>
          <w:rFonts w:ascii="Cambria" w:hAnsi="Cambria"/>
          <w:b/>
          <w:i/>
          <w:sz w:val="24"/>
          <w:szCs w:val="24"/>
        </w:rPr>
        <w:t>ЗЗ „Оризища Цалапица“</w:t>
      </w:r>
      <w:r w:rsidRPr="00212C93">
        <w:rPr>
          <w:rFonts w:ascii="Cambria" w:hAnsi="Cambria"/>
          <w:sz w:val="24"/>
          <w:szCs w:val="24"/>
        </w:rPr>
        <w:t>.Постоянно срещащ се вид и срещащ се в периода на миграция (Стандартен Натура 2000 формуляр).</w:t>
      </w:r>
    </w:p>
    <w:p w:rsidR="00E61CF7" w:rsidRPr="003F5DFA"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В обхвата на реализираното проучване, видът е регистриран като гнездящ в 13 пробни площадки (Фигура 28). Резултатите от проведеното проучване при използване на средните стойности на численосттана вида за площадките, в които е установен (</w:t>
      </w:r>
      <w:r w:rsidRPr="00212C93">
        <w:rPr>
          <w:rFonts w:ascii="Cambria" w:hAnsi="Cambria"/>
          <w:b/>
          <w:sz w:val="24"/>
          <w:szCs w:val="24"/>
          <w:lang w:val="en-US"/>
        </w:rPr>
        <w:t>n=</w:t>
      </w:r>
      <w:r w:rsidRPr="00212C93">
        <w:rPr>
          <w:rFonts w:ascii="Cambria" w:hAnsi="Cambria"/>
          <w:b/>
          <w:sz w:val="24"/>
          <w:szCs w:val="24"/>
        </w:rPr>
        <w:t xml:space="preserve">13) сочат, че </w:t>
      </w:r>
      <w:r w:rsidRPr="003F5DFA">
        <w:rPr>
          <w:rFonts w:ascii="Cambria" w:hAnsi="Cambria"/>
          <w:b/>
          <w:sz w:val="24"/>
          <w:szCs w:val="24"/>
        </w:rPr>
        <w:t>средната стойност на обилието на вида е 1,69 екз. (Ab = 1,69±0,13). Общата стойност на обилие е 22,0 екз. или около 11 гнездящи двойки. Минималният отчетен брой екземпляри е 1 екз., а максималният – 2 екз. на площадка. Площадките с нулеви стойности за изключени от анализ.</w:t>
      </w:r>
    </w:p>
    <w:p w:rsidR="00E61CF7" w:rsidRPr="00212C93" w:rsidRDefault="00E61CF7" w:rsidP="00E61CF7">
      <w:pPr>
        <w:spacing w:after="120"/>
        <w:jc w:val="both"/>
        <w:rPr>
          <w:rFonts w:ascii="Cambria" w:hAnsi="Cambria"/>
          <w:b/>
        </w:rPr>
      </w:pPr>
      <w:r w:rsidRPr="00212C93">
        <w:rPr>
          <w:rFonts w:ascii="Cambria" w:hAnsi="Cambria"/>
          <w:b/>
          <w:sz w:val="24"/>
          <w:szCs w:val="24"/>
        </w:rPr>
        <w:t xml:space="preserve">По време на пролетната и есенната миграция са установени общо 79 индивида. </w:t>
      </w:r>
    </w:p>
    <w:p w:rsidR="00E61CF7" w:rsidRPr="006D5BF3" w:rsidRDefault="00E61CF7" w:rsidP="00E61CF7">
      <w:pPr>
        <w:spacing w:after="120"/>
        <w:jc w:val="both"/>
        <w:rPr>
          <w:rFonts w:ascii="Cambria" w:hAnsi="Cambria"/>
          <w:b/>
          <w:sz w:val="24"/>
          <w:szCs w:val="24"/>
        </w:rPr>
      </w:pPr>
      <w:r w:rsidRPr="006D5BF3">
        <w:rPr>
          <w:rFonts w:ascii="Cambria" w:hAnsi="Cambria"/>
          <w:b/>
          <w:sz w:val="24"/>
          <w:szCs w:val="24"/>
        </w:rPr>
        <w:t xml:space="preserve">Заплахи. </w:t>
      </w:r>
      <w:r w:rsidRPr="006D5BF3">
        <w:rPr>
          <w:rFonts w:ascii="Cambria" w:hAnsi="Cambria"/>
          <w:sz w:val="24"/>
          <w:szCs w:val="24"/>
        </w:rPr>
        <w:t>Безпокойство, унищожаване на гнездови местообитания (тръстикови масиви), премахване и изгаряне на тръстикови масиви и друга водна растителност,</w:t>
      </w:r>
      <w:r w:rsidR="00546684">
        <w:rPr>
          <w:rFonts w:ascii="Cambria" w:hAnsi="Cambria"/>
          <w:sz w:val="24"/>
          <w:szCs w:val="24"/>
        </w:rPr>
        <w:t xml:space="preserve"> паленето на пасища, тръстикови масиви и крайбрежна водна растителност,</w:t>
      </w:r>
      <w:r w:rsidRPr="006D5BF3">
        <w:rPr>
          <w:rFonts w:ascii="Cambria" w:hAnsi="Cambria"/>
          <w:sz w:val="24"/>
          <w:szCs w:val="24"/>
        </w:rPr>
        <w:t xml:space="preserve"> непосто</w:t>
      </w:r>
      <w:r w:rsidR="00546684">
        <w:rPr>
          <w:rFonts w:ascii="Cambria" w:hAnsi="Cambria"/>
          <w:sz w:val="24"/>
          <w:szCs w:val="24"/>
        </w:rPr>
        <w:t>я</w:t>
      </w:r>
      <w:r w:rsidRPr="006D5BF3">
        <w:rPr>
          <w:rFonts w:ascii="Cambria" w:hAnsi="Cambria"/>
          <w:sz w:val="24"/>
          <w:szCs w:val="24"/>
        </w:rPr>
        <w:t>нни водни нива, замърсяване на води с битови и строителни отпадъци, замърсяване на води с химикали. Западане на оризопроизводството. Почистване на напоителни канали.</w:t>
      </w:r>
    </w:p>
    <w:p w:rsidR="00C234E8" w:rsidRDefault="00C234E8" w:rsidP="008E1658">
      <w:pPr>
        <w:spacing w:after="120"/>
        <w:jc w:val="both"/>
        <w:rPr>
          <w:rFonts w:ascii="Cambria" w:hAnsi="Cambria"/>
          <w:b/>
          <w:sz w:val="24"/>
          <w:szCs w:val="24"/>
        </w:rPr>
      </w:pPr>
    </w:p>
    <w:p w:rsidR="00C234E8" w:rsidRDefault="00C234E8" w:rsidP="008E1658">
      <w:pPr>
        <w:spacing w:after="120"/>
        <w:jc w:val="both"/>
        <w:rPr>
          <w:rFonts w:ascii="Cambria" w:hAnsi="Cambria"/>
          <w:b/>
          <w:sz w:val="24"/>
          <w:szCs w:val="24"/>
        </w:rPr>
      </w:pPr>
    </w:p>
    <w:p w:rsidR="00C234E8" w:rsidRDefault="00C234E8" w:rsidP="008E1658">
      <w:pPr>
        <w:spacing w:after="120"/>
        <w:jc w:val="both"/>
        <w:rPr>
          <w:rFonts w:ascii="Cambria" w:hAnsi="Cambria"/>
          <w:b/>
          <w:sz w:val="24"/>
          <w:szCs w:val="24"/>
        </w:rPr>
      </w:pPr>
    </w:p>
    <w:p w:rsidR="003F5DFA" w:rsidRDefault="003F5DFA" w:rsidP="008E1658">
      <w:pPr>
        <w:spacing w:after="120"/>
        <w:jc w:val="both"/>
        <w:rPr>
          <w:rFonts w:ascii="Cambria" w:hAnsi="Cambria"/>
          <w:b/>
          <w:sz w:val="24"/>
          <w:szCs w:val="24"/>
        </w:rPr>
      </w:pPr>
    </w:p>
    <w:p w:rsidR="003F5DFA" w:rsidRDefault="003F5DFA" w:rsidP="008E1658">
      <w:pPr>
        <w:spacing w:after="120"/>
        <w:jc w:val="both"/>
        <w:rPr>
          <w:rFonts w:ascii="Cambria" w:hAnsi="Cambria"/>
          <w:b/>
          <w:sz w:val="24"/>
          <w:szCs w:val="24"/>
        </w:rPr>
      </w:pPr>
    </w:p>
    <w:p w:rsidR="003F5DFA" w:rsidRDefault="003F5DFA" w:rsidP="008E1658">
      <w:pPr>
        <w:spacing w:after="120"/>
        <w:jc w:val="both"/>
        <w:rPr>
          <w:rFonts w:ascii="Cambria" w:hAnsi="Cambria"/>
          <w:b/>
          <w:sz w:val="24"/>
          <w:szCs w:val="24"/>
        </w:rPr>
      </w:pPr>
    </w:p>
    <w:p w:rsidR="008E1658" w:rsidRPr="0010560B" w:rsidRDefault="008E1658" w:rsidP="008E1658">
      <w:pPr>
        <w:spacing w:after="120"/>
        <w:jc w:val="both"/>
        <w:rPr>
          <w:rFonts w:ascii="Cambria" w:hAnsi="Cambria"/>
        </w:rPr>
        <w:sectPr w:rsidR="008E1658" w:rsidRPr="0010560B" w:rsidSect="00C234E8">
          <w:pgSz w:w="11906" w:h="16838"/>
          <w:pgMar w:top="1418" w:right="1134" w:bottom="1418" w:left="1134" w:header="709" w:footer="709" w:gutter="0"/>
          <w:cols w:space="708"/>
          <w:docGrid w:linePitch="360"/>
        </w:sectPr>
      </w:pPr>
    </w:p>
    <w:p w:rsidR="00E61CF7" w:rsidRDefault="008E1658" w:rsidP="006D5BF3">
      <w:pPr>
        <w:spacing w:after="120"/>
        <w:jc w:val="both"/>
        <w:rPr>
          <w:rFonts w:ascii="Cambria" w:hAnsi="Cambria"/>
          <w:b/>
          <w:smallCaps/>
          <w:noProof/>
          <w:sz w:val="24"/>
          <w:szCs w:val="24"/>
          <w:lang w:eastAsia="bg-BG"/>
        </w:rPr>
      </w:pPr>
      <w:r>
        <w:rPr>
          <w:rFonts w:ascii="Cambria" w:hAnsi="Cambria"/>
          <w:b/>
          <w:smallCaps/>
          <w:noProof/>
          <w:sz w:val="24"/>
          <w:szCs w:val="24"/>
          <w:lang w:eastAsia="bg-BG"/>
        </w:rPr>
        <w:t xml:space="preserve">                                  </w:t>
      </w:r>
      <w:r w:rsidR="0010560B">
        <w:rPr>
          <w:rFonts w:ascii="Cambria" w:hAnsi="Cambria"/>
          <w:b/>
          <w:smallCaps/>
          <w:noProof/>
          <w:sz w:val="24"/>
          <w:szCs w:val="24"/>
          <w:lang w:eastAsia="bg-BG"/>
        </w:rPr>
        <w:t>Ф</w:t>
      </w:r>
    </w:p>
    <w:p w:rsidR="0010560B" w:rsidRDefault="0010560B" w:rsidP="006D5BF3">
      <w:pPr>
        <w:spacing w:after="120"/>
        <w:jc w:val="both"/>
        <w:rPr>
          <w:rFonts w:ascii="Cambria" w:hAnsi="Cambria"/>
          <w:b/>
          <w:smallCaps/>
          <w:noProof/>
          <w:sz w:val="24"/>
          <w:szCs w:val="24"/>
          <w:lang w:eastAsia="bg-BG"/>
        </w:rPr>
      </w:pPr>
    </w:p>
    <w:p w:rsidR="0010560B" w:rsidRPr="00C234E8" w:rsidRDefault="0010560B" w:rsidP="006D5BF3">
      <w:pPr>
        <w:spacing w:after="120"/>
        <w:jc w:val="both"/>
        <w:rPr>
          <w:rFonts w:ascii="Cambria" w:hAnsi="Cambria"/>
          <w:b/>
          <w:sz w:val="24"/>
          <w:szCs w:val="24"/>
        </w:rPr>
        <w:sectPr w:rsidR="0010560B" w:rsidRPr="00C234E8" w:rsidSect="00E61CF7">
          <w:pgSz w:w="16838" w:h="11906" w:orient="landscape"/>
          <w:pgMar w:top="1134" w:right="1418" w:bottom="1134" w:left="1418" w:header="709" w:footer="709" w:gutter="0"/>
          <w:cols w:space="708"/>
          <w:docGrid w:linePitch="360"/>
        </w:sectPr>
      </w:pPr>
      <w:r>
        <w:rPr>
          <w:rFonts w:ascii="Cambria" w:hAnsi="Cambria"/>
          <w:b/>
          <w:smallCaps/>
          <w:noProof/>
          <w:sz w:val="24"/>
          <w:szCs w:val="24"/>
          <w:lang w:eastAsia="bg-BG"/>
        </w:rPr>
        <w:drawing>
          <wp:anchor distT="0" distB="0" distL="114300" distR="114300" simplePos="0" relativeHeight="251684352" behindDoc="1" locked="0" layoutInCell="1" allowOverlap="1" wp14:anchorId="1714B733" wp14:editId="10C4E54A">
            <wp:simplePos x="0" y="0"/>
            <wp:positionH relativeFrom="column">
              <wp:posOffset>1221105</wp:posOffset>
            </wp:positionH>
            <wp:positionV relativeFrom="paragraph">
              <wp:posOffset>101600</wp:posOffset>
            </wp:positionV>
            <wp:extent cx="6607810" cy="4276090"/>
            <wp:effectExtent l="0" t="0" r="2540" b="0"/>
            <wp:wrapNone/>
            <wp:docPr id="131" name="Picture 28" descr="Gallinula chloropus_bre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allinula chloropus_breedi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607810" cy="4276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560B">
        <w:rPr>
          <w:rFonts w:ascii="Cambria" w:hAnsi="Cambria"/>
          <w:b/>
        </w:rPr>
        <w:t xml:space="preserve">Фигура 28. </w:t>
      </w:r>
      <w:r w:rsidRPr="0010560B">
        <w:rPr>
          <w:rFonts w:ascii="Cambria" w:hAnsi="Cambria"/>
        </w:rPr>
        <w:t xml:space="preserve">Гнездово разпространение на </w:t>
      </w:r>
      <w:r w:rsidRPr="0010560B">
        <w:rPr>
          <w:rFonts w:ascii="Cambria" w:hAnsi="Cambria"/>
          <w:lang w:val="en-US"/>
        </w:rPr>
        <w:t>Gallinula chloropus</w:t>
      </w:r>
      <w:r w:rsidRPr="0010560B">
        <w:rPr>
          <w:rFonts w:ascii="Cambria" w:hAnsi="Cambria"/>
        </w:rPr>
        <w:t>, в рамките на ЗЗ „Оризища</w:t>
      </w:r>
      <w:r>
        <w:rPr>
          <w:rFonts w:ascii="Cambria" w:hAnsi="Cambria"/>
        </w:rPr>
        <w:t xml:space="preserve"> Цалапица“</w:t>
      </w:r>
    </w:p>
    <w:p w:rsidR="00E61CF7" w:rsidRPr="00C234E8" w:rsidRDefault="00E61CF7" w:rsidP="00E61CF7">
      <w:pPr>
        <w:spacing w:after="120"/>
        <w:jc w:val="both"/>
        <w:rPr>
          <w:rFonts w:ascii="Cambria" w:hAnsi="Cambria"/>
          <w:sz w:val="24"/>
          <w:szCs w:val="24"/>
        </w:rPr>
      </w:pPr>
      <w:r w:rsidRPr="00C234E8">
        <w:rPr>
          <w:rFonts w:ascii="Cambria" w:hAnsi="Cambria"/>
          <w:b/>
          <w:smallCaps/>
          <w:sz w:val="24"/>
          <w:szCs w:val="24"/>
        </w:rPr>
        <w:t>Обикновена калугерица (</w:t>
      </w:r>
      <w:r w:rsidRPr="00C234E8">
        <w:rPr>
          <w:rFonts w:ascii="Cambria" w:hAnsi="Cambria"/>
          <w:b/>
          <w:i/>
          <w:smallCaps/>
          <w:sz w:val="24"/>
          <w:szCs w:val="24"/>
          <w:lang w:val="en-US"/>
        </w:rPr>
        <w:t>Vanellus vanellus</w:t>
      </w:r>
      <w:r w:rsidRPr="00C234E8">
        <w:rPr>
          <w:rFonts w:ascii="Cambria" w:hAnsi="Cambria"/>
          <w:b/>
          <w:smallCaps/>
          <w:sz w:val="24"/>
          <w:szCs w:val="24"/>
        </w:rPr>
        <w:t>)</w:t>
      </w:r>
    </w:p>
    <w:p w:rsidR="00E61CF7" w:rsidRPr="00C234E8" w:rsidRDefault="00E61CF7" w:rsidP="00E61CF7">
      <w:pPr>
        <w:autoSpaceDE w:val="0"/>
        <w:autoSpaceDN w:val="0"/>
        <w:adjustRightInd w:val="0"/>
        <w:spacing w:after="120"/>
        <w:jc w:val="both"/>
        <w:rPr>
          <w:rFonts w:ascii="Cambria" w:hAnsi="Cambria"/>
          <w:sz w:val="24"/>
          <w:szCs w:val="24"/>
          <w:lang w:val="en-US"/>
        </w:rPr>
      </w:pPr>
      <w:r w:rsidRPr="00C234E8">
        <w:rPr>
          <w:rFonts w:ascii="Cambria" w:hAnsi="Cambria"/>
          <w:b/>
          <w:sz w:val="24"/>
          <w:szCs w:val="24"/>
        </w:rPr>
        <w:t>Природозащитен статус</w:t>
      </w:r>
      <w:r w:rsidRPr="00C234E8">
        <w:rPr>
          <w:rFonts w:ascii="Cambria" w:hAnsi="Cambria"/>
          <w:sz w:val="24"/>
          <w:szCs w:val="24"/>
        </w:rPr>
        <w:t xml:space="preserve">. На национално ниво, видът е включен в Приложение </w:t>
      </w:r>
      <w:r w:rsidRPr="00C234E8">
        <w:rPr>
          <w:rFonts w:ascii="Cambria" w:hAnsi="Cambria"/>
          <w:sz w:val="24"/>
          <w:szCs w:val="24"/>
          <w:lang w:val="en-US"/>
        </w:rPr>
        <w:t xml:space="preserve">III </w:t>
      </w:r>
      <w:r w:rsidR="00782E61">
        <w:rPr>
          <w:rFonts w:ascii="Cambria" w:hAnsi="Cambria"/>
          <w:sz w:val="24"/>
          <w:szCs w:val="24"/>
          <w:lang w:val="en-US"/>
        </w:rPr>
        <w:t>към</w:t>
      </w:r>
      <w:r w:rsidRPr="00C234E8">
        <w:rPr>
          <w:rFonts w:ascii="Cambria" w:hAnsi="Cambria"/>
          <w:sz w:val="24"/>
          <w:szCs w:val="24"/>
        </w:rPr>
        <w:t xml:space="preserve"> ЗБР</w:t>
      </w:r>
      <w:r w:rsidRPr="00C234E8">
        <w:rPr>
          <w:rFonts w:ascii="Cambria" w:hAnsi="Cambria"/>
          <w:sz w:val="24"/>
          <w:szCs w:val="24"/>
          <w:lang w:val="en-US"/>
        </w:rPr>
        <w:t>.</w:t>
      </w:r>
      <w:r w:rsidRPr="00C234E8">
        <w:rPr>
          <w:rFonts w:ascii="Cambria" w:hAnsi="Cambria"/>
          <w:sz w:val="24"/>
          <w:szCs w:val="24"/>
        </w:rPr>
        <w:t xml:space="preserve"> В международен аспект, видът е включен в Приложение I</w:t>
      </w:r>
      <w:r w:rsidRPr="00C234E8">
        <w:rPr>
          <w:rFonts w:ascii="Cambria" w:hAnsi="Cambria"/>
          <w:sz w:val="24"/>
          <w:szCs w:val="24"/>
          <w:lang w:val="en-US"/>
        </w:rPr>
        <w:t xml:space="preserve">I2 </w:t>
      </w:r>
      <w:r w:rsidR="002A26AE">
        <w:rPr>
          <w:rFonts w:ascii="Cambria" w:hAnsi="Cambria"/>
          <w:sz w:val="24"/>
          <w:szCs w:val="24"/>
        </w:rPr>
        <w:t>към</w:t>
      </w:r>
      <w:r w:rsidRPr="00C234E8">
        <w:rPr>
          <w:rFonts w:ascii="Cambria" w:hAnsi="Cambria"/>
          <w:sz w:val="24"/>
          <w:szCs w:val="24"/>
        </w:rPr>
        <w:t xml:space="preserve"> Директива 2009/147/EO, Приложение </w:t>
      </w:r>
      <w:r w:rsidRPr="00C234E8">
        <w:rPr>
          <w:rFonts w:ascii="Cambria" w:hAnsi="Cambria"/>
          <w:sz w:val="24"/>
          <w:szCs w:val="24"/>
          <w:lang w:val="en-US"/>
        </w:rPr>
        <w:t xml:space="preserve">III </w:t>
      </w:r>
      <w:r w:rsidR="00782E61">
        <w:rPr>
          <w:rFonts w:ascii="Cambria" w:hAnsi="Cambria"/>
          <w:sz w:val="24"/>
          <w:szCs w:val="24"/>
          <w:lang w:val="en-US"/>
        </w:rPr>
        <w:t>към</w:t>
      </w:r>
      <w:r w:rsidRPr="00C234E8">
        <w:rPr>
          <w:rFonts w:ascii="Cambria" w:hAnsi="Cambria"/>
          <w:sz w:val="24"/>
          <w:szCs w:val="24"/>
        </w:rPr>
        <w:t xml:space="preserve"> Бернска конвенция и</w:t>
      </w:r>
      <w:r w:rsidR="002A26AE">
        <w:rPr>
          <w:rFonts w:ascii="Cambria" w:hAnsi="Cambria"/>
          <w:sz w:val="24"/>
          <w:szCs w:val="24"/>
        </w:rPr>
        <w:t xml:space="preserve"> </w:t>
      </w:r>
      <w:r w:rsidRPr="00C234E8">
        <w:rPr>
          <w:rFonts w:ascii="Cambria" w:hAnsi="Cambria"/>
          <w:sz w:val="24"/>
          <w:szCs w:val="24"/>
        </w:rPr>
        <w:t xml:space="preserve">Приложение </w:t>
      </w:r>
      <w:r w:rsidRPr="00C234E8">
        <w:rPr>
          <w:rFonts w:ascii="Cambria" w:hAnsi="Cambria"/>
          <w:sz w:val="24"/>
          <w:szCs w:val="24"/>
          <w:lang w:val="en-US"/>
        </w:rPr>
        <w:t xml:space="preserve">II </w:t>
      </w:r>
      <w:r w:rsidR="00782E61">
        <w:rPr>
          <w:rFonts w:ascii="Cambria" w:hAnsi="Cambria"/>
          <w:sz w:val="24"/>
          <w:szCs w:val="24"/>
          <w:lang w:val="en-US"/>
        </w:rPr>
        <w:t>към</w:t>
      </w:r>
      <w:r w:rsidRPr="00C234E8">
        <w:rPr>
          <w:rFonts w:ascii="Cambria" w:hAnsi="Cambria"/>
          <w:sz w:val="24"/>
          <w:szCs w:val="24"/>
        </w:rPr>
        <w:t xml:space="preserve"> Бонска конвенция.</w:t>
      </w:r>
    </w:p>
    <w:p w:rsidR="00E61CF7" w:rsidRPr="00C234E8" w:rsidRDefault="00E61CF7" w:rsidP="00E61CF7">
      <w:pPr>
        <w:spacing w:after="120"/>
        <w:jc w:val="both"/>
        <w:rPr>
          <w:rFonts w:ascii="Cambria" w:hAnsi="Cambria"/>
          <w:sz w:val="24"/>
          <w:szCs w:val="24"/>
        </w:rPr>
      </w:pPr>
      <w:r w:rsidRPr="00C234E8">
        <w:rPr>
          <w:rFonts w:ascii="Cambria" w:hAnsi="Cambria"/>
          <w:b/>
          <w:sz w:val="24"/>
          <w:szCs w:val="24"/>
        </w:rPr>
        <w:t>Статус на вида в страната и в изследваната територия</w:t>
      </w:r>
      <w:r w:rsidRPr="00C234E8">
        <w:rPr>
          <w:rFonts w:ascii="Cambria" w:hAnsi="Cambria"/>
          <w:sz w:val="24"/>
          <w:szCs w:val="24"/>
        </w:rPr>
        <w:t xml:space="preserve">. Гнездящ, мигриращ и зимуващ вид (Нанкинов </w:t>
      </w:r>
      <w:r w:rsidRPr="00C234E8">
        <w:rPr>
          <w:rFonts w:ascii="Cambria" w:hAnsi="Cambria"/>
          <w:i/>
          <w:sz w:val="24"/>
          <w:szCs w:val="24"/>
        </w:rPr>
        <w:t>и кол.</w:t>
      </w:r>
      <w:r w:rsidRPr="00C234E8">
        <w:rPr>
          <w:rFonts w:ascii="Cambria" w:hAnsi="Cambria"/>
          <w:sz w:val="24"/>
          <w:szCs w:val="24"/>
        </w:rPr>
        <w:t xml:space="preserve"> 1997).</w:t>
      </w:r>
      <w:r w:rsidR="002A26AE">
        <w:rPr>
          <w:rFonts w:ascii="Cambria" w:hAnsi="Cambria"/>
          <w:sz w:val="24"/>
          <w:szCs w:val="24"/>
        </w:rPr>
        <w:t xml:space="preserve"> </w:t>
      </w:r>
      <w:r w:rsidRPr="00C234E8">
        <w:rPr>
          <w:rFonts w:ascii="Cambria" w:hAnsi="Cambria"/>
          <w:sz w:val="24"/>
          <w:szCs w:val="24"/>
        </w:rPr>
        <w:t>В изследваната територия вида е установен като гнездящ, зимуващ и мигриращ.</w:t>
      </w:r>
    </w:p>
    <w:p w:rsidR="00E61CF7" w:rsidRPr="00C234E8" w:rsidRDefault="00E61CF7" w:rsidP="00E61CF7">
      <w:pPr>
        <w:autoSpaceDE w:val="0"/>
        <w:autoSpaceDN w:val="0"/>
        <w:adjustRightInd w:val="0"/>
        <w:spacing w:after="120"/>
        <w:jc w:val="both"/>
        <w:rPr>
          <w:rFonts w:ascii="Cambria" w:hAnsi="Cambria"/>
          <w:sz w:val="24"/>
          <w:szCs w:val="24"/>
        </w:rPr>
      </w:pPr>
      <w:r w:rsidRPr="00C234E8">
        <w:rPr>
          <w:rFonts w:ascii="Cambria" w:hAnsi="Cambria"/>
          <w:b/>
          <w:sz w:val="24"/>
          <w:szCs w:val="24"/>
        </w:rPr>
        <w:t>Местообитание</w:t>
      </w:r>
      <w:r w:rsidRPr="00C234E8">
        <w:rPr>
          <w:rFonts w:ascii="Cambria" w:hAnsi="Cambria"/>
          <w:sz w:val="24"/>
          <w:szCs w:val="24"/>
        </w:rPr>
        <w:t>. Гнезди в тревни съобщества по влажни терени, по-рядко – в мезофилни тревни съобщества, често в близост до стоящи пресни води, стоящи бракични води или течащи води, както и около блата (в растителност по периферията на водоеми, крайречни и приизворни мочурища). Много често и в селскостопански площи и изкуствени ландшафти, предпочита периферии на сезонно заливани терени, както и обработваеми площи с редки посеви и други (едногодишни) тревни култури, особено на оризища или временно заливани житни ниви (Янков</w:t>
      </w:r>
      <w:r w:rsidR="002A26AE">
        <w:rPr>
          <w:rFonts w:ascii="Cambria" w:hAnsi="Cambria"/>
          <w:sz w:val="24"/>
          <w:szCs w:val="24"/>
        </w:rPr>
        <w:t>,</w:t>
      </w:r>
      <w:r w:rsidRPr="00C234E8">
        <w:rPr>
          <w:rFonts w:ascii="Cambria" w:hAnsi="Cambria"/>
          <w:sz w:val="24"/>
          <w:szCs w:val="24"/>
        </w:rPr>
        <w:t xml:space="preserve"> 2007).</w:t>
      </w:r>
      <w:r w:rsidR="00030DD7">
        <w:rPr>
          <w:rFonts w:ascii="Cambria" w:hAnsi="Cambria"/>
          <w:sz w:val="24"/>
          <w:szCs w:val="24"/>
        </w:rPr>
        <w:t xml:space="preserve"> </w:t>
      </w:r>
      <w:r w:rsidRPr="00C234E8">
        <w:rPr>
          <w:rFonts w:ascii="Cambria" w:hAnsi="Cambria"/>
          <w:sz w:val="24"/>
          <w:szCs w:val="24"/>
        </w:rPr>
        <w:t>В обхвта на ЗЗ „Оризища Цалапица“ основните местообитания, в които видът е установен са оризищни масиви, тревни съобщества (включително едногодишни тревни култури) в близост до напоителни канали и оризищни масиви, сезонно заливни терени и по рядко други селскостопански площи.</w:t>
      </w:r>
    </w:p>
    <w:p w:rsidR="00E61CF7" w:rsidRPr="00C234E8" w:rsidRDefault="00E61CF7" w:rsidP="00E61CF7">
      <w:pPr>
        <w:autoSpaceDE w:val="0"/>
        <w:autoSpaceDN w:val="0"/>
        <w:adjustRightInd w:val="0"/>
        <w:spacing w:after="120"/>
        <w:jc w:val="both"/>
        <w:rPr>
          <w:rFonts w:ascii="Cambria" w:hAnsi="Cambria"/>
          <w:sz w:val="24"/>
          <w:szCs w:val="24"/>
        </w:rPr>
      </w:pPr>
      <w:r w:rsidRPr="00C234E8">
        <w:rPr>
          <w:rFonts w:ascii="Cambria" w:hAnsi="Cambria"/>
          <w:b/>
          <w:sz w:val="24"/>
          <w:szCs w:val="24"/>
        </w:rPr>
        <w:t>Разпространение в България.</w:t>
      </w:r>
      <w:r w:rsidRPr="00C234E8">
        <w:rPr>
          <w:rFonts w:ascii="Cambria" w:hAnsi="Cambria"/>
          <w:sz w:val="24"/>
          <w:szCs w:val="24"/>
        </w:rPr>
        <w:t xml:space="preserve"> Петнисто и разпръснато разпространение в низинните и равнинните части на страната, най-плътно – в Тракийската низина, Софийското поле, поречието на р. Тунджа, Бургаската низина, Дунавското крайбрежие и понижения с влажни зони в Дунавската равнина, а с по-малко групирани находища – и в някои по-влажни части на Лудогорието, Добруджа, Предбалкана и дори около яз. Батак, където има традиционно гнездовище, известно от </w:t>
      </w:r>
      <w:r w:rsidRPr="00C234E8">
        <w:rPr>
          <w:rFonts w:ascii="Cambria" w:hAnsi="Cambria"/>
          <w:sz w:val="24"/>
          <w:szCs w:val="24"/>
          <w:lang w:val="en-US"/>
        </w:rPr>
        <w:t>XIX</w:t>
      </w:r>
      <w:r w:rsidRPr="00C234E8">
        <w:rPr>
          <w:rFonts w:ascii="Cambria" w:hAnsi="Cambria"/>
          <w:sz w:val="24"/>
          <w:szCs w:val="24"/>
        </w:rPr>
        <w:t xml:space="preserve"> в. (Райзер</w:t>
      </w:r>
      <w:r w:rsidR="00030DD7">
        <w:rPr>
          <w:rFonts w:ascii="Cambria" w:hAnsi="Cambria"/>
          <w:sz w:val="24"/>
          <w:szCs w:val="24"/>
        </w:rPr>
        <w:t>,</w:t>
      </w:r>
      <w:r w:rsidRPr="00C234E8">
        <w:rPr>
          <w:rFonts w:ascii="Cambria" w:hAnsi="Cambria"/>
          <w:sz w:val="24"/>
          <w:szCs w:val="24"/>
        </w:rPr>
        <w:t xml:space="preserve"> 1894). Разпространението се мени през годините, поради гнезденето на редица места във време</w:t>
      </w:r>
      <w:r w:rsidRPr="00C234E8">
        <w:rPr>
          <w:rFonts w:ascii="Cambria" w:hAnsi="Cambria"/>
          <w:sz w:val="24"/>
          <w:szCs w:val="24"/>
          <w:lang w:val="en-US"/>
        </w:rPr>
        <w:t>n</w:t>
      </w:r>
      <w:r w:rsidRPr="00C234E8">
        <w:rPr>
          <w:rFonts w:ascii="Cambria" w:hAnsi="Cambria"/>
          <w:sz w:val="24"/>
          <w:szCs w:val="24"/>
        </w:rPr>
        <w:t>ни пролетни разливи в нивите (Янков</w:t>
      </w:r>
      <w:r w:rsidR="002A26AE">
        <w:rPr>
          <w:rFonts w:ascii="Cambria" w:hAnsi="Cambria"/>
          <w:sz w:val="24"/>
          <w:szCs w:val="24"/>
        </w:rPr>
        <w:t>,</w:t>
      </w:r>
      <w:r w:rsidRPr="00C234E8">
        <w:rPr>
          <w:rFonts w:ascii="Cambria" w:hAnsi="Cambria"/>
          <w:sz w:val="24"/>
          <w:szCs w:val="24"/>
        </w:rPr>
        <w:t xml:space="preserve"> 2007). </w:t>
      </w:r>
    </w:p>
    <w:p w:rsidR="00C234E8" w:rsidRDefault="00E61CF7" w:rsidP="00E61CF7">
      <w:pPr>
        <w:spacing w:after="120"/>
        <w:jc w:val="both"/>
        <w:rPr>
          <w:rFonts w:ascii="Cambria" w:hAnsi="Cambria"/>
          <w:sz w:val="24"/>
          <w:szCs w:val="24"/>
        </w:rPr>
      </w:pPr>
      <w:r w:rsidRPr="00C234E8">
        <w:rPr>
          <w:rFonts w:ascii="Cambria" w:hAnsi="Cambria"/>
          <w:b/>
          <w:sz w:val="24"/>
          <w:szCs w:val="24"/>
        </w:rPr>
        <w:t>Численост</w:t>
      </w:r>
      <w:r w:rsidRPr="00C234E8">
        <w:rPr>
          <w:rFonts w:ascii="Cambria" w:hAnsi="Cambria"/>
          <w:sz w:val="24"/>
          <w:szCs w:val="24"/>
        </w:rPr>
        <w:t>. Европейската численост на вида, е оценена на 1700</w:t>
      </w:r>
      <w:r w:rsidRPr="00C234E8">
        <w:rPr>
          <w:rFonts w:ascii="Cambria" w:hAnsi="Cambria"/>
          <w:sz w:val="24"/>
          <w:szCs w:val="24"/>
          <w:lang w:val="en-US"/>
        </w:rPr>
        <w:t>000–</w:t>
      </w:r>
      <w:r w:rsidRPr="00C234E8">
        <w:rPr>
          <w:rFonts w:ascii="Cambria" w:hAnsi="Cambria"/>
          <w:sz w:val="24"/>
          <w:szCs w:val="24"/>
        </w:rPr>
        <w:t xml:space="preserve"> 2800</w:t>
      </w:r>
      <w:r w:rsidRPr="00C234E8">
        <w:rPr>
          <w:rFonts w:ascii="Cambria" w:hAnsi="Cambria"/>
          <w:sz w:val="24"/>
          <w:szCs w:val="24"/>
          <w:lang w:val="en-US"/>
        </w:rPr>
        <w:t xml:space="preserve">000 </w:t>
      </w:r>
      <w:r w:rsidRPr="00C234E8">
        <w:rPr>
          <w:rFonts w:ascii="Cambria" w:hAnsi="Cambria"/>
          <w:sz w:val="24"/>
          <w:szCs w:val="24"/>
        </w:rPr>
        <w:t>гнездящи двойкии 2800000 – 5500000 зимуващи индивида (Костадинова и Граматиков</w:t>
      </w:r>
      <w:r w:rsidR="00030DD7">
        <w:rPr>
          <w:rFonts w:ascii="Cambria" w:hAnsi="Cambria"/>
          <w:sz w:val="24"/>
          <w:szCs w:val="24"/>
        </w:rPr>
        <w:t>,</w:t>
      </w:r>
      <w:r w:rsidRPr="00C234E8">
        <w:rPr>
          <w:rFonts w:ascii="Cambria" w:hAnsi="Cambria"/>
          <w:sz w:val="24"/>
          <w:szCs w:val="24"/>
        </w:rPr>
        <w:t xml:space="preserve"> 2007). Националната численост на вида е оценена на 1</w:t>
      </w:r>
      <w:r w:rsidRPr="00C234E8">
        <w:rPr>
          <w:rFonts w:ascii="Cambria" w:hAnsi="Cambria"/>
          <w:sz w:val="24"/>
          <w:szCs w:val="24"/>
          <w:lang w:val="en-US"/>
        </w:rPr>
        <w:t>000</w:t>
      </w:r>
      <w:r w:rsidRPr="00C234E8">
        <w:rPr>
          <w:rFonts w:ascii="Cambria" w:hAnsi="Cambria"/>
          <w:sz w:val="24"/>
          <w:szCs w:val="24"/>
        </w:rPr>
        <w:t xml:space="preserve"> – 17</w:t>
      </w:r>
      <w:r w:rsidRPr="00C234E8">
        <w:rPr>
          <w:rFonts w:ascii="Cambria" w:hAnsi="Cambria"/>
          <w:sz w:val="24"/>
          <w:szCs w:val="24"/>
          <w:lang w:val="en-US"/>
        </w:rPr>
        <w:t>00</w:t>
      </w:r>
      <w:r w:rsidRPr="00C234E8">
        <w:rPr>
          <w:rFonts w:ascii="Cambria" w:hAnsi="Cambria"/>
          <w:sz w:val="24"/>
          <w:szCs w:val="24"/>
        </w:rPr>
        <w:t xml:space="preserve"> гнездящи двойки (Янков</w:t>
      </w:r>
      <w:r w:rsidR="00030DD7">
        <w:rPr>
          <w:rFonts w:ascii="Cambria" w:hAnsi="Cambria"/>
          <w:sz w:val="24"/>
          <w:szCs w:val="24"/>
        </w:rPr>
        <w:t>,</w:t>
      </w:r>
      <w:r w:rsidRPr="00C234E8">
        <w:rPr>
          <w:rFonts w:ascii="Cambria" w:hAnsi="Cambria"/>
          <w:sz w:val="24"/>
          <w:szCs w:val="24"/>
        </w:rPr>
        <w:t xml:space="preserve"> 2007) и14 - 1253 зимуващи индивида (Костадинова и Граматиков</w:t>
      </w:r>
      <w:r w:rsidR="00030DD7">
        <w:rPr>
          <w:rFonts w:ascii="Cambria" w:hAnsi="Cambria"/>
          <w:sz w:val="24"/>
          <w:szCs w:val="24"/>
        </w:rPr>
        <w:t>,</w:t>
      </w:r>
      <w:r w:rsidRPr="00C234E8">
        <w:rPr>
          <w:rFonts w:ascii="Cambria" w:hAnsi="Cambria"/>
          <w:sz w:val="24"/>
          <w:szCs w:val="24"/>
        </w:rPr>
        <w:t xml:space="preserve"> 2007). </w:t>
      </w:r>
    </w:p>
    <w:p w:rsidR="00E61CF7" w:rsidRPr="00C234E8" w:rsidRDefault="00E61CF7" w:rsidP="00C234E8">
      <w:pPr>
        <w:spacing w:after="0"/>
        <w:jc w:val="both"/>
        <w:rPr>
          <w:rFonts w:ascii="Cambria" w:hAnsi="Cambria"/>
          <w:sz w:val="24"/>
          <w:szCs w:val="24"/>
        </w:rPr>
      </w:pPr>
      <w:r w:rsidRPr="00C234E8">
        <w:rPr>
          <w:rFonts w:ascii="Cambria" w:hAnsi="Cambria"/>
          <w:b/>
          <w:sz w:val="24"/>
          <w:szCs w:val="24"/>
        </w:rPr>
        <w:t>Разпространение</w:t>
      </w:r>
      <w:r w:rsidR="00BE5920">
        <w:rPr>
          <w:rFonts w:ascii="Cambria" w:hAnsi="Cambria"/>
          <w:b/>
          <w:sz w:val="24"/>
          <w:szCs w:val="24"/>
        </w:rPr>
        <w:t xml:space="preserve"> </w:t>
      </w:r>
      <w:r w:rsidRPr="00C234E8">
        <w:rPr>
          <w:rFonts w:ascii="Cambria" w:hAnsi="Cambria"/>
          <w:b/>
          <w:sz w:val="24"/>
          <w:szCs w:val="24"/>
        </w:rPr>
        <w:t xml:space="preserve">и численост на вида в </w:t>
      </w:r>
      <w:r w:rsidRPr="00C234E8">
        <w:rPr>
          <w:rFonts w:ascii="Cambria" w:hAnsi="Cambria"/>
          <w:b/>
          <w:i/>
          <w:sz w:val="24"/>
          <w:szCs w:val="24"/>
        </w:rPr>
        <w:t>ЗЗ „Оризища Цалапица“</w:t>
      </w:r>
      <w:r w:rsidRPr="00C234E8">
        <w:rPr>
          <w:rFonts w:ascii="Cambria" w:hAnsi="Cambria"/>
          <w:sz w:val="24"/>
          <w:szCs w:val="24"/>
        </w:rPr>
        <w:t>. На територията на защитената зона, според различни източници, числеността на вида е оценена на 4 гнездящи двойки (мигрираща популация) и 44 мигриращи индивида (Стандартен Натура 2000 формуляр). Според други орнитологични данни 1–40 индивида в гнездовия период, до 63 индивида в гнездовия период и до 180 мигриращи индивида (</w:t>
      </w:r>
      <w:r w:rsidR="008262B5">
        <w:rPr>
          <w:rFonts w:ascii="Cambria" w:hAnsi="Cambria"/>
          <w:sz w:val="24"/>
          <w:szCs w:val="24"/>
        </w:rPr>
        <w:t>Климентова, 2012</w:t>
      </w:r>
      <w:r w:rsidRPr="00C234E8">
        <w:rPr>
          <w:rFonts w:ascii="Cambria" w:hAnsi="Cambria"/>
          <w:sz w:val="24"/>
          <w:szCs w:val="24"/>
        </w:rPr>
        <w:t>).</w:t>
      </w:r>
    </w:p>
    <w:p w:rsidR="00E61CF7" w:rsidRPr="00C234E8" w:rsidRDefault="00E61CF7" w:rsidP="00C234E8">
      <w:pPr>
        <w:autoSpaceDE w:val="0"/>
        <w:autoSpaceDN w:val="0"/>
        <w:adjustRightInd w:val="0"/>
        <w:spacing w:after="0"/>
        <w:jc w:val="both"/>
        <w:rPr>
          <w:rFonts w:ascii="Cambria" w:hAnsi="Cambria"/>
          <w:sz w:val="24"/>
          <w:szCs w:val="24"/>
        </w:rPr>
      </w:pPr>
      <w:r w:rsidRPr="00C234E8">
        <w:rPr>
          <w:rFonts w:ascii="Cambria" w:hAnsi="Cambria"/>
          <w:b/>
          <w:sz w:val="24"/>
          <w:szCs w:val="24"/>
        </w:rPr>
        <w:t>В рамките на реализираните проучвания на територията на ЗЗ „Оризища Цалапица“, видът е установен като гнездящ в 99 пробни площадки (Фигура 29). Резултатите от проведеното проучване при използване на средните стойности на числеността на вида за площадките, в които е установен (</w:t>
      </w:r>
      <w:r w:rsidRPr="00C234E8">
        <w:rPr>
          <w:rFonts w:ascii="Cambria" w:hAnsi="Cambria"/>
          <w:b/>
          <w:sz w:val="24"/>
          <w:szCs w:val="24"/>
          <w:lang w:val="en-US"/>
        </w:rPr>
        <w:t>n=</w:t>
      </w:r>
      <w:r w:rsidRPr="00C234E8">
        <w:rPr>
          <w:rFonts w:ascii="Cambria" w:hAnsi="Cambria"/>
          <w:b/>
          <w:sz w:val="24"/>
          <w:szCs w:val="24"/>
        </w:rPr>
        <w:t>99) сочат, че средната стойност на обилието на вида е 3,09 екз. (Ab = 3,09±0,24). Общата стойност на обилие е 306,2 екз. или около 153 гнездящи двойки. Минималният отчетен брой екземпляри е 1 екз., а максималният – 16,5 екз. на площадка. Площадките с нулеви стойности за изключени от анализ.</w:t>
      </w:r>
      <w:r w:rsidR="00C234E8">
        <w:rPr>
          <w:rFonts w:ascii="Cambria" w:hAnsi="Cambria"/>
          <w:b/>
          <w:sz w:val="24"/>
          <w:szCs w:val="24"/>
        </w:rPr>
        <w:t xml:space="preserve"> </w:t>
      </w:r>
      <w:r w:rsidRPr="00C234E8">
        <w:rPr>
          <w:rFonts w:ascii="Cambria" w:hAnsi="Cambria"/>
          <w:b/>
          <w:sz w:val="24"/>
          <w:szCs w:val="24"/>
        </w:rPr>
        <w:t xml:space="preserve">По време на зимните проучвания вида е установен с численост 1039 индивида. По време на пролетната и есенната миграция са установени общо 418 индивида. </w:t>
      </w:r>
    </w:p>
    <w:p w:rsidR="005831C5" w:rsidRPr="00C234E8" w:rsidRDefault="00E61CF7" w:rsidP="00E61CF7">
      <w:pPr>
        <w:spacing w:after="120"/>
        <w:jc w:val="both"/>
        <w:rPr>
          <w:rFonts w:ascii="Cambria" w:hAnsi="Cambria"/>
          <w:sz w:val="24"/>
          <w:szCs w:val="24"/>
        </w:rPr>
      </w:pPr>
      <w:r w:rsidRPr="00C234E8">
        <w:rPr>
          <w:rFonts w:ascii="Cambria" w:hAnsi="Cambria"/>
          <w:b/>
          <w:sz w:val="24"/>
          <w:szCs w:val="24"/>
        </w:rPr>
        <w:t xml:space="preserve">Заплахи. </w:t>
      </w:r>
      <w:r w:rsidRPr="00C234E8">
        <w:rPr>
          <w:rFonts w:ascii="Cambria" w:hAnsi="Cambria"/>
          <w:sz w:val="24"/>
          <w:szCs w:val="24"/>
        </w:rPr>
        <w:t>Безпокойство в резултат на селскостопански дейности, промяна на земеделските практики свързани със з</w:t>
      </w:r>
      <w:r w:rsidR="005831C5" w:rsidRPr="00C234E8">
        <w:rPr>
          <w:rFonts w:ascii="Cambria" w:hAnsi="Cambria"/>
          <w:sz w:val="24"/>
          <w:szCs w:val="24"/>
        </w:rPr>
        <w:t>ападане на оризопроизводството</w:t>
      </w:r>
      <w:r w:rsidRPr="00C234E8">
        <w:rPr>
          <w:rFonts w:ascii="Cambria" w:hAnsi="Cambria"/>
          <w:sz w:val="24"/>
          <w:szCs w:val="24"/>
        </w:rPr>
        <w:t xml:space="preserve">, монокултурно земеделие, хищничество, използване на </w:t>
      </w:r>
      <w:r w:rsidR="00546684" w:rsidRPr="00C234E8">
        <w:rPr>
          <w:rFonts w:ascii="Cambria" w:hAnsi="Cambria"/>
          <w:sz w:val="24"/>
          <w:szCs w:val="24"/>
        </w:rPr>
        <w:t>пестициди в селското стопанство, използване на неселективни средства за борба с вр</w:t>
      </w:r>
      <w:r w:rsidR="00C234E8">
        <w:rPr>
          <w:rFonts w:ascii="Cambria" w:hAnsi="Cambria"/>
          <w:sz w:val="24"/>
          <w:szCs w:val="24"/>
        </w:rPr>
        <w:t>едителите в селското стопанство.</w:t>
      </w:r>
    </w:p>
    <w:p w:rsidR="00E61CF7" w:rsidRPr="00212C93" w:rsidRDefault="00E61CF7" w:rsidP="00E61CF7">
      <w:pPr>
        <w:spacing w:after="120"/>
        <w:jc w:val="both"/>
        <w:rPr>
          <w:rFonts w:ascii="Cambria" w:hAnsi="Cambria"/>
          <w:b/>
        </w:rPr>
      </w:pPr>
      <w:r w:rsidRPr="00212C93">
        <w:rPr>
          <w:rFonts w:ascii="Cambria" w:hAnsi="Cambria"/>
          <w:b/>
        </w:rPr>
        <w:t>Съгласно НПРД за Натура 2000 в България 2014 – 2020 г., за вида са планирани следните специфични мерки</w:t>
      </w:r>
      <w:r w:rsidRPr="00212C93">
        <w:rPr>
          <w:rFonts w:ascii="Cambria" w:hAnsi="Cambria"/>
          <w:b/>
          <w:lang w:val="en-GB"/>
        </w:rPr>
        <w:t>,</w:t>
      </w:r>
      <w:r w:rsidRPr="00212C93">
        <w:rPr>
          <w:rFonts w:ascii="Cambria" w:hAnsi="Cambria"/>
          <w:b/>
        </w:rPr>
        <w:t xml:space="preserve"> съобразно идентифицираните заплахи.</w:t>
      </w:r>
    </w:p>
    <w:tbl>
      <w:tblPr>
        <w:tblW w:w="5000" w:type="pct"/>
        <w:tblCellMar>
          <w:left w:w="0" w:type="dxa"/>
          <w:right w:w="0" w:type="dxa"/>
        </w:tblCellMar>
        <w:tblLook w:val="01E0" w:firstRow="1" w:lastRow="1" w:firstColumn="1" w:lastColumn="1" w:noHBand="0" w:noVBand="0"/>
      </w:tblPr>
      <w:tblGrid>
        <w:gridCol w:w="759"/>
        <w:gridCol w:w="4311"/>
        <w:gridCol w:w="1525"/>
        <w:gridCol w:w="503"/>
        <w:gridCol w:w="511"/>
        <w:gridCol w:w="507"/>
        <w:gridCol w:w="507"/>
        <w:gridCol w:w="499"/>
        <w:gridCol w:w="519"/>
      </w:tblGrid>
      <w:tr w:rsidR="00E61CF7" w:rsidRPr="00212C93" w:rsidTr="00E61CF7">
        <w:trPr>
          <w:trHeight w:hRule="exact" w:val="311"/>
        </w:trPr>
        <w:tc>
          <w:tcPr>
            <w:tcW w:w="393" w:type="pct"/>
            <w:tcBorders>
              <w:top w:val="single" w:sz="2" w:space="0" w:color="DDD9C3"/>
              <w:left w:val="single" w:sz="2" w:space="0" w:color="DDD9C3"/>
              <w:bottom w:val="single" w:sz="7" w:space="0" w:color="DDD9C3"/>
              <w:right w:val="single" w:sz="4"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Код</w:t>
            </w:r>
          </w:p>
        </w:tc>
        <w:tc>
          <w:tcPr>
            <w:tcW w:w="2236" w:type="pct"/>
            <w:tcBorders>
              <w:top w:val="single" w:sz="2" w:space="0" w:color="DDD9C3"/>
              <w:left w:val="single" w:sz="4" w:space="0" w:color="DDD9C3"/>
              <w:bottom w:val="single" w:sz="7" w:space="0" w:color="DDD9C3"/>
              <w:right w:val="single" w:sz="4" w:space="0" w:color="DDD9C3"/>
            </w:tcBorders>
          </w:tcPr>
          <w:p w:rsidR="00E61CF7" w:rsidRPr="00212C93" w:rsidRDefault="00E61CF7" w:rsidP="00E61CF7">
            <w:pPr>
              <w:pStyle w:val="TableParagraph"/>
              <w:spacing w:before="33" w:line="268" w:lineRule="exact"/>
              <w:ind w:left="17"/>
              <w:rPr>
                <w:rFonts w:ascii="Cambria" w:eastAsia="Garamond" w:hAnsi="Cambria"/>
                <w:sz w:val="20"/>
                <w:szCs w:val="20"/>
              </w:rPr>
            </w:pPr>
            <w:r w:rsidRPr="00212C93">
              <w:rPr>
                <w:rFonts w:ascii="Cambria" w:hAnsi="Cambria"/>
                <w:b/>
                <w:color w:val="0F243E"/>
                <w:spacing w:val="-1"/>
                <w:sz w:val="20"/>
                <w:szCs w:val="20"/>
              </w:rPr>
              <w:t>Име</w:t>
            </w:r>
          </w:p>
        </w:tc>
        <w:tc>
          <w:tcPr>
            <w:tcW w:w="791" w:type="pct"/>
            <w:tcBorders>
              <w:top w:val="single" w:sz="2" w:space="0" w:color="DDD9C3"/>
              <w:left w:val="single" w:sz="4" w:space="0" w:color="DDD9C3"/>
              <w:bottom w:val="single" w:sz="7" w:space="0" w:color="DDD9C3"/>
              <w:right w:val="single" w:sz="4" w:space="0" w:color="DDD9C3"/>
            </w:tcBorders>
          </w:tcPr>
          <w:p w:rsidR="00E61CF7" w:rsidRPr="00212C93" w:rsidRDefault="00E61CF7"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Приоритет</w:t>
            </w:r>
          </w:p>
        </w:tc>
        <w:tc>
          <w:tcPr>
            <w:tcW w:w="261" w:type="pct"/>
            <w:tcBorders>
              <w:top w:val="single" w:sz="2" w:space="0" w:color="DDD9C3"/>
              <w:left w:val="single" w:sz="4" w:space="0" w:color="DDD9C3"/>
              <w:bottom w:val="single" w:sz="7" w:space="0" w:color="DDD9C3"/>
              <w:right w:val="single" w:sz="3" w:space="0" w:color="DDD9C3"/>
            </w:tcBorders>
          </w:tcPr>
          <w:p w:rsidR="00E61CF7" w:rsidRPr="00212C93" w:rsidRDefault="00E61CF7"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Поп</w:t>
            </w:r>
          </w:p>
        </w:tc>
        <w:tc>
          <w:tcPr>
            <w:tcW w:w="265" w:type="pct"/>
            <w:tcBorders>
              <w:top w:val="single" w:sz="2" w:space="0" w:color="DDD9C3"/>
              <w:left w:val="single" w:sz="3" w:space="0" w:color="DDD9C3"/>
              <w:bottom w:val="single" w:sz="7" w:space="0" w:color="DDD9C3"/>
              <w:right w:val="single" w:sz="2" w:space="0" w:color="DDD9C3"/>
            </w:tcBorders>
          </w:tcPr>
          <w:p w:rsidR="00E61CF7" w:rsidRPr="00212C93" w:rsidRDefault="00E61CF7" w:rsidP="00E61CF7">
            <w:pPr>
              <w:pStyle w:val="TableParagraph"/>
              <w:spacing w:before="33" w:line="268" w:lineRule="exact"/>
              <w:ind w:left="19"/>
              <w:rPr>
                <w:rFonts w:ascii="Cambria" w:eastAsia="Garamond" w:hAnsi="Cambria"/>
                <w:sz w:val="20"/>
                <w:szCs w:val="20"/>
              </w:rPr>
            </w:pPr>
            <w:r w:rsidRPr="00212C93">
              <w:rPr>
                <w:rFonts w:ascii="Cambria" w:hAnsi="Cambria"/>
                <w:b/>
                <w:color w:val="0F243E"/>
                <w:spacing w:val="-1"/>
                <w:sz w:val="20"/>
                <w:szCs w:val="20"/>
              </w:rPr>
              <w:t>Пл.</w:t>
            </w:r>
          </w:p>
        </w:tc>
        <w:tc>
          <w:tcPr>
            <w:tcW w:w="263" w:type="pct"/>
            <w:tcBorders>
              <w:top w:val="single" w:sz="2" w:space="0" w:color="DDD9C3"/>
              <w:left w:val="single" w:sz="2" w:space="0" w:color="DDD9C3"/>
              <w:bottom w:val="single" w:sz="7" w:space="0" w:color="DDD9C3"/>
              <w:right w:val="single" w:sz="3"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СФ</w:t>
            </w:r>
          </w:p>
        </w:tc>
        <w:tc>
          <w:tcPr>
            <w:tcW w:w="263" w:type="pct"/>
            <w:tcBorders>
              <w:top w:val="single" w:sz="2" w:space="0" w:color="DDD9C3"/>
              <w:left w:val="single" w:sz="3" w:space="0" w:color="DDD9C3"/>
              <w:bottom w:val="single" w:sz="7" w:space="0" w:color="DDD9C3"/>
              <w:right w:val="single" w:sz="3"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БП</w:t>
            </w:r>
          </w:p>
        </w:tc>
        <w:tc>
          <w:tcPr>
            <w:tcW w:w="259" w:type="pct"/>
            <w:tcBorders>
              <w:top w:val="single" w:sz="2" w:space="0" w:color="DDD9C3"/>
              <w:left w:val="single" w:sz="3" w:space="0" w:color="DDD9C3"/>
              <w:bottom w:val="single" w:sz="7" w:space="0" w:color="DDD9C3"/>
              <w:right w:val="single" w:sz="2" w:space="0" w:color="DDD9C3"/>
            </w:tcBorders>
          </w:tcPr>
          <w:p w:rsidR="00E61CF7" w:rsidRPr="00212C93" w:rsidRDefault="00E61CF7" w:rsidP="00E61CF7">
            <w:pPr>
              <w:pStyle w:val="TableParagraph"/>
              <w:spacing w:before="33" w:line="268" w:lineRule="exact"/>
              <w:ind w:left="15"/>
              <w:rPr>
                <w:rFonts w:ascii="Cambria" w:eastAsia="Garamond" w:hAnsi="Cambria"/>
                <w:sz w:val="20"/>
                <w:szCs w:val="20"/>
              </w:rPr>
            </w:pPr>
            <w:r w:rsidRPr="00212C93">
              <w:rPr>
                <w:rFonts w:ascii="Cambria" w:hAnsi="Cambria"/>
                <w:b/>
                <w:color w:val="0F243E"/>
                <w:sz w:val="20"/>
                <w:szCs w:val="20"/>
              </w:rPr>
              <w:t>КО</w:t>
            </w:r>
          </w:p>
        </w:tc>
        <w:tc>
          <w:tcPr>
            <w:tcW w:w="269" w:type="pct"/>
            <w:vMerge w:val="restart"/>
            <w:tcBorders>
              <w:top w:val="nil"/>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306"/>
        </w:trPr>
        <w:tc>
          <w:tcPr>
            <w:tcW w:w="393" w:type="pct"/>
            <w:vMerge w:val="restart"/>
            <w:tcBorders>
              <w:top w:val="single" w:sz="7" w:space="0" w:color="DDD9C3"/>
              <w:left w:val="single" w:sz="2" w:space="0" w:color="DDD9C3"/>
              <w:right w:val="single" w:sz="4" w:space="0" w:color="DDD9C3"/>
            </w:tcBorders>
          </w:tcPr>
          <w:p w:rsidR="00E61CF7" w:rsidRPr="00212C93" w:rsidRDefault="00E61CF7" w:rsidP="00E61CF7">
            <w:pPr>
              <w:pStyle w:val="TableParagraph"/>
              <w:spacing w:before="3"/>
              <w:ind w:left="16"/>
              <w:rPr>
                <w:rFonts w:ascii="Cambria" w:eastAsia="Garamond" w:hAnsi="Cambria"/>
                <w:sz w:val="20"/>
                <w:szCs w:val="20"/>
              </w:rPr>
            </w:pPr>
            <w:r w:rsidRPr="00212C93">
              <w:rPr>
                <w:rFonts w:ascii="Cambria" w:hAnsi="Cambria"/>
                <w:color w:val="0F243E"/>
                <w:sz w:val="20"/>
                <w:szCs w:val="20"/>
              </w:rPr>
              <w:t>A142</w:t>
            </w:r>
          </w:p>
        </w:tc>
        <w:tc>
          <w:tcPr>
            <w:tcW w:w="2236" w:type="pct"/>
            <w:vMerge w:val="restart"/>
            <w:tcBorders>
              <w:top w:val="single" w:sz="7" w:space="0" w:color="DDD9C3"/>
              <w:left w:val="single" w:sz="4" w:space="0" w:color="DDD9C3"/>
              <w:right w:val="single" w:sz="2" w:space="0" w:color="DDD9C3"/>
            </w:tcBorders>
          </w:tcPr>
          <w:p w:rsidR="00E61CF7" w:rsidRPr="00212C93" w:rsidRDefault="00E61CF7" w:rsidP="00E61CF7">
            <w:pPr>
              <w:pStyle w:val="TableParagraph"/>
              <w:spacing w:before="3"/>
              <w:ind w:left="17"/>
              <w:rPr>
                <w:rFonts w:ascii="Cambria" w:eastAsia="Garamond" w:hAnsi="Cambria"/>
                <w:sz w:val="20"/>
                <w:szCs w:val="20"/>
              </w:rPr>
            </w:pPr>
            <w:r w:rsidRPr="00212C93">
              <w:rPr>
                <w:rFonts w:ascii="Cambria" w:hAnsi="Cambria"/>
                <w:color w:val="0F243E"/>
                <w:sz w:val="20"/>
                <w:szCs w:val="20"/>
              </w:rPr>
              <w:t>Vanellus</w:t>
            </w:r>
            <w:r w:rsidR="005831C5">
              <w:rPr>
                <w:rFonts w:ascii="Cambria" w:hAnsi="Cambria"/>
                <w:color w:val="0F243E"/>
                <w:sz w:val="20"/>
                <w:szCs w:val="20"/>
                <w:lang w:val="bg-BG"/>
              </w:rPr>
              <w:t xml:space="preserve"> </w:t>
            </w:r>
            <w:r w:rsidRPr="00212C93">
              <w:rPr>
                <w:rFonts w:ascii="Cambria" w:hAnsi="Cambria"/>
                <w:color w:val="0F243E"/>
                <w:sz w:val="20"/>
                <w:szCs w:val="20"/>
              </w:rPr>
              <w:t>vanellus</w:t>
            </w:r>
          </w:p>
        </w:tc>
        <w:tc>
          <w:tcPr>
            <w:tcW w:w="791" w:type="pct"/>
            <w:tcBorders>
              <w:top w:val="single" w:sz="7" w:space="0" w:color="DDD9C3"/>
              <w:left w:val="single" w:sz="2" w:space="0" w:color="DDD9C3"/>
              <w:bottom w:val="single" w:sz="2" w:space="0" w:color="DDD9C3"/>
              <w:right w:val="single" w:sz="7" w:space="0" w:color="DDD9C3"/>
            </w:tcBorders>
          </w:tcPr>
          <w:p w:rsidR="00E61CF7" w:rsidRPr="00212C93" w:rsidRDefault="00E61CF7" w:rsidP="00E61CF7">
            <w:pPr>
              <w:pStyle w:val="TableParagraph"/>
              <w:spacing w:before="3"/>
              <w:ind w:left="20"/>
              <w:rPr>
                <w:rFonts w:ascii="Cambria" w:eastAsia="Garamond" w:hAnsi="Cambria"/>
                <w:sz w:val="20"/>
                <w:szCs w:val="20"/>
              </w:rPr>
            </w:pPr>
            <w:r w:rsidRPr="00212C93">
              <w:rPr>
                <w:rFonts w:ascii="Cambria" w:hAnsi="Cambria"/>
                <w:color w:val="0F243E"/>
                <w:spacing w:val="-2"/>
                <w:sz w:val="20"/>
                <w:szCs w:val="20"/>
              </w:rPr>
              <w:t>F2</w:t>
            </w:r>
          </w:p>
        </w:tc>
        <w:tc>
          <w:tcPr>
            <w:tcW w:w="261" w:type="pct"/>
            <w:tcBorders>
              <w:top w:val="single" w:sz="7" w:space="0" w:color="DDD9C3"/>
              <w:left w:val="single" w:sz="7" w:space="0" w:color="DDD9C3"/>
              <w:bottom w:val="single" w:sz="2" w:space="0" w:color="DDD9C3"/>
              <w:right w:val="single" w:sz="4" w:space="0" w:color="DDD9C3"/>
            </w:tcBorders>
          </w:tcPr>
          <w:p w:rsidR="00E61CF7" w:rsidRPr="00212C93" w:rsidRDefault="00E61CF7" w:rsidP="00E61CF7">
            <w:pPr>
              <w:rPr>
                <w:rFonts w:ascii="Cambria" w:hAnsi="Cambria"/>
                <w:sz w:val="20"/>
                <w:szCs w:val="20"/>
              </w:rPr>
            </w:pPr>
          </w:p>
        </w:tc>
        <w:tc>
          <w:tcPr>
            <w:tcW w:w="265" w:type="pct"/>
            <w:tcBorders>
              <w:top w:val="single" w:sz="7" w:space="0" w:color="DDD9C3"/>
              <w:left w:val="single" w:sz="4" w:space="0" w:color="DDD9C3"/>
              <w:bottom w:val="single" w:sz="3" w:space="0" w:color="DDD9C3"/>
              <w:right w:val="single" w:sz="4" w:space="0" w:color="DDD9C3"/>
            </w:tcBorders>
          </w:tcPr>
          <w:p w:rsidR="00E61CF7" w:rsidRPr="00212C93" w:rsidRDefault="00E61CF7" w:rsidP="00E61CF7">
            <w:pPr>
              <w:rPr>
                <w:rFonts w:ascii="Cambria" w:hAnsi="Cambria"/>
                <w:sz w:val="20"/>
                <w:szCs w:val="20"/>
              </w:rPr>
            </w:pPr>
          </w:p>
        </w:tc>
        <w:tc>
          <w:tcPr>
            <w:tcW w:w="263" w:type="pct"/>
            <w:tcBorders>
              <w:top w:val="single" w:sz="7" w:space="0" w:color="DDD9C3"/>
              <w:left w:val="single" w:sz="4" w:space="0" w:color="DDD9C3"/>
              <w:bottom w:val="single" w:sz="3" w:space="0" w:color="DDD9C3"/>
              <w:right w:val="single" w:sz="3" w:space="0" w:color="DDD9C3"/>
            </w:tcBorders>
          </w:tcPr>
          <w:p w:rsidR="00E61CF7" w:rsidRPr="00212C93" w:rsidRDefault="00E61CF7" w:rsidP="00E61CF7">
            <w:pPr>
              <w:rPr>
                <w:rFonts w:ascii="Cambria" w:hAnsi="Cambria"/>
                <w:sz w:val="20"/>
                <w:szCs w:val="20"/>
              </w:rPr>
            </w:pPr>
          </w:p>
        </w:tc>
        <w:tc>
          <w:tcPr>
            <w:tcW w:w="263" w:type="pct"/>
            <w:tcBorders>
              <w:top w:val="single" w:sz="7" w:space="0" w:color="DDD9C3"/>
              <w:left w:val="single" w:sz="3" w:space="0" w:color="DDD9C3"/>
              <w:bottom w:val="single" w:sz="3" w:space="0" w:color="DDD9C3"/>
              <w:right w:val="single" w:sz="3" w:space="0" w:color="DDD9C3"/>
            </w:tcBorders>
          </w:tcPr>
          <w:p w:rsidR="00E61CF7" w:rsidRPr="00212C93" w:rsidRDefault="00E61CF7" w:rsidP="00E61CF7">
            <w:pPr>
              <w:rPr>
                <w:rFonts w:ascii="Cambria" w:hAnsi="Cambria"/>
                <w:sz w:val="20"/>
                <w:szCs w:val="20"/>
              </w:rPr>
            </w:pPr>
          </w:p>
        </w:tc>
        <w:tc>
          <w:tcPr>
            <w:tcW w:w="259" w:type="pct"/>
            <w:tcBorders>
              <w:top w:val="single" w:sz="7" w:space="0" w:color="DDD9C3"/>
              <w:left w:val="single" w:sz="3" w:space="0" w:color="DDD9C3"/>
              <w:bottom w:val="single" w:sz="3" w:space="0" w:color="DDD9C3"/>
              <w:right w:val="single" w:sz="2" w:space="0" w:color="DDD9C3"/>
            </w:tcBorders>
          </w:tcPr>
          <w:p w:rsidR="00E61CF7" w:rsidRPr="00212C93" w:rsidRDefault="00E61CF7" w:rsidP="00E61CF7">
            <w:pPr>
              <w:rPr>
                <w:rFonts w:ascii="Cambria" w:hAnsi="Cambria"/>
                <w:sz w:val="20"/>
                <w:szCs w:val="20"/>
              </w:rPr>
            </w:pPr>
          </w:p>
        </w:tc>
        <w:tc>
          <w:tcPr>
            <w:tcW w:w="269" w:type="pct"/>
            <w:vMerge/>
            <w:tcBorders>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298"/>
        </w:trPr>
        <w:tc>
          <w:tcPr>
            <w:tcW w:w="393" w:type="pct"/>
            <w:vMerge/>
            <w:tcBorders>
              <w:left w:val="single" w:sz="2" w:space="0" w:color="DDD9C3"/>
              <w:right w:val="single" w:sz="4" w:space="0" w:color="DDD9C3"/>
            </w:tcBorders>
          </w:tcPr>
          <w:p w:rsidR="00E61CF7" w:rsidRPr="00212C93" w:rsidRDefault="00E61CF7" w:rsidP="00E61CF7">
            <w:pPr>
              <w:rPr>
                <w:rFonts w:ascii="Cambria" w:hAnsi="Cambria"/>
                <w:sz w:val="20"/>
                <w:szCs w:val="20"/>
              </w:rPr>
            </w:pPr>
          </w:p>
        </w:tc>
        <w:tc>
          <w:tcPr>
            <w:tcW w:w="2236" w:type="pct"/>
            <w:vMerge/>
            <w:tcBorders>
              <w:left w:val="single" w:sz="4" w:space="0" w:color="DDD9C3"/>
              <w:right w:val="single" w:sz="2" w:space="0" w:color="DDD9C3"/>
            </w:tcBorders>
          </w:tcPr>
          <w:p w:rsidR="00E61CF7" w:rsidRPr="00212C93" w:rsidRDefault="00E61CF7" w:rsidP="00E61CF7">
            <w:pPr>
              <w:rPr>
                <w:rFonts w:ascii="Cambria" w:hAnsi="Cambria"/>
                <w:sz w:val="20"/>
                <w:szCs w:val="20"/>
              </w:rPr>
            </w:pPr>
          </w:p>
        </w:tc>
        <w:tc>
          <w:tcPr>
            <w:tcW w:w="1052" w:type="pct"/>
            <w:gridSpan w:val="2"/>
            <w:tcBorders>
              <w:top w:val="single" w:sz="2" w:space="0" w:color="DDD9C3"/>
              <w:left w:val="single" w:sz="2" w:space="0" w:color="DDD9C3"/>
              <w:bottom w:val="single" w:sz="3" w:space="0" w:color="DDD9C3"/>
              <w:right w:val="single" w:sz="3" w:space="0" w:color="DDD9C3"/>
            </w:tcBorders>
          </w:tcPr>
          <w:p w:rsidR="00E61CF7" w:rsidRPr="00212C93" w:rsidRDefault="00E61CF7" w:rsidP="00E61CF7">
            <w:pPr>
              <w:pStyle w:val="TableParagraph"/>
              <w:spacing w:before="15"/>
              <w:ind w:left="14"/>
              <w:rPr>
                <w:rFonts w:ascii="Cambria" w:eastAsia="Garamond" w:hAnsi="Cambria"/>
                <w:sz w:val="20"/>
                <w:szCs w:val="20"/>
              </w:rPr>
            </w:pPr>
            <w:r w:rsidRPr="00212C93">
              <w:rPr>
                <w:rFonts w:ascii="Cambria" w:hAnsi="Cambria"/>
                <w:b/>
                <w:color w:val="0F243E"/>
                <w:spacing w:val="-1"/>
                <w:sz w:val="20"/>
                <w:szCs w:val="20"/>
              </w:rPr>
              <w:t>Площ</w:t>
            </w:r>
            <w:r w:rsidRPr="00212C93">
              <w:rPr>
                <w:rFonts w:ascii="Cambria" w:hAnsi="Cambria"/>
                <w:b/>
                <w:color w:val="0F243E"/>
                <w:sz w:val="20"/>
                <w:szCs w:val="20"/>
              </w:rPr>
              <w:t>Опт.мест.**</w:t>
            </w:r>
          </w:p>
        </w:tc>
        <w:tc>
          <w:tcPr>
            <w:tcW w:w="1050" w:type="pct"/>
            <w:gridSpan w:val="4"/>
            <w:tcBorders>
              <w:top w:val="single" w:sz="3" w:space="0" w:color="DDD9C3"/>
              <w:left w:val="single" w:sz="3" w:space="0" w:color="DDD9C3"/>
              <w:bottom w:val="single" w:sz="4" w:space="0" w:color="DDD9C3"/>
              <w:right w:val="single" w:sz="2" w:space="0" w:color="DDD9C3"/>
            </w:tcBorders>
          </w:tcPr>
          <w:p w:rsidR="00E61CF7" w:rsidRPr="00212C93" w:rsidRDefault="00E61CF7" w:rsidP="00E61CF7">
            <w:pPr>
              <w:pStyle w:val="TableParagraph"/>
              <w:spacing w:before="9"/>
              <w:ind w:left="18"/>
              <w:rPr>
                <w:rFonts w:ascii="Cambria" w:eastAsia="Garamond" w:hAnsi="Cambria"/>
                <w:sz w:val="20"/>
                <w:szCs w:val="20"/>
              </w:rPr>
            </w:pPr>
            <w:r w:rsidRPr="00212C93">
              <w:rPr>
                <w:rFonts w:ascii="Cambria" w:hAnsi="Cambria"/>
                <w:b/>
                <w:color w:val="0F243E"/>
                <w:spacing w:val="-1"/>
                <w:sz w:val="20"/>
                <w:szCs w:val="20"/>
              </w:rPr>
              <w:t>ПлощПот.</w:t>
            </w:r>
            <w:r w:rsidRPr="00212C93">
              <w:rPr>
                <w:rFonts w:ascii="Cambria" w:hAnsi="Cambria"/>
                <w:b/>
                <w:color w:val="0F243E"/>
                <w:sz w:val="20"/>
                <w:szCs w:val="20"/>
              </w:rPr>
              <w:t>мест.**</w:t>
            </w:r>
          </w:p>
        </w:tc>
        <w:tc>
          <w:tcPr>
            <w:tcW w:w="269" w:type="pct"/>
            <w:vMerge/>
            <w:tcBorders>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266"/>
        </w:trPr>
        <w:tc>
          <w:tcPr>
            <w:tcW w:w="393" w:type="pct"/>
            <w:vMerge/>
            <w:tcBorders>
              <w:left w:val="single" w:sz="2" w:space="0" w:color="DDD9C3"/>
              <w:bottom w:val="single" w:sz="3" w:space="0" w:color="DDD9C3"/>
              <w:right w:val="single" w:sz="4" w:space="0" w:color="DDD9C3"/>
            </w:tcBorders>
          </w:tcPr>
          <w:p w:rsidR="00E61CF7" w:rsidRPr="00212C93" w:rsidRDefault="00E61CF7" w:rsidP="00E61CF7">
            <w:pPr>
              <w:rPr>
                <w:rFonts w:ascii="Cambria" w:hAnsi="Cambria"/>
                <w:sz w:val="20"/>
                <w:szCs w:val="20"/>
              </w:rPr>
            </w:pPr>
          </w:p>
        </w:tc>
        <w:tc>
          <w:tcPr>
            <w:tcW w:w="2236" w:type="pct"/>
            <w:vMerge/>
            <w:tcBorders>
              <w:left w:val="single" w:sz="4" w:space="0" w:color="DDD9C3"/>
              <w:bottom w:val="single" w:sz="3" w:space="0" w:color="DDD9C3"/>
              <w:right w:val="single" w:sz="2" w:space="0" w:color="DDD9C3"/>
            </w:tcBorders>
          </w:tcPr>
          <w:p w:rsidR="00E61CF7" w:rsidRPr="00212C93" w:rsidRDefault="00E61CF7" w:rsidP="00E61CF7">
            <w:pPr>
              <w:rPr>
                <w:rFonts w:ascii="Cambria" w:hAnsi="Cambria"/>
                <w:sz w:val="20"/>
                <w:szCs w:val="20"/>
              </w:rPr>
            </w:pPr>
          </w:p>
        </w:tc>
        <w:tc>
          <w:tcPr>
            <w:tcW w:w="1052" w:type="pct"/>
            <w:gridSpan w:val="2"/>
            <w:tcBorders>
              <w:top w:val="single" w:sz="3" w:space="0" w:color="DDD9C3"/>
              <w:left w:val="single" w:sz="3" w:space="0" w:color="DDD9C3"/>
              <w:bottom w:val="single" w:sz="3" w:space="0" w:color="DDD9C3"/>
              <w:right w:val="single" w:sz="3" w:space="0" w:color="DDD9C3"/>
            </w:tcBorders>
          </w:tcPr>
          <w:p w:rsidR="00E61CF7" w:rsidRPr="00212C93" w:rsidRDefault="00E61CF7" w:rsidP="00E61CF7">
            <w:pPr>
              <w:rPr>
                <w:rFonts w:ascii="Cambria" w:hAnsi="Cambria"/>
                <w:sz w:val="20"/>
                <w:szCs w:val="20"/>
              </w:rPr>
            </w:pPr>
          </w:p>
        </w:tc>
        <w:tc>
          <w:tcPr>
            <w:tcW w:w="1050" w:type="pct"/>
            <w:gridSpan w:val="4"/>
            <w:tcBorders>
              <w:top w:val="single" w:sz="4" w:space="0" w:color="DDD9C3"/>
              <w:left w:val="single" w:sz="3" w:space="0" w:color="DDD9C3"/>
              <w:bottom w:val="single" w:sz="3" w:space="0" w:color="DDD9C3"/>
              <w:right w:val="single" w:sz="2" w:space="0" w:color="DDD9C3"/>
            </w:tcBorders>
          </w:tcPr>
          <w:p w:rsidR="00E61CF7" w:rsidRPr="00212C93" w:rsidRDefault="00E61CF7" w:rsidP="00E61CF7">
            <w:pPr>
              <w:pStyle w:val="TableParagraph"/>
              <w:spacing w:before="17"/>
              <w:ind w:right="15"/>
              <w:jc w:val="right"/>
              <w:rPr>
                <w:rFonts w:ascii="Cambria" w:eastAsia="Garamond" w:hAnsi="Cambria"/>
                <w:sz w:val="20"/>
                <w:szCs w:val="20"/>
              </w:rPr>
            </w:pPr>
            <w:r w:rsidRPr="00212C93">
              <w:rPr>
                <w:rFonts w:ascii="Cambria" w:hAnsi="Cambria"/>
                <w:color w:val="0F243E"/>
                <w:sz w:val="20"/>
                <w:szCs w:val="20"/>
              </w:rPr>
              <w:t>3338,91</w:t>
            </w:r>
          </w:p>
        </w:tc>
        <w:tc>
          <w:tcPr>
            <w:tcW w:w="269" w:type="pct"/>
            <w:vMerge/>
            <w:tcBorders>
              <w:left w:val="nil"/>
              <w:bottom w:val="nil"/>
              <w:right w:val="nil"/>
            </w:tcBorders>
          </w:tcPr>
          <w:p w:rsidR="00E61CF7" w:rsidRPr="00212C93" w:rsidRDefault="00E61CF7" w:rsidP="00E61CF7">
            <w:pPr>
              <w:rPr>
                <w:rFonts w:ascii="Cambria" w:hAnsi="Cambria"/>
                <w:sz w:val="20"/>
                <w:szCs w:val="20"/>
              </w:rPr>
            </w:pPr>
          </w:p>
        </w:tc>
      </w:tr>
    </w:tbl>
    <w:p w:rsidR="00E61CF7" w:rsidRPr="00212C93" w:rsidRDefault="00E61CF7" w:rsidP="00E61CF7">
      <w:pPr>
        <w:spacing w:after="0"/>
        <w:jc w:val="both"/>
        <w:rPr>
          <w:rFonts w:ascii="Cambria" w:hAnsi="Cambria"/>
          <w:sz w:val="16"/>
          <w:szCs w:val="16"/>
          <w:lang w:val="en-US"/>
        </w:rPr>
      </w:pPr>
    </w:p>
    <w:tbl>
      <w:tblPr>
        <w:tblW w:w="5000" w:type="pct"/>
        <w:tblCellMar>
          <w:left w:w="0" w:type="dxa"/>
          <w:right w:w="0" w:type="dxa"/>
        </w:tblCellMar>
        <w:tblLook w:val="01E0" w:firstRow="1" w:lastRow="1" w:firstColumn="1" w:lastColumn="1" w:noHBand="0" w:noVBand="0"/>
      </w:tblPr>
      <w:tblGrid>
        <w:gridCol w:w="5325"/>
        <w:gridCol w:w="4319"/>
      </w:tblGrid>
      <w:tr w:rsidR="00E61CF7" w:rsidRPr="00212C93" w:rsidTr="00E61CF7">
        <w:trPr>
          <w:trHeight w:hRule="exact" w:val="324"/>
        </w:trPr>
        <w:tc>
          <w:tcPr>
            <w:tcW w:w="2761"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16"/>
              <w:jc w:val="center"/>
              <w:rPr>
                <w:rFonts w:ascii="Cambria" w:eastAsia="Garamond" w:hAnsi="Cambria"/>
                <w:sz w:val="20"/>
                <w:szCs w:val="20"/>
              </w:rPr>
            </w:pPr>
            <w:r w:rsidRPr="00212C93">
              <w:rPr>
                <w:rFonts w:ascii="Cambria" w:hAnsi="Cambria"/>
                <w:b/>
                <w:color w:val="0F243E"/>
                <w:spacing w:val="-1"/>
                <w:sz w:val="20"/>
                <w:szCs w:val="20"/>
              </w:rPr>
              <w:t>Номер</w:t>
            </w:r>
            <w:r w:rsidR="005831C5">
              <w:rPr>
                <w:rFonts w:ascii="Cambria" w:hAnsi="Cambria"/>
                <w:b/>
                <w:color w:val="0F243E"/>
                <w:spacing w:val="-1"/>
                <w:sz w:val="20"/>
                <w:szCs w:val="20"/>
                <w:lang w:val="bg-BG"/>
              </w:rPr>
              <w:t xml:space="preserve"> </w:t>
            </w:r>
            <w:r w:rsidRPr="00212C93">
              <w:rPr>
                <w:rFonts w:ascii="Cambria" w:hAnsi="Cambria"/>
                <w:b/>
                <w:color w:val="0F243E"/>
                <w:sz w:val="20"/>
                <w:szCs w:val="20"/>
              </w:rPr>
              <w:t>и</w:t>
            </w:r>
            <w:r w:rsidR="005831C5">
              <w:rPr>
                <w:rFonts w:ascii="Cambria" w:hAnsi="Cambria"/>
                <w:b/>
                <w:color w:val="0F243E"/>
                <w:sz w:val="20"/>
                <w:szCs w:val="20"/>
                <w:lang w:val="bg-BG"/>
              </w:rPr>
              <w:t xml:space="preserve"> </w:t>
            </w:r>
            <w:r w:rsidRPr="00212C93">
              <w:rPr>
                <w:rFonts w:ascii="Cambria" w:hAnsi="Cambria"/>
                <w:b/>
                <w:color w:val="0F243E"/>
                <w:sz w:val="20"/>
                <w:szCs w:val="20"/>
              </w:rPr>
              <w:t>Имена</w:t>
            </w:r>
            <w:r w:rsidR="005831C5">
              <w:rPr>
                <w:rFonts w:ascii="Cambria" w:hAnsi="Cambria"/>
                <w:b/>
                <w:color w:val="0F243E"/>
                <w:sz w:val="20"/>
                <w:szCs w:val="20"/>
                <w:lang w:val="bg-BG"/>
              </w:rPr>
              <w:t xml:space="preserve"> </w:t>
            </w:r>
            <w:r w:rsidRPr="00212C93">
              <w:rPr>
                <w:rFonts w:ascii="Cambria" w:hAnsi="Cambria"/>
                <w:b/>
                <w:color w:val="0F243E"/>
                <w:spacing w:val="-1"/>
                <w:sz w:val="20"/>
                <w:szCs w:val="20"/>
              </w:rPr>
              <w:t>Мярка</w:t>
            </w:r>
          </w:p>
        </w:tc>
        <w:tc>
          <w:tcPr>
            <w:tcW w:w="2239"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19"/>
              <w:jc w:val="center"/>
              <w:rPr>
                <w:rFonts w:ascii="Cambria" w:eastAsia="Garamond" w:hAnsi="Cambria"/>
                <w:sz w:val="20"/>
                <w:szCs w:val="20"/>
              </w:rPr>
            </w:pPr>
            <w:r w:rsidRPr="00212C93">
              <w:rPr>
                <w:rFonts w:ascii="Cambria" w:hAnsi="Cambria"/>
                <w:b/>
                <w:color w:val="0F243E"/>
                <w:sz w:val="20"/>
                <w:szCs w:val="20"/>
              </w:rPr>
              <w:t>Коди</w:t>
            </w:r>
            <w:r w:rsidRPr="00212C93">
              <w:rPr>
                <w:rFonts w:ascii="Cambria" w:hAnsi="Cambria"/>
                <w:b/>
                <w:color w:val="0F243E"/>
                <w:spacing w:val="-1"/>
                <w:sz w:val="20"/>
                <w:szCs w:val="20"/>
              </w:rPr>
              <w:t>Име</w:t>
            </w:r>
            <w:r w:rsidRPr="00212C93">
              <w:rPr>
                <w:rFonts w:ascii="Cambria" w:hAnsi="Cambria"/>
                <w:b/>
                <w:color w:val="0F243E"/>
                <w:sz w:val="20"/>
                <w:szCs w:val="20"/>
              </w:rPr>
              <w:t>на</w:t>
            </w:r>
            <w:r w:rsidRPr="00212C93">
              <w:rPr>
                <w:rFonts w:ascii="Cambria" w:hAnsi="Cambria"/>
                <w:b/>
                <w:color w:val="0F243E"/>
                <w:spacing w:val="-1"/>
                <w:sz w:val="20"/>
                <w:szCs w:val="20"/>
              </w:rPr>
              <w:t>Заплаха/Влияние</w:t>
            </w:r>
          </w:p>
        </w:tc>
      </w:tr>
      <w:tr w:rsidR="00E61CF7"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E61CF7" w:rsidRPr="00212C93" w:rsidRDefault="00E61CF7" w:rsidP="00E61CF7">
            <w:pPr>
              <w:pStyle w:val="TableParagraph"/>
              <w:spacing w:before="15"/>
              <w:ind w:left="16" w:right="457"/>
              <w:jc w:val="both"/>
              <w:rPr>
                <w:rFonts w:ascii="Cambria" w:eastAsia="Garamond" w:hAnsi="Cambria"/>
                <w:sz w:val="20"/>
                <w:szCs w:val="20"/>
              </w:rPr>
            </w:pPr>
            <w:r w:rsidRPr="00212C93">
              <w:rPr>
                <w:rFonts w:ascii="Cambria" w:hAnsi="Cambria"/>
                <w:color w:val="0F243E"/>
                <w:sz w:val="20"/>
                <w:szCs w:val="20"/>
              </w:rPr>
              <w:t>М44-</w:t>
            </w:r>
            <w:r w:rsidRPr="00212C93">
              <w:rPr>
                <w:rFonts w:ascii="Cambria" w:hAnsi="Cambria"/>
                <w:color w:val="0F243E"/>
                <w:spacing w:val="-1"/>
                <w:sz w:val="20"/>
                <w:szCs w:val="20"/>
              </w:rPr>
              <w:t>Подобряване</w:t>
            </w:r>
            <w:r w:rsidR="005831C5">
              <w:rPr>
                <w:rFonts w:ascii="Cambria" w:hAnsi="Cambria"/>
                <w:color w:val="0F243E"/>
                <w:spacing w:val="-1"/>
                <w:sz w:val="20"/>
                <w:szCs w:val="20"/>
                <w:lang w:val="bg-BG"/>
              </w:rPr>
              <w:t xml:space="preserve"> </w:t>
            </w:r>
            <w:r w:rsidRPr="00212C93">
              <w:rPr>
                <w:rFonts w:ascii="Cambria" w:hAnsi="Cambria"/>
                <w:color w:val="0F243E"/>
                <w:sz w:val="20"/>
                <w:szCs w:val="20"/>
              </w:rPr>
              <w:t>на</w:t>
            </w:r>
            <w:r w:rsidR="005831C5">
              <w:rPr>
                <w:rFonts w:ascii="Cambria" w:hAnsi="Cambria"/>
                <w:color w:val="0F243E"/>
                <w:sz w:val="20"/>
                <w:szCs w:val="20"/>
                <w:lang w:val="bg-BG"/>
              </w:rPr>
              <w:t xml:space="preserve"> </w:t>
            </w:r>
            <w:r w:rsidRPr="00212C93">
              <w:rPr>
                <w:rFonts w:ascii="Cambria" w:hAnsi="Cambria"/>
                <w:color w:val="0F243E"/>
                <w:sz w:val="20"/>
                <w:szCs w:val="20"/>
              </w:rPr>
              <w:t>структурата</w:t>
            </w:r>
            <w:r w:rsidR="005831C5">
              <w:rPr>
                <w:rFonts w:ascii="Cambria" w:hAnsi="Cambria"/>
                <w:color w:val="0F243E"/>
                <w:sz w:val="20"/>
                <w:szCs w:val="20"/>
                <w:lang w:val="bg-BG"/>
              </w:rPr>
              <w:t xml:space="preserve"> </w:t>
            </w:r>
            <w:r w:rsidRPr="00212C93">
              <w:rPr>
                <w:rFonts w:ascii="Cambria" w:hAnsi="Cambria"/>
                <w:color w:val="0F243E"/>
                <w:sz w:val="20"/>
                <w:szCs w:val="20"/>
              </w:rPr>
              <w:t>и</w:t>
            </w:r>
            <w:r w:rsidR="005831C5">
              <w:rPr>
                <w:rFonts w:ascii="Cambria" w:hAnsi="Cambria"/>
                <w:color w:val="0F243E"/>
                <w:sz w:val="20"/>
                <w:szCs w:val="20"/>
                <w:lang w:val="bg-BG"/>
              </w:rPr>
              <w:t xml:space="preserve"> </w:t>
            </w:r>
            <w:r w:rsidRPr="00212C93">
              <w:rPr>
                <w:rFonts w:ascii="Cambria" w:hAnsi="Cambria"/>
                <w:color w:val="0F243E"/>
                <w:spacing w:val="-1"/>
                <w:sz w:val="20"/>
                <w:szCs w:val="20"/>
              </w:rPr>
              <w:t>функциите</w:t>
            </w:r>
            <w:r w:rsidR="005831C5">
              <w:rPr>
                <w:rFonts w:ascii="Cambria" w:hAnsi="Cambria"/>
                <w:color w:val="0F243E"/>
                <w:spacing w:val="-1"/>
                <w:sz w:val="20"/>
                <w:szCs w:val="20"/>
                <w:lang w:val="bg-BG"/>
              </w:rPr>
              <w:t xml:space="preserve"> </w:t>
            </w:r>
            <w:r w:rsidRPr="00212C93">
              <w:rPr>
                <w:rFonts w:ascii="Cambria" w:hAnsi="Cambria"/>
                <w:color w:val="0F243E"/>
                <w:sz w:val="20"/>
                <w:szCs w:val="20"/>
              </w:rPr>
              <w:t>на</w:t>
            </w:r>
            <w:r w:rsidR="005831C5">
              <w:rPr>
                <w:rFonts w:ascii="Cambria" w:hAnsi="Cambria"/>
                <w:color w:val="0F243E"/>
                <w:sz w:val="20"/>
                <w:szCs w:val="20"/>
                <w:lang w:val="bg-BG"/>
              </w:rPr>
              <w:t xml:space="preserve"> </w:t>
            </w:r>
            <w:r w:rsidRPr="00212C93">
              <w:rPr>
                <w:rFonts w:ascii="Cambria" w:hAnsi="Cambria"/>
                <w:color w:val="0F243E"/>
                <w:spacing w:val="-1"/>
                <w:sz w:val="20"/>
                <w:szCs w:val="20"/>
              </w:rPr>
              <w:t>земеделските</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природни</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местообитания.</w:t>
            </w:r>
          </w:p>
        </w:tc>
        <w:tc>
          <w:tcPr>
            <w:tcW w:w="2239" w:type="pct"/>
            <w:tcBorders>
              <w:top w:val="single" w:sz="3"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5"/>
              <w:ind w:left="19"/>
              <w:jc w:val="both"/>
              <w:rPr>
                <w:rFonts w:ascii="Cambria" w:eastAsia="Garamond" w:hAnsi="Cambria"/>
                <w:sz w:val="20"/>
                <w:szCs w:val="20"/>
              </w:rPr>
            </w:pPr>
            <w:r w:rsidRPr="00212C93">
              <w:rPr>
                <w:rFonts w:ascii="Cambria" w:hAnsi="Cambria"/>
                <w:color w:val="0F243E"/>
                <w:sz w:val="20"/>
                <w:szCs w:val="20"/>
              </w:rPr>
              <w:t>A02.01-</w:t>
            </w:r>
            <w:r w:rsidRPr="00212C93">
              <w:rPr>
                <w:rFonts w:ascii="Cambria" w:hAnsi="Cambria"/>
                <w:color w:val="0F243E"/>
                <w:spacing w:val="-1"/>
                <w:sz w:val="20"/>
                <w:szCs w:val="20"/>
              </w:rPr>
              <w:t>Интензифициране</w:t>
            </w:r>
            <w:r w:rsidR="005831C5">
              <w:rPr>
                <w:rFonts w:ascii="Cambria" w:hAnsi="Cambria"/>
                <w:color w:val="0F243E"/>
                <w:spacing w:val="-1"/>
                <w:sz w:val="20"/>
                <w:szCs w:val="20"/>
                <w:lang w:val="bg-BG"/>
              </w:rPr>
              <w:t xml:space="preserve"> </w:t>
            </w:r>
            <w:r w:rsidRPr="00212C93">
              <w:rPr>
                <w:rFonts w:ascii="Cambria" w:hAnsi="Cambria"/>
                <w:color w:val="0F243E"/>
                <w:sz w:val="20"/>
                <w:szCs w:val="20"/>
              </w:rPr>
              <w:t>на</w:t>
            </w:r>
            <w:r w:rsidR="005831C5">
              <w:rPr>
                <w:rFonts w:ascii="Cambria" w:hAnsi="Cambria"/>
                <w:color w:val="0F243E"/>
                <w:sz w:val="20"/>
                <w:szCs w:val="20"/>
                <w:lang w:val="bg-BG"/>
              </w:rPr>
              <w:t xml:space="preserve"> </w:t>
            </w:r>
            <w:r w:rsidRPr="00212C93">
              <w:rPr>
                <w:rFonts w:ascii="Cambria" w:hAnsi="Cambria"/>
                <w:color w:val="0F243E"/>
                <w:sz w:val="20"/>
                <w:szCs w:val="20"/>
              </w:rPr>
              <w:t>земеделието</w:t>
            </w:r>
          </w:p>
        </w:tc>
      </w:tr>
      <w:tr w:rsidR="00E61CF7" w:rsidRPr="00212C93" w:rsidTr="00E61CF7">
        <w:trPr>
          <w:trHeight w:hRule="exact" w:val="264"/>
        </w:trPr>
        <w:tc>
          <w:tcPr>
            <w:tcW w:w="2761" w:type="pct"/>
            <w:vMerge/>
            <w:tcBorders>
              <w:left w:val="single" w:sz="2" w:space="0" w:color="DDD9C3"/>
              <w:bottom w:val="single" w:sz="2" w:space="0" w:color="DDD9C3"/>
              <w:right w:val="single" w:sz="2" w:space="0" w:color="DDD9C3"/>
            </w:tcBorders>
          </w:tcPr>
          <w:p w:rsidR="00E61CF7" w:rsidRPr="00212C93" w:rsidRDefault="00E61CF7" w:rsidP="00E61CF7">
            <w:pPr>
              <w:keepNext/>
              <w:keepLines/>
              <w:spacing w:before="200" w:after="0"/>
              <w:outlineLvl w:val="2"/>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578"/>
        </w:trPr>
        <w:tc>
          <w:tcPr>
            <w:tcW w:w="2761" w:type="pct"/>
            <w:tcBorders>
              <w:top w:val="single" w:sz="2" w:space="0" w:color="DDD9C3"/>
              <w:left w:val="nil"/>
              <w:bottom w:val="nil"/>
              <w:right w:val="single" w:sz="2" w:space="0" w:color="DDD9C3"/>
            </w:tcBorders>
            <w:shd w:val="clear" w:color="auto" w:fill="F1F1F1"/>
          </w:tcPr>
          <w:p w:rsidR="00E61CF7" w:rsidRPr="00212C93" w:rsidRDefault="00E61CF7" w:rsidP="00E61CF7">
            <w:pPr>
              <w:rPr>
                <w:rFonts w:ascii="Cambria" w:hAnsi="Cambria"/>
                <w:sz w:val="20"/>
                <w:szCs w:val="20"/>
              </w:rPr>
            </w:pPr>
          </w:p>
        </w:tc>
        <w:tc>
          <w:tcPr>
            <w:tcW w:w="2239" w:type="pct"/>
            <w:tcBorders>
              <w:top w:val="single" w:sz="2" w:space="0" w:color="DDD9C3"/>
              <w:left w:val="single" w:sz="2" w:space="0" w:color="DDD9C3"/>
              <w:bottom w:val="single" w:sz="3" w:space="0" w:color="DDD9C3"/>
              <w:right w:val="single" w:sz="2" w:space="0" w:color="DDD9C3"/>
            </w:tcBorders>
            <w:shd w:val="clear" w:color="auto" w:fill="F1F1F1"/>
          </w:tcPr>
          <w:p w:rsidR="00E61CF7" w:rsidRPr="00212C93" w:rsidRDefault="00E61CF7" w:rsidP="00E61CF7">
            <w:pPr>
              <w:pStyle w:val="TableParagraph"/>
              <w:spacing w:before="14"/>
              <w:ind w:left="19" w:right="307"/>
              <w:jc w:val="both"/>
              <w:rPr>
                <w:rFonts w:ascii="Cambria" w:eastAsia="Garamond" w:hAnsi="Cambria"/>
                <w:sz w:val="20"/>
                <w:szCs w:val="20"/>
              </w:rPr>
            </w:pPr>
            <w:r w:rsidRPr="00212C93">
              <w:rPr>
                <w:rFonts w:ascii="Cambria" w:hAnsi="Cambria"/>
                <w:color w:val="0F243E"/>
                <w:sz w:val="20"/>
                <w:szCs w:val="20"/>
              </w:rPr>
              <w:t>A02.03-</w:t>
            </w:r>
            <w:r w:rsidRPr="00212C93">
              <w:rPr>
                <w:rFonts w:ascii="Cambria" w:hAnsi="Cambria"/>
                <w:color w:val="0F243E"/>
                <w:spacing w:val="-1"/>
                <w:sz w:val="20"/>
                <w:szCs w:val="20"/>
              </w:rPr>
              <w:t>Отстраняване</w:t>
            </w:r>
            <w:r w:rsidR="005831C5">
              <w:rPr>
                <w:rFonts w:ascii="Cambria" w:hAnsi="Cambria"/>
                <w:color w:val="0F243E"/>
                <w:spacing w:val="-1"/>
                <w:sz w:val="20"/>
                <w:szCs w:val="20"/>
                <w:lang w:val="bg-BG"/>
              </w:rPr>
              <w:t xml:space="preserve"> </w:t>
            </w:r>
            <w:r w:rsidRPr="00212C93">
              <w:rPr>
                <w:rFonts w:ascii="Cambria" w:hAnsi="Cambria"/>
                <w:color w:val="0F243E"/>
                <w:sz w:val="20"/>
                <w:szCs w:val="20"/>
              </w:rPr>
              <w:t>на</w:t>
            </w:r>
            <w:r w:rsidR="005831C5">
              <w:rPr>
                <w:rFonts w:ascii="Cambria" w:hAnsi="Cambria"/>
                <w:color w:val="0F243E"/>
                <w:sz w:val="20"/>
                <w:szCs w:val="20"/>
                <w:lang w:val="bg-BG"/>
              </w:rPr>
              <w:t xml:space="preserve"> </w:t>
            </w:r>
            <w:r w:rsidRPr="00212C93">
              <w:rPr>
                <w:rFonts w:ascii="Cambria" w:hAnsi="Cambria"/>
                <w:color w:val="0F243E"/>
                <w:sz w:val="20"/>
                <w:szCs w:val="20"/>
              </w:rPr>
              <w:t>тревни</w:t>
            </w:r>
            <w:r w:rsidR="005831C5">
              <w:rPr>
                <w:rFonts w:ascii="Cambria" w:hAnsi="Cambria"/>
                <w:color w:val="0F243E"/>
                <w:sz w:val="20"/>
                <w:szCs w:val="20"/>
                <w:lang w:val="bg-BG"/>
              </w:rPr>
              <w:t xml:space="preserve"> </w:t>
            </w:r>
            <w:r w:rsidRPr="00212C93">
              <w:rPr>
                <w:rFonts w:ascii="Cambria" w:hAnsi="Cambria"/>
                <w:color w:val="0F243E"/>
                <w:spacing w:val="-1"/>
                <w:sz w:val="20"/>
                <w:szCs w:val="20"/>
              </w:rPr>
              <w:t>площи</w:t>
            </w:r>
            <w:r w:rsidR="005831C5">
              <w:rPr>
                <w:rFonts w:ascii="Cambria" w:hAnsi="Cambria"/>
                <w:color w:val="0F243E"/>
                <w:spacing w:val="-1"/>
                <w:sz w:val="20"/>
                <w:szCs w:val="20"/>
                <w:lang w:val="bg-BG"/>
              </w:rPr>
              <w:t xml:space="preserve"> </w:t>
            </w:r>
            <w:r w:rsidRPr="00212C93">
              <w:rPr>
                <w:rFonts w:ascii="Cambria" w:hAnsi="Cambria"/>
                <w:color w:val="0F243E"/>
                <w:sz w:val="20"/>
                <w:szCs w:val="20"/>
              </w:rPr>
              <w:t>за</w:t>
            </w:r>
            <w:r w:rsidR="005831C5">
              <w:rPr>
                <w:rFonts w:ascii="Cambria" w:hAnsi="Cambria"/>
                <w:color w:val="0F243E"/>
                <w:sz w:val="20"/>
                <w:szCs w:val="20"/>
                <w:lang w:val="bg-BG"/>
              </w:rPr>
              <w:t xml:space="preserve"> </w:t>
            </w:r>
            <w:r w:rsidRPr="00212C93">
              <w:rPr>
                <w:rFonts w:ascii="Cambria" w:hAnsi="Cambria"/>
                <w:color w:val="0F243E"/>
                <w:sz w:val="20"/>
                <w:szCs w:val="20"/>
              </w:rPr>
              <w:t>земеделски</w:t>
            </w:r>
            <w:r w:rsidRPr="00212C93">
              <w:rPr>
                <w:rFonts w:ascii="Cambria" w:hAnsi="Cambria"/>
                <w:color w:val="0F243E"/>
                <w:spacing w:val="-1"/>
                <w:sz w:val="20"/>
                <w:szCs w:val="20"/>
              </w:rPr>
              <w:t xml:space="preserve"> площи</w:t>
            </w:r>
          </w:p>
        </w:tc>
      </w:tr>
      <w:tr w:rsidR="00E61CF7" w:rsidRPr="00212C93" w:rsidTr="00E61CF7">
        <w:trPr>
          <w:trHeight w:hRule="exact" w:val="576"/>
        </w:trPr>
        <w:tc>
          <w:tcPr>
            <w:tcW w:w="2761" w:type="pct"/>
            <w:tcBorders>
              <w:top w:val="nil"/>
              <w:left w:val="nil"/>
              <w:bottom w:val="nil"/>
              <w:right w:val="single" w:sz="2" w:space="0" w:color="DDD9C3"/>
            </w:tcBorders>
          </w:tcPr>
          <w:p w:rsidR="00E61CF7" w:rsidRPr="00212C93" w:rsidRDefault="00E61CF7" w:rsidP="00E61CF7">
            <w:pPr>
              <w:rPr>
                <w:rFonts w:ascii="Cambria" w:hAnsi="Cambria"/>
                <w:sz w:val="20"/>
                <w:szCs w:val="20"/>
              </w:rPr>
            </w:pPr>
          </w:p>
        </w:tc>
        <w:tc>
          <w:tcPr>
            <w:tcW w:w="2239" w:type="pct"/>
            <w:tcBorders>
              <w:top w:val="single" w:sz="3"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4"/>
              <w:ind w:left="19" w:right="407"/>
              <w:jc w:val="both"/>
              <w:rPr>
                <w:rFonts w:ascii="Cambria" w:eastAsia="Garamond" w:hAnsi="Cambria"/>
                <w:sz w:val="20"/>
                <w:szCs w:val="20"/>
              </w:rPr>
            </w:pPr>
            <w:r w:rsidRPr="00212C93">
              <w:rPr>
                <w:rFonts w:ascii="Cambria" w:hAnsi="Cambria"/>
                <w:color w:val="0F243E"/>
                <w:sz w:val="20"/>
                <w:szCs w:val="20"/>
              </w:rPr>
              <w:t>A07-Използване</w:t>
            </w:r>
            <w:r w:rsidR="005831C5">
              <w:rPr>
                <w:rFonts w:ascii="Cambria" w:hAnsi="Cambria"/>
                <w:color w:val="0F243E"/>
                <w:sz w:val="20"/>
                <w:szCs w:val="20"/>
                <w:lang w:val="bg-BG"/>
              </w:rPr>
              <w:t xml:space="preserve"> </w:t>
            </w:r>
            <w:r w:rsidRPr="00212C93">
              <w:rPr>
                <w:rFonts w:ascii="Cambria" w:hAnsi="Cambria"/>
                <w:color w:val="0F243E"/>
                <w:sz w:val="20"/>
                <w:szCs w:val="20"/>
              </w:rPr>
              <w:t>на</w:t>
            </w:r>
            <w:r w:rsidR="005831C5">
              <w:rPr>
                <w:rFonts w:ascii="Cambria" w:hAnsi="Cambria"/>
                <w:color w:val="0F243E"/>
                <w:sz w:val="20"/>
                <w:szCs w:val="20"/>
                <w:lang w:val="bg-BG"/>
              </w:rPr>
              <w:t xml:space="preserve"> </w:t>
            </w:r>
            <w:r w:rsidRPr="00212C93">
              <w:rPr>
                <w:rFonts w:ascii="Cambria" w:hAnsi="Cambria"/>
                <w:color w:val="0F243E"/>
                <w:spacing w:val="-1"/>
                <w:sz w:val="20"/>
                <w:szCs w:val="20"/>
              </w:rPr>
              <w:t>биоциди,</w:t>
            </w:r>
            <w:r w:rsidR="005831C5">
              <w:rPr>
                <w:rFonts w:ascii="Cambria" w:hAnsi="Cambria"/>
                <w:color w:val="0F243E"/>
                <w:spacing w:val="-1"/>
                <w:sz w:val="20"/>
                <w:szCs w:val="20"/>
                <w:lang w:val="bg-BG"/>
              </w:rPr>
              <w:t xml:space="preserve"> </w:t>
            </w:r>
            <w:r w:rsidRPr="00212C93">
              <w:rPr>
                <w:rFonts w:ascii="Cambria" w:hAnsi="Cambria"/>
                <w:color w:val="0F243E"/>
                <w:sz w:val="20"/>
                <w:szCs w:val="20"/>
              </w:rPr>
              <w:t>хормони</w:t>
            </w:r>
            <w:r w:rsidR="005831C5">
              <w:rPr>
                <w:rFonts w:ascii="Cambria" w:hAnsi="Cambria"/>
                <w:color w:val="0F243E"/>
                <w:sz w:val="20"/>
                <w:szCs w:val="20"/>
                <w:lang w:val="bg-BG"/>
              </w:rPr>
              <w:t xml:space="preserve"> </w:t>
            </w:r>
            <w:r w:rsidRPr="00212C93">
              <w:rPr>
                <w:rFonts w:ascii="Cambria" w:hAnsi="Cambria"/>
                <w:color w:val="0F243E"/>
                <w:sz w:val="20"/>
                <w:szCs w:val="20"/>
              </w:rPr>
              <w:t>и</w:t>
            </w:r>
            <w:r w:rsidR="005831C5">
              <w:rPr>
                <w:rFonts w:ascii="Cambria" w:hAnsi="Cambria"/>
                <w:color w:val="0F243E"/>
                <w:sz w:val="20"/>
                <w:szCs w:val="20"/>
                <w:lang w:val="bg-BG"/>
              </w:rPr>
              <w:t xml:space="preserve"> </w:t>
            </w:r>
            <w:r w:rsidRPr="00212C93">
              <w:rPr>
                <w:rFonts w:ascii="Cambria" w:hAnsi="Cambria"/>
                <w:color w:val="0F243E"/>
                <w:spacing w:val="-1"/>
                <w:sz w:val="20"/>
                <w:szCs w:val="20"/>
              </w:rPr>
              <w:t>химикали</w:t>
            </w:r>
          </w:p>
        </w:tc>
      </w:tr>
    </w:tbl>
    <w:p w:rsidR="006D5BF3" w:rsidRPr="00A3655D" w:rsidRDefault="006D5BF3" w:rsidP="00C234E8">
      <w:pPr>
        <w:spacing w:after="120"/>
        <w:rPr>
          <w:rFonts w:ascii="Cambria" w:hAnsi="Cambria"/>
          <w:sz w:val="20"/>
          <w:szCs w:val="20"/>
        </w:rPr>
        <w:sectPr w:rsidR="006D5BF3" w:rsidRPr="00A3655D" w:rsidSect="00D450CE">
          <w:pgSz w:w="11906" w:h="16838"/>
          <w:pgMar w:top="1418" w:right="1134" w:bottom="1418" w:left="1134" w:header="709" w:footer="709" w:gutter="0"/>
          <w:cols w:space="708"/>
          <w:docGrid w:linePitch="360"/>
        </w:sectPr>
      </w:pPr>
    </w:p>
    <w:p w:rsidR="00E61CF7" w:rsidRPr="00212C93" w:rsidRDefault="006D5BF3" w:rsidP="006D5BF3">
      <w:pPr>
        <w:spacing w:after="120"/>
        <w:rPr>
          <w:rFonts w:ascii="Cambria" w:hAnsi="Cambria"/>
        </w:rPr>
      </w:pPr>
      <w:r>
        <w:rPr>
          <w:rFonts w:ascii="Cambria" w:hAnsi="Cambria"/>
          <w:b/>
          <w:smallCaps/>
          <w:noProof/>
          <w:sz w:val="24"/>
          <w:szCs w:val="24"/>
          <w:lang w:eastAsia="bg-BG"/>
        </w:rPr>
        <w:t xml:space="preserve">                                       </w:t>
      </w:r>
    </w:p>
    <w:p w:rsidR="0010560B" w:rsidRDefault="0010560B" w:rsidP="0010560B">
      <w:pPr>
        <w:tabs>
          <w:tab w:val="left" w:pos="1701"/>
        </w:tabs>
        <w:spacing w:after="0"/>
        <w:jc w:val="both"/>
        <w:rPr>
          <w:rFonts w:ascii="Cambria" w:hAnsi="Cambria"/>
          <w:b/>
          <w:sz w:val="20"/>
          <w:szCs w:val="20"/>
        </w:rPr>
      </w:pPr>
    </w:p>
    <w:p w:rsidR="00E61CF7" w:rsidRPr="00212C93" w:rsidRDefault="0010560B" w:rsidP="00E61CF7">
      <w:pPr>
        <w:tabs>
          <w:tab w:val="left" w:pos="1701"/>
        </w:tabs>
        <w:spacing w:before="240"/>
        <w:jc w:val="both"/>
        <w:rPr>
          <w:rFonts w:ascii="Cambria" w:hAnsi="Cambria"/>
          <w:b/>
          <w:bCs/>
          <w:sz w:val="24"/>
          <w:szCs w:val="24"/>
        </w:rPr>
        <w:sectPr w:rsidR="00E61CF7" w:rsidRPr="00212C93" w:rsidSect="00E61CF7">
          <w:pgSz w:w="16838" w:h="11906" w:orient="landscape"/>
          <w:pgMar w:top="1134" w:right="1418" w:bottom="1134" w:left="1418" w:header="709" w:footer="709" w:gutter="0"/>
          <w:cols w:space="708"/>
          <w:docGrid w:linePitch="360"/>
        </w:sectPr>
      </w:pPr>
      <w:r>
        <w:rPr>
          <w:rFonts w:ascii="Cambria" w:hAnsi="Cambria"/>
          <w:b/>
          <w:smallCaps/>
          <w:noProof/>
          <w:sz w:val="24"/>
          <w:szCs w:val="24"/>
          <w:lang w:eastAsia="bg-BG"/>
        </w:rPr>
        <w:drawing>
          <wp:anchor distT="0" distB="0" distL="114300" distR="114300" simplePos="0" relativeHeight="251685376" behindDoc="1" locked="0" layoutInCell="1" allowOverlap="1" wp14:anchorId="6C9CFF7A" wp14:editId="5E01E2FB">
            <wp:simplePos x="0" y="0"/>
            <wp:positionH relativeFrom="column">
              <wp:posOffset>1178536</wp:posOffset>
            </wp:positionH>
            <wp:positionV relativeFrom="paragraph">
              <wp:posOffset>218715</wp:posOffset>
            </wp:positionV>
            <wp:extent cx="6581647" cy="4235569"/>
            <wp:effectExtent l="0" t="0" r="0" b="0"/>
            <wp:wrapNone/>
            <wp:docPr id="132" name="Picture 29" descr="Vanellus vanellus_bre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anellus vanellus_breedi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581775" cy="42356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34E8">
        <w:rPr>
          <w:rFonts w:ascii="Cambria" w:hAnsi="Cambria"/>
          <w:b/>
          <w:sz w:val="20"/>
          <w:szCs w:val="20"/>
        </w:rPr>
        <w:t xml:space="preserve">Фигура 29. </w:t>
      </w:r>
      <w:r w:rsidRPr="00C234E8">
        <w:rPr>
          <w:rFonts w:ascii="Cambria" w:hAnsi="Cambria"/>
          <w:sz w:val="20"/>
          <w:szCs w:val="20"/>
        </w:rPr>
        <w:t xml:space="preserve">Гнездово разпространение на </w:t>
      </w:r>
      <w:r w:rsidRPr="00C234E8">
        <w:rPr>
          <w:rFonts w:ascii="Cambria" w:hAnsi="Cambria"/>
          <w:sz w:val="20"/>
          <w:szCs w:val="20"/>
          <w:lang w:val="en-US"/>
        </w:rPr>
        <w:t>Vanellus vanellus</w:t>
      </w:r>
      <w:r w:rsidRPr="00C234E8">
        <w:rPr>
          <w:rFonts w:ascii="Cambria" w:hAnsi="Cambria"/>
          <w:sz w:val="20"/>
          <w:szCs w:val="20"/>
        </w:rPr>
        <w:t xml:space="preserve"> през гнездовия сезон в рамките на ЗЗ „Оризища Цалапица“</w:t>
      </w:r>
    </w:p>
    <w:p w:rsidR="00E61CF7" w:rsidRPr="00212C93" w:rsidRDefault="00E61CF7" w:rsidP="00E61CF7">
      <w:pPr>
        <w:spacing w:after="120"/>
        <w:jc w:val="both"/>
        <w:rPr>
          <w:rFonts w:ascii="Cambria" w:hAnsi="Cambria"/>
          <w:sz w:val="24"/>
          <w:szCs w:val="24"/>
        </w:rPr>
      </w:pPr>
      <w:r w:rsidRPr="00212C93">
        <w:rPr>
          <w:rFonts w:ascii="Cambria" w:hAnsi="Cambria"/>
          <w:b/>
          <w:smallCaps/>
          <w:sz w:val="24"/>
          <w:szCs w:val="24"/>
        </w:rPr>
        <w:t>Малък червеноног водобегач (</w:t>
      </w:r>
      <w:r w:rsidRPr="00212C93">
        <w:rPr>
          <w:rFonts w:ascii="Cambria" w:hAnsi="Cambria"/>
          <w:b/>
          <w:i/>
          <w:smallCaps/>
          <w:sz w:val="24"/>
          <w:szCs w:val="24"/>
          <w:lang w:val="en-US"/>
        </w:rPr>
        <w:t>Tringa totanus</w:t>
      </w:r>
      <w:r w:rsidRPr="00212C93">
        <w:rPr>
          <w:rFonts w:ascii="Cambria" w:hAnsi="Cambria"/>
          <w:b/>
          <w:smallCaps/>
          <w:sz w:val="24"/>
          <w:szCs w:val="24"/>
        </w:rPr>
        <w:t>)</w:t>
      </w:r>
    </w:p>
    <w:p w:rsidR="00E61CF7" w:rsidRPr="00212C93" w:rsidRDefault="00E61CF7" w:rsidP="00E61CF7">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е включен в </w:t>
      </w:r>
      <w:r w:rsidR="00030DD7" w:rsidRPr="00212C93">
        <w:rPr>
          <w:rFonts w:ascii="Cambria" w:hAnsi="Cambria"/>
          <w:sz w:val="24"/>
          <w:szCs w:val="24"/>
        </w:rPr>
        <w:t>Приложени</w:t>
      </w:r>
      <w:r w:rsidR="00030DD7">
        <w:rPr>
          <w:rFonts w:ascii="Cambria" w:hAnsi="Cambria"/>
          <w:sz w:val="24"/>
          <w:szCs w:val="24"/>
        </w:rPr>
        <w:t>я</w:t>
      </w:r>
      <w:r w:rsidR="00030DD7" w:rsidRPr="00212C93">
        <w:rPr>
          <w:rFonts w:ascii="Cambria" w:hAnsi="Cambria"/>
          <w:sz w:val="24"/>
          <w:szCs w:val="24"/>
        </w:rPr>
        <w:t xml:space="preserve"> </w:t>
      </w:r>
      <w:r w:rsidRPr="00212C93">
        <w:rPr>
          <w:rFonts w:ascii="Cambria" w:hAnsi="Cambria"/>
          <w:sz w:val="24"/>
          <w:szCs w:val="24"/>
          <w:lang w:val="en-US"/>
        </w:rPr>
        <w:t xml:space="preserve">II </w:t>
      </w:r>
      <w:r w:rsidRPr="00212C93">
        <w:rPr>
          <w:rFonts w:ascii="Cambria" w:hAnsi="Cambria"/>
          <w:sz w:val="24"/>
          <w:szCs w:val="24"/>
        </w:rPr>
        <w:t xml:space="preserve">и </w:t>
      </w:r>
      <w:r w:rsidRPr="00212C93">
        <w:rPr>
          <w:rFonts w:ascii="Cambria" w:hAnsi="Cambria"/>
          <w:sz w:val="24"/>
          <w:szCs w:val="24"/>
          <w:lang w:val="en-US"/>
        </w:rPr>
        <w:t xml:space="preserve">III </w:t>
      </w:r>
      <w:r w:rsidR="00782E61">
        <w:rPr>
          <w:rFonts w:ascii="Cambria" w:hAnsi="Cambria"/>
          <w:sz w:val="24"/>
          <w:szCs w:val="24"/>
          <w:lang w:val="en-US"/>
        </w:rPr>
        <w:t>към</w:t>
      </w:r>
      <w:r w:rsidRPr="00212C93">
        <w:rPr>
          <w:rFonts w:ascii="Cambria" w:hAnsi="Cambria"/>
          <w:sz w:val="24"/>
          <w:szCs w:val="24"/>
        </w:rPr>
        <w:t xml:space="preserve"> ЗБР, критично застрашен </w:t>
      </w:r>
      <w:r w:rsidRPr="00212C93">
        <w:rPr>
          <w:rFonts w:ascii="Cambria" w:hAnsi="Cambria"/>
          <w:sz w:val="24"/>
          <w:szCs w:val="24"/>
          <w:lang w:val="en-US"/>
        </w:rPr>
        <w:t>(CR)</w:t>
      </w:r>
      <w:r w:rsidRPr="00212C93">
        <w:rPr>
          <w:rFonts w:ascii="Cambria" w:hAnsi="Cambria"/>
          <w:sz w:val="24"/>
          <w:szCs w:val="24"/>
        </w:rPr>
        <w:t xml:space="preserve"> в ЧК на България (Големански</w:t>
      </w:r>
      <w:r w:rsidR="00030DD7">
        <w:rPr>
          <w:rFonts w:ascii="Cambria" w:hAnsi="Cambria"/>
          <w:sz w:val="24"/>
          <w:szCs w:val="24"/>
        </w:rPr>
        <w:t>,</w:t>
      </w:r>
      <w:r w:rsidRPr="00212C93">
        <w:rPr>
          <w:rFonts w:ascii="Cambria" w:hAnsi="Cambria"/>
          <w:sz w:val="24"/>
          <w:szCs w:val="24"/>
        </w:rPr>
        <w:t xml:space="preserve"> 201</w:t>
      </w:r>
      <w:r w:rsidR="00030DD7">
        <w:rPr>
          <w:rFonts w:ascii="Cambria" w:hAnsi="Cambria"/>
          <w:sz w:val="24"/>
          <w:szCs w:val="24"/>
        </w:rPr>
        <w:t>5</w:t>
      </w:r>
      <w:r w:rsidRPr="00212C93">
        <w:rPr>
          <w:rFonts w:ascii="Cambria" w:hAnsi="Cambria"/>
          <w:sz w:val="24"/>
          <w:szCs w:val="24"/>
        </w:rPr>
        <w:t>). В международен аспект, видът е включен в Приложение I</w:t>
      </w:r>
      <w:r w:rsidRPr="00212C93">
        <w:rPr>
          <w:rFonts w:ascii="Cambria" w:hAnsi="Cambria"/>
          <w:sz w:val="24"/>
          <w:szCs w:val="24"/>
          <w:lang w:val="en-US"/>
        </w:rPr>
        <w:t xml:space="preserve">I2 </w:t>
      </w:r>
      <w:r w:rsidR="00030DD7">
        <w:rPr>
          <w:rFonts w:ascii="Cambria" w:hAnsi="Cambria"/>
          <w:sz w:val="24"/>
          <w:szCs w:val="24"/>
        </w:rPr>
        <w:t>към</w:t>
      </w:r>
      <w:r w:rsidRPr="00212C93">
        <w:rPr>
          <w:rFonts w:ascii="Cambria" w:hAnsi="Cambria"/>
          <w:sz w:val="24"/>
          <w:szCs w:val="24"/>
        </w:rPr>
        <w:t xml:space="preserve"> Директива 2009/147/EO, Приложение </w:t>
      </w:r>
      <w:r w:rsidRPr="00212C93">
        <w:rPr>
          <w:rFonts w:ascii="Cambria" w:hAnsi="Cambria"/>
          <w:sz w:val="24"/>
          <w:szCs w:val="24"/>
          <w:lang w:val="en-US"/>
        </w:rPr>
        <w:t xml:space="preserve">III </w:t>
      </w:r>
      <w:r w:rsidR="00782E61">
        <w:rPr>
          <w:rFonts w:ascii="Cambria" w:hAnsi="Cambria"/>
          <w:sz w:val="24"/>
          <w:szCs w:val="24"/>
          <w:lang w:val="en-US"/>
        </w:rPr>
        <w:t>към</w:t>
      </w:r>
      <w:r w:rsidRPr="00212C93">
        <w:rPr>
          <w:rFonts w:ascii="Cambria" w:hAnsi="Cambria"/>
          <w:sz w:val="24"/>
          <w:szCs w:val="24"/>
        </w:rPr>
        <w:t xml:space="preserve"> Бернска конвенция и</w:t>
      </w:r>
      <w:r w:rsidR="00030DD7">
        <w:rPr>
          <w:rFonts w:ascii="Cambria" w:hAnsi="Cambria"/>
          <w:sz w:val="24"/>
          <w:szCs w:val="24"/>
        </w:rPr>
        <w:t xml:space="preserve"> </w:t>
      </w:r>
      <w:r w:rsidRPr="00212C93">
        <w:rPr>
          <w:rFonts w:ascii="Cambria" w:hAnsi="Cambria"/>
          <w:sz w:val="24"/>
          <w:szCs w:val="24"/>
        </w:rPr>
        <w:t xml:space="preserve">Приложение </w:t>
      </w:r>
      <w:r w:rsidRPr="00212C93">
        <w:rPr>
          <w:rFonts w:ascii="Cambria" w:hAnsi="Cambria"/>
          <w:sz w:val="24"/>
          <w:szCs w:val="24"/>
          <w:lang w:val="en-US"/>
        </w:rPr>
        <w:t xml:space="preserve">II </w:t>
      </w:r>
      <w:r w:rsidR="00782E61">
        <w:rPr>
          <w:rFonts w:ascii="Cambria" w:hAnsi="Cambria"/>
          <w:sz w:val="24"/>
          <w:szCs w:val="24"/>
          <w:lang w:val="en-US"/>
        </w:rPr>
        <w:t>към</w:t>
      </w:r>
      <w:r w:rsidRPr="00212C93">
        <w:rPr>
          <w:rFonts w:ascii="Cambria" w:hAnsi="Cambria"/>
          <w:sz w:val="24"/>
          <w:szCs w:val="24"/>
        </w:rPr>
        <w:t xml:space="preserve"> Бонска конвенция.</w:t>
      </w:r>
    </w:p>
    <w:p w:rsidR="00E61CF7" w:rsidRPr="00212C93" w:rsidRDefault="00E61CF7" w:rsidP="00E61CF7">
      <w:pPr>
        <w:spacing w:after="120"/>
        <w:jc w:val="both"/>
        <w:rPr>
          <w:rFonts w:ascii="Cambria" w:hAnsi="Cambria"/>
          <w:sz w:val="24"/>
          <w:szCs w:val="24"/>
          <w:lang w:val="en-US"/>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Гнездящ, мигриращ и зимуващ вид</w:t>
      </w:r>
      <w:r w:rsidRPr="00212C93">
        <w:rPr>
          <w:rFonts w:ascii="Cambria" w:hAnsi="Cambria"/>
          <w:sz w:val="24"/>
          <w:szCs w:val="24"/>
          <w:lang w:val="en-US"/>
        </w:rPr>
        <w:t xml:space="preserve"> (</w:t>
      </w:r>
      <w:r w:rsidRPr="00212C93">
        <w:rPr>
          <w:rFonts w:ascii="Cambria" w:hAnsi="Cambria"/>
          <w:sz w:val="24"/>
          <w:szCs w:val="24"/>
        </w:rPr>
        <w:t>Големански 201</w:t>
      </w:r>
      <w:r w:rsidR="00030DD7">
        <w:rPr>
          <w:rFonts w:ascii="Cambria" w:hAnsi="Cambria"/>
          <w:sz w:val="24"/>
          <w:szCs w:val="24"/>
        </w:rPr>
        <w:t>5</w:t>
      </w:r>
      <w:r w:rsidRPr="00212C93">
        <w:rPr>
          <w:rFonts w:ascii="Cambria" w:hAnsi="Cambria"/>
          <w:sz w:val="24"/>
          <w:szCs w:val="24"/>
          <w:lang w:val="en-US"/>
        </w:rPr>
        <w:t>)</w:t>
      </w:r>
      <w:r w:rsidRPr="00212C93">
        <w:rPr>
          <w:rFonts w:ascii="Cambria" w:hAnsi="Cambria"/>
          <w:sz w:val="24"/>
          <w:szCs w:val="24"/>
        </w:rPr>
        <w:t>. В изследваната територия вида е установен като мигриращ.</w:t>
      </w:r>
    </w:p>
    <w:p w:rsidR="00E61CF7" w:rsidRPr="00212C93" w:rsidRDefault="00E61CF7" w:rsidP="00E61CF7">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Местообитание</w:t>
      </w:r>
      <w:r w:rsidRPr="00212C93">
        <w:rPr>
          <w:rFonts w:ascii="Cambria" w:hAnsi="Cambria"/>
          <w:sz w:val="24"/>
          <w:szCs w:val="24"/>
        </w:rPr>
        <w:t>. Гнезди в блата, лагуни, засолени терени с халофитна растителност край солници, други затревени терени (тревни съобщества по влажни терени) край стоящи бракични води, по-рядко – до стоящи пресни води (вкл. рибарници, микроязовири и др.) (Янков</w:t>
      </w:r>
      <w:r w:rsidR="00030DD7">
        <w:rPr>
          <w:rFonts w:ascii="Cambria" w:hAnsi="Cambria"/>
          <w:sz w:val="24"/>
          <w:szCs w:val="24"/>
        </w:rPr>
        <w:t>,</w:t>
      </w:r>
      <w:r w:rsidRPr="00212C93">
        <w:rPr>
          <w:rFonts w:ascii="Cambria" w:hAnsi="Cambria"/>
          <w:sz w:val="24"/>
          <w:szCs w:val="24"/>
        </w:rPr>
        <w:t xml:space="preserve"> 2007).</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xml:space="preserve"> Разпръснато разпространение, по-групирано в основното гнездовище на вида в Бургаските влажни зони, но единични находища и във Варненско – Белославския езерен комплекс, Шабленската тузла, покрай р. Дунав и прилежащите части на Дунавската равнина, Тракийската низина, Странджа и др. В редица случаи е възможно наблюденията да се отнасят за летуващи неразмножаващи се индивиди (</w:t>
      </w:r>
      <w:r w:rsidR="00BD1841">
        <w:rPr>
          <w:rFonts w:ascii="Cambria" w:hAnsi="Cambria"/>
          <w:sz w:val="24"/>
          <w:szCs w:val="24"/>
        </w:rPr>
        <w:t>Янков, 2007</w:t>
      </w:r>
      <w:r w:rsidRPr="00212C93">
        <w:rPr>
          <w:rFonts w:ascii="Cambria" w:hAnsi="Cambria"/>
          <w:sz w:val="24"/>
          <w:szCs w:val="24"/>
        </w:rPr>
        <w:t>). Според Големански (201</w:t>
      </w:r>
      <w:r w:rsidR="00030DD7">
        <w:rPr>
          <w:rFonts w:ascii="Cambria" w:hAnsi="Cambria"/>
          <w:sz w:val="24"/>
          <w:szCs w:val="24"/>
        </w:rPr>
        <w:t>5</w:t>
      </w:r>
      <w:r w:rsidRPr="00212C93">
        <w:rPr>
          <w:rFonts w:ascii="Cambria" w:hAnsi="Cambria"/>
          <w:sz w:val="24"/>
          <w:szCs w:val="24"/>
        </w:rPr>
        <w:t>) по време на миграции посещава влажни зони в цялата страна, главно по Черноморието.</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Европейската численост е оценена на</w:t>
      </w:r>
      <w:r w:rsidRPr="00212C93">
        <w:rPr>
          <w:rFonts w:ascii="Cambria" w:hAnsi="Cambria"/>
          <w:sz w:val="24"/>
          <w:szCs w:val="24"/>
          <w:lang w:val="en-US"/>
        </w:rPr>
        <w:t xml:space="preserve"> 280000–610000 </w:t>
      </w:r>
      <w:r w:rsidRPr="00212C93">
        <w:rPr>
          <w:rFonts w:ascii="Cambria" w:hAnsi="Cambria"/>
          <w:sz w:val="24"/>
          <w:szCs w:val="24"/>
        </w:rPr>
        <w:t xml:space="preserve">гнездящи двойкии </w:t>
      </w:r>
      <w:r w:rsidRPr="00212C93">
        <w:rPr>
          <w:rFonts w:ascii="Cambria" w:hAnsi="Cambria"/>
          <w:sz w:val="24"/>
          <w:szCs w:val="24"/>
          <w:lang w:val="en-US"/>
        </w:rPr>
        <w:t>180</w:t>
      </w:r>
      <w:r w:rsidRPr="00212C93">
        <w:rPr>
          <w:rFonts w:ascii="Cambria" w:hAnsi="Cambria"/>
          <w:sz w:val="24"/>
          <w:szCs w:val="24"/>
        </w:rPr>
        <w:t>000–</w:t>
      </w:r>
      <w:r w:rsidRPr="00212C93">
        <w:rPr>
          <w:rFonts w:ascii="Cambria" w:hAnsi="Cambria"/>
          <w:sz w:val="24"/>
          <w:szCs w:val="24"/>
          <w:lang w:val="en-US"/>
        </w:rPr>
        <w:t>220</w:t>
      </w:r>
      <w:r w:rsidRPr="00212C93">
        <w:rPr>
          <w:rFonts w:ascii="Cambria" w:hAnsi="Cambria"/>
          <w:sz w:val="24"/>
          <w:szCs w:val="24"/>
        </w:rPr>
        <w:t xml:space="preserve">000 зимуващи индивида (Костадинова </w:t>
      </w:r>
      <w:r w:rsidR="008262B5">
        <w:rPr>
          <w:rFonts w:ascii="Cambria" w:hAnsi="Cambria"/>
          <w:sz w:val="24"/>
          <w:szCs w:val="24"/>
        </w:rPr>
        <w:t>Граматиков, 2007</w:t>
      </w:r>
      <w:r w:rsidRPr="00212C93">
        <w:rPr>
          <w:rFonts w:ascii="Cambria" w:hAnsi="Cambria"/>
          <w:sz w:val="24"/>
          <w:szCs w:val="24"/>
        </w:rPr>
        <w:t>). Според различните автори, националната численост е оценена на 15-35 гнездящи двойки (Янков</w:t>
      </w:r>
      <w:r w:rsidR="00030DD7">
        <w:rPr>
          <w:rFonts w:ascii="Cambria" w:hAnsi="Cambria"/>
          <w:sz w:val="24"/>
          <w:szCs w:val="24"/>
        </w:rPr>
        <w:t>,</w:t>
      </w:r>
      <w:r w:rsidRPr="00212C93">
        <w:rPr>
          <w:rFonts w:ascii="Cambria" w:hAnsi="Cambria"/>
          <w:sz w:val="24"/>
          <w:szCs w:val="24"/>
        </w:rPr>
        <w:t xml:space="preserve"> 2007; Големански</w:t>
      </w:r>
      <w:r w:rsidR="00030DD7">
        <w:rPr>
          <w:rFonts w:ascii="Cambria" w:hAnsi="Cambria"/>
          <w:sz w:val="24"/>
          <w:szCs w:val="24"/>
        </w:rPr>
        <w:t>,</w:t>
      </w:r>
      <w:r w:rsidRPr="00212C93">
        <w:rPr>
          <w:rFonts w:ascii="Cambria" w:hAnsi="Cambria"/>
          <w:sz w:val="24"/>
          <w:szCs w:val="24"/>
        </w:rPr>
        <w:t xml:space="preserve"> 201</w:t>
      </w:r>
      <w:r w:rsidR="00030DD7">
        <w:rPr>
          <w:rFonts w:ascii="Cambria" w:hAnsi="Cambria"/>
          <w:sz w:val="24"/>
          <w:szCs w:val="24"/>
        </w:rPr>
        <w:t>5</w:t>
      </w:r>
      <w:r w:rsidRPr="00212C93">
        <w:rPr>
          <w:rFonts w:ascii="Cambria" w:hAnsi="Cambria"/>
          <w:sz w:val="24"/>
          <w:szCs w:val="24"/>
        </w:rPr>
        <w:t>) и5-60 зимуващи индивида (Костадинова и Граматиков</w:t>
      </w:r>
      <w:r w:rsidR="00030DD7">
        <w:rPr>
          <w:rFonts w:ascii="Cambria" w:hAnsi="Cambria"/>
          <w:sz w:val="24"/>
          <w:szCs w:val="24"/>
        </w:rPr>
        <w:t>,</w:t>
      </w:r>
      <w:r w:rsidRPr="00212C93">
        <w:rPr>
          <w:rFonts w:ascii="Cambria" w:hAnsi="Cambria"/>
          <w:sz w:val="24"/>
          <w:szCs w:val="24"/>
        </w:rPr>
        <w:t xml:space="preserve"> 2007), 3248 мигриращи индивида и до 68 зимуващи индивида (Големански 201</w:t>
      </w:r>
      <w:r w:rsidR="00030DD7">
        <w:rPr>
          <w:rFonts w:ascii="Cambria" w:hAnsi="Cambria"/>
          <w:sz w:val="24"/>
          <w:szCs w:val="24"/>
        </w:rPr>
        <w:t>5</w:t>
      </w:r>
      <w:r w:rsidRPr="00212C93">
        <w:rPr>
          <w:rFonts w:ascii="Cambria" w:hAnsi="Cambria"/>
          <w:sz w:val="24"/>
          <w:szCs w:val="24"/>
        </w:rPr>
        <w:t xml:space="preserve">). </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 xml:space="preserve">Разпространениеи численост на вида в </w:t>
      </w:r>
      <w:r w:rsidRPr="00212C93">
        <w:rPr>
          <w:rFonts w:ascii="Cambria" w:hAnsi="Cambria"/>
          <w:b/>
          <w:i/>
          <w:sz w:val="24"/>
          <w:szCs w:val="24"/>
        </w:rPr>
        <w:t>ЗЗ „Оризища Цалапица“</w:t>
      </w:r>
      <w:r w:rsidRPr="00212C93">
        <w:rPr>
          <w:rFonts w:ascii="Cambria" w:hAnsi="Cambria"/>
          <w:sz w:val="24"/>
          <w:szCs w:val="24"/>
        </w:rPr>
        <w:t xml:space="preserve">. На територията на защитената зона, числеността на вида е оценена на </w:t>
      </w:r>
      <w:r w:rsidRPr="00212C93">
        <w:rPr>
          <w:rFonts w:ascii="Cambria" w:hAnsi="Cambria"/>
          <w:sz w:val="24"/>
          <w:szCs w:val="24"/>
          <w:lang w:val="en-US"/>
        </w:rPr>
        <w:t>681</w:t>
      </w:r>
      <w:r w:rsidRPr="00212C93">
        <w:rPr>
          <w:rFonts w:ascii="Cambria" w:hAnsi="Cambria"/>
          <w:sz w:val="24"/>
          <w:szCs w:val="24"/>
        </w:rPr>
        <w:t xml:space="preserve"> мигриращи индивида (Стандартен Натура 2000 формуляр).</w:t>
      </w:r>
    </w:p>
    <w:p w:rsidR="00E61CF7" w:rsidRPr="00212C93" w:rsidRDefault="00E61CF7" w:rsidP="00E61CF7">
      <w:pPr>
        <w:spacing w:after="120"/>
        <w:jc w:val="both"/>
        <w:rPr>
          <w:rFonts w:ascii="Cambria" w:hAnsi="Cambria"/>
          <w:b/>
          <w:sz w:val="24"/>
          <w:szCs w:val="24"/>
        </w:rPr>
      </w:pPr>
      <w:r w:rsidRPr="00212C93">
        <w:rPr>
          <w:rFonts w:ascii="Cambria" w:hAnsi="Cambria"/>
          <w:b/>
          <w:sz w:val="24"/>
          <w:szCs w:val="24"/>
        </w:rPr>
        <w:t>В рамките на реализираното проучване вида е установенеднократно през периода на есенната миграция. Установени са 2 индивида, хранещи се във временно оводнени оризови клетки в северната част на зоната.</w:t>
      </w:r>
    </w:p>
    <w:p w:rsidR="00E61CF7" w:rsidRDefault="00E61CF7" w:rsidP="00E61CF7">
      <w:pPr>
        <w:spacing w:after="120"/>
        <w:jc w:val="both"/>
        <w:rPr>
          <w:rFonts w:ascii="Cambria" w:hAnsi="Cambria"/>
          <w:b/>
        </w:rPr>
      </w:pPr>
      <w:r w:rsidRPr="00A3655D">
        <w:rPr>
          <w:rFonts w:ascii="Cambria" w:hAnsi="Cambria"/>
          <w:b/>
          <w:sz w:val="24"/>
          <w:szCs w:val="24"/>
        </w:rPr>
        <w:t xml:space="preserve">Заплахи. </w:t>
      </w:r>
      <w:r w:rsidR="001814E8" w:rsidRPr="00A3655D">
        <w:rPr>
          <w:rFonts w:ascii="Cambria" w:hAnsi="Cambria"/>
          <w:sz w:val="24"/>
          <w:szCs w:val="24"/>
        </w:rPr>
        <w:t>Използване на пестициди в селското стопанство, използване на неселективни средства за борба с вредителите в селското стопанство.</w:t>
      </w:r>
      <w:r w:rsidRPr="00A3655D">
        <w:rPr>
          <w:rFonts w:ascii="Cambria" w:hAnsi="Cambria"/>
          <w:b/>
          <w:bCs/>
          <w:sz w:val="24"/>
          <w:szCs w:val="24"/>
        </w:rPr>
        <w:br w:type="page"/>
      </w:r>
      <w:r w:rsidRPr="00212C93">
        <w:rPr>
          <w:rFonts w:ascii="Cambria" w:hAnsi="Cambria"/>
          <w:b/>
        </w:rPr>
        <w:t>Съгласно НПРД за Натура 2000 в България 2014 – 2020 г., за вида са планирани следните специфични мерки</w:t>
      </w:r>
      <w:r w:rsidRPr="00212C93">
        <w:rPr>
          <w:rFonts w:ascii="Cambria" w:hAnsi="Cambria"/>
          <w:b/>
          <w:lang w:val="en-GB"/>
        </w:rPr>
        <w:t>,</w:t>
      </w:r>
      <w:r w:rsidRPr="00212C93">
        <w:rPr>
          <w:rFonts w:ascii="Cambria" w:hAnsi="Cambria"/>
          <w:b/>
        </w:rPr>
        <w:t xml:space="preserve"> съобразно идентифицираните заплахи.</w:t>
      </w:r>
    </w:p>
    <w:p w:rsidR="00C234E8" w:rsidRPr="00212C93" w:rsidRDefault="00C234E8" w:rsidP="00E61CF7">
      <w:pPr>
        <w:spacing w:after="120"/>
        <w:jc w:val="both"/>
        <w:rPr>
          <w:rFonts w:ascii="Cambria" w:hAnsi="Cambria"/>
          <w:b/>
        </w:rPr>
      </w:pPr>
    </w:p>
    <w:tbl>
      <w:tblPr>
        <w:tblW w:w="5000" w:type="pct"/>
        <w:tblCellMar>
          <w:left w:w="0" w:type="dxa"/>
          <w:right w:w="0" w:type="dxa"/>
        </w:tblCellMar>
        <w:tblLook w:val="01E0" w:firstRow="1" w:lastRow="1" w:firstColumn="1" w:lastColumn="1" w:noHBand="0" w:noVBand="0"/>
      </w:tblPr>
      <w:tblGrid>
        <w:gridCol w:w="759"/>
        <w:gridCol w:w="4311"/>
        <w:gridCol w:w="1523"/>
        <w:gridCol w:w="505"/>
        <w:gridCol w:w="511"/>
        <w:gridCol w:w="507"/>
        <w:gridCol w:w="507"/>
        <w:gridCol w:w="499"/>
        <w:gridCol w:w="519"/>
      </w:tblGrid>
      <w:tr w:rsidR="00E61CF7" w:rsidRPr="00212C93" w:rsidTr="00E61CF7">
        <w:trPr>
          <w:trHeight w:hRule="exact" w:val="312"/>
        </w:trPr>
        <w:tc>
          <w:tcPr>
            <w:tcW w:w="393" w:type="pct"/>
            <w:tcBorders>
              <w:top w:val="single" w:sz="2" w:space="0" w:color="DDD9C3"/>
              <w:left w:val="single" w:sz="2" w:space="0" w:color="DDD9C3"/>
              <w:bottom w:val="single" w:sz="6" w:space="0" w:color="DDD9C3"/>
              <w:right w:val="single" w:sz="4"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Код</w:t>
            </w:r>
          </w:p>
        </w:tc>
        <w:tc>
          <w:tcPr>
            <w:tcW w:w="2236" w:type="pct"/>
            <w:tcBorders>
              <w:top w:val="single" w:sz="2" w:space="0" w:color="DDD9C3"/>
              <w:left w:val="single" w:sz="4" w:space="0" w:color="DDD9C3"/>
              <w:bottom w:val="single" w:sz="6" w:space="0" w:color="DDD9C3"/>
              <w:right w:val="single" w:sz="4" w:space="0" w:color="DDD9C3"/>
            </w:tcBorders>
          </w:tcPr>
          <w:p w:rsidR="00E61CF7" w:rsidRPr="00212C93" w:rsidRDefault="00E61CF7" w:rsidP="00E61CF7">
            <w:pPr>
              <w:pStyle w:val="TableParagraph"/>
              <w:spacing w:before="33" w:line="268" w:lineRule="exact"/>
              <w:ind w:left="17"/>
              <w:rPr>
                <w:rFonts w:ascii="Cambria" w:eastAsia="Garamond" w:hAnsi="Cambria"/>
                <w:sz w:val="20"/>
                <w:szCs w:val="20"/>
              </w:rPr>
            </w:pPr>
            <w:r w:rsidRPr="00212C93">
              <w:rPr>
                <w:rFonts w:ascii="Cambria" w:hAnsi="Cambria"/>
                <w:b/>
                <w:color w:val="0F243E"/>
                <w:spacing w:val="-1"/>
                <w:sz w:val="20"/>
                <w:szCs w:val="20"/>
              </w:rPr>
              <w:t>Име</w:t>
            </w:r>
          </w:p>
        </w:tc>
        <w:tc>
          <w:tcPr>
            <w:tcW w:w="790" w:type="pct"/>
            <w:tcBorders>
              <w:top w:val="single" w:sz="2" w:space="0" w:color="DDD9C3"/>
              <w:left w:val="single" w:sz="4" w:space="0" w:color="DDD9C3"/>
              <w:bottom w:val="single" w:sz="6" w:space="0" w:color="DDD9C3"/>
              <w:right w:val="single" w:sz="4" w:space="0" w:color="DDD9C3"/>
            </w:tcBorders>
          </w:tcPr>
          <w:p w:rsidR="00E61CF7" w:rsidRPr="00212C93" w:rsidRDefault="00E61CF7"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Приоритет</w:t>
            </w:r>
          </w:p>
        </w:tc>
        <w:tc>
          <w:tcPr>
            <w:tcW w:w="262" w:type="pct"/>
            <w:tcBorders>
              <w:top w:val="single" w:sz="2" w:space="0" w:color="DDD9C3"/>
              <w:left w:val="single" w:sz="4" w:space="0" w:color="DDD9C3"/>
              <w:bottom w:val="single" w:sz="6" w:space="0" w:color="DDD9C3"/>
              <w:right w:val="single" w:sz="3" w:space="0" w:color="DDD9C3"/>
            </w:tcBorders>
          </w:tcPr>
          <w:p w:rsidR="00E61CF7" w:rsidRPr="00212C93" w:rsidRDefault="00E61CF7"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Поп</w:t>
            </w:r>
          </w:p>
        </w:tc>
        <w:tc>
          <w:tcPr>
            <w:tcW w:w="265" w:type="pct"/>
            <w:tcBorders>
              <w:top w:val="single" w:sz="2" w:space="0" w:color="DDD9C3"/>
              <w:left w:val="single" w:sz="3" w:space="0" w:color="DDD9C3"/>
              <w:bottom w:val="single" w:sz="6" w:space="0" w:color="DDD9C3"/>
              <w:right w:val="single" w:sz="2" w:space="0" w:color="DDD9C3"/>
            </w:tcBorders>
          </w:tcPr>
          <w:p w:rsidR="00E61CF7" w:rsidRPr="00212C93" w:rsidRDefault="00E61CF7" w:rsidP="00E61CF7">
            <w:pPr>
              <w:pStyle w:val="TableParagraph"/>
              <w:spacing w:before="33" w:line="268" w:lineRule="exact"/>
              <w:ind w:left="19"/>
              <w:rPr>
                <w:rFonts w:ascii="Cambria" w:eastAsia="Garamond" w:hAnsi="Cambria"/>
                <w:sz w:val="20"/>
                <w:szCs w:val="20"/>
              </w:rPr>
            </w:pPr>
            <w:r w:rsidRPr="00212C93">
              <w:rPr>
                <w:rFonts w:ascii="Cambria" w:hAnsi="Cambria"/>
                <w:b/>
                <w:color w:val="0F243E"/>
                <w:spacing w:val="-1"/>
                <w:sz w:val="20"/>
                <w:szCs w:val="20"/>
              </w:rPr>
              <w:t>Пл.</w:t>
            </w:r>
          </w:p>
        </w:tc>
        <w:tc>
          <w:tcPr>
            <w:tcW w:w="263" w:type="pct"/>
            <w:tcBorders>
              <w:top w:val="single" w:sz="2" w:space="0" w:color="DDD9C3"/>
              <w:left w:val="single" w:sz="2" w:space="0" w:color="DDD9C3"/>
              <w:bottom w:val="single" w:sz="6" w:space="0" w:color="DDD9C3"/>
              <w:right w:val="single" w:sz="3"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СФ</w:t>
            </w:r>
          </w:p>
        </w:tc>
        <w:tc>
          <w:tcPr>
            <w:tcW w:w="263" w:type="pct"/>
            <w:tcBorders>
              <w:top w:val="single" w:sz="2" w:space="0" w:color="DDD9C3"/>
              <w:left w:val="single" w:sz="3" w:space="0" w:color="DDD9C3"/>
              <w:bottom w:val="single" w:sz="6" w:space="0" w:color="DDD9C3"/>
              <w:right w:val="single" w:sz="3"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БП</w:t>
            </w:r>
          </w:p>
        </w:tc>
        <w:tc>
          <w:tcPr>
            <w:tcW w:w="259" w:type="pct"/>
            <w:tcBorders>
              <w:top w:val="single" w:sz="2" w:space="0" w:color="DDD9C3"/>
              <w:left w:val="single" w:sz="3" w:space="0" w:color="DDD9C3"/>
              <w:bottom w:val="single" w:sz="6" w:space="0" w:color="DDD9C3"/>
              <w:right w:val="single" w:sz="2" w:space="0" w:color="DDD9C3"/>
            </w:tcBorders>
          </w:tcPr>
          <w:p w:rsidR="00E61CF7" w:rsidRPr="00212C93" w:rsidRDefault="00E61CF7" w:rsidP="00E61CF7">
            <w:pPr>
              <w:pStyle w:val="TableParagraph"/>
              <w:spacing w:before="33" w:line="268" w:lineRule="exact"/>
              <w:ind w:left="15"/>
              <w:rPr>
                <w:rFonts w:ascii="Cambria" w:eastAsia="Garamond" w:hAnsi="Cambria"/>
                <w:sz w:val="20"/>
                <w:szCs w:val="20"/>
              </w:rPr>
            </w:pPr>
            <w:r w:rsidRPr="00212C93">
              <w:rPr>
                <w:rFonts w:ascii="Cambria" w:hAnsi="Cambria"/>
                <w:b/>
                <w:color w:val="0F243E"/>
                <w:sz w:val="20"/>
                <w:szCs w:val="20"/>
              </w:rPr>
              <w:t>КО</w:t>
            </w:r>
          </w:p>
        </w:tc>
        <w:tc>
          <w:tcPr>
            <w:tcW w:w="269" w:type="pct"/>
            <w:vMerge w:val="restart"/>
            <w:tcBorders>
              <w:top w:val="nil"/>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306"/>
        </w:trPr>
        <w:tc>
          <w:tcPr>
            <w:tcW w:w="393" w:type="pct"/>
            <w:vMerge w:val="restart"/>
            <w:tcBorders>
              <w:top w:val="single" w:sz="6" w:space="0" w:color="DDD9C3"/>
              <w:left w:val="single" w:sz="2" w:space="0" w:color="DDD9C3"/>
              <w:right w:val="single" w:sz="4" w:space="0" w:color="DDD9C3"/>
            </w:tcBorders>
          </w:tcPr>
          <w:p w:rsidR="00E61CF7" w:rsidRPr="00212C93" w:rsidRDefault="00E61CF7" w:rsidP="00E61CF7">
            <w:pPr>
              <w:pStyle w:val="TableParagraph"/>
              <w:spacing w:before="4"/>
              <w:ind w:left="16"/>
              <w:rPr>
                <w:rFonts w:ascii="Cambria" w:eastAsia="Garamond" w:hAnsi="Cambria"/>
                <w:sz w:val="20"/>
                <w:szCs w:val="20"/>
              </w:rPr>
            </w:pPr>
            <w:r w:rsidRPr="00212C93">
              <w:rPr>
                <w:rFonts w:ascii="Cambria" w:hAnsi="Cambria"/>
                <w:color w:val="0F243E"/>
                <w:sz w:val="20"/>
                <w:szCs w:val="20"/>
              </w:rPr>
              <w:t>A162</w:t>
            </w:r>
          </w:p>
        </w:tc>
        <w:tc>
          <w:tcPr>
            <w:tcW w:w="2236" w:type="pct"/>
            <w:vMerge w:val="restart"/>
            <w:tcBorders>
              <w:top w:val="single" w:sz="6" w:space="0" w:color="DDD9C3"/>
              <w:left w:val="single" w:sz="4" w:space="0" w:color="DDD9C3"/>
              <w:right w:val="single" w:sz="4" w:space="0" w:color="DDD9C3"/>
            </w:tcBorders>
          </w:tcPr>
          <w:p w:rsidR="00E61CF7" w:rsidRPr="00212C93" w:rsidRDefault="00E61CF7" w:rsidP="00E61CF7">
            <w:pPr>
              <w:pStyle w:val="TableParagraph"/>
              <w:spacing w:before="4"/>
              <w:ind w:left="17"/>
              <w:rPr>
                <w:rFonts w:ascii="Cambria" w:eastAsia="Garamond" w:hAnsi="Cambria"/>
                <w:sz w:val="20"/>
                <w:szCs w:val="20"/>
              </w:rPr>
            </w:pPr>
            <w:r w:rsidRPr="00212C93">
              <w:rPr>
                <w:rFonts w:ascii="Cambria" w:hAnsi="Cambria"/>
                <w:color w:val="0F243E"/>
                <w:spacing w:val="-1"/>
                <w:sz w:val="20"/>
                <w:szCs w:val="20"/>
              </w:rPr>
              <w:t>Tringa</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totanus</w:t>
            </w:r>
          </w:p>
        </w:tc>
        <w:tc>
          <w:tcPr>
            <w:tcW w:w="790" w:type="pct"/>
            <w:tcBorders>
              <w:top w:val="single" w:sz="6" w:space="0" w:color="DDD9C3"/>
              <w:left w:val="single" w:sz="4" w:space="0" w:color="DDD9C3"/>
              <w:bottom w:val="single" w:sz="2" w:space="0" w:color="DDD9C3"/>
              <w:right w:val="single" w:sz="7" w:space="0" w:color="DDD9C3"/>
            </w:tcBorders>
          </w:tcPr>
          <w:p w:rsidR="00E61CF7" w:rsidRPr="00212C93" w:rsidRDefault="00E61CF7" w:rsidP="00E61CF7">
            <w:pPr>
              <w:pStyle w:val="TableParagraph"/>
              <w:spacing w:before="4"/>
              <w:ind w:left="17"/>
              <w:rPr>
                <w:rFonts w:ascii="Cambria" w:eastAsia="Garamond" w:hAnsi="Cambria"/>
                <w:sz w:val="20"/>
                <w:szCs w:val="20"/>
              </w:rPr>
            </w:pPr>
            <w:r w:rsidRPr="00212C93">
              <w:rPr>
                <w:rFonts w:ascii="Cambria" w:hAnsi="Cambria"/>
                <w:color w:val="0F243E"/>
                <w:spacing w:val="-2"/>
                <w:sz w:val="20"/>
                <w:szCs w:val="20"/>
              </w:rPr>
              <w:t>F2</w:t>
            </w:r>
          </w:p>
        </w:tc>
        <w:tc>
          <w:tcPr>
            <w:tcW w:w="262" w:type="pct"/>
            <w:tcBorders>
              <w:top w:val="single" w:sz="6" w:space="0" w:color="DDD9C3"/>
              <w:left w:val="single" w:sz="7" w:space="0" w:color="DDD9C3"/>
              <w:bottom w:val="single" w:sz="2" w:space="0" w:color="DDD9C3"/>
              <w:right w:val="single" w:sz="4" w:space="0" w:color="DDD9C3"/>
            </w:tcBorders>
          </w:tcPr>
          <w:p w:rsidR="00E61CF7" w:rsidRPr="00212C93" w:rsidRDefault="00E61CF7" w:rsidP="00E61CF7">
            <w:pPr>
              <w:rPr>
                <w:rFonts w:ascii="Cambria" w:hAnsi="Cambria"/>
                <w:sz w:val="20"/>
                <w:szCs w:val="20"/>
              </w:rPr>
            </w:pPr>
          </w:p>
        </w:tc>
        <w:tc>
          <w:tcPr>
            <w:tcW w:w="265" w:type="pct"/>
            <w:tcBorders>
              <w:top w:val="single" w:sz="6" w:space="0" w:color="DDD9C3"/>
              <w:left w:val="single" w:sz="4" w:space="0" w:color="DDD9C3"/>
              <w:bottom w:val="single" w:sz="4" w:space="0" w:color="DDD9C3"/>
              <w:right w:val="single" w:sz="4" w:space="0" w:color="DDD9C3"/>
            </w:tcBorders>
          </w:tcPr>
          <w:p w:rsidR="00E61CF7" w:rsidRPr="00212C93" w:rsidRDefault="00E61CF7" w:rsidP="00E61CF7">
            <w:pPr>
              <w:rPr>
                <w:rFonts w:ascii="Cambria" w:hAnsi="Cambria"/>
                <w:sz w:val="20"/>
                <w:szCs w:val="20"/>
              </w:rPr>
            </w:pPr>
          </w:p>
        </w:tc>
        <w:tc>
          <w:tcPr>
            <w:tcW w:w="263" w:type="pct"/>
            <w:tcBorders>
              <w:top w:val="single" w:sz="6" w:space="0" w:color="DDD9C3"/>
              <w:left w:val="single" w:sz="4" w:space="0" w:color="DDD9C3"/>
              <w:bottom w:val="single" w:sz="4" w:space="0" w:color="DDD9C3"/>
              <w:right w:val="single" w:sz="3" w:space="0" w:color="DDD9C3"/>
            </w:tcBorders>
          </w:tcPr>
          <w:p w:rsidR="00E61CF7" w:rsidRPr="00212C93" w:rsidRDefault="00E61CF7" w:rsidP="00E61CF7">
            <w:pPr>
              <w:rPr>
                <w:rFonts w:ascii="Cambria" w:hAnsi="Cambria"/>
                <w:sz w:val="20"/>
                <w:szCs w:val="20"/>
              </w:rPr>
            </w:pPr>
          </w:p>
        </w:tc>
        <w:tc>
          <w:tcPr>
            <w:tcW w:w="263" w:type="pct"/>
            <w:tcBorders>
              <w:top w:val="single" w:sz="6" w:space="0" w:color="DDD9C3"/>
              <w:left w:val="single" w:sz="3" w:space="0" w:color="DDD9C3"/>
              <w:bottom w:val="single" w:sz="4" w:space="0" w:color="DDD9C3"/>
              <w:right w:val="single" w:sz="3" w:space="0" w:color="DDD9C3"/>
            </w:tcBorders>
          </w:tcPr>
          <w:p w:rsidR="00E61CF7" w:rsidRPr="00212C93" w:rsidRDefault="00E61CF7" w:rsidP="00E61CF7">
            <w:pPr>
              <w:rPr>
                <w:rFonts w:ascii="Cambria" w:hAnsi="Cambria"/>
                <w:sz w:val="20"/>
                <w:szCs w:val="20"/>
              </w:rPr>
            </w:pPr>
          </w:p>
        </w:tc>
        <w:tc>
          <w:tcPr>
            <w:tcW w:w="259" w:type="pct"/>
            <w:tcBorders>
              <w:top w:val="single" w:sz="6" w:space="0" w:color="DDD9C3"/>
              <w:left w:val="single" w:sz="3" w:space="0" w:color="DDD9C3"/>
              <w:bottom w:val="single" w:sz="4" w:space="0" w:color="DDD9C3"/>
              <w:right w:val="single" w:sz="2" w:space="0" w:color="DDD9C3"/>
            </w:tcBorders>
          </w:tcPr>
          <w:p w:rsidR="00E61CF7" w:rsidRPr="00212C93" w:rsidRDefault="00E61CF7" w:rsidP="00E61CF7">
            <w:pPr>
              <w:rPr>
                <w:rFonts w:ascii="Cambria" w:hAnsi="Cambria"/>
                <w:sz w:val="20"/>
                <w:szCs w:val="20"/>
              </w:rPr>
            </w:pPr>
          </w:p>
        </w:tc>
        <w:tc>
          <w:tcPr>
            <w:tcW w:w="269" w:type="pct"/>
            <w:vMerge/>
            <w:tcBorders>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297"/>
        </w:trPr>
        <w:tc>
          <w:tcPr>
            <w:tcW w:w="393" w:type="pct"/>
            <w:vMerge/>
            <w:tcBorders>
              <w:left w:val="single" w:sz="2" w:space="0" w:color="DDD9C3"/>
              <w:right w:val="single" w:sz="4" w:space="0" w:color="DDD9C3"/>
            </w:tcBorders>
          </w:tcPr>
          <w:p w:rsidR="00E61CF7" w:rsidRPr="00212C93" w:rsidRDefault="00E61CF7" w:rsidP="00E61CF7">
            <w:pPr>
              <w:rPr>
                <w:rFonts w:ascii="Cambria" w:hAnsi="Cambria"/>
                <w:sz w:val="20"/>
                <w:szCs w:val="20"/>
              </w:rPr>
            </w:pPr>
          </w:p>
        </w:tc>
        <w:tc>
          <w:tcPr>
            <w:tcW w:w="2236" w:type="pct"/>
            <w:vMerge/>
            <w:tcBorders>
              <w:left w:val="single" w:sz="4" w:space="0" w:color="DDD9C3"/>
              <w:right w:val="single" w:sz="4" w:space="0" w:color="DDD9C3"/>
            </w:tcBorders>
          </w:tcPr>
          <w:p w:rsidR="00E61CF7" w:rsidRPr="00212C93" w:rsidRDefault="00E61CF7" w:rsidP="00E61CF7">
            <w:pPr>
              <w:rPr>
                <w:rFonts w:ascii="Cambria" w:hAnsi="Cambria"/>
                <w:sz w:val="20"/>
                <w:szCs w:val="20"/>
              </w:rPr>
            </w:pPr>
          </w:p>
        </w:tc>
        <w:tc>
          <w:tcPr>
            <w:tcW w:w="1052" w:type="pct"/>
            <w:gridSpan w:val="2"/>
            <w:tcBorders>
              <w:top w:val="single" w:sz="2" w:space="0" w:color="DDD9C3"/>
              <w:left w:val="single" w:sz="4" w:space="0" w:color="DDD9C3"/>
              <w:bottom w:val="single" w:sz="4" w:space="0" w:color="DDD9C3"/>
              <w:right w:val="single" w:sz="3" w:space="0" w:color="DDD9C3"/>
            </w:tcBorders>
          </w:tcPr>
          <w:p w:rsidR="00E61CF7" w:rsidRPr="00212C93" w:rsidRDefault="00E61CF7" w:rsidP="00E61CF7">
            <w:pPr>
              <w:pStyle w:val="TableParagraph"/>
              <w:spacing w:before="16"/>
              <w:ind w:left="11"/>
              <w:rPr>
                <w:rFonts w:ascii="Cambria" w:eastAsia="Garamond" w:hAnsi="Cambria"/>
                <w:sz w:val="20"/>
                <w:szCs w:val="20"/>
              </w:rPr>
            </w:pPr>
            <w:r w:rsidRPr="00212C93">
              <w:rPr>
                <w:rFonts w:ascii="Cambria" w:hAnsi="Cambria"/>
                <w:b/>
                <w:color w:val="0F243E"/>
                <w:spacing w:val="-1"/>
                <w:sz w:val="20"/>
                <w:szCs w:val="20"/>
              </w:rPr>
              <w:t>Площ</w:t>
            </w:r>
            <w:r w:rsidRPr="00212C93">
              <w:rPr>
                <w:rFonts w:ascii="Cambria" w:hAnsi="Cambria"/>
                <w:b/>
                <w:color w:val="0F243E"/>
                <w:sz w:val="20"/>
                <w:szCs w:val="20"/>
              </w:rPr>
              <w:t>Опт.мест.**</w:t>
            </w:r>
          </w:p>
        </w:tc>
        <w:tc>
          <w:tcPr>
            <w:tcW w:w="1050" w:type="pct"/>
            <w:gridSpan w:val="4"/>
            <w:tcBorders>
              <w:top w:val="single" w:sz="4" w:space="0" w:color="DDD9C3"/>
              <w:left w:val="single" w:sz="3" w:space="0" w:color="DDD9C3"/>
              <w:bottom w:val="single" w:sz="5" w:space="0" w:color="DDD9C3"/>
              <w:right w:val="single" w:sz="2" w:space="0" w:color="DDD9C3"/>
            </w:tcBorders>
          </w:tcPr>
          <w:p w:rsidR="00E61CF7" w:rsidRPr="00212C93" w:rsidRDefault="00E61CF7" w:rsidP="00E61CF7">
            <w:pPr>
              <w:pStyle w:val="TableParagraph"/>
              <w:spacing w:before="9"/>
              <w:ind w:left="18"/>
              <w:rPr>
                <w:rFonts w:ascii="Cambria" w:eastAsia="Garamond" w:hAnsi="Cambria"/>
                <w:sz w:val="20"/>
                <w:szCs w:val="20"/>
              </w:rPr>
            </w:pPr>
            <w:r w:rsidRPr="00212C93">
              <w:rPr>
                <w:rFonts w:ascii="Cambria" w:hAnsi="Cambria"/>
                <w:b/>
                <w:color w:val="0F243E"/>
                <w:spacing w:val="-1"/>
                <w:sz w:val="20"/>
                <w:szCs w:val="20"/>
              </w:rPr>
              <w:t>ПлощПот.</w:t>
            </w:r>
            <w:r w:rsidRPr="00212C93">
              <w:rPr>
                <w:rFonts w:ascii="Cambria" w:hAnsi="Cambria"/>
                <w:b/>
                <w:color w:val="0F243E"/>
                <w:sz w:val="20"/>
                <w:szCs w:val="20"/>
              </w:rPr>
              <w:t>мест.**</w:t>
            </w:r>
          </w:p>
        </w:tc>
        <w:tc>
          <w:tcPr>
            <w:tcW w:w="269" w:type="pct"/>
            <w:vMerge/>
            <w:tcBorders>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268"/>
        </w:trPr>
        <w:tc>
          <w:tcPr>
            <w:tcW w:w="393" w:type="pct"/>
            <w:vMerge/>
            <w:tcBorders>
              <w:left w:val="single" w:sz="2" w:space="0" w:color="DDD9C3"/>
              <w:bottom w:val="single" w:sz="3" w:space="0" w:color="DDD9C3"/>
              <w:right w:val="single" w:sz="4" w:space="0" w:color="DDD9C3"/>
            </w:tcBorders>
          </w:tcPr>
          <w:p w:rsidR="00E61CF7" w:rsidRPr="00212C93" w:rsidRDefault="00E61CF7" w:rsidP="00E61CF7">
            <w:pPr>
              <w:rPr>
                <w:rFonts w:ascii="Cambria" w:hAnsi="Cambria"/>
                <w:sz w:val="20"/>
                <w:szCs w:val="20"/>
              </w:rPr>
            </w:pPr>
          </w:p>
        </w:tc>
        <w:tc>
          <w:tcPr>
            <w:tcW w:w="2236" w:type="pct"/>
            <w:vMerge/>
            <w:tcBorders>
              <w:left w:val="single" w:sz="4" w:space="0" w:color="DDD9C3"/>
              <w:bottom w:val="single" w:sz="3" w:space="0" w:color="DDD9C3"/>
              <w:right w:val="single" w:sz="4" w:space="0" w:color="DDD9C3"/>
            </w:tcBorders>
          </w:tcPr>
          <w:p w:rsidR="00E61CF7" w:rsidRPr="00212C93" w:rsidRDefault="00E61CF7" w:rsidP="00E61CF7">
            <w:pPr>
              <w:rPr>
                <w:rFonts w:ascii="Cambria" w:hAnsi="Cambria"/>
                <w:sz w:val="20"/>
                <w:szCs w:val="20"/>
              </w:rPr>
            </w:pPr>
          </w:p>
        </w:tc>
        <w:tc>
          <w:tcPr>
            <w:tcW w:w="1052" w:type="pct"/>
            <w:gridSpan w:val="2"/>
            <w:tcBorders>
              <w:top w:val="single" w:sz="4" w:space="0" w:color="DDD9C3"/>
              <w:left w:val="single" w:sz="4" w:space="0" w:color="DDD9C3"/>
              <w:bottom w:val="single" w:sz="3" w:space="0" w:color="DDD9C3"/>
              <w:right w:val="single" w:sz="3" w:space="0" w:color="DDD9C3"/>
            </w:tcBorders>
          </w:tcPr>
          <w:p w:rsidR="00E61CF7" w:rsidRPr="00212C93" w:rsidRDefault="00E61CF7" w:rsidP="00E61CF7">
            <w:pPr>
              <w:rPr>
                <w:rFonts w:ascii="Cambria" w:hAnsi="Cambria"/>
                <w:sz w:val="20"/>
                <w:szCs w:val="20"/>
              </w:rPr>
            </w:pPr>
          </w:p>
        </w:tc>
        <w:tc>
          <w:tcPr>
            <w:tcW w:w="1050" w:type="pct"/>
            <w:gridSpan w:val="4"/>
            <w:tcBorders>
              <w:top w:val="single" w:sz="5" w:space="0" w:color="DDD9C3"/>
              <w:left w:val="single" w:sz="3" w:space="0" w:color="DDD9C3"/>
              <w:bottom w:val="single" w:sz="3" w:space="0" w:color="DDD9C3"/>
              <w:right w:val="single" w:sz="2" w:space="0" w:color="DDD9C3"/>
            </w:tcBorders>
          </w:tcPr>
          <w:p w:rsidR="00E61CF7" w:rsidRPr="00212C93" w:rsidRDefault="00E61CF7" w:rsidP="00E61CF7">
            <w:pPr>
              <w:pStyle w:val="TableParagraph"/>
              <w:spacing w:before="17"/>
              <w:ind w:right="15"/>
              <w:jc w:val="right"/>
              <w:rPr>
                <w:rFonts w:ascii="Cambria" w:eastAsia="Garamond" w:hAnsi="Cambria"/>
                <w:sz w:val="20"/>
                <w:szCs w:val="20"/>
              </w:rPr>
            </w:pPr>
            <w:r w:rsidRPr="00212C93">
              <w:rPr>
                <w:rFonts w:ascii="Cambria" w:hAnsi="Cambria"/>
                <w:color w:val="0F243E"/>
                <w:sz w:val="20"/>
                <w:szCs w:val="20"/>
              </w:rPr>
              <w:t>3338,91</w:t>
            </w:r>
          </w:p>
        </w:tc>
        <w:tc>
          <w:tcPr>
            <w:tcW w:w="269" w:type="pct"/>
            <w:vMerge/>
            <w:tcBorders>
              <w:left w:val="nil"/>
              <w:bottom w:val="nil"/>
              <w:right w:val="nil"/>
            </w:tcBorders>
          </w:tcPr>
          <w:p w:rsidR="00E61CF7" w:rsidRPr="00212C93" w:rsidRDefault="00E61CF7" w:rsidP="00E61CF7">
            <w:pPr>
              <w:rPr>
                <w:rFonts w:ascii="Cambria" w:hAnsi="Cambria"/>
                <w:sz w:val="20"/>
                <w:szCs w:val="20"/>
              </w:rPr>
            </w:pPr>
          </w:p>
        </w:tc>
      </w:tr>
    </w:tbl>
    <w:p w:rsidR="00E61CF7" w:rsidRPr="00212C93" w:rsidRDefault="00E61CF7" w:rsidP="00E61CF7">
      <w:pPr>
        <w:tabs>
          <w:tab w:val="left" w:pos="1701"/>
        </w:tabs>
        <w:spacing w:after="0" w:line="240" w:lineRule="auto"/>
        <w:jc w:val="both"/>
        <w:rPr>
          <w:rFonts w:ascii="Cambria" w:hAnsi="Cambria"/>
          <w:b/>
          <w:bCs/>
          <w:sz w:val="16"/>
          <w:szCs w:val="16"/>
          <w:lang w:val="en-US"/>
        </w:rPr>
      </w:pPr>
    </w:p>
    <w:tbl>
      <w:tblPr>
        <w:tblW w:w="5000" w:type="pct"/>
        <w:tblCellMar>
          <w:left w:w="0" w:type="dxa"/>
          <w:right w:w="0" w:type="dxa"/>
        </w:tblCellMar>
        <w:tblLook w:val="01E0" w:firstRow="1" w:lastRow="1" w:firstColumn="1" w:lastColumn="1" w:noHBand="0" w:noVBand="0"/>
      </w:tblPr>
      <w:tblGrid>
        <w:gridCol w:w="5325"/>
        <w:gridCol w:w="4319"/>
      </w:tblGrid>
      <w:tr w:rsidR="00E61CF7" w:rsidRPr="00212C93" w:rsidTr="005831C5">
        <w:trPr>
          <w:trHeight w:hRule="exact" w:val="664"/>
        </w:trPr>
        <w:tc>
          <w:tcPr>
            <w:tcW w:w="2761"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16"/>
              <w:jc w:val="center"/>
              <w:rPr>
                <w:rFonts w:ascii="Cambria" w:eastAsia="Garamond" w:hAnsi="Cambria"/>
                <w:sz w:val="20"/>
                <w:szCs w:val="20"/>
              </w:rPr>
            </w:pPr>
            <w:r w:rsidRPr="00212C93">
              <w:rPr>
                <w:rFonts w:ascii="Cambria" w:hAnsi="Cambria"/>
                <w:b/>
                <w:color w:val="0F243E"/>
                <w:spacing w:val="-1"/>
                <w:sz w:val="20"/>
                <w:szCs w:val="20"/>
              </w:rPr>
              <w:t>Номер</w:t>
            </w:r>
            <w:r w:rsidR="005831C5">
              <w:rPr>
                <w:rFonts w:ascii="Cambria" w:hAnsi="Cambria"/>
                <w:b/>
                <w:color w:val="0F243E"/>
                <w:spacing w:val="-1"/>
                <w:sz w:val="20"/>
                <w:szCs w:val="20"/>
                <w:lang w:val="bg-BG"/>
              </w:rPr>
              <w:t xml:space="preserve"> </w:t>
            </w:r>
            <w:r w:rsidRPr="00212C93">
              <w:rPr>
                <w:rFonts w:ascii="Cambria" w:hAnsi="Cambria"/>
                <w:b/>
                <w:color w:val="0F243E"/>
                <w:sz w:val="20"/>
                <w:szCs w:val="20"/>
              </w:rPr>
              <w:t>и</w:t>
            </w:r>
            <w:r w:rsidR="005831C5">
              <w:rPr>
                <w:rFonts w:ascii="Cambria" w:hAnsi="Cambria"/>
                <w:b/>
                <w:color w:val="0F243E"/>
                <w:sz w:val="20"/>
                <w:szCs w:val="20"/>
                <w:lang w:val="bg-BG"/>
              </w:rPr>
              <w:t xml:space="preserve"> </w:t>
            </w:r>
            <w:r w:rsidRPr="00212C93">
              <w:rPr>
                <w:rFonts w:ascii="Cambria" w:hAnsi="Cambria"/>
                <w:b/>
                <w:color w:val="0F243E"/>
                <w:sz w:val="20"/>
                <w:szCs w:val="20"/>
              </w:rPr>
              <w:t>Имена</w:t>
            </w:r>
            <w:r w:rsidR="005831C5">
              <w:rPr>
                <w:rFonts w:ascii="Cambria" w:hAnsi="Cambria"/>
                <w:b/>
                <w:color w:val="0F243E"/>
                <w:sz w:val="20"/>
                <w:szCs w:val="20"/>
                <w:lang w:val="bg-BG"/>
              </w:rPr>
              <w:t xml:space="preserve"> </w:t>
            </w:r>
            <w:r w:rsidRPr="00212C93">
              <w:rPr>
                <w:rFonts w:ascii="Cambria" w:hAnsi="Cambria"/>
                <w:b/>
                <w:color w:val="0F243E"/>
                <w:spacing w:val="-1"/>
                <w:sz w:val="20"/>
                <w:szCs w:val="20"/>
              </w:rPr>
              <w:t>Мярка</w:t>
            </w:r>
          </w:p>
        </w:tc>
        <w:tc>
          <w:tcPr>
            <w:tcW w:w="2239"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19"/>
              <w:jc w:val="center"/>
              <w:rPr>
                <w:rFonts w:ascii="Cambria" w:eastAsia="Garamond" w:hAnsi="Cambria"/>
                <w:sz w:val="20"/>
                <w:szCs w:val="20"/>
              </w:rPr>
            </w:pPr>
            <w:r w:rsidRPr="00212C93">
              <w:rPr>
                <w:rFonts w:ascii="Cambria" w:hAnsi="Cambria"/>
                <w:b/>
                <w:color w:val="0F243E"/>
                <w:sz w:val="20"/>
                <w:szCs w:val="20"/>
              </w:rPr>
              <w:t>Код</w:t>
            </w:r>
            <w:r w:rsidR="005831C5">
              <w:rPr>
                <w:rFonts w:ascii="Cambria" w:hAnsi="Cambria"/>
                <w:b/>
                <w:color w:val="0F243E"/>
                <w:sz w:val="20"/>
                <w:szCs w:val="20"/>
                <w:lang w:val="bg-BG"/>
              </w:rPr>
              <w:t xml:space="preserve"> </w:t>
            </w:r>
            <w:r w:rsidRPr="00212C93">
              <w:rPr>
                <w:rFonts w:ascii="Cambria" w:hAnsi="Cambria"/>
                <w:b/>
                <w:color w:val="0F243E"/>
                <w:sz w:val="20"/>
                <w:szCs w:val="20"/>
              </w:rPr>
              <w:t>и</w:t>
            </w:r>
            <w:r w:rsidR="005831C5">
              <w:rPr>
                <w:rFonts w:ascii="Cambria" w:hAnsi="Cambria"/>
                <w:b/>
                <w:color w:val="0F243E"/>
                <w:sz w:val="20"/>
                <w:szCs w:val="20"/>
                <w:lang w:val="bg-BG"/>
              </w:rPr>
              <w:t xml:space="preserve"> </w:t>
            </w:r>
            <w:r w:rsidRPr="00212C93">
              <w:rPr>
                <w:rFonts w:ascii="Cambria" w:hAnsi="Cambria"/>
                <w:b/>
                <w:color w:val="0F243E"/>
                <w:spacing w:val="-1"/>
                <w:sz w:val="20"/>
                <w:szCs w:val="20"/>
              </w:rPr>
              <w:t>Име</w:t>
            </w:r>
            <w:r w:rsidRPr="00212C93">
              <w:rPr>
                <w:rFonts w:ascii="Cambria" w:hAnsi="Cambria"/>
                <w:b/>
                <w:color w:val="0F243E"/>
                <w:sz w:val="20"/>
                <w:szCs w:val="20"/>
              </w:rPr>
              <w:t>на</w:t>
            </w:r>
            <w:r w:rsidR="005831C5">
              <w:rPr>
                <w:rFonts w:ascii="Cambria" w:hAnsi="Cambria"/>
                <w:b/>
                <w:color w:val="0F243E"/>
                <w:sz w:val="20"/>
                <w:szCs w:val="20"/>
                <w:lang w:val="bg-BG"/>
              </w:rPr>
              <w:t xml:space="preserve"> </w:t>
            </w:r>
            <w:r w:rsidRPr="00212C93">
              <w:rPr>
                <w:rFonts w:ascii="Cambria" w:hAnsi="Cambria"/>
                <w:b/>
                <w:color w:val="0F243E"/>
                <w:spacing w:val="-1"/>
                <w:sz w:val="20"/>
                <w:szCs w:val="20"/>
              </w:rPr>
              <w:t>Заплаха/Влияние</w:t>
            </w:r>
          </w:p>
        </w:tc>
      </w:tr>
      <w:tr w:rsidR="00E61CF7"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E61CF7" w:rsidRPr="00212C93" w:rsidRDefault="00E61CF7" w:rsidP="00E61CF7">
            <w:pPr>
              <w:pStyle w:val="TableParagraph"/>
              <w:spacing w:before="17"/>
              <w:ind w:left="16" w:right="659"/>
              <w:jc w:val="both"/>
              <w:rPr>
                <w:rFonts w:ascii="Cambria" w:eastAsia="Garamond" w:hAnsi="Cambria"/>
                <w:sz w:val="20"/>
                <w:szCs w:val="20"/>
              </w:rPr>
            </w:pPr>
            <w:r w:rsidRPr="00212C93">
              <w:rPr>
                <w:rFonts w:ascii="Cambria" w:hAnsi="Cambria"/>
                <w:color w:val="0F243E"/>
                <w:sz w:val="20"/>
                <w:szCs w:val="20"/>
              </w:rPr>
              <w:t>М28-Сдружаване</w:t>
            </w:r>
            <w:r w:rsidR="005831C5">
              <w:rPr>
                <w:rFonts w:ascii="Cambria" w:hAnsi="Cambria"/>
                <w:color w:val="0F243E"/>
                <w:sz w:val="20"/>
                <w:szCs w:val="20"/>
                <w:lang w:val="bg-BG"/>
              </w:rPr>
              <w:t xml:space="preserve"> </w:t>
            </w:r>
            <w:r w:rsidRPr="00212C93">
              <w:rPr>
                <w:rFonts w:ascii="Cambria" w:hAnsi="Cambria"/>
                <w:color w:val="0F243E"/>
                <w:sz w:val="20"/>
                <w:szCs w:val="20"/>
              </w:rPr>
              <w:t>на</w:t>
            </w:r>
            <w:r w:rsidR="005831C5">
              <w:rPr>
                <w:rFonts w:ascii="Cambria" w:hAnsi="Cambria"/>
                <w:color w:val="0F243E"/>
                <w:sz w:val="20"/>
                <w:szCs w:val="20"/>
                <w:lang w:val="bg-BG"/>
              </w:rPr>
              <w:t xml:space="preserve"> </w:t>
            </w:r>
            <w:r w:rsidRPr="00212C93">
              <w:rPr>
                <w:rFonts w:ascii="Cambria" w:hAnsi="Cambria"/>
                <w:color w:val="0F243E"/>
                <w:spacing w:val="-1"/>
                <w:sz w:val="20"/>
                <w:szCs w:val="20"/>
              </w:rPr>
              <w:t>собственици/ползватели</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5831C5">
              <w:rPr>
                <w:rFonts w:ascii="Cambria" w:hAnsi="Cambria"/>
                <w:color w:val="0F243E"/>
                <w:spacing w:val="-1"/>
                <w:sz w:val="20"/>
                <w:szCs w:val="20"/>
                <w:lang w:val="bg-BG"/>
              </w:rPr>
              <w:t xml:space="preserve"> </w:t>
            </w:r>
            <w:r w:rsidRPr="00212C93">
              <w:rPr>
                <w:rFonts w:ascii="Cambria" w:hAnsi="Cambria"/>
                <w:color w:val="0F243E"/>
                <w:sz w:val="20"/>
                <w:szCs w:val="20"/>
              </w:rPr>
              <w:t>водни</w:t>
            </w:r>
            <w:r w:rsidRPr="00212C93">
              <w:rPr>
                <w:rFonts w:ascii="Cambria" w:hAnsi="Cambria"/>
                <w:color w:val="0F243E"/>
                <w:spacing w:val="-1"/>
                <w:sz w:val="20"/>
                <w:szCs w:val="20"/>
              </w:rPr>
              <w:t xml:space="preserve">тела </w:t>
            </w:r>
            <w:r w:rsidRPr="00212C93">
              <w:rPr>
                <w:rFonts w:ascii="Cambria" w:hAnsi="Cambria"/>
                <w:color w:val="0F243E"/>
                <w:sz w:val="20"/>
                <w:szCs w:val="20"/>
              </w:rPr>
              <w:t>с</w:t>
            </w:r>
            <w:r w:rsidRPr="00212C93">
              <w:rPr>
                <w:rFonts w:ascii="Cambria" w:hAnsi="Cambria"/>
                <w:color w:val="0F243E"/>
                <w:spacing w:val="-1"/>
                <w:sz w:val="20"/>
                <w:szCs w:val="20"/>
              </w:rPr>
              <w:t xml:space="preserve"> цел</w:t>
            </w:r>
            <w:r w:rsidR="005831C5">
              <w:rPr>
                <w:rFonts w:ascii="Cambria" w:hAnsi="Cambria"/>
                <w:color w:val="0F243E"/>
                <w:spacing w:val="-1"/>
                <w:sz w:val="20"/>
                <w:szCs w:val="20"/>
                <w:lang w:val="bg-BG"/>
              </w:rPr>
              <w:t xml:space="preserve"> </w:t>
            </w:r>
            <w:r w:rsidRPr="00212C93">
              <w:rPr>
                <w:rFonts w:ascii="Cambria" w:hAnsi="Cambria"/>
                <w:color w:val="0F243E"/>
                <w:sz w:val="20"/>
                <w:szCs w:val="20"/>
              </w:rPr>
              <w:t>съвместни</w:t>
            </w:r>
            <w:r w:rsidR="005831C5">
              <w:rPr>
                <w:rFonts w:ascii="Cambria" w:hAnsi="Cambria"/>
                <w:color w:val="0F243E"/>
                <w:sz w:val="20"/>
                <w:szCs w:val="20"/>
                <w:lang w:val="bg-BG"/>
              </w:rPr>
              <w:t xml:space="preserve"> </w:t>
            </w:r>
            <w:r w:rsidRPr="00212C93">
              <w:rPr>
                <w:rFonts w:ascii="Cambria" w:hAnsi="Cambria"/>
                <w:color w:val="0F243E"/>
                <w:spacing w:val="-1"/>
                <w:sz w:val="20"/>
                <w:szCs w:val="20"/>
              </w:rPr>
              <w:t>дейности.</w:t>
            </w:r>
          </w:p>
        </w:tc>
        <w:tc>
          <w:tcPr>
            <w:tcW w:w="2239" w:type="pct"/>
            <w:tcBorders>
              <w:top w:val="single" w:sz="3"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E61CF7" w:rsidRPr="00212C93" w:rsidTr="00E61CF7">
        <w:trPr>
          <w:trHeight w:hRule="exact" w:val="264"/>
        </w:trPr>
        <w:tc>
          <w:tcPr>
            <w:tcW w:w="2761" w:type="pct"/>
            <w:vMerge/>
            <w:tcBorders>
              <w:left w:val="single" w:sz="2" w:space="0" w:color="DDD9C3"/>
              <w:bottom w:val="single" w:sz="2" w:space="0" w:color="DDD9C3"/>
              <w:right w:val="single" w:sz="2" w:space="0" w:color="DDD9C3"/>
            </w:tcBorders>
          </w:tcPr>
          <w:p w:rsidR="00E61CF7" w:rsidRPr="00212C93" w:rsidRDefault="00E61CF7" w:rsidP="00E61CF7">
            <w:pPr>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312"/>
        </w:trPr>
        <w:tc>
          <w:tcPr>
            <w:tcW w:w="2761" w:type="pct"/>
            <w:vMerge w:val="restart"/>
            <w:tcBorders>
              <w:top w:val="single" w:sz="2" w:space="0" w:color="DDD9C3"/>
              <w:left w:val="single" w:sz="2" w:space="0" w:color="DDD9C3"/>
              <w:right w:val="single" w:sz="2" w:space="0" w:color="DDD9C3"/>
            </w:tcBorders>
          </w:tcPr>
          <w:p w:rsidR="00E61CF7" w:rsidRPr="00212C93" w:rsidRDefault="00E61CF7" w:rsidP="00E61CF7">
            <w:pPr>
              <w:pStyle w:val="TableParagraph"/>
              <w:spacing w:before="16"/>
              <w:ind w:left="16" w:right="457"/>
              <w:jc w:val="both"/>
              <w:rPr>
                <w:rFonts w:ascii="Cambria" w:eastAsia="Garamond" w:hAnsi="Cambria"/>
                <w:sz w:val="20"/>
                <w:szCs w:val="20"/>
              </w:rPr>
            </w:pPr>
            <w:r w:rsidRPr="00212C93">
              <w:rPr>
                <w:rFonts w:ascii="Cambria" w:hAnsi="Cambria"/>
                <w:color w:val="0F243E"/>
                <w:sz w:val="20"/>
                <w:szCs w:val="20"/>
              </w:rPr>
              <w:t>М44-</w:t>
            </w:r>
            <w:r w:rsidRPr="00212C93">
              <w:rPr>
                <w:rFonts w:ascii="Cambria" w:hAnsi="Cambria"/>
                <w:color w:val="0F243E"/>
                <w:spacing w:val="-1"/>
                <w:sz w:val="20"/>
                <w:szCs w:val="20"/>
              </w:rPr>
              <w:t>Подобряване</w:t>
            </w:r>
            <w:r w:rsidR="005831C5">
              <w:rPr>
                <w:rFonts w:ascii="Cambria" w:hAnsi="Cambria"/>
                <w:color w:val="0F243E"/>
                <w:spacing w:val="-1"/>
                <w:sz w:val="20"/>
                <w:szCs w:val="20"/>
                <w:lang w:val="bg-BG"/>
              </w:rPr>
              <w:t xml:space="preserve"> </w:t>
            </w:r>
            <w:r w:rsidRPr="00212C93">
              <w:rPr>
                <w:rFonts w:ascii="Cambria" w:hAnsi="Cambria"/>
                <w:color w:val="0F243E"/>
                <w:sz w:val="20"/>
                <w:szCs w:val="20"/>
              </w:rPr>
              <w:t>на</w:t>
            </w:r>
            <w:r w:rsidR="005831C5">
              <w:rPr>
                <w:rFonts w:ascii="Cambria" w:hAnsi="Cambria"/>
                <w:color w:val="0F243E"/>
                <w:sz w:val="20"/>
                <w:szCs w:val="20"/>
                <w:lang w:val="bg-BG"/>
              </w:rPr>
              <w:t xml:space="preserve"> </w:t>
            </w:r>
            <w:r w:rsidRPr="00212C93">
              <w:rPr>
                <w:rFonts w:ascii="Cambria" w:hAnsi="Cambria"/>
                <w:color w:val="0F243E"/>
                <w:sz w:val="20"/>
                <w:szCs w:val="20"/>
              </w:rPr>
              <w:t>структурата</w:t>
            </w:r>
            <w:r w:rsidR="005831C5">
              <w:rPr>
                <w:rFonts w:ascii="Cambria" w:hAnsi="Cambria"/>
                <w:color w:val="0F243E"/>
                <w:sz w:val="20"/>
                <w:szCs w:val="20"/>
                <w:lang w:val="bg-BG"/>
              </w:rPr>
              <w:t xml:space="preserve"> </w:t>
            </w:r>
            <w:r w:rsidRPr="00212C93">
              <w:rPr>
                <w:rFonts w:ascii="Cambria" w:hAnsi="Cambria"/>
                <w:color w:val="0F243E"/>
                <w:sz w:val="20"/>
                <w:szCs w:val="20"/>
              </w:rPr>
              <w:t>и</w:t>
            </w:r>
            <w:r w:rsidR="005831C5">
              <w:rPr>
                <w:rFonts w:ascii="Cambria" w:hAnsi="Cambria"/>
                <w:color w:val="0F243E"/>
                <w:sz w:val="20"/>
                <w:szCs w:val="20"/>
                <w:lang w:val="bg-BG"/>
              </w:rPr>
              <w:t xml:space="preserve"> </w:t>
            </w:r>
            <w:r w:rsidRPr="00212C93">
              <w:rPr>
                <w:rFonts w:ascii="Cambria" w:hAnsi="Cambria"/>
                <w:color w:val="0F243E"/>
                <w:spacing w:val="-1"/>
                <w:sz w:val="20"/>
                <w:szCs w:val="20"/>
              </w:rPr>
              <w:t>функциите</w:t>
            </w:r>
            <w:r w:rsidR="005831C5">
              <w:rPr>
                <w:rFonts w:ascii="Cambria" w:hAnsi="Cambria"/>
                <w:color w:val="0F243E"/>
                <w:spacing w:val="-1"/>
                <w:sz w:val="20"/>
                <w:szCs w:val="20"/>
                <w:lang w:val="bg-BG"/>
              </w:rPr>
              <w:t xml:space="preserve"> </w:t>
            </w:r>
            <w:r w:rsidRPr="00212C93">
              <w:rPr>
                <w:rFonts w:ascii="Cambria" w:hAnsi="Cambria"/>
                <w:color w:val="0F243E"/>
                <w:sz w:val="20"/>
                <w:szCs w:val="20"/>
              </w:rPr>
              <w:t>на</w:t>
            </w:r>
            <w:r w:rsidR="005831C5">
              <w:rPr>
                <w:rFonts w:ascii="Cambria" w:hAnsi="Cambria"/>
                <w:color w:val="0F243E"/>
                <w:sz w:val="20"/>
                <w:szCs w:val="20"/>
                <w:lang w:val="bg-BG"/>
              </w:rPr>
              <w:t xml:space="preserve"> </w:t>
            </w:r>
            <w:r w:rsidRPr="00212C93">
              <w:rPr>
                <w:rFonts w:ascii="Cambria" w:hAnsi="Cambria"/>
                <w:color w:val="0F243E"/>
                <w:spacing w:val="-1"/>
                <w:sz w:val="20"/>
                <w:szCs w:val="20"/>
              </w:rPr>
              <w:t>земеделските</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природни</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местообитания.</w:t>
            </w:r>
          </w:p>
        </w:tc>
        <w:tc>
          <w:tcPr>
            <w:tcW w:w="2239" w:type="pct"/>
            <w:tcBorders>
              <w:top w:val="single" w:sz="2"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5"/>
              <w:ind w:left="19"/>
              <w:jc w:val="both"/>
              <w:rPr>
                <w:rFonts w:ascii="Cambria" w:eastAsia="Garamond" w:hAnsi="Cambria"/>
                <w:sz w:val="20"/>
                <w:szCs w:val="20"/>
              </w:rPr>
            </w:pPr>
            <w:r w:rsidRPr="00212C93">
              <w:rPr>
                <w:rFonts w:ascii="Cambria" w:hAnsi="Cambria"/>
                <w:color w:val="0F243E"/>
                <w:sz w:val="20"/>
                <w:szCs w:val="20"/>
              </w:rPr>
              <w:t>A02.01-</w:t>
            </w:r>
            <w:r w:rsidRPr="00212C93">
              <w:rPr>
                <w:rFonts w:ascii="Cambria" w:hAnsi="Cambria"/>
                <w:color w:val="0F243E"/>
                <w:spacing w:val="-1"/>
                <w:sz w:val="20"/>
                <w:szCs w:val="20"/>
              </w:rPr>
              <w:t>Интензифициране</w:t>
            </w:r>
            <w:r w:rsidR="005831C5">
              <w:rPr>
                <w:rFonts w:ascii="Cambria" w:hAnsi="Cambria"/>
                <w:color w:val="0F243E"/>
                <w:spacing w:val="-1"/>
                <w:sz w:val="20"/>
                <w:szCs w:val="20"/>
                <w:lang w:val="bg-BG"/>
              </w:rPr>
              <w:t xml:space="preserve"> </w:t>
            </w:r>
            <w:r w:rsidRPr="00212C93">
              <w:rPr>
                <w:rFonts w:ascii="Cambria" w:hAnsi="Cambria"/>
                <w:color w:val="0F243E"/>
                <w:sz w:val="20"/>
                <w:szCs w:val="20"/>
              </w:rPr>
              <w:t>на</w:t>
            </w:r>
            <w:r w:rsidR="005831C5">
              <w:rPr>
                <w:rFonts w:ascii="Cambria" w:hAnsi="Cambria"/>
                <w:color w:val="0F243E"/>
                <w:sz w:val="20"/>
                <w:szCs w:val="20"/>
                <w:lang w:val="bg-BG"/>
              </w:rPr>
              <w:t xml:space="preserve"> </w:t>
            </w:r>
            <w:r w:rsidRPr="00212C93">
              <w:rPr>
                <w:rFonts w:ascii="Cambria" w:hAnsi="Cambria"/>
                <w:color w:val="0F243E"/>
                <w:sz w:val="20"/>
                <w:szCs w:val="20"/>
              </w:rPr>
              <w:t>земеделието</w:t>
            </w:r>
          </w:p>
        </w:tc>
      </w:tr>
      <w:tr w:rsidR="00E61CF7" w:rsidRPr="00212C93" w:rsidTr="00E61CF7">
        <w:trPr>
          <w:trHeight w:hRule="exact" w:val="265"/>
        </w:trPr>
        <w:tc>
          <w:tcPr>
            <w:tcW w:w="2761" w:type="pct"/>
            <w:vMerge/>
            <w:tcBorders>
              <w:left w:val="single" w:sz="2" w:space="0" w:color="DDD9C3"/>
              <w:bottom w:val="single" w:sz="3" w:space="0" w:color="DDD9C3"/>
              <w:right w:val="single" w:sz="2" w:space="0" w:color="DDD9C3"/>
            </w:tcBorders>
          </w:tcPr>
          <w:p w:rsidR="00E61CF7" w:rsidRPr="00212C93" w:rsidRDefault="00E61CF7" w:rsidP="00E61CF7">
            <w:pPr>
              <w:rPr>
                <w:rFonts w:ascii="Cambria" w:hAnsi="Cambria"/>
                <w:sz w:val="20"/>
                <w:szCs w:val="20"/>
              </w:rPr>
            </w:pPr>
          </w:p>
        </w:tc>
        <w:tc>
          <w:tcPr>
            <w:tcW w:w="2239" w:type="pct"/>
            <w:tcBorders>
              <w:top w:val="single" w:sz="2" w:space="0" w:color="DDD9C3"/>
              <w:left w:val="single" w:sz="2" w:space="0" w:color="DDD9C3"/>
              <w:bottom w:val="single" w:sz="3" w:space="0" w:color="DDD9C3"/>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577"/>
        </w:trPr>
        <w:tc>
          <w:tcPr>
            <w:tcW w:w="2761" w:type="pct"/>
            <w:tcBorders>
              <w:top w:val="single" w:sz="3" w:space="0" w:color="DDD9C3"/>
              <w:left w:val="nil"/>
              <w:bottom w:val="single" w:sz="2" w:space="0" w:color="DDD9C3"/>
              <w:right w:val="single" w:sz="2" w:space="0" w:color="DDD9C3"/>
            </w:tcBorders>
            <w:shd w:val="clear" w:color="auto" w:fill="F1F1F1"/>
          </w:tcPr>
          <w:p w:rsidR="00E61CF7" w:rsidRPr="00212C93" w:rsidRDefault="00E61CF7" w:rsidP="00E61CF7">
            <w:pPr>
              <w:rPr>
                <w:rFonts w:ascii="Cambria" w:hAnsi="Cambria"/>
                <w:sz w:val="20"/>
                <w:szCs w:val="20"/>
              </w:rPr>
            </w:pPr>
          </w:p>
        </w:tc>
        <w:tc>
          <w:tcPr>
            <w:tcW w:w="2239" w:type="pct"/>
            <w:tcBorders>
              <w:top w:val="single" w:sz="3" w:space="0" w:color="DDD9C3"/>
              <w:left w:val="single" w:sz="2" w:space="0" w:color="DDD9C3"/>
              <w:bottom w:val="single" w:sz="2" w:space="0" w:color="DDD9C3"/>
              <w:right w:val="single" w:sz="2" w:space="0" w:color="DDD9C3"/>
            </w:tcBorders>
            <w:shd w:val="clear" w:color="auto" w:fill="F1F1F1"/>
          </w:tcPr>
          <w:p w:rsidR="00E61CF7" w:rsidRPr="00212C93" w:rsidRDefault="00E61CF7" w:rsidP="00E61CF7">
            <w:pPr>
              <w:pStyle w:val="TableParagraph"/>
              <w:spacing w:before="16"/>
              <w:ind w:left="19" w:right="407"/>
              <w:jc w:val="both"/>
              <w:rPr>
                <w:rFonts w:ascii="Cambria" w:eastAsia="Garamond" w:hAnsi="Cambria"/>
                <w:sz w:val="20"/>
                <w:szCs w:val="20"/>
              </w:rPr>
            </w:pPr>
            <w:r w:rsidRPr="00212C93">
              <w:rPr>
                <w:rFonts w:ascii="Cambria" w:hAnsi="Cambria"/>
                <w:color w:val="0F243E"/>
                <w:sz w:val="20"/>
                <w:szCs w:val="20"/>
              </w:rPr>
              <w:t>A07-Използване</w:t>
            </w:r>
            <w:r w:rsidR="005831C5">
              <w:rPr>
                <w:rFonts w:ascii="Cambria" w:hAnsi="Cambria"/>
                <w:color w:val="0F243E"/>
                <w:sz w:val="20"/>
                <w:szCs w:val="20"/>
                <w:lang w:val="bg-BG"/>
              </w:rPr>
              <w:t xml:space="preserve"> </w:t>
            </w:r>
            <w:r w:rsidRPr="00212C93">
              <w:rPr>
                <w:rFonts w:ascii="Cambria" w:hAnsi="Cambria"/>
                <w:color w:val="0F243E"/>
                <w:sz w:val="20"/>
                <w:szCs w:val="20"/>
              </w:rPr>
              <w:t>на</w:t>
            </w:r>
            <w:r w:rsidR="005831C5">
              <w:rPr>
                <w:rFonts w:ascii="Cambria" w:hAnsi="Cambria"/>
                <w:color w:val="0F243E"/>
                <w:sz w:val="20"/>
                <w:szCs w:val="20"/>
                <w:lang w:val="bg-BG"/>
              </w:rPr>
              <w:t xml:space="preserve"> </w:t>
            </w:r>
            <w:r w:rsidRPr="00212C93">
              <w:rPr>
                <w:rFonts w:ascii="Cambria" w:hAnsi="Cambria"/>
                <w:color w:val="0F243E"/>
                <w:spacing w:val="-1"/>
                <w:sz w:val="20"/>
                <w:szCs w:val="20"/>
              </w:rPr>
              <w:t>биоциди,</w:t>
            </w:r>
            <w:r w:rsidR="005831C5">
              <w:rPr>
                <w:rFonts w:ascii="Cambria" w:hAnsi="Cambria"/>
                <w:color w:val="0F243E"/>
                <w:spacing w:val="-1"/>
                <w:sz w:val="20"/>
                <w:szCs w:val="20"/>
                <w:lang w:val="bg-BG"/>
              </w:rPr>
              <w:t xml:space="preserve"> </w:t>
            </w:r>
            <w:r w:rsidRPr="00212C93">
              <w:rPr>
                <w:rFonts w:ascii="Cambria" w:hAnsi="Cambria"/>
                <w:color w:val="0F243E"/>
                <w:sz w:val="20"/>
                <w:szCs w:val="20"/>
              </w:rPr>
              <w:t>хормони</w:t>
            </w:r>
            <w:r w:rsidR="005831C5">
              <w:rPr>
                <w:rFonts w:ascii="Cambria" w:hAnsi="Cambria"/>
                <w:color w:val="0F243E"/>
                <w:sz w:val="20"/>
                <w:szCs w:val="20"/>
                <w:lang w:val="bg-BG"/>
              </w:rPr>
              <w:t xml:space="preserve"> </w:t>
            </w:r>
            <w:r w:rsidRPr="00212C93">
              <w:rPr>
                <w:rFonts w:ascii="Cambria" w:hAnsi="Cambria"/>
                <w:color w:val="0F243E"/>
                <w:sz w:val="20"/>
                <w:szCs w:val="20"/>
              </w:rPr>
              <w:t>и</w:t>
            </w:r>
            <w:r w:rsidR="005831C5">
              <w:rPr>
                <w:rFonts w:ascii="Cambria" w:hAnsi="Cambria"/>
                <w:color w:val="0F243E"/>
                <w:sz w:val="20"/>
                <w:szCs w:val="20"/>
                <w:lang w:val="bg-BG"/>
              </w:rPr>
              <w:t xml:space="preserve"> </w:t>
            </w:r>
            <w:r w:rsidRPr="00212C93">
              <w:rPr>
                <w:rFonts w:ascii="Cambria" w:hAnsi="Cambria"/>
                <w:color w:val="0F243E"/>
                <w:spacing w:val="-1"/>
                <w:sz w:val="20"/>
                <w:szCs w:val="20"/>
              </w:rPr>
              <w:t>химикали</w:t>
            </w:r>
          </w:p>
        </w:tc>
      </w:tr>
      <w:tr w:rsidR="00E61CF7" w:rsidRPr="00212C93" w:rsidTr="0010560B">
        <w:trPr>
          <w:trHeight w:hRule="exact" w:val="512"/>
        </w:trPr>
        <w:tc>
          <w:tcPr>
            <w:tcW w:w="2761"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7"/>
              <w:ind w:left="16"/>
              <w:jc w:val="both"/>
              <w:rPr>
                <w:rFonts w:ascii="Cambria" w:eastAsia="Garamond" w:hAnsi="Cambria"/>
                <w:sz w:val="20"/>
                <w:szCs w:val="20"/>
              </w:rPr>
            </w:pPr>
            <w:r w:rsidRPr="00212C93">
              <w:rPr>
                <w:rFonts w:ascii="Cambria" w:hAnsi="Cambria"/>
                <w:color w:val="0F243E"/>
                <w:sz w:val="20"/>
                <w:szCs w:val="20"/>
              </w:rPr>
              <w:t>М59-</w:t>
            </w:r>
            <w:r w:rsidRPr="00212C93">
              <w:rPr>
                <w:rFonts w:ascii="Cambria" w:hAnsi="Cambria"/>
                <w:color w:val="0F243E"/>
                <w:spacing w:val="-1"/>
                <w:sz w:val="20"/>
                <w:szCs w:val="20"/>
              </w:rPr>
              <w:t xml:space="preserve">Подкрепа </w:t>
            </w:r>
            <w:r w:rsidRPr="00212C93">
              <w:rPr>
                <w:rFonts w:ascii="Cambria" w:hAnsi="Cambria"/>
                <w:color w:val="0F243E"/>
                <w:sz w:val="20"/>
                <w:szCs w:val="20"/>
              </w:rPr>
              <w:t>за</w:t>
            </w:r>
            <w:r w:rsidRPr="00212C93">
              <w:rPr>
                <w:rFonts w:ascii="Cambria" w:hAnsi="Cambria"/>
                <w:color w:val="0F243E"/>
                <w:spacing w:val="-1"/>
                <w:sz w:val="20"/>
                <w:szCs w:val="20"/>
              </w:rPr>
              <w:t xml:space="preserve"> прилагане на</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акваекологични</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мерки.</w:t>
            </w:r>
          </w:p>
        </w:tc>
        <w:tc>
          <w:tcPr>
            <w:tcW w:w="2239"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E61CF7" w:rsidRPr="00212C93" w:rsidTr="00E61CF7">
        <w:trPr>
          <w:trHeight w:hRule="exact" w:val="313"/>
        </w:trPr>
        <w:tc>
          <w:tcPr>
            <w:tcW w:w="2761" w:type="pct"/>
            <w:vMerge w:val="restart"/>
            <w:tcBorders>
              <w:top w:val="single" w:sz="3" w:space="0" w:color="DDD9C3"/>
              <w:left w:val="single" w:sz="2" w:space="0" w:color="DDD9C3"/>
              <w:right w:val="single" w:sz="2" w:space="0" w:color="DDD9C3"/>
            </w:tcBorders>
          </w:tcPr>
          <w:p w:rsidR="00E61CF7" w:rsidRPr="00212C93" w:rsidRDefault="00E61CF7" w:rsidP="00E61CF7">
            <w:pPr>
              <w:pStyle w:val="TableParagraph"/>
              <w:spacing w:before="16"/>
              <w:ind w:left="16" w:right="475"/>
              <w:jc w:val="both"/>
              <w:rPr>
                <w:rFonts w:ascii="Cambria" w:eastAsia="Garamond" w:hAnsi="Cambria"/>
                <w:sz w:val="20"/>
                <w:szCs w:val="20"/>
              </w:rPr>
            </w:pPr>
            <w:r w:rsidRPr="00212C93">
              <w:rPr>
                <w:rFonts w:ascii="Cambria" w:hAnsi="Cambria"/>
                <w:color w:val="0F243E"/>
                <w:sz w:val="20"/>
                <w:szCs w:val="20"/>
              </w:rPr>
              <w:t>М88-Изграждане</w:t>
            </w:r>
            <w:r w:rsidR="005831C5">
              <w:rPr>
                <w:rFonts w:ascii="Cambria" w:hAnsi="Cambria"/>
                <w:color w:val="0F243E"/>
                <w:sz w:val="20"/>
                <w:szCs w:val="20"/>
                <w:lang w:val="bg-BG"/>
              </w:rPr>
              <w:t xml:space="preserve"> </w:t>
            </w:r>
            <w:r w:rsidRPr="00212C93">
              <w:rPr>
                <w:rFonts w:ascii="Cambria" w:hAnsi="Cambria"/>
                <w:color w:val="0F243E"/>
                <w:sz w:val="20"/>
                <w:szCs w:val="20"/>
              </w:rPr>
              <w:t>на</w:t>
            </w:r>
            <w:r w:rsidR="005831C5">
              <w:rPr>
                <w:rFonts w:ascii="Cambria" w:hAnsi="Cambria"/>
                <w:color w:val="0F243E"/>
                <w:sz w:val="20"/>
                <w:szCs w:val="20"/>
                <w:lang w:val="bg-BG"/>
              </w:rPr>
              <w:t xml:space="preserve"> </w:t>
            </w:r>
            <w:r w:rsidRPr="00212C93">
              <w:rPr>
                <w:rFonts w:ascii="Cambria" w:hAnsi="Cambria"/>
                <w:color w:val="0F243E"/>
                <w:spacing w:val="-1"/>
                <w:sz w:val="20"/>
                <w:szCs w:val="20"/>
              </w:rPr>
              <w:t>капацитет</w:t>
            </w:r>
            <w:r w:rsidR="005831C5">
              <w:rPr>
                <w:rFonts w:ascii="Cambria" w:hAnsi="Cambria"/>
                <w:color w:val="0F243E"/>
                <w:spacing w:val="-1"/>
                <w:sz w:val="20"/>
                <w:szCs w:val="20"/>
                <w:lang w:val="bg-BG"/>
              </w:rPr>
              <w:t xml:space="preserve"> </w:t>
            </w:r>
            <w:r w:rsidRPr="00212C93">
              <w:rPr>
                <w:rFonts w:ascii="Cambria" w:hAnsi="Cambria"/>
                <w:color w:val="0F243E"/>
                <w:sz w:val="20"/>
                <w:szCs w:val="20"/>
              </w:rPr>
              <w:t>у</w:t>
            </w:r>
            <w:r w:rsidR="005831C5">
              <w:rPr>
                <w:rFonts w:ascii="Cambria" w:hAnsi="Cambria"/>
                <w:color w:val="0F243E"/>
                <w:sz w:val="20"/>
                <w:szCs w:val="20"/>
                <w:lang w:val="bg-BG"/>
              </w:rPr>
              <w:t xml:space="preserve"> </w:t>
            </w:r>
            <w:r w:rsidRPr="00212C93">
              <w:rPr>
                <w:rFonts w:ascii="Cambria" w:hAnsi="Cambria"/>
                <w:color w:val="0F243E"/>
                <w:spacing w:val="-1"/>
                <w:sz w:val="20"/>
                <w:szCs w:val="20"/>
              </w:rPr>
              <w:t>заинтересованите</w:t>
            </w:r>
            <w:r w:rsidR="005831C5">
              <w:rPr>
                <w:rFonts w:ascii="Cambria" w:hAnsi="Cambria"/>
                <w:color w:val="0F243E"/>
                <w:spacing w:val="-1"/>
                <w:sz w:val="20"/>
                <w:szCs w:val="20"/>
                <w:lang w:val="bg-BG"/>
              </w:rPr>
              <w:t xml:space="preserve"> </w:t>
            </w:r>
            <w:r w:rsidRPr="00212C93">
              <w:rPr>
                <w:rFonts w:ascii="Cambria" w:hAnsi="Cambria"/>
                <w:color w:val="0F243E"/>
                <w:sz w:val="20"/>
                <w:szCs w:val="20"/>
              </w:rPr>
              <w:t>страни</w:t>
            </w:r>
            <w:r w:rsidR="005831C5">
              <w:rPr>
                <w:rFonts w:ascii="Cambria" w:hAnsi="Cambria"/>
                <w:color w:val="0F243E"/>
                <w:sz w:val="20"/>
                <w:szCs w:val="20"/>
                <w:lang w:val="bg-BG"/>
              </w:rPr>
              <w:t xml:space="preserve"> </w:t>
            </w:r>
            <w:r w:rsidRPr="00212C93">
              <w:rPr>
                <w:rFonts w:ascii="Cambria" w:hAnsi="Cambria"/>
                <w:color w:val="0F243E"/>
                <w:sz w:val="20"/>
                <w:szCs w:val="20"/>
              </w:rPr>
              <w:t>за</w:t>
            </w:r>
            <w:r w:rsidRPr="00212C93">
              <w:rPr>
                <w:rFonts w:ascii="Cambria" w:hAnsi="Cambria"/>
                <w:color w:val="0F243E"/>
                <w:spacing w:val="-1"/>
                <w:sz w:val="20"/>
                <w:szCs w:val="20"/>
              </w:rPr>
              <w:t xml:space="preserve"> устойчиво</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 xml:space="preserve">управление на </w:t>
            </w:r>
            <w:r w:rsidRPr="00212C93">
              <w:rPr>
                <w:rFonts w:ascii="Cambria" w:hAnsi="Cambria"/>
                <w:color w:val="0F243E"/>
                <w:sz w:val="20"/>
                <w:szCs w:val="20"/>
              </w:rPr>
              <w:t>водни</w:t>
            </w:r>
            <w:r w:rsidR="005831C5">
              <w:rPr>
                <w:rFonts w:ascii="Cambria" w:hAnsi="Cambria"/>
                <w:color w:val="0F243E"/>
                <w:sz w:val="20"/>
                <w:szCs w:val="20"/>
                <w:lang w:val="bg-BG"/>
              </w:rPr>
              <w:t xml:space="preserve"> </w:t>
            </w:r>
            <w:r w:rsidRPr="00212C93">
              <w:rPr>
                <w:rFonts w:ascii="Cambria" w:hAnsi="Cambria"/>
                <w:color w:val="0F243E"/>
                <w:spacing w:val="-1"/>
                <w:sz w:val="20"/>
                <w:szCs w:val="20"/>
              </w:rPr>
              <w:t>обекти</w:t>
            </w:r>
            <w:r w:rsidR="005831C5">
              <w:rPr>
                <w:rFonts w:ascii="Cambria" w:hAnsi="Cambria"/>
                <w:color w:val="0F243E"/>
                <w:spacing w:val="-1"/>
                <w:sz w:val="20"/>
                <w:szCs w:val="20"/>
                <w:lang w:val="bg-BG"/>
              </w:rPr>
              <w:t xml:space="preserve"> </w:t>
            </w:r>
            <w:r w:rsidRPr="00212C93">
              <w:rPr>
                <w:rFonts w:ascii="Cambria" w:hAnsi="Cambria"/>
                <w:color w:val="0F243E"/>
                <w:sz w:val="20"/>
                <w:szCs w:val="20"/>
              </w:rPr>
              <w:t>и</w:t>
            </w:r>
            <w:r w:rsidR="005831C5">
              <w:rPr>
                <w:rFonts w:ascii="Cambria" w:hAnsi="Cambria"/>
                <w:color w:val="0F243E"/>
                <w:sz w:val="20"/>
                <w:szCs w:val="20"/>
                <w:lang w:val="bg-BG"/>
              </w:rPr>
              <w:t xml:space="preserve"> </w:t>
            </w:r>
            <w:r w:rsidRPr="00212C93">
              <w:rPr>
                <w:rFonts w:ascii="Cambria" w:hAnsi="Cambria"/>
                <w:color w:val="0F243E"/>
                <w:spacing w:val="-1"/>
                <w:sz w:val="20"/>
                <w:szCs w:val="20"/>
              </w:rPr>
              <w:t>производство</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аквакултури,</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на територията</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защитените</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зони</w:t>
            </w:r>
            <w:r w:rsidR="005831C5">
              <w:rPr>
                <w:rFonts w:ascii="Cambria" w:hAnsi="Cambria"/>
                <w:color w:val="0F243E"/>
                <w:spacing w:val="-1"/>
                <w:sz w:val="20"/>
                <w:szCs w:val="20"/>
                <w:lang w:val="bg-BG"/>
              </w:rPr>
              <w:t xml:space="preserve"> </w:t>
            </w:r>
            <w:r w:rsidRPr="00212C93">
              <w:rPr>
                <w:rFonts w:ascii="Cambria" w:hAnsi="Cambria"/>
                <w:color w:val="0F243E"/>
                <w:spacing w:val="-1"/>
                <w:sz w:val="20"/>
                <w:szCs w:val="20"/>
              </w:rPr>
              <w:t>от</w:t>
            </w:r>
            <w:r w:rsidR="005831C5">
              <w:rPr>
                <w:rFonts w:ascii="Cambria" w:hAnsi="Cambria"/>
                <w:color w:val="0F243E"/>
                <w:spacing w:val="-1"/>
                <w:sz w:val="20"/>
                <w:szCs w:val="20"/>
                <w:lang w:val="bg-BG"/>
              </w:rPr>
              <w:t xml:space="preserve"> </w:t>
            </w:r>
            <w:r w:rsidRPr="00212C93">
              <w:rPr>
                <w:rFonts w:ascii="Cambria" w:hAnsi="Cambria"/>
                <w:color w:val="0F243E"/>
                <w:sz w:val="20"/>
                <w:szCs w:val="20"/>
              </w:rPr>
              <w:t>мрежата</w:t>
            </w:r>
            <w:r w:rsidR="005831C5">
              <w:rPr>
                <w:rFonts w:ascii="Cambria" w:hAnsi="Cambria"/>
                <w:color w:val="0F243E"/>
                <w:sz w:val="20"/>
                <w:szCs w:val="20"/>
                <w:lang w:val="bg-BG"/>
              </w:rPr>
              <w:t xml:space="preserve"> </w:t>
            </w:r>
            <w:r w:rsidRPr="00212C93">
              <w:rPr>
                <w:rFonts w:ascii="Cambria" w:hAnsi="Cambria"/>
                <w:color w:val="0F243E"/>
                <w:sz w:val="20"/>
                <w:szCs w:val="20"/>
              </w:rPr>
              <w:t>Натура</w:t>
            </w:r>
            <w:r w:rsidR="005831C5">
              <w:rPr>
                <w:rFonts w:ascii="Cambria" w:hAnsi="Cambria"/>
                <w:color w:val="0F243E"/>
                <w:sz w:val="20"/>
                <w:szCs w:val="20"/>
                <w:lang w:val="bg-BG"/>
              </w:rPr>
              <w:t xml:space="preserve"> </w:t>
            </w:r>
            <w:r w:rsidRPr="00212C93">
              <w:rPr>
                <w:rFonts w:ascii="Cambria" w:hAnsi="Cambria"/>
                <w:color w:val="0F243E"/>
                <w:sz w:val="20"/>
                <w:szCs w:val="20"/>
              </w:rPr>
              <w:t>2000.</w:t>
            </w:r>
          </w:p>
        </w:tc>
        <w:tc>
          <w:tcPr>
            <w:tcW w:w="2239" w:type="pct"/>
            <w:tcBorders>
              <w:top w:val="single" w:sz="3"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5"/>
              <w:ind w:left="78"/>
              <w:rPr>
                <w:rFonts w:ascii="Cambria" w:eastAsia="Garamond" w:hAnsi="Cambria"/>
                <w:sz w:val="20"/>
                <w:szCs w:val="20"/>
              </w:rPr>
            </w:pPr>
            <w:r w:rsidRPr="00212C93">
              <w:rPr>
                <w:rFonts w:ascii="Cambria" w:hAnsi="Cambria"/>
                <w:color w:val="0F243E"/>
                <w:sz w:val="20"/>
                <w:szCs w:val="20"/>
              </w:rPr>
              <w:t>-</w:t>
            </w:r>
          </w:p>
        </w:tc>
      </w:tr>
      <w:tr w:rsidR="00E61CF7" w:rsidRPr="00212C93" w:rsidTr="00E61CF7">
        <w:trPr>
          <w:trHeight w:hRule="exact" w:val="801"/>
        </w:trPr>
        <w:tc>
          <w:tcPr>
            <w:tcW w:w="2761" w:type="pct"/>
            <w:vMerge/>
            <w:tcBorders>
              <w:left w:val="single" w:sz="2" w:space="0" w:color="DDD9C3"/>
              <w:bottom w:val="single" w:sz="2" w:space="0" w:color="DDD9C3"/>
              <w:right w:val="single" w:sz="2" w:space="0" w:color="DDD9C3"/>
            </w:tcBorders>
          </w:tcPr>
          <w:p w:rsidR="00E61CF7" w:rsidRPr="00212C93" w:rsidRDefault="00E61CF7" w:rsidP="00E61CF7">
            <w:pPr>
              <w:rPr>
                <w:rFonts w:ascii="Cambria" w:hAnsi="Cambria"/>
                <w:sz w:val="20"/>
                <w:szCs w:val="20"/>
              </w:rPr>
            </w:pPr>
          </w:p>
        </w:tc>
        <w:tc>
          <w:tcPr>
            <w:tcW w:w="2239" w:type="pct"/>
            <w:tcBorders>
              <w:top w:val="single" w:sz="2" w:space="0" w:color="DDD9C3"/>
              <w:left w:val="single" w:sz="2" w:space="0" w:color="DDD9C3"/>
              <w:bottom w:val="single" w:sz="2" w:space="0" w:color="DDD9C3"/>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312"/>
        </w:trPr>
        <w:tc>
          <w:tcPr>
            <w:tcW w:w="2761" w:type="pct"/>
            <w:vMerge w:val="restart"/>
            <w:tcBorders>
              <w:top w:val="single" w:sz="2" w:space="0" w:color="DDD9C3"/>
              <w:left w:val="single" w:sz="2" w:space="0" w:color="DDD9C3"/>
              <w:right w:val="single" w:sz="2" w:space="0" w:color="DDD9C3"/>
            </w:tcBorders>
          </w:tcPr>
          <w:p w:rsidR="00E61CF7" w:rsidRPr="00212C93" w:rsidRDefault="00E61CF7" w:rsidP="00E61CF7">
            <w:pPr>
              <w:pStyle w:val="TableParagraph"/>
              <w:spacing w:before="16"/>
              <w:ind w:left="16" w:right="77"/>
              <w:jc w:val="both"/>
              <w:rPr>
                <w:rFonts w:ascii="Cambria" w:eastAsia="Garamond" w:hAnsi="Cambria"/>
                <w:sz w:val="20"/>
                <w:szCs w:val="20"/>
              </w:rPr>
            </w:pPr>
            <w:r w:rsidRPr="00212C93">
              <w:rPr>
                <w:rFonts w:ascii="Cambria" w:eastAsia="Garamond" w:hAnsi="Cambria"/>
                <w:color w:val="0F243E"/>
                <w:sz w:val="20"/>
                <w:szCs w:val="20"/>
              </w:rPr>
              <w:t>М105–</w:t>
            </w:r>
            <w:r w:rsidRPr="00212C93">
              <w:rPr>
                <w:rFonts w:ascii="Cambria" w:eastAsia="Garamond" w:hAnsi="Cambria"/>
                <w:color w:val="0F243E"/>
                <w:spacing w:val="-1"/>
                <w:sz w:val="20"/>
                <w:szCs w:val="20"/>
              </w:rPr>
              <w:t>Инвестиции</w:t>
            </w:r>
            <w:r w:rsidR="005831C5">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за</w:t>
            </w:r>
            <w:r w:rsidR="005831C5">
              <w:rPr>
                <w:rFonts w:ascii="Cambria" w:eastAsia="Garamond" w:hAnsi="Cambria"/>
                <w:color w:val="0F243E"/>
                <w:sz w:val="20"/>
                <w:szCs w:val="20"/>
                <w:lang w:val="bg-BG"/>
              </w:rPr>
              <w:t xml:space="preserve"> </w:t>
            </w:r>
            <w:r w:rsidRPr="00212C93">
              <w:rPr>
                <w:rFonts w:ascii="Cambria" w:eastAsia="Garamond" w:hAnsi="Cambria"/>
                <w:color w:val="0F243E"/>
                <w:sz w:val="20"/>
                <w:szCs w:val="20"/>
              </w:rPr>
              <w:t>провеждане</w:t>
            </w:r>
            <w:r w:rsidR="005831C5">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5831C5">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бизнес</w:t>
            </w:r>
            <w:r w:rsidR="005831C5">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дейности</w:t>
            </w:r>
            <w:r w:rsidR="005831C5">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по</w:t>
            </w:r>
            <w:r w:rsidR="005831C5">
              <w:rPr>
                <w:rFonts w:ascii="Cambria" w:eastAsia="Garamond" w:hAnsi="Cambria"/>
                <w:color w:val="0F243E"/>
                <w:sz w:val="20"/>
                <w:szCs w:val="20"/>
                <w:lang w:val="bg-BG"/>
              </w:rPr>
              <w:t xml:space="preserve"> </w:t>
            </w:r>
            <w:r w:rsidRPr="00212C93">
              <w:rPr>
                <w:rFonts w:ascii="Cambria" w:eastAsia="Garamond" w:hAnsi="Cambria"/>
                <w:color w:val="0F243E"/>
                <w:sz w:val="20"/>
                <w:szCs w:val="20"/>
              </w:rPr>
              <w:t>опазване</w:t>
            </w:r>
            <w:r w:rsidR="005831C5">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5831C5">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биологичното</w:t>
            </w:r>
            <w:r w:rsidR="005831C5">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разнообразие</w:t>
            </w:r>
            <w:r w:rsidR="005831C5">
              <w:rPr>
                <w:rFonts w:ascii="Cambria" w:eastAsia="Garamond" w:hAnsi="Cambria"/>
                <w:color w:val="0F243E"/>
                <w:sz w:val="20"/>
                <w:szCs w:val="20"/>
                <w:lang w:val="bg-BG"/>
              </w:rPr>
              <w:t xml:space="preserve"> </w:t>
            </w:r>
            <w:r w:rsidRPr="00212C93">
              <w:rPr>
                <w:rFonts w:ascii="Cambria" w:eastAsia="Garamond" w:hAnsi="Cambria"/>
                <w:color w:val="0F243E"/>
                <w:sz w:val="20"/>
                <w:szCs w:val="20"/>
              </w:rPr>
              <w:t>в</w:t>
            </w:r>
            <w:r w:rsidR="005831C5">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крайбрежни,</w:t>
            </w:r>
            <w:r w:rsidR="005831C5">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морски</w:t>
            </w:r>
            <w:r w:rsidR="005831C5">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и</w:t>
            </w:r>
            <w:r w:rsidR="005831C5">
              <w:rPr>
                <w:rFonts w:ascii="Cambria" w:eastAsia="Garamond" w:hAnsi="Cambria"/>
                <w:color w:val="0F243E"/>
                <w:sz w:val="20"/>
                <w:szCs w:val="20"/>
                <w:lang w:val="bg-BG"/>
              </w:rPr>
              <w:t xml:space="preserve"> </w:t>
            </w:r>
            <w:r w:rsidRPr="00212C93">
              <w:rPr>
                <w:rFonts w:ascii="Cambria" w:eastAsia="Garamond" w:hAnsi="Cambria"/>
                <w:color w:val="0F243E"/>
                <w:sz w:val="20"/>
                <w:szCs w:val="20"/>
              </w:rPr>
              <w:t>влажни</w:t>
            </w:r>
            <w:r w:rsidR="005831C5">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защитени</w:t>
            </w:r>
            <w:r w:rsidR="005831C5">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зони</w:t>
            </w:r>
            <w:r w:rsidR="005831C5">
              <w:rPr>
                <w:rFonts w:ascii="Cambria" w:eastAsia="Garamond" w:hAnsi="Cambria"/>
                <w:color w:val="0F243E"/>
                <w:sz w:val="20"/>
                <w:szCs w:val="20"/>
                <w:lang w:val="bg-BG"/>
              </w:rPr>
              <w:t xml:space="preserve"> </w:t>
            </w:r>
            <w:r w:rsidRPr="00212C93">
              <w:rPr>
                <w:rFonts w:ascii="Cambria" w:eastAsia="Garamond" w:hAnsi="Cambria"/>
                <w:color w:val="0F243E"/>
                <w:sz w:val="20"/>
                <w:szCs w:val="20"/>
              </w:rPr>
              <w:t>от</w:t>
            </w:r>
            <w:r w:rsidR="005831C5">
              <w:rPr>
                <w:rFonts w:ascii="Cambria" w:eastAsia="Garamond" w:hAnsi="Cambria"/>
                <w:color w:val="0F243E"/>
                <w:sz w:val="20"/>
                <w:szCs w:val="20"/>
                <w:lang w:val="bg-BG"/>
              </w:rPr>
              <w:t xml:space="preserve"> </w:t>
            </w:r>
            <w:r w:rsidRPr="00212C93">
              <w:rPr>
                <w:rFonts w:ascii="Cambria" w:eastAsia="Garamond" w:hAnsi="Cambria"/>
                <w:color w:val="0F243E"/>
                <w:sz w:val="20"/>
                <w:szCs w:val="20"/>
              </w:rPr>
              <w:t>мрежата</w:t>
            </w:r>
            <w:r w:rsidR="005831C5">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Натура</w:t>
            </w:r>
            <w:r w:rsidR="005831C5">
              <w:rPr>
                <w:rFonts w:ascii="Cambria" w:eastAsia="Garamond" w:hAnsi="Cambria"/>
                <w:color w:val="0F243E"/>
                <w:sz w:val="20"/>
                <w:szCs w:val="20"/>
                <w:lang w:val="bg-BG"/>
              </w:rPr>
              <w:t xml:space="preserve"> </w:t>
            </w:r>
            <w:r w:rsidRPr="00212C93">
              <w:rPr>
                <w:rFonts w:ascii="Cambria" w:eastAsia="Garamond" w:hAnsi="Cambria"/>
                <w:color w:val="0F243E"/>
                <w:sz w:val="20"/>
                <w:szCs w:val="20"/>
              </w:rPr>
              <w:t>2000.</w:t>
            </w:r>
          </w:p>
        </w:tc>
        <w:tc>
          <w:tcPr>
            <w:tcW w:w="2239" w:type="pct"/>
            <w:tcBorders>
              <w:top w:val="single" w:sz="2"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5"/>
              <w:ind w:left="78"/>
              <w:rPr>
                <w:rFonts w:ascii="Cambria" w:eastAsia="Garamond" w:hAnsi="Cambria"/>
                <w:sz w:val="20"/>
                <w:szCs w:val="20"/>
              </w:rPr>
            </w:pPr>
            <w:r w:rsidRPr="00212C93">
              <w:rPr>
                <w:rFonts w:ascii="Cambria" w:hAnsi="Cambria"/>
                <w:color w:val="0F243E"/>
                <w:sz w:val="20"/>
                <w:szCs w:val="20"/>
              </w:rPr>
              <w:t>-</w:t>
            </w:r>
          </w:p>
        </w:tc>
      </w:tr>
      <w:tr w:rsidR="00E61CF7" w:rsidRPr="00212C93" w:rsidTr="00E61CF7">
        <w:trPr>
          <w:trHeight w:hRule="exact" w:val="802"/>
        </w:trPr>
        <w:tc>
          <w:tcPr>
            <w:tcW w:w="2761" w:type="pct"/>
            <w:vMerge/>
            <w:tcBorders>
              <w:left w:val="single" w:sz="2" w:space="0" w:color="DDD9C3"/>
              <w:bottom w:val="single" w:sz="2" w:space="0" w:color="DDD9C3"/>
              <w:right w:val="single" w:sz="2" w:space="0" w:color="DDD9C3"/>
            </w:tcBorders>
          </w:tcPr>
          <w:p w:rsidR="00E61CF7" w:rsidRPr="00212C93" w:rsidRDefault="00E61CF7" w:rsidP="00E61CF7">
            <w:pPr>
              <w:rPr>
                <w:rFonts w:ascii="Cambria" w:hAnsi="Cambria"/>
                <w:sz w:val="20"/>
                <w:szCs w:val="20"/>
              </w:rPr>
            </w:pPr>
          </w:p>
        </w:tc>
        <w:tc>
          <w:tcPr>
            <w:tcW w:w="2239" w:type="pct"/>
            <w:tcBorders>
              <w:top w:val="single" w:sz="2" w:space="0" w:color="DDD9C3"/>
              <w:left w:val="single" w:sz="2" w:space="0" w:color="DDD9C3"/>
              <w:bottom w:val="nil"/>
              <w:right w:val="nil"/>
            </w:tcBorders>
          </w:tcPr>
          <w:p w:rsidR="00E61CF7" w:rsidRPr="00212C93" w:rsidRDefault="00E61CF7" w:rsidP="00E61CF7">
            <w:pPr>
              <w:rPr>
                <w:rFonts w:ascii="Cambria" w:hAnsi="Cambria"/>
                <w:sz w:val="20"/>
                <w:szCs w:val="20"/>
              </w:rPr>
            </w:pPr>
          </w:p>
        </w:tc>
      </w:tr>
    </w:tbl>
    <w:p w:rsidR="00E61CF7" w:rsidRPr="00212C93" w:rsidRDefault="00E61CF7" w:rsidP="00E61CF7">
      <w:pPr>
        <w:tabs>
          <w:tab w:val="left" w:pos="1701"/>
        </w:tabs>
        <w:spacing w:before="240"/>
        <w:jc w:val="both"/>
        <w:rPr>
          <w:rFonts w:ascii="Cambria" w:hAnsi="Cambria"/>
          <w:b/>
          <w:bCs/>
          <w:sz w:val="24"/>
          <w:szCs w:val="24"/>
          <w:lang w:val="en-US"/>
        </w:rPr>
      </w:pPr>
    </w:p>
    <w:p w:rsidR="00E61CF7" w:rsidRPr="00212C93" w:rsidRDefault="00E61CF7" w:rsidP="00E61CF7">
      <w:pPr>
        <w:tabs>
          <w:tab w:val="left" w:pos="1701"/>
        </w:tabs>
        <w:spacing w:before="240"/>
        <w:jc w:val="both"/>
        <w:rPr>
          <w:rFonts w:ascii="Cambria" w:hAnsi="Cambria"/>
          <w:b/>
          <w:bCs/>
          <w:sz w:val="24"/>
          <w:szCs w:val="24"/>
        </w:rPr>
        <w:sectPr w:rsidR="00E61CF7" w:rsidRPr="00212C93" w:rsidSect="00E61CF7">
          <w:pgSz w:w="11906" w:h="16838"/>
          <w:pgMar w:top="1418" w:right="1134" w:bottom="1418" w:left="1134" w:header="709" w:footer="709" w:gutter="0"/>
          <w:cols w:space="708"/>
          <w:docGrid w:linePitch="360"/>
        </w:sectPr>
      </w:pPr>
    </w:p>
    <w:p w:rsidR="008E1658" w:rsidRDefault="008E1658" w:rsidP="00E61CF7">
      <w:pPr>
        <w:autoSpaceDE w:val="0"/>
        <w:autoSpaceDN w:val="0"/>
        <w:adjustRightInd w:val="0"/>
        <w:spacing w:after="120"/>
        <w:jc w:val="both"/>
        <w:rPr>
          <w:rFonts w:ascii="Cambria" w:hAnsi="Cambria"/>
          <w:b/>
          <w:smallCaps/>
          <w:sz w:val="24"/>
          <w:szCs w:val="24"/>
        </w:rPr>
      </w:pPr>
    </w:p>
    <w:p w:rsidR="00E61CF7" w:rsidRPr="00212C93" w:rsidRDefault="00E61CF7" w:rsidP="00E61CF7">
      <w:pPr>
        <w:autoSpaceDE w:val="0"/>
        <w:autoSpaceDN w:val="0"/>
        <w:adjustRightInd w:val="0"/>
        <w:spacing w:after="120"/>
        <w:jc w:val="both"/>
        <w:rPr>
          <w:rFonts w:ascii="Cambria" w:hAnsi="Cambria"/>
          <w:b/>
          <w:smallCaps/>
          <w:sz w:val="24"/>
          <w:szCs w:val="24"/>
          <w:lang w:val="en-US"/>
        </w:rPr>
      </w:pPr>
      <w:r w:rsidRPr="00212C93">
        <w:rPr>
          <w:rFonts w:ascii="Cambria" w:hAnsi="Cambria"/>
          <w:b/>
          <w:smallCaps/>
          <w:sz w:val="24"/>
          <w:szCs w:val="24"/>
        </w:rPr>
        <w:t>Голям горски водобегач (</w:t>
      </w:r>
      <w:r w:rsidRPr="00212C93">
        <w:rPr>
          <w:rFonts w:ascii="Cambria" w:hAnsi="Cambria"/>
          <w:b/>
          <w:i/>
          <w:smallCaps/>
          <w:sz w:val="24"/>
          <w:szCs w:val="24"/>
          <w:lang w:val="en-US"/>
        </w:rPr>
        <w:t>Tringa ochropus</w:t>
      </w:r>
      <w:r w:rsidRPr="00212C93">
        <w:rPr>
          <w:rFonts w:ascii="Cambria" w:hAnsi="Cambria"/>
          <w:b/>
          <w:smallCaps/>
          <w:sz w:val="24"/>
          <w:szCs w:val="24"/>
        </w:rPr>
        <w:t>)</w:t>
      </w:r>
    </w:p>
    <w:p w:rsidR="00E61CF7" w:rsidRPr="00212C93" w:rsidRDefault="00E61CF7" w:rsidP="00E61CF7">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xml:space="preserve">. На национално ниво, видът е включен в Приложение </w:t>
      </w:r>
      <w:r w:rsidRPr="00212C93">
        <w:rPr>
          <w:rFonts w:ascii="Cambria" w:hAnsi="Cambria"/>
          <w:sz w:val="24"/>
          <w:szCs w:val="24"/>
          <w:lang w:val="en-US"/>
        </w:rPr>
        <w:t xml:space="preserve">III </w:t>
      </w:r>
      <w:r w:rsidR="00030DD7">
        <w:rPr>
          <w:rFonts w:ascii="Cambria" w:hAnsi="Cambria"/>
          <w:sz w:val="24"/>
          <w:szCs w:val="24"/>
        </w:rPr>
        <w:t>към</w:t>
      </w:r>
      <w:r w:rsidRPr="00212C93">
        <w:rPr>
          <w:rFonts w:ascii="Cambria" w:hAnsi="Cambria"/>
          <w:sz w:val="24"/>
          <w:szCs w:val="24"/>
        </w:rPr>
        <w:t xml:space="preserve"> ЗБР. В международен аспект, видът е включен в Приложение </w:t>
      </w:r>
      <w:r w:rsidRPr="00212C93">
        <w:rPr>
          <w:rFonts w:ascii="Cambria" w:hAnsi="Cambria"/>
          <w:sz w:val="24"/>
          <w:szCs w:val="24"/>
          <w:lang w:val="en-US"/>
        </w:rPr>
        <w:t xml:space="preserve">II </w:t>
      </w:r>
      <w:r w:rsidR="00030DD7">
        <w:rPr>
          <w:rFonts w:ascii="Cambria" w:hAnsi="Cambria"/>
          <w:sz w:val="24"/>
          <w:szCs w:val="24"/>
        </w:rPr>
        <w:t>към</w:t>
      </w:r>
      <w:r w:rsidRPr="00212C93">
        <w:rPr>
          <w:rFonts w:ascii="Cambria" w:hAnsi="Cambria"/>
          <w:sz w:val="24"/>
          <w:szCs w:val="24"/>
        </w:rPr>
        <w:t xml:space="preserve"> Бернска конвенция и</w:t>
      </w:r>
      <w:r w:rsidR="00030DD7">
        <w:rPr>
          <w:rFonts w:ascii="Cambria" w:hAnsi="Cambria"/>
          <w:sz w:val="24"/>
          <w:szCs w:val="24"/>
        </w:rPr>
        <w:t xml:space="preserve"> </w:t>
      </w:r>
      <w:r w:rsidRPr="00212C93">
        <w:rPr>
          <w:rFonts w:ascii="Cambria" w:hAnsi="Cambria"/>
          <w:sz w:val="24"/>
          <w:szCs w:val="24"/>
        </w:rPr>
        <w:t xml:space="preserve">Приложение </w:t>
      </w:r>
      <w:r w:rsidRPr="00212C93">
        <w:rPr>
          <w:rFonts w:ascii="Cambria" w:hAnsi="Cambria"/>
          <w:sz w:val="24"/>
          <w:szCs w:val="24"/>
          <w:lang w:val="en-US"/>
        </w:rPr>
        <w:t xml:space="preserve">II </w:t>
      </w:r>
      <w:r w:rsidR="00782E61">
        <w:rPr>
          <w:rFonts w:ascii="Cambria" w:hAnsi="Cambria"/>
          <w:sz w:val="24"/>
          <w:szCs w:val="24"/>
          <w:lang w:val="en-US"/>
        </w:rPr>
        <w:t>към</w:t>
      </w:r>
      <w:r w:rsidRPr="00212C93">
        <w:rPr>
          <w:rFonts w:ascii="Cambria" w:hAnsi="Cambria"/>
          <w:sz w:val="24"/>
          <w:szCs w:val="24"/>
        </w:rPr>
        <w:t xml:space="preserve"> Бонска конвенция.</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Гнездящ, мигриращ и зимуващ вид</w:t>
      </w:r>
      <w:r w:rsidRPr="00212C93">
        <w:rPr>
          <w:rFonts w:ascii="Cambria" w:hAnsi="Cambria"/>
          <w:sz w:val="24"/>
          <w:szCs w:val="24"/>
          <w:lang w:val="en-US"/>
        </w:rPr>
        <w:t xml:space="preserve"> (</w:t>
      </w:r>
      <w:r w:rsidRPr="00212C93">
        <w:rPr>
          <w:rFonts w:ascii="Cambria" w:hAnsi="Cambria"/>
          <w:sz w:val="24"/>
          <w:szCs w:val="24"/>
        </w:rPr>
        <w:t xml:space="preserve">Нанкинов </w:t>
      </w:r>
      <w:r w:rsidRPr="00212C93">
        <w:rPr>
          <w:rFonts w:ascii="Cambria" w:hAnsi="Cambria"/>
          <w:i/>
          <w:sz w:val="24"/>
          <w:szCs w:val="24"/>
        </w:rPr>
        <w:t>и кол.</w:t>
      </w:r>
      <w:r w:rsidRPr="00212C93">
        <w:rPr>
          <w:rFonts w:ascii="Cambria" w:hAnsi="Cambria"/>
          <w:sz w:val="24"/>
          <w:szCs w:val="24"/>
        </w:rPr>
        <w:t xml:space="preserve"> 1997</w:t>
      </w:r>
      <w:r w:rsidRPr="00212C93">
        <w:rPr>
          <w:rFonts w:ascii="Cambria" w:hAnsi="Cambria"/>
          <w:sz w:val="24"/>
          <w:szCs w:val="24"/>
          <w:lang w:val="en-US"/>
        </w:rPr>
        <w:t>)</w:t>
      </w:r>
      <w:r w:rsidRPr="00212C93">
        <w:rPr>
          <w:rFonts w:ascii="Cambria" w:hAnsi="Cambria"/>
          <w:sz w:val="24"/>
          <w:szCs w:val="24"/>
        </w:rPr>
        <w:t>. На територията на ЗЗ „Оризища Цалапица“, видът е регистриран като рядък гнездящ, мигриращ и зимуващ.</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Местообитание</w:t>
      </w:r>
      <w:r w:rsidRPr="00212C93">
        <w:rPr>
          <w:rFonts w:ascii="Cambria" w:hAnsi="Cambria"/>
          <w:sz w:val="24"/>
          <w:szCs w:val="24"/>
        </w:rPr>
        <w:t>. Гнезди до течащи води: потоци, реки и ручеи, обрасли с крайбрежна дървесна растителност и с влажни и тинести биотопи край тях, особено в широколистни листопадни гори, по-рядко в алувиални и много влажни гори и храсталаци и иглолистни гори. Някои от гнездовищата са в близост до стоящи пресни води и растителност по периферията на водоеми (Янков</w:t>
      </w:r>
      <w:r w:rsidR="00030DD7">
        <w:rPr>
          <w:rFonts w:ascii="Cambria" w:hAnsi="Cambria"/>
          <w:sz w:val="24"/>
          <w:szCs w:val="24"/>
        </w:rPr>
        <w:t>,</w:t>
      </w:r>
      <w:r w:rsidRPr="00212C93">
        <w:rPr>
          <w:rFonts w:ascii="Cambria" w:hAnsi="Cambria"/>
          <w:sz w:val="24"/>
          <w:szCs w:val="24"/>
        </w:rPr>
        <w:t xml:space="preserve"> 2007).</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sz w:val="24"/>
          <w:szCs w:val="24"/>
        </w:rPr>
        <w:t>Основно местообитания за вида в обхвата на изследваната територия са оводнените оризови масиви.</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xml:space="preserve"> Разпръснато разпространение из цялата страна, основно в равнините и по поречията на големите реки. Някои от наблюденията в Софийското поле и Витоша, Източните Родопи, Тракийската низина, Предбалкана и Дунавската равнина са в сравнително близко разстояние едно от друго (Янков</w:t>
      </w:r>
      <w:r w:rsidR="00466C00">
        <w:rPr>
          <w:rFonts w:ascii="Cambria" w:hAnsi="Cambria"/>
          <w:sz w:val="24"/>
          <w:szCs w:val="24"/>
        </w:rPr>
        <w:t>,</w:t>
      </w:r>
      <w:r w:rsidRPr="00212C93">
        <w:rPr>
          <w:rFonts w:ascii="Cambria" w:hAnsi="Cambria"/>
          <w:sz w:val="24"/>
          <w:szCs w:val="24"/>
        </w:rPr>
        <w:t xml:space="preserve"> 2007).</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Европейската численост на вида е оценена на</w:t>
      </w:r>
      <w:r w:rsidRPr="00212C93">
        <w:rPr>
          <w:rFonts w:ascii="Cambria" w:hAnsi="Cambria"/>
          <w:sz w:val="24"/>
          <w:szCs w:val="24"/>
          <w:lang w:val="en-US"/>
        </w:rPr>
        <w:t xml:space="preserve"> 330000–800000 </w:t>
      </w:r>
      <w:r w:rsidRPr="00212C93">
        <w:rPr>
          <w:rFonts w:ascii="Cambria" w:hAnsi="Cambria"/>
          <w:sz w:val="24"/>
          <w:szCs w:val="24"/>
        </w:rPr>
        <w:t xml:space="preserve">гнездящи двойкии </w:t>
      </w:r>
      <w:r w:rsidRPr="00212C93">
        <w:rPr>
          <w:rFonts w:ascii="Cambria" w:hAnsi="Cambria"/>
          <w:sz w:val="24"/>
          <w:szCs w:val="24"/>
          <w:lang w:val="en-US"/>
        </w:rPr>
        <w:t>37</w:t>
      </w:r>
      <w:r w:rsidRPr="00212C93">
        <w:rPr>
          <w:rFonts w:ascii="Cambria" w:hAnsi="Cambria"/>
          <w:sz w:val="24"/>
          <w:szCs w:val="24"/>
        </w:rPr>
        <w:t>00–</w:t>
      </w:r>
      <w:r w:rsidRPr="00212C93">
        <w:rPr>
          <w:rFonts w:ascii="Cambria" w:hAnsi="Cambria"/>
          <w:sz w:val="24"/>
          <w:szCs w:val="24"/>
          <w:lang w:val="en-US"/>
        </w:rPr>
        <w:t>88</w:t>
      </w:r>
      <w:r w:rsidRPr="00212C93">
        <w:rPr>
          <w:rFonts w:ascii="Cambria" w:hAnsi="Cambria"/>
          <w:sz w:val="24"/>
          <w:szCs w:val="24"/>
        </w:rPr>
        <w:t>00 зимуващи индивида (Костадинова и Граматиков</w:t>
      </w:r>
      <w:r w:rsidR="00466C00">
        <w:rPr>
          <w:rFonts w:ascii="Cambria" w:hAnsi="Cambria"/>
          <w:sz w:val="24"/>
          <w:szCs w:val="24"/>
        </w:rPr>
        <w:t>,</w:t>
      </w:r>
      <w:r w:rsidRPr="00212C93">
        <w:rPr>
          <w:rFonts w:ascii="Cambria" w:hAnsi="Cambria"/>
          <w:sz w:val="24"/>
          <w:szCs w:val="24"/>
        </w:rPr>
        <w:t xml:space="preserve"> 2007). Националната численост на вида е оценена на </w:t>
      </w:r>
      <w:r w:rsidRPr="00212C93">
        <w:rPr>
          <w:rFonts w:ascii="Cambria" w:hAnsi="Cambria"/>
          <w:sz w:val="24"/>
          <w:szCs w:val="24"/>
          <w:lang w:val="en-US"/>
        </w:rPr>
        <w:t>50</w:t>
      </w:r>
      <w:r w:rsidRPr="00212C93">
        <w:rPr>
          <w:rFonts w:ascii="Cambria" w:hAnsi="Cambria"/>
          <w:sz w:val="24"/>
          <w:szCs w:val="24"/>
        </w:rPr>
        <w:t>–</w:t>
      </w:r>
      <w:r w:rsidRPr="00212C93">
        <w:rPr>
          <w:rFonts w:ascii="Cambria" w:hAnsi="Cambria"/>
          <w:sz w:val="24"/>
          <w:szCs w:val="24"/>
          <w:lang w:val="en-US"/>
        </w:rPr>
        <w:t>80</w:t>
      </w:r>
      <w:r w:rsidRPr="00212C93">
        <w:rPr>
          <w:rFonts w:ascii="Cambria" w:hAnsi="Cambria"/>
          <w:sz w:val="24"/>
          <w:szCs w:val="24"/>
        </w:rPr>
        <w:t xml:space="preserve"> гнездящи двойки (Янков</w:t>
      </w:r>
      <w:r w:rsidR="00466C00">
        <w:rPr>
          <w:rFonts w:ascii="Cambria" w:hAnsi="Cambria"/>
          <w:sz w:val="24"/>
          <w:szCs w:val="24"/>
        </w:rPr>
        <w:t>,</w:t>
      </w:r>
      <w:r w:rsidRPr="00212C93">
        <w:rPr>
          <w:rFonts w:ascii="Cambria" w:hAnsi="Cambria"/>
          <w:sz w:val="24"/>
          <w:szCs w:val="24"/>
        </w:rPr>
        <w:t xml:space="preserve"> 2007) и</w:t>
      </w:r>
      <w:r w:rsidRPr="00212C93">
        <w:rPr>
          <w:rFonts w:ascii="Cambria" w:hAnsi="Cambria"/>
          <w:sz w:val="24"/>
          <w:szCs w:val="24"/>
          <w:lang w:val="en-US"/>
        </w:rPr>
        <w:t xml:space="preserve"> 19</w:t>
      </w:r>
      <w:r w:rsidRPr="00212C93">
        <w:rPr>
          <w:rFonts w:ascii="Cambria" w:hAnsi="Cambria"/>
          <w:sz w:val="24"/>
          <w:szCs w:val="24"/>
        </w:rPr>
        <w:t>–</w:t>
      </w:r>
      <w:r w:rsidRPr="00212C93">
        <w:rPr>
          <w:rFonts w:ascii="Cambria" w:hAnsi="Cambria"/>
          <w:sz w:val="24"/>
          <w:szCs w:val="24"/>
          <w:lang w:val="en-US"/>
        </w:rPr>
        <w:t>129</w:t>
      </w:r>
      <w:r w:rsidRPr="00212C93">
        <w:rPr>
          <w:rFonts w:ascii="Cambria" w:hAnsi="Cambria"/>
          <w:sz w:val="24"/>
          <w:szCs w:val="24"/>
        </w:rPr>
        <w:t xml:space="preserve"> зимуващи индивида (Костадинова и Граматиков</w:t>
      </w:r>
      <w:r w:rsidR="00466C00">
        <w:rPr>
          <w:rFonts w:ascii="Cambria" w:hAnsi="Cambria"/>
          <w:sz w:val="24"/>
          <w:szCs w:val="24"/>
        </w:rPr>
        <w:t>,</w:t>
      </w:r>
      <w:r w:rsidRPr="00212C93">
        <w:rPr>
          <w:rFonts w:ascii="Cambria" w:hAnsi="Cambria"/>
          <w:sz w:val="24"/>
          <w:szCs w:val="24"/>
        </w:rPr>
        <w:t xml:space="preserve"> 2007). </w:t>
      </w:r>
    </w:p>
    <w:p w:rsidR="00E61CF7" w:rsidRPr="00212C93" w:rsidRDefault="00E61CF7" w:rsidP="00E61CF7">
      <w:pPr>
        <w:autoSpaceDE w:val="0"/>
        <w:autoSpaceDN w:val="0"/>
        <w:adjustRightInd w:val="0"/>
        <w:spacing w:after="120"/>
        <w:jc w:val="both"/>
        <w:rPr>
          <w:rFonts w:ascii="Cambria" w:hAnsi="Cambria"/>
          <w:b/>
          <w:sz w:val="24"/>
          <w:szCs w:val="24"/>
        </w:rPr>
      </w:pPr>
      <w:r w:rsidRPr="00212C93">
        <w:rPr>
          <w:rFonts w:ascii="Cambria" w:hAnsi="Cambria"/>
          <w:b/>
          <w:sz w:val="24"/>
          <w:szCs w:val="24"/>
        </w:rPr>
        <w:t xml:space="preserve">Разпространениеи численост на вида в </w:t>
      </w:r>
      <w:r w:rsidRPr="00212C93">
        <w:rPr>
          <w:rFonts w:ascii="Cambria" w:hAnsi="Cambria"/>
          <w:b/>
          <w:i/>
          <w:sz w:val="24"/>
          <w:szCs w:val="24"/>
        </w:rPr>
        <w:t>ЗЗ „Оризища Цалапица“</w:t>
      </w:r>
      <w:r w:rsidRPr="00212C93">
        <w:rPr>
          <w:rFonts w:ascii="Cambria" w:hAnsi="Cambria"/>
          <w:sz w:val="24"/>
          <w:szCs w:val="24"/>
        </w:rPr>
        <w:t>.На територията на защитената зона, според различни автори числеността на вида е оценена на 683 мигриращи индивида (Стандартен Натура 2000 формуляр); 1 – 25 индивида в гнездовия период и 1 – 4 мигриращи индивида (Климентова, 2012).</w:t>
      </w:r>
    </w:p>
    <w:p w:rsidR="00E61CF7" w:rsidRPr="00C234E8" w:rsidRDefault="00E61CF7" w:rsidP="00E61CF7">
      <w:pPr>
        <w:autoSpaceDE w:val="0"/>
        <w:autoSpaceDN w:val="0"/>
        <w:adjustRightInd w:val="0"/>
        <w:spacing w:after="120"/>
        <w:jc w:val="both"/>
        <w:rPr>
          <w:rFonts w:ascii="Cambria" w:hAnsi="Cambria"/>
          <w:b/>
          <w:sz w:val="24"/>
          <w:szCs w:val="24"/>
        </w:rPr>
      </w:pPr>
      <w:r w:rsidRPr="00212C93">
        <w:rPr>
          <w:rFonts w:ascii="Cambria" w:hAnsi="Cambria"/>
          <w:b/>
          <w:sz w:val="24"/>
          <w:szCs w:val="24"/>
        </w:rPr>
        <w:t>В обхвата на реализираното проучване, на територията на ЗЗ „Оризища Цалапица“, видът е установен като гнездящ в 1 пробна площадка (Фигура 30). . Резултатите от проведеното проучване при използване на средните стойности на численосттана вида за площадките, в които е установен (</w:t>
      </w:r>
      <w:r w:rsidRPr="00212C93">
        <w:rPr>
          <w:rFonts w:ascii="Cambria" w:hAnsi="Cambria"/>
          <w:b/>
          <w:sz w:val="24"/>
          <w:szCs w:val="24"/>
          <w:lang w:val="en-US"/>
        </w:rPr>
        <w:t>n=</w:t>
      </w:r>
      <w:r w:rsidRPr="00212C93">
        <w:rPr>
          <w:rFonts w:ascii="Cambria" w:hAnsi="Cambria"/>
          <w:b/>
          <w:sz w:val="24"/>
          <w:szCs w:val="24"/>
        </w:rPr>
        <w:t xml:space="preserve">1) сочат, че </w:t>
      </w:r>
      <w:r w:rsidRPr="00C234E8">
        <w:rPr>
          <w:rFonts w:ascii="Cambria" w:hAnsi="Cambria"/>
          <w:b/>
          <w:sz w:val="24"/>
          <w:szCs w:val="24"/>
        </w:rPr>
        <w:t>средната стойност на обилието на вида е 2,0 екз. (Ab = 2±0,0). Общата стойност на обилие е 2 екз. или около 1 гнездяща двойка. Минималният отчетен брой екземпляри е 2 екз., а максималният – 2 екз. на площадка. Площадките с нулеви стойности за изключени от анализ.</w:t>
      </w:r>
    </w:p>
    <w:p w:rsidR="00E61CF7" w:rsidRPr="00212C93" w:rsidRDefault="00E61CF7" w:rsidP="00E61CF7">
      <w:pPr>
        <w:spacing w:after="120"/>
        <w:jc w:val="both"/>
        <w:rPr>
          <w:rFonts w:ascii="Cambria" w:hAnsi="Cambria"/>
          <w:b/>
        </w:rPr>
      </w:pPr>
      <w:r w:rsidRPr="00212C93">
        <w:rPr>
          <w:rFonts w:ascii="Cambria" w:hAnsi="Cambria"/>
          <w:b/>
          <w:sz w:val="24"/>
          <w:szCs w:val="24"/>
        </w:rPr>
        <w:t>По време на зимните проучвания вида е установен с численост 19 индивида, в 10 пробни площадки. По време на пролетната и есенната миграция са установени общо 227 индивидапо всички обхождани маршрути.</w:t>
      </w:r>
    </w:p>
    <w:p w:rsidR="00E61CF7" w:rsidRPr="00792442" w:rsidRDefault="00E61CF7" w:rsidP="00E61CF7">
      <w:pPr>
        <w:spacing w:after="120"/>
        <w:jc w:val="both"/>
        <w:rPr>
          <w:rFonts w:ascii="Cambria" w:hAnsi="Cambria"/>
          <w:b/>
          <w:sz w:val="24"/>
          <w:szCs w:val="24"/>
        </w:rPr>
      </w:pPr>
      <w:r w:rsidRPr="00212C93">
        <w:rPr>
          <w:rFonts w:ascii="Cambria" w:hAnsi="Cambria"/>
          <w:b/>
          <w:sz w:val="24"/>
          <w:szCs w:val="24"/>
        </w:rPr>
        <w:t xml:space="preserve">Заплахи. </w:t>
      </w:r>
      <w:r w:rsidRPr="00212C93">
        <w:rPr>
          <w:rFonts w:ascii="Cambria" w:hAnsi="Cambria"/>
          <w:sz w:val="24"/>
          <w:szCs w:val="24"/>
        </w:rPr>
        <w:t>Безпокойство по време на гнездовия период, пресушаване на водоеми, липса на влажни зони по време на миграция и зимуване, зам</w:t>
      </w:r>
      <w:r w:rsidR="00792442">
        <w:rPr>
          <w:rFonts w:ascii="Cambria" w:hAnsi="Cambria"/>
          <w:sz w:val="24"/>
          <w:szCs w:val="24"/>
        </w:rPr>
        <w:t>ърсяване на водите, хищничество, и</w:t>
      </w:r>
      <w:r w:rsidR="00792442" w:rsidRPr="00792442">
        <w:rPr>
          <w:rFonts w:ascii="Cambria" w:hAnsi="Cambria"/>
          <w:sz w:val="24"/>
          <w:szCs w:val="24"/>
        </w:rPr>
        <w:t>зползване на пестициди, използване на неселективни средства за борба с вредителите в селското стопанство</w:t>
      </w:r>
      <w:r w:rsidR="00792442">
        <w:rPr>
          <w:rFonts w:ascii="Cambria" w:hAnsi="Cambria"/>
          <w:sz w:val="24"/>
          <w:szCs w:val="24"/>
        </w:rPr>
        <w:t>.</w:t>
      </w:r>
    </w:p>
    <w:p w:rsidR="00E61CF7" w:rsidRDefault="00E61CF7" w:rsidP="00E61CF7">
      <w:pPr>
        <w:tabs>
          <w:tab w:val="left" w:pos="1701"/>
        </w:tabs>
        <w:spacing w:before="240"/>
        <w:jc w:val="both"/>
        <w:rPr>
          <w:rFonts w:ascii="Cambria" w:hAnsi="Cambria"/>
          <w:b/>
          <w:bCs/>
          <w:sz w:val="24"/>
          <w:szCs w:val="24"/>
        </w:rPr>
      </w:pPr>
    </w:p>
    <w:p w:rsidR="00946E3C" w:rsidRDefault="00946E3C" w:rsidP="00E61CF7">
      <w:pPr>
        <w:tabs>
          <w:tab w:val="left" w:pos="1701"/>
        </w:tabs>
        <w:spacing w:before="240"/>
        <w:jc w:val="both"/>
        <w:rPr>
          <w:rFonts w:ascii="Cambria" w:hAnsi="Cambria"/>
          <w:b/>
          <w:bCs/>
          <w:sz w:val="24"/>
          <w:szCs w:val="24"/>
        </w:rPr>
      </w:pPr>
    </w:p>
    <w:p w:rsidR="00946E3C" w:rsidRPr="00946E3C" w:rsidRDefault="00946E3C" w:rsidP="00E61CF7">
      <w:pPr>
        <w:tabs>
          <w:tab w:val="left" w:pos="1701"/>
        </w:tabs>
        <w:spacing w:before="240"/>
        <w:jc w:val="both"/>
        <w:rPr>
          <w:rFonts w:ascii="Cambria" w:hAnsi="Cambria"/>
          <w:b/>
          <w:bCs/>
          <w:sz w:val="24"/>
          <w:szCs w:val="24"/>
        </w:rPr>
      </w:pPr>
    </w:p>
    <w:p w:rsidR="00040C11" w:rsidRDefault="00040C11" w:rsidP="00E61CF7">
      <w:pPr>
        <w:spacing w:after="120"/>
        <w:jc w:val="both"/>
        <w:rPr>
          <w:rFonts w:ascii="Cambria" w:hAnsi="Cambria"/>
          <w:b/>
        </w:rPr>
        <w:sectPr w:rsidR="00040C11" w:rsidSect="00040C11">
          <w:pgSz w:w="11906" w:h="16838"/>
          <w:pgMar w:top="1418" w:right="1134" w:bottom="1418" w:left="1134" w:header="709" w:footer="709" w:gutter="0"/>
          <w:cols w:space="708"/>
          <w:docGrid w:linePitch="360"/>
        </w:sectPr>
      </w:pPr>
    </w:p>
    <w:p w:rsidR="00946E3C" w:rsidRDefault="00946E3C" w:rsidP="00E61CF7">
      <w:pPr>
        <w:spacing w:after="120"/>
        <w:jc w:val="both"/>
        <w:rPr>
          <w:rFonts w:ascii="Cambria" w:hAnsi="Cambria"/>
          <w:b/>
        </w:rPr>
      </w:pPr>
    </w:p>
    <w:p w:rsidR="00946E3C" w:rsidRDefault="00946E3C" w:rsidP="00E61CF7">
      <w:pPr>
        <w:spacing w:after="120"/>
        <w:jc w:val="both"/>
        <w:rPr>
          <w:rFonts w:ascii="Cambria" w:hAnsi="Cambria"/>
          <w:b/>
        </w:rPr>
      </w:pPr>
    </w:p>
    <w:p w:rsidR="00E61CF7" w:rsidRPr="00212C93" w:rsidRDefault="00E61CF7" w:rsidP="00E61CF7">
      <w:pPr>
        <w:spacing w:after="120"/>
        <w:jc w:val="both"/>
        <w:rPr>
          <w:rFonts w:ascii="Cambria" w:hAnsi="Cambria"/>
          <w:b/>
        </w:rPr>
      </w:pPr>
      <w:r w:rsidRPr="00212C93">
        <w:rPr>
          <w:rFonts w:ascii="Cambria" w:hAnsi="Cambria"/>
          <w:b/>
        </w:rPr>
        <w:t>Съгласно НПРД за Натура 2000 в България 2014 – 2020 г., за вида са планирани следните специфични мерки</w:t>
      </w:r>
      <w:r w:rsidRPr="00212C93">
        <w:rPr>
          <w:rFonts w:ascii="Cambria" w:hAnsi="Cambria"/>
          <w:b/>
          <w:lang w:val="en-GB"/>
        </w:rPr>
        <w:t>,</w:t>
      </w:r>
      <w:r w:rsidRPr="00212C93">
        <w:rPr>
          <w:rFonts w:ascii="Cambria" w:hAnsi="Cambria"/>
          <w:b/>
        </w:rPr>
        <w:t xml:space="preserve"> съобразно идентифицираните заплахи.</w:t>
      </w:r>
    </w:p>
    <w:tbl>
      <w:tblPr>
        <w:tblW w:w="5000" w:type="pct"/>
        <w:tblCellMar>
          <w:left w:w="0" w:type="dxa"/>
          <w:right w:w="0" w:type="dxa"/>
        </w:tblCellMar>
        <w:tblLook w:val="01E0" w:firstRow="1" w:lastRow="1" w:firstColumn="1" w:lastColumn="1" w:noHBand="0" w:noVBand="0"/>
      </w:tblPr>
      <w:tblGrid>
        <w:gridCol w:w="714"/>
        <w:gridCol w:w="4057"/>
        <w:gridCol w:w="1434"/>
        <w:gridCol w:w="475"/>
        <w:gridCol w:w="481"/>
        <w:gridCol w:w="477"/>
        <w:gridCol w:w="477"/>
        <w:gridCol w:w="470"/>
        <w:gridCol w:w="488"/>
      </w:tblGrid>
      <w:tr w:rsidR="00E61CF7" w:rsidRPr="00212C93" w:rsidTr="00E61CF7">
        <w:trPr>
          <w:trHeight w:hRule="exact" w:val="312"/>
        </w:trPr>
        <w:tc>
          <w:tcPr>
            <w:tcW w:w="393" w:type="pct"/>
            <w:tcBorders>
              <w:top w:val="single" w:sz="2" w:space="0" w:color="DDD9C3"/>
              <w:left w:val="single" w:sz="2" w:space="0" w:color="DDD9C3"/>
              <w:bottom w:val="single" w:sz="6" w:space="0" w:color="DDD9C3"/>
              <w:right w:val="single" w:sz="4"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Код</w:t>
            </w:r>
          </w:p>
        </w:tc>
        <w:tc>
          <w:tcPr>
            <w:tcW w:w="2236" w:type="pct"/>
            <w:tcBorders>
              <w:top w:val="single" w:sz="2" w:space="0" w:color="DDD9C3"/>
              <w:left w:val="single" w:sz="4" w:space="0" w:color="DDD9C3"/>
              <w:bottom w:val="single" w:sz="6" w:space="0" w:color="DDD9C3"/>
              <w:right w:val="single" w:sz="4" w:space="0" w:color="DDD9C3"/>
            </w:tcBorders>
          </w:tcPr>
          <w:p w:rsidR="00E61CF7" w:rsidRPr="00212C93" w:rsidRDefault="00E61CF7" w:rsidP="00E61CF7">
            <w:pPr>
              <w:pStyle w:val="TableParagraph"/>
              <w:spacing w:before="33" w:line="268" w:lineRule="exact"/>
              <w:ind w:left="17"/>
              <w:rPr>
                <w:rFonts w:ascii="Cambria" w:eastAsia="Garamond" w:hAnsi="Cambria"/>
                <w:sz w:val="20"/>
                <w:szCs w:val="20"/>
              </w:rPr>
            </w:pPr>
            <w:r w:rsidRPr="00212C93">
              <w:rPr>
                <w:rFonts w:ascii="Cambria" w:hAnsi="Cambria"/>
                <w:b/>
                <w:color w:val="0F243E"/>
                <w:spacing w:val="-1"/>
                <w:sz w:val="20"/>
                <w:szCs w:val="20"/>
              </w:rPr>
              <w:t>Име</w:t>
            </w:r>
          </w:p>
        </w:tc>
        <w:tc>
          <w:tcPr>
            <w:tcW w:w="790" w:type="pct"/>
            <w:tcBorders>
              <w:top w:val="single" w:sz="2" w:space="0" w:color="DDD9C3"/>
              <w:left w:val="single" w:sz="4" w:space="0" w:color="DDD9C3"/>
              <w:bottom w:val="single" w:sz="6" w:space="0" w:color="DDD9C3"/>
              <w:right w:val="single" w:sz="4" w:space="0" w:color="DDD9C3"/>
            </w:tcBorders>
          </w:tcPr>
          <w:p w:rsidR="00E61CF7" w:rsidRPr="00212C93" w:rsidRDefault="00E61CF7"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Приоритет</w:t>
            </w:r>
          </w:p>
        </w:tc>
        <w:tc>
          <w:tcPr>
            <w:tcW w:w="262" w:type="pct"/>
            <w:tcBorders>
              <w:top w:val="single" w:sz="2" w:space="0" w:color="DDD9C3"/>
              <w:left w:val="single" w:sz="4" w:space="0" w:color="DDD9C3"/>
              <w:bottom w:val="single" w:sz="6" w:space="0" w:color="DDD9C3"/>
              <w:right w:val="single" w:sz="3" w:space="0" w:color="DDD9C3"/>
            </w:tcBorders>
          </w:tcPr>
          <w:p w:rsidR="00E61CF7" w:rsidRPr="00212C93" w:rsidRDefault="00E61CF7" w:rsidP="00E61CF7">
            <w:pPr>
              <w:pStyle w:val="TableParagraph"/>
              <w:spacing w:before="33" w:line="268" w:lineRule="exact"/>
              <w:ind w:left="8"/>
              <w:rPr>
                <w:rFonts w:ascii="Cambria" w:eastAsia="Garamond" w:hAnsi="Cambria"/>
                <w:sz w:val="20"/>
                <w:szCs w:val="20"/>
              </w:rPr>
            </w:pPr>
            <w:r w:rsidRPr="00212C93">
              <w:rPr>
                <w:rFonts w:ascii="Cambria" w:hAnsi="Cambria"/>
                <w:b/>
                <w:color w:val="0F243E"/>
                <w:spacing w:val="-1"/>
                <w:sz w:val="20"/>
                <w:szCs w:val="20"/>
              </w:rPr>
              <w:t>Поп</w:t>
            </w:r>
          </w:p>
        </w:tc>
        <w:tc>
          <w:tcPr>
            <w:tcW w:w="265" w:type="pct"/>
            <w:tcBorders>
              <w:top w:val="single" w:sz="2" w:space="0" w:color="DDD9C3"/>
              <w:left w:val="single" w:sz="3" w:space="0" w:color="DDD9C3"/>
              <w:bottom w:val="single" w:sz="6" w:space="0" w:color="DDD9C3"/>
              <w:right w:val="single" w:sz="2" w:space="0" w:color="DDD9C3"/>
            </w:tcBorders>
          </w:tcPr>
          <w:p w:rsidR="00E61CF7" w:rsidRPr="00212C93" w:rsidRDefault="00E61CF7" w:rsidP="00E61CF7">
            <w:pPr>
              <w:pStyle w:val="TableParagraph"/>
              <w:spacing w:before="33" w:line="268" w:lineRule="exact"/>
              <w:ind w:left="19"/>
              <w:rPr>
                <w:rFonts w:ascii="Cambria" w:eastAsia="Garamond" w:hAnsi="Cambria"/>
                <w:sz w:val="20"/>
                <w:szCs w:val="20"/>
              </w:rPr>
            </w:pPr>
            <w:r w:rsidRPr="00212C93">
              <w:rPr>
                <w:rFonts w:ascii="Cambria" w:hAnsi="Cambria"/>
                <w:b/>
                <w:color w:val="0F243E"/>
                <w:spacing w:val="-1"/>
                <w:sz w:val="20"/>
                <w:szCs w:val="20"/>
              </w:rPr>
              <w:t>Пл.</w:t>
            </w:r>
          </w:p>
        </w:tc>
        <w:tc>
          <w:tcPr>
            <w:tcW w:w="263" w:type="pct"/>
            <w:tcBorders>
              <w:top w:val="single" w:sz="2" w:space="0" w:color="DDD9C3"/>
              <w:left w:val="single" w:sz="2" w:space="0" w:color="DDD9C3"/>
              <w:bottom w:val="single" w:sz="6" w:space="0" w:color="DDD9C3"/>
              <w:right w:val="single" w:sz="3"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СФ</w:t>
            </w:r>
          </w:p>
        </w:tc>
        <w:tc>
          <w:tcPr>
            <w:tcW w:w="263" w:type="pct"/>
            <w:tcBorders>
              <w:top w:val="single" w:sz="2" w:space="0" w:color="DDD9C3"/>
              <w:left w:val="single" w:sz="3" w:space="0" w:color="DDD9C3"/>
              <w:bottom w:val="single" w:sz="6" w:space="0" w:color="DDD9C3"/>
              <w:right w:val="single" w:sz="3" w:space="0" w:color="DDD9C3"/>
            </w:tcBorders>
          </w:tcPr>
          <w:p w:rsidR="00E61CF7" w:rsidRPr="00212C93" w:rsidRDefault="00E61CF7" w:rsidP="00E61CF7">
            <w:pPr>
              <w:pStyle w:val="TableParagraph"/>
              <w:spacing w:before="33" w:line="268" w:lineRule="exact"/>
              <w:ind w:left="16"/>
              <w:rPr>
                <w:rFonts w:ascii="Cambria" w:eastAsia="Garamond" w:hAnsi="Cambria"/>
                <w:sz w:val="20"/>
                <w:szCs w:val="20"/>
              </w:rPr>
            </w:pPr>
            <w:r w:rsidRPr="00212C93">
              <w:rPr>
                <w:rFonts w:ascii="Cambria" w:hAnsi="Cambria"/>
                <w:b/>
                <w:color w:val="0F243E"/>
                <w:sz w:val="20"/>
                <w:szCs w:val="20"/>
              </w:rPr>
              <w:t>БП</w:t>
            </w:r>
          </w:p>
        </w:tc>
        <w:tc>
          <w:tcPr>
            <w:tcW w:w="259" w:type="pct"/>
            <w:tcBorders>
              <w:top w:val="single" w:sz="2" w:space="0" w:color="DDD9C3"/>
              <w:left w:val="single" w:sz="3" w:space="0" w:color="DDD9C3"/>
              <w:bottom w:val="single" w:sz="6" w:space="0" w:color="DDD9C3"/>
              <w:right w:val="single" w:sz="2" w:space="0" w:color="DDD9C3"/>
            </w:tcBorders>
          </w:tcPr>
          <w:p w:rsidR="00E61CF7" w:rsidRPr="00212C93" w:rsidRDefault="00E61CF7" w:rsidP="00E61CF7">
            <w:pPr>
              <w:pStyle w:val="TableParagraph"/>
              <w:spacing w:before="33" w:line="268" w:lineRule="exact"/>
              <w:ind w:left="15"/>
              <w:rPr>
                <w:rFonts w:ascii="Cambria" w:eastAsia="Garamond" w:hAnsi="Cambria"/>
                <w:sz w:val="20"/>
                <w:szCs w:val="20"/>
              </w:rPr>
            </w:pPr>
            <w:r w:rsidRPr="00212C93">
              <w:rPr>
                <w:rFonts w:ascii="Cambria" w:hAnsi="Cambria"/>
                <w:b/>
                <w:color w:val="0F243E"/>
                <w:sz w:val="20"/>
                <w:szCs w:val="20"/>
              </w:rPr>
              <w:t>КО</w:t>
            </w:r>
          </w:p>
        </w:tc>
        <w:tc>
          <w:tcPr>
            <w:tcW w:w="269" w:type="pct"/>
            <w:vMerge w:val="restart"/>
            <w:tcBorders>
              <w:top w:val="nil"/>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306"/>
        </w:trPr>
        <w:tc>
          <w:tcPr>
            <w:tcW w:w="393" w:type="pct"/>
            <w:vMerge w:val="restart"/>
            <w:tcBorders>
              <w:top w:val="single" w:sz="6" w:space="0" w:color="DDD9C3"/>
              <w:left w:val="single" w:sz="2" w:space="0" w:color="DDD9C3"/>
              <w:right w:val="single" w:sz="4" w:space="0" w:color="DDD9C3"/>
            </w:tcBorders>
          </w:tcPr>
          <w:p w:rsidR="00E61CF7" w:rsidRPr="00212C93" w:rsidRDefault="00E61CF7" w:rsidP="00E61CF7">
            <w:pPr>
              <w:pStyle w:val="TableParagraph"/>
              <w:spacing w:before="4"/>
              <w:ind w:left="16"/>
              <w:rPr>
                <w:rFonts w:ascii="Cambria" w:eastAsia="Garamond" w:hAnsi="Cambria"/>
                <w:sz w:val="20"/>
                <w:szCs w:val="20"/>
              </w:rPr>
            </w:pPr>
            <w:r w:rsidRPr="00212C93">
              <w:rPr>
                <w:rFonts w:ascii="Cambria" w:hAnsi="Cambria"/>
                <w:color w:val="0F243E"/>
                <w:sz w:val="20"/>
                <w:szCs w:val="20"/>
              </w:rPr>
              <w:t>A165</w:t>
            </w:r>
          </w:p>
        </w:tc>
        <w:tc>
          <w:tcPr>
            <w:tcW w:w="2236" w:type="pct"/>
            <w:vMerge w:val="restart"/>
            <w:tcBorders>
              <w:top w:val="single" w:sz="6" w:space="0" w:color="DDD9C3"/>
              <w:left w:val="single" w:sz="4" w:space="0" w:color="DDD9C3"/>
              <w:right w:val="single" w:sz="4" w:space="0" w:color="DDD9C3"/>
            </w:tcBorders>
          </w:tcPr>
          <w:p w:rsidR="00E61CF7" w:rsidRPr="00212C93" w:rsidRDefault="00E61CF7" w:rsidP="00E61CF7">
            <w:pPr>
              <w:pStyle w:val="TableParagraph"/>
              <w:spacing w:before="4"/>
              <w:ind w:left="17"/>
              <w:rPr>
                <w:rFonts w:ascii="Cambria" w:eastAsia="Garamond" w:hAnsi="Cambria"/>
                <w:sz w:val="20"/>
                <w:szCs w:val="20"/>
              </w:rPr>
            </w:pPr>
            <w:r w:rsidRPr="00212C93">
              <w:rPr>
                <w:rFonts w:ascii="Cambria" w:hAnsi="Cambria"/>
                <w:color w:val="0F243E"/>
                <w:spacing w:val="-1"/>
                <w:sz w:val="20"/>
                <w:szCs w:val="20"/>
              </w:rPr>
              <w:t>Tringa</w:t>
            </w:r>
            <w:r w:rsidR="00946E3C">
              <w:rPr>
                <w:rFonts w:ascii="Cambria" w:hAnsi="Cambria"/>
                <w:color w:val="0F243E"/>
                <w:spacing w:val="-1"/>
                <w:sz w:val="20"/>
                <w:szCs w:val="20"/>
                <w:lang w:val="bg-BG"/>
              </w:rPr>
              <w:t xml:space="preserve"> </w:t>
            </w:r>
            <w:r w:rsidRPr="00212C93">
              <w:rPr>
                <w:rFonts w:ascii="Cambria" w:hAnsi="Cambria"/>
                <w:color w:val="0F243E"/>
                <w:spacing w:val="-1"/>
                <w:sz w:val="20"/>
                <w:szCs w:val="20"/>
              </w:rPr>
              <w:t>ochropus</w:t>
            </w:r>
          </w:p>
        </w:tc>
        <w:tc>
          <w:tcPr>
            <w:tcW w:w="790" w:type="pct"/>
            <w:tcBorders>
              <w:top w:val="single" w:sz="6" w:space="0" w:color="DDD9C3"/>
              <w:left w:val="single" w:sz="4" w:space="0" w:color="DDD9C3"/>
              <w:bottom w:val="single" w:sz="2" w:space="0" w:color="DDD9C3"/>
              <w:right w:val="single" w:sz="7" w:space="0" w:color="DDD9C3"/>
            </w:tcBorders>
          </w:tcPr>
          <w:p w:rsidR="00E61CF7" w:rsidRPr="00212C93" w:rsidRDefault="00E61CF7" w:rsidP="00E61CF7">
            <w:pPr>
              <w:pStyle w:val="TableParagraph"/>
              <w:spacing w:before="4"/>
              <w:ind w:left="17"/>
              <w:rPr>
                <w:rFonts w:ascii="Cambria" w:eastAsia="Garamond" w:hAnsi="Cambria"/>
                <w:sz w:val="20"/>
                <w:szCs w:val="20"/>
              </w:rPr>
            </w:pPr>
            <w:r w:rsidRPr="00212C93">
              <w:rPr>
                <w:rFonts w:ascii="Cambria" w:hAnsi="Cambria"/>
                <w:color w:val="0F243E"/>
                <w:spacing w:val="-2"/>
                <w:sz w:val="20"/>
                <w:szCs w:val="20"/>
              </w:rPr>
              <w:t>F2</w:t>
            </w:r>
          </w:p>
        </w:tc>
        <w:tc>
          <w:tcPr>
            <w:tcW w:w="262" w:type="pct"/>
            <w:tcBorders>
              <w:top w:val="single" w:sz="6" w:space="0" w:color="DDD9C3"/>
              <w:left w:val="single" w:sz="7" w:space="0" w:color="DDD9C3"/>
              <w:bottom w:val="single" w:sz="2" w:space="0" w:color="DDD9C3"/>
              <w:right w:val="single" w:sz="4" w:space="0" w:color="DDD9C3"/>
            </w:tcBorders>
          </w:tcPr>
          <w:p w:rsidR="00E61CF7" w:rsidRPr="00212C93" w:rsidRDefault="00E61CF7" w:rsidP="00E61CF7">
            <w:pPr>
              <w:rPr>
                <w:rFonts w:ascii="Cambria" w:hAnsi="Cambria"/>
                <w:sz w:val="20"/>
                <w:szCs w:val="20"/>
              </w:rPr>
            </w:pPr>
          </w:p>
        </w:tc>
        <w:tc>
          <w:tcPr>
            <w:tcW w:w="265" w:type="pct"/>
            <w:tcBorders>
              <w:top w:val="single" w:sz="6" w:space="0" w:color="DDD9C3"/>
              <w:left w:val="single" w:sz="4" w:space="0" w:color="DDD9C3"/>
              <w:bottom w:val="single" w:sz="4" w:space="0" w:color="DDD9C3"/>
              <w:right w:val="single" w:sz="4" w:space="0" w:color="DDD9C3"/>
            </w:tcBorders>
          </w:tcPr>
          <w:p w:rsidR="00E61CF7" w:rsidRPr="00212C93" w:rsidRDefault="00E61CF7" w:rsidP="00E61CF7">
            <w:pPr>
              <w:rPr>
                <w:rFonts w:ascii="Cambria" w:hAnsi="Cambria"/>
                <w:sz w:val="20"/>
                <w:szCs w:val="20"/>
              </w:rPr>
            </w:pPr>
          </w:p>
        </w:tc>
        <w:tc>
          <w:tcPr>
            <w:tcW w:w="263" w:type="pct"/>
            <w:tcBorders>
              <w:top w:val="single" w:sz="6" w:space="0" w:color="DDD9C3"/>
              <w:left w:val="single" w:sz="4" w:space="0" w:color="DDD9C3"/>
              <w:bottom w:val="single" w:sz="4" w:space="0" w:color="DDD9C3"/>
              <w:right w:val="single" w:sz="3" w:space="0" w:color="DDD9C3"/>
            </w:tcBorders>
          </w:tcPr>
          <w:p w:rsidR="00E61CF7" w:rsidRPr="00212C93" w:rsidRDefault="00E61CF7" w:rsidP="00E61CF7">
            <w:pPr>
              <w:rPr>
                <w:rFonts w:ascii="Cambria" w:hAnsi="Cambria"/>
                <w:sz w:val="20"/>
                <w:szCs w:val="20"/>
              </w:rPr>
            </w:pPr>
          </w:p>
        </w:tc>
        <w:tc>
          <w:tcPr>
            <w:tcW w:w="263" w:type="pct"/>
            <w:tcBorders>
              <w:top w:val="single" w:sz="6" w:space="0" w:color="DDD9C3"/>
              <w:left w:val="single" w:sz="3" w:space="0" w:color="DDD9C3"/>
              <w:bottom w:val="single" w:sz="4" w:space="0" w:color="DDD9C3"/>
              <w:right w:val="single" w:sz="3" w:space="0" w:color="DDD9C3"/>
            </w:tcBorders>
          </w:tcPr>
          <w:p w:rsidR="00E61CF7" w:rsidRPr="00212C93" w:rsidRDefault="00E61CF7" w:rsidP="00E61CF7">
            <w:pPr>
              <w:rPr>
                <w:rFonts w:ascii="Cambria" w:hAnsi="Cambria"/>
                <w:sz w:val="20"/>
                <w:szCs w:val="20"/>
              </w:rPr>
            </w:pPr>
          </w:p>
        </w:tc>
        <w:tc>
          <w:tcPr>
            <w:tcW w:w="259" w:type="pct"/>
            <w:tcBorders>
              <w:top w:val="single" w:sz="6" w:space="0" w:color="DDD9C3"/>
              <w:left w:val="single" w:sz="3" w:space="0" w:color="DDD9C3"/>
              <w:bottom w:val="single" w:sz="4" w:space="0" w:color="DDD9C3"/>
              <w:right w:val="single" w:sz="2" w:space="0" w:color="DDD9C3"/>
            </w:tcBorders>
          </w:tcPr>
          <w:p w:rsidR="00E61CF7" w:rsidRPr="00212C93" w:rsidRDefault="00E61CF7" w:rsidP="00E61CF7">
            <w:pPr>
              <w:rPr>
                <w:rFonts w:ascii="Cambria" w:hAnsi="Cambria"/>
                <w:sz w:val="20"/>
                <w:szCs w:val="20"/>
              </w:rPr>
            </w:pPr>
          </w:p>
        </w:tc>
        <w:tc>
          <w:tcPr>
            <w:tcW w:w="269" w:type="pct"/>
            <w:vMerge/>
            <w:tcBorders>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297"/>
        </w:trPr>
        <w:tc>
          <w:tcPr>
            <w:tcW w:w="393" w:type="pct"/>
            <w:vMerge/>
            <w:tcBorders>
              <w:left w:val="single" w:sz="2" w:space="0" w:color="DDD9C3"/>
              <w:right w:val="single" w:sz="4" w:space="0" w:color="DDD9C3"/>
            </w:tcBorders>
          </w:tcPr>
          <w:p w:rsidR="00E61CF7" w:rsidRPr="00212C93" w:rsidRDefault="00E61CF7" w:rsidP="00E61CF7">
            <w:pPr>
              <w:rPr>
                <w:rFonts w:ascii="Cambria" w:hAnsi="Cambria"/>
                <w:sz w:val="20"/>
                <w:szCs w:val="20"/>
              </w:rPr>
            </w:pPr>
          </w:p>
        </w:tc>
        <w:tc>
          <w:tcPr>
            <w:tcW w:w="2236" w:type="pct"/>
            <w:vMerge/>
            <w:tcBorders>
              <w:left w:val="single" w:sz="4" w:space="0" w:color="DDD9C3"/>
              <w:right w:val="single" w:sz="4" w:space="0" w:color="DDD9C3"/>
            </w:tcBorders>
          </w:tcPr>
          <w:p w:rsidR="00E61CF7" w:rsidRPr="00212C93" w:rsidRDefault="00E61CF7" w:rsidP="00E61CF7">
            <w:pPr>
              <w:rPr>
                <w:rFonts w:ascii="Cambria" w:hAnsi="Cambria"/>
                <w:sz w:val="20"/>
                <w:szCs w:val="20"/>
              </w:rPr>
            </w:pPr>
          </w:p>
        </w:tc>
        <w:tc>
          <w:tcPr>
            <w:tcW w:w="1052" w:type="pct"/>
            <w:gridSpan w:val="2"/>
            <w:tcBorders>
              <w:top w:val="single" w:sz="2" w:space="0" w:color="DDD9C3"/>
              <w:left w:val="single" w:sz="4" w:space="0" w:color="DDD9C3"/>
              <w:bottom w:val="single" w:sz="4" w:space="0" w:color="DDD9C3"/>
              <w:right w:val="single" w:sz="3" w:space="0" w:color="DDD9C3"/>
            </w:tcBorders>
          </w:tcPr>
          <w:p w:rsidR="00E61CF7" w:rsidRPr="00212C93" w:rsidRDefault="00E61CF7" w:rsidP="00E61CF7">
            <w:pPr>
              <w:pStyle w:val="TableParagraph"/>
              <w:spacing w:before="16"/>
              <w:ind w:left="11"/>
              <w:rPr>
                <w:rFonts w:ascii="Cambria" w:eastAsia="Garamond" w:hAnsi="Cambria"/>
                <w:sz w:val="20"/>
                <w:szCs w:val="20"/>
              </w:rPr>
            </w:pPr>
            <w:r w:rsidRPr="00212C93">
              <w:rPr>
                <w:rFonts w:ascii="Cambria" w:hAnsi="Cambria"/>
                <w:b/>
                <w:color w:val="0F243E"/>
                <w:spacing w:val="-1"/>
                <w:sz w:val="20"/>
                <w:szCs w:val="20"/>
              </w:rPr>
              <w:t>Площ</w:t>
            </w:r>
            <w:r w:rsidR="00946E3C">
              <w:rPr>
                <w:rFonts w:ascii="Cambria" w:hAnsi="Cambria"/>
                <w:b/>
                <w:color w:val="0F243E"/>
                <w:spacing w:val="-1"/>
                <w:sz w:val="20"/>
                <w:szCs w:val="20"/>
                <w:lang w:val="bg-BG"/>
              </w:rPr>
              <w:t xml:space="preserve"> </w:t>
            </w:r>
            <w:r w:rsidRPr="00212C93">
              <w:rPr>
                <w:rFonts w:ascii="Cambria" w:hAnsi="Cambria"/>
                <w:b/>
                <w:color w:val="0F243E"/>
                <w:sz w:val="20"/>
                <w:szCs w:val="20"/>
              </w:rPr>
              <w:t>Опт.мест.**</w:t>
            </w:r>
          </w:p>
        </w:tc>
        <w:tc>
          <w:tcPr>
            <w:tcW w:w="1050" w:type="pct"/>
            <w:gridSpan w:val="4"/>
            <w:tcBorders>
              <w:top w:val="single" w:sz="4" w:space="0" w:color="DDD9C3"/>
              <w:left w:val="single" w:sz="3" w:space="0" w:color="DDD9C3"/>
              <w:bottom w:val="single" w:sz="5" w:space="0" w:color="DDD9C3"/>
              <w:right w:val="single" w:sz="2" w:space="0" w:color="DDD9C3"/>
            </w:tcBorders>
          </w:tcPr>
          <w:p w:rsidR="00E61CF7" w:rsidRPr="00212C93" w:rsidRDefault="00E61CF7" w:rsidP="00E61CF7">
            <w:pPr>
              <w:pStyle w:val="TableParagraph"/>
              <w:spacing w:before="9"/>
              <w:ind w:left="18"/>
              <w:rPr>
                <w:rFonts w:ascii="Cambria" w:eastAsia="Garamond" w:hAnsi="Cambria"/>
                <w:sz w:val="20"/>
                <w:szCs w:val="20"/>
              </w:rPr>
            </w:pPr>
            <w:r w:rsidRPr="00212C93">
              <w:rPr>
                <w:rFonts w:ascii="Cambria" w:hAnsi="Cambria"/>
                <w:b/>
                <w:color w:val="0F243E"/>
                <w:spacing w:val="-1"/>
                <w:sz w:val="20"/>
                <w:szCs w:val="20"/>
              </w:rPr>
              <w:t>Площ</w:t>
            </w:r>
            <w:r w:rsidR="00946E3C">
              <w:rPr>
                <w:rFonts w:ascii="Cambria" w:hAnsi="Cambria"/>
                <w:b/>
                <w:color w:val="0F243E"/>
                <w:spacing w:val="-1"/>
                <w:sz w:val="20"/>
                <w:szCs w:val="20"/>
                <w:lang w:val="bg-BG"/>
              </w:rPr>
              <w:t xml:space="preserve"> </w:t>
            </w:r>
            <w:r w:rsidRPr="00212C93">
              <w:rPr>
                <w:rFonts w:ascii="Cambria" w:hAnsi="Cambria"/>
                <w:b/>
                <w:color w:val="0F243E"/>
                <w:spacing w:val="-1"/>
                <w:sz w:val="20"/>
                <w:szCs w:val="20"/>
              </w:rPr>
              <w:t>Пот.</w:t>
            </w:r>
            <w:r w:rsidR="00946E3C">
              <w:rPr>
                <w:rFonts w:ascii="Cambria" w:hAnsi="Cambria"/>
                <w:b/>
                <w:color w:val="0F243E"/>
                <w:spacing w:val="-1"/>
                <w:sz w:val="20"/>
                <w:szCs w:val="20"/>
                <w:lang w:val="bg-BG"/>
              </w:rPr>
              <w:t xml:space="preserve"> </w:t>
            </w:r>
            <w:r w:rsidRPr="00212C93">
              <w:rPr>
                <w:rFonts w:ascii="Cambria" w:hAnsi="Cambria"/>
                <w:b/>
                <w:color w:val="0F243E"/>
                <w:sz w:val="20"/>
                <w:szCs w:val="20"/>
              </w:rPr>
              <w:t>мест.**</w:t>
            </w:r>
          </w:p>
        </w:tc>
        <w:tc>
          <w:tcPr>
            <w:tcW w:w="269" w:type="pct"/>
            <w:vMerge/>
            <w:tcBorders>
              <w:left w:val="nil"/>
              <w:right w:val="nil"/>
            </w:tcBorders>
          </w:tcPr>
          <w:p w:rsidR="00E61CF7" w:rsidRPr="00212C93" w:rsidRDefault="00E61CF7" w:rsidP="00E61CF7">
            <w:pPr>
              <w:rPr>
                <w:rFonts w:ascii="Cambria" w:hAnsi="Cambria"/>
                <w:sz w:val="20"/>
                <w:szCs w:val="20"/>
              </w:rPr>
            </w:pPr>
          </w:p>
        </w:tc>
      </w:tr>
      <w:tr w:rsidR="00E61CF7" w:rsidRPr="00212C93" w:rsidTr="00E61CF7">
        <w:trPr>
          <w:trHeight w:hRule="exact" w:val="532"/>
        </w:trPr>
        <w:tc>
          <w:tcPr>
            <w:tcW w:w="393" w:type="pct"/>
            <w:vMerge/>
            <w:tcBorders>
              <w:left w:val="single" w:sz="2" w:space="0" w:color="DDD9C3"/>
              <w:bottom w:val="single" w:sz="3" w:space="0" w:color="DDD9C3"/>
              <w:right w:val="single" w:sz="4" w:space="0" w:color="DDD9C3"/>
            </w:tcBorders>
          </w:tcPr>
          <w:p w:rsidR="00E61CF7" w:rsidRPr="00212C93" w:rsidRDefault="00E61CF7" w:rsidP="00E61CF7">
            <w:pPr>
              <w:rPr>
                <w:rFonts w:ascii="Cambria" w:hAnsi="Cambria"/>
                <w:sz w:val="20"/>
                <w:szCs w:val="20"/>
              </w:rPr>
            </w:pPr>
          </w:p>
        </w:tc>
        <w:tc>
          <w:tcPr>
            <w:tcW w:w="2236" w:type="pct"/>
            <w:vMerge/>
            <w:tcBorders>
              <w:left w:val="single" w:sz="4" w:space="0" w:color="DDD9C3"/>
              <w:bottom w:val="single" w:sz="3" w:space="0" w:color="DDD9C3"/>
              <w:right w:val="single" w:sz="4" w:space="0" w:color="DDD9C3"/>
            </w:tcBorders>
          </w:tcPr>
          <w:p w:rsidR="00E61CF7" w:rsidRPr="00212C93" w:rsidRDefault="00E61CF7" w:rsidP="00E61CF7">
            <w:pPr>
              <w:rPr>
                <w:rFonts w:ascii="Cambria" w:hAnsi="Cambria"/>
                <w:sz w:val="20"/>
                <w:szCs w:val="20"/>
              </w:rPr>
            </w:pPr>
          </w:p>
        </w:tc>
        <w:tc>
          <w:tcPr>
            <w:tcW w:w="1052" w:type="pct"/>
            <w:gridSpan w:val="2"/>
            <w:tcBorders>
              <w:top w:val="single" w:sz="4" w:space="0" w:color="DDD9C3"/>
              <w:left w:val="single" w:sz="4" w:space="0" w:color="DDD9C3"/>
              <w:bottom w:val="single" w:sz="3" w:space="0" w:color="DDD9C3"/>
              <w:right w:val="single" w:sz="3" w:space="0" w:color="DDD9C3"/>
            </w:tcBorders>
          </w:tcPr>
          <w:p w:rsidR="00E61CF7" w:rsidRPr="00212C93" w:rsidRDefault="00E61CF7" w:rsidP="00E61CF7">
            <w:pPr>
              <w:rPr>
                <w:rFonts w:ascii="Cambria" w:hAnsi="Cambria"/>
                <w:sz w:val="20"/>
                <w:szCs w:val="20"/>
              </w:rPr>
            </w:pPr>
          </w:p>
        </w:tc>
        <w:tc>
          <w:tcPr>
            <w:tcW w:w="1050" w:type="pct"/>
            <w:gridSpan w:val="4"/>
            <w:tcBorders>
              <w:top w:val="single" w:sz="5" w:space="0" w:color="DDD9C3"/>
              <w:left w:val="single" w:sz="3" w:space="0" w:color="DDD9C3"/>
              <w:bottom w:val="single" w:sz="3" w:space="0" w:color="DDD9C3"/>
              <w:right w:val="single" w:sz="2" w:space="0" w:color="DDD9C3"/>
            </w:tcBorders>
          </w:tcPr>
          <w:p w:rsidR="00E61CF7" w:rsidRPr="00212C93" w:rsidRDefault="00E61CF7" w:rsidP="00E61CF7">
            <w:pPr>
              <w:pStyle w:val="TableParagraph"/>
              <w:spacing w:before="17"/>
              <w:ind w:right="15"/>
              <w:jc w:val="right"/>
              <w:rPr>
                <w:rFonts w:ascii="Cambria" w:eastAsia="Garamond" w:hAnsi="Cambria"/>
                <w:sz w:val="20"/>
                <w:szCs w:val="20"/>
              </w:rPr>
            </w:pPr>
            <w:r w:rsidRPr="00212C93">
              <w:rPr>
                <w:rFonts w:ascii="Cambria" w:hAnsi="Cambria"/>
                <w:color w:val="0F243E"/>
                <w:sz w:val="20"/>
                <w:szCs w:val="20"/>
              </w:rPr>
              <w:t>3338,91</w:t>
            </w:r>
          </w:p>
        </w:tc>
        <w:tc>
          <w:tcPr>
            <w:tcW w:w="269" w:type="pct"/>
            <w:vMerge/>
            <w:tcBorders>
              <w:left w:val="nil"/>
              <w:bottom w:val="nil"/>
              <w:right w:val="nil"/>
            </w:tcBorders>
          </w:tcPr>
          <w:p w:rsidR="00E61CF7" w:rsidRPr="00212C93" w:rsidRDefault="00E61CF7" w:rsidP="00E61CF7">
            <w:pPr>
              <w:rPr>
                <w:rFonts w:ascii="Cambria" w:hAnsi="Cambria"/>
                <w:sz w:val="20"/>
                <w:szCs w:val="20"/>
              </w:rPr>
            </w:pPr>
          </w:p>
        </w:tc>
      </w:tr>
    </w:tbl>
    <w:p w:rsidR="00E61CF7" w:rsidRPr="00212C93" w:rsidRDefault="00E61CF7" w:rsidP="00E61CF7">
      <w:pPr>
        <w:tabs>
          <w:tab w:val="left" w:pos="1701"/>
        </w:tabs>
        <w:spacing w:after="0"/>
        <w:jc w:val="both"/>
        <w:rPr>
          <w:rFonts w:ascii="Cambria" w:hAnsi="Cambria"/>
          <w:b/>
          <w:bCs/>
          <w:sz w:val="16"/>
          <w:szCs w:val="16"/>
          <w:lang w:val="en-US"/>
        </w:rPr>
      </w:pPr>
    </w:p>
    <w:tbl>
      <w:tblPr>
        <w:tblW w:w="5000" w:type="pct"/>
        <w:tblCellMar>
          <w:left w:w="0" w:type="dxa"/>
          <w:right w:w="0" w:type="dxa"/>
        </w:tblCellMar>
        <w:tblLook w:val="01E0" w:firstRow="1" w:lastRow="1" w:firstColumn="1" w:lastColumn="1" w:noHBand="0" w:noVBand="0"/>
      </w:tblPr>
      <w:tblGrid>
        <w:gridCol w:w="5990"/>
        <w:gridCol w:w="3086"/>
      </w:tblGrid>
      <w:tr w:rsidR="00E61CF7" w:rsidRPr="00212C93" w:rsidTr="006D5BF3">
        <w:trPr>
          <w:trHeight w:hRule="exact" w:val="333"/>
        </w:trPr>
        <w:tc>
          <w:tcPr>
            <w:tcW w:w="3826"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16"/>
              <w:jc w:val="center"/>
              <w:rPr>
                <w:rFonts w:ascii="Cambria" w:eastAsia="Garamond" w:hAnsi="Cambria"/>
                <w:sz w:val="20"/>
                <w:szCs w:val="20"/>
              </w:rPr>
            </w:pPr>
            <w:r w:rsidRPr="00212C93">
              <w:rPr>
                <w:rFonts w:ascii="Cambria" w:hAnsi="Cambria"/>
                <w:b/>
                <w:color w:val="0F243E"/>
                <w:spacing w:val="-1"/>
                <w:sz w:val="20"/>
                <w:szCs w:val="20"/>
              </w:rPr>
              <w:t>Номер</w:t>
            </w:r>
            <w:r w:rsidR="00946E3C">
              <w:rPr>
                <w:rFonts w:ascii="Cambria" w:hAnsi="Cambria"/>
                <w:b/>
                <w:color w:val="0F243E"/>
                <w:spacing w:val="-1"/>
                <w:sz w:val="20"/>
                <w:szCs w:val="20"/>
                <w:lang w:val="bg-BG"/>
              </w:rPr>
              <w:t xml:space="preserve"> </w:t>
            </w:r>
            <w:r w:rsidRPr="00212C93">
              <w:rPr>
                <w:rFonts w:ascii="Cambria" w:hAnsi="Cambria"/>
                <w:b/>
                <w:color w:val="0F243E"/>
                <w:sz w:val="20"/>
                <w:szCs w:val="20"/>
              </w:rPr>
              <w:t>и</w:t>
            </w:r>
            <w:r w:rsidR="00946E3C">
              <w:rPr>
                <w:rFonts w:ascii="Cambria" w:hAnsi="Cambria"/>
                <w:b/>
                <w:color w:val="0F243E"/>
                <w:sz w:val="20"/>
                <w:szCs w:val="20"/>
                <w:lang w:val="bg-BG"/>
              </w:rPr>
              <w:t xml:space="preserve"> </w:t>
            </w:r>
            <w:r w:rsidRPr="00212C93">
              <w:rPr>
                <w:rFonts w:ascii="Cambria" w:hAnsi="Cambria"/>
                <w:b/>
                <w:color w:val="0F243E"/>
                <w:sz w:val="20"/>
                <w:szCs w:val="20"/>
              </w:rPr>
              <w:t>Имена</w:t>
            </w:r>
            <w:r w:rsidR="00946E3C">
              <w:rPr>
                <w:rFonts w:ascii="Cambria" w:hAnsi="Cambria"/>
                <w:b/>
                <w:color w:val="0F243E"/>
                <w:sz w:val="20"/>
                <w:szCs w:val="20"/>
                <w:lang w:val="bg-BG"/>
              </w:rPr>
              <w:t xml:space="preserve"> </w:t>
            </w:r>
            <w:r w:rsidRPr="00212C93">
              <w:rPr>
                <w:rFonts w:ascii="Cambria" w:hAnsi="Cambria"/>
                <w:b/>
                <w:color w:val="0F243E"/>
                <w:spacing w:val="-1"/>
                <w:sz w:val="20"/>
                <w:szCs w:val="20"/>
              </w:rPr>
              <w:t>Мярка</w:t>
            </w:r>
          </w:p>
        </w:tc>
        <w:tc>
          <w:tcPr>
            <w:tcW w:w="1174"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19"/>
              <w:jc w:val="center"/>
              <w:rPr>
                <w:rFonts w:ascii="Cambria" w:eastAsia="Garamond" w:hAnsi="Cambria"/>
                <w:sz w:val="20"/>
                <w:szCs w:val="20"/>
              </w:rPr>
            </w:pPr>
            <w:r w:rsidRPr="00212C93">
              <w:rPr>
                <w:rFonts w:ascii="Cambria" w:hAnsi="Cambria"/>
                <w:b/>
                <w:color w:val="0F243E"/>
                <w:sz w:val="20"/>
                <w:szCs w:val="20"/>
              </w:rPr>
              <w:t>Код</w:t>
            </w:r>
            <w:r w:rsidR="00946E3C">
              <w:rPr>
                <w:rFonts w:ascii="Cambria" w:hAnsi="Cambria"/>
                <w:b/>
                <w:color w:val="0F243E"/>
                <w:sz w:val="20"/>
                <w:szCs w:val="20"/>
                <w:lang w:val="bg-BG"/>
              </w:rPr>
              <w:t xml:space="preserve"> </w:t>
            </w:r>
            <w:r w:rsidRPr="00212C93">
              <w:rPr>
                <w:rFonts w:ascii="Cambria" w:hAnsi="Cambria"/>
                <w:b/>
                <w:color w:val="0F243E"/>
                <w:sz w:val="20"/>
                <w:szCs w:val="20"/>
              </w:rPr>
              <w:t>и</w:t>
            </w:r>
            <w:r w:rsidR="00946E3C">
              <w:rPr>
                <w:rFonts w:ascii="Cambria" w:hAnsi="Cambria"/>
                <w:b/>
                <w:color w:val="0F243E"/>
                <w:sz w:val="20"/>
                <w:szCs w:val="20"/>
                <w:lang w:val="bg-BG"/>
              </w:rPr>
              <w:t xml:space="preserve"> </w:t>
            </w:r>
            <w:r w:rsidRPr="00212C93">
              <w:rPr>
                <w:rFonts w:ascii="Cambria" w:hAnsi="Cambria"/>
                <w:b/>
                <w:color w:val="0F243E"/>
                <w:spacing w:val="-1"/>
                <w:sz w:val="20"/>
                <w:szCs w:val="20"/>
              </w:rPr>
              <w:t>Име</w:t>
            </w:r>
            <w:r w:rsidRPr="00212C93">
              <w:rPr>
                <w:rFonts w:ascii="Cambria" w:hAnsi="Cambria"/>
                <w:b/>
                <w:color w:val="0F243E"/>
                <w:sz w:val="20"/>
                <w:szCs w:val="20"/>
              </w:rPr>
              <w:t>на</w:t>
            </w:r>
            <w:r w:rsidR="00946E3C">
              <w:rPr>
                <w:rFonts w:ascii="Cambria" w:hAnsi="Cambria"/>
                <w:b/>
                <w:color w:val="0F243E"/>
                <w:sz w:val="20"/>
                <w:szCs w:val="20"/>
                <w:lang w:val="bg-BG"/>
              </w:rPr>
              <w:t xml:space="preserve"> </w:t>
            </w:r>
            <w:r w:rsidRPr="00212C93">
              <w:rPr>
                <w:rFonts w:ascii="Cambria" w:hAnsi="Cambria"/>
                <w:b/>
                <w:color w:val="0F243E"/>
                <w:spacing w:val="-1"/>
                <w:sz w:val="20"/>
                <w:szCs w:val="20"/>
              </w:rPr>
              <w:t>Заплаха/Влияние</w:t>
            </w:r>
          </w:p>
        </w:tc>
      </w:tr>
      <w:tr w:rsidR="00E61CF7" w:rsidRPr="00212C93" w:rsidTr="006D5BF3">
        <w:trPr>
          <w:trHeight w:hRule="exact" w:val="313"/>
        </w:trPr>
        <w:tc>
          <w:tcPr>
            <w:tcW w:w="3826" w:type="pct"/>
            <w:vMerge w:val="restart"/>
            <w:tcBorders>
              <w:top w:val="single" w:sz="3" w:space="0" w:color="DDD9C3"/>
              <w:left w:val="single" w:sz="2" w:space="0" w:color="DDD9C3"/>
              <w:right w:val="single" w:sz="2" w:space="0" w:color="DDD9C3"/>
            </w:tcBorders>
          </w:tcPr>
          <w:p w:rsidR="00E61CF7" w:rsidRPr="00212C93" w:rsidRDefault="00E61CF7" w:rsidP="00E61CF7">
            <w:pPr>
              <w:pStyle w:val="TableParagraph"/>
              <w:spacing w:before="17"/>
              <w:ind w:left="16" w:right="659"/>
              <w:jc w:val="both"/>
              <w:rPr>
                <w:rFonts w:ascii="Cambria" w:eastAsia="Garamond" w:hAnsi="Cambria"/>
                <w:sz w:val="20"/>
                <w:szCs w:val="20"/>
              </w:rPr>
            </w:pPr>
            <w:r w:rsidRPr="00212C93">
              <w:rPr>
                <w:rFonts w:ascii="Cambria" w:hAnsi="Cambria"/>
                <w:color w:val="0F243E"/>
                <w:sz w:val="20"/>
                <w:szCs w:val="20"/>
              </w:rPr>
              <w:t>М28-Сдружаване</w:t>
            </w:r>
            <w:r w:rsidR="00946E3C">
              <w:rPr>
                <w:rFonts w:ascii="Cambria" w:hAnsi="Cambria"/>
                <w:color w:val="0F243E"/>
                <w:sz w:val="20"/>
                <w:szCs w:val="20"/>
                <w:lang w:val="bg-BG"/>
              </w:rPr>
              <w:t xml:space="preserve"> </w:t>
            </w:r>
            <w:r w:rsidRPr="00212C93">
              <w:rPr>
                <w:rFonts w:ascii="Cambria" w:hAnsi="Cambria"/>
                <w:color w:val="0F243E"/>
                <w:sz w:val="20"/>
                <w:szCs w:val="20"/>
              </w:rPr>
              <w:t>на</w:t>
            </w:r>
            <w:r w:rsidR="00946E3C">
              <w:rPr>
                <w:rFonts w:ascii="Cambria" w:hAnsi="Cambria"/>
                <w:color w:val="0F243E"/>
                <w:sz w:val="20"/>
                <w:szCs w:val="20"/>
                <w:lang w:val="bg-BG"/>
              </w:rPr>
              <w:t xml:space="preserve"> </w:t>
            </w:r>
            <w:r w:rsidRPr="00212C93">
              <w:rPr>
                <w:rFonts w:ascii="Cambria" w:hAnsi="Cambria"/>
                <w:color w:val="0F243E"/>
                <w:spacing w:val="-1"/>
                <w:sz w:val="20"/>
                <w:szCs w:val="20"/>
              </w:rPr>
              <w:t>собственици/ползватели</w:t>
            </w:r>
            <w:r w:rsidR="00946E3C">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946E3C">
              <w:rPr>
                <w:rFonts w:ascii="Cambria" w:hAnsi="Cambria"/>
                <w:color w:val="0F243E"/>
                <w:spacing w:val="-1"/>
                <w:sz w:val="20"/>
                <w:szCs w:val="20"/>
                <w:lang w:val="bg-BG"/>
              </w:rPr>
              <w:t xml:space="preserve"> </w:t>
            </w:r>
            <w:r w:rsidRPr="00212C93">
              <w:rPr>
                <w:rFonts w:ascii="Cambria" w:hAnsi="Cambria"/>
                <w:color w:val="0F243E"/>
                <w:sz w:val="20"/>
                <w:szCs w:val="20"/>
              </w:rPr>
              <w:t>водни</w:t>
            </w:r>
            <w:r w:rsidR="00946E3C">
              <w:rPr>
                <w:rFonts w:ascii="Cambria" w:hAnsi="Cambria"/>
                <w:color w:val="0F243E"/>
                <w:sz w:val="20"/>
                <w:szCs w:val="20"/>
                <w:lang w:val="bg-BG"/>
              </w:rPr>
              <w:t xml:space="preserve"> </w:t>
            </w:r>
            <w:r w:rsidRPr="00212C93">
              <w:rPr>
                <w:rFonts w:ascii="Cambria" w:hAnsi="Cambria"/>
                <w:color w:val="0F243E"/>
                <w:spacing w:val="-1"/>
                <w:sz w:val="20"/>
                <w:szCs w:val="20"/>
              </w:rPr>
              <w:t xml:space="preserve">тела </w:t>
            </w:r>
            <w:r w:rsidRPr="00212C93">
              <w:rPr>
                <w:rFonts w:ascii="Cambria" w:hAnsi="Cambria"/>
                <w:color w:val="0F243E"/>
                <w:sz w:val="20"/>
                <w:szCs w:val="20"/>
              </w:rPr>
              <w:t>с</w:t>
            </w:r>
            <w:r w:rsidRPr="00212C93">
              <w:rPr>
                <w:rFonts w:ascii="Cambria" w:hAnsi="Cambria"/>
                <w:color w:val="0F243E"/>
                <w:spacing w:val="-1"/>
                <w:sz w:val="20"/>
                <w:szCs w:val="20"/>
              </w:rPr>
              <w:t xml:space="preserve"> цел</w:t>
            </w:r>
            <w:r w:rsidR="00946E3C">
              <w:rPr>
                <w:rFonts w:ascii="Cambria" w:hAnsi="Cambria"/>
                <w:color w:val="0F243E"/>
                <w:spacing w:val="-1"/>
                <w:sz w:val="20"/>
                <w:szCs w:val="20"/>
                <w:lang w:val="bg-BG"/>
              </w:rPr>
              <w:t xml:space="preserve"> </w:t>
            </w:r>
            <w:r w:rsidRPr="00212C93">
              <w:rPr>
                <w:rFonts w:ascii="Cambria" w:hAnsi="Cambria"/>
                <w:color w:val="0F243E"/>
                <w:sz w:val="20"/>
                <w:szCs w:val="20"/>
              </w:rPr>
              <w:t>съвместни</w:t>
            </w:r>
            <w:r w:rsidR="00946E3C">
              <w:rPr>
                <w:rFonts w:ascii="Cambria" w:hAnsi="Cambria"/>
                <w:color w:val="0F243E"/>
                <w:sz w:val="20"/>
                <w:szCs w:val="20"/>
                <w:lang w:val="bg-BG"/>
              </w:rPr>
              <w:t xml:space="preserve"> </w:t>
            </w:r>
            <w:r w:rsidRPr="00212C93">
              <w:rPr>
                <w:rFonts w:ascii="Cambria" w:hAnsi="Cambria"/>
                <w:color w:val="0F243E"/>
                <w:spacing w:val="-1"/>
                <w:sz w:val="20"/>
                <w:szCs w:val="20"/>
              </w:rPr>
              <w:t>дейности.</w:t>
            </w:r>
          </w:p>
        </w:tc>
        <w:tc>
          <w:tcPr>
            <w:tcW w:w="1174" w:type="pct"/>
            <w:tcBorders>
              <w:top w:val="single" w:sz="3"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E61CF7" w:rsidRPr="00212C93" w:rsidTr="00946E3C">
        <w:trPr>
          <w:trHeight w:hRule="exact" w:val="173"/>
        </w:trPr>
        <w:tc>
          <w:tcPr>
            <w:tcW w:w="3826" w:type="pct"/>
            <w:vMerge/>
            <w:tcBorders>
              <w:left w:val="single" w:sz="2" w:space="0" w:color="DDD9C3"/>
              <w:bottom w:val="single" w:sz="2" w:space="0" w:color="DDD9C3"/>
              <w:right w:val="single" w:sz="2" w:space="0" w:color="DDD9C3"/>
            </w:tcBorders>
          </w:tcPr>
          <w:p w:rsidR="00E61CF7" w:rsidRPr="00212C93" w:rsidRDefault="00E61CF7" w:rsidP="00E61CF7">
            <w:pPr>
              <w:rPr>
                <w:rFonts w:ascii="Cambria" w:hAnsi="Cambria"/>
                <w:sz w:val="20"/>
                <w:szCs w:val="20"/>
              </w:rPr>
            </w:pPr>
          </w:p>
        </w:tc>
        <w:tc>
          <w:tcPr>
            <w:tcW w:w="1174" w:type="pct"/>
            <w:tcBorders>
              <w:top w:val="single" w:sz="2" w:space="0" w:color="DDD9C3"/>
              <w:left w:val="single" w:sz="2" w:space="0" w:color="DDD9C3"/>
              <w:bottom w:val="single" w:sz="2" w:space="0" w:color="DDD9C3"/>
              <w:right w:val="nil"/>
            </w:tcBorders>
          </w:tcPr>
          <w:p w:rsidR="00E61CF7" w:rsidRPr="00212C93" w:rsidRDefault="00E61CF7" w:rsidP="00E61CF7">
            <w:pPr>
              <w:rPr>
                <w:rFonts w:ascii="Cambria" w:hAnsi="Cambria"/>
                <w:sz w:val="20"/>
                <w:szCs w:val="20"/>
              </w:rPr>
            </w:pPr>
          </w:p>
        </w:tc>
      </w:tr>
      <w:tr w:rsidR="00E61CF7" w:rsidRPr="00212C93" w:rsidTr="006D5BF3">
        <w:trPr>
          <w:trHeight w:hRule="exact" w:val="312"/>
        </w:trPr>
        <w:tc>
          <w:tcPr>
            <w:tcW w:w="3826" w:type="pct"/>
            <w:vMerge w:val="restart"/>
            <w:tcBorders>
              <w:top w:val="single" w:sz="2" w:space="0" w:color="DDD9C3"/>
              <w:left w:val="single" w:sz="2" w:space="0" w:color="DDD9C3"/>
              <w:right w:val="single" w:sz="2" w:space="0" w:color="DDD9C3"/>
            </w:tcBorders>
          </w:tcPr>
          <w:p w:rsidR="00E61CF7" w:rsidRPr="00212C93" w:rsidRDefault="00E61CF7" w:rsidP="00E61CF7">
            <w:pPr>
              <w:pStyle w:val="TableParagraph"/>
              <w:spacing w:before="16"/>
              <w:ind w:left="16" w:right="457"/>
              <w:jc w:val="both"/>
              <w:rPr>
                <w:rFonts w:ascii="Cambria" w:eastAsia="Garamond" w:hAnsi="Cambria"/>
                <w:sz w:val="20"/>
                <w:szCs w:val="20"/>
              </w:rPr>
            </w:pPr>
            <w:r w:rsidRPr="00212C93">
              <w:rPr>
                <w:rFonts w:ascii="Cambria" w:hAnsi="Cambria"/>
                <w:color w:val="0F243E"/>
                <w:sz w:val="20"/>
                <w:szCs w:val="20"/>
              </w:rPr>
              <w:t>М44-</w:t>
            </w:r>
            <w:r w:rsidRPr="00212C93">
              <w:rPr>
                <w:rFonts w:ascii="Cambria" w:hAnsi="Cambria"/>
                <w:color w:val="0F243E"/>
                <w:spacing w:val="-1"/>
                <w:sz w:val="20"/>
                <w:szCs w:val="20"/>
              </w:rPr>
              <w:t>Подобряване</w:t>
            </w:r>
            <w:r w:rsidR="00946E3C">
              <w:rPr>
                <w:rFonts w:ascii="Cambria" w:hAnsi="Cambria"/>
                <w:color w:val="0F243E"/>
                <w:spacing w:val="-1"/>
                <w:sz w:val="20"/>
                <w:szCs w:val="20"/>
                <w:lang w:val="bg-BG"/>
              </w:rPr>
              <w:t xml:space="preserve"> </w:t>
            </w:r>
            <w:r w:rsidRPr="00212C93">
              <w:rPr>
                <w:rFonts w:ascii="Cambria" w:hAnsi="Cambria"/>
                <w:color w:val="0F243E"/>
                <w:sz w:val="20"/>
                <w:szCs w:val="20"/>
              </w:rPr>
              <w:t>на</w:t>
            </w:r>
            <w:r w:rsidR="00946E3C">
              <w:rPr>
                <w:rFonts w:ascii="Cambria" w:hAnsi="Cambria"/>
                <w:color w:val="0F243E"/>
                <w:sz w:val="20"/>
                <w:szCs w:val="20"/>
                <w:lang w:val="bg-BG"/>
              </w:rPr>
              <w:t xml:space="preserve"> </w:t>
            </w:r>
            <w:r w:rsidRPr="00212C93">
              <w:rPr>
                <w:rFonts w:ascii="Cambria" w:hAnsi="Cambria"/>
                <w:color w:val="0F243E"/>
                <w:sz w:val="20"/>
                <w:szCs w:val="20"/>
              </w:rPr>
              <w:t>структурата</w:t>
            </w:r>
            <w:r w:rsidR="00946E3C">
              <w:rPr>
                <w:rFonts w:ascii="Cambria" w:hAnsi="Cambria"/>
                <w:color w:val="0F243E"/>
                <w:sz w:val="20"/>
                <w:szCs w:val="20"/>
                <w:lang w:val="bg-BG"/>
              </w:rPr>
              <w:t xml:space="preserve"> </w:t>
            </w:r>
            <w:r w:rsidRPr="00212C93">
              <w:rPr>
                <w:rFonts w:ascii="Cambria" w:hAnsi="Cambria"/>
                <w:color w:val="0F243E"/>
                <w:sz w:val="20"/>
                <w:szCs w:val="20"/>
              </w:rPr>
              <w:t>и</w:t>
            </w:r>
            <w:r w:rsidR="00946E3C">
              <w:rPr>
                <w:rFonts w:ascii="Cambria" w:hAnsi="Cambria"/>
                <w:color w:val="0F243E"/>
                <w:sz w:val="20"/>
                <w:szCs w:val="20"/>
                <w:lang w:val="bg-BG"/>
              </w:rPr>
              <w:t xml:space="preserve"> </w:t>
            </w:r>
            <w:r w:rsidRPr="00212C93">
              <w:rPr>
                <w:rFonts w:ascii="Cambria" w:hAnsi="Cambria"/>
                <w:color w:val="0F243E"/>
                <w:spacing w:val="-1"/>
                <w:sz w:val="20"/>
                <w:szCs w:val="20"/>
              </w:rPr>
              <w:t>функциите</w:t>
            </w:r>
            <w:r w:rsidR="00946E3C">
              <w:rPr>
                <w:rFonts w:ascii="Cambria" w:hAnsi="Cambria"/>
                <w:color w:val="0F243E"/>
                <w:spacing w:val="-1"/>
                <w:sz w:val="20"/>
                <w:szCs w:val="20"/>
                <w:lang w:val="bg-BG"/>
              </w:rPr>
              <w:t xml:space="preserve"> </w:t>
            </w:r>
            <w:r w:rsidRPr="00212C93">
              <w:rPr>
                <w:rFonts w:ascii="Cambria" w:hAnsi="Cambria"/>
                <w:color w:val="0F243E"/>
                <w:sz w:val="20"/>
                <w:szCs w:val="20"/>
              </w:rPr>
              <w:t>на</w:t>
            </w:r>
            <w:r w:rsidR="00946E3C">
              <w:rPr>
                <w:rFonts w:ascii="Cambria" w:hAnsi="Cambria"/>
                <w:color w:val="0F243E"/>
                <w:sz w:val="20"/>
                <w:szCs w:val="20"/>
                <w:lang w:val="bg-BG"/>
              </w:rPr>
              <w:t xml:space="preserve"> </w:t>
            </w:r>
            <w:r w:rsidRPr="00212C93">
              <w:rPr>
                <w:rFonts w:ascii="Cambria" w:hAnsi="Cambria"/>
                <w:color w:val="0F243E"/>
                <w:spacing w:val="-1"/>
                <w:sz w:val="20"/>
                <w:szCs w:val="20"/>
              </w:rPr>
              <w:t>земеделските</w:t>
            </w:r>
            <w:r w:rsidR="00946E3C">
              <w:rPr>
                <w:rFonts w:ascii="Cambria" w:hAnsi="Cambria"/>
                <w:color w:val="0F243E"/>
                <w:spacing w:val="-1"/>
                <w:sz w:val="20"/>
                <w:szCs w:val="20"/>
                <w:lang w:val="bg-BG"/>
              </w:rPr>
              <w:t xml:space="preserve"> </w:t>
            </w:r>
            <w:r w:rsidRPr="00212C93">
              <w:rPr>
                <w:rFonts w:ascii="Cambria" w:hAnsi="Cambria"/>
                <w:color w:val="0F243E"/>
                <w:spacing w:val="-1"/>
                <w:sz w:val="20"/>
                <w:szCs w:val="20"/>
              </w:rPr>
              <w:t>природни</w:t>
            </w:r>
            <w:r w:rsidR="00946E3C">
              <w:rPr>
                <w:rFonts w:ascii="Cambria" w:hAnsi="Cambria"/>
                <w:color w:val="0F243E"/>
                <w:spacing w:val="-1"/>
                <w:sz w:val="20"/>
                <w:szCs w:val="20"/>
                <w:lang w:val="bg-BG"/>
              </w:rPr>
              <w:t xml:space="preserve"> </w:t>
            </w:r>
            <w:r w:rsidRPr="00212C93">
              <w:rPr>
                <w:rFonts w:ascii="Cambria" w:hAnsi="Cambria"/>
                <w:color w:val="0F243E"/>
                <w:spacing w:val="-1"/>
                <w:sz w:val="20"/>
                <w:szCs w:val="20"/>
              </w:rPr>
              <w:t>местообитания.</w:t>
            </w:r>
          </w:p>
        </w:tc>
        <w:tc>
          <w:tcPr>
            <w:tcW w:w="1174" w:type="pct"/>
            <w:tcBorders>
              <w:top w:val="single" w:sz="2"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5"/>
              <w:ind w:left="19"/>
              <w:jc w:val="both"/>
              <w:rPr>
                <w:rFonts w:ascii="Cambria" w:eastAsia="Garamond" w:hAnsi="Cambria"/>
                <w:sz w:val="20"/>
                <w:szCs w:val="20"/>
              </w:rPr>
            </w:pPr>
            <w:r w:rsidRPr="00212C93">
              <w:rPr>
                <w:rFonts w:ascii="Cambria" w:hAnsi="Cambria"/>
                <w:color w:val="0F243E"/>
                <w:sz w:val="20"/>
                <w:szCs w:val="20"/>
              </w:rPr>
              <w:t>A02.01-</w:t>
            </w:r>
            <w:r w:rsidRPr="00212C93">
              <w:rPr>
                <w:rFonts w:ascii="Cambria" w:hAnsi="Cambria"/>
                <w:color w:val="0F243E"/>
                <w:spacing w:val="-1"/>
                <w:sz w:val="20"/>
                <w:szCs w:val="20"/>
              </w:rPr>
              <w:t>Интензифициране</w:t>
            </w:r>
            <w:r w:rsidRPr="00212C93">
              <w:rPr>
                <w:rFonts w:ascii="Cambria" w:hAnsi="Cambria"/>
                <w:color w:val="0F243E"/>
                <w:sz w:val="20"/>
                <w:szCs w:val="20"/>
              </w:rPr>
              <w:t>наземеделието</w:t>
            </w:r>
          </w:p>
        </w:tc>
      </w:tr>
      <w:tr w:rsidR="00E61CF7" w:rsidRPr="00212C93" w:rsidTr="002247E3">
        <w:trPr>
          <w:trHeight w:hRule="exact" w:val="192"/>
        </w:trPr>
        <w:tc>
          <w:tcPr>
            <w:tcW w:w="3826" w:type="pct"/>
            <w:vMerge/>
            <w:tcBorders>
              <w:left w:val="single" w:sz="2" w:space="0" w:color="DDD9C3"/>
              <w:bottom w:val="single" w:sz="3" w:space="0" w:color="DDD9C3"/>
              <w:right w:val="single" w:sz="2" w:space="0" w:color="DDD9C3"/>
            </w:tcBorders>
          </w:tcPr>
          <w:p w:rsidR="00E61CF7" w:rsidRPr="00212C93" w:rsidRDefault="00E61CF7" w:rsidP="00E61CF7">
            <w:pPr>
              <w:rPr>
                <w:rFonts w:ascii="Cambria" w:hAnsi="Cambria"/>
                <w:sz w:val="20"/>
                <w:szCs w:val="20"/>
              </w:rPr>
            </w:pPr>
          </w:p>
        </w:tc>
        <w:tc>
          <w:tcPr>
            <w:tcW w:w="1174" w:type="pct"/>
            <w:tcBorders>
              <w:top w:val="single" w:sz="2" w:space="0" w:color="DDD9C3"/>
              <w:left w:val="single" w:sz="2" w:space="0" w:color="DDD9C3"/>
              <w:bottom w:val="single" w:sz="3" w:space="0" w:color="DDD9C3"/>
              <w:right w:val="nil"/>
            </w:tcBorders>
          </w:tcPr>
          <w:p w:rsidR="00E61CF7" w:rsidRPr="00212C93" w:rsidRDefault="00E61CF7" w:rsidP="00E61CF7">
            <w:pPr>
              <w:rPr>
                <w:rFonts w:ascii="Cambria" w:hAnsi="Cambria"/>
                <w:sz w:val="20"/>
                <w:szCs w:val="20"/>
              </w:rPr>
            </w:pPr>
          </w:p>
        </w:tc>
      </w:tr>
      <w:tr w:rsidR="00E61CF7" w:rsidRPr="00212C93" w:rsidTr="00946E3C">
        <w:trPr>
          <w:trHeight w:hRule="exact" w:val="456"/>
        </w:trPr>
        <w:tc>
          <w:tcPr>
            <w:tcW w:w="3826" w:type="pct"/>
            <w:tcBorders>
              <w:top w:val="single" w:sz="3" w:space="0" w:color="DDD9C3"/>
              <w:left w:val="nil"/>
              <w:bottom w:val="single" w:sz="2" w:space="0" w:color="DDD9C3"/>
              <w:right w:val="single" w:sz="2" w:space="0" w:color="DDD9C3"/>
            </w:tcBorders>
            <w:shd w:val="clear" w:color="auto" w:fill="F1F1F1"/>
          </w:tcPr>
          <w:p w:rsidR="00E61CF7" w:rsidRPr="00212C93" w:rsidRDefault="00E61CF7" w:rsidP="00E61CF7">
            <w:pPr>
              <w:rPr>
                <w:rFonts w:ascii="Cambria" w:hAnsi="Cambria"/>
                <w:sz w:val="20"/>
                <w:szCs w:val="20"/>
              </w:rPr>
            </w:pPr>
          </w:p>
        </w:tc>
        <w:tc>
          <w:tcPr>
            <w:tcW w:w="1174" w:type="pct"/>
            <w:tcBorders>
              <w:top w:val="single" w:sz="3" w:space="0" w:color="DDD9C3"/>
              <w:left w:val="single" w:sz="2" w:space="0" w:color="DDD9C3"/>
              <w:bottom w:val="single" w:sz="2" w:space="0" w:color="DDD9C3"/>
              <w:right w:val="single" w:sz="2" w:space="0" w:color="DDD9C3"/>
            </w:tcBorders>
            <w:shd w:val="clear" w:color="auto" w:fill="F1F1F1"/>
          </w:tcPr>
          <w:p w:rsidR="00E61CF7" w:rsidRPr="00212C93" w:rsidRDefault="00E61CF7" w:rsidP="00E61CF7">
            <w:pPr>
              <w:pStyle w:val="TableParagraph"/>
              <w:spacing w:before="16"/>
              <w:ind w:left="19" w:right="407"/>
              <w:jc w:val="both"/>
              <w:rPr>
                <w:rFonts w:ascii="Cambria" w:eastAsia="Garamond" w:hAnsi="Cambria"/>
                <w:sz w:val="20"/>
                <w:szCs w:val="20"/>
              </w:rPr>
            </w:pPr>
            <w:r w:rsidRPr="00212C93">
              <w:rPr>
                <w:rFonts w:ascii="Cambria" w:hAnsi="Cambria"/>
                <w:color w:val="0F243E"/>
                <w:sz w:val="20"/>
                <w:szCs w:val="20"/>
              </w:rPr>
              <w:t>A07-Използване</w:t>
            </w:r>
            <w:r w:rsidR="00946E3C">
              <w:rPr>
                <w:rFonts w:ascii="Cambria" w:hAnsi="Cambria"/>
                <w:color w:val="0F243E"/>
                <w:sz w:val="20"/>
                <w:szCs w:val="20"/>
                <w:lang w:val="bg-BG"/>
              </w:rPr>
              <w:t xml:space="preserve"> </w:t>
            </w:r>
            <w:r w:rsidRPr="00212C93">
              <w:rPr>
                <w:rFonts w:ascii="Cambria" w:hAnsi="Cambria"/>
                <w:color w:val="0F243E"/>
                <w:sz w:val="20"/>
                <w:szCs w:val="20"/>
              </w:rPr>
              <w:t>на</w:t>
            </w:r>
            <w:r w:rsidR="00946E3C">
              <w:rPr>
                <w:rFonts w:ascii="Cambria" w:hAnsi="Cambria"/>
                <w:color w:val="0F243E"/>
                <w:sz w:val="20"/>
                <w:szCs w:val="20"/>
                <w:lang w:val="bg-BG"/>
              </w:rPr>
              <w:t xml:space="preserve"> </w:t>
            </w:r>
            <w:r w:rsidRPr="00212C93">
              <w:rPr>
                <w:rFonts w:ascii="Cambria" w:hAnsi="Cambria"/>
                <w:color w:val="0F243E"/>
                <w:spacing w:val="-1"/>
                <w:sz w:val="20"/>
                <w:szCs w:val="20"/>
              </w:rPr>
              <w:t>биоциди,</w:t>
            </w:r>
            <w:r w:rsidRPr="00212C93">
              <w:rPr>
                <w:rFonts w:ascii="Cambria" w:hAnsi="Cambria"/>
                <w:color w:val="0F243E"/>
                <w:sz w:val="20"/>
                <w:szCs w:val="20"/>
              </w:rPr>
              <w:t>хормон</w:t>
            </w:r>
            <w:r w:rsidR="00946E3C">
              <w:rPr>
                <w:rFonts w:ascii="Cambria" w:hAnsi="Cambria"/>
                <w:color w:val="0F243E"/>
                <w:sz w:val="20"/>
                <w:szCs w:val="20"/>
                <w:lang w:val="bg-BG"/>
              </w:rPr>
              <w:t xml:space="preserve"> </w:t>
            </w:r>
            <w:r w:rsidRPr="00212C93">
              <w:rPr>
                <w:rFonts w:ascii="Cambria" w:hAnsi="Cambria"/>
                <w:color w:val="0F243E"/>
                <w:sz w:val="20"/>
                <w:szCs w:val="20"/>
              </w:rPr>
              <w:t>и</w:t>
            </w:r>
            <w:r w:rsidR="00946E3C">
              <w:rPr>
                <w:rFonts w:ascii="Cambria" w:hAnsi="Cambria"/>
                <w:color w:val="0F243E"/>
                <w:sz w:val="20"/>
                <w:szCs w:val="20"/>
                <w:lang w:val="bg-BG"/>
              </w:rPr>
              <w:t xml:space="preserve"> </w:t>
            </w:r>
            <w:r w:rsidRPr="00212C93">
              <w:rPr>
                <w:rFonts w:ascii="Cambria" w:hAnsi="Cambria"/>
                <w:color w:val="0F243E"/>
                <w:spacing w:val="-1"/>
                <w:sz w:val="20"/>
                <w:szCs w:val="20"/>
              </w:rPr>
              <w:t>химикали</w:t>
            </w:r>
          </w:p>
        </w:tc>
      </w:tr>
      <w:tr w:rsidR="00E61CF7" w:rsidRPr="00212C93" w:rsidTr="00A3655D">
        <w:trPr>
          <w:trHeight w:hRule="exact" w:val="386"/>
        </w:trPr>
        <w:tc>
          <w:tcPr>
            <w:tcW w:w="3826"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7"/>
              <w:ind w:left="16"/>
              <w:jc w:val="both"/>
              <w:rPr>
                <w:rFonts w:ascii="Cambria" w:eastAsia="Garamond" w:hAnsi="Cambria"/>
                <w:sz w:val="20"/>
                <w:szCs w:val="20"/>
              </w:rPr>
            </w:pPr>
            <w:r w:rsidRPr="00212C93">
              <w:rPr>
                <w:rFonts w:ascii="Cambria" w:hAnsi="Cambria"/>
                <w:color w:val="0F243E"/>
                <w:sz w:val="20"/>
                <w:szCs w:val="20"/>
              </w:rPr>
              <w:t>М59-</w:t>
            </w:r>
            <w:r w:rsidRPr="00212C93">
              <w:rPr>
                <w:rFonts w:ascii="Cambria" w:hAnsi="Cambria"/>
                <w:color w:val="0F243E"/>
                <w:spacing w:val="-1"/>
                <w:sz w:val="20"/>
                <w:szCs w:val="20"/>
              </w:rPr>
              <w:t xml:space="preserve">Подкрепа </w:t>
            </w:r>
            <w:r w:rsidRPr="00212C93">
              <w:rPr>
                <w:rFonts w:ascii="Cambria" w:hAnsi="Cambria"/>
                <w:color w:val="0F243E"/>
                <w:sz w:val="20"/>
                <w:szCs w:val="20"/>
              </w:rPr>
              <w:t>за</w:t>
            </w:r>
            <w:r w:rsidRPr="00212C93">
              <w:rPr>
                <w:rFonts w:ascii="Cambria" w:hAnsi="Cambria"/>
                <w:color w:val="0F243E"/>
                <w:spacing w:val="-1"/>
                <w:sz w:val="20"/>
                <w:szCs w:val="20"/>
              </w:rPr>
              <w:t xml:space="preserve"> прилагане на</w:t>
            </w:r>
            <w:r w:rsidR="00946E3C">
              <w:rPr>
                <w:rFonts w:ascii="Cambria" w:hAnsi="Cambria"/>
                <w:color w:val="0F243E"/>
                <w:spacing w:val="-1"/>
                <w:sz w:val="20"/>
                <w:szCs w:val="20"/>
                <w:lang w:val="bg-BG"/>
              </w:rPr>
              <w:t xml:space="preserve"> </w:t>
            </w:r>
            <w:r w:rsidRPr="00212C93">
              <w:rPr>
                <w:rFonts w:ascii="Cambria" w:hAnsi="Cambria"/>
                <w:color w:val="0F243E"/>
                <w:spacing w:val="-1"/>
                <w:sz w:val="20"/>
                <w:szCs w:val="20"/>
              </w:rPr>
              <w:t>акваекологични</w:t>
            </w:r>
            <w:r w:rsidR="00946E3C">
              <w:rPr>
                <w:rFonts w:ascii="Cambria" w:hAnsi="Cambria"/>
                <w:color w:val="0F243E"/>
                <w:spacing w:val="-1"/>
                <w:sz w:val="20"/>
                <w:szCs w:val="20"/>
                <w:lang w:val="bg-BG"/>
              </w:rPr>
              <w:t xml:space="preserve"> </w:t>
            </w:r>
            <w:r w:rsidRPr="00212C93">
              <w:rPr>
                <w:rFonts w:ascii="Cambria" w:hAnsi="Cambria"/>
                <w:color w:val="0F243E"/>
                <w:spacing w:val="-1"/>
                <w:sz w:val="20"/>
                <w:szCs w:val="20"/>
              </w:rPr>
              <w:t>мерки.</w:t>
            </w:r>
          </w:p>
        </w:tc>
        <w:tc>
          <w:tcPr>
            <w:tcW w:w="1174" w:type="pct"/>
            <w:tcBorders>
              <w:top w:val="single" w:sz="2" w:space="0" w:color="DDD9C3"/>
              <w:left w:val="single" w:sz="2" w:space="0" w:color="DDD9C3"/>
              <w:bottom w:val="single" w:sz="3" w:space="0" w:color="DDD9C3"/>
              <w:right w:val="single" w:sz="2" w:space="0" w:color="DDD9C3"/>
            </w:tcBorders>
          </w:tcPr>
          <w:p w:rsidR="00E61CF7" w:rsidRPr="00212C93" w:rsidRDefault="00E61CF7" w:rsidP="00E61CF7">
            <w:pPr>
              <w:pStyle w:val="TableParagraph"/>
              <w:spacing w:before="16"/>
              <w:ind w:left="78"/>
              <w:rPr>
                <w:rFonts w:ascii="Cambria" w:eastAsia="Garamond" w:hAnsi="Cambria"/>
                <w:sz w:val="20"/>
                <w:szCs w:val="20"/>
              </w:rPr>
            </w:pPr>
            <w:r w:rsidRPr="00212C93">
              <w:rPr>
                <w:rFonts w:ascii="Cambria" w:hAnsi="Cambria"/>
                <w:color w:val="0F243E"/>
                <w:sz w:val="20"/>
                <w:szCs w:val="20"/>
              </w:rPr>
              <w:t>-</w:t>
            </w:r>
          </w:p>
        </w:tc>
      </w:tr>
      <w:tr w:rsidR="00E61CF7" w:rsidRPr="00212C93" w:rsidTr="006D5BF3">
        <w:trPr>
          <w:trHeight w:hRule="exact" w:val="313"/>
        </w:trPr>
        <w:tc>
          <w:tcPr>
            <w:tcW w:w="3826" w:type="pct"/>
            <w:vMerge w:val="restart"/>
            <w:tcBorders>
              <w:top w:val="single" w:sz="3" w:space="0" w:color="DDD9C3"/>
              <w:left w:val="single" w:sz="2" w:space="0" w:color="DDD9C3"/>
              <w:right w:val="single" w:sz="2" w:space="0" w:color="DDD9C3"/>
            </w:tcBorders>
          </w:tcPr>
          <w:p w:rsidR="00E61CF7" w:rsidRPr="00212C93" w:rsidRDefault="00E61CF7" w:rsidP="00E61CF7">
            <w:pPr>
              <w:pStyle w:val="TableParagraph"/>
              <w:spacing w:before="16"/>
              <w:ind w:left="16" w:right="475"/>
              <w:jc w:val="both"/>
              <w:rPr>
                <w:rFonts w:ascii="Cambria" w:eastAsia="Garamond" w:hAnsi="Cambria"/>
                <w:sz w:val="20"/>
                <w:szCs w:val="20"/>
              </w:rPr>
            </w:pPr>
            <w:r w:rsidRPr="00212C93">
              <w:rPr>
                <w:rFonts w:ascii="Cambria" w:hAnsi="Cambria"/>
                <w:color w:val="0F243E"/>
                <w:sz w:val="20"/>
                <w:szCs w:val="20"/>
              </w:rPr>
              <w:t>М88-Изграждане</w:t>
            </w:r>
            <w:r w:rsidR="00946E3C">
              <w:rPr>
                <w:rFonts w:ascii="Cambria" w:hAnsi="Cambria"/>
                <w:color w:val="0F243E"/>
                <w:sz w:val="20"/>
                <w:szCs w:val="20"/>
                <w:lang w:val="bg-BG"/>
              </w:rPr>
              <w:t xml:space="preserve"> </w:t>
            </w:r>
            <w:r w:rsidRPr="00212C93">
              <w:rPr>
                <w:rFonts w:ascii="Cambria" w:hAnsi="Cambria"/>
                <w:color w:val="0F243E"/>
                <w:sz w:val="20"/>
                <w:szCs w:val="20"/>
              </w:rPr>
              <w:t>на</w:t>
            </w:r>
            <w:r w:rsidR="00946E3C">
              <w:rPr>
                <w:rFonts w:ascii="Cambria" w:hAnsi="Cambria"/>
                <w:color w:val="0F243E"/>
                <w:sz w:val="20"/>
                <w:szCs w:val="20"/>
                <w:lang w:val="bg-BG"/>
              </w:rPr>
              <w:t xml:space="preserve"> </w:t>
            </w:r>
            <w:r w:rsidRPr="00212C93">
              <w:rPr>
                <w:rFonts w:ascii="Cambria" w:hAnsi="Cambria"/>
                <w:color w:val="0F243E"/>
                <w:spacing w:val="-1"/>
                <w:sz w:val="20"/>
                <w:szCs w:val="20"/>
              </w:rPr>
              <w:t>капацитет</w:t>
            </w:r>
            <w:r w:rsidR="00946E3C">
              <w:rPr>
                <w:rFonts w:ascii="Cambria" w:hAnsi="Cambria"/>
                <w:color w:val="0F243E"/>
                <w:spacing w:val="-1"/>
                <w:sz w:val="20"/>
                <w:szCs w:val="20"/>
                <w:lang w:val="bg-BG"/>
              </w:rPr>
              <w:t xml:space="preserve"> </w:t>
            </w:r>
            <w:r w:rsidRPr="00212C93">
              <w:rPr>
                <w:rFonts w:ascii="Cambria" w:hAnsi="Cambria"/>
                <w:color w:val="0F243E"/>
                <w:sz w:val="20"/>
                <w:szCs w:val="20"/>
              </w:rPr>
              <w:t>у</w:t>
            </w:r>
            <w:r w:rsidR="00946E3C">
              <w:rPr>
                <w:rFonts w:ascii="Cambria" w:hAnsi="Cambria"/>
                <w:color w:val="0F243E"/>
                <w:sz w:val="20"/>
                <w:szCs w:val="20"/>
                <w:lang w:val="bg-BG"/>
              </w:rPr>
              <w:t xml:space="preserve"> </w:t>
            </w:r>
            <w:r w:rsidRPr="00212C93">
              <w:rPr>
                <w:rFonts w:ascii="Cambria" w:hAnsi="Cambria"/>
                <w:color w:val="0F243E"/>
                <w:spacing w:val="-1"/>
                <w:sz w:val="20"/>
                <w:szCs w:val="20"/>
              </w:rPr>
              <w:t>заинтересованите</w:t>
            </w:r>
            <w:r w:rsidR="00946E3C">
              <w:rPr>
                <w:rFonts w:ascii="Cambria" w:hAnsi="Cambria"/>
                <w:color w:val="0F243E"/>
                <w:spacing w:val="-1"/>
                <w:sz w:val="20"/>
                <w:szCs w:val="20"/>
                <w:lang w:val="bg-BG"/>
              </w:rPr>
              <w:t xml:space="preserve"> </w:t>
            </w:r>
            <w:r w:rsidRPr="00212C93">
              <w:rPr>
                <w:rFonts w:ascii="Cambria" w:hAnsi="Cambria"/>
                <w:color w:val="0F243E"/>
                <w:sz w:val="20"/>
                <w:szCs w:val="20"/>
              </w:rPr>
              <w:t>страни</w:t>
            </w:r>
            <w:r w:rsidR="00946E3C">
              <w:rPr>
                <w:rFonts w:ascii="Cambria" w:hAnsi="Cambria"/>
                <w:color w:val="0F243E"/>
                <w:sz w:val="20"/>
                <w:szCs w:val="20"/>
                <w:lang w:val="bg-BG"/>
              </w:rPr>
              <w:t xml:space="preserve"> </w:t>
            </w:r>
            <w:r w:rsidRPr="00212C93">
              <w:rPr>
                <w:rFonts w:ascii="Cambria" w:hAnsi="Cambria"/>
                <w:color w:val="0F243E"/>
                <w:sz w:val="20"/>
                <w:szCs w:val="20"/>
              </w:rPr>
              <w:t>за</w:t>
            </w:r>
            <w:r w:rsidRPr="00212C93">
              <w:rPr>
                <w:rFonts w:ascii="Cambria" w:hAnsi="Cambria"/>
                <w:color w:val="0F243E"/>
                <w:spacing w:val="-1"/>
                <w:sz w:val="20"/>
                <w:szCs w:val="20"/>
              </w:rPr>
              <w:t xml:space="preserve"> устойчиво</w:t>
            </w:r>
            <w:r w:rsidR="00946E3C">
              <w:rPr>
                <w:rFonts w:ascii="Cambria" w:hAnsi="Cambria"/>
                <w:color w:val="0F243E"/>
                <w:spacing w:val="-1"/>
                <w:sz w:val="20"/>
                <w:szCs w:val="20"/>
                <w:lang w:val="bg-BG"/>
              </w:rPr>
              <w:t xml:space="preserve"> </w:t>
            </w:r>
            <w:r w:rsidRPr="00212C93">
              <w:rPr>
                <w:rFonts w:ascii="Cambria" w:hAnsi="Cambria"/>
                <w:color w:val="0F243E"/>
                <w:spacing w:val="-1"/>
                <w:sz w:val="20"/>
                <w:szCs w:val="20"/>
              </w:rPr>
              <w:t xml:space="preserve">управление на </w:t>
            </w:r>
            <w:r w:rsidRPr="00212C93">
              <w:rPr>
                <w:rFonts w:ascii="Cambria" w:hAnsi="Cambria"/>
                <w:color w:val="0F243E"/>
                <w:sz w:val="20"/>
                <w:szCs w:val="20"/>
              </w:rPr>
              <w:t>водни</w:t>
            </w:r>
            <w:r w:rsidR="00946E3C">
              <w:rPr>
                <w:rFonts w:ascii="Cambria" w:hAnsi="Cambria"/>
                <w:color w:val="0F243E"/>
                <w:sz w:val="20"/>
                <w:szCs w:val="20"/>
                <w:lang w:val="bg-BG"/>
              </w:rPr>
              <w:t xml:space="preserve"> </w:t>
            </w:r>
            <w:r w:rsidRPr="00212C93">
              <w:rPr>
                <w:rFonts w:ascii="Cambria" w:hAnsi="Cambria"/>
                <w:color w:val="0F243E"/>
                <w:spacing w:val="-1"/>
                <w:sz w:val="20"/>
                <w:szCs w:val="20"/>
              </w:rPr>
              <w:t>обекти</w:t>
            </w:r>
            <w:r w:rsidR="00946E3C">
              <w:rPr>
                <w:rFonts w:ascii="Cambria" w:hAnsi="Cambria"/>
                <w:color w:val="0F243E"/>
                <w:spacing w:val="-1"/>
                <w:sz w:val="20"/>
                <w:szCs w:val="20"/>
                <w:lang w:val="bg-BG"/>
              </w:rPr>
              <w:t xml:space="preserve"> </w:t>
            </w:r>
            <w:r w:rsidRPr="00212C93">
              <w:rPr>
                <w:rFonts w:ascii="Cambria" w:hAnsi="Cambria"/>
                <w:color w:val="0F243E"/>
                <w:sz w:val="20"/>
                <w:szCs w:val="20"/>
              </w:rPr>
              <w:t>и</w:t>
            </w:r>
            <w:r w:rsidR="00946E3C">
              <w:rPr>
                <w:rFonts w:ascii="Cambria" w:hAnsi="Cambria"/>
                <w:color w:val="0F243E"/>
                <w:sz w:val="20"/>
                <w:szCs w:val="20"/>
                <w:lang w:val="bg-BG"/>
              </w:rPr>
              <w:t xml:space="preserve"> </w:t>
            </w:r>
            <w:r w:rsidRPr="00212C93">
              <w:rPr>
                <w:rFonts w:ascii="Cambria" w:hAnsi="Cambria"/>
                <w:color w:val="0F243E"/>
                <w:spacing w:val="-1"/>
                <w:sz w:val="20"/>
                <w:szCs w:val="20"/>
              </w:rPr>
              <w:t>производство</w:t>
            </w:r>
            <w:r w:rsidR="00946E3C">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946E3C">
              <w:rPr>
                <w:rFonts w:ascii="Cambria" w:hAnsi="Cambria"/>
                <w:color w:val="0F243E"/>
                <w:spacing w:val="-1"/>
                <w:sz w:val="20"/>
                <w:szCs w:val="20"/>
                <w:lang w:val="bg-BG"/>
              </w:rPr>
              <w:t xml:space="preserve"> </w:t>
            </w:r>
            <w:r w:rsidR="00946E3C">
              <w:rPr>
                <w:rFonts w:ascii="Cambria" w:hAnsi="Cambria"/>
                <w:color w:val="0F243E"/>
                <w:spacing w:val="-1"/>
                <w:sz w:val="20"/>
                <w:szCs w:val="20"/>
              </w:rPr>
              <w:t>аквакултури</w:t>
            </w:r>
            <w:r w:rsidR="00946E3C">
              <w:rPr>
                <w:rFonts w:ascii="Cambria" w:hAnsi="Cambria"/>
                <w:color w:val="0F243E"/>
                <w:spacing w:val="-1"/>
                <w:sz w:val="20"/>
                <w:szCs w:val="20"/>
                <w:lang w:val="bg-BG"/>
              </w:rPr>
              <w:t xml:space="preserve"> </w:t>
            </w:r>
            <w:r w:rsidRPr="00212C93">
              <w:rPr>
                <w:rFonts w:ascii="Cambria" w:hAnsi="Cambria"/>
                <w:color w:val="0F243E"/>
                <w:spacing w:val="-1"/>
                <w:sz w:val="20"/>
                <w:szCs w:val="20"/>
              </w:rPr>
              <w:t>на територията</w:t>
            </w:r>
            <w:r w:rsidR="00946E3C">
              <w:rPr>
                <w:rFonts w:ascii="Cambria" w:hAnsi="Cambria"/>
                <w:color w:val="0F243E"/>
                <w:spacing w:val="-1"/>
                <w:sz w:val="20"/>
                <w:szCs w:val="20"/>
                <w:lang w:val="bg-BG"/>
              </w:rPr>
              <w:t xml:space="preserve"> </w:t>
            </w:r>
            <w:r w:rsidRPr="00212C93">
              <w:rPr>
                <w:rFonts w:ascii="Cambria" w:hAnsi="Cambria"/>
                <w:color w:val="0F243E"/>
                <w:spacing w:val="-1"/>
                <w:sz w:val="20"/>
                <w:szCs w:val="20"/>
              </w:rPr>
              <w:t>на</w:t>
            </w:r>
            <w:r w:rsidR="00946E3C">
              <w:rPr>
                <w:rFonts w:ascii="Cambria" w:hAnsi="Cambria"/>
                <w:color w:val="0F243E"/>
                <w:spacing w:val="-1"/>
                <w:sz w:val="20"/>
                <w:szCs w:val="20"/>
                <w:lang w:val="bg-BG"/>
              </w:rPr>
              <w:t xml:space="preserve"> </w:t>
            </w:r>
            <w:r w:rsidRPr="00212C93">
              <w:rPr>
                <w:rFonts w:ascii="Cambria" w:hAnsi="Cambria"/>
                <w:color w:val="0F243E"/>
                <w:spacing w:val="-1"/>
                <w:sz w:val="20"/>
                <w:szCs w:val="20"/>
              </w:rPr>
              <w:t>защитените</w:t>
            </w:r>
            <w:r w:rsidR="00946E3C">
              <w:rPr>
                <w:rFonts w:ascii="Cambria" w:hAnsi="Cambria"/>
                <w:color w:val="0F243E"/>
                <w:spacing w:val="-1"/>
                <w:sz w:val="20"/>
                <w:szCs w:val="20"/>
                <w:lang w:val="bg-BG"/>
              </w:rPr>
              <w:t xml:space="preserve"> </w:t>
            </w:r>
            <w:r w:rsidRPr="00212C93">
              <w:rPr>
                <w:rFonts w:ascii="Cambria" w:hAnsi="Cambria"/>
                <w:color w:val="0F243E"/>
                <w:spacing w:val="-1"/>
                <w:sz w:val="20"/>
                <w:szCs w:val="20"/>
              </w:rPr>
              <w:t>зони</w:t>
            </w:r>
            <w:r w:rsidR="00946E3C">
              <w:rPr>
                <w:rFonts w:ascii="Cambria" w:hAnsi="Cambria"/>
                <w:color w:val="0F243E"/>
                <w:spacing w:val="-1"/>
                <w:sz w:val="20"/>
                <w:szCs w:val="20"/>
                <w:lang w:val="bg-BG"/>
              </w:rPr>
              <w:t xml:space="preserve"> </w:t>
            </w:r>
            <w:r w:rsidRPr="00212C93">
              <w:rPr>
                <w:rFonts w:ascii="Cambria" w:hAnsi="Cambria"/>
                <w:color w:val="0F243E"/>
                <w:spacing w:val="-1"/>
                <w:sz w:val="20"/>
                <w:szCs w:val="20"/>
              </w:rPr>
              <w:t>от</w:t>
            </w:r>
            <w:r w:rsidR="00946E3C">
              <w:rPr>
                <w:rFonts w:ascii="Cambria" w:hAnsi="Cambria"/>
                <w:color w:val="0F243E"/>
                <w:spacing w:val="-1"/>
                <w:sz w:val="20"/>
                <w:szCs w:val="20"/>
                <w:lang w:val="bg-BG"/>
              </w:rPr>
              <w:t xml:space="preserve"> </w:t>
            </w:r>
            <w:r w:rsidRPr="00212C93">
              <w:rPr>
                <w:rFonts w:ascii="Cambria" w:hAnsi="Cambria"/>
                <w:color w:val="0F243E"/>
                <w:sz w:val="20"/>
                <w:szCs w:val="20"/>
              </w:rPr>
              <w:t>мрежата</w:t>
            </w:r>
            <w:r w:rsidR="00946E3C">
              <w:rPr>
                <w:rFonts w:ascii="Cambria" w:hAnsi="Cambria"/>
                <w:color w:val="0F243E"/>
                <w:sz w:val="20"/>
                <w:szCs w:val="20"/>
                <w:lang w:val="bg-BG"/>
              </w:rPr>
              <w:t xml:space="preserve"> </w:t>
            </w:r>
            <w:r w:rsidRPr="00212C93">
              <w:rPr>
                <w:rFonts w:ascii="Cambria" w:hAnsi="Cambria"/>
                <w:color w:val="0F243E"/>
                <w:sz w:val="20"/>
                <w:szCs w:val="20"/>
              </w:rPr>
              <w:t>Натура</w:t>
            </w:r>
            <w:r w:rsidR="00946E3C">
              <w:rPr>
                <w:rFonts w:ascii="Cambria" w:hAnsi="Cambria"/>
                <w:color w:val="0F243E"/>
                <w:sz w:val="20"/>
                <w:szCs w:val="20"/>
                <w:lang w:val="bg-BG"/>
              </w:rPr>
              <w:t xml:space="preserve"> </w:t>
            </w:r>
            <w:r w:rsidRPr="00212C93">
              <w:rPr>
                <w:rFonts w:ascii="Cambria" w:hAnsi="Cambria"/>
                <w:color w:val="0F243E"/>
                <w:sz w:val="20"/>
                <w:szCs w:val="20"/>
              </w:rPr>
              <w:t>2000.</w:t>
            </w:r>
          </w:p>
        </w:tc>
        <w:tc>
          <w:tcPr>
            <w:tcW w:w="1174" w:type="pct"/>
            <w:tcBorders>
              <w:top w:val="single" w:sz="3"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5"/>
              <w:ind w:left="78"/>
              <w:rPr>
                <w:rFonts w:ascii="Cambria" w:eastAsia="Garamond" w:hAnsi="Cambria"/>
                <w:sz w:val="20"/>
                <w:szCs w:val="20"/>
              </w:rPr>
            </w:pPr>
            <w:r w:rsidRPr="00212C93">
              <w:rPr>
                <w:rFonts w:ascii="Cambria" w:hAnsi="Cambria"/>
                <w:color w:val="0F243E"/>
                <w:sz w:val="20"/>
                <w:szCs w:val="20"/>
              </w:rPr>
              <w:t>-</w:t>
            </w:r>
          </w:p>
        </w:tc>
      </w:tr>
      <w:tr w:rsidR="00E61CF7" w:rsidRPr="00212C93" w:rsidTr="00A3655D">
        <w:trPr>
          <w:trHeight w:hRule="exact" w:val="749"/>
        </w:trPr>
        <w:tc>
          <w:tcPr>
            <w:tcW w:w="3826" w:type="pct"/>
            <w:vMerge/>
            <w:tcBorders>
              <w:left w:val="single" w:sz="2" w:space="0" w:color="DDD9C3"/>
              <w:bottom w:val="single" w:sz="2" w:space="0" w:color="DDD9C3"/>
              <w:right w:val="single" w:sz="2" w:space="0" w:color="DDD9C3"/>
            </w:tcBorders>
          </w:tcPr>
          <w:p w:rsidR="00E61CF7" w:rsidRPr="00212C93" w:rsidRDefault="00E61CF7" w:rsidP="00E61CF7">
            <w:pPr>
              <w:rPr>
                <w:rFonts w:ascii="Cambria" w:hAnsi="Cambria"/>
                <w:sz w:val="20"/>
                <w:szCs w:val="20"/>
              </w:rPr>
            </w:pPr>
          </w:p>
        </w:tc>
        <w:tc>
          <w:tcPr>
            <w:tcW w:w="1174" w:type="pct"/>
            <w:tcBorders>
              <w:top w:val="single" w:sz="2" w:space="0" w:color="DDD9C3"/>
              <w:left w:val="single" w:sz="2" w:space="0" w:color="DDD9C3"/>
              <w:bottom w:val="single" w:sz="2" w:space="0" w:color="DDD9C3"/>
              <w:right w:val="nil"/>
            </w:tcBorders>
          </w:tcPr>
          <w:p w:rsidR="00E61CF7" w:rsidRPr="00212C93" w:rsidRDefault="00E61CF7" w:rsidP="00E61CF7">
            <w:pPr>
              <w:rPr>
                <w:rFonts w:ascii="Cambria" w:hAnsi="Cambria"/>
                <w:sz w:val="20"/>
                <w:szCs w:val="20"/>
              </w:rPr>
            </w:pPr>
          </w:p>
        </w:tc>
      </w:tr>
      <w:tr w:rsidR="00E61CF7" w:rsidRPr="00212C93" w:rsidTr="006D5BF3">
        <w:trPr>
          <w:trHeight w:hRule="exact" w:val="312"/>
        </w:trPr>
        <w:tc>
          <w:tcPr>
            <w:tcW w:w="3826" w:type="pct"/>
            <w:vMerge w:val="restart"/>
            <w:tcBorders>
              <w:top w:val="single" w:sz="2" w:space="0" w:color="DDD9C3"/>
              <w:left w:val="single" w:sz="2" w:space="0" w:color="DDD9C3"/>
              <w:right w:val="single" w:sz="2" w:space="0" w:color="DDD9C3"/>
            </w:tcBorders>
          </w:tcPr>
          <w:p w:rsidR="00E61CF7" w:rsidRPr="00212C93" w:rsidRDefault="00E61CF7" w:rsidP="00E61CF7">
            <w:pPr>
              <w:pStyle w:val="TableParagraph"/>
              <w:spacing w:before="16"/>
              <w:ind w:left="16" w:right="77"/>
              <w:jc w:val="both"/>
              <w:rPr>
                <w:rFonts w:ascii="Cambria" w:eastAsia="Garamond" w:hAnsi="Cambria"/>
                <w:sz w:val="20"/>
                <w:szCs w:val="20"/>
              </w:rPr>
            </w:pPr>
            <w:r w:rsidRPr="00212C93">
              <w:rPr>
                <w:rFonts w:ascii="Cambria" w:eastAsia="Garamond" w:hAnsi="Cambria"/>
                <w:color w:val="0F243E"/>
                <w:sz w:val="20"/>
                <w:szCs w:val="20"/>
              </w:rPr>
              <w:t>М105–</w:t>
            </w:r>
            <w:r w:rsidRPr="00212C93">
              <w:rPr>
                <w:rFonts w:ascii="Cambria" w:eastAsia="Garamond" w:hAnsi="Cambria"/>
                <w:color w:val="0F243E"/>
                <w:spacing w:val="-1"/>
                <w:sz w:val="20"/>
                <w:szCs w:val="20"/>
              </w:rPr>
              <w:t>Инвестиции</w:t>
            </w:r>
            <w:r w:rsidR="00946E3C">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w:t>
            </w:r>
            <w:r w:rsidR="00946E3C">
              <w:rPr>
                <w:rFonts w:ascii="Cambria" w:eastAsia="Garamond" w:hAnsi="Cambria"/>
                <w:color w:val="0F243E"/>
                <w:sz w:val="20"/>
                <w:szCs w:val="20"/>
                <w:lang w:val="bg-BG"/>
              </w:rPr>
              <w:t xml:space="preserve">а </w:t>
            </w:r>
            <w:r w:rsidRPr="00212C93">
              <w:rPr>
                <w:rFonts w:ascii="Cambria" w:eastAsia="Garamond" w:hAnsi="Cambria"/>
                <w:color w:val="0F243E"/>
                <w:sz w:val="20"/>
                <w:szCs w:val="20"/>
              </w:rPr>
              <w:t>провеждане</w:t>
            </w:r>
            <w:r w:rsidR="00946E3C">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946E3C">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бизнес</w:t>
            </w:r>
            <w:r w:rsidR="00946E3C">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дейности</w:t>
            </w:r>
            <w:r w:rsidR="00946E3C">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по</w:t>
            </w:r>
            <w:r w:rsidR="00946E3C">
              <w:rPr>
                <w:rFonts w:ascii="Cambria" w:eastAsia="Garamond" w:hAnsi="Cambria"/>
                <w:color w:val="0F243E"/>
                <w:sz w:val="20"/>
                <w:szCs w:val="20"/>
                <w:lang w:val="bg-BG"/>
              </w:rPr>
              <w:t xml:space="preserve"> </w:t>
            </w:r>
            <w:r w:rsidRPr="00212C93">
              <w:rPr>
                <w:rFonts w:ascii="Cambria" w:eastAsia="Garamond" w:hAnsi="Cambria"/>
                <w:color w:val="0F243E"/>
                <w:sz w:val="20"/>
                <w:szCs w:val="20"/>
              </w:rPr>
              <w:t>опазване</w:t>
            </w:r>
            <w:r w:rsidR="00946E3C">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w:t>
            </w:r>
            <w:r w:rsidR="00946E3C">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биологичното</w:t>
            </w:r>
            <w:r w:rsidR="00946E3C">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разнообразие</w:t>
            </w:r>
            <w:r w:rsidR="00946E3C">
              <w:rPr>
                <w:rFonts w:ascii="Cambria" w:eastAsia="Garamond" w:hAnsi="Cambria"/>
                <w:color w:val="0F243E"/>
                <w:sz w:val="20"/>
                <w:szCs w:val="20"/>
                <w:lang w:val="bg-BG"/>
              </w:rPr>
              <w:t xml:space="preserve"> </w:t>
            </w:r>
            <w:r w:rsidRPr="00212C93">
              <w:rPr>
                <w:rFonts w:ascii="Cambria" w:eastAsia="Garamond" w:hAnsi="Cambria"/>
                <w:color w:val="0F243E"/>
                <w:sz w:val="20"/>
                <w:szCs w:val="20"/>
              </w:rPr>
              <w:t>в</w:t>
            </w:r>
            <w:r w:rsidR="00946E3C">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крайбрежни,</w:t>
            </w:r>
            <w:r w:rsidR="00946E3C">
              <w:rPr>
                <w:rFonts w:ascii="Cambria" w:eastAsia="Garamond" w:hAnsi="Cambria"/>
                <w:color w:val="0F243E"/>
                <w:spacing w:val="-1"/>
                <w:sz w:val="20"/>
                <w:szCs w:val="20"/>
                <w:lang w:val="bg-BG"/>
              </w:rPr>
              <w:t xml:space="preserve"> </w:t>
            </w:r>
            <w:r w:rsidRPr="00212C93">
              <w:rPr>
                <w:rFonts w:ascii="Cambria" w:eastAsia="Garamond" w:hAnsi="Cambria"/>
                <w:color w:val="0F243E"/>
                <w:spacing w:val="-1"/>
                <w:sz w:val="20"/>
                <w:szCs w:val="20"/>
              </w:rPr>
              <w:t>морски</w:t>
            </w:r>
            <w:r w:rsidR="00946E3C">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и</w:t>
            </w:r>
            <w:r w:rsidR="00946E3C">
              <w:rPr>
                <w:rFonts w:ascii="Cambria" w:eastAsia="Garamond" w:hAnsi="Cambria"/>
                <w:color w:val="0F243E"/>
                <w:sz w:val="20"/>
                <w:szCs w:val="20"/>
                <w:lang w:val="bg-BG"/>
              </w:rPr>
              <w:t xml:space="preserve"> </w:t>
            </w:r>
            <w:r w:rsidRPr="00212C93">
              <w:rPr>
                <w:rFonts w:ascii="Cambria" w:eastAsia="Garamond" w:hAnsi="Cambria"/>
                <w:color w:val="0F243E"/>
                <w:sz w:val="20"/>
                <w:szCs w:val="20"/>
              </w:rPr>
              <w:t>влажни</w:t>
            </w:r>
            <w:r w:rsidR="00946E3C">
              <w:rPr>
                <w:rFonts w:ascii="Cambria" w:eastAsia="Garamond" w:hAnsi="Cambria"/>
                <w:color w:val="0F243E"/>
                <w:sz w:val="20"/>
                <w:szCs w:val="20"/>
                <w:lang w:val="bg-BG"/>
              </w:rPr>
              <w:t xml:space="preserve"> </w:t>
            </w:r>
            <w:r w:rsidRPr="00212C93">
              <w:rPr>
                <w:rFonts w:ascii="Cambria" w:eastAsia="Garamond" w:hAnsi="Cambria"/>
                <w:color w:val="0F243E"/>
                <w:spacing w:val="-1"/>
                <w:sz w:val="20"/>
                <w:szCs w:val="20"/>
              </w:rPr>
              <w:t>защитени</w:t>
            </w:r>
            <w:r w:rsidR="00946E3C">
              <w:rPr>
                <w:rFonts w:ascii="Cambria" w:eastAsia="Garamond" w:hAnsi="Cambria"/>
                <w:color w:val="0F243E"/>
                <w:spacing w:val="-1"/>
                <w:sz w:val="20"/>
                <w:szCs w:val="20"/>
                <w:lang w:val="bg-BG"/>
              </w:rPr>
              <w:t xml:space="preserve"> </w:t>
            </w:r>
            <w:r w:rsidRPr="00212C93">
              <w:rPr>
                <w:rFonts w:ascii="Cambria" w:eastAsia="Garamond" w:hAnsi="Cambria"/>
                <w:color w:val="0F243E"/>
                <w:sz w:val="20"/>
                <w:szCs w:val="20"/>
              </w:rPr>
              <w:t>зони</w:t>
            </w:r>
            <w:r w:rsidR="00946E3C">
              <w:rPr>
                <w:rFonts w:ascii="Cambria" w:eastAsia="Garamond" w:hAnsi="Cambria"/>
                <w:color w:val="0F243E"/>
                <w:sz w:val="20"/>
                <w:szCs w:val="20"/>
                <w:lang w:val="bg-BG"/>
              </w:rPr>
              <w:t xml:space="preserve"> </w:t>
            </w:r>
            <w:r w:rsidRPr="00212C93">
              <w:rPr>
                <w:rFonts w:ascii="Cambria" w:eastAsia="Garamond" w:hAnsi="Cambria"/>
                <w:color w:val="0F243E"/>
                <w:sz w:val="20"/>
                <w:szCs w:val="20"/>
              </w:rPr>
              <w:t>от</w:t>
            </w:r>
            <w:r w:rsidR="00946E3C">
              <w:rPr>
                <w:rFonts w:ascii="Cambria" w:eastAsia="Garamond" w:hAnsi="Cambria"/>
                <w:color w:val="0F243E"/>
                <w:sz w:val="20"/>
                <w:szCs w:val="20"/>
                <w:lang w:val="bg-BG"/>
              </w:rPr>
              <w:t xml:space="preserve"> </w:t>
            </w:r>
            <w:r w:rsidRPr="00212C93">
              <w:rPr>
                <w:rFonts w:ascii="Cambria" w:eastAsia="Garamond" w:hAnsi="Cambria"/>
                <w:color w:val="0F243E"/>
                <w:sz w:val="20"/>
                <w:szCs w:val="20"/>
              </w:rPr>
              <w:t>мрежата</w:t>
            </w:r>
            <w:r w:rsidR="00946E3C">
              <w:rPr>
                <w:rFonts w:ascii="Cambria" w:eastAsia="Garamond" w:hAnsi="Cambria"/>
                <w:color w:val="0F243E"/>
                <w:sz w:val="20"/>
                <w:szCs w:val="20"/>
                <w:lang w:val="bg-BG"/>
              </w:rPr>
              <w:t xml:space="preserve"> </w:t>
            </w:r>
            <w:r w:rsidRPr="00212C93">
              <w:rPr>
                <w:rFonts w:ascii="Cambria" w:eastAsia="Garamond" w:hAnsi="Cambria"/>
                <w:color w:val="0F243E"/>
                <w:sz w:val="20"/>
                <w:szCs w:val="20"/>
              </w:rPr>
              <w:t>Натура</w:t>
            </w:r>
            <w:r w:rsidR="00946E3C">
              <w:rPr>
                <w:rFonts w:ascii="Cambria" w:eastAsia="Garamond" w:hAnsi="Cambria"/>
                <w:color w:val="0F243E"/>
                <w:sz w:val="20"/>
                <w:szCs w:val="20"/>
                <w:lang w:val="bg-BG"/>
              </w:rPr>
              <w:t xml:space="preserve"> </w:t>
            </w:r>
            <w:r w:rsidRPr="00212C93">
              <w:rPr>
                <w:rFonts w:ascii="Cambria" w:eastAsia="Garamond" w:hAnsi="Cambria"/>
                <w:color w:val="0F243E"/>
                <w:sz w:val="20"/>
                <w:szCs w:val="20"/>
              </w:rPr>
              <w:t>2000.</w:t>
            </w:r>
          </w:p>
        </w:tc>
        <w:tc>
          <w:tcPr>
            <w:tcW w:w="1174" w:type="pct"/>
            <w:tcBorders>
              <w:top w:val="single" w:sz="2" w:space="0" w:color="DDD9C3"/>
              <w:left w:val="single" w:sz="2" w:space="0" w:color="DDD9C3"/>
              <w:bottom w:val="single" w:sz="2" w:space="0" w:color="DDD9C3"/>
              <w:right w:val="single" w:sz="2" w:space="0" w:color="DDD9C3"/>
            </w:tcBorders>
          </w:tcPr>
          <w:p w:rsidR="00E61CF7" w:rsidRPr="00212C93" w:rsidRDefault="00E61CF7" w:rsidP="00E61CF7">
            <w:pPr>
              <w:pStyle w:val="TableParagraph"/>
              <w:spacing w:before="15"/>
              <w:ind w:left="78"/>
              <w:rPr>
                <w:rFonts w:ascii="Cambria" w:eastAsia="Garamond" w:hAnsi="Cambria"/>
                <w:sz w:val="20"/>
                <w:szCs w:val="20"/>
              </w:rPr>
            </w:pPr>
            <w:r w:rsidRPr="00212C93">
              <w:rPr>
                <w:rFonts w:ascii="Cambria" w:hAnsi="Cambria"/>
                <w:color w:val="0F243E"/>
                <w:sz w:val="20"/>
                <w:szCs w:val="20"/>
              </w:rPr>
              <w:t>-</w:t>
            </w:r>
          </w:p>
        </w:tc>
      </w:tr>
      <w:tr w:rsidR="00E61CF7" w:rsidRPr="00212C93" w:rsidTr="006D5BF3">
        <w:trPr>
          <w:trHeight w:hRule="exact" w:val="513"/>
        </w:trPr>
        <w:tc>
          <w:tcPr>
            <w:tcW w:w="3826" w:type="pct"/>
            <w:vMerge/>
            <w:tcBorders>
              <w:left w:val="single" w:sz="2" w:space="0" w:color="DDD9C3"/>
              <w:bottom w:val="single" w:sz="2" w:space="0" w:color="DDD9C3"/>
              <w:right w:val="single" w:sz="2" w:space="0" w:color="DDD9C3"/>
            </w:tcBorders>
          </w:tcPr>
          <w:p w:rsidR="00E61CF7" w:rsidRPr="00212C93" w:rsidRDefault="00E61CF7" w:rsidP="00E61CF7">
            <w:pPr>
              <w:rPr>
                <w:rFonts w:ascii="Cambria" w:hAnsi="Cambria"/>
                <w:sz w:val="20"/>
                <w:szCs w:val="20"/>
              </w:rPr>
            </w:pPr>
          </w:p>
        </w:tc>
        <w:tc>
          <w:tcPr>
            <w:tcW w:w="1174" w:type="pct"/>
            <w:tcBorders>
              <w:top w:val="single" w:sz="2" w:space="0" w:color="DDD9C3"/>
              <w:left w:val="single" w:sz="2" w:space="0" w:color="DDD9C3"/>
              <w:bottom w:val="nil"/>
              <w:right w:val="nil"/>
            </w:tcBorders>
          </w:tcPr>
          <w:p w:rsidR="00E61CF7" w:rsidRPr="00212C93" w:rsidRDefault="00E61CF7" w:rsidP="00E61CF7">
            <w:pPr>
              <w:rPr>
                <w:rFonts w:ascii="Cambria" w:hAnsi="Cambria"/>
                <w:sz w:val="20"/>
                <w:szCs w:val="20"/>
              </w:rPr>
            </w:pPr>
          </w:p>
        </w:tc>
      </w:tr>
    </w:tbl>
    <w:p w:rsidR="00C234E8" w:rsidRDefault="00C234E8" w:rsidP="006D5BF3">
      <w:pPr>
        <w:spacing w:after="120"/>
        <w:jc w:val="both"/>
        <w:rPr>
          <w:rFonts w:ascii="Cambria" w:hAnsi="Cambria"/>
          <w:b/>
          <w:sz w:val="24"/>
          <w:szCs w:val="24"/>
        </w:rPr>
      </w:pPr>
    </w:p>
    <w:p w:rsidR="00C234E8" w:rsidRDefault="00C234E8" w:rsidP="006D5BF3">
      <w:pPr>
        <w:spacing w:after="120"/>
        <w:jc w:val="both"/>
        <w:rPr>
          <w:rFonts w:ascii="Cambria" w:hAnsi="Cambria"/>
          <w:b/>
          <w:sz w:val="24"/>
          <w:szCs w:val="24"/>
        </w:rPr>
      </w:pPr>
    </w:p>
    <w:p w:rsidR="006D5BF3" w:rsidRPr="005F7CD6" w:rsidRDefault="006D5BF3" w:rsidP="006D5BF3">
      <w:pPr>
        <w:spacing w:after="120"/>
        <w:jc w:val="both"/>
        <w:rPr>
          <w:rFonts w:ascii="Cambria" w:hAnsi="Cambria"/>
          <w:sz w:val="20"/>
          <w:szCs w:val="20"/>
          <w:lang w:val="en-US"/>
        </w:rPr>
      </w:pPr>
    </w:p>
    <w:p w:rsidR="006D5BF3" w:rsidRPr="00A3655D" w:rsidRDefault="006D5BF3" w:rsidP="006D5BF3">
      <w:pPr>
        <w:tabs>
          <w:tab w:val="left" w:pos="1701"/>
        </w:tabs>
        <w:spacing w:before="240"/>
        <w:jc w:val="both"/>
        <w:rPr>
          <w:rFonts w:ascii="Cambria" w:hAnsi="Cambria"/>
          <w:b/>
          <w:bCs/>
          <w:sz w:val="20"/>
          <w:szCs w:val="20"/>
        </w:rPr>
        <w:sectPr w:rsidR="006D5BF3" w:rsidRPr="00A3655D" w:rsidSect="00040C11">
          <w:pgSz w:w="11906" w:h="16838"/>
          <w:pgMar w:top="1418" w:right="1418" w:bottom="1418" w:left="1418" w:header="709" w:footer="709" w:gutter="0"/>
          <w:cols w:space="708"/>
          <w:docGrid w:linePitch="360"/>
        </w:sectPr>
      </w:pPr>
    </w:p>
    <w:p w:rsidR="00E61CF7" w:rsidRPr="00212C93" w:rsidRDefault="00E61CF7" w:rsidP="00E61CF7">
      <w:pPr>
        <w:tabs>
          <w:tab w:val="left" w:pos="1701"/>
        </w:tabs>
        <w:spacing w:before="240"/>
        <w:jc w:val="center"/>
        <w:rPr>
          <w:rFonts w:ascii="Cambria" w:hAnsi="Cambria"/>
          <w:b/>
          <w:bCs/>
          <w:sz w:val="24"/>
          <w:szCs w:val="24"/>
        </w:rPr>
      </w:pPr>
    </w:p>
    <w:p w:rsidR="00A3655D" w:rsidRDefault="00A3655D" w:rsidP="00A3655D">
      <w:pPr>
        <w:spacing w:after="120"/>
        <w:jc w:val="both"/>
        <w:rPr>
          <w:rFonts w:ascii="Cambria" w:hAnsi="Cambria"/>
          <w:b/>
          <w:sz w:val="20"/>
          <w:szCs w:val="20"/>
        </w:rPr>
      </w:pPr>
    </w:p>
    <w:p w:rsidR="00A3655D" w:rsidRPr="00A3655D" w:rsidRDefault="00A3655D" w:rsidP="00A3655D">
      <w:pPr>
        <w:spacing w:after="120"/>
        <w:jc w:val="both"/>
        <w:rPr>
          <w:rFonts w:ascii="Cambria" w:hAnsi="Cambria"/>
          <w:sz w:val="20"/>
          <w:szCs w:val="20"/>
        </w:rPr>
      </w:pPr>
      <w:r>
        <w:rPr>
          <w:rFonts w:ascii="Cambria" w:hAnsi="Cambria"/>
          <w:noProof/>
          <w:sz w:val="24"/>
          <w:szCs w:val="24"/>
          <w:lang w:eastAsia="bg-BG"/>
        </w:rPr>
        <w:drawing>
          <wp:anchor distT="0" distB="0" distL="114300" distR="114300" simplePos="0" relativeHeight="251686400" behindDoc="1" locked="0" layoutInCell="1" allowOverlap="1" wp14:anchorId="744EA09D" wp14:editId="0774AAF3">
            <wp:simplePos x="0" y="0"/>
            <wp:positionH relativeFrom="column">
              <wp:posOffset>1290679</wp:posOffset>
            </wp:positionH>
            <wp:positionV relativeFrom="paragraph">
              <wp:posOffset>187194</wp:posOffset>
            </wp:positionV>
            <wp:extent cx="6185044" cy="4112098"/>
            <wp:effectExtent l="0" t="0" r="6350" b="3175"/>
            <wp:wrapNone/>
            <wp:docPr id="133" name="Picture 30" descr="Tringa ochropus_bre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ringa ochropus_breedi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88660" cy="411450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sz w:val="20"/>
          <w:szCs w:val="20"/>
        </w:rPr>
        <w:t xml:space="preserve">                                                  </w:t>
      </w:r>
      <w:r w:rsidRPr="00A3655D">
        <w:rPr>
          <w:rFonts w:ascii="Cambria" w:hAnsi="Cambria"/>
          <w:b/>
          <w:sz w:val="20"/>
          <w:szCs w:val="20"/>
        </w:rPr>
        <w:t xml:space="preserve">Фигура 30. </w:t>
      </w:r>
      <w:r w:rsidRPr="00A3655D">
        <w:rPr>
          <w:rFonts w:ascii="Cambria" w:hAnsi="Cambria"/>
          <w:sz w:val="20"/>
          <w:szCs w:val="20"/>
        </w:rPr>
        <w:t xml:space="preserve">Гнездово разпространение на </w:t>
      </w:r>
      <w:r w:rsidRPr="00A3655D">
        <w:rPr>
          <w:rFonts w:ascii="Cambria" w:hAnsi="Cambria"/>
          <w:sz w:val="20"/>
          <w:szCs w:val="20"/>
          <w:lang w:val="en-US"/>
        </w:rPr>
        <w:t>Tringa ochropus</w:t>
      </w:r>
      <w:r w:rsidRPr="00A3655D">
        <w:rPr>
          <w:rFonts w:ascii="Cambria" w:hAnsi="Cambria"/>
          <w:sz w:val="20"/>
          <w:szCs w:val="20"/>
        </w:rPr>
        <w:t xml:space="preserve"> в рамките на ЗЗ „Оризища Цалапица“</w:t>
      </w:r>
    </w:p>
    <w:p w:rsidR="00E61CF7" w:rsidRPr="00212C93" w:rsidRDefault="00E61CF7" w:rsidP="00E61CF7">
      <w:pPr>
        <w:tabs>
          <w:tab w:val="left" w:pos="1701"/>
        </w:tabs>
        <w:spacing w:before="240"/>
        <w:jc w:val="both"/>
        <w:rPr>
          <w:rFonts w:ascii="Cambria" w:hAnsi="Cambria"/>
          <w:b/>
          <w:bCs/>
          <w:sz w:val="24"/>
          <w:szCs w:val="24"/>
        </w:rPr>
        <w:sectPr w:rsidR="00E61CF7" w:rsidRPr="00212C93" w:rsidSect="00C234E8">
          <w:pgSz w:w="16838" w:h="11906" w:orient="landscape"/>
          <w:pgMar w:top="1418" w:right="1418" w:bottom="1418" w:left="1418" w:header="709" w:footer="709" w:gutter="0"/>
          <w:cols w:space="708"/>
          <w:docGrid w:linePitch="360"/>
        </w:sectPr>
      </w:pPr>
    </w:p>
    <w:p w:rsidR="00E61CF7" w:rsidRPr="00212C93" w:rsidRDefault="00E61CF7" w:rsidP="00E61CF7">
      <w:pPr>
        <w:autoSpaceDE w:val="0"/>
        <w:autoSpaceDN w:val="0"/>
        <w:adjustRightInd w:val="0"/>
        <w:spacing w:after="120"/>
        <w:jc w:val="both"/>
        <w:rPr>
          <w:rFonts w:ascii="Cambria" w:hAnsi="Cambria"/>
          <w:b/>
          <w:smallCaps/>
          <w:sz w:val="24"/>
          <w:szCs w:val="24"/>
          <w:lang w:val="en-US"/>
        </w:rPr>
      </w:pPr>
      <w:r w:rsidRPr="00212C93">
        <w:rPr>
          <w:rFonts w:ascii="Cambria" w:hAnsi="Cambria"/>
          <w:b/>
          <w:smallCaps/>
          <w:sz w:val="24"/>
          <w:szCs w:val="24"/>
        </w:rPr>
        <w:t>Средиземноморска жълтокрака чайка (</w:t>
      </w:r>
      <w:r w:rsidRPr="00212C93">
        <w:rPr>
          <w:rFonts w:ascii="Cambria" w:hAnsi="Cambria"/>
          <w:b/>
          <w:i/>
          <w:smallCaps/>
          <w:sz w:val="24"/>
          <w:szCs w:val="24"/>
          <w:lang w:val="en-US"/>
        </w:rPr>
        <w:t>Larus michahellis</w:t>
      </w:r>
      <w:r w:rsidRPr="00212C93">
        <w:rPr>
          <w:rFonts w:ascii="Cambria" w:hAnsi="Cambria"/>
          <w:b/>
          <w:smallCaps/>
          <w:sz w:val="24"/>
          <w:szCs w:val="24"/>
        </w:rPr>
        <w:t>)</w:t>
      </w:r>
    </w:p>
    <w:p w:rsidR="00E61CF7" w:rsidRPr="00212C93" w:rsidRDefault="00E61CF7" w:rsidP="00E61CF7">
      <w:pPr>
        <w:autoSpaceDE w:val="0"/>
        <w:autoSpaceDN w:val="0"/>
        <w:adjustRightInd w:val="0"/>
        <w:spacing w:after="120"/>
        <w:jc w:val="both"/>
        <w:rPr>
          <w:rFonts w:ascii="Cambria" w:hAnsi="Cambria"/>
          <w:sz w:val="24"/>
          <w:szCs w:val="24"/>
          <w:lang w:val="en-US"/>
        </w:rPr>
      </w:pPr>
      <w:r w:rsidRPr="00212C93">
        <w:rPr>
          <w:rFonts w:ascii="Cambria" w:hAnsi="Cambria"/>
          <w:b/>
          <w:sz w:val="24"/>
          <w:szCs w:val="24"/>
        </w:rPr>
        <w:t>Природозащитен статус</w:t>
      </w:r>
      <w:r w:rsidRPr="00212C93">
        <w:rPr>
          <w:rFonts w:ascii="Cambria" w:hAnsi="Cambria"/>
          <w:sz w:val="24"/>
          <w:szCs w:val="24"/>
        </w:rPr>
        <w:t>. В международен аспект, видът е включен в Приложение I</w:t>
      </w:r>
      <w:r w:rsidRPr="00212C93">
        <w:rPr>
          <w:rFonts w:ascii="Cambria" w:hAnsi="Cambria"/>
          <w:sz w:val="24"/>
          <w:szCs w:val="24"/>
          <w:lang w:val="en-US"/>
        </w:rPr>
        <w:t xml:space="preserve">I2 </w:t>
      </w:r>
      <w:r w:rsidR="00466C00">
        <w:rPr>
          <w:rFonts w:ascii="Cambria" w:hAnsi="Cambria"/>
          <w:sz w:val="24"/>
          <w:szCs w:val="24"/>
        </w:rPr>
        <w:t>към</w:t>
      </w:r>
      <w:r w:rsidRPr="00212C93">
        <w:rPr>
          <w:rFonts w:ascii="Cambria" w:hAnsi="Cambria"/>
          <w:sz w:val="24"/>
          <w:szCs w:val="24"/>
        </w:rPr>
        <w:t xml:space="preserve"> Директива 2009/147/EO и Приложение </w:t>
      </w:r>
      <w:r w:rsidRPr="00212C93">
        <w:rPr>
          <w:rFonts w:ascii="Cambria" w:hAnsi="Cambria"/>
          <w:sz w:val="24"/>
          <w:szCs w:val="24"/>
          <w:lang w:val="en-US"/>
        </w:rPr>
        <w:t xml:space="preserve">III </w:t>
      </w:r>
      <w:r w:rsidR="00782E61">
        <w:rPr>
          <w:rFonts w:ascii="Cambria" w:hAnsi="Cambria"/>
          <w:sz w:val="24"/>
          <w:szCs w:val="24"/>
          <w:lang w:val="en-US"/>
        </w:rPr>
        <w:t>към</w:t>
      </w:r>
      <w:r w:rsidRPr="00212C93">
        <w:rPr>
          <w:rFonts w:ascii="Cambria" w:hAnsi="Cambria"/>
          <w:sz w:val="24"/>
          <w:szCs w:val="24"/>
        </w:rPr>
        <w:t xml:space="preserve"> Бернска конвенция</w:t>
      </w:r>
      <w:r w:rsidRPr="00212C93">
        <w:rPr>
          <w:rFonts w:ascii="Cambria" w:hAnsi="Cambria"/>
          <w:sz w:val="24"/>
          <w:szCs w:val="24"/>
          <w:lang w:val="en-US"/>
        </w:rPr>
        <w:t>.</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Статус на вида в страната и в изследваната територия</w:t>
      </w:r>
      <w:r w:rsidRPr="00212C93">
        <w:rPr>
          <w:rFonts w:ascii="Cambria" w:hAnsi="Cambria"/>
          <w:sz w:val="24"/>
          <w:szCs w:val="24"/>
        </w:rPr>
        <w:t>. Гнездящ, постоянен, мигриращ и зимуващ вид</w:t>
      </w:r>
      <w:r w:rsidRPr="00212C93">
        <w:rPr>
          <w:rFonts w:ascii="Cambria" w:hAnsi="Cambria"/>
          <w:sz w:val="24"/>
          <w:szCs w:val="24"/>
          <w:lang w:val="en-US"/>
        </w:rPr>
        <w:t xml:space="preserve"> (</w:t>
      </w:r>
      <w:r w:rsidRPr="00212C93">
        <w:rPr>
          <w:rFonts w:ascii="Cambria" w:hAnsi="Cambria"/>
          <w:sz w:val="24"/>
          <w:szCs w:val="24"/>
        </w:rPr>
        <w:t xml:space="preserve">Нанкинов </w:t>
      </w:r>
      <w:r w:rsidRPr="00212C93">
        <w:rPr>
          <w:rFonts w:ascii="Cambria" w:hAnsi="Cambria"/>
          <w:i/>
          <w:sz w:val="24"/>
          <w:szCs w:val="24"/>
        </w:rPr>
        <w:t>и кол.</w:t>
      </w:r>
      <w:r w:rsidR="00466C00">
        <w:rPr>
          <w:rFonts w:ascii="Cambria" w:hAnsi="Cambria"/>
          <w:sz w:val="24"/>
          <w:szCs w:val="24"/>
        </w:rPr>
        <w:t>,</w:t>
      </w:r>
      <w:r w:rsidRPr="00212C93">
        <w:rPr>
          <w:rFonts w:ascii="Cambria" w:hAnsi="Cambria"/>
          <w:sz w:val="24"/>
          <w:szCs w:val="24"/>
        </w:rPr>
        <w:t xml:space="preserve"> 1997</w:t>
      </w:r>
      <w:r w:rsidRPr="00212C93">
        <w:rPr>
          <w:rFonts w:ascii="Cambria" w:hAnsi="Cambria"/>
          <w:sz w:val="24"/>
          <w:szCs w:val="24"/>
          <w:lang w:val="en-US"/>
        </w:rPr>
        <w:t>)</w:t>
      </w:r>
      <w:r w:rsidRPr="00212C93">
        <w:rPr>
          <w:rFonts w:ascii="Cambria" w:hAnsi="Cambria"/>
          <w:sz w:val="24"/>
          <w:szCs w:val="24"/>
        </w:rPr>
        <w:t>.На територията на ЗЗ „Оризища Цалапица“ вида е регистриран като редовно зимуващ, мигриращ и летуващ. Размножаване на вида в зоната не е установено.</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Местообитание</w:t>
      </w:r>
      <w:r w:rsidRPr="00212C93">
        <w:rPr>
          <w:rFonts w:ascii="Cambria" w:hAnsi="Cambria"/>
          <w:sz w:val="24"/>
          <w:szCs w:val="24"/>
        </w:rPr>
        <w:t>. Гнезди предимно в градове, села и индустриални зони, но също така и по стръмни скалисти (морски) брегове и острови, островчета, надводни скали и камъни и по-рядко по преградните диги в солници (лагуни) (Янков</w:t>
      </w:r>
      <w:r w:rsidR="00466C00">
        <w:rPr>
          <w:rFonts w:ascii="Cambria" w:hAnsi="Cambria"/>
          <w:sz w:val="24"/>
          <w:szCs w:val="24"/>
        </w:rPr>
        <w:t>,</w:t>
      </w:r>
      <w:r w:rsidRPr="00212C93">
        <w:rPr>
          <w:rFonts w:ascii="Cambria" w:hAnsi="Cambria"/>
          <w:sz w:val="24"/>
          <w:szCs w:val="24"/>
        </w:rPr>
        <w:t xml:space="preserve"> 2007). Според Нанкинов и кол. (1997) по време на миграция и зимуването видът се среща и в езера, блата, оризища, различи на реки и язовири, градски сметища.</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sz w:val="24"/>
          <w:szCs w:val="24"/>
        </w:rPr>
        <w:t>На територията на ЗЗ „Оризища Цалапица“ се среща в основно оризови масиви, земи под угар, стърнища, масиви с люцерна и др.</w:t>
      </w:r>
    </w:p>
    <w:p w:rsidR="006D5BF3" w:rsidRPr="00792442" w:rsidRDefault="00E61CF7" w:rsidP="00792442">
      <w:pPr>
        <w:autoSpaceDE w:val="0"/>
        <w:autoSpaceDN w:val="0"/>
        <w:adjustRightInd w:val="0"/>
        <w:spacing w:after="120"/>
        <w:jc w:val="both"/>
        <w:rPr>
          <w:rFonts w:ascii="Cambria" w:hAnsi="Cambria"/>
          <w:sz w:val="24"/>
          <w:szCs w:val="24"/>
        </w:rPr>
      </w:pPr>
      <w:r w:rsidRPr="00212C93">
        <w:rPr>
          <w:rFonts w:ascii="Cambria" w:hAnsi="Cambria"/>
          <w:b/>
          <w:sz w:val="24"/>
          <w:szCs w:val="24"/>
        </w:rPr>
        <w:t>Разпространение в България.</w:t>
      </w:r>
      <w:r w:rsidRPr="00212C93">
        <w:rPr>
          <w:rFonts w:ascii="Cambria" w:hAnsi="Cambria"/>
          <w:sz w:val="24"/>
          <w:szCs w:val="24"/>
        </w:rPr>
        <w:t xml:space="preserve"> Разпръснато и линейно групирано по Черноморското крайбрежие (където гнезди основно в крайморските селища) и донякъде по р. Дунав. С единични отдалечени гнездовища във вътрешността на страната, където също се придържа към селищата, предимно по долините на по-големите реки или край язовири. Скитащи неразмножаващи се индивиди се задържат през цялото лято около влажни зони, най-вече в близост до същест</w:t>
      </w:r>
      <w:r w:rsidR="00792442">
        <w:rPr>
          <w:rFonts w:ascii="Cambria" w:hAnsi="Cambria"/>
          <w:sz w:val="24"/>
          <w:szCs w:val="24"/>
        </w:rPr>
        <w:t>вуващи гнездовища (Янков</w:t>
      </w:r>
      <w:r w:rsidR="00466C00">
        <w:rPr>
          <w:rFonts w:ascii="Cambria" w:hAnsi="Cambria"/>
          <w:sz w:val="24"/>
          <w:szCs w:val="24"/>
        </w:rPr>
        <w:t>,</w:t>
      </w:r>
      <w:r w:rsidR="00792442">
        <w:rPr>
          <w:rFonts w:ascii="Cambria" w:hAnsi="Cambria"/>
          <w:sz w:val="24"/>
          <w:szCs w:val="24"/>
        </w:rPr>
        <w:t xml:space="preserve"> 2007).</w:t>
      </w:r>
    </w:p>
    <w:p w:rsidR="00E61CF7" w:rsidRPr="00212C93" w:rsidRDefault="00E61CF7" w:rsidP="00E61CF7">
      <w:pPr>
        <w:spacing w:after="120"/>
        <w:jc w:val="both"/>
        <w:rPr>
          <w:rFonts w:ascii="Cambria" w:hAnsi="Cambria"/>
          <w:sz w:val="24"/>
          <w:szCs w:val="24"/>
        </w:rPr>
      </w:pPr>
      <w:r w:rsidRPr="00212C93">
        <w:rPr>
          <w:rFonts w:ascii="Cambria" w:hAnsi="Cambria"/>
          <w:b/>
          <w:sz w:val="24"/>
          <w:szCs w:val="24"/>
        </w:rPr>
        <w:t>Численост</w:t>
      </w:r>
      <w:r w:rsidRPr="00212C93">
        <w:rPr>
          <w:rFonts w:ascii="Cambria" w:hAnsi="Cambria"/>
          <w:sz w:val="24"/>
          <w:szCs w:val="24"/>
        </w:rPr>
        <w:t>. Европейската численост на вида е оценена на</w:t>
      </w:r>
      <w:r w:rsidRPr="00212C93">
        <w:rPr>
          <w:rFonts w:ascii="Cambria" w:hAnsi="Cambria"/>
          <w:sz w:val="24"/>
          <w:szCs w:val="24"/>
          <w:lang w:val="en-US"/>
        </w:rPr>
        <w:t xml:space="preserve"> 310000–580000 </w:t>
      </w:r>
      <w:r w:rsidRPr="00212C93">
        <w:rPr>
          <w:rFonts w:ascii="Cambria" w:hAnsi="Cambria"/>
          <w:sz w:val="24"/>
          <w:szCs w:val="24"/>
        </w:rPr>
        <w:t xml:space="preserve">гнездящи двойкии </w:t>
      </w:r>
      <w:r w:rsidRPr="00212C93">
        <w:rPr>
          <w:rFonts w:ascii="Cambria" w:hAnsi="Cambria"/>
          <w:sz w:val="24"/>
          <w:szCs w:val="24"/>
          <w:lang w:val="en-US"/>
        </w:rPr>
        <w:t>3800</w:t>
      </w:r>
      <w:r w:rsidRPr="00212C93">
        <w:rPr>
          <w:rFonts w:ascii="Cambria" w:hAnsi="Cambria"/>
          <w:sz w:val="24"/>
          <w:szCs w:val="24"/>
        </w:rPr>
        <w:t>00–</w:t>
      </w:r>
      <w:r w:rsidRPr="00212C93">
        <w:rPr>
          <w:rFonts w:ascii="Cambria" w:hAnsi="Cambria"/>
          <w:sz w:val="24"/>
          <w:szCs w:val="24"/>
          <w:lang w:val="en-US"/>
        </w:rPr>
        <w:t>9200</w:t>
      </w:r>
      <w:r w:rsidRPr="00212C93">
        <w:rPr>
          <w:rFonts w:ascii="Cambria" w:hAnsi="Cambria"/>
          <w:sz w:val="24"/>
          <w:szCs w:val="24"/>
        </w:rPr>
        <w:t>00 зимуващи индивида (Костадинова и Граматиков</w:t>
      </w:r>
      <w:r w:rsidR="00466C00">
        <w:rPr>
          <w:rFonts w:ascii="Cambria" w:hAnsi="Cambria"/>
          <w:sz w:val="24"/>
          <w:szCs w:val="24"/>
        </w:rPr>
        <w:t>,</w:t>
      </w:r>
      <w:r w:rsidRPr="00212C93">
        <w:rPr>
          <w:rFonts w:ascii="Cambria" w:hAnsi="Cambria"/>
          <w:sz w:val="24"/>
          <w:szCs w:val="24"/>
        </w:rPr>
        <w:t xml:space="preserve"> 2007). Националната численост на вида е оценена на </w:t>
      </w:r>
      <w:r w:rsidRPr="00212C93">
        <w:rPr>
          <w:rFonts w:ascii="Cambria" w:hAnsi="Cambria"/>
          <w:sz w:val="24"/>
          <w:szCs w:val="24"/>
          <w:lang w:val="en-US"/>
        </w:rPr>
        <w:t>5000</w:t>
      </w:r>
      <w:r w:rsidRPr="00212C93">
        <w:rPr>
          <w:rFonts w:ascii="Cambria" w:hAnsi="Cambria"/>
          <w:sz w:val="24"/>
          <w:szCs w:val="24"/>
        </w:rPr>
        <w:t>–</w:t>
      </w:r>
      <w:r w:rsidRPr="00212C93">
        <w:rPr>
          <w:rFonts w:ascii="Cambria" w:hAnsi="Cambria"/>
          <w:sz w:val="24"/>
          <w:szCs w:val="24"/>
          <w:lang w:val="en-US"/>
        </w:rPr>
        <w:t>7000</w:t>
      </w:r>
      <w:r w:rsidRPr="00212C93">
        <w:rPr>
          <w:rFonts w:ascii="Cambria" w:hAnsi="Cambria"/>
          <w:sz w:val="24"/>
          <w:szCs w:val="24"/>
        </w:rPr>
        <w:t xml:space="preserve"> гнездящи двойки (Янков</w:t>
      </w:r>
      <w:r w:rsidR="00466C00">
        <w:rPr>
          <w:rFonts w:ascii="Cambria" w:hAnsi="Cambria"/>
          <w:sz w:val="24"/>
          <w:szCs w:val="24"/>
        </w:rPr>
        <w:t>,</w:t>
      </w:r>
      <w:r w:rsidRPr="00212C93">
        <w:rPr>
          <w:rFonts w:ascii="Cambria" w:hAnsi="Cambria"/>
          <w:sz w:val="24"/>
          <w:szCs w:val="24"/>
        </w:rPr>
        <w:t xml:space="preserve"> 2007) и</w:t>
      </w:r>
      <w:r w:rsidRPr="00212C93">
        <w:rPr>
          <w:rFonts w:ascii="Cambria" w:hAnsi="Cambria"/>
          <w:sz w:val="24"/>
          <w:szCs w:val="24"/>
          <w:lang w:val="en-US"/>
        </w:rPr>
        <w:t xml:space="preserve"> 5085</w:t>
      </w:r>
      <w:r w:rsidRPr="00212C93">
        <w:rPr>
          <w:rFonts w:ascii="Cambria" w:hAnsi="Cambria"/>
          <w:sz w:val="24"/>
          <w:szCs w:val="24"/>
        </w:rPr>
        <w:t>–</w:t>
      </w:r>
      <w:r w:rsidRPr="00212C93">
        <w:rPr>
          <w:rFonts w:ascii="Cambria" w:hAnsi="Cambria"/>
          <w:sz w:val="24"/>
          <w:szCs w:val="24"/>
          <w:lang w:val="en-US"/>
        </w:rPr>
        <w:t>16101</w:t>
      </w:r>
      <w:r w:rsidRPr="00212C93">
        <w:rPr>
          <w:rFonts w:ascii="Cambria" w:hAnsi="Cambria"/>
          <w:sz w:val="24"/>
          <w:szCs w:val="24"/>
        </w:rPr>
        <w:t xml:space="preserve"> зимуващи индивида (Костадинова и Граматиков</w:t>
      </w:r>
      <w:r w:rsidR="00466C00">
        <w:rPr>
          <w:rFonts w:ascii="Cambria" w:hAnsi="Cambria"/>
          <w:sz w:val="24"/>
          <w:szCs w:val="24"/>
        </w:rPr>
        <w:t>,</w:t>
      </w:r>
      <w:r w:rsidRPr="00212C93">
        <w:rPr>
          <w:rFonts w:ascii="Cambria" w:hAnsi="Cambria"/>
          <w:sz w:val="24"/>
          <w:szCs w:val="24"/>
        </w:rPr>
        <w:t xml:space="preserve"> 2007).</w:t>
      </w:r>
    </w:p>
    <w:p w:rsidR="00E61CF7" w:rsidRPr="00212C93" w:rsidRDefault="00E61CF7" w:rsidP="00E61CF7">
      <w:pPr>
        <w:autoSpaceDE w:val="0"/>
        <w:autoSpaceDN w:val="0"/>
        <w:adjustRightInd w:val="0"/>
        <w:spacing w:after="120"/>
        <w:jc w:val="both"/>
        <w:rPr>
          <w:rFonts w:ascii="Cambria" w:hAnsi="Cambria"/>
          <w:b/>
          <w:sz w:val="24"/>
          <w:szCs w:val="24"/>
        </w:rPr>
      </w:pPr>
      <w:r w:rsidRPr="00212C93">
        <w:rPr>
          <w:rFonts w:ascii="Cambria" w:hAnsi="Cambria"/>
          <w:b/>
          <w:sz w:val="24"/>
          <w:szCs w:val="24"/>
        </w:rPr>
        <w:t xml:space="preserve">Разпространениеи численост на вида в </w:t>
      </w:r>
      <w:r w:rsidRPr="00212C93">
        <w:rPr>
          <w:rFonts w:ascii="Cambria" w:hAnsi="Cambria"/>
          <w:b/>
          <w:i/>
          <w:sz w:val="24"/>
          <w:szCs w:val="24"/>
        </w:rPr>
        <w:t>ЗЗ „Оризища Цалапица“</w:t>
      </w:r>
      <w:r w:rsidRPr="00212C93">
        <w:rPr>
          <w:rFonts w:ascii="Cambria" w:hAnsi="Cambria"/>
          <w:sz w:val="24"/>
          <w:szCs w:val="24"/>
        </w:rPr>
        <w:t xml:space="preserve">.На територията на защитената зона, според различни автори числеността на вида е оценена на </w:t>
      </w:r>
      <w:r w:rsidRPr="00212C93">
        <w:rPr>
          <w:rFonts w:ascii="Cambria" w:hAnsi="Cambria"/>
          <w:sz w:val="24"/>
          <w:szCs w:val="24"/>
          <w:lang w:val="en-US"/>
        </w:rPr>
        <w:t>613</w:t>
      </w:r>
      <w:r w:rsidRPr="00212C93">
        <w:rPr>
          <w:rFonts w:ascii="Cambria" w:hAnsi="Cambria"/>
          <w:sz w:val="24"/>
          <w:szCs w:val="24"/>
        </w:rPr>
        <w:t>преминаващи индивида (Стандартен Натура 2000 формуляр); 1-92 индивида в гнездовия период и 1–12 индивида в периода на миграция (Климентова</w:t>
      </w:r>
      <w:r w:rsidR="00466C00">
        <w:rPr>
          <w:rFonts w:ascii="Cambria" w:hAnsi="Cambria"/>
          <w:sz w:val="24"/>
          <w:szCs w:val="24"/>
        </w:rPr>
        <w:t>,</w:t>
      </w:r>
      <w:r w:rsidRPr="00212C93">
        <w:rPr>
          <w:rFonts w:ascii="Cambria" w:hAnsi="Cambria"/>
          <w:sz w:val="24"/>
          <w:szCs w:val="24"/>
        </w:rPr>
        <w:t xml:space="preserve"> 2012).</w:t>
      </w:r>
    </w:p>
    <w:p w:rsidR="00E61CF7" w:rsidRPr="00212C93" w:rsidRDefault="00E61CF7" w:rsidP="00E61CF7">
      <w:pPr>
        <w:autoSpaceDE w:val="0"/>
        <w:autoSpaceDN w:val="0"/>
        <w:adjustRightInd w:val="0"/>
        <w:spacing w:after="120"/>
        <w:jc w:val="both"/>
        <w:rPr>
          <w:rFonts w:ascii="Cambria" w:hAnsi="Cambria"/>
          <w:b/>
          <w:sz w:val="24"/>
          <w:szCs w:val="24"/>
        </w:rPr>
      </w:pPr>
      <w:r w:rsidRPr="00212C93">
        <w:rPr>
          <w:rFonts w:ascii="Cambria" w:hAnsi="Cambria"/>
          <w:b/>
          <w:sz w:val="24"/>
          <w:szCs w:val="24"/>
        </w:rPr>
        <w:t>В рамките на реализираните проучвания, на територията на ЗЗ „Оризища Цалапица“, видът е установен като зимуващ и летуващ в 55 пробни площадки (Фигура 31).</w:t>
      </w:r>
    </w:p>
    <w:p w:rsidR="00E61CF7" w:rsidRPr="00212C93" w:rsidRDefault="00E61CF7" w:rsidP="00E61CF7">
      <w:pPr>
        <w:autoSpaceDE w:val="0"/>
        <w:autoSpaceDN w:val="0"/>
        <w:adjustRightInd w:val="0"/>
        <w:spacing w:after="120"/>
        <w:jc w:val="both"/>
        <w:rPr>
          <w:rFonts w:ascii="Cambria" w:hAnsi="Cambria"/>
          <w:sz w:val="24"/>
          <w:szCs w:val="24"/>
        </w:rPr>
      </w:pPr>
      <w:r w:rsidRPr="00212C93">
        <w:rPr>
          <w:rFonts w:ascii="Cambria" w:hAnsi="Cambria"/>
          <w:b/>
          <w:sz w:val="24"/>
          <w:szCs w:val="24"/>
        </w:rPr>
        <w:t>По време на зимните проучвания вида е установен с численост 18 индивида. По време на пролетната и есенната миграция са установени общо 1110 индивида. По време на гнездовия сезон вида е наблюдаван с обща численост от 617 индивида. Гнездене на вида не е установено. Територията на ЗЗ „Оризища Цалапица“ се използва от вида като място за ступване на неполовозрели индивиди, място за изхранване и като място за събиране на излетелите малки преди миграция.</w:t>
      </w:r>
    </w:p>
    <w:p w:rsidR="00E61CF7" w:rsidRPr="00212C93" w:rsidRDefault="00E61CF7" w:rsidP="00E61CF7">
      <w:pPr>
        <w:spacing w:after="120"/>
        <w:jc w:val="both"/>
        <w:rPr>
          <w:rFonts w:ascii="Cambria" w:hAnsi="Cambria"/>
          <w:b/>
          <w:sz w:val="24"/>
          <w:szCs w:val="24"/>
        </w:rPr>
      </w:pPr>
      <w:r w:rsidRPr="00212C93">
        <w:rPr>
          <w:rFonts w:ascii="Cambria" w:hAnsi="Cambria"/>
          <w:b/>
          <w:sz w:val="24"/>
          <w:szCs w:val="24"/>
        </w:rPr>
        <w:t xml:space="preserve">Заплахи. </w:t>
      </w:r>
      <w:r w:rsidRPr="00212C93">
        <w:rPr>
          <w:rFonts w:ascii="Cambria" w:hAnsi="Cambria"/>
          <w:sz w:val="24"/>
          <w:szCs w:val="24"/>
        </w:rPr>
        <w:t>Не са установени</w:t>
      </w:r>
    </w:p>
    <w:p w:rsidR="00C234E8" w:rsidRDefault="00C234E8" w:rsidP="006D5BF3">
      <w:pPr>
        <w:tabs>
          <w:tab w:val="left" w:pos="1701"/>
        </w:tabs>
        <w:spacing w:before="240"/>
        <w:jc w:val="both"/>
        <w:rPr>
          <w:rFonts w:ascii="Cambria" w:hAnsi="Cambria"/>
          <w:b/>
          <w:sz w:val="24"/>
          <w:szCs w:val="24"/>
        </w:rPr>
      </w:pPr>
    </w:p>
    <w:p w:rsidR="00C234E8" w:rsidRDefault="00C234E8" w:rsidP="006D5BF3">
      <w:pPr>
        <w:tabs>
          <w:tab w:val="left" w:pos="1701"/>
        </w:tabs>
        <w:spacing w:before="240"/>
        <w:jc w:val="both"/>
        <w:rPr>
          <w:rFonts w:ascii="Cambria" w:hAnsi="Cambria"/>
          <w:b/>
          <w:sz w:val="24"/>
          <w:szCs w:val="24"/>
        </w:rPr>
      </w:pPr>
    </w:p>
    <w:p w:rsidR="006D5BF3" w:rsidRPr="00843E03" w:rsidRDefault="006D5BF3" w:rsidP="006D5BF3">
      <w:pPr>
        <w:tabs>
          <w:tab w:val="left" w:pos="1701"/>
        </w:tabs>
        <w:spacing w:before="240"/>
        <w:jc w:val="both"/>
        <w:rPr>
          <w:rFonts w:ascii="Cambria" w:hAnsi="Cambria"/>
          <w:sz w:val="20"/>
          <w:szCs w:val="20"/>
        </w:rPr>
        <w:sectPr w:rsidR="006D5BF3" w:rsidRPr="00843E03" w:rsidSect="00040C11">
          <w:pgSz w:w="11906" w:h="16838"/>
          <w:pgMar w:top="1418" w:right="1418" w:bottom="1418" w:left="1418" w:header="709" w:footer="709" w:gutter="0"/>
          <w:cols w:space="708"/>
          <w:docGrid w:linePitch="360"/>
        </w:sectPr>
      </w:pPr>
    </w:p>
    <w:p w:rsidR="00E61CF7" w:rsidRDefault="00E61CF7" w:rsidP="00843E03">
      <w:pPr>
        <w:tabs>
          <w:tab w:val="left" w:pos="1701"/>
        </w:tabs>
        <w:spacing w:after="0"/>
        <w:jc w:val="both"/>
        <w:rPr>
          <w:rFonts w:ascii="Cambria" w:hAnsi="Cambria"/>
          <w:b/>
          <w:bCs/>
          <w:sz w:val="24"/>
          <w:szCs w:val="24"/>
        </w:rPr>
      </w:pPr>
    </w:p>
    <w:p w:rsidR="00843E03" w:rsidRDefault="00843E03" w:rsidP="00843E03">
      <w:pPr>
        <w:tabs>
          <w:tab w:val="left" w:pos="1701"/>
        </w:tabs>
        <w:spacing w:after="0"/>
        <w:jc w:val="both"/>
        <w:rPr>
          <w:rFonts w:ascii="Cambria" w:hAnsi="Cambria"/>
          <w:b/>
          <w:bCs/>
          <w:sz w:val="24"/>
          <w:szCs w:val="24"/>
        </w:rPr>
      </w:pPr>
    </w:p>
    <w:p w:rsidR="00843E03" w:rsidRDefault="00843E03" w:rsidP="00843E03">
      <w:pPr>
        <w:tabs>
          <w:tab w:val="left" w:pos="1701"/>
        </w:tabs>
        <w:spacing w:after="0"/>
        <w:jc w:val="both"/>
        <w:rPr>
          <w:rFonts w:ascii="Cambria" w:hAnsi="Cambria"/>
          <w:sz w:val="24"/>
          <w:szCs w:val="24"/>
        </w:rPr>
      </w:pPr>
    </w:p>
    <w:p w:rsidR="00843E03" w:rsidRPr="00843E03" w:rsidRDefault="00843E03" w:rsidP="00E61CF7">
      <w:pPr>
        <w:tabs>
          <w:tab w:val="left" w:pos="1701"/>
        </w:tabs>
        <w:spacing w:before="240"/>
        <w:jc w:val="both"/>
        <w:rPr>
          <w:rFonts w:ascii="Cambria" w:hAnsi="Cambria"/>
          <w:sz w:val="24"/>
          <w:szCs w:val="24"/>
        </w:rPr>
        <w:sectPr w:rsidR="00843E03" w:rsidRPr="00843E03" w:rsidSect="004736CF">
          <w:pgSz w:w="16838" w:h="11906" w:orient="landscape"/>
          <w:pgMar w:top="1418" w:right="1418" w:bottom="1418" w:left="1418" w:header="709" w:footer="709" w:gutter="0"/>
          <w:cols w:space="708"/>
          <w:docGrid w:linePitch="360"/>
        </w:sectPr>
      </w:pPr>
      <w:r>
        <w:rPr>
          <w:rFonts w:ascii="Cambria" w:hAnsi="Cambria"/>
          <w:b/>
          <w:noProof/>
          <w:lang w:eastAsia="bg-BG"/>
        </w:rPr>
        <w:drawing>
          <wp:anchor distT="0" distB="0" distL="114300" distR="114300" simplePos="0" relativeHeight="251687424" behindDoc="1" locked="0" layoutInCell="1" allowOverlap="1" wp14:anchorId="21CEEA8C" wp14:editId="1A08AE2A">
            <wp:simplePos x="0" y="0"/>
            <wp:positionH relativeFrom="column">
              <wp:posOffset>1454582</wp:posOffset>
            </wp:positionH>
            <wp:positionV relativeFrom="paragraph">
              <wp:posOffset>287907</wp:posOffset>
            </wp:positionV>
            <wp:extent cx="6271404" cy="4008358"/>
            <wp:effectExtent l="0" t="0" r="0" b="0"/>
            <wp:wrapNone/>
            <wp:docPr id="134" name="Picture 31" descr="Larus michahel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arus michahellis"/>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276104" cy="40113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7CD6">
        <w:rPr>
          <w:rFonts w:ascii="Cambria" w:hAnsi="Cambria"/>
          <w:b/>
          <w:sz w:val="20"/>
          <w:szCs w:val="20"/>
        </w:rPr>
        <w:t xml:space="preserve">Фигура 31. </w:t>
      </w:r>
      <w:r w:rsidRPr="005F7CD6">
        <w:rPr>
          <w:rFonts w:ascii="Cambria" w:hAnsi="Cambria"/>
          <w:sz w:val="20"/>
          <w:szCs w:val="20"/>
        </w:rPr>
        <w:t xml:space="preserve">Общо разпространение на </w:t>
      </w:r>
      <w:r w:rsidRPr="005F7CD6">
        <w:rPr>
          <w:rFonts w:ascii="Cambria" w:hAnsi="Cambria"/>
          <w:sz w:val="20"/>
          <w:szCs w:val="20"/>
          <w:lang w:val="en-US"/>
        </w:rPr>
        <w:t>Larus michahellis</w:t>
      </w:r>
      <w:r w:rsidRPr="005F7CD6">
        <w:rPr>
          <w:rFonts w:ascii="Cambria" w:hAnsi="Cambria"/>
          <w:sz w:val="20"/>
          <w:szCs w:val="20"/>
        </w:rPr>
        <w:t>по време на зимния и гнездовия период в рамките на ЗЗ</w:t>
      </w:r>
      <w:r>
        <w:rPr>
          <w:rFonts w:ascii="Cambria" w:hAnsi="Cambria"/>
          <w:sz w:val="20"/>
          <w:szCs w:val="20"/>
          <w:lang w:val="en-US"/>
        </w:rPr>
        <w:t xml:space="preserve"> </w:t>
      </w:r>
      <w:r>
        <w:rPr>
          <w:rFonts w:ascii="Cambria" w:hAnsi="Cambria"/>
          <w:sz w:val="20"/>
          <w:szCs w:val="20"/>
        </w:rPr>
        <w:t>„Оризища Цалапица“</w:t>
      </w:r>
    </w:p>
    <w:p w:rsidR="00913F2F" w:rsidRDefault="00913F2F" w:rsidP="00CA399A">
      <w:pPr>
        <w:spacing w:after="120"/>
        <w:jc w:val="both"/>
        <w:rPr>
          <w:rFonts w:ascii="Cambria" w:hAnsi="Cambria"/>
          <w:b/>
          <w:sz w:val="32"/>
          <w:szCs w:val="32"/>
        </w:rPr>
      </w:pPr>
    </w:p>
    <w:p w:rsidR="00CA399A" w:rsidRPr="0092150F" w:rsidRDefault="00CA399A" w:rsidP="00CA399A">
      <w:pPr>
        <w:spacing w:after="120"/>
        <w:jc w:val="both"/>
        <w:rPr>
          <w:rFonts w:ascii="Cambria" w:hAnsi="Cambria"/>
          <w:b/>
          <w:sz w:val="32"/>
          <w:szCs w:val="32"/>
        </w:rPr>
      </w:pPr>
      <w:r w:rsidRPr="0092150F">
        <w:rPr>
          <w:rFonts w:ascii="Cambria" w:hAnsi="Cambria"/>
          <w:b/>
          <w:sz w:val="32"/>
          <w:szCs w:val="32"/>
        </w:rPr>
        <w:t xml:space="preserve">2.4.5. </w:t>
      </w:r>
      <w:r w:rsidRPr="0092150F">
        <w:rPr>
          <w:rFonts w:ascii="Cambria" w:hAnsi="Cambria"/>
          <w:b/>
          <w:bCs/>
          <w:sz w:val="32"/>
          <w:szCs w:val="32"/>
        </w:rPr>
        <w:t>АНАЛИЗ НА ГНЕЗДОВАТА ОРНИТОФАУНА</w:t>
      </w:r>
    </w:p>
    <w:p w:rsidR="00112827" w:rsidRPr="00112827" w:rsidRDefault="00112827" w:rsidP="00112827">
      <w:pPr>
        <w:spacing w:after="120"/>
        <w:jc w:val="both"/>
        <w:rPr>
          <w:rFonts w:ascii="Cambria" w:hAnsi="Cambria"/>
          <w:bCs/>
          <w:sz w:val="24"/>
          <w:szCs w:val="24"/>
        </w:rPr>
      </w:pPr>
      <w:r w:rsidRPr="00040C11">
        <w:rPr>
          <w:rFonts w:ascii="Cambria" w:hAnsi="Cambria"/>
          <w:b/>
          <w:bCs/>
          <w:sz w:val="24"/>
          <w:szCs w:val="24"/>
        </w:rPr>
        <w:t>В хода на теренните проучвания през размножителния период са проучени общо 179 полигона. С оглед факта, че площта на</w:t>
      </w:r>
      <w:r w:rsidRPr="00112827">
        <w:rPr>
          <w:rFonts w:ascii="Cambria" w:hAnsi="Cambria"/>
          <w:bCs/>
          <w:sz w:val="24"/>
          <w:szCs w:val="24"/>
        </w:rPr>
        <w:t xml:space="preserve"> един от полигоните е под 1% в границите на защитената зона, в рамките на включената в границите площ не са установени гнездящи птици. Във връзка с гореизложеното е налична информация за орнитофауната през гнездовия период в рамките на 178 полигона 500 х 500 m UTM грид.</w:t>
      </w:r>
    </w:p>
    <w:p w:rsidR="00112827" w:rsidRPr="00112827" w:rsidRDefault="00112827" w:rsidP="00112827">
      <w:pPr>
        <w:spacing w:after="120"/>
        <w:jc w:val="both"/>
        <w:rPr>
          <w:rFonts w:ascii="Cambria" w:hAnsi="Cambria"/>
          <w:bCs/>
          <w:sz w:val="24"/>
          <w:szCs w:val="24"/>
        </w:rPr>
      </w:pPr>
      <w:r w:rsidRPr="00112827">
        <w:rPr>
          <w:rFonts w:ascii="Cambria" w:hAnsi="Cambria"/>
          <w:bCs/>
          <w:sz w:val="24"/>
          <w:szCs w:val="24"/>
        </w:rPr>
        <w:t>В обхвата на проучването през гнездовия период са установени 107 вида птици (Приложение 4), от които за 64 вида е доказано сигурно гнездене (</w:t>
      </w:r>
      <w:r w:rsidRPr="0092150F">
        <w:rPr>
          <w:rFonts w:ascii="Cambria" w:hAnsi="Cambria"/>
          <w:bCs/>
          <w:sz w:val="24"/>
          <w:szCs w:val="24"/>
        </w:rPr>
        <w:t>(табл. 2.4.5-1</w:t>
      </w:r>
      <w:r w:rsidRPr="00112827">
        <w:rPr>
          <w:rFonts w:ascii="Cambria" w:hAnsi="Cambria"/>
          <w:bCs/>
          <w:sz w:val="24"/>
          <w:szCs w:val="24"/>
        </w:rPr>
        <w:t>). В рамките на Таблица 3 са представени резултатите от изготвен дескриптивен статистически анализ на данните за видовете птици, за които е доказано сигурно гнездене. Като основа за анализа са използвани средните стойности на числеността, на установените видове, отнесено към броя на квадратите в които са регистрирани. По – детайлно, данните от проведения статистически анализ са представени за видовете предмет на опазване в защитената зона, в рамките на видовите очерци. Резултатите от анализа на данните за гнездящите видове птици на територията на ЗЗ „Оризища Цалапица“ сочат, че най – обилен гнездящ вид на територията, е полската чучулига (Alauda arvensis) с обща стойност на обилието от 695 гнездящи двойки. Втория вид по обилие е жълта стърчиопашка (Motacilla flava)с обща стойност на обилие от 392 двойки (</w:t>
      </w:r>
      <w:r w:rsidRPr="00E169EB">
        <w:rPr>
          <w:rFonts w:ascii="Cambria" w:hAnsi="Cambria"/>
          <w:bCs/>
          <w:sz w:val="24"/>
          <w:szCs w:val="24"/>
        </w:rPr>
        <w:t>табл. 2.4.5-1</w:t>
      </w:r>
      <w:r w:rsidRPr="00112827">
        <w:rPr>
          <w:rFonts w:ascii="Cambria" w:hAnsi="Cambria"/>
          <w:bCs/>
          <w:sz w:val="24"/>
          <w:szCs w:val="24"/>
        </w:rPr>
        <w:t>).</w:t>
      </w:r>
    </w:p>
    <w:p w:rsidR="00CA399A" w:rsidRDefault="00CA399A" w:rsidP="008E1658">
      <w:pPr>
        <w:rPr>
          <w:rFonts w:ascii="Cambria" w:hAnsi="Cambria"/>
          <w:sz w:val="24"/>
          <w:szCs w:val="24"/>
        </w:rPr>
      </w:pPr>
    </w:p>
    <w:p w:rsidR="00D84498" w:rsidRDefault="00D84498" w:rsidP="008E1658">
      <w:pPr>
        <w:rPr>
          <w:rFonts w:ascii="Cambria" w:hAnsi="Cambria"/>
          <w:sz w:val="24"/>
          <w:szCs w:val="24"/>
        </w:rPr>
        <w:sectPr w:rsidR="00D84498" w:rsidSect="00D84498">
          <w:pgSz w:w="11906" w:h="16838"/>
          <w:pgMar w:top="1418" w:right="1418" w:bottom="1418" w:left="1418" w:header="709" w:footer="709" w:gutter="0"/>
          <w:cols w:space="708"/>
          <w:docGrid w:linePitch="360"/>
        </w:sectPr>
      </w:pPr>
    </w:p>
    <w:p w:rsidR="00040C11" w:rsidRPr="00843E03" w:rsidRDefault="00040C11" w:rsidP="00CA399A">
      <w:pPr>
        <w:tabs>
          <w:tab w:val="left" w:pos="1701"/>
        </w:tabs>
        <w:spacing w:after="0" w:line="240" w:lineRule="auto"/>
        <w:jc w:val="both"/>
        <w:rPr>
          <w:rFonts w:ascii="Cambria" w:hAnsi="Cambria"/>
          <w:b/>
          <w:bCs/>
          <w:sz w:val="20"/>
          <w:szCs w:val="20"/>
        </w:rPr>
      </w:pPr>
    </w:p>
    <w:p w:rsidR="00595C8D" w:rsidRDefault="00595C8D" w:rsidP="00CA399A">
      <w:pPr>
        <w:tabs>
          <w:tab w:val="left" w:pos="1701"/>
        </w:tabs>
        <w:spacing w:after="0" w:line="240" w:lineRule="auto"/>
        <w:jc w:val="both"/>
        <w:rPr>
          <w:rFonts w:ascii="Cambria" w:hAnsi="Cambria"/>
          <w:b/>
          <w:bCs/>
          <w:sz w:val="20"/>
          <w:szCs w:val="20"/>
        </w:rPr>
      </w:pPr>
    </w:p>
    <w:p w:rsidR="00595C8D" w:rsidRDefault="00595C8D" w:rsidP="00CA399A">
      <w:pPr>
        <w:tabs>
          <w:tab w:val="left" w:pos="1701"/>
        </w:tabs>
        <w:spacing w:after="0" w:line="240" w:lineRule="auto"/>
        <w:jc w:val="both"/>
        <w:rPr>
          <w:rFonts w:ascii="Cambria" w:hAnsi="Cambria"/>
          <w:b/>
          <w:bCs/>
          <w:sz w:val="20"/>
          <w:szCs w:val="20"/>
        </w:rPr>
      </w:pPr>
    </w:p>
    <w:p w:rsidR="00CA399A" w:rsidRPr="0092150F" w:rsidRDefault="008E1658" w:rsidP="00CA399A">
      <w:pPr>
        <w:tabs>
          <w:tab w:val="left" w:pos="1701"/>
        </w:tabs>
        <w:spacing w:after="0" w:line="240" w:lineRule="auto"/>
        <w:jc w:val="both"/>
        <w:rPr>
          <w:rFonts w:ascii="Cambria" w:hAnsi="Cambria"/>
          <w:b/>
          <w:bCs/>
          <w:sz w:val="20"/>
          <w:szCs w:val="20"/>
        </w:rPr>
      </w:pPr>
      <w:r>
        <w:rPr>
          <w:rFonts w:ascii="Cambria" w:hAnsi="Cambria"/>
          <w:b/>
          <w:bCs/>
          <w:sz w:val="20"/>
          <w:szCs w:val="20"/>
        </w:rPr>
        <w:t>Т</w:t>
      </w:r>
      <w:r w:rsidR="00CA399A" w:rsidRPr="0092150F">
        <w:rPr>
          <w:rFonts w:ascii="Cambria" w:hAnsi="Cambria"/>
          <w:b/>
          <w:bCs/>
          <w:sz w:val="20"/>
          <w:szCs w:val="20"/>
        </w:rPr>
        <w:t>аблица 2.4.5-1. Резултати от дискриптивна статистическа обработка на данните за обилието на гнездящите видове птици на територията на ЗЗ „Оризища Цалапица“</w:t>
      </w:r>
    </w:p>
    <w:p w:rsidR="00CA399A" w:rsidRPr="0092150F" w:rsidRDefault="00CA399A" w:rsidP="00CA399A">
      <w:pPr>
        <w:tabs>
          <w:tab w:val="left" w:pos="1701"/>
        </w:tabs>
        <w:spacing w:after="0" w:line="240" w:lineRule="auto"/>
        <w:jc w:val="both"/>
        <w:rPr>
          <w:rFonts w:ascii="Cambria" w:hAnsi="Cambria"/>
          <w:b/>
          <w:bCs/>
          <w:sz w:val="20"/>
          <w:szCs w:val="20"/>
        </w:rPr>
      </w:pPr>
    </w:p>
    <w:tbl>
      <w:tblPr>
        <w:tblW w:w="4830" w:type="pct"/>
        <w:tblCellMar>
          <w:left w:w="70" w:type="dxa"/>
          <w:right w:w="70" w:type="dxa"/>
        </w:tblCellMar>
        <w:tblLook w:val="04A0" w:firstRow="1" w:lastRow="0" w:firstColumn="1" w:lastColumn="0" w:noHBand="0" w:noVBand="1"/>
      </w:tblPr>
      <w:tblGrid>
        <w:gridCol w:w="2609"/>
        <w:gridCol w:w="1097"/>
        <w:gridCol w:w="1152"/>
        <w:gridCol w:w="1153"/>
        <w:gridCol w:w="1530"/>
        <w:gridCol w:w="1530"/>
        <w:gridCol w:w="1530"/>
        <w:gridCol w:w="1530"/>
        <w:gridCol w:w="1530"/>
      </w:tblGrid>
      <w:tr w:rsidR="00112827" w:rsidRPr="0054790B" w:rsidTr="00FB1C2A">
        <w:trPr>
          <w:trHeight w:val="480"/>
          <w:tblHeader/>
        </w:trPr>
        <w:tc>
          <w:tcPr>
            <w:tcW w:w="955" w:type="pct"/>
            <w:tcBorders>
              <w:top w:val="single" w:sz="4" w:space="0" w:color="auto"/>
              <w:left w:val="nil"/>
              <w:bottom w:val="double" w:sz="6" w:space="0" w:color="auto"/>
              <w:right w:val="nil"/>
            </w:tcBorders>
            <w:shd w:val="clear" w:color="000000" w:fill="8DB4E2"/>
            <w:noWrap/>
            <w:vAlign w:val="center"/>
            <w:hideMark/>
          </w:tcPr>
          <w:p w:rsidR="00112827" w:rsidRPr="0054790B" w:rsidRDefault="00112827" w:rsidP="00FB1C2A">
            <w:pPr>
              <w:spacing w:after="0" w:line="240" w:lineRule="auto"/>
              <w:jc w:val="center"/>
              <w:rPr>
                <w:rFonts w:ascii="Arial" w:eastAsia="Times New Roman" w:hAnsi="Arial" w:cs="Arial"/>
                <w:color w:val="000000"/>
                <w:sz w:val="20"/>
                <w:szCs w:val="20"/>
                <w:lang w:val="en-GB" w:eastAsia="bg-BG"/>
              </w:rPr>
            </w:pPr>
            <w:r w:rsidRPr="0054790B">
              <w:rPr>
                <w:rFonts w:ascii="Arial" w:eastAsia="Times New Roman" w:hAnsi="Arial" w:cs="Arial"/>
                <w:color w:val="000000"/>
                <w:sz w:val="20"/>
                <w:szCs w:val="20"/>
                <w:lang w:val="en-GB" w:eastAsia="bg-BG"/>
              </w:rPr>
              <w:t>Species</w:t>
            </w:r>
          </w:p>
        </w:tc>
        <w:tc>
          <w:tcPr>
            <w:tcW w:w="402" w:type="pct"/>
            <w:tcBorders>
              <w:top w:val="single" w:sz="4" w:space="0" w:color="auto"/>
              <w:left w:val="nil"/>
              <w:bottom w:val="double" w:sz="6" w:space="0" w:color="auto"/>
              <w:right w:val="nil"/>
            </w:tcBorders>
            <w:shd w:val="clear" w:color="000000" w:fill="8DB4E2"/>
            <w:vAlign w:val="center"/>
            <w:hideMark/>
          </w:tcPr>
          <w:p w:rsidR="00112827" w:rsidRPr="0054790B" w:rsidRDefault="00112827" w:rsidP="00FB1C2A">
            <w:pPr>
              <w:spacing w:after="0" w:line="240" w:lineRule="auto"/>
              <w:jc w:val="center"/>
              <w:rPr>
                <w:rFonts w:ascii="Arial" w:eastAsia="Times New Roman" w:hAnsi="Arial" w:cs="Arial"/>
                <w:color w:val="000000"/>
                <w:sz w:val="20"/>
                <w:szCs w:val="20"/>
                <w:lang w:val="en-GB" w:eastAsia="bg-BG"/>
              </w:rPr>
            </w:pPr>
            <w:r w:rsidRPr="0054790B">
              <w:rPr>
                <w:rFonts w:ascii="Arial" w:eastAsia="Times New Roman" w:hAnsi="Arial" w:cs="Arial"/>
                <w:color w:val="000000"/>
                <w:sz w:val="20"/>
                <w:szCs w:val="20"/>
                <w:lang w:val="en-GB" w:eastAsia="bg-BG"/>
              </w:rPr>
              <w:t>Ab_Means</w:t>
            </w:r>
          </w:p>
        </w:tc>
        <w:tc>
          <w:tcPr>
            <w:tcW w:w="422" w:type="pct"/>
            <w:tcBorders>
              <w:top w:val="single" w:sz="4" w:space="0" w:color="auto"/>
              <w:left w:val="nil"/>
              <w:bottom w:val="double" w:sz="6" w:space="0" w:color="auto"/>
              <w:right w:val="nil"/>
            </w:tcBorders>
            <w:shd w:val="clear" w:color="000000" w:fill="8DB4E2"/>
            <w:vAlign w:val="center"/>
            <w:hideMark/>
          </w:tcPr>
          <w:p w:rsidR="00112827" w:rsidRPr="0054790B" w:rsidRDefault="00112827" w:rsidP="00FB1C2A">
            <w:pPr>
              <w:spacing w:after="0" w:line="240" w:lineRule="auto"/>
              <w:jc w:val="center"/>
              <w:rPr>
                <w:rFonts w:ascii="Arial" w:eastAsia="Times New Roman" w:hAnsi="Arial" w:cs="Arial"/>
                <w:color w:val="000000"/>
                <w:sz w:val="20"/>
                <w:szCs w:val="20"/>
                <w:lang w:val="en-GB" w:eastAsia="bg-BG"/>
              </w:rPr>
            </w:pPr>
            <w:r w:rsidRPr="0054790B">
              <w:rPr>
                <w:rFonts w:ascii="Arial" w:eastAsia="Times New Roman" w:hAnsi="Arial" w:cs="Arial"/>
                <w:color w:val="000000"/>
                <w:sz w:val="20"/>
                <w:szCs w:val="20"/>
                <w:lang w:val="en-GB" w:eastAsia="bg-BG"/>
              </w:rPr>
              <w:t>Confidence -95,000%</w:t>
            </w:r>
          </w:p>
        </w:tc>
        <w:tc>
          <w:tcPr>
            <w:tcW w:w="422" w:type="pct"/>
            <w:tcBorders>
              <w:top w:val="single" w:sz="4" w:space="0" w:color="auto"/>
              <w:left w:val="nil"/>
              <w:bottom w:val="double" w:sz="6" w:space="0" w:color="auto"/>
              <w:right w:val="nil"/>
            </w:tcBorders>
            <w:shd w:val="clear" w:color="000000" w:fill="8DB4E2"/>
            <w:vAlign w:val="center"/>
            <w:hideMark/>
          </w:tcPr>
          <w:p w:rsidR="00112827" w:rsidRPr="0054790B" w:rsidRDefault="00112827" w:rsidP="00FB1C2A">
            <w:pPr>
              <w:spacing w:after="0" w:line="240" w:lineRule="auto"/>
              <w:jc w:val="center"/>
              <w:rPr>
                <w:rFonts w:ascii="Arial" w:eastAsia="Times New Roman" w:hAnsi="Arial" w:cs="Arial"/>
                <w:color w:val="000000"/>
                <w:sz w:val="20"/>
                <w:szCs w:val="20"/>
                <w:lang w:val="en-GB" w:eastAsia="bg-BG"/>
              </w:rPr>
            </w:pPr>
            <w:r w:rsidRPr="0054790B">
              <w:rPr>
                <w:rFonts w:ascii="Arial" w:eastAsia="Times New Roman" w:hAnsi="Arial" w:cs="Arial"/>
                <w:color w:val="000000"/>
                <w:sz w:val="20"/>
                <w:szCs w:val="20"/>
                <w:lang w:val="en-GB" w:eastAsia="bg-BG"/>
              </w:rPr>
              <w:t>Confidence +95,000%</w:t>
            </w:r>
          </w:p>
        </w:tc>
        <w:tc>
          <w:tcPr>
            <w:tcW w:w="560" w:type="pct"/>
            <w:tcBorders>
              <w:top w:val="single" w:sz="4" w:space="0" w:color="auto"/>
              <w:left w:val="nil"/>
              <w:bottom w:val="double" w:sz="6" w:space="0" w:color="auto"/>
              <w:right w:val="nil"/>
            </w:tcBorders>
            <w:shd w:val="clear" w:color="000000" w:fill="8DB4E2"/>
            <w:vAlign w:val="center"/>
            <w:hideMark/>
          </w:tcPr>
          <w:p w:rsidR="00112827" w:rsidRPr="0054790B" w:rsidRDefault="00112827" w:rsidP="00FB1C2A">
            <w:pPr>
              <w:spacing w:after="0" w:line="240" w:lineRule="auto"/>
              <w:jc w:val="center"/>
              <w:rPr>
                <w:rFonts w:ascii="Arial" w:eastAsia="Times New Roman" w:hAnsi="Arial" w:cs="Arial"/>
                <w:color w:val="000000"/>
                <w:sz w:val="20"/>
                <w:szCs w:val="20"/>
                <w:lang w:val="en-GB" w:eastAsia="bg-BG"/>
              </w:rPr>
            </w:pPr>
            <w:r w:rsidRPr="0054790B">
              <w:rPr>
                <w:rFonts w:ascii="Arial" w:eastAsia="Times New Roman" w:hAnsi="Arial" w:cs="Arial"/>
                <w:color w:val="000000"/>
                <w:sz w:val="20"/>
                <w:szCs w:val="20"/>
                <w:lang w:val="en-GB" w:eastAsia="bg-BG"/>
              </w:rPr>
              <w:t>Average_Numb Sum</w:t>
            </w:r>
          </w:p>
        </w:tc>
        <w:tc>
          <w:tcPr>
            <w:tcW w:w="560" w:type="pct"/>
            <w:tcBorders>
              <w:top w:val="single" w:sz="4" w:space="0" w:color="auto"/>
              <w:left w:val="nil"/>
              <w:bottom w:val="double" w:sz="6" w:space="0" w:color="auto"/>
              <w:right w:val="nil"/>
            </w:tcBorders>
            <w:shd w:val="clear" w:color="000000" w:fill="8DB4E2"/>
            <w:vAlign w:val="center"/>
            <w:hideMark/>
          </w:tcPr>
          <w:p w:rsidR="00112827" w:rsidRPr="0054790B" w:rsidRDefault="00112827" w:rsidP="00FB1C2A">
            <w:pPr>
              <w:spacing w:after="0" w:line="240" w:lineRule="auto"/>
              <w:jc w:val="center"/>
              <w:rPr>
                <w:rFonts w:ascii="Arial" w:eastAsia="Times New Roman" w:hAnsi="Arial" w:cs="Arial"/>
                <w:color w:val="000000"/>
                <w:sz w:val="20"/>
                <w:szCs w:val="20"/>
                <w:lang w:val="en-GB" w:eastAsia="bg-BG"/>
              </w:rPr>
            </w:pPr>
            <w:r w:rsidRPr="0054790B">
              <w:rPr>
                <w:rFonts w:ascii="Arial" w:eastAsia="Times New Roman" w:hAnsi="Arial" w:cs="Arial"/>
                <w:color w:val="000000"/>
                <w:sz w:val="20"/>
                <w:szCs w:val="20"/>
                <w:lang w:val="en-GB" w:eastAsia="bg-BG"/>
              </w:rPr>
              <w:t>Average_Numb Std.Dev.</w:t>
            </w:r>
          </w:p>
        </w:tc>
        <w:tc>
          <w:tcPr>
            <w:tcW w:w="560" w:type="pct"/>
            <w:tcBorders>
              <w:top w:val="single" w:sz="4" w:space="0" w:color="auto"/>
              <w:left w:val="nil"/>
              <w:bottom w:val="double" w:sz="6" w:space="0" w:color="auto"/>
              <w:right w:val="nil"/>
            </w:tcBorders>
            <w:shd w:val="clear" w:color="000000" w:fill="8DB4E2"/>
            <w:vAlign w:val="center"/>
            <w:hideMark/>
          </w:tcPr>
          <w:p w:rsidR="00112827" w:rsidRPr="0054790B" w:rsidRDefault="00112827" w:rsidP="00FB1C2A">
            <w:pPr>
              <w:spacing w:after="0" w:line="240" w:lineRule="auto"/>
              <w:jc w:val="center"/>
              <w:rPr>
                <w:rFonts w:ascii="Arial" w:eastAsia="Times New Roman" w:hAnsi="Arial" w:cs="Arial"/>
                <w:color w:val="000000"/>
                <w:sz w:val="20"/>
                <w:szCs w:val="20"/>
                <w:lang w:val="en-GB" w:eastAsia="bg-BG"/>
              </w:rPr>
            </w:pPr>
            <w:r w:rsidRPr="0054790B">
              <w:rPr>
                <w:rFonts w:ascii="Arial" w:eastAsia="Times New Roman" w:hAnsi="Arial" w:cs="Arial"/>
                <w:color w:val="000000"/>
                <w:sz w:val="20"/>
                <w:szCs w:val="20"/>
                <w:lang w:val="en-GB" w:eastAsia="bg-BG"/>
              </w:rPr>
              <w:t>Average_Numb Std.Err.</w:t>
            </w:r>
          </w:p>
        </w:tc>
        <w:tc>
          <w:tcPr>
            <w:tcW w:w="560" w:type="pct"/>
            <w:tcBorders>
              <w:top w:val="single" w:sz="4" w:space="0" w:color="auto"/>
              <w:left w:val="nil"/>
              <w:bottom w:val="double" w:sz="6" w:space="0" w:color="auto"/>
              <w:right w:val="nil"/>
            </w:tcBorders>
            <w:shd w:val="clear" w:color="000000" w:fill="8DB4E2"/>
            <w:vAlign w:val="center"/>
            <w:hideMark/>
          </w:tcPr>
          <w:p w:rsidR="00112827" w:rsidRPr="0054790B" w:rsidRDefault="00112827" w:rsidP="00FB1C2A">
            <w:pPr>
              <w:spacing w:after="0" w:line="240" w:lineRule="auto"/>
              <w:jc w:val="center"/>
              <w:rPr>
                <w:rFonts w:ascii="Arial" w:eastAsia="Times New Roman" w:hAnsi="Arial" w:cs="Arial"/>
                <w:color w:val="000000"/>
                <w:sz w:val="20"/>
                <w:szCs w:val="20"/>
                <w:lang w:val="en-GB" w:eastAsia="bg-BG"/>
              </w:rPr>
            </w:pPr>
            <w:r w:rsidRPr="0054790B">
              <w:rPr>
                <w:rFonts w:ascii="Arial" w:eastAsia="Times New Roman" w:hAnsi="Arial" w:cs="Arial"/>
                <w:color w:val="000000"/>
                <w:sz w:val="20"/>
                <w:szCs w:val="20"/>
                <w:lang w:val="en-GB" w:eastAsia="bg-BG"/>
              </w:rPr>
              <w:t>Average_Numb Minimum</w:t>
            </w:r>
          </w:p>
        </w:tc>
        <w:tc>
          <w:tcPr>
            <w:tcW w:w="560" w:type="pct"/>
            <w:tcBorders>
              <w:top w:val="single" w:sz="4" w:space="0" w:color="auto"/>
              <w:left w:val="nil"/>
              <w:bottom w:val="double" w:sz="6" w:space="0" w:color="auto"/>
              <w:right w:val="nil"/>
            </w:tcBorders>
            <w:shd w:val="clear" w:color="000000" w:fill="8DB4E2"/>
            <w:vAlign w:val="center"/>
            <w:hideMark/>
          </w:tcPr>
          <w:p w:rsidR="00112827" w:rsidRPr="0054790B" w:rsidRDefault="00112827" w:rsidP="00FB1C2A">
            <w:pPr>
              <w:spacing w:after="0" w:line="240" w:lineRule="auto"/>
              <w:jc w:val="center"/>
              <w:rPr>
                <w:rFonts w:ascii="Arial" w:eastAsia="Times New Roman" w:hAnsi="Arial" w:cs="Arial"/>
                <w:color w:val="000000"/>
                <w:sz w:val="20"/>
                <w:szCs w:val="20"/>
                <w:lang w:val="en-GB" w:eastAsia="bg-BG"/>
              </w:rPr>
            </w:pPr>
            <w:r w:rsidRPr="0054790B">
              <w:rPr>
                <w:rFonts w:ascii="Arial" w:eastAsia="Times New Roman" w:hAnsi="Arial" w:cs="Arial"/>
                <w:color w:val="000000"/>
                <w:sz w:val="20"/>
                <w:szCs w:val="20"/>
                <w:lang w:val="en-GB" w:eastAsia="bg-BG"/>
              </w:rPr>
              <w:t>Average_Numb Maximum</w:t>
            </w:r>
          </w:p>
        </w:tc>
      </w:tr>
      <w:tr w:rsidR="00112827" w:rsidRPr="009D07F6" w:rsidTr="00FB1C2A">
        <w:trPr>
          <w:trHeight w:val="315"/>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Acrocephalus arundinaceus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1,80241</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1,5672</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2,03761</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174,833</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1,16700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0,118491</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7,00000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Acrocephalus palustris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1,12500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0,8294</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1,42058</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9,000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0,35355</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0,125000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Acrocephalus scirpacaeus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Alauda arvensis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4,63444</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3,9942</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5,27466</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695,167</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3,96812</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0,323996</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26,50000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Alcedo atthis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1,44444</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1,0393</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1,84957</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13,000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0,52705</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0,175682</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Anthus campestris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2,66667</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1,2324</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4,10088</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8,000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0,57735</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0,333333</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Asio otus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Athene noctua</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Botaurus stellaris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Burhinus oedicnemus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Buteo buteo</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1,20000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0,6447</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1,75529</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6,000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0,44721</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0,200000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Carduelis chloris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1,16667</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0,4496</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1,88378</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3,500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0,28868</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0,166667</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1,50000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Cecropis daurica</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Ciconia ciconia</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8,000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Circus aeruginosus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Circus pygargus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Clamator glandarius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Columba palumbus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1,33333</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-0,1009</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2,76755</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0,57735</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0,333333</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Corvus cornix</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1,45513</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1,2577</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1,65260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37,833</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0,48889</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0,095880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Coturnix coturnix</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1,38462</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0,9916</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1,77767</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18,000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0,65044</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0,180401</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Crex crex</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 </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 </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Cuculus canorus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1,07143</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0,9697</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1,17312</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0,26227</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0,049563</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Delichon urbicum</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34,00000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34,000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34,00000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34,00000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Dendrocopos major</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5,000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Dendrocopos medius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Dendrocopos syriacus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Emberiza calandra</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1,69249</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1,5114</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1,87359</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120,167</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0,76514</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0,090805</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4,50000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Emberiza melanocephala</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1,62037</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1,4082</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1,83254</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87,500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0,77731</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0,105778</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Falco tinnunculus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1,7742</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2,22583</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46,000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0,52223</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0,108893</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Fulica atra</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Galerida cristata</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1,50000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1,2546</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1,74539</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55,500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0,73598</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0,120994</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4,50000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Gallinula chloropus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1,69231</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1,4020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1,98260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22,000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0,48038</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0,133235</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Glareola pratincola</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7,36842</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3,2169</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11,51993</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140,000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8,61337</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1,976041</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30,50000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Himantopus himantopus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4,53409</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3,1250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5,94320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199,500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4,63480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0,698722</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24,00000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Hippolais pallida</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1,42105</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1,0873</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1,75482</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27,000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0,69248</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0,158866</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Hirundo rustica</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7,85714</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1,0520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14,66233</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55,000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7,35818</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2,781132</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24,00000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Ixobrychus minutus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1,88889</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1,1756</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2,60218</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17,000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0,92796</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0,309320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Lanius collurio</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1,24242</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1,0493</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1,43556</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27,333</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0,43561</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0,092872</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2,33333</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Lanius minor</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1,25000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0,4544</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2,04561</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5,000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0,50000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0,250000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Lanius senator</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Luscinia megarhynchos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1,68750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1,3877</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1,98727</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54,000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0,83145</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0,146981</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4,66667</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Melanocorypha calandra</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3,21717</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2,3790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4,05535</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106,167</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2,36382</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0,411488</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Motacilla flava</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2,72222</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2,3995</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3,04496</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392,000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1,95928</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0,163273</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12,50000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Oriolus oriolus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1,20833</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0,9944</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1,42222</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19,333</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0,40139</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0,100347</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Parus major</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Passer domesticus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-34,1186</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42,11861</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8,000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4,24264</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7,00000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Passer hispaniolensis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9,62500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3,6022</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15,64776</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154,000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11,30265</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2,825664</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37,00000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Passer montanus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3,79630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2,1150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5,47755</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102,500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4,25002</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0,817917</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21,00000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Perdix perdix</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1,61765</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0,6239</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2,61135</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27,500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1,93269</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0,468746</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9,00000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Phasianus colchicus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Pica pica</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1,90476</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1,6441</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2,16545</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120,000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1,03510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0,130410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5,00000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Picus viridis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Porzana parva</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1,16667</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0,7382</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1,59510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7,000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0,40825</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0,166667</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Remiz pendulinus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Streptopelia turtur</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1,37500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1,0134</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1,73658</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16,500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0,56909</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0,164282</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2,50000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Sturnus vulgaris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3,15476</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2,0034</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4,30611</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44,167</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1,99408</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0,532939</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8,00000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Sylvia atricapilla</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1,25000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0,4544</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2,04561</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5,000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0,50000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0,250000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Sylvia communis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1,14286</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0,7933</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1,49242</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8,000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0,37796</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0,142857</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Sylvia curruca</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1,33333</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-0,1009</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2,76755</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0,57735</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0,333333</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Tachybaptus ruficollis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1,50000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-4,8531</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7,85310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0,70711</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0,500000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Tringa ochropus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Turdus merula</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1,20000</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0,6447</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1,75529</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6,000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0,44721</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0,200000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2,00000</w:t>
            </w:r>
          </w:p>
        </w:tc>
      </w:tr>
      <w:tr w:rsidR="00112827" w:rsidRPr="009D07F6" w:rsidTr="00FB1C2A">
        <w:trPr>
          <w:trHeight w:val="300"/>
        </w:trPr>
        <w:tc>
          <w:tcPr>
            <w:tcW w:w="955"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Upupa epops</w:t>
            </w:r>
          </w:p>
        </w:tc>
        <w:tc>
          <w:tcPr>
            <w:tcW w:w="40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1,21875</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0,9274</w:t>
            </w:r>
          </w:p>
        </w:tc>
        <w:tc>
          <w:tcPr>
            <w:tcW w:w="422"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1,51010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19,500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0,54677</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0,136693</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single" w:sz="4"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3,00000</w:t>
            </w:r>
          </w:p>
        </w:tc>
      </w:tr>
      <w:tr w:rsidR="00112827" w:rsidRPr="009D07F6" w:rsidTr="00FB1C2A">
        <w:trPr>
          <w:trHeight w:val="315"/>
        </w:trPr>
        <w:tc>
          <w:tcPr>
            <w:tcW w:w="955" w:type="pct"/>
            <w:tcBorders>
              <w:top w:val="nil"/>
              <w:left w:val="nil"/>
              <w:bottom w:val="double" w:sz="6"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Vanellus vanellus</w:t>
            </w:r>
          </w:p>
        </w:tc>
        <w:tc>
          <w:tcPr>
            <w:tcW w:w="402" w:type="pct"/>
            <w:tcBorders>
              <w:top w:val="nil"/>
              <w:left w:val="nil"/>
              <w:bottom w:val="double" w:sz="6"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3,09259</w:t>
            </w:r>
          </w:p>
        </w:tc>
        <w:tc>
          <w:tcPr>
            <w:tcW w:w="422" w:type="pct"/>
            <w:tcBorders>
              <w:top w:val="nil"/>
              <w:left w:val="nil"/>
              <w:bottom w:val="double" w:sz="6"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2,6081</w:t>
            </w:r>
          </w:p>
        </w:tc>
        <w:tc>
          <w:tcPr>
            <w:tcW w:w="422" w:type="pct"/>
            <w:tcBorders>
              <w:top w:val="nil"/>
              <w:left w:val="nil"/>
              <w:bottom w:val="double" w:sz="6"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3,57713</w:t>
            </w:r>
          </w:p>
        </w:tc>
        <w:tc>
          <w:tcPr>
            <w:tcW w:w="560" w:type="pct"/>
            <w:tcBorders>
              <w:top w:val="nil"/>
              <w:left w:val="nil"/>
              <w:bottom w:val="double" w:sz="6"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306,167</w:t>
            </w:r>
          </w:p>
        </w:tc>
        <w:tc>
          <w:tcPr>
            <w:tcW w:w="560" w:type="pct"/>
            <w:tcBorders>
              <w:top w:val="nil"/>
              <w:left w:val="nil"/>
              <w:bottom w:val="double" w:sz="6"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2,42941</w:t>
            </w:r>
          </w:p>
        </w:tc>
        <w:tc>
          <w:tcPr>
            <w:tcW w:w="560" w:type="pct"/>
            <w:tcBorders>
              <w:top w:val="nil"/>
              <w:left w:val="nil"/>
              <w:bottom w:val="double" w:sz="6"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0,244165</w:t>
            </w:r>
          </w:p>
        </w:tc>
        <w:tc>
          <w:tcPr>
            <w:tcW w:w="560" w:type="pct"/>
            <w:tcBorders>
              <w:top w:val="nil"/>
              <w:left w:val="nil"/>
              <w:bottom w:val="double" w:sz="6"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1,00000</w:t>
            </w:r>
          </w:p>
        </w:tc>
        <w:tc>
          <w:tcPr>
            <w:tcW w:w="560" w:type="pct"/>
            <w:tcBorders>
              <w:top w:val="nil"/>
              <w:left w:val="nil"/>
              <w:bottom w:val="double" w:sz="6" w:space="0" w:color="auto"/>
              <w:right w:val="nil"/>
            </w:tcBorders>
            <w:shd w:val="clear" w:color="auto" w:fill="auto"/>
            <w:noWrap/>
            <w:vAlign w:val="center"/>
            <w:hideMark/>
          </w:tcPr>
          <w:p w:rsidR="00112827" w:rsidRPr="009D07F6" w:rsidRDefault="00112827" w:rsidP="00FB1C2A">
            <w:pPr>
              <w:spacing w:after="0" w:line="240" w:lineRule="auto"/>
              <w:rPr>
                <w:rFonts w:ascii="Arial" w:eastAsia="Times New Roman" w:hAnsi="Arial" w:cs="Arial"/>
                <w:color w:val="000000"/>
                <w:sz w:val="20"/>
                <w:szCs w:val="20"/>
                <w:lang w:eastAsia="bg-BG"/>
              </w:rPr>
            </w:pPr>
            <w:r w:rsidRPr="009D07F6">
              <w:rPr>
                <w:rFonts w:ascii="Arial" w:eastAsia="Times New Roman" w:hAnsi="Arial" w:cs="Arial"/>
                <w:color w:val="000000"/>
                <w:sz w:val="20"/>
                <w:szCs w:val="20"/>
                <w:lang w:eastAsia="bg-BG"/>
              </w:rPr>
              <w:t>16,50000</w:t>
            </w:r>
          </w:p>
        </w:tc>
      </w:tr>
    </w:tbl>
    <w:p w:rsidR="00843E03" w:rsidRPr="00843E03" w:rsidRDefault="00843E03" w:rsidP="00843E03">
      <w:pPr>
        <w:tabs>
          <w:tab w:val="left" w:pos="1701"/>
        </w:tabs>
        <w:spacing w:after="0" w:line="240" w:lineRule="auto"/>
        <w:jc w:val="both"/>
        <w:rPr>
          <w:rFonts w:ascii="Times New Roman" w:hAnsi="Times New Roman"/>
          <w:b/>
          <w:bCs/>
          <w:sz w:val="20"/>
          <w:szCs w:val="20"/>
          <w:u w:val="single"/>
        </w:rPr>
      </w:pPr>
      <w:r>
        <w:rPr>
          <w:rFonts w:ascii="Times New Roman" w:hAnsi="Times New Roman"/>
          <w:bCs/>
          <w:sz w:val="24"/>
          <w:szCs w:val="24"/>
        </w:rPr>
        <w:t xml:space="preserve">     </w:t>
      </w:r>
      <w:r w:rsidR="00112827" w:rsidRPr="00843E03">
        <w:rPr>
          <w:rFonts w:ascii="Times New Roman" w:hAnsi="Times New Roman"/>
          <w:b/>
          <w:bCs/>
          <w:sz w:val="20"/>
          <w:szCs w:val="20"/>
          <w:u w:val="single"/>
          <w:lang w:val="en-US"/>
        </w:rPr>
        <w:t>ЛЕГЕНДА:</w:t>
      </w:r>
    </w:p>
    <w:p w:rsidR="00112827" w:rsidRPr="00843E03" w:rsidRDefault="00112827" w:rsidP="00112827">
      <w:pPr>
        <w:tabs>
          <w:tab w:val="left" w:pos="1701"/>
        </w:tabs>
        <w:spacing w:after="0" w:line="240" w:lineRule="auto"/>
        <w:ind w:firstLine="426"/>
        <w:jc w:val="both"/>
        <w:rPr>
          <w:rFonts w:ascii="Times New Roman" w:hAnsi="Times New Roman"/>
          <w:bCs/>
          <w:sz w:val="20"/>
          <w:szCs w:val="20"/>
          <w:lang w:val="en-US"/>
        </w:rPr>
      </w:pPr>
      <w:r w:rsidRPr="00843E03">
        <w:rPr>
          <w:rFonts w:ascii="Times New Roman" w:hAnsi="Times New Roman"/>
          <w:bCs/>
          <w:sz w:val="20"/>
          <w:szCs w:val="20"/>
          <w:lang w:val="en-US"/>
        </w:rPr>
        <w:t>Species - Вид</w:t>
      </w:r>
    </w:p>
    <w:p w:rsidR="00112827" w:rsidRPr="00843E03" w:rsidRDefault="00112827" w:rsidP="00112827">
      <w:pPr>
        <w:tabs>
          <w:tab w:val="left" w:pos="1701"/>
        </w:tabs>
        <w:spacing w:after="0" w:line="240" w:lineRule="auto"/>
        <w:ind w:firstLine="426"/>
        <w:jc w:val="both"/>
        <w:rPr>
          <w:rFonts w:ascii="Times New Roman" w:hAnsi="Times New Roman"/>
          <w:bCs/>
          <w:sz w:val="20"/>
          <w:szCs w:val="20"/>
          <w:lang w:val="en-US"/>
        </w:rPr>
      </w:pPr>
      <w:r w:rsidRPr="00843E03">
        <w:rPr>
          <w:rFonts w:ascii="Times New Roman" w:hAnsi="Times New Roman"/>
          <w:bCs/>
          <w:sz w:val="20"/>
          <w:szCs w:val="20"/>
          <w:lang w:val="en-US"/>
        </w:rPr>
        <w:t>Ab_Means–Средни стойности на обилие</w:t>
      </w:r>
    </w:p>
    <w:p w:rsidR="00112827" w:rsidRPr="00843E03" w:rsidRDefault="00112827" w:rsidP="00112827">
      <w:pPr>
        <w:tabs>
          <w:tab w:val="left" w:pos="1701"/>
        </w:tabs>
        <w:spacing w:after="0" w:line="240" w:lineRule="auto"/>
        <w:ind w:firstLine="426"/>
        <w:jc w:val="both"/>
        <w:rPr>
          <w:rFonts w:ascii="Times New Roman" w:hAnsi="Times New Roman"/>
          <w:bCs/>
          <w:sz w:val="20"/>
          <w:szCs w:val="20"/>
          <w:lang w:val="en-US"/>
        </w:rPr>
      </w:pPr>
      <w:r w:rsidRPr="00843E03">
        <w:rPr>
          <w:rFonts w:ascii="Times New Roman" w:hAnsi="Times New Roman"/>
          <w:bCs/>
          <w:sz w:val="20"/>
          <w:szCs w:val="20"/>
          <w:lang w:val="en-US"/>
        </w:rPr>
        <w:t>Confidence ±95,000% - Доверителен интервал ±95,000%</w:t>
      </w:r>
    </w:p>
    <w:p w:rsidR="00112827" w:rsidRPr="00843E03" w:rsidRDefault="00112827" w:rsidP="00112827">
      <w:pPr>
        <w:tabs>
          <w:tab w:val="left" w:pos="1701"/>
        </w:tabs>
        <w:spacing w:after="0" w:line="240" w:lineRule="auto"/>
        <w:ind w:firstLine="426"/>
        <w:jc w:val="both"/>
        <w:rPr>
          <w:rFonts w:ascii="Times New Roman" w:hAnsi="Times New Roman"/>
          <w:bCs/>
          <w:sz w:val="20"/>
          <w:szCs w:val="20"/>
          <w:lang w:val="en-US"/>
        </w:rPr>
      </w:pPr>
      <w:r w:rsidRPr="00843E03">
        <w:rPr>
          <w:rFonts w:ascii="Times New Roman" w:hAnsi="Times New Roman"/>
          <w:bCs/>
          <w:sz w:val="20"/>
          <w:szCs w:val="20"/>
          <w:lang w:val="en-US"/>
        </w:rPr>
        <w:t>Average_Numb Sum – Обща стойност на обилие</w:t>
      </w:r>
    </w:p>
    <w:p w:rsidR="00112827" w:rsidRPr="00843E03" w:rsidRDefault="00112827" w:rsidP="00112827">
      <w:pPr>
        <w:tabs>
          <w:tab w:val="left" w:pos="1701"/>
        </w:tabs>
        <w:spacing w:after="0" w:line="240" w:lineRule="auto"/>
        <w:ind w:firstLine="426"/>
        <w:jc w:val="both"/>
        <w:rPr>
          <w:rFonts w:ascii="Times New Roman" w:hAnsi="Times New Roman"/>
          <w:bCs/>
          <w:sz w:val="20"/>
          <w:szCs w:val="20"/>
          <w:lang w:val="en-US"/>
        </w:rPr>
      </w:pPr>
      <w:r w:rsidRPr="00843E03">
        <w:rPr>
          <w:rFonts w:ascii="Times New Roman" w:hAnsi="Times New Roman"/>
          <w:bCs/>
          <w:sz w:val="20"/>
          <w:szCs w:val="20"/>
          <w:lang w:val="en-US"/>
        </w:rPr>
        <w:t>Average_Numb Std.Dev. – Стандартно отклонение</w:t>
      </w:r>
    </w:p>
    <w:p w:rsidR="00112827" w:rsidRPr="00843E03" w:rsidRDefault="00112827" w:rsidP="00112827">
      <w:pPr>
        <w:tabs>
          <w:tab w:val="left" w:pos="1701"/>
        </w:tabs>
        <w:spacing w:after="0" w:line="240" w:lineRule="auto"/>
        <w:ind w:firstLine="426"/>
        <w:jc w:val="both"/>
        <w:rPr>
          <w:rFonts w:ascii="Times New Roman" w:hAnsi="Times New Roman"/>
          <w:bCs/>
          <w:sz w:val="20"/>
          <w:szCs w:val="20"/>
          <w:lang w:val="en-US"/>
        </w:rPr>
      </w:pPr>
      <w:r w:rsidRPr="00843E03">
        <w:rPr>
          <w:rFonts w:ascii="Times New Roman" w:hAnsi="Times New Roman"/>
          <w:bCs/>
          <w:sz w:val="20"/>
          <w:szCs w:val="20"/>
          <w:lang w:val="en-US"/>
        </w:rPr>
        <w:t>Average_Numb Std.Err. – Стандартна грешка</w:t>
      </w:r>
    </w:p>
    <w:p w:rsidR="00112827" w:rsidRPr="00843E03" w:rsidRDefault="00843E03" w:rsidP="00843E03">
      <w:pPr>
        <w:tabs>
          <w:tab w:val="left" w:pos="1701"/>
        </w:tabs>
        <w:spacing w:after="0" w:line="240" w:lineRule="auto"/>
        <w:jc w:val="both"/>
        <w:rPr>
          <w:rFonts w:ascii="Times New Roman" w:hAnsi="Times New Roman"/>
          <w:bCs/>
          <w:sz w:val="20"/>
          <w:szCs w:val="20"/>
          <w:lang w:val="en-US"/>
        </w:rPr>
      </w:pPr>
      <w:r>
        <w:rPr>
          <w:rFonts w:ascii="Times New Roman" w:hAnsi="Times New Roman"/>
          <w:bCs/>
          <w:sz w:val="20"/>
          <w:szCs w:val="20"/>
        </w:rPr>
        <w:t xml:space="preserve">        </w:t>
      </w:r>
      <w:r w:rsidR="00112827" w:rsidRPr="00843E03">
        <w:rPr>
          <w:rFonts w:ascii="Times New Roman" w:hAnsi="Times New Roman"/>
          <w:bCs/>
          <w:sz w:val="20"/>
          <w:szCs w:val="20"/>
          <w:lang w:val="en-US"/>
        </w:rPr>
        <w:t>Average_Numb Minimum – Минимални стойности на обилие</w:t>
      </w:r>
      <w:r>
        <w:rPr>
          <w:rFonts w:ascii="Times New Roman" w:hAnsi="Times New Roman"/>
          <w:bCs/>
          <w:sz w:val="20"/>
          <w:szCs w:val="20"/>
        </w:rPr>
        <w:t xml:space="preserve">                                </w:t>
      </w:r>
      <w:r w:rsidR="00112827" w:rsidRPr="00843E03">
        <w:rPr>
          <w:rFonts w:ascii="Times New Roman" w:hAnsi="Times New Roman"/>
          <w:bCs/>
          <w:sz w:val="20"/>
          <w:szCs w:val="20"/>
          <w:lang w:val="en-US"/>
        </w:rPr>
        <w:t>Average_Numb Maximum – Максимални стойности на обилие</w:t>
      </w:r>
    </w:p>
    <w:p w:rsidR="00843E03" w:rsidRDefault="00843E03" w:rsidP="00CA399A">
      <w:pPr>
        <w:spacing w:after="0" w:line="240" w:lineRule="auto"/>
        <w:rPr>
          <w:rFonts w:ascii="Cambria" w:hAnsi="Cambria"/>
        </w:rPr>
        <w:sectPr w:rsidR="00843E03" w:rsidSect="00595C8D">
          <w:pgSz w:w="16838" w:h="11906" w:orient="landscape"/>
          <w:pgMar w:top="1418" w:right="1418" w:bottom="1418" w:left="1418" w:header="709" w:footer="709" w:gutter="0"/>
          <w:cols w:space="708"/>
          <w:docGrid w:linePitch="360"/>
        </w:sectPr>
      </w:pPr>
    </w:p>
    <w:p w:rsidR="00CA399A" w:rsidRPr="00BE57DC" w:rsidRDefault="00CA399A" w:rsidP="00CA399A">
      <w:pPr>
        <w:rPr>
          <w:rFonts w:ascii="Cambria" w:hAnsi="Cambria"/>
        </w:rPr>
      </w:pPr>
    </w:p>
    <w:p w:rsidR="00CA399A" w:rsidRPr="0092150F" w:rsidRDefault="00CA399A" w:rsidP="00CA399A">
      <w:pPr>
        <w:tabs>
          <w:tab w:val="left" w:pos="1701"/>
        </w:tabs>
        <w:spacing w:before="240"/>
        <w:jc w:val="both"/>
        <w:outlineLvl w:val="2"/>
        <w:rPr>
          <w:rFonts w:ascii="Cambria" w:hAnsi="Cambria"/>
          <w:b/>
          <w:bCs/>
          <w:sz w:val="32"/>
          <w:szCs w:val="32"/>
        </w:rPr>
      </w:pPr>
      <w:r w:rsidRPr="0092150F">
        <w:rPr>
          <w:rFonts w:ascii="Cambria" w:hAnsi="Cambria"/>
          <w:b/>
          <w:sz w:val="32"/>
          <w:szCs w:val="32"/>
        </w:rPr>
        <w:t xml:space="preserve">2.4.6. </w:t>
      </w:r>
      <w:r w:rsidRPr="0092150F">
        <w:rPr>
          <w:rFonts w:ascii="Cambria" w:hAnsi="Cambria"/>
          <w:b/>
          <w:bCs/>
          <w:sz w:val="32"/>
          <w:szCs w:val="32"/>
        </w:rPr>
        <w:t>АНАЛИЗ НА ОРНИТОФАУНА ПРЕЗ ЗИМНИЯ ПЕРИОД</w:t>
      </w:r>
    </w:p>
    <w:p w:rsidR="00112827" w:rsidRPr="00112827" w:rsidRDefault="00112827" w:rsidP="00112827">
      <w:pPr>
        <w:spacing w:after="240"/>
        <w:jc w:val="both"/>
        <w:rPr>
          <w:rFonts w:ascii="Cambria" w:hAnsi="Cambria"/>
          <w:sz w:val="24"/>
          <w:szCs w:val="24"/>
          <w:lang w:val="en-US"/>
        </w:rPr>
      </w:pPr>
      <w:r w:rsidRPr="00112827">
        <w:rPr>
          <w:rFonts w:ascii="Cambria" w:hAnsi="Cambria"/>
          <w:sz w:val="24"/>
          <w:szCs w:val="24"/>
          <w:lang w:val="en-US"/>
        </w:rPr>
        <w:t>Проучването на зимуващите птици е проведено съгласно одобренатаметодика. Зимните проучвания са проведени в края на месец февруари 2013 г. Посетени са всички 179 полигона 500 х 500 m UTM грид. В рамките на проведените теренните изследвания на зимуващите птици са регистрирани общо 63 вида (</w:t>
      </w:r>
      <w:r w:rsidRPr="0092150F">
        <w:rPr>
          <w:rFonts w:ascii="Cambria" w:hAnsi="Cambria"/>
          <w:bCs/>
          <w:sz w:val="24"/>
          <w:szCs w:val="24"/>
        </w:rPr>
        <w:t>табл. 2.4.6-1</w:t>
      </w:r>
      <w:r w:rsidRPr="00112827">
        <w:rPr>
          <w:rFonts w:ascii="Cambria" w:hAnsi="Cambria"/>
          <w:sz w:val="24"/>
          <w:szCs w:val="24"/>
          <w:lang w:val="en-US"/>
        </w:rPr>
        <w:t>).</w:t>
      </w:r>
    </w:p>
    <w:p w:rsidR="00112827" w:rsidRPr="00112827" w:rsidRDefault="00112827" w:rsidP="00112827">
      <w:pPr>
        <w:spacing w:after="240"/>
        <w:jc w:val="both"/>
        <w:rPr>
          <w:rFonts w:ascii="Cambria" w:hAnsi="Cambria"/>
          <w:sz w:val="24"/>
          <w:szCs w:val="24"/>
          <w:lang w:val="en-US"/>
        </w:rPr>
      </w:pPr>
      <w:r w:rsidRPr="00112827">
        <w:rPr>
          <w:rFonts w:ascii="Cambria" w:hAnsi="Cambria"/>
          <w:sz w:val="24"/>
          <w:szCs w:val="24"/>
          <w:lang w:val="en-US"/>
        </w:rPr>
        <w:t>Най-масовия регистриран вид, е полудивия гълъб (Columba livia f.domestica) с малко над 4300 наблюдавани индивида. С малко над 4200 индивида, е вида жълта овесарка (</w:t>
      </w:r>
      <w:r w:rsidRPr="006520BB">
        <w:rPr>
          <w:rFonts w:ascii="Cambria" w:hAnsi="Cambria"/>
          <w:i/>
          <w:sz w:val="24"/>
          <w:szCs w:val="24"/>
          <w:lang w:val="en-US"/>
        </w:rPr>
        <w:t>Emberiza citrinella</w:t>
      </w:r>
      <w:r w:rsidRPr="00112827">
        <w:rPr>
          <w:rFonts w:ascii="Cambria" w:hAnsi="Cambria"/>
          <w:sz w:val="24"/>
          <w:szCs w:val="24"/>
          <w:lang w:val="en-US"/>
        </w:rPr>
        <w:t>). По време на теренните проучвания са регистрирани и някой редки и защитени видове като черен щъркел (</w:t>
      </w:r>
      <w:r w:rsidRPr="006520BB">
        <w:rPr>
          <w:rFonts w:ascii="Cambria" w:hAnsi="Cambria"/>
          <w:i/>
          <w:sz w:val="24"/>
          <w:szCs w:val="24"/>
          <w:lang w:val="en-US"/>
        </w:rPr>
        <w:t>Ciconia nigra</w:t>
      </w:r>
      <w:r w:rsidRPr="00112827">
        <w:rPr>
          <w:rFonts w:ascii="Cambria" w:hAnsi="Cambria"/>
          <w:sz w:val="24"/>
          <w:szCs w:val="24"/>
          <w:lang w:val="en-US"/>
        </w:rPr>
        <w:t>), ловен сокол (</w:t>
      </w:r>
      <w:r w:rsidRPr="006520BB">
        <w:rPr>
          <w:rFonts w:ascii="Cambria" w:hAnsi="Cambria"/>
          <w:i/>
          <w:sz w:val="24"/>
          <w:szCs w:val="24"/>
          <w:lang w:val="en-US"/>
        </w:rPr>
        <w:t>Falco cherug</w:t>
      </w:r>
      <w:r w:rsidRPr="00112827">
        <w:rPr>
          <w:rFonts w:ascii="Cambria" w:hAnsi="Cambria"/>
          <w:sz w:val="24"/>
          <w:szCs w:val="24"/>
          <w:lang w:val="en-US"/>
        </w:rPr>
        <w:t>) и малък корморан (</w:t>
      </w:r>
      <w:r w:rsidRPr="006520BB">
        <w:rPr>
          <w:rFonts w:ascii="Cambria" w:hAnsi="Cambria"/>
          <w:i/>
          <w:sz w:val="24"/>
          <w:szCs w:val="24"/>
          <w:lang w:val="en-US"/>
        </w:rPr>
        <w:t>Phalacrocorax pygmeus</w:t>
      </w:r>
      <w:r w:rsidRPr="00112827">
        <w:rPr>
          <w:rFonts w:ascii="Cambria" w:hAnsi="Cambria"/>
          <w:sz w:val="24"/>
          <w:szCs w:val="24"/>
          <w:lang w:val="en-US"/>
        </w:rPr>
        <w:t>). Забуленатасова (</w:t>
      </w:r>
      <w:r w:rsidRPr="006520BB">
        <w:rPr>
          <w:rFonts w:ascii="Cambria" w:hAnsi="Cambria"/>
          <w:i/>
          <w:sz w:val="24"/>
          <w:szCs w:val="24"/>
          <w:lang w:val="en-US"/>
        </w:rPr>
        <w:t>Tyto alba</w:t>
      </w:r>
      <w:r w:rsidRPr="00112827">
        <w:rPr>
          <w:rFonts w:ascii="Cambria" w:hAnsi="Cambria"/>
          <w:sz w:val="24"/>
          <w:szCs w:val="24"/>
          <w:lang w:val="en-US"/>
        </w:rPr>
        <w:t>) е регистрирана по пресни хранителни остатъци. По време на полевите проучвания са установени и множество мъртви птици като обикновен мишелов, горска ушата сова, черношипа ветрушка и сврака. Някои от тези птици са загинали от недохранване, но са констатирани и такива загинали в резултат на бракониерски лов и пътен трафик.</w:t>
      </w:r>
    </w:p>
    <w:p w:rsidR="00CA399A" w:rsidRPr="0092150F" w:rsidRDefault="00CA399A" w:rsidP="00CA399A">
      <w:pPr>
        <w:tabs>
          <w:tab w:val="left" w:pos="1701"/>
        </w:tabs>
        <w:spacing w:after="0" w:line="240" w:lineRule="auto"/>
        <w:jc w:val="both"/>
        <w:rPr>
          <w:rFonts w:ascii="Cambria" w:hAnsi="Cambria"/>
          <w:b/>
          <w:bCs/>
          <w:sz w:val="20"/>
          <w:szCs w:val="20"/>
        </w:rPr>
      </w:pPr>
      <w:r w:rsidRPr="0092150F">
        <w:rPr>
          <w:rFonts w:ascii="Cambria" w:hAnsi="Cambria"/>
          <w:b/>
          <w:bCs/>
          <w:sz w:val="20"/>
          <w:szCs w:val="20"/>
        </w:rPr>
        <w:t>Таблица 2.4.6-1. Видов списък и брой на регистрираните видове птици по време на зимните полеви проучвания в ЗЗ „Оризища Цалапица“</w:t>
      </w:r>
    </w:p>
    <w:p w:rsidR="00CA399A" w:rsidRPr="0092150F" w:rsidRDefault="00CA399A" w:rsidP="00CA399A">
      <w:pPr>
        <w:tabs>
          <w:tab w:val="left" w:pos="1701"/>
        </w:tabs>
        <w:spacing w:after="0" w:line="240" w:lineRule="auto"/>
        <w:jc w:val="both"/>
        <w:rPr>
          <w:rFonts w:ascii="Cambria" w:hAnsi="Cambria"/>
          <w:b/>
          <w:bCs/>
          <w:sz w:val="20"/>
          <w:szCs w:val="20"/>
        </w:rPr>
      </w:pPr>
    </w:p>
    <w:tbl>
      <w:tblPr>
        <w:tblW w:w="5000" w:type="pct"/>
        <w:jc w:val="center"/>
        <w:tblLook w:val="04A0" w:firstRow="1" w:lastRow="0" w:firstColumn="1" w:lastColumn="0" w:noHBand="0" w:noVBand="1"/>
      </w:tblPr>
      <w:tblGrid>
        <w:gridCol w:w="4784"/>
        <w:gridCol w:w="3274"/>
        <w:gridCol w:w="1228"/>
      </w:tblGrid>
      <w:tr w:rsidR="00B93C52" w:rsidRPr="00CA3892" w:rsidTr="00FB1C2A">
        <w:trPr>
          <w:trHeight w:val="315"/>
          <w:tblHeader/>
          <w:jc w:val="center"/>
        </w:trPr>
        <w:tc>
          <w:tcPr>
            <w:tcW w:w="2576" w:type="pct"/>
            <w:tcBorders>
              <w:top w:val="single" w:sz="4" w:space="0" w:color="auto"/>
              <w:bottom w:val="single" w:sz="4" w:space="0" w:color="auto"/>
            </w:tcBorders>
            <w:shd w:val="clear" w:color="auto" w:fill="8DB3E2"/>
            <w:noWrap/>
            <w:vAlign w:val="bottom"/>
            <w:hideMark/>
          </w:tcPr>
          <w:p w:rsidR="00B93C52" w:rsidRPr="00CA3892" w:rsidRDefault="00B93C52" w:rsidP="00FB1C2A">
            <w:pPr>
              <w:spacing w:after="0" w:line="240" w:lineRule="auto"/>
              <w:rPr>
                <w:rFonts w:ascii="Times New Roman" w:eastAsia="Times New Roman" w:hAnsi="Times New Roman"/>
                <w:b/>
                <w:bCs/>
                <w:color w:val="000000"/>
                <w:sz w:val="24"/>
                <w:szCs w:val="24"/>
              </w:rPr>
            </w:pPr>
            <w:r w:rsidRPr="00CA3892">
              <w:rPr>
                <w:rFonts w:ascii="Times New Roman" w:eastAsia="Times New Roman" w:hAnsi="Times New Roman"/>
                <w:b/>
                <w:bCs/>
                <w:color w:val="000000"/>
                <w:sz w:val="24"/>
                <w:szCs w:val="24"/>
              </w:rPr>
              <w:t>Вид (български)</w:t>
            </w:r>
          </w:p>
        </w:tc>
        <w:tc>
          <w:tcPr>
            <w:tcW w:w="1763" w:type="pct"/>
            <w:tcBorders>
              <w:top w:val="single" w:sz="4" w:space="0" w:color="auto"/>
              <w:bottom w:val="single" w:sz="4" w:space="0" w:color="auto"/>
            </w:tcBorders>
            <w:shd w:val="clear" w:color="auto" w:fill="8DB3E2"/>
            <w:noWrap/>
            <w:vAlign w:val="bottom"/>
            <w:hideMark/>
          </w:tcPr>
          <w:p w:rsidR="00B93C52" w:rsidRPr="00CA3892" w:rsidRDefault="00B93C52" w:rsidP="00FB1C2A">
            <w:pPr>
              <w:spacing w:after="0" w:line="240" w:lineRule="auto"/>
              <w:rPr>
                <w:rFonts w:ascii="Times New Roman" w:eastAsia="Times New Roman" w:hAnsi="Times New Roman"/>
                <w:b/>
                <w:bCs/>
                <w:color w:val="000000"/>
                <w:sz w:val="24"/>
                <w:szCs w:val="24"/>
              </w:rPr>
            </w:pPr>
            <w:r w:rsidRPr="00CA3892">
              <w:rPr>
                <w:rFonts w:ascii="Times New Roman" w:eastAsia="Times New Roman" w:hAnsi="Times New Roman"/>
                <w:b/>
                <w:bCs/>
                <w:color w:val="000000"/>
                <w:sz w:val="24"/>
                <w:szCs w:val="24"/>
              </w:rPr>
              <w:t>Вид (латински)</w:t>
            </w:r>
          </w:p>
        </w:tc>
        <w:tc>
          <w:tcPr>
            <w:tcW w:w="661" w:type="pct"/>
            <w:tcBorders>
              <w:top w:val="single" w:sz="4" w:space="0" w:color="auto"/>
              <w:bottom w:val="single" w:sz="4" w:space="0" w:color="auto"/>
            </w:tcBorders>
            <w:shd w:val="clear" w:color="auto" w:fill="8DB3E2"/>
            <w:noWrap/>
            <w:vAlign w:val="bottom"/>
            <w:hideMark/>
          </w:tcPr>
          <w:p w:rsidR="00B93C52" w:rsidRPr="00CA3892" w:rsidRDefault="00B93C52" w:rsidP="00FB1C2A">
            <w:pPr>
              <w:spacing w:after="0" w:line="240" w:lineRule="auto"/>
              <w:jc w:val="center"/>
              <w:rPr>
                <w:rFonts w:ascii="Times New Roman" w:eastAsia="Times New Roman" w:hAnsi="Times New Roman"/>
                <w:b/>
                <w:bCs/>
                <w:color w:val="000000"/>
                <w:sz w:val="24"/>
                <w:szCs w:val="24"/>
              </w:rPr>
            </w:pPr>
            <w:r w:rsidRPr="00CA3892">
              <w:rPr>
                <w:rFonts w:ascii="Times New Roman" w:eastAsia="Times New Roman" w:hAnsi="Times New Roman"/>
                <w:b/>
                <w:bCs/>
                <w:color w:val="000000"/>
                <w:sz w:val="24"/>
                <w:szCs w:val="24"/>
              </w:rPr>
              <w:t>Брой</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Голям ястреб</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Accipiter gentilis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2</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Малък ястреб</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Accipiter nisus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4</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Полска чучулига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Alauda arvensis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620</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Земеродно рибарче</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Alcedo atthis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2</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Зимно бърне</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Anas crecca</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3</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Зеленоглава патица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Anas platyrhynchos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33</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Голяма бяла чапла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Ardea alba</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83</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Сива чапла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Ardea cinerea</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82</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Горска ушата сова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Asio otus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Домашна кукумявка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Athene noctua</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Обикновен мишелов</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Buteo buteo</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182</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Белоопашат мишелов</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Buteo rufinus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2</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Щиглец</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Carduelis carduelis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156</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Зеленика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Carduelis chloris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Черен щъркел</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Ciconia nigra</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Тръстиков блатар</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Circus aeruginosus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Полски блатар</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Circus cyaneus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33</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Полудив гълъб</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Columba livia f.domestica</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4346</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Гълъб хралупар</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Columba oenas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7</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Гривяк</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Columba palumbus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9</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Гарван</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Corvus corax</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Сива врана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Corvus cornix</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99</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Посевна врана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Corvus frugilegus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281</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Голям пъстър кълвач</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Dendrocopos major</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4</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Сива овесарка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Emberiza calandra</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1167</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Жълга овесарка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Emberiza citrinella</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4296</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Тръстикова овесарка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Emberiza schoeniclus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468</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Червеногръдка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Erithacus rubecula</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2</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Ловен сокол</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Falco cherrug</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3</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Сокол скитник</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Falco peregrinus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2</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Черношипа ветрушка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Falco tinnunculus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27</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Обикновена чинка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Fringilla coelebs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187</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Планинска чинка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Fringilla montifringilla</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14</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Лиска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Fulica atra</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Качулата чучулига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Galerida cristata</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374</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Средна бекасина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Gallinago gallinago</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6</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Кокилобегач</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Himantopus himantopus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2</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Селска лястовица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Hirundo rustica</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7</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Червеногърба сврачка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Lanius collurio</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Сива сврачка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Lanius excubitor</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Средиземноморска жълтонога чайка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Larus michahellis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18</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Дебелоклюна чучулига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Melanocorypha calandra</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28</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Бяла стърчиопашка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Motacilla alba</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6</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Планинска стърчиопашка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Motacilla cinerea</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Жълта стърчиопашка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Motacilla flava</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Голям синигер</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Parus major</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Домашно врабче</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Passer domesticus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70</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Испанско врабче</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Passer hispaniolensis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10</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Полско врабче</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Passer montanus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1549</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Полска яребица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Perdix perdix</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62</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Малък корморан</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Phalacrocorax pygmeus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59</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Сврака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Pica pica</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160</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Торбогнезден синигер</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Remiz pendulinus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4</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Черногушо ливадарче</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Saxicola rubicola</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Диво канарче</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Serinus serinus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123</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Гугутка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Streptopelia decaocto</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33</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Обикновен скорец</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Sturnus vulgaris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1686</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Голям горски водобегач</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Tringa ochropus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19</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Орехче</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Troglodytes troglodytes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9</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Кос</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Turdus merula</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7</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Хвойнов дрозд</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Turdus pilaris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62</w:t>
            </w:r>
          </w:p>
        </w:tc>
      </w:tr>
      <w:tr w:rsidR="00B93C52" w:rsidRPr="00CA3892" w:rsidTr="00FB1C2A">
        <w:trPr>
          <w:trHeight w:val="300"/>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Забулена сова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Tyto alba</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2</w:t>
            </w:r>
          </w:p>
        </w:tc>
      </w:tr>
      <w:tr w:rsidR="00B93C52" w:rsidRPr="00CA3892" w:rsidTr="00FB1C2A">
        <w:trPr>
          <w:trHeight w:val="315"/>
          <w:jc w:val="center"/>
        </w:trPr>
        <w:tc>
          <w:tcPr>
            <w:tcW w:w="2576"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Обикновена калугерица</w:t>
            </w:r>
          </w:p>
        </w:tc>
        <w:tc>
          <w:tcPr>
            <w:tcW w:w="1763"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Times New Roman" w:eastAsia="Times New Roman" w:hAnsi="Times New Roman"/>
                <w:i/>
                <w:color w:val="000000"/>
                <w:sz w:val="24"/>
                <w:szCs w:val="24"/>
              </w:rPr>
            </w:pPr>
            <w:r w:rsidRPr="006520BB">
              <w:rPr>
                <w:rFonts w:ascii="Times New Roman" w:eastAsia="Times New Roman" w:hAnsi="Times New Roman"/>
                <w:i/>
                <w:color w:val="000000"/>
                <w:sz w:val="24"/>
                <w:szCs w:val="24"/>
              </w:rPr>
              <w:t>Vanellus vanellus</w:t>
            </w:r>
          </w:p>
        </w:tc>
        <w:tc>
          <w:tcPr>
            <w:tcW w:w="661" w:type="pct"/>
            <w:tcBorders>
              <w:top w:val="single" w:sz="4" w:space="0" w:color="auto"/>
              <w:bottom w:val="single" w:sz="4" w:space="0" w:color="auto"/>
            </w:tcBorders>
            <w:shd w:val="clear" w:color="auto" w:fill="auto"/>
            <w:noWrap/>
            <w:vAlign w:val="bottom"/>
            <w:hideMark/>
          </w:tcPr>
          <w:p w:rsidR="00B93C52" w:rsidRPr="00CA3892" w:rsidRDefault="00B93C52" w:rsidP="00FB1C2A">
            <w:pPr>
              <w:spacing w:after="0" w:line="240" w:lineRule="auto"/>
              <w:jc w:val="center"/>
              <w:rPr>
                <w:rFonts w:ascii="Times New Roman" w:eastAsia="Times New Roman" w:hAnsi="Times New Roman"/>
                <w:color w:val="000000"/>
                <w:sz w:val="24"/>
                <w:szCs w:val="24"/>
              </w:rPr>
            </w:pPr>
            <w:r w:rsidRPr="00CA3892">
              <w:rPr>
                <w:rFonts w:ascii="Times New Roman" w:eastAsia="Times New Roman" w:hAnsi="Times New Roman"/>
                <w:color w:val="000000"/>
                <w:sz w:val="24"/>
                <w:szCs w:val="24"/>
              </w:rPr>
              <w:t>1039</w:t>
            </w:r>
          </w:p>
        </w:tc>
      </w:tr>
    </w:tbl>
    <w:p w:rsidR="008E1658" w:rsidRDefault="008E1658" w:rsidP="00CA399A">
      <w:pPr>
        <w:spacing w:after="120"/>
        <w:jc w:val="both"/>
        <w:rPr>
          <w:rFonts w:ascii="Cambria" w:hAnsi="Cambria"/>
          <w:b/>
          <w:sz w:val="32"/>
          <w:szCs w:val="32"/>
        </w:rPr>
      </w:pPr>
    </w:p>
    <w:p w:rsidR="000C29C6" w:rsidRDefault="000C29C6" w:rsidP="00CA399A">
      <w:pPr>
        <w:spacing w:after="120"/>
        <w:jc w:val="both"/>
        <w:rPr>
          <w:rFonts w:ascii="Cambria" w:hAnsi="Cambria"/>
          <w:b/>
          <w:sz w:val="32"/>
          <w:szCs w:val="32"/>
        </w:rPr>
      </w:pPr>
    </w:p>
    <w:p w:rsidR="000C29C6" w:rsidRDefault="000C29C6" w:rsidP="00CA399A">
      <w:pPr>
        <w:spacing w:after="120"/>
        <w:jc w:val="both"/>
        <w:rPr>
          <w:rFonts w:ascii="Cambria" w:hAnsi="Cambria"/>
          <w:b/>
          <w:sz w:val="32"/>
          <w:szCs w:val="32"/>
        </w:rPr>
      </w:pPr>
    </w:p>
    <w:p w:rsidR="000C29C6" w:rsidRDefault="000C29C6" w:rsidP="00CA399A">
      <w:pPr>
        <w:spacing w:after="120"/>
        <w:jc w:val="both"/>
        <w:rPr>
          <w:rFonts w:ascii="Cambria" w:hAnsi="Cambria"/>
          <w:b/>
          <w:sz w:val="32"/>
          <w:szCs w:val="32"/>
        </w:rPr>
      </w:pPr>
    </w:p>
    <w:p w:rsidR="000C29C6" w:rsidRDefault="000C29C6" w:rsidP="00CA399A">
      <w:pPr>
        <w:spacing w:after="120"/>
        <w:jc w:val="both"/>
        <w:rPr>
          <w:rFonts w:ascii="Cambria" w:hAnsi="Cambria"/>
          <w:b/>
          <w:sz w:val="32"/>
          <w:szCs w:val="32"/>
        </w:rPr>
      </w:pPr>
    </w:p>
    <w:p w:rsidR="000C29C6" w:rsidRDefault="000C29C6" w:rsidP="00CA399A">
      <w:pPr>
        <w:spacing w:after="120"/>
        <w:jc w:val="both"/>
        <w:rPr>
          <w:rFonts w:ascii="Cambria" w:hAnsi="Cambria"/>
          <w:b/>
          <w:sz w:val="32"/>
          <w:szCs w:val="32"/>
        </w:rPr>
      </w:pPr>
    </w:p>
    <w:p w:rsidR="000C29C6" w:rsidRDefault="000C29C6" w:rsidP="00CA399A">
      <w:pPr>
        <w:spacing w:after="120"/>
        <w:jc w:val="both"/>
        <w:rPr>
          <w:rFonts w:ascii="Cambria" w:hAnsi="Cambria"/>
          <w:b/>
          <w:sz w:val="32"/>
          <w:szCs w:val="32"/>
        </w:rPr>
      </w:pPr>
    </w:p>
    <w:p w:rsidR="000C29C6" w:rsidRDefault="000C29C6" w:rsidP="00CA399A">
      <w:pPr>
        <w:spacing w:after="120"/>
        <w:jc w:val="both"/>
        <w:rPr>
          <w:rFonts w:ascii="Cambria" w:hAnsi="Cambria"/>
          <w:b/>
          <w:sz w:val="32"/>
          <w:szCs w:val="32"/>
        </w:rPr>
      </w:pPr>
    </w:p>
    <w:p w:rsidR="000C29C6" w:rsidRDefault="000C29C6" w:rsidP="00CA399A">
      <w:pPr>
        <w:spacing w:after="120"/>
        <w:jc w:val="both"/>
        <w:rPr>
          <w:rFonts w:ascii="Cambria" w:hAnsi="Cambria"/>
          <w:b/>
          <w:sz w:val="32"/>
          <w:szCs w:val="32"/>
        </w:rPr>
      </w:pPr>
    </w:p>
    <w:p w:rsidR="000C29C6" w:rsidRDefault="000C29C6" w:rsidP="00CA399A">
      <w:pPr>
        <w:spacing w:after="120"/>
        <w:jc w:val="both"/>
        <w:rPr>
          <w:rFonts w:ascii="Cambria" w:hAnsi="Cambria"/>
          <w:b/>
          <w:sz w:val="32"/>
          <w:szCs w:val="32"/>
        </w:rPr>
      </w:pPr>
    </w:p>
    <w:p w:rsidR="000C29C6" w:rsidRDefault="000C29C6" w:rsidP="00CA399A">
      <w:pPr>
        <w:spacing w:after="120"/>
        <w:jc w:val="both"/>
        <w:rPr>
          <w:rFonts w:ascii="Cambria" w:hAnsi="Cambria"/>
          <w:b/>
          <w:sz w:val="32"/>
          <w:szCs w:val="32"/>
        </w:rPr>
      </w:pPr>
    </w:p>
    <w:p w:rsidR="00CA399A" w:rsidRPr="0092150F" w:rsidRDefault="00CA399A" w:rsidP="00CA399A">
      <w:pPr>
        <w:spacing w:after="120"/>
        <w:jc w:val="both"/>
        <w:rPr>
          <w:rFonts w:ascii="Cambria" w:hAnsi="Cambria"/>
          <w:b/>
          <w:sz w:val="32"/>
          <w:szCs w:val="32"/>
        </w:rPr>
      </w:pPr>
      <w:r w:rsidRPr="0092150F">
        <w:rPr>
          <w:rFonts w:ascii="Cambria" w:hAnsi="Cambria"/>
          <w:b/>
          <w:sz w:val="32"/>
          <w:szCs w:val="32"/>
        </w:rPr>
        <w:t xml:space="preserve">2.4.7. </w:t>
      </w:r>
      <w:r w:rsidRPr="0092150F">
        <w:rPr>
          <w:rFonts w:ascii="Cambria" w:hAnsi="Cambria"/>
          <w:b/>
          <w:bCs/>
          <w:sz w:val="32"/>
          <w:szCs w:val="32"/>
        </w:rPr>
        <w:t>АНАЛИЗИ НА ДАННИТЕ ЗА ОРНИТОФАУНА НА ТЕРИТОРИЯТА НА ЗЗ „ОРИЗИЩА ЦАЛАПИЦА“ ПРЕЗ</w:t>
      </w:r>
      <w:r w:rsidRPr="0092150F">
        <w:rPr>
          <w:rFonts w:ascii="Cambria" w:hAnsi="Cambria"/>
          <w:b/>
          <w:bCs/>
          <w:sz w:val="32"/>
          <w:szCs w:val="32"/>
          <w:lang w:val="en-US"/>
        </w:rPr>
        <w:t xml:space="preserve"> </w:t>
      </w:r>
      <w:r w:rsidRPr="0092150F">
        <w:rPr>
          <w:rFonts w:ascii="Cambria" w:hAnsi="Cambria"/>
          <w:b/>
          <w:bCs/>
          <w:sz w:val="32"/>
          <w:szCs w:val="32"/>
        </w:rPr>
        <w:t>ПРОЛЕТНАТА И ЕСЕННА МИГРАЦИЯ</w:t>
      </w:r>
    </w:p>
    <w:p w:rsidR="00B93C52" w:rsidRPr="00212C93" w:rsidRDefault="00B93C52" w:rsidP="00B93C52">
      <w:pPr>
        <w:tabs>
          <w:tab w:val="left" w:pos="1701"/>
        </w:tabs>
        <w:spacing w:before="240"/>
        <w:jc w:val="both"/>
        <w:rPr>
          <w:rFonts w:ascii="Cambria" w:hAnsi="Cambria"/>
          <w:bCs/>
          <w:sz w:val="24"/>
          <w:szCs w:val="24"/>
        </w:rPr>
      </w:pPr>
      <w:r w:rsidRPr="00212C93">
        <w:rPr>
          <w:rFonts w:ascii="Cambria" w:hAnsi="Cambria"/>
          <w:bCs/>
          <w:sz w:val="24"/>
          <w:szCs w:val="24"/>
        </w:rPr>
        <w:t>Съгласно утвърдената методика, през пролетта е използван метода на проследяване на миграцията от стационарна наблюдателна точка. Избрана е точка в северната част на Защитената зона. Проучванията са провеждани всяка седмица по един ден (с минимум 5 дни разлика между двете наблюдения) в рамките на 2 месеца (март и април). През пролетта са установени общо 70 вида мигриращи птици. Част от регистрираните видове късни мигранти, като розов скорец (</w:t>
      </w:r>
      <w:r w:rsidRPr="00212C93">
        <w:rPr>
          <w:rFonts w:ascii="Cambria" w:eastAsia="Times New Roman" w:hAnsi="Cambria"/>
          <w:i/>
          <w:color w:val="000000"/>
          <w:sz w:val="24"/>
          <w:szCs w:val="24"/>
        </w:rPr>
        <w:t>Sturnus roseus</w:t>
      </w:r>
      <w:r w:rsidRPr="00212C93">
        <w:rPr>
          <w:rFonts w:ascii="Cambria" w:hAnsi="Cambria"/>
          <w:bCs/>
          <w:sz w:val="24"/>
          <w:szCs w:val="24"/>
        </w:rPr>
        <w:t>), речна рибарка (</w:t>
      </w:r>
      <w:r w:rsidRPr="00212C93">
        <w:rPr>
          <w:rFonts w:ascii="Cambria" w:eastAsia="Times New Roman" w:hAnsi="Cambria"/>
          <w:i/>
          <w:color w:val="000000"/>
          <w:sz w:val="24"/>
          <w:szCs w:val="24"/>
        </w:rPr>
        <w:t>Sterna hirundo</w:t>
      </w:r>
      <w:r w:rsidRPr="00212C93">
        <w:rPr>
          <w:rFonts w:ascii="Cambria" w:hAnsi="Cambria"/>
          <w:bCs/>
          <w:sz w:val="24"/>
          <w:szCs w:val="24"/>
        </w:rPr>
        <w:t>), осояд (</w:t>
      </w:r>
      <w:r w:rsidRPr="00212C93">
        <w:rPr>
          <w:rFonts w:ascii="Cambria" w:eastAsia="Times New Roman" w:hAnsi="Cambria"/>
          <w:i/>
          <w:color w:val="000000"/>
          <w:sz w:val="24"/>
          <w:szCs w:val="24"/>
        </w:rPr>
        <w:t>Pernis apivorus</w:t>
      </w:r>
      <w:r w:rsidRPr="00212C93">
        <w:rPr>
          <w:rFonts w:ascii="Cambria" w:hAnsi="Cambria"/>
          <w:bCs/>
          <w:sz w:val="24"/>
          <w:szCs w:val="24"/>
        </w:rPr>
        <w:t>) и др. са установени по време на полевите проучвания на гнездящите птици. Най-масовия реещ се вид по време на пролетната миграция е черния щъркел (</w:t>
      </w:r>
      <w:r w:rsidRPr="00212C93">
        <w:rPr>
          <w:rFonts w:ascii="Cambria" w:hAnsi="Cambria"/>
          <w:bCs/>
          <w:i/>
          <w:sz w:val="24"/>
          <w:szCs w:val="24"/>
          <w:lang w:val="en-US"/>
        </w:rPr>
        <w:t>Ciconia nigra</w:t>
      </w:r>
      <w:r w:rsidRPr="00212C93">
        <w:rPr>
          <w:rFonts w:ascii="Cambria" w:hAnsi="Cambria"/>
          <w:bCs/>
          <w:sz w:val="24"/>
          <w:szCs w:val="24"/>
        </w:rPr>
        <w:t xml:space="preserve">) с наблюдавани 79 индивида. От хищниците най-масов е обикновения мишелов </w:t>
      </w:r>
      <w:r w:rsidRPr="00212C93">
        <w:rPr>
          <w:rFonts w:ascii="Cambria" w:hAnsi="Cambria"/>
          <w:bCs/>
          <w:sz w:val="24"/>
          <w:szCs w:val="24"/>
          <w:lang w:val="en-US"/>
        </w:rPr>
        <w:t>(</w:t>
      </w:r>
      <w:r w:rsidRPr="00212C93">
        <w:rPr>
          <w:rFonts w:ascii="Cambria" w:hAnsi="Cambria"/>
          <w:bCs/>
          <w:i/>
          <w:sz w:val="24"/>
          <w:szCs w:val="24"/>
          <w:lang w:val="en-US"/>
        </w:rPr>
        <w:t>Buteo buteo</w:t>
      </w:r>
      <w:r w:rsidRPr="00212C93">
        <w:rPr>
          <w:rFonts w:ascii="Cambria" w:hAnsi="Cambria"/>
          <w:bCs/>
          <w:sz w:val="24"/>
          <w:szCs w:val="24"/>
          <w:lang w:val="en-US"/>
        </w:rPr>
        <w:t xml:space="preserve">) </w:t>
      </w:r>
      <w:r w:rsidRPr="00212C93">
        <w:rPr>
          <w:rFonts w:ascii="Cambria" w:hAnsi="Cambria"/>
          <w:bCs/>
          <w:sz w:val="24"/>
          <w:szCs w:val="24"/>
        </w:rPr>
        <w:t>с 56 индивида. От нереещите се видове най-масово през пролетта мигрира селската лястовица</w:t>
      </w:r>
      <w:r w:rsidRPr="00212C93">
        <w:rPr>
          <w:rFonts w:ascii="Cambria" w:hAnsi="Cambria"/>
          <w:bCs/>
          <w:sz w:val="24"/>
          <w:szCs w:val="24"/>
          <w:lang w:val="en-US"/>
        </w:rPr>
        <w:t xml:space="preserve"> (</w:t>
      </w:r>
      <w:r w:rsidRPr="00212C93">
        <w:rPr>
          <w:rFonts w:ascii="Cambria" w:eastAsia="Times New Roman" w:hAnsi="Cambria"/>
          <w:i/>
          <w:color w:val="000000"/>
          <w:sz w:val="24"/>
          <w:szCs w:val="24"/>
        </w:rPr>
        <w:t>Hirundo rustica</w:t>
      </w:r>
      <w:r w:rsidRPr="00212C93">
        <w:rPr>
          <w:rFonts w:ascii="Cambria" w:hAnsi="Cambria"/>
          <w:bCs/>
          <w:sz w:val="24"/>
          <w:szCs w:val="24"/>
          <w:lang w:val="en-US"/>
        </w:rPr>
        <w:t>)</w:t>
      </w:r>
      <w:r w:rsidRPr="00212C93">
        <w:rPr>
          <w:rFonts w:ascii="Cambria" w:hAnsi="Cambria"/>
          <w:bCs/>
          <w:sz w:val="24"/>
          <w:szCs w:val="24"/>
        </w:rPr>
        <w:t xml:space="preserve">, с установени 100 индивида, следвана от бялата стърчиопашка </w:t>
      </w:r>
      <w:r w:rsidRPr="00212C93">
        <w:rPr>
          <w:rFonts w:ascii="Cambria" w:hAnsi="Cambria"/>
          <w:bCs/>
          <w:sz w:val="24"/>
          <w:szCs w:val="24"/>
          <w:lang w:val="en-US"/>
        </w:rPr>
        <w:t>(</w:t>
      </w:r>
      <w:r w:rsidRPr="00212C93">
        <w:rPr>
          <w:rFonts w:ascii="Cambria" w:eastAsia="Times New Roman" w:hAnsi="Cambria"/>
          <w:i/>
          <w:color w:val="000000"/>
          <w:sz w:val="24"/>
          <w:szCs w:val="24"/>
        </w:rPr>
        <w:t>Motacilla alba</w:t>
      </w:r>
      <w:r w:rsidRPr="00212C93">
        <w:rPr>
          <w:rFonts w:ascii="Cambria" w:hAnsi="Cambria"/>
          <w:bCs/>
          <w:sz w:val="24"/>
          <w:szCs w:val="24"/>
          <w:lang w:val="en-US"/>
        </w:rPr>
        <w:t>)</w:t>
      </w:r>
      <w:r w:rsidRPr="00212C93">
        <w:rPr>
          <w:rFonts w:ascii="Cambria" w:hAnsi="Cambria"/>
          <w:bCs/>
          <w:sz w:val="24"/>
          <w:szCs w:val="24"/>
        </w:rPr>
        <w:t>с численост от 71 индивида, и обикновения пчелояд (</w:t>
      </w:r>
      <w:r w:rsidRPr="00212C93">
        <w:rPr>
          <w:rFonts w:ascii="Cambria" w:eastAsia="Times New Roman" w:hAnsi="Cambria"/>
          <w:i/>
          <w:color w:val="000000"/>
          <w:sz w:val="24"/>
          <w:szCs w:val="24"/>
        </w:rPr>
        <w:t>Merops apiaster</w:t>
      </w:r>
      <w:r w:rsidRPr="00212C93">
        <w:rPr>
          <w:rFonts w:ascii="Cambria" w:hAnsi="Cambria"/>
          <w:bCs/>
          <w:sz w:val="24"/>
          <w:szCs w:val="24"/>
        </w:rPr>
        <w:t>) с численост от 48 индивида. Другите регистрирани видове са с ниска численост (табл. 2.4.7-1).</w:t>
      </w:r>
    </w:p>
    <w:p w:rsidR="00B93C52" w:rsidRPr="00212C93" w:rsidRDefault="00B93C52" w:rsidP="00B93C52">
      <w:pPr>
        <w:tabs>
          <w:tab w:val="left" w:pos="1701"/>
        </w:tabs>
        <w:spacing w:before="240"/>
        <w:jc w:val="both"/>
        <w:rPr>
          <w:rFonts w:ascii="Cambria" w:hAnsi="Cambria"/>
          <w:bCs/>
          <w:sz w:val="24"/>
          <w:szCs w:val="24"/>
        </w:rPr>
      </w:pPr>
      <w:r w:rsidRPr="00212C93">
        <w:rPr>
          <w:rFonts w:ascii="Cambria" w:hAnsi="Cambria"/>
          <w:sz w:val="24"/>
          <w:szCs w:val="24"/>
        </w:rPr>
        <w:t>С оглед регистрирания видов състав на мигриращите птици през пролетната миграция и малкия брой реещи се видове, по време на есенната миграция е приложен метода на маршрутното отчитане на мигриращите видове. Избрани са 3 маршрута, които най-пълно да покриват територията на Защитената зона и всички регистрирани местообитания. Всеки един маршрут е обходен по три пъти с минимум 2 дни разлика между полевите обхождания. Общо са регистрирани 79 мигриращи вида. Най-масов от всички видове е селската лястовица</w:t>
      </w:r>
      <w:r w:rsidRPr="00212C93">
        <w:rPr>
          <w:rFonts w:ascii="Cambria" w:hAnsi="Cambria"/>
          <w:bCs/>
          <w:sz w:val="24"/>
          <w:szCs w:val="24"/>
          <w:lang w:val="en-US"/>
        </w:rPr>
        <w:t>(</w:t>
      </w:r>
      <w:r w:rsidRPr="00212C93">
        <w:rPr>
          <w:rFonts w:ascii="Cambria" w:eastAsia="Times New Roman" w:hAnsi="Cambria"/>
          <w:i/>
          <w:color w:val="000000"/>
          <w:sz w:val="24"/>
          <w:szCs w:val="24"/>
        </w:rPr>
        <w:t>Hirundo rustica</w:t>
      </w:r>
      <w:r w:rsidRPr="00212C93">
        <w:rPr>
          <w:rFonts w:ascii="Cambria" w:hAnsi="Cambria"/>
          <w:bCs/>
          <w:sz w:val="24"/>
          <w:szCs w:val="24"/>
          <w:lang w:val="en-US"/>
        </w:rPr>
        <w:t>)</w:t>
      </w:r>
      <w:r w:rsidRPr="00212C93">
        <w:rPr>
          <w:rFonts w:ascii="Cambria" w:hAnsi="Cambria"/>
          <w:sz w:val="24"/>
          <w:szCs w:val="24"/>
        </w:rPr>
        <w:t xml:space="preserve"> с над 15000 наблюдавани индивида. От хищните птици не са регистрирани големи числености мигриращи индивиди, поради ранното провеждане на проучването. За регистрирани на хищните птици най-добрия период е след 1 септември. Важно е да се отбележи, че с избрания метод на маршрутно отчитане на птиците през есента са регистрирани множество видове птици, които не биха били регистрирани от стационарна точка. Някои от тези видове са редки и застрашени според редица документи момин жерав (</w:t>
      </w:r>
      <w:r w:rsidRPr="00212C93">
        <w:rPr>
          <w:rFonts w:ascii="Cambria" w:eastAsia="Times New Roman" w:hAnsi="Cambria"/>
          <w:i/>
          <w:color w:val="000000"/>
          <w:sz w:val="24"/>
          <w:szCs w:val="24"/>
        </w:rPr>
        <w:t>Grus virgo</w:t>
      </w:r>
      <w:r w:rsidRPr="00212C93">
        <w:rPr>
          <w:rFonts w:ascii="Cambria" w:hAnsi="Cambria"/>
          <w:sz w:val="24"/>
          <w:szCs w:val="24"/>
        </w:rPr>
        <w:t>), белоока потапница (</w:t>
      </w:r>
      <w:r w:rsidRPr="00212C93">
        <w:rPr>
          <w:rFonts w:ascii="Cambria" w:eastAsia="Times New Roman" w:hAnsi="Cambria"/>
          <w:i/>
          <w:color w:val="000000"/>
          <w:sz w:val="24"/>
          <w:szCs w:val="24"/>
        </w:rPr>
        <w:t>Aythya nyroca</w:t>
      </w:r>
      <w:r w:rsidRPr="00212C93">
        <w:rPr>
          <w:rFonts w:ascii="Cambria" w:hAnsi="Cambria"/>
          <w:sz w:val="24"/>
          <w:szCs w:val="24"/>
        </w:rPr>
        <w:t>), бял ангъч (</w:t>
      </w:r>
      <w:r w:rsidRPr="00212C93">
        <w:rPr>
          <w:rFonts w:ascii="Cambria" w:eastAsia="Times New Roman" w:hAnsi="Cambria"/>
          <w:i/>
          <w:color w:val="000000"/>
          <w:sz w:val="24"/>
          <w:szCs w:val="24"/>
        </w:rPr>
        <w:t>Tadorna tadorna</w:t>
      </w:r>
      <w:r w:rsidRPr="00212C93">
        <w:rPr>
          <w:rFonts w:ascii="Cambria" w:hAnsi="Cambria"/>
          <w:sz w:val="24"/>
          <w:szCs w:val="24"/>
        </w:rPr>
        <w:t>), кокилобегач (</w:t>
      </w:r>
      <w:r w:rsidRPr="00212C93">
        <w:rPr>
          <w:rFonts w:ascii="Cambria" w:eastAsia="Times New Roman" w:hAnsi="Cambria"/>
          <w:i/>
          <w:color w:val="000000"/>
          <w:sz w:val="24"/>
          <w:szCs w:val="24"/>
        </w:rPr>
        <w:t>Himantopus himantopus</w:t>
      </w:r>
      <w:r w:rsidRPr="00212C93">
        <w:rPr>
          <w:rFonts w:ascii="Cambria" w:hAnsi="Cambria"/>
          <w:sz w:val="24"/>
          <w:szCs w:val="24"/>
        </w:rPr>
        <w:t>), черноопашат крайбрежен бекас (</w:t>
      </w:r>
      <w:r w:rsidRPr="00212C93">
        <w:rPr>
          <w:rFonts w:ascii="Cambria" w:eastAsia="Times New Roman" w:hAnsi="Cambria"/>
          <w:i/>
          <w:color w:val="000000"/>
          <w:sz w:val="24"/>
          <w:szCs w:val="24"/>
        </w:rPr>
        <w:t>Limosa limosa</w:t>
      </w:r>
      <w:r w:rsidRPr="00212C93">
        <w:rPr>
          <w:rFonts w:ascii="Cambria" w:hAnsi="Cambria"/>
          <w:sz w:val="24"/>
          <w:szCs w:val="24"/>
        </w:rPr>
        <w:t>), блестящ ибис (</w:t>
      </w:r>
      <w:r w:rsidRPr="00212C93">
        <w:rPr>
          <w:rFonts w:ascii="Cambria" w:eastAsia="Times New Roman" w:hAnsi="Cambria"/>
          <w:i/>
          <w:color w:val="000000"/>
          <w:sz w:val="24"/>
          <w:szCs w:val="24"/>
        </w:rPr>
        <w:t>Plegadis falcinellus</w:t>
      </w:r>
      <w:r w:rsidRPr="00212C93">
        <w:rPr>
          <w:rFonts w:ascii="Cambria" w:hAnsi="Cambria"/>
          <w:sz w:val="24"/>
          <w:szCs w:val="24"/>
        </w:rPr>
        <w:t>) и др. (</w:t>
      </w:r>
      <w:r w:rsidRPr="00212C93">
        <w:rPr>
          <w:rFonts w:ascii="Cambria" w:hAnsi="Cambria"/>
          <w:bCs/>
          <w:sz w:val="24"/>
          <w:szCs w:val="24"/>
        </w:rPr>
        <w:t>табл. 2.4.7-1</w:t>
      </w:r>
      <w:r w:rsidRPr="00212C93">
        <w:rPr>
          <w:rFonts w:ascii="Cambria" w:hAnsi="Cambria"/>
          <w:sz w:val="24"/>
          <w:szCs w:val="24"/>
        </w:rPr>
        <w:t>).</w:t>
      </w:r>
    </w:p>
    <w:p w:rsidR="00B93C52" w:rsidRPr="00212C93" w:rsidRDefault="00B93C52" w:rsidP="00B93C52">
      <w:pPr>
        <w:tabs>
          <w:tab w:val="left" w:pos="1701"/>
        </w:tabs>
        <w:spacing w:before="240"/>
        <w:jc w:val="both"/>
        <w:rPr>
          <w:rFonts w:ascii="Cambria" w:hAnsi="Cambria"/>
          <w:bCs/>
          <w:sz w:val="24"/>
          <w:szCs w:val="24"/>
        </w:rPr>
      </w:pPr>
      <w:r w:rsidRPr="00212C93">
        <w:rPr>
          <w:rFonts w:ascii="Cambria" w:hAnsi="Cambria"/>
          <w:sz w:val="24"/>
          <w:szCs w:val="24"/>
        </w:rPr>
        <w:t>На база полевите наблюдения и последвалия анализ на данните се препоръчва:</w:t>
      </w:r>
    </w:p>
    <w:p w:rsidR="00B93C52" w:rsidRPr="00212C93" w:rsidRDefault="00B93C52" w:rsidP="00FB1C2A">
      <w:pPr>
        <w:pStyle w:val="ListParagraph"/>
        <w:numPr>
          <w:ilvl w:val="0"/>
          <w:numId w:val="52"/>
        </w:numPr>
        <w:jc w:val="both"/>
        <w:rPr>
          <w:rFonts w:ascii="Cambria" w:hAnsi="Cambria"/>
          <w:sz w:val="24"/>
          <w:szCs w:val="24"/>
        </w:rPr>
      </w:pPr>
      <w:r w:rsidRPr="00212C93">
        <w:rPr>
          <w:rFonts w:ascii="Cambria" w:hAnsi="Cambria"/>
          <w:sz w:val="24"/>
          <w:szCs w:val="24"/>
        </w:rPr>
        <w:t>Провеждане на по-задълбочени и цялостни изследвания върху мигриращите птици в ЗЗ „Оризища Цалапица“;</w:t>
      </w:r>
    </w:p>
    <w:p w:rsidR="00B93C52" w:rsidRPr="00212C93" w:rsidRDefault="00B93C52" w:rsidP="00FB1C2A">
      <w:pPr>
        <w:pStyle w:val="ListParagraph"/>
        <w:numPr>
          <w:ilvl w:val="0"/>
          <w:numId w:val="52"/>
        </w:numPr>
        <w:jc w:val="both"/>
        <w:rPr>
          <w:rFonts w:ascii="Cambria" w:hAnsi="Cambria"/>
          <w:sz w:val="24"/>
          <w:szCs w:val="24"/>
        </w:rPr>
      </w:pPr>
      <w:r w:rsidRPr="00212C93">
        <w:rPr>
          <w:rFonts w:ascii="Cambria" w:hAnsi="Cambria"/>
          <w:sz w:val="24"/>
          <w:szCs w:val="24"/>
        </w:rPr>
        <w:t>От направения анализ и получените данни може да се заключи, че територията на ЗЗ „Оризища Цалапица“ не е от съществено значение за мигриращите реещи се птици (пеликани, щъркели, жерави и хищници), но е от изключително значение за мигриращите водолюбиви и дъждосвирцоподобни видове птици;</w:t>
      </w:r>
    </w:p>
    <w:p w:rsidR="00B93C52" w:rsidRPr="00212C93" w:rsidRDefault="00B93C52" w:rsidP="00FB1C2A">
      <w:pPr>
        <w:pStyle w:val="ListParagraph"/>
        <w:numPr>
          <w:ilvl w:val="0"/>
          <w:numId w:val="52"/>
        </w:numPr>
        <w:jc w:val="both"/>
        <w:rPr>
          <w:rFonts w:ascii="Cambria" w:hAnsi="Cambria"/>
          <w:sz w:val="24"/>
          <w:szCs w:val="24"/>
        </w:rPr>
      </w:pPr>
      <w:r w:rsidRPr="00212C93">
        <w:rPr>
          <w:rFonts w:ascii="Cambria" w:hAnsi="Cambria"/>
          <w:sz w:val="24"/>
          <w:szCs w:val="24"/>
        </w:rPr>
        <w:t>Горното твърдение трябва да бъде задължително подкрепено и потвърдено от по подробни проучвания.</w:t>
      </w:r>
    </w:p>
    <w:p w:rsidR="00843E03" w:rsidRDefault="00843E03" w:rsidP="00CA399A">
      <w:pPr>
        <w:tabs>
          <w:tab w:val="left" w:pos="1701"/>
        </w:tabs>
        <w:spacing w:before="240"/>
        <w:jc w:val="both"/>
        <w:rPr>
          <w:rFonts w:ascii="Cambria" w:hAnsi="Cambria"/>
          <w:b/>
          <w:bCs/>
          <w:sz w:val="20"/>
          <w:szCs w:val="20"/>
        </w:rPr>
      </w:pPr>
    </w:p>
    <w:p w:rsidR="00CA399A" w:rsidRPr="00212C93" w:rsidRDefault="00CA399A" w:rsidP="00CA399A">
      <w:pPr>
        <w:tabs>
          <w:tab w:val="left" w:pos="1701"/>
        </w:tabs>
        <w:spacing w:before="240"/>
        <w:jc w:val="both"/>
        <w:rPr>
          <w:rFonts w:ascii="Cambria" w:hAnsi="Cambria"/>
          <w:b/>
          <w:bCs/>
          <w:sz w:val="20"/>
          <w:szCs w:val="20"/>
        </w:rPr>
      </w:pPr>
      <w:r w:rsidRPr="00212C93">
        <w:rPr>
          <w:rFonts w:ascii="Cambria" w:hAnsi="Cambria"/>
          <w:b/>
          <w:bCs/>
          <w:sz w:val="20"/>
          <w:szCs w:val="20"/>
        </w:rPr>
        <w:t>Таблица 2.4.7-1. Видов списък и брой на регистрираните видове птици по време на полевите проучвания на пролетната и есенна миграция в ЗЗ „Оризища Цалапица“</w:t>
      </w:r>
    </w:p>
    <w:tbl>
      <w:tblPr>
        <w:tblW w:w="5096" w:type="pct"/>
        <w:tblLook w:val="04A0" w:firstRow="1" w:lastRow="0" w:firstColumn="1" w:lastColumn="0" w:noHBand="0" w:noVBand="1"/>
      </w:tblPr>
      <w:tblGrid>
        <w:gridCol w:w="4245"/>
        <w:gridCol w:w="3181"/>
        <w:gridCol w:w="1013"/>
        <w:gridCol w:w="1025"/>
      </w:tblGrid>
      <w:tr w:rsidR="00B93C52" w:rsidRPr="00212C93" w:rsidTr="00843E03">
        <w:trPr>
          <w:trHeight w:val="315"/>
          <w:tblHeader/>
        </w:trPr>
        <w:tc>
          <w:tcPr>
            <w:tcW w:w="2219" w:type="pct"/>
            <w:tcBorders>
              <w:top w:val="single" w:sz="4" w:space="0" w:color="auto"/>
              <w:bottom w:val="single" w:sz="4" w:space="0" w:color="auto"/>
            </w:tcBorders>
            <w:shd w:val="clear" w:color="auto" w:fill="8DB3E2"/>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Вид (български)</w:t>
            </w:r>
          </w:p>
        </w:tc>
        <w:tc>
          <w:tcPr>
            <w:tcW w:w="1695" w:type="pct"/>
            <w:tcBorders>
              <w:top w:val="single" w:sz="4" w:space="0" w:color="auto"/>
              <w:bottom w:val="single" w:sz="4" w:space="0" w:color="auto"/>
            </w:tcBorders>
            <w:shd w:val="clear" w:color="auto" w:fill="8DB3E2"/>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Вид (латински)</w:t>
            </w:r>
          </w:p>
        </w:tc>
        <w:tc>
          <w:tcPr>
            <w:tcW w:w="530" w:type="pct"/>
            <w:tcBorders>
              <w:top w:val="single" w:sz="4" w:space="0" w:color="auto"/>
              <w:bottom w:val="single" w:sz="4" w:space="0" w:color="auto"/>
            </w:tcBorders>
            <w:shd w:val="clear" w:color="auto" w:fill="8DB3E2"/>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Пролет</w:t>
            </w:r>
          </w:p>
        </w:tc>
        <w:tc>
          <w:tcPr>
            <w:tcW w:w="556" w:type="pct"/>
            <w:tcBorders>
              <w:top w:val="single" w:sz="4" w:space="0" w:color="auto"/>
              <w:bottom w:val="single" w:sz="4" w:space="0" w:color="auto"/>
            </w:tcBorders>
            <w:shd w:val="clear" w:color="auto" w:fill="8DB3E2"/>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Есен</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Голям ястреб</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Accipiter gentilis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Малък ястреб</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Accipiter nisus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17</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Тръстиково шаварче</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Acrocephalus arundinaceus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86</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Мочурно шаварче</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Acrocephalus palustris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3</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Крайбрежно шаварче</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Acrocephalus schoenobaenus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353</w:t>
            </w:r>
          </w:p>
        </w:tc>
      </w:tr>
      <w:tr w:rsidR="00B93C52" w:rsidRPr="00212C93" w:rsidTr="00843E03">
        <w:trPr>
          <w:trHeight w:val="300"/>
        </w:trPr>
        <w:tc>
          <w:tcPr>
            <w:tcW w:w="2219" w:type="pct"/>
            <w:tcBorders>
              <w:top w:val="single" w:sz="4" w:space="0" w:color="auto"/>
              <w:bottom w:val="single" w:sz="4" w:space="0" w:color="auto"/>
            </w:tcBorders>
            <w:shd w:val="clear" w:color="auto" w:fill="auto"/>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Късокрил кюкавец</w:t>
            </w:r>
          </w:p>
        </w:tc>
        <w:tc>
          <w:tcPr>
            <w:tcW w:w="1695" w:type="pct"/>
            <w:tcBorders>
              <w:top w:val="single" w:sz="4" w:space="0" w:color="auto"/>
              <w:bottom w:val="single" w:sz="4" w:space="0" w:color="auto"/>
            </w:tcBorders>
            <w:shd w:val="clear" w:color="auto" w:fill="auto"/>
            <w:noWrap/>
            <w:vAlign w:val="center"/>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Actitis hypoleucos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19</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Земеродно рибарче</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Alcedo atthis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9</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Зимно бърне</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Anas crecca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38</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Зеленоглава патица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Anas platyrhynchos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27</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1522</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Лятно бърне</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Anas querquedula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831</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Сива патица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Anas strepera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4</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Горска бъбрица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Anthus trivialis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9</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13</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Черен бързолет</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Apus apus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Малък креслив орел</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Aquila pomarina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Голяма бяла чапла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Ardea alba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47</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23</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Сива чапла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Ardea cinerea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15</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283</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Камъкообращач</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Arenaria interpres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Белоока потапница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Aythya nyroca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6</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Обикновен мишелов</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Buteo buteo</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56</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21</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Белоопашат мишелов</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Buteo rufinus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Трипръст брегобегач</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Calidris alba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15</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Кривоклюн брегобегач</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Calidris ferruginea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22</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Обикновено конопарче</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Carduelis cannabina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Речен дъждосвирец</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Charadrius dubius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Белокрила рибарка</w:t>
            </w:r>
          </w:p>
        </w:tc>
        <w:tc>
          <w:tcPr>
            <w:tcW w:w="1695" w:type="pct"/>
            <w:tcBorders>
              <w:top w:val="single" w:sz="4" w:space="0" w:color="auto"/>
              <w:bottom w:val="single" w:sz="4" w:space="0" w:color="auto"/>
            </w:tcBorders>
            <w:shd w:val="clear" w:color="auto" w:fill="auto"/>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Chlidonias leucopterus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Бял щъркел</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Ciconia ciconia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25</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153</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Черен щъркел</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Ciconia nigra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79</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24</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Орел змияр</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Circaetus gallicus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14</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Тръстиков блатар</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Circus aeruginosus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19</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23</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Полски блатар</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Circus cyaneus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5</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Ливаден блатар</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Circus pygargus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4</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Полудив гълъб</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Columba livia f.domestica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5</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Гривяк</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Columba palumbus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Синявица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Coracias garrulus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3</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Гарван</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Corvus corax</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4</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Сива врана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Corvus cornix</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519</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Пъдпъдък</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Coturnix coturnix</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37</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Обикновена кукувица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Cuculus canorus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Малка бяла чапла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Egretta garzetta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245</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Градинска овесарка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Emberiza hortulana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Черноглава овесарка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Emberiza melanocephala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4</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Червеногръдка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Erithacus rubecula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Малък сокол</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Falco columbarius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Сокол скитник</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Falco peregrinus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3</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Сокол орко</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Falco subbuteo</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Черношипа ветрушка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Falco tinnunculus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Червенонога ветрушка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Falco vespertinus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29</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Обикновена чинка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Fringilla coelebs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Лиска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Fulica atra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94</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Качулата чучулига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Galerida cristata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Средна бекасина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Gallinago gallinago</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6</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255</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Зеленоножка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Gallinula chloropus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79</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Момин жерав</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Grus virgo</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Малък орел</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Hieraaetus pennatus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Кокилобегач</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Himantopus himantopus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114</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Малък маслинов присмехулник</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Hippolais pallida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4</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Селска лястовица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Hirundo rustica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100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15150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Въртошийка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Jynx torquilla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11</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Червеногърба сврачка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Lanius collurio</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4</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575</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Черночела сврачка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Lanius minor</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9</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Червеноглава сврачка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Lanius senator</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Средиземноморска жълтонога чайка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Larus michahellis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1100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Речна чайка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Larus ridibundus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8</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Черноопашат крайбрежен бекас</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Limosa limosa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r>
      <w:tr w:rsidR="00B93C52" w:rsidRPr="00212C93" w:rsidTr="00843E03">
        <w:trPr>
          <w:trHeight w:val="300"/>
        </w:trPr>
        <w:tc>
          <w:tcPr>
            <w:tcW w:w="2219" w:type="pct"/>
            <w:tcBorders>
              <w:top w:val="single" w:sz="4" w:space="0" w:color="auto"/>
              <w:bottom w:val="single" w:sz="4" w:space="0" w:color="auto"/>
            </w:tcBorders>
            <w:shd w:val="clear" w:color="auto" w:fill="auto"/>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Тръстиков цвъркач</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Locustella luscinioides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Северен славей</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Luscinia luscinia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Южен славей</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Luscinia megarhynchos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Пчелояд</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Merops apiaster</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49</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77</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Черна каня</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Milvus migrans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Бяла стърчиопашка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Motacilla alba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71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Жълта стърчиопашка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Motacilla flava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3</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618</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Сива мухоловка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Muscicapa striata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7</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Нощна чапла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Nycticorax nycticorax</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456</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Авлига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Oriolus oriolus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26</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Голям синигер</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Parus major</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11</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Испанско врабче</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Passer hispaniolensis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37</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2311</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Полско врабче</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Passer montanus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411</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Осояд</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Pernis apivorus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4</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Разноцветен бойник</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Philomachus pugnax</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41</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Домашна червеноопашка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Phoenicurus ochruros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Елов певец</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Phylloscopus collybita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6</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31</w:t>
            </w:r>
          </w:p>
        </w:tc>
      </w:tr>
      <w:tr w:rsidR="00B93C52" w:rsidRPr="00212C93" w:rsidTr="00843E03">
        <w:trPr>
          <w:trHeight w:val="300"/>
        </w:trPr>
        <w:tc>
          <w:tcPr>
            <w:tcW w:w="2219" w:type="pct"/>
            <w:tcBorders>
              <w:top w:val="single" w:sz="4" w:space="0" w:color="auto"/>
              <w:bottom w:val="single" w:sz="4" w:space="0" w:color="auto"/>
            </w:tcBorders>
            <w:shd w:val="clear" w:color="auto" w:fill="auto"/>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Буков певец</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Phylloscopus sibilatrix</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Сврака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Pica pica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403</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Блестящ ибис</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Plegadis falcinellus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3</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Сребриста булка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Pluvialis squatarolla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Средна пъструшка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Porzana parva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6</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Воден дърдавец</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Rallus aquaticus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4</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Торбогнезден синигер</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Remiz pendulinus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Брегова лястовица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Riparia riparia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2250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Ръждивогушо ливадарче</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Saxicola rubetra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149</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Черногушо ливадарче</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Saxicola rubicola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Гривеста рибарка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Sterna sandvicensis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Белобуза рибарка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Sterna hybrida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3</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Речна рибарка</w:t>
            </w:r>
          </w:p>
        </w:tc>
        <w:tc>
          <w:tcPr>
            <w:tcW w:w="1695" w:type="pct"/>
            <w:tcBorders>
              <w:top w:val="single" w:sz="4" w:space="0" w:color="auto"/>
              <w:bottom w:val="single" w:sz="4" w:space="0" w:color="auto"/>
            </w:tcBorders>
            <w:shd w:val="clear" w:color="auto" w:fill="auto"/>
            <w:noWrap/>
            <w:vAlign w:val="center"/>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Sterna hirundo</w:t>
            </w:r>
          </w:p>
        </w:tc>
        <w:tc>
          <w:tcPr>
            <w:tcW w:w="530" w:type="pct"/>
            <w:tcBorders>
              <w:top w:val="single" w:sz="4" w:space="0" w:color="auto"/>
              <w:bottom w:val="single" w:sz="4" w:space="0" w:color="auto"/>
            </w:tcBorders>
            <w:shd w:val="clear" w:color="auto" w:fill="auto"/>
            <w:noWrap/>
            <w:vAlign w:val="center"/>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Гургулица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Streptopelia turtur</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3</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18</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Обикновен скорец</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Sturnus vulgaris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2774</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Розов скорец</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Sturnus roseus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3</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Голямо белогушо коприварче</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Sylvia communis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17</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Малко белогушо коприварче</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Sylvia curruca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Бял ангъч</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Tadorna tadorna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r>
      <w:tr w:rsidR="00B93C52" w:rsidRPr="00212C93" w:rsidTr="00843E03">
        <w:trPr>
          <w:trHeight w:val="300"/>
        </w:trPr>
        <w:tc>
          <w:tcPr>
            <w:tcW w:w="2219" w:type="pct"/>
            <w:tcBorders>
              <w:top w:val="single" w:sz="4" w:space="0" w:color="auto"/>
              <w:bottom w:val="single" w:sz="4" w:space="0" w:color="auto"/>
            </w:tcBorders>
            <w:shd w:val="clear" w:color="auto" w:fill="auto"/>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Малък горски водобегач</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Tringa glareola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19</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562</w:t>
            </w:r>
          </w:p>
        </w:tc>
      </w:tr>
      <w:tr w:rsidR="00B93C52" w:rsidRPr="00212C93" w:rsidTr="00843E03">
        <w:trPr>
          <w:trHeight w:val="300"/>
        </w:trPr>
        <w:tc>
          <w:tcPr>
            <w:tcW w:w="2219" w:type="pct"/>
            <w:tcBorders>
              <w:top w:val="single" w:sz="4" w:space="0" w:color="auto"/>
              <w:bottom w:val="single" w:sz="4" w:space="0" w:color="auto"/>
            </w:tcBorders>
            <w:shd w:val="clear" w:color="auto" w:fill="auto"/>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Голям зеленоног водобегач</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Tringa nebularia</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3</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5</w:t>
            </w:r>
          </w:p>
        </w:tc>
      </w:tr>
      <w:tr w:rsidR="00B93C52" w:rsidRPr="00212C93" w:rsidTr="00843E03">
        <w:trPr>
          <w:trHeight w:val="300"/>
        </w:trPr>
        <w:tc>
          <w:tcPr>
            <w:tcW w:w="2219" w:type="pct"/>
            <w:tcBorders>
              <w:top w:val="single" w:sz="4" w:space="0" w:color="auto"/>
              <w:bottom w:val="single" w:sz="4" w:space="0" w:color="auto"/>
            </w:tcBorders>
            <w:shd w:val="clear" w:color="auto" w:fill="auto"/>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Голям горски водобегач</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Tringa ochropus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28</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199</w:t>
            </w:r>
          </w:p>
        </w:tc>
      </w:tr>
      <w:tr w:rsidR="00B93C52" w:rsidRPr="00212C93" w:rsidTr="00843E03">
        <w:trPr>
          <w:trHeight w:val="300"/>
        </w:trPr>
        <w:tc>
          <w:tcPr>
            <w:tcW w:w="2219" w:type="pct"/>
            <w:tcBorders>
              <w:top w:val="single" w:sz="4" w:space="0" w:color="auto"/>
              <w:bottom w:val="single" w:sz="4" w:space="0" w:color="auto"/>
            </w:tcBorders>
            <w:shd w:val="clear" w:color="auto" w:fill="auto"/>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Малък зеленоног водобегач</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Tringa stagnatilis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Малък червеноног водобегач</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Tringa totanus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Поен дрозд</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Turdus philomelos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2</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Имелов дрозд</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Turdus viscivorus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18</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0</w:t>
            </w:r>
          </w:p>
        </w:tc>
      </w:tr>
      <w:tr w:rsidR="00B93C52" w:rsidRPr="00212C93" w:rsidTr="00843E03">
        <w:trPr>
          <w:trHeight w:val="300"/>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Папуняк</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Upupa epops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1</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9</w:t>
            </w:r>
          </w:p>
        </w:tc>
      </w:tr>
      <w:tr w:rsidR="00B93C52" w:rsidRPr="00212C93" w:rsidTr="00843E03">
        <w:trPr>
          <w:trHeight w:val="315"/>
        </w:trPr>
        <w:tc>
          <w:tcPr>
            <w:tcW w:w="2219"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rPr>
                <w:rFonts w:ascii="Cambria" w:eastAsia="Times New Roman" w:hAnsi="Cambria"/>
                <w:color w:val="000000"/>
                <w:sz w:val="24"/>
                <w:szCs w:val="24"/>
              </w:rPr>
            </w:pPr>
            <w:r w:rsidRPr="00212C93">
              <w:rPr>
                <w:rFonts w:ascii="Cambria" w:eastAsia="Times New Roman" w:hAnsi="Cambria"/>
                <w:color w:val="000000"/>
                <w:sz w:val="24"/>
                <w:szCs w:val="24"/>
              </w:rPr>
              <w:t>Обикновена калугерица</w:t>
            </w:r>
          </w:p>
        </w:tc>
        <w:tc>
          <w:tcPr>
            <w:tcW w:w="1695" w:type="pct"/>
            <w:tcBorders>
              <w:top w:val="single" w:sz="4" w:space="0" w:color="auto"/>
              <w:bottom w:val="single" w:sz="4" w:space="0" w:color="auto"/>
            </w:tcBorders>
            <w:shd w:val="clear" w:color="auto" w:fill="auto"/>
            <w:noWrap/>
            <w:vAlign w:val="bottom"/>
            <w:hideMark/>
          </w:tcPr>
          <w:p w:rsidR="00B93C52" w:rsidRPr="006520BB" w:rsidRDefault="00B93C52" w:rsidP="00FB1C2A">
            <w:pPr>
              <w:spacing w:after="0" w:line="240" w:lineRule="auto"/>
              <w:rPr>
                <w:rFonts w:ascii="Cambria" w:eastAsia="Times New Roman" w:hAnsi="Cambria"/>
                <w:i/>
                <w:color w:val="000000"/>
                <w:sz w:val="24"/>
                <w:szCs w:val="24"/>
              </w:rPr>
            </w:pPr>
            <w:r w:rsidRPr="006520BB">
              <w:rPr>
                <w:rFonts w:ascii="Cambria" w:eastAsia="Times New Roman" w:hAnsi="Cambria"/>
                <w:i/>
                <w:color w:val="000000"/>
                <w:sz w:val="24"/>
                <w:szCs w:val="24"/>
              </w:rPr>
              <w:t>Vanellus vanellus</w:t>
            </w:r>
          </w:p>
        </w:tc>
        <w:tc>
          <w:tcPr>
            <w:tcW w:w="530"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47</w:t>
            </w:r>
          </w:p>
        </w:tc>
        <w:tc>
          <w:tcPr>
            <w:tcW w:w="556" w:type="pct"/>
            <w:tcBorders>
              <w:top w:val="single" w:sz="4" w:space="0" w:color="auto"/>
              <w:bottom w:val="single" w:sz="4" w:space="0" w:color="auto"/>
            </w:tcBorders>
            <w:shd w:val="clear" w:color="auto" w:fill="auto"/>
            <w:noWrap/>
            <w:vAlign w:val="bottom"/>
            <w:hideMark/>
          </w:tcPr>
          <w:p w:rsidR="00B93C52" w:rsidRPr="00212C93" w:rsidRDefault="00B93C52" w:rsidP="00FB1C2A">
            <w:pPr>
              <w:spacing w:after="0" w:line="240" w:lineRule="auto"/>
              <w:jc w:val="center"/>
              <w:rPr>
                <w:rFonts w:ascii="Cambria" w:eastAsia="Times New Roman" w:hAnsi="Cambria"/>
                <w:color w:val="000000"/>
                <w:sz w:val="24"/>
                <w:szCs w:val="24"/>
              </w:rPr>
            </w:pPr>
            <w:r w:rsidRPr="00212C93">
              <w:rPr>
                <w:rFonts w:ascii="Cambria" w:eastAsia="Times New Roman" w:hAnsi="Cambria"/>
                <w:color w:val="000000"/>
                <w:sz w:val="24"/>
                <w:szCs w:val="24"/>
              </w:rPr>
              <w:t>371</w:t>
            </w:r>
          </w:p>
        </w:tc>
      </w:tr>
    </w:tbl>
    <w:p w:rsidR="00CA399A" w:rsidRPr="00212C93" w:rsidRDefault="00CA399A" w:rsidP="00CA399A">
      <w:pPr>
        <w:spacing w:after="0" w:line="240" w:lineRule="auto"/>
        <w:rPr>
          <w:rFonts w:ascii="Cambria" w:hAnsi="Cambria"/>
          <w:bCs/>
          <w:sz w:val="24"/>
          <w:szCs w:val="24"/>
          <w:lang w:val="en-US"/>
        </w:rPr>
      </w:pPr>
    </w:p>
    <w:p w:rsidR="00CA399A" w:rsidRPr="00212C93" w:rsidRDefault="00CA399A" w:rsidP="00CA399A">
      <w:pPr>
        <w:spacing w:after="120"/>
        <w:jc w:val="both"/>
        <w:rPr>
          <w:rFonts w:ascii="Cambria" w:hAnsi="Cambria"/>
          <w:b/>
          <w:sz w:val="32"/>
          <w:szCs w:val="32"/>
        </w:rPr>
      </w:pPr>
    </w:p>
    <w:p w:rsidR="00CA399A" w:rsidRPr="00212C93" w:rsidRDefault="00CA399A" w:rsidP="00CA399A">
      <w:pPr>
        <w:spacing w:after="120"/>
        <w:jc w:val="both"/>
        <w:rPr>
          <w:rFonts w:ascii="Cambria" w:hAnsi="Cambria"/>
          <w:b/>
          <w:sz w:val="32"/>
          <w:szCs w:val="32"/>
        </w:rPr>
      </w:pPr>
      <w:r w:rsidRPr="00212C93">
        <w:rPr>
          <w:rFonts w:ascii="Cambria" w:hAnsi="Cambria"/>
          <w:b/>
          <w:sz w:val="32"/>
          <w:szCs w:val="32"/>
        </w:rPr>
        <w:t>2.4.8. ПРИРОДОЗАЩИТЕН СТАТУС</w:t>
      </w:r>
    </w:p>
    <w:p w:rsidR="00CA399A" w:rsidRPr="00212C93" w:rsidRDefault="00CA399A" w:rsidP="00CA399A">
      <w:pPr>
        <w:autoSpaceDE w:val="0"/>
        <w:autoSpaceDN w:val="0"/>
        <w:adjustRightInd w:val="0"/>
        <w:spacing w:after="120"/>
        <w:jc w:val="both"/>
        <w:rPr>
          <w:rFonts w:ascii="Cambria" w:eastAsia="TTE161A498t00" w:hAnsi="Cambria"/>
          <w:bCs/>
          <w:iCs/>
          <w:sz w:val="24"/>
          <w:szCs w:val="24"/>
        </w:rPr>
      </w:pPr>
      <w:r w:rsidRPr="00212C93">
        <w:rPr>
          <w:rFonts w:ascii="Cambria" w:hAnsi="Cambria"/>
          <w:sz w:val="24"/>
          <w:szCs w:val="24"/>
        </w:rPr>
        <w:t>Природозащитния статус на видовете птици предмет на опазване в Защитената зона е представен в таблица 2.4.8-1,</w:t>
      </w:r>
      <w:r w:rsidRPr="00212C93">
        <w:rPr>
          <w:rFonts w:ascii="Cambria" w:eastAsia="TTE161A498t00" w:hAnsi="Cambria"/>
          <w:sz w:val="24"/>
          <w:szCs w:val="24"/>
        </w:rPr>
        <w:t xml:space="preserve"> където различните видове се разпределят в основните национални и международни природозащитни категории</w:t>
      </w:r>
      <w:r w:rsidRPr="00212C93">
        <w:rPr>
          <w:rFonts w:ascii="Cambria" w:eastAsia="TTE161A498t00" w:hAnsi="Cambria"/>
          <w:bCs/>
          <w:iCs/>
          <w:sz w:val="24"/>
          <w:szCs w:val="24"/>
        </w:rPr>
        <w:t>.</w:t>
      </w:r>
    </w:p>
    <w:p w:rsidR="00CA399A" w:rsidRPr="00212C93" w:rsidRDefault="00CA399A" w:rsidP="00CA399A">
      <w:pPr>
        <w:autoSpaceDE w:val="0"/>
        <w:autoSpaceDN w:val="0"/>
        <w:adjustRightInd w:val="0"/>
        <w:spacing w:after="120"/>
        <w:jc w:val="both"/>
        <w:rPr>
          <w:rFonts w:ascii="Cambria" w:eastAsia="TTE161A498t00" w:hAnsi="Cambria"/>
          <w:bCs/>
          <w:iCs/>
          <w:sz w:val="24"/>
          <w:szCs w:val="24"/>
        </w:rPr>
      </w:pPr>
    </w:p>
    <w:p w:rsidR="00CA399A" w:rsidRPr="00212C93" w:rsidRDefault="00CA399A" w:rsidP="00CA399A">
      <w:pPr>
        <w:spacing w:after="0" w:line="240" w:lineRule="auto"/>
        <w:rPr>
          <w:rFonts w:ascii="Cambria" w:eastAsia="Times New Roman" w:hAnsi="Cambria"/>
          <w:b/>
          <w:bCs/>
          <w:sz w:val="20"/>
          <w:szCs w:val="20"/>
          <w:lang w:eastAsia="bg-BG"/>
        </w:rPr>
        <w:sectPr w:rsidR="00CA399A" w:rsidRPr="00212C93" w:rsidSect="00E33E61">
          <w:pgSz w:w="11906" w:h="16838"/>
          <w:pgMar w:top="1418" w:right="1418" w:bottom="1418" w:left="1418" w:header="709" w:footer="709" w:gutter="0"/>
          <w:cols w:space="708"/>
          <w:docGrid w:linePitch="360"/>
        </w:sectPr>
      </w:pPr>
    </w:p>
    <w:p w:rsidR="008E1658" w:rsidRDefault="008E1658" w:rsidP="00CA399A">
      <w:pPr>
        <w:jc w:val="both"/>
        <w:rPr>
          <w:rFonts w:ascii="Cambria" w:hAnsi="Cambria"/>
          <w:b/>
          <w:bCs/>
          <w:sz w:val="20"/>
          <w:szCs w:val="20"/>
        </w:rPr>
      </w:pPr>
    </w:p>
    <w:p w:rsidR="00843E03" w:rsidRDefault="00843E03" w:rsidP="00CA399A">
      <w:pPr>
        <w:jc w:val="both"/>
        <w:rPr>
          <w:rFonts w:ascii="Cambria" w:hAnsi="Cambria"/>
          <w:b/>
          <w:bCs/>
          <w:sz w:val="20"/>
          <w:szCs w:val="20"/>
        </w:rPr>
      </w:pPr>
    </w:p>
    <w:p w:rsidR="00CA399A" w:rsidRPr="0092150F" w:rsidRDefault="00CA399A" w:rsidP="00CA399A">
      <w:pPr>
        <w:jc w:val="both"/>
        <w:rPr>
          <w:rFonts w:ascii="Cambria" w:hAnsi="Cambria"/>
          <w:b/>
          <w:bCs/>
          <w:sz w:val="20"/>
          <w:szCs w:val="20"/>
        </w:rPr>
      </w:pPr>
      <w:r w:rsidRPr="0092150F">
        <w:rPr>
          <w:rFonts w:ascii="Cambria" w:hAnsi="Cambria"/>
          <w:b/>
          <w:bCs/>
          <w:sz w:val="20"/>
          <w:szCs w:val="20"/>
        </w:rPr>
        <w:t xml:space="preserve">Таблица 2.4.8-1. </w:t>
      </w:r>
      <w:r w:rsidR="009C4A7F">
        <w:rPr>
          <w:rFonts w:ascii="Cambria" w:hAnsi="Cambria"/>
          <w:b/>
          <w:sz w:val="20"/>
          <w:szCs w:val="20"/>
        </w:rPr>
        <w:t xml:space="preserve">Състояние на сигурност </w:t>
      </w:r>
      <w:r w:rsidRPr="0092150F">
        <w:rPr>
          <w:rFonts w:ascii="Cambria" w:hAnsi="Cambria"/>
          <w:b/>
          <w:sz w:val="20"/>
          <w:szCs w:val="20"/>
        </w:rPr>
        <w:t>на видовете птици предмет на опазване в Защитена зона „Оризища Цалапица“</w:t>
      </w:r>
    </w:p>
    <w:tbl>
      <w:tblPr>
        <w:tblW w:w="0" w:type="auto"/>
        <w:tblLayout w:type="fixed"/>
        <w:tblCellMar>
          <w:left w:w="70" w:type="dxa"/>
          <w:right w:w="70" w:type="dxa"/>
        </w:tblCellMar>
        <w:tblLook w:val="04A0" w:firstRow="1" w:lastRow="0" w:firstColumn="1" w:lastColumn="0" w:noHBand="0" w:noVBand="1"/>
      </w:tblPr>
      <w:tblGrid>
        <w:gridCol w:w="496"/>
        <w:gridCol w:w="1868"/>
        <w:gridCol w:w="697"/>
        <w:gridCol w:w="697"/>
        <w:gridCol w:w="511"/>
        <w:gridCol w:w="604"/>
        <w:gridCol w:w="917"/>
        <w:gridCol w:w="917"/>
        <w:gridCol w:w="870"/>
        <w:gridCol w:w="1123"/>
        <w:gridCol w:w="917"/>
        <w:gridCol w:w="870"/>
        <w:gridCol w:w="557"/>
        <w:gridCol w:w="557"/>
        <w:gridCol w:w="557"/>
        <w:gridCol w:w="465"/>
        <w:gridCol w:w="1519"/>
      </w:tblGrid>
      <w:tr w:rsidR="00112827" w:rsidRPr="00646FA5" w:rsidTr="00CC3B65">
        <w:trPr>
          <w:trHeight w:val="540"/>
          <w:tblHeader/>
        </w:trPr>
        <w:tc>
          <w:tcPr>
            <w:tcW w:w="496" w:type="dxa"/>
            <w:vMerge w:val="restart"/>
            <w:tcBorders>
              <w:top w:val="double" w:sz="6" w:space="0" w:color="auto"/>
              <w:left w:val="single" w:sz="4" w:space="0" w:color="auto"/>
              <w:bottom w:val="double" w:sz="6" w:space="0" w:color="000000"/>
              <w:right w:val="single" w:sz="4" w:space="0" w:color="auto"/>
            </w:tcBorders>
            <w:shd w:val="clear" w:color="000000" w:fill="C5D9F1"/>
            <w:noWrap/>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w:t>
            </w:r>
          </w:p>
        </w:tc>
        <w:tc>
          <w:tcPr>
            <w:tcW w:w="1868" w:type="dxa"/>
            <w:vMerge w:val="restart"/>
            <w:tcBorders>
              <w:top w:val="double" w:sz="6" w:space="0" w:color="auto"/>
              <w:left w:val="single" w:sz="4" w:space="0" w:color="auto"/>
              <w:bottom w:val="double" w:sz="6" w:space="0" w:color="000000"/>
              <w:right w:val="single" w:sz="4" w:space="0" w:color="auto"/>
            </w:tcBorders>
            <w:shd w:val="clear" w:color="000000" w:fill="C5D9F1"/>
            <w:noWrap/>
            <w:vAlign w:val="center"/>
            <w:hideMark/>
          </w:tcPr>
          <w:p w:rsidR="00112827" w:rsidRPr="00995CFB" w:rsidRDefault="00112827" w:rsidP="00FB1C2A">
            <w:pPr>
              <w:spacing w:after="0" w:line="240" w:lineRule="auto"/>
              <w:jc w:val="center"/>
              <w:rPr>
                <w:rFonts w:eastAsia="Times New Roman"/>
                <w:b/>
                <w:bCs/>
                <w:sz w:val="18"/>
                <w:szCs w:val="18"/>
                <w:lang w:eastAsia="bg-BG"/>
              </w:rPr>
            </w:pPr>
            <w:r w:rsidRPr="00995CFB">
              <w:rPr>
                <w:rFonts w:eastAsia="Times New Roman"/>
                <w:b/>
                <w:bCs/>
                <w:sz w:val="18"/>
                <w:szCs w:val="18"/>
                <w:lang w:eastAsia="bg-BG"/>
              </w:rPr>
              <w:t>Име на вида</w:t>
            </w:r>
          </w:p>
        </w:tc>
        <w:tc>
          <w:tcPr>
            <w:tcW w:w="2509" w:type="dxa"/>
            <w:gridSpan w:val="4"/>
            <w:tcBorders>
              <w:top w:val="double" w:sz="6" w:space="0" w:color="auto"/>
              <w:left w:val="nil"/>
              <w:bottom w:val="single" w:sz="4" w:space="0" w:color="auto"/>
              <w:right w:val="single" w:sz="4" w:space="0" w:color="auto"/>
            </w:tcBorders>
            <w:shd w:val="clear" w:color="000000" w:fill="C5D9F1"/>
            <w:noWrap/>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Численост в България</w:t>
            </w:r>
          </w:p>
        </w:tc>
        <w:tc>
          <w:tcPr>
            <w:tcW w:w="2704" w:type="dxa"/>
            <w:gridSpan w:val="3"/>
            <w:tcBorders>
              <w:top w:val="double" w:sz="6" w:space="0" w:color="auto"/>
              <w:left w:val="nil"/>
              <w:bottom w:val="single" w:sz="4" w:space="0" w:color="auto"/>
              <w:right w:val="single" w:sz="4" w:space="0" w:color="000000"/>
            </w:tcBorders>
            <w:shd w:val="clear" w:color="000000" w:fill="C5D9F1"/>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Стандартен Натура 2000 формуляр</w:t>
            </w:r>
          </w:p>
        </w:tc>
        <w:tc>
          <w:tcPr>
            <w:tcW w:w="2910" w:type="dxa"/>
            <w:gridSpan w:val="3"/>
            <w:tcBorders>
              <w:top w:val="double" w:sz="6" w:space="0" w:color="auto"/>
              <w:left w:val="nil"/>
              <w:bottom w:val="single" w:sz="4" w:space="0" w:color="auto"/>
              <w:right w:val="single" w:sz="4" w:space="0" w:color="000000"/>
            </w:tcBorders>
            <w:shd w:val="clear" w:color="000000" w:fill="C5D9F1"/>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Численост от проведените проучвания</w:t>
            </w:r>
          </w:p>
        </w:tc>
        <w:tc>
          <w:tcPr>
            <w:tcW w:w="2136" w:type="dxa"/>
            <w:gridSpan w:val="4"/>
            <w:tcBorders>
              <w:top w:val="double" w:sz="6" w:space="0" w:color="auto"/>
              <w:left w:val="nil"/>
              <w:bottom w:val="single" w:sz="4" w:space="0" w:color="auto"/>
              <w:right w:val="nil"/>
            </w:tcBorders>
            <w:shd w:val="clear" w:color="000000" w:fill="C5D9F1"/>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Процент от националната численост</w:t>
            </w:r>
          </w:p>
        </w:tc>
        <w:tc>
          <w:tcPr>
            <w:tcW w:w="1519" w:type="dxa"/>
            <w:vMerge w:val="restart"/>
            <w:tcBorders>
              <w:top w:val="double" w:sz="6" w:space="0" w:color="auto"/>
              <w:left w:val="single" w:sz="4" w:space="0" w:color="auto"/>
              <w:bottom w:val="double" w:sz="6" w:space="0" w:color="000000"/>
              <w:right w:val="single" w:sz="4" w:space="0" w:color="auto"/>
            </w:tcBorders>
            <w:shd w:val="clear" w:color="000000" w:fill="C5D9F1"/>
            <w:noWrap/>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Състояние</w:t>
            </w:r>
          </w:p>
        </w:tc>
      </w:tr>
      <w:tr w:rsidR="00112827" w:rsidRPr="00646FA5" w:rsidTr="00CC3B65">
        <w:trPr>
          <w:trHeight w:val="570"/>
          <w:tblHeader/>
        </w:trPr>
        <w:tc>
          <w:tcPr>
            <w:tcW w:w="496" w:type="dxa"/>
            <w:vMerge/>
            <w:tcBorders>
              <w:top w:val="double" w:sz="6" w:space="0" w:color="auto"/>
              <w:left w:val="single" w:sz="4" w:space="0" w:color="auto"/>
              <w:bottom w:val="double" w:sz="6" w:space="0" w:color="000000"/>
              <w:right w:val="single" w:sz="4" w:space="0" w:color="auto"/>
            </w:tcBorders>
            <w:vAlign w:val="center"/>
            <w:hideMark/>
          </w:tcPr>
          <w:p w:rsidR="00112827" w:rsidRPr="00646FA5" w:rsidRDefault="00112827" w:rsidP="00FB1C2A">
            <w:pPr>
              <w:spacing w:after="0" w:line="240" w:lineRule="auto"/>
              <w:rPr>
                <w:rFonts w:eastAsia="Times New Roman"/>
                <w:b/>
                <w:bCs/>
                <w:sz w:val="18"/>
                <w:szCs w:val="18"/>
                <w:lang w:eastAsia="bg-BG"/>
              </w:rPr>
            </w:pPr>
          </w:p>
        </w:tc>
        <w:tc>
          <w:tcPr>
            <w:tcW w:w="1868" w:type="dxa"/>
            <w:vMerge/>
            <w:tcBorders>
              <w:top w:val="double" w:sz="6" w:space="0" w:color="auto"/>
              <w:left w:val="single" w:sz="4" w:space="0" w:color="auto"/>
              <w:bottom w:val="double" w:sz="6" w:space="0" w:color="000000"/>
              <w:right w:val="single" w:sz="4" w:space="0" w:color="auto"/>
            </w:tcBorders>
            <w:vAlign w:val="center"/>
            <w:hideMark/>
          </w:tcPr>
          <w:p w:rsidR="00112827" w:rsidRPr="006520BB" w:rsidRDefault="00112827" w:rsidP="00FB1C2A">
            <w:pPr>
              <w:spacing w:after="0" w:line="240" w:lineRule="auto"/>
              <w:rPr>
                <w:rFonts w:eastAsia="Times New Roman"/>
                <w:b/>
                <w:bCs/>
                <w:i/>
                <w:sz w:val="18"/>
                <w:szCs w:val="18"/>
                <w:lang w:eastAsia="bg-BG"/>
              </w:rPr>
            </w:pPr>
          </w:p>
        </w:tc>
        <w:tc>
          <w:tcPr>
            <w:tcW w:w="1394" w:type="dxa"/>
            <w:gridSpan w:val="2"/>
            <w:tcBorders>
              <w:top w:val="single" w:sz="4" w:space="0" w:color="auto"/>
              <w:left w:val="nil"/>
              <w:bottom w:val="single" w:sz="4" w:space="0" w:color="auto"/>
              <w:right w:val="single" w:sz="4" w:space="0" w:color="000000"/>
            </w:tcBorders>
            <w:shd w:val="clear" w:color="000000" w:fill="C5D9F1"/>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Гнездова популация</w:t>
            </w:r>
          </w:p>
        </w:tc>
        <w:tc>
          <w:tcPr>
            <w:tcW w:w="1115" w:type="dxa"/>
            <w:gridSpan w:val="2"/>
            <w:tcBorders>
              <w:top w:val="single" w:sz="4" w:space="0" w:color="auto"/>
              <w:left w:val="nil"/>
              <w:bottom w:val="single" w:sz="4" w:space="0" w:color="auto"/>
              <w:right w:val="single" w:sz="4" w:space="0" w:color="000000"/>
            </w:tcBorders>
            <w:shd w:val="clear" w:color="000000" w:fill="C5D9F1"/>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Зимуваща популация</w:t>
            </w:r>
          </w:p>
        </w:tc>
        <w:tc>
          <w:tcPr>
            <w:tcW w:w="917" w:type="dxa"/>
            <w:vMerge w:val="restart"/>
            <w:tcBorders>
              <w:top w:val="nil"/>
              <w:left w:val="single" w:sz="4" w:space="0" w:color="auto"/>
              <w:bottom w:val="double" w:sz="6" w:space="0" w:color="000000"/>
              <w:right w:val="single" w:sz="4" w:space="0" w:color="auto"/>
            </w:tcBorders>
            <w:shd w:val="clear" w:color="000000" w:fill="C5D9F1"/>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Гнездова популация</w:t>
            </w:r>
          </w:p>
        </w:tc>
        <w:tc>
          <w:tcPr>
            <w:tcW w:w="917" w:type="dxa"/>
            <w:vMerge w:val="restart"/>
            <w:tcBorders>
              <w:top w:val="nil"/>
              <w:left w:val="single" w:sz="4" w:space="0" w:color="auto"/>
              <w:bottom w:val="double" w:sz="6" w:space="0" w:color="000000"/>
              <w:right w:val="single" w:sz="4" w:space="0" w:color="auto"/>
            </w:tcBorders>
            <w:shd w:val="clear" w:color="000000" w:fill="C5D9F1"/>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Зумуваща популация</w:t>
            </w:r>
          </w:p>
        </w:tc>
        <w:tc>
          <w:tcPr>
            <w:tcW w:w="870" w:type="dxa"/>
            <w:vMerge w:val="restart"/>
            <w:tcBorders>
              <w:top w:val="nil"/>
              <w:left w:val="nil"/>
              <w:bottom w:val="double" w:sz="6" w:space="0" w:color="000000"/>
              <w:right w:val="single" w:sz="4" w:space="0" w:color="auto"/>
            </w:tcBorders>
            <w:shd w:val="clear" w:color="000000" w:fill="C5D9F1"/>
            <w:noWrap/>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Миграция</w:t>
            </w:r>
          </w:p>
        </w:tc>
        <w:tc>
          <w:tcPr>
            <w:tcW w:w="1123" w:type="dxa"/>
            <w:vMerge w:val="restart"/>
            <w:tcBorders>
              <w:top w:val="nil"/>
              <w:left w:val="single" w:sz="4" w:space="0" w:color="auto"/>
              <w:bottom w:val="double" w:sz="6" w:space="0" w:color="000000"/>
              <w:right w:val="single" w:sz="4" w:space="0" w:color="auto"/>
            </w:tcBorders>
            <w:shd w:val="clear" w:color="000000" w:fill="C5D9F1"/>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Гнездова популация</w:t>
            </w:r>
          </w:p>
        </w:tc>
        <w:tc>
          <w:tcPr>
            <w:tcW w:w="917" w:type="dxa"/>
            <w:vMerge w:val="restart"/>
            <w:tcBorders>
              <w:top w:val="nil"/>
              <w:left w:val="single" w:sz="4" w:space="0" w:color="auto"/>
              <w:bottom w:val="double" w:sz="6" w:space="0" w:color="000000"/>
              <w:right w:val="single" w:sz="4" w:space="0" w:color="auto"/>
            </w:tcBorders>
            <w:shd w:val="clear" w:color="000000" w:fill="C5D9F1"/>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Зумуваща популация</w:t>
            </w:r>
          </w:p>
        </w:tc>
        <w:tc>
          <w:tcPr>
            <w:tcW w:w="870" w:type="dxa"/>
            <w:vMerge w:val="restart"/>
            <w:tcBorders>
              <w:top w:val="nil"/>
              <w:left w:val="single" w:sz="4" w:space="0" w:color="auto"/>
              <w:bottom w:val="double" w:sz="6" w:space="0" w:color="000000"/>
              <w:right w:val="single" w:sz="4" w:space="0" w:color="auto"/>
            </w:tcBorders>
            <w:shd w:val="clear" w:color="000000" w:fill="C5D9F1"/>
            <w:noWrap/>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Миграция</w:t>
            </w:r>
          </w:p>
        </w:tc>
        <w:tc>
          <w:tcPr>
            <w:tcW w:w="1114" w:type="dxa"/>
            <w:gridSpan w:val="2"/>
            <w:tcBorders>
              <w:top w:val="single" w:sz="4" w:space="0" w:color="auto"/>
              <w:left w:val="nil"/>
              <w:bottom w:val="single" w:sz="4" w:space="0" w:color="auto"/>
              <w:right w:val="single" w:sz="4" w:space="0" w:color="000000"/>
            </w:tcBorders>
            <w:shd w:val="clear" w:color="000000" w:fill="C5D9F1"/>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Гнездова популация</w:t>
            </w:r>
          </w:p>
        </w:tc>
        <w:tc>
          <w:tcPr>
            <w:tcW w:w="1022" w:type="dxa"/>
            <w:gridSpan w:val="2"/>
            <w:tcBorders>
              <w:top w:val="single" w:sz="4" w:space="0" w:color="auto"/>
              <w:left w:val="nil"/>
              <w:bottom w:val="single" w:sz="4" w:space="0" w:color="auto"/>
              <w:right w:val="nil"/>
            </w:tcBorders>
            <w:shd w:val="clear" w:color="000000" w:fill="C5D9F1"/>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Зимуваща популация</w:t>
            </w:r>
          </w:p>
        </w:tc>
        <w:tc>
          <w:tcPr>
            <w:tcW w:w="1519" w:type="dxa"/>
            <w:vMerge/>
            <w:tcBorders>
              <w:top w:val="double" w:sz="6" w:space="0" w:color="auto"/>
              <w:left w:val="single" w:sz="4" w:space="0" w:color="auto"/>
              <w:bottom w:val="double" w:sz="6" w:space="0" w:color="000000"/>
              <w:right w:val="single" w:sz="4" w:space="0" w:color="auto"/>
            </w:tcBorders>
            <w:vAlign w:val="center"/>
            <w:hideMark/>
          </w:tcPr>
          <w:p w:rsidR="00112827" w:rsidRPr="00646FA5" w:rsidRDefault="00112827" w:rsidP="00FB1C2A">
            <w:pPr>
              <w:spacing w:after="0" w:line="240" w:lineRule="auto"/>
              <w:rPr>
                <w:rFonts w:eastAsia="Times New Roman"/>
                <w:b/>
                <w:bCs/>
                <w:sz w:val="18"/>
                <w:szCs w:val="18"/>
                <w:lang w:eastAsia="bg-BG"/>
              </w:rPr>
            </w:pPr>
          </w:p>
        </w:tc>
      </w:tr>
      <w:tr w:rsidR="00CC3B65" w:rsidRPr="00646FA5" w:rsidTr="00CC3B65">
        <w:trPr>
          <w:trHeight w:val="270"/>
          <w:tblHeader/>
        </w:trPr>
        <w:tc>
          <w:tcPr>
            <w:tcW w:w="496" w:type="dxa"/>
            <w:vMerge/>
            <w:tcBorders>
              <w:top w:val="double" w:sz="6" w:space="0" w:color="auto"/>
              <w:left w:val="single" w:sz="4" w:space="0" w:color="auto"/>
              <w:bottom w:val="double" w:sz="6" w:space="0" w:color="000000"/>
              <w:right w:val="single" w:sz="4" w:space="0" w:color="auto"/>
            </w:tcBorders>
            <w:vAlign w:val="center"/>
            <w:hideMark/>
          </w:tcPr>
          <w:p w:rsidR="00112827" w:rsidRPr="00646FA5" w:rsidRDefault="00112827" w:rsidP="00FB1C2A">
            <w:pPr>
              <w:spacing w:after="0" w:line="240" w:lineRule="auto"/>
              <w:rPr>
                <w:rFonts w:eastAsia="Times New Roman"/>
                <w:b/>
                <w:bCs/>
                <w:sz w:val="18"/>
                <w:szCs w:val="18"/>
                <w:lang w:eastAsia="bg-BG"/>
              </w:rPr>
            </w:pPr>
          </w:p>
        </w:tc>
        <w:tc>
          <w:tcPr>
            <w:tcW w:w="1868" w:type="dxa"/>
            <w:vMerge/>
            <w:tcBorders>
              <w:top w:val="double" w:sz="6" w:space="0" w:color="auto"/>
              <w:left w:val="single" w:sz="4" w:space="0" w:color="auto"/>
              <w:bottom w:val="double" w:sz="6" w:space="0" w:color="000000"/>
              <w:right w:val="single" w:sz="4" w:space="0" w:color="auto"/>
            </w:tcBorders>
            <w:vAlign w:val="center"/>
            <w:hideMark/>
          </w:tcPr>
          <w:p w:rsidR="00112827" w:rsidRPr="006520BB" w:rsidRDefault="00112827" w:rsidP="00FB1C2A">
            <w:pPr>
              <w:spacing w:after="0" w:line="240" w:lineRule="auto"/>
              <w:rPr>
                <w:rFonts w:eastAsia="Times New Roman"/>
                <w:b/>
                <w:bCs/>
                <w:i/>
                <w:sz w:val="18"/>
                <w:szCs w:val="18"/>
                <w:lang w:eastAsia="bg-BG"/>
              </w:rPr>
            </w:pPr>
          </w:p>
        </w:tc>
        <w:tc>
          <w:tcPr>
            <w:tcW w:w="697" w:type="dxa"/>
            <w:tcBorders>
              <w:top w:val="nil"/>
              <w:left w:val="nil"/>
              <w:bottom w:val="double" w:sz="6" w:space="0" w:color="auto"/>
              <w:right w:val="single" w:sz="4" w:space="0" w:color="auto"/>
            </w:tcBorders>
            <w:shd w:val="clear" w:color="000000" w:fill="C5D9F1"/>
            <w:noWrap/>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min</w:t>
            </w:r>
          </w:p>
        </w:tc>
        <w:tc>
          <w:tcPr>
            <w:tcW w:w="697" w:type="dxa"/>
            <w:tcBorders>
              <w:top w:val="nil"/>
              <w:left w:val="nil"/>
              <w:bottom w:val="double" w:sz="6" w:space="0" w:color="auto"/>
              <w:right w:val="single" w:sz="4" w:space="0" w:color="auto"/>
            </w:tcBorders>
            <w:shd w:val="clear" w:color="000000" w:fill="C5D9F1"/>
            <w:noWrap/>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max</w:t>
            </w:r>
          </w:p>
        </w:tc>
        <w:tc>
          <w:tcPr>
            <w:tcW w:w="511" w:type="dxa"/>
            <w:tcBorders>
              <w:top w:val="nil"/>
              <w:left w:val="nil"/>
              <w:bottom w:val="double" w:sz="6" w:space="0" w:color="auto"/>
              <w:right w:val="single" w:sz="4" w:space="0" w:color="auto"/>
            </w:tcBorders>
            <w:shd w:val="clear" w:color="000000" w:fill="C5D9F1"/>
            <w:noWrap/>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min</w:t>
            </w:r>
          </w:p>
        </w:tc>
        <w:tc>
          <w:tcPr>
            <w:tcW w:w="604" w:type="dxa"/>
            <w:tcBorders>
              <w:top w:val="nil"/>
              <w:left w:val="nil"/>
              <w:bottom w:val="double" w:sz="6" w:space="0" w:color="auto"/>
              <w:right w:val="single" w:sz="4" w:space="0" w:color="auto"/>
            </w:tcBorders>
            <w:shd w:val="clear" w:color="000000" w:fill="C5D9F1"/>
            <w:noWrap/>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max</w:t>
            </w:r>
          </w:p>
        </w:tc>
        <w:tc>
          <w:tcPr>
            <w:tcW w:w="917" w:type="dxa"/>
            <w:vMerge/>
            <w:tcBorders>
              <w:top w:val="nil"/>
              <w:left w:val="single" w:sz="4" w:space="0" w:color="auto"/>
              <w:bottom w:val="double" w:sz="6" w:space="0" w:color="000000"/>
              <w:right w:val="single" w:sz="4" w:space="0" w:color="auto"/>
            </w:tcBorders>
            <w:vAlign w:val="center"/>
            <w:hideMark/>
          </w:tcPr>
          <w:p w:rsidR="00112827" w:rsidRPr="00646FA5" w:rsidRDefault="00112827" w:rsidP="00FB1C2A">
            <w:pPr>
              <w:spacing w:after="0" w:line="240" w:lineRule="auto"/>
              <w:rPr>
                <w:rFonts w:eastAsia="Times New Roman"/>
                <w:b/>
                <w:bCs/>
                <w:sz w:val="18"/>
                <w:szCs w:val="18"/>
                <w:lang w:eastAsia="bg-BG"/>
              </w:rPr>
            </w:pPr>
          </w:p>
        </w:tc>
        <w:tc>
          <w:tcPr>
            <w:tcW w:w="917" w:type="dxa"/>
            <w:vMerge/>
            <w:tcBorders>
              <w:top w:val="nil"/>
              <w:left w:val="single" w:sz="4" w:space="0" w:color="auto"/>
              <w:bottom w:val="double" w:sz="6" w:space="0" w:color="000000"/>
              <w:right w:val="single" w:sz="4" w:space="0" w:color="auto"/>
            </w:tcBorders>
            <w:vAlign w:val="center"/>
            <w:hideMark/>
          </w:tcPr>
          <w:p w:rsidR="00112827" w:rsidRPr="00646FA5" w:rsidRDefault="00112827" w:rsidP="00FB1C2A">
            <w:pPr>
              <w:spacing w:after="0" w:line="240" w:lineRule="auto"/>
              <w:rPr>
                <w:rFonts w:eastAsia="Times New Roman"/>
                <w:b/>
                <w:bCs/>
                <w:sz w:val="18"/>
                <w:szCs w:val="18"/>
                <w:lang w:eastAsia="bg-BG"/>
              </w:rPr>
            </w:pPr>
          </w:p>
        </w:tc>
        <w:tc>
          <w:tcPr>
            <w:tcW w:w="870" w:type="dxa"/>
            <w:vMerge/>
            <w:tcBorders>
              <w:top w:val="nil"/>
              <w:left w:val="nil"/>
              <w:bottom w:val="double" w:sz="6" w:space="0" w:color="000000"/>
              <w:right w:val="single" w:sz="4" w:space="0" w:color="auto"/>
            </w:tcBorders>
            <w:vAlign w:val="center"/>
            <w:hideMark/>
          </w:tcPr>
          <w:p w:rsidR="00112827" w:rsidRPr="00646FA5" w:rsidRDefault="00112827" w:rsidP="00FB1C2A">
            <w:pPr>
              <w:spacing w:after="0" w:line="240" w:lineRule="auto"/>
              <w:rPr>
                <w:rFonts w:eastAsia="Times New Roman"/>
                <w:b/>
                <w:bCs/>
                <w:sz w:val="18"/>
                <w:szCs w:val="18"/>
                <w:lang w:eastAsia="bg-BG"/>
              </w:rPr>
            </w:pPr>
          </w:p>
        </w:tc>
        <w:tc>
          <w:tcPr>
            <w:tcW w:w="1123" w:type="dxa"/>
            <w:vMerge/>
            <w:tcBorders>
              <w:top w:val="nil"/>
              <w:left w:val="single" w:sz="4" w:space="0" w:color="auto"/>
              <w:bottom w:val="double" w:sz="6" w:space="0" w:color="000000"/>
              <w:right w:val="single" w:sz="4" w:space="0" w:color="auto"/>
            </w:tcBorders>
            <w:vAlign w:val="center"/>
            <w:hideMark/>
          </w:tcPr>
          <w:p w:rsidR="00112827" w:rsidRPr="00646FA5" w:rsidRDefault="00112827" w:rsidP="00FB1C2A">
            <w:pPr>
              <w:spacing w:after="0" w:line="240" w:lineRule="auto"/>
              <w:rPr>
                <w:rFonts w:eastAsia="Times New Roman"/>
                <w:b/>
                <w:bCs/>
                <w:sz w:val="18"/>
                <w:szCs w:val="18"/>
                <w:lang w:eastAsia="bg-BG"/>
              </w:rPr>
            </w:pPr>
          </w:p>
        </w:tc>
        <w:tc>
          <w:tcPr>
            <w:tcW w:w="917" w:type="dxa"/>
            <w:vMerge/>
            <w:tcBorders>
              <w:top w:val="nil"/>
              <w:left w:val="single" w:sz="4" w:space="0" w:color="auto"/>
              <w:bottom w:val="double" w:sz="6" w:space="0" w:color="000000"/>
              <w:right w:val="single" w:sz="4" w:space="0" w:color="auto"/>
            </w:tcBorders>
            <w:vAlign w:val="center"/>
            <w:hideMark/>
          </w:tcPr>
          <w:p w:rsidR="00112827" w:rsidRPr="00646FA5" w:rsidRDefault="00112827" w:rsidP="00FB1C2A">
            <w:pPr>
              <w:spacing w:after="0" w:line="240" w:lineRule="auto"/>
              <w:rPr>
                <w:rFonts w:eastAsia="Times New Roman"/>
                <w:b/>
                <w:bCs/>
                <w:sz w:val="18"/>
                <w:szCs w:val="18"/>
                <w:lang w:eastAsia="bg-BG"/>
              </w:rPr>
            </w:pPr>
          </w:p>
        </w:tc>
        <w:tc>
          <w:tcPr>
            <w:tcW w:w="870" w:type="dxa"/>
            <w:vMerge/>
            <w:tcBorders>
              <w:top w:val="nil"/>
              <w:left w:val="single" w:sz="4" w:space="0" w:color="auto"/>
              <w:bottom w:val="double" w:sz="6" w:space="0" w:color="000000"/>
              <w:right w:val="single" w:sz="4" w:space="0" w:color="auto"/>
            </w:tcBorders>
            <w:vAlign w:val="center"/>
            <w:hideMark/>
          </w:tcPr>
          <w:p w:rsidR="00112827" w:rsidRPr="00646FA5" w:rsidRDefault="00112827" w:rsidP="00FB1C2A">
            <w:pPr>
              <w:spacing w:after="0" w:line="240" w:lineRule="auto"/>
              <w:rPr>
                <w:rFonts w:eastAsia="Times New Roman"/>
                <w:b/>
                <w:bCs/>
                <w:sz w:val="18"/>
                <w:szCs w:val="18"/>
                <w:lang w:eastAsia="bg-BG"/>
              </w:rPr>
            </w:pPr>
          </w:p>
        </w:tc>
        <w:tc>
          <w:tcPr>
            <w:tcW w:w="557" w:type="dxa"/>
            <w:tcBorders>
              <w:top w:val="nil"/>
              <w:left w:val="nil"/>
              <w:bottom w:val="double" w:sz="6" w:space="0" w:color="auto"/>
              <w:right w:val="single" w:sz="4" w:space="0" w:color="auto"/>
            </w:tcBorders>
            <w:shd w:val="clear" w:color="000000" w:fill="C5D9F1"/>
            <w:noWrap/>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min</w:t>
            </w:r>
          </w:p>
        </w:tc>
        <w:tc>
          <w:tcPr>
            <w:tcW w:w="557" w:type="dxa"/>
            <w:tcBorders>
              <w:top w:val="nil"/>
              <w:left w:val="nil"/>
              <w:bottom w:val="double" w:sz="6" w:space="0" w:color="auto"/>
              <w:right w:val="single" w:sz="4" w:space="0" w:color="auto"/>
            </w:tcBorders>
            <w:shd w:val="clear" w:color="000000" w:fill="C5D9F1"/>
            <w:noWrap/>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max</w:t>
            </w:r>
          </w:p>
        </w:tc>
        <w:tc>
          <w:tcPr>
            <w:tcW w:w="557" w:type="dxa"/>
            <w:tcBorders>
              <w:top w:val="nil"/>
              <w:left w:val="nil"/>
              <w:bottom w:val="double" w:sz="6" w:space="0" w:color="auto"/>
              <w:right w:val="single" w:sz="4" w:space="0" w:color="auto"/>
            </w:tcBorders>
            <w:shd w:val="clear" w:color="000000" w:fill="C5D9F1"/>
            <w:noWrap/>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min</w:t>
            </w:r>
          </w:p>
        </w:tc>
        <w:tc>
          <w:tcPr>
            <w:tcW w:w="465" w:type="dxa"/>
            <w:tcBorders>
              <w:top w:val="nil"/>
              <w:left w:val="nil"/>
              <w:bottom w:val="double" w:sz="6" w:space="0" w:color="auto"/>
              <w:right w:val="nil"/>
            </w:tcBorders>
            <w:shd w:val="clear" w:color="000000" w:fill="C5D9F1"/>
            <w:noWrap/>
            <w:vAlign w:val="center"/>
            <w:hideMark/>
          </w:tcPr>
          <w:p w:rsidR="00112827" w:rsidRPr="00646FA5" w:rsidRDefault="00112827" w:rsidP="00FB1C2A">
            <w:pPr>
              <w:spacing w:after="0" w:line="240" w:lineRule="auto"/>
              <w:jc w:val="center"/>
              <w:rPr>
                <w:rFonts w:eastAsia="Times New Roman"/>
                <w:b/>
                <w:bCs/>
                <w:sz w:val="18"/>
                <w:szCs w:val="18"/>
                <w:lang w:eastAsia="bg-BG"/>
              </w:rPr>
            </w:pPr>
            <w:r w:rsidRPr="00646FA5">
              <w:rPr>
                <w:rFonts w:eastAsia="Times New Roman"/>
                <w:b/>
                <w:bCs/>
                <w:sz w:val="18"/>
                <w:szCs w:val="18"/>
                <w:lang w:eastAsia="bg-BG"/>
              </w:rPr>
              <w:t>max</w:t>
            </w:r>
          </w:p>
        </w:tc>
        <w:tc>
          <w:tcPr>
            <w:tcW w:w="1519" w:type="dxa"/>
            <w:vMerge/>
            <w:tcBorders>
              <w:top w:val="double" w:sz="6" w:space="0" w:color="auto"/>
              <w:left w:val="single" w:sz="4" w:space="0" w:color="auto"/>
              <w:bottom w:val="double" w:sz="6" w:space="0" w:color="000000"/>
              <w:right w:val="single" w:sz="4" w:space="0" w:color="auto"/>
            </w:tcBorders>
            <w:vAlign w:val="center"/>
            <w:hideMark/>
          </w:tcPr>
          <w:p w:rsidR="00112827" w:rsidRPr="00646FA5" w:rsidRDefault="00112827" w:rsidP="00FB1C2A">
            <w:pPr>
              <w:spacing w:after="0" w:line="240" w:lineRule="auto"/>
              <w:rPr>
                <w:rFonts w:eastAsia="Times New Roman"/>
                <w:b/>
                <w:bCs/>
                <w:sz w:val="18"/>
                <w:szCs w:val="18"/>
                <w:lang w:eastAsia="bg-BG"/>
              </w:rPr>
            </w:pPr>
          </w:p>
        </w:tc>
      </w:tr>
      <w:tr w:rsidR="00CC3B65" w:rsidRPr="00646FA5" w:rsidTr="00CC3B65">
        <w:trPr>
          <w:trHeight w:val="27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b/>
                <w:bCs/>
                <w:color w:val="000000"/>
                <w:sz w:val="18"/>
                <w:szCs w:val="18"/>
                <w:lang w:eastAsia="bg-BG"/>
              </w:rPr>
            </w:pPr>
            <w:r w:rsidRPr="00646FA5">
              <w:rPr>
                <w:rFonts w:eastAsia="Times New Roman"/>
                <w:b/>
                <w:bCs/>
                <w:color w:val="000000"/>
                <w:sz w:val="18"/>
                <w:szCs w:val="18"/>
                <w:lang w:eastAsia="bg-BG"/>
              </w:rPr>
              <w:t>1</w:t>
            </w:r>
          </w:p>
        </w:tc>
        <w:tc>
          <w:tcPr>
            <w:tcW w:w="1868" w:type="dxa"/>
            <w:tcBorders>
              <w:top w:val="nil"/>
              <w:left w:val="nil"/>
              <w:bottom w:val="single" w:sz="4" w:space="0" w:color="auto"/>
              <w:right w:val="single" w:sz="4" w:space="0" w:color="auto"/>
            </w:tcBorders>
            <w:shd w:val="clear" w:color="auto" w:fill="auto"/>
            <w:noWrap/>
            <w:vAlign w:val="center"/>
            <w:hideMark/>
          </w:tcPr>
          <w:p w:rsidR="00112827" w:rsidRPr="006520BB" w:rsidRDefault="00112827" w:rsidP="00FB1C2A">
            <w:pPr>
              <w:spacing w:after="0" w:line="240" w:lineRule="auto"/>
              <w:rPr>
                <w:rFonts w:eastAsia="Times New Roman"/>
                <w:b/>
                <w:bCs/>
                <w:i/>
                <w:color w:val="000000"/>
                <w:sz w:val="18"/>
                <w:szCs w:val="18"/>
                <w:lang w:eastAsia="bg-BG"/>
              </w:rPr>
            </w:pPr>
            <w:r w:rsidRPr="006520BB">
              <w:rPr>
                <w:rFonts w:eastAsia="Times New Roman"/>
                <w:b/>
                <w:bCs/>
                <w:i/>
                <w:color w:val="000000"/>
                <w:sz w:val="18"/>
                <w:szCs w:val="18"/>
                <w:lang w:eastAsia="bg-BG"/>
              </w:rPr>
              <w:t>Ixobrychus minutus</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1500</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4500</w:t>
            </w:r>
          </w:p>
        </w:tc>
        <w:tc>
          <w:tcPr>
            <w:tcW w:w="511"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0</w:t>
            </w:r>
          </w:p>
        </w:tc>
        <w:tc>
          <w:tcPr>
            <w:tcW w:w="604"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5</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5</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1123"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8-9</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0,2</w:t>
            </w: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0,5</w:t>
            </w: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465" w:type="dxa"/>
            <w:tcBorders>
              <w:top w:val="nil"/>
              <w:left w:val="nil"/>
              <w:bottom w:val="single" w:sz="4" w:space="0" w:color="auto"/>
              <w:right w:val="nil"/>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1519"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646FA5" w:rsidP="00FB1C2A">
            <w:pPr>
              <w:spacing w:after="0" w:line="240" w:lineRule="auto"/>
              <w:rPr>
                <w:rFonts w:eastAsia="Times New Roman"/>
                <w:color w:val="000000"/>
                <w:sz w:val="18"/>
                <w:szCs w:val="18"/>
                <w:lang w:eastAsia="bg-BG"/>
              </w:rPr>
            </w:pPr>
            <w:r w:rsidRPr="00646FA5">
              <w:rPr>
                <w:rFonts w:eastAsia="Times New Roman"/>
                <w:color w:val="000000"/>
                <w:sz w:val="18"/>
                <w:szCs w:val="18"/>
                <w:lang w:eastAsia="bg-BG"/>
              </w:rPr>
              <w:t>Сигурно състояние</w:t>
            </w:r>
          </w:p>
        </w:tc>
      </w:tr>
      <w:tr w:rsidR="00CC3B65" w:rsidRPr="00646FA5" w:rsidTr="00CC3B65">
        <w:trPr>
          <w:trHeight w:val="25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b/>
                <w:bCs/>
                <w:color w:val="000000"/>
                <w:sz w:val="18"/>
                <w:szCs w:val="18"/>
                <w:lang w:eastAsia="bg-BG"/>
              </w:rPr>
            </w:pPr>
            <w:r w:rsidRPr="00646FA5">
              <w:rPr>
                <w:rFonts w:eastAsia="Times New Roman"/>
                <w:b/>
                <w:bCs/>
                <w:color w:val="000000"/>
                <w:sz w:val="18"/>
                <w:szCs w:val="18"/>
                <w:lang w:eastAsia="bg-BG"/>
              </w:rPr>
              <w:t>2</w:t>
            </w:r>
          </w:p>
        </w:tc>
        <w:tc>
          <w:tcPr>
            <w:tcW w:w="1868" w:type="dxa"/>
            <w:tcBorders>
              <w:top w:val="nil"/>
              <w:left w:val="nil"/>
              <w:bottom w:val="single" w:sz="4" w:space="0" w:color="auto"/>
              <w:right w:val="single" w:sz="4" w:space="0" w:color="auto"/>
            </w:tcBorders>
            <w:shd w:val="clear" w:color="auto" w:fill="auto"/>
            <w:noWrap/>
            <w:vAlign w:val="center"/>
            <w:hideMark/>
          </w:tcPr>
          <w:p w:rsidR="00112827" w:rsidRPr="006520BB" w:rsidRDefault="00112827" w:rsidP="00FB1C2A">
            <w:pPr>
              <w:spacing w:after="0" w:line="240" w:lineRule="auto"/>
              <w:rPr>
                <w:rFonts w:eastAsia="Times New Roman"/>
                <w:b/>
                <w:bCs/>
                <w:i/>
                <w:color w:val="000000"/>
                <w:sz w:val="18"/>
                <w:szCs w:val="18"/>
                <w:lang w:eastAsia="bg-BG"/>
              </w:rPr>
            </w:pPr>
            <w:r w:rsidRPr="006520BB">
              <w:rPr>
                <w:rFonts w:eastAsia="Times New Roman"/>
                <w:b/>
                <w:bCs/>
                <w:i/>
                <w:color w:val="000000"/>
                <w:sz w:val="18"/>
                <w:szCs w:val="18"/>
                <w:lang w:eastAsia="bg-BG"/>
              </w:rPr>
              <w:t>Egretta garzetta</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1400</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2000</w:t>
            </w:r>
          </w:p>
        </w:tc>
        <w:tc>
          <w:tcPr>
            <w:tcW w:w="511"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0</w:t>
            </w:r>
          </w:p>
        </w:tc>
        <w:tc>
          <w:tcPr>
            <w:tcW w:w="604"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29</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1i</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1123"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22i - 35i</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val="en-GB" w:eastAsia="bg-BG"/>
              </w:rPr>
            </w:pPr>
            <w:r w:rsidRPr="00646FA5">
              <w:rPr>
                <w:rFonts w:eastAsia="Times New Roman"/>
                <w:color w:val="000000"/>
                <w:sz w:val="18"/>
                <w:szCs w:val="18"/>
                <w:lang w:eastAsia="bg-BG"/>
              </w:rPr>
              <w:t>245</w:t>
            </w:r>
            <w:r w:rsidRPr="00646FA5">
              <w:rPr>
                <w:rFonts w:eastAsia="Times New Roman"/>
                <w:color w:val="000000"/>
                <w:sz w:val="18"/>
                <w:szCs w:val="18"/>
                <w:lang w:val="en-GB" w:eastAsia="bg-BG"/>
              </w:rPr>
              <w:t>i</w:t>
            </w: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465" w:type="dxa"/>
            <w:tcBorders>
              <w:top w:val="nil"/>
              <w:left w:val="nil"/>
              <w:bottom w:val="single" w:sz="4" w:space="0" w:color="auto"/>
              <w:right w:val="nil"/>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1519"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646FA5" w:rsidP="00FB1C2A">
            <w:pPr>
              <w:spacing w:after="0" w:line="240" w:lineRule="auto"/>
              <w:rPr>
                <w:rFonts w:eastAsia="Times New Roman"/>
                <w:color w:val="000000"/>
                <w:sz w:val="18"/>
                <w:szCs w:val="18"/>
                <w:lang w:eastAsia="bg-BG"/>
              </w:rPr>
            </w:pPr>
            <w:r w:rsidRPr="00646FA5">
              <w:rPr>
                <w:rFonts w:eastAsia="Times New Roman"/>
                <w:color w:val="000000"/>
                <w:sz w:val="18"/>
                <w:szCs w:val="18"/>
                <w:lang w:eastAsia="bg-BG"/>
              </w:rPr>
              <w:t>Сигурно състояние</w:t>
            </w:r>
          </w:p>
        </w:tc>
      </w:tr>
      <w:tr w:rsidR="00CC3B65" w:rsidRPr="00646FA5" w:rsidTr="00CC3B65">
        <w:trPr>
          <w:trHeight w:val="25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b/>
                <w:bCs/>
                <w:color w:val="000000"/>
                <w:sz w:val="18"/>
                <w:szCs w:val="18"/>
                <w:lang w:eastAsia="bg-BG"/>
              </w:rPr>
            </w:pPr>
            <w:r w:rsidRPr="00646FA5">
              <w:rPr>
                <w:rFonts w:eastAsia="Times New Roman"/>
                <w:b/>
                <w:bCs/>
                <w:color w:val="000000"/>
                <w:sz w:val="18"/>
                <w:szCs w:val="18"/>
                <w:lang w:eastAsia="bg-BG"/>
              </w:rPr>
              <w:t>3</w:t>
            </w:r>
          </w:p>
        </w:tc>
        <w:tc>
          <w:tcPr>
            <w:tcW w:w="1868" w:type="dxa"/>
            <w:tcBorders>
              <w:top w:val="nil"/>
              <w:left w:val="nil"/>
              <w:bottom w:val="single" w:sz="4" w:space="0" w:color="auto"/>
              <w:right w:val="single" w:sz="4" w:space="0" w:color="auto"/>
            </w:tcBorders>
            <w:shd w:val="clear" w:color="auto" w:fill="auto"/>
            <w:noWrap/>
            <w:vAlign w:val="center"/>
            <w:hideMark/>
          </w:tcPr>
          <w:p w:rsidR="00112827" w:rsidRPr="006520BB" w:rsidRDefault="00112827" w:rsidP="00FB1C2A">
            <w:pPr>
              <w:spacing w:after="0" w:line="240" w:lineRule="auto"/>
              <w:rPr>
                <w:rFonts w:eastAsia="Times New Roman"/>
                <w:b/>
                <w:bCs/>
                <w:i/>
                <w:color w:val="000000"/>
                <w:sz w:val="18"/>
                <w:szCs w:val="18"/>
                <w:lang w:eastAsia="bg-BG"/>
              </w:rPr>
            </w:pPr>
            <w:r w:rsidRPr="006520BB">
              <w:rPr>
                <w:rFonts w:eastAsia="Times New Roman"/>
                <w:b/>
                <w:bCs/>
                <w:i/>
                <w:color w:val="000000"/>
                <w:sz w:val="18"/>
                <w:szCs w:val="18"/>
                <w:lang w:eastAsia="bg-BG"/>
              </w:rPr>
              <w:t>Egretta alba</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5</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25</w:t>
            </w:r>
          </w:p>
        </w:tc>
        <w:tc>
          <w:tcPr>
            <w:tcW w:w="511"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267</w:t>
            </w:r>
          </w:p>
        </w:tc>
        <w:tc>
          <w:tcPr>
            <w:tcW w:w="604"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1369</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5</w:t>
            </w:r>
          </w:p>
        </w:tc>
        <w:tc>
          <w:tcPr>
            <w:tcW w:w="1123"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1i</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83</w:t>
            </w: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val="en-GB" w:eastAsia="bg-BG"/>
              </w:rPr>
            </w:pPr>
            <w:r w:rsidRPr="00646FA5">
              <w:rPr>
                <w:rFonts w:eastAsia="Times New Roman"/>
                <w:color w:val="000000"/>
                <w:sz w:val="18"/>
                <w:szCs w:val="18"/>
                <w:lang w:eastAsia="bg-BG"/>
              </w:rPr>
              <w:t>70</w:t>
            </w:r>
            <w:r w:rsidRPr="00646FA5">
              <w:rPr>
                <w:rFonts w:eastAsia="Times New Roman"/>
                <w:color w:val="000000"/>
                <w:sz w:val="18"/>
                <w:szCs w:val="18"/>
                <w:lang w:val="en-GB" w:eastAsia="bg-BG"/>
              </w:rPr>
              <w:t>i</w:t>
            </w: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6,06</w:t>
            </w:r>
          </w:p>
        </w:tc>
        <w:tc>
          <w:tcPr>
            <w:tcW w:w="465" w:type="dxa"/>
            <w:tcBorders>
              <w:top w:val="nil"/>
              <w:left w:val="nil"/>
              <w:bottom w:val="single" w:sz="4" w:space="0" w:color="auto"/>
              <w:right w:val="nil"/>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31,1</w:t>
            </w:r>
          </w:p>
        </w:tc>
        <w:tc>
          <w:tcPr>
            <w:tcW w:w="1519"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646FA5" w:rsidP="00FB1C2A">
            <w:pPr>
              <w:spacing w:after="0" w:line="240" w:lineRule="auto"/>
              <w:rPr>
                <w:rFonts w:eastAsia="Times New Roman"/>
                <w:color w:val="000000"/>
                <w:sz w:val="18"/>
                <w:szCs w:val="18"/>
                <w:lang w:eastAsia="bg-BG"/>
              </w:rPr>
            </w:pPr>
            <w:r w:rsidRPr="00646FA5">
              <w:rPr>
                <w:rFonts w:eastAsia="Times New Roman"/>
                <w:color w:val="000000"/>
                <w:sz w:val="18"/>
                <w:szCs w:val="18"/>
                <w:lang w:eastAsia="bg-BG"/>
              </w:rPr>
              <w:t xml:space="preserve">Сигурно състояние </w:t>
            </w:r>
            <w:r w:rsidR="00112827" w:rsidRPr="00646FA5">
              <w:rPr>
                <w:rFonts w:eastAsia="Times New Roman"/>
                <w:color w:val="000000"/>
                <w:sz w:val="18"/>
                <w:szCs w:val="18"/>
                <w:lang w:eastAsia="bg-BG"/>
              </w:rPr>
              <w:t>о</w:t>
            </w:r>
          </w:p>
        </w:tc>
      </w:tr>
      <w:tr w:rsidR="00CC3B65" w:rsidRPr="00646FA5" w:rsidTr="00CC3B65">
        <w:trPr>
          <w:trHeight w:val="25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b/>
                <w:bCs/>
                <w:color w:val="000000"/>
                <w:sz w:val="18"/>
                <w:szCs w:val="18"/>
                <w:lang w:eastAsia="bg-BG"/>
              </w:rPr>
            </w:pPr>
            <w:r w:rsidRPr="00646FA5">
              <w:rPr>
                <w:rFonts w:eastAsia="Times New Roman"/>
                <w:b/>
                <w:bCs/>
                <w:color w:val="000000"/>
                <w:sz w:val="18"/>
                <w:szCs w:val="18"/>
                <w:lang w:eastAsia="bg-BG"/>
              </w:rPr>
              <w:t>4</w:t>
            </w:r>
          </w:p>
        </w:tc>
        <w:tc>
          <w:tcPr>
            <w:tcW w:w="1868" w:type="dxa"/>
            <w:tcBorders>
              <w:top w:val="nil"/>
              <w:left w:val="nil"/>
              <w:bottom w:val="single" w:sz="4" w:space="0" w:color="auto"/>
              <w:right w:val="single" w:sz="4" w:space="0" w:color="auto"/>
            </w:tcBorders>
            <w:shd w:val="clear" w:color="auto" w:fill="auto"/>
            <w:noWrap/>
            <w:vAlign w:val="center"/>
            <w:hideMark/>
          </w:tcPr>
          <w:p w:rsidR="00112827" w:rsidRPr="006520BB" w:rsidRDefault="00112827" w:rsidP="00FB1C2A">
            <w:pPr>
              <w:spacing w:after="0" w:line="240" w:lineRule="auto"/>
              <w:rPr>
                <w:rFonts w:eastAsia="Times New Roman"/>
                <w:b/>
                <w:bCs/>
                <w:i/>
                <w:color w:val="000000"/>
                <w:sz w:val="18"/>
                <w:szCs w:val="18"/>
                <w:lang w:eastAsia="bg-BG"/>
              </w:rPr>
            </w:pPr>
            <w:r w:rsidRPr="006520BB">
              <w:rPr>
                <w:rFonts w:eastAsia="Times New Roman"/>
                <w:b/>
                <w:bCs/>
                <w:i/>
                <w:color w:val="000000"/>
                <w:sz w:val="18"/>
                <w:szCs w:val="18"/>
                <w:lang w:eastAsia="bg-BG"/>
              </w:rPr>
              <w:t>Ciconia nigra</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300</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550</w:t>
            </w:r>
          </w:p>
        </w:tc>
        <w:tc>
          <w:tcPr>
            <w:tcW w:w="511"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0</w:t>
            </w:r>
          </w:p>
        </w:tc>
        <w:tc>
          <w:tcPr>
            <w:tcW w:w="604"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6</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5i</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w:t>
            </w:r>
          </w:p>
        </w:tc>
        <w:tc>
          <w:tcPr>
            <w:tcW w:w="1123"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16i - 47i</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val="en-GB" w:eastAsia="bg-BG"/>
              </w:rPr>
            </w:pPr>
            <w:r w:rsidRPr="00646FA5">
              <w:rPr>
                <w:rFonts w:eastAsia="Times New Roman"/>
                <w:color w:val="000000"/>
                <w:sz w:val="18"/>
                <w:szCs w:val="18"/>
                <w:lang w:eastAsia="bg-BG"/>
              </w:rPr>
              <w:t>10</w:t>
            </w:r>
            <w:r w:rsidRPr="00646FA5">
              <w:rPr>
                <w:rFonts w:eastAsia="Times New Roman"/>
                <w:color w:val="000000"/>
                <w:sz w:val="18"/>
                <w:szCs w:val="18"/>
                <w:lang w:val="en-GB" w:eastAsia="bg-BG"/>
              </w:rPr>
              <w:t>i</w:t>
            </w: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465" w:type="dxa"/>
            <w:tcBorders>
              <w:top w:val="nil"/>
              <w:left w:val="nil"/>
              <w:bottom w:val="single" w:sz="4" w:space="0" w:color="auto"/>
              <w:right w:val="nil"/>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1519"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646FA5" w:rsidP="00FB1C2A">
            <w:pPr>
              <w:spacing w:after="0" w:line="240" w:lineRule="auto"/>
              <w:rPr>
                <w:rFonts w:eastAsia="Times New Roman"/>
                <w:color w:val="000000"/>
                <w:sz w:val="18"/>
                <w:szCs w:val="18"/>
                <w:lang w:eastAsia="bg-BG"/>
              </w:rPr>
            </w:pPr>
            <w:r w:rsidRPr="00646FA5">
              <w:rPr>
                <w:rFonts w:eastAsia="Times New Roman"/>
                <w:color w:val="000000"/>
                <w:sz w:val="18"/>
                <w:szCs w:val="18"/>
                <w:lang w:eastAsia="bg-BG"/>
              </w:rPr>
              <w:t>Сигурно състояние</w:t>
            </w:r>
          </w:p>
        </w:tc>
      </w:tr>
      <w:tr w:rsidR="00CC3B65" w:rsidRPr="00646FA5" w:rsidTr="00CC3B65">
        <w:trPr>
          <w:trHeight w:val="255"/>
        </w:trPr>
        <w:tc>
          <w:tcPr>
            <w:tcW w:w="496" w:type="dxa"/>
            <w:tcBorders>
              <w:top w:val="nil"/>
              <w:left w:val="single" w:sz="4" w:space="0" w:color="auto"/>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b/>
                <w:bCs/>
                <w:color w:val="000000"/>
                <w:sz w:val="18"/>
                <w:szCs w:val="18"/>
                <w:lang w:eastAsia="bg-BG"/>
              </w:rPr>
            </w:pPr>
            <w:r w:rsidRPr="00646FA5">
              <w:rPr>
                <w:rFonts w:eastAsia="Times New Roman"/>
                <w:b/>
                <w:bCs/>
                <w:color w:val="000000"/>
                <w:sz w:val="18"/>
                <w:szCs w:val="18"/>
                <w:lang w:eastAsia="bg-BG"/>
              </w:rPr>
              <w:t>5</w:t>
            </w:r>
          </w:p>
        </w:tc>
        <w:tc>
          <w:tcPr>
            <w:tcW w:w="1868" w:type="dxa"/>
            <w:tcBorders>
              <w:top w:val="nil"/>
              <w:left w:val="nil"/>
              <w:bottom w:val="single" w:sz="4" w:space="0" w:color="auto"/>
              <w:right w:val="single" w:sz="4" w:space="0" w:color="auto"/>
            </w:tcBorders>
            <w:shd w:val="clear" w:color="000000" w:fill="FFFFFF"/>
            <w:noWrap/>
            <w:vAlign w:val="center"/>
            <w:hideMark/>
          </w:tcPr>
          <w:p w:rsidR="00112827" w:rsidRPr="006520BB" w:rsidRDefault="00112827" w:rsidP="00FB1C2A">
            <w:pPr>
              <w:spacing w:after="0" w:line="240" w:lineRule="auto"/>
              <w:rPr>
                <w:rFonts w:eastAsia="Times New Roman"/>
                <w:b/>
                <w:bCs/>
                <w:i/>
                <w:color w:val="000000"/>
                <w:sz w:val="18"/>
                <w:szCs w:val="18"/>
                <w:lang w:eastAsia="bg-BG"/>
              </w:rPr>
            </w:pPr>
            <w:r w:rsidRPr="006520BB">
              <w:rPr>
                <w:rFonts w:eastAsia="Times New Roman"/>
                <w:b/>
                <w:bCs/>
                <w:i/>
                <w:color w:val="000000"/>
                <w:sz w:val="18"/>
                <w:szCs w:val="18"/>
                <w:lang w:eastAsia="bg-BG"/>
              </w:rPr>
              <w:t>Ciconia ciconia</w:t>
            </w:r>
          </w:p>
        </w:tc>
        <w:tc>
          <w:tcPr>
            <w:tcW w:w="697"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4956</w:t>
            </w:r>
          </w:p>
        </w:tc>
        <w:tc>
          <w:tcPr>
            <w:tcW w:w="697"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5672</w:t>
            </w:r>
          </w:p>
        </w:tc>
        <w:tc>
          <w:tcPr>
            <w:tcW w:w="511"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604"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5</w:t>
            </w:r>
          </w:p>
        </w:tc>
        <w:tc>
          <w:tcPr>
            <w:tcW w:w="917"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43i</w:t>
            </w:r>
          </w:p>
        </w:tc>
        <w:tc>
          <w:tcPr>
            <w:tcW w:w="917"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51</w:t>
            </w:r>
          </w:p>
        </w:tc>
        <w:tc>
          <w:tcPr>
            <w:tcW w:w="1123"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 xml:space="preserve">2 / 106 - 231i </w:t>
            </w:r>
          </w:p>
        </w:tc>
        <w:tc>
          <w:tcPr>
            <w:tcW w:w="917"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val="en-GB" w:eastAsia="bg-BG"/>
              </w:rPr>
            </w:pPr>
            <w:r w:rsidRPr="00646FA5">
              <w:rPr>
                <w:rFonts w:eastAsia="Times New Roman"/>
                <w:color w:val="000000"/>
                <w:sz w:val="18"/>
                <w:szCs w:val="18"/>
                <w:lang w:eastAsia="bg-BG"/>
              </w:rPr>
              <w:t>178</w:t>
            </w:r>
            <w:r w:rsidRPr="00646FA5">
              <w:rPr>
                <w:rFonts w:eastAsia="Times New Roman"/>
                <w:color w:val="000000"/>
                <w:sz w:val="18"/>
                <w:szCs w:val="18"/>
                <w:lang w:val="en-GB" w:eastAsia="bg-BG"/>
              </w:rPr>
              <w:t>i</w:t>
            </w:r>
          </w:p>
        </w:tc>
        <w:tc>
          <w:tcPr>
            <w:tcW w:w="557"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0,03</w:t>
            </w:r>
          </w:p>
        </w:tc>
        <w:tc>
          <w:tcPr>
            <w:tcW w:w="557"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0,04</w:t>
            </w:r>
          </w:p>
        </w:tc>
        <w:tc>
          <w:tcPr>
            <w:tcW w:w="557"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465" w:type="dxa"/>
            <w:tcBorders>
              <w:top w:val="nil"/>
              <w:left w:val="nil"/>
              <w:bottom w:val="single" w:sz="4" w:space="0" w:color="auto"/>
              <w:right w:val="nil"/>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1519" w:type="dxa"/>
            <w:tcBorders>
              <w:top w:val="nil"/>
              <w:left w:val="single" w:sz="4" w:space="0" w:color="auto"/>
              <w:bottom w:val="single" w:sz="4" w:space="0" w:color="auto"/>
              <w:right w:val="single" w:sz="4" w:space="0" w:color="auto"/>
            </w:tcBorders>
            <w:shd w:val="clear" w:color="000000" w:fill="FFFFFF"/>
            <w:noWrap/>
            <w:vAlign w:val="center"/>
            <w:hideMark/>
          </w:tcPr>
          <w:p w:rsidR="00112827" w:rsidRPr="00646FA5" w:rsidRDefault="00646FA5" w:rsidP="00646FA5">
            <w:pPr>
              <w:spacing w:after="0" w:line="240" w:lineRule="auto"/>
              <w:rPr>
                <w:rFonts w:eastAsia="Times New Roman"/>
                <w:color w:val="000000"/>
                <w:sz w:val="18"/>
                <w:szCs w:val="18"/>
                <w:lang w:eastAsia="bg-BG"/>
              </w:rPr>
            </w:pPr>
            <w:r w:rsidRPr="00646FA5">
              <w:rPr>
                <w:rFonts w:eastAsia="Times New Roman"/>
                <w:color w:val="000000"/>
                <w:sz w:val="18"/>
                <w:szCs w:val="18"/>
                <w:lang w:eastAsia="bg-BG"/>
              </w:rPr>
              <w:t>Сигурно състояние</w:t>
            </w:r>
          </w:p>
        </w:tc>
      </w:tr>
      <w:tr w:rsidR="00CC3B65" w:rsidRPr="00646FA5" w:rsidTr="00CC3B65">
        <w:trPr>
          <w:trHeight w:val="25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b/>
                <w:bCs/>
                <w:color w:val="000000"/>
                <w:sz w:val="18"/>
                <w:szCs w:val="18"/>
                <w:lang w:eastAsia="bg-BG"/>
              </w:rPr>
            </w:pPr>
            <w:r w:rsidRPr="00646FA5">
              <w:rPr>
                <w:rFonts w:eastAsia="Times New Roman"/>
                <w:b/>
                <w:bCs/>
                <w:color w:val="000000"/>
                <w:sz w:val="18"/>
                <w:szCs w:val="18"/>
                <w:lang w:eastAsia="bg-BG"/>
              </w:rPr>
              <w:t>6</w:t>
            </w:r>
          </w:p>
        </w:tc>
        <w:tc>
          <w:tcPr>
            <w:tcW w:w="1868" w:type="dxa"/>
            <w:tcBorders>
              <w:top w:val="nil"/>
              <w:left w:val="nil"/>
              <w:bottom w:val="single" w:sz="4" w:space="0" w:color="auto"/>
              <w:right w:val="single" w:sz="4" w:space="0" w:color="auto"/>
            </w:tcBorders>
            <w:shd w:val="clear" w:color="auto" w:fill="auto"/>
            <w:noWrap/>
            <w:vAlign w:val="center"/>
            <w:hideMark/>
          </w:tcPr>
          <w:p w:rsidR="00112827" w:rsidRPr="006520BB" w:rsidRDefault="00112827" w:rsidP="00FB1C2A">
            <w:pPr>
              <w:spacing w:after="0" w:line="240" w:lineRule="auto"/>
              <w:rPr>
                <w:rFonts w:eastAsia="Times New Roman"/>
                <w:b/>
                <w:bCs/>
                <w:i/>
                <w:color w:val="000000"/>
                <w:sz w:val="18"/>
                <w:szCs w:val="18"/>
                <w:lang w:eastAsia="bg-BG"/>
              </w:rPr>
            </w:pPr>
            <w:r w:rsidRPr="006520BB">
              <w:rPr>
                <w:rFonts w:eastAsia="Times New Roman"/>
                <w:b/>
                <w:bCs/>
                <w:i/>
                <w:color w:val="000000"/>
                <w:sz w:val="18"/>
                <w:szCs w:val="18"/>
                <w:lang w:eastAsia="bg-BG"/>
              </w:rPr>
              <w:t>Plegadis falcinellus</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50</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150</w:t>
            </w:r>
          </w:p>
        </w:tc>
        <w:tc>
          <w:tcPr>
            <w:tcW w:w="511"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604"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5</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 </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val="en-GB" w:eastAsia="bg-BG"/>
              </w:rPr>
            </w:pPr>
            <w:r w:rsidRPr="00646FA5">
              <w:rPr>
                <w:rFonts w:eastAsia="Times New Roman"/>
                <w:color w:val="000000"/>
                <w:sz w:val="18"/>
                <w:szCs w:val="18"/>
                <w:lang w:eastAsia="bg-BG"/>
              </w:rPr>
              <w:t>3</w:t>
            </w:r>
            <w:r w:rsidRPr="00646FA5">
              <w:rPr>
                <w:rFonts w:eastAsia="Times New Roman"/>
                <w:color w:val="000000"/>
                <w:sz w:val="18"/>
                <w:szCs w:val="18"/>
                <w:lang w:val="en-GB" w:eastAsia="bg-BG"/>
              </w:rPr>
              <w:t>i</w:t>
            </w:r>
          </w:p>
        </w:tc>
        <w:tc>
          <w:tcPr>
            <w:tcW w:w="1123"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val="en-GB" w:eastAsia="bg-BG"/>
              </w:rPr>
            </w:pPr>
            <w:r w:rsidRPr="00646FA5">
              <w:rPr>
                <w:rFonts w:eastAsia="Times New Roman"/>
                <w:color w:val="000000"/>
                <w:sz w:val="18"/>
                <w:szCs w:val="18"/>
                <w:lang w:eastAsia="bg-BG"/>
              </w:rPr>
              <w:t>3</w:t>
            </w:r>
            <w:r w:rsidRPr="00646FA5">
              <w:rPr>
                <w:rFonts w:eastAsia="Times New Roman"/>
                <w:color w:val="000000"/>
                <w:sz w:val="18"/>
                <w:szCs w:val="18"/>
                <w:lang w:val="en-GB" w:eastAsia="bg-BG"/>
              </w:rPr>
              <w:t>i</w:t>
            </w: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465" w:type="dxa"/>
            <w:tcBorders>
              <w:top w:val="nil"/>
              <w:left w:val="nil"/>
              <w:bottom w:val="single" w:sz="4" w:space="0" w:color="auto"/>
              <w:right w:val="nil"/>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1519"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646FA5" w:rsidP="00FB1C2A">
            <w:pPr>
              <w:spacing w:after="0" w:line="240" w:lineRule="auto"/>
              <w:rPr>
                <w:rFonts w:eastAsia="Times New Roman"/>
                <w:color w:val="000000"/>
                <w:sz w:val="18"/>
                <w:szCs w:val="18"/>
                <w:lang w:eastAsia="bg-BG"/>
              </w:rPr>
            </w:pPr>
            <w:r w:rsidRPr="00646FA5">
              <w:rPr>
                <w:rFonts w:eastAsia="Times New Roman"/>
                <w:color w:val="000000"/>
                <w:sz w:val="18"/>
                <w:szCs w:val="18"/>
                <w:lang w:eastAsia="bg-BG"/>
              </w:rPr>
              <w:t>Сигурно състояние</w:t>
            </w:r>
          </w:p>
        </w:tc>
      </w:tr>
      <w:tr w:rsidR="00CC3B65" w:rsidRPr="00646FA5" w:rsidTr="00CC3B65">
        <w:trPr>
          <w:trHeight w:val="25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b/>
                <w:bCs/>
                <w:color w:val="000000"/>
                <w:sz w:val="18"/>
                <w:szCs w:val="18"/>
                <w:lang w:eastAsia="bg-BG"/>
              </w:rPr>
            </w:pPr>
            <w:r w:rsidRPr="00646FA5">
              <w:rPr>
                <w:rFonts w:eastAsia="Times New Roman"/>
                <w:b/>
                <w:bCs/>
                <w:color w:val="000000"/>
                <w:sz w:val="18"/>
                <w:szCs w:val="18"/>
                <w:lang w:eastAsia="bg-BG"/>
              </w:rPr>
              <w:t>7</w:t>
            </w:r>
          </w:p>
        </w:tc>
        <w:tc>
          <w:tcPr>
            <w:tcW w:w="1868" w:type="dxa"/>
            <w:tcBorders>
              <w:top w:val="nil"/>
              <w:left w:val="nil"/>
              <w:bottom w:val="single" w:sz="4" w:space="0" w:color="auto"/>
              <w:right w:val="single" w:sz="4" w:space="0" w:color="auto"/>
            </w:tcBorders>
            <w:shd w:val="clear" w:color="auto" w:fill="auto"/>
            <w:noWrap/>
            <w:vAlign w:val="center"/>
            <w:hideMark/>
          </w:tcPr>
          <w:p w:rsidR="00112827" w:rsidRPr="006520BB" w:rsidRDefault="00112827" w:rsidP="00FB1C2A">
            <w:pPr>
              <w:spacing w:after="0" w:line="240" w:lineRule="auto"/>
              <w:rPr>
                <w:rFonts w:eastAsia="Times New Roman"/>
                <w:b/>
                <w:bCs/>
                <w:i/>
                <w:color w:val="000000"/>
                <w:sz w:val="18"/>
                <w:szCs w:val="18"/>
                <w:lang w:val="en-GB" w:eastAsia="bg-BG"/>
              </w:rPr>
            </w:pPr>
            <w:r w:rsidRPr="006520BB">
              <w:rPr>
                <w:rFonts w:eastAsia="Times New Roman"/>
                <w:b/>
                <w:bCs/>
                <w:i/>
                <w:color w:val="000000"/>
                <w:sz w:val="18"/>
                <w:szCs w:val="18"/>
                <w:lang w:val="en-GB" w:eastAsia="bg-BG"/>
              </w:rPr>
              <w:t>Falco cherug</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6</w:t>
            </w:r>
          </w:p>
        </w:tc>
        <w:tc>
          <w:tcPr>
            <w:tcW w:w="511"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0</w:t>
            </w:r>
          </w:p>
        </w:tc>
        <w:tc>
          <w:tcPr>
            <w:tcW w:w="604"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5</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 </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w:t>
            </w: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val="en-GB" w:eastAsia="bg-BG"/>
              </w:rPr>
            </w:pPr>
          </w:p>
        </w:tc>
        <w:tc>
          <w:tcPr>
            <w:tcW w:w="1123"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val="en-GB" w:eastAsia="bg-BG"/>
              </w:rPr>
            </w:pPr>
            <w:r w:rsidRPr="00646FA5">
              <w:rPr>
                <w:rFonts w:eastAsia="Times New Roman"/>
                <w:color w:val="000000"/>
                <w:sz w:val="18"/>
                <w:szCs w:val="18"/>
                <w:lang w:eastAsia="bg-BG"/>
              </w:rPr>
              <w:t>1</w:t>
            </w:r>
            <w:r w:rsidRPr="00646FA5">
              <w:rPr>
                <w:rFonts w:eastAsia="Times New Roman"/>
                <w:color w:val="000000"/>
                <w:sz w:val="18"/>
                <w:szCs w:val="18"/>
                <w:lang w:val="en-GB" w:eastAsia="bg-BG"/>
              </w:rPr>
              <w:t>i</w:t>
            </w:r>
            <w:r w:rsidRPr="00646FA5">
              <w:rPr>
                <w:rFonts w:eastAsia="Times New Roman"/>
                <w:color w:val="000000"/>
                <w:sz w:val="18"/>
                <w:szCs w:val="18"/>
                <w:lang w:eastAsia="bg-BG"/>
              </w:rPr>
              <w:t>-2</w:t>
            </w:r>
            <w:r w:rsidRPr="00646FA5">
              <w:rPr>
                <w:rFonts w:eastAsia="Times New Roman"/>
                <w:color w:val="000000"/>
                <w:sz w:val="18"/>
                <w:szCs w:val="18"/>
                <w:lang w:val="en-GB" w:eastAsia="bg-BG"/>
              </w:rPr>
              <w:t>i</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val="en-GB" w:eastAsia="bg-BG"/>
              </w:rPr>
            </w:pPr>
            <w:r w:rsidRPr="00646FA5">
              <w:rPr>
                <w:rFonts w:eastAsia="Times New Roman"/>
                <w:color w:val="000000"/>
                <w:sz w:val="18"/>
                <w:szCs w:val="18"/>
                <w:lang w:val="en-GB" w:eastAsia="bg-BG"/>
              </w:rPr>
              <w:t>2i</w:t>
            </w: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val="en-GB"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val="en-GB" w:eastAsia="bg-BG"/>
              </w:rPr>
            </w:pPr>
            <w:r w:rsidRPr="00646FA5">
              <w:rPr>
                <w:rFonts w:eastAsia="Times New Roman"/>
                <w:color w:val="000000"/>
                <w:sz w:val="18"/>
                <w:szCs w:val="18"/>
                <w:lang w:val="en-GB" w:eastAsia="bg-BG"/>
              </w:rPr>
              <w:t>8.3</w:t>
            </w: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val="en-GB" w:eastAsia="bg-BG"/>
              </w:rPr>
            </w:pPr>
            <w:r w:rsidRPr="00646FA5">
              <w:rPr>
                <w:rFonts w:eastAsia="Times New Roman"/>
                <w:color w:val="000000"/>
                <w:sz w:val="18"/>
                <w:szCs w:val="18"/>
                <w:lang w:val="en-GB" w:eastAsia="bg-BG"/>
              </w:rPr>
              <w:t>16.7</w:t>
            </w: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465" w:type="dxa"/>
            <w:tcBorders>
              <w:top w:val="nil"/>
              <w:left w:val="nil"/>
              <w:bottom w:val="single" w:sz="4" w:space="0" w:color="auto"/>
              <w:right w:val="nil"/>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val="en-GB" w:eastAsia="bg-BG"/>
              </w:rPr>
            </w:pPr>
            <w:r w:rsidRPr="00646FA5">
              <w:rPr>
                <w:rFonts w:eastAsia="Times New Roman"/>
                <w:color w:val="000000"/>
                <w:sz w:val="18"/>
                <w:szCs w:val="18"/>
                <w:lang w:val="en-GB" w:eastAsia="bg-BG"/>
              </w:rPr>
              <w:t>20</w:t>
            </w:r>
          </w:p>
        </w:tc>
        <w:tc>
          <w:tcPr>
            <w:tcW w:w="1519"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646FA5" w:rsidP="00FB1C2A">
            <w:pPr>
              <w:spacing w:after="0" w:line="240" w:lineRule="auto"/>
              <w:rPr>
                <w:rFonts w:eastAsia="Times New Roman"/>
                <w:color w:val="000000"/>
                <w:sz w:val="18"/>
                <w:szCs w:val="18"/>
                <w:lang w:eastAsia="bg-BG"/>
              </w:rPr>
            </w:pPr>
            <w:r>
              <w:rPr>
                <w:rFonts w:eastAsia="Times New Roman"/>
                <w:color w:val="000000"/>
                <w:sz w:val="18"/>
                <w:szCs w:val="18"/>
                <w:lang w:eastAsia="bg-BG"/>
              </w:rPr>
              <w:t>Намаляваща популация</w:t>
            </w:r>
          </w:p>
        </w:tc>
      </w:tr>
      <w:tr w:rsidR="00CC3B65" w:rsidRPr="00646FA5" w:rsidTr="00CC3B65">
        <w:trPr>
          <w:trHeight w:val="25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b/>
                <w:bCs/>
                <w:color w:val="000000"/>
                <w:sz w:val="18"/>
                <w:szCs w:val="18"/>
                <w:lang w:eastAsia="bg-BG"/>
              </w:rPr>
            </w:pPr>
            <w:r w:rsidRPr="00646FA5">
              <w:rPr>
                <w:rFonts w:eastAsia="Times New Roman"/>
                <w:b/>
                <w:bCs/>
                <w:color w:val="000000"/>
                <w:sz w:val="18"/>
                <w:szCs w:val="18"/>
                <w:lang w:eastAsia="bg-BG"/>
              </w:rPr>
              <w:t>8</w:t>
            </w:r>
          </w:p>
        </w:tc>
        <w:tc>
          <w:tcPr>
            <w:tcW w:w="1868" w:type="dxa"/>
            <w:tcBorders>
              <w:top w:val="nil"/>
              <w:left w:val="nil"/>
              <w:bottom w:val="single" w:sz="4" w:space="0" w:color="auto"/>
              <w:right w:val="single" w:sz="4" w:space="0" w:color="auto"/>
            </w:tcBorders>
            <w:shd w:val="clear" w:color="auto" w:fill="auto"/>
            <w:noWrap/>
            <w:vAlign w:val="center"/>
            <w:hideMark/>
          </w:tcPr>
          <w:p w:rsidR="00112827" w:rsidRPr="006520BB" w:rsidRDefault="00112827" w:rsidP="00FB1C2A">
            <w:pPr>
              <w:spacing w:after="0" w:line="240" w:lineRule="auto"/>
              <w:rPr>
                <w:rFonts w:eastAsia="Times New Roman"/>
                <w:b/>
                <w:bCs/>
                <w:i/>
                <w:color w:val="000000"/>
                <w:sz w:val="18"/>
                <w:szCs w:val="18"/>
                <w:lang w:eastAsia="bg-BG"/>
              </w:rPr>
            </w:pPr>
            <w:r w:rsidRPr="006520BB">
              <w:rPr>
                <w:rFonts w:eastAsia="Times New Roman"/>
                <w:b/>
                <w:bCs/>
                <w:i/>
                <w:color w:val="000000"/>
                <w:sz w:val="18"/>
                <w:szCs w:val="18"/>
                <w:lang w:eastAsia="bg-BG"/>
              </w:rPr>
              <w:t>Circus aeruginosus</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220</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240</w:t>
            </w:r>
          </w:p>
        </w:tc>
        <w:tc>
          <w:tcPr>
            <w:tcW w:w="511"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20</w:t>
            </w:r>
          </w:p>
        </w:tc>
        <w:tc>
          <w:tcPr>
            <w:tcW w:w="604"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50</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&gt;1i</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&gt;1</w:t>
            </w:r>
          </w:p>
        </w:tc>
        <w:tc>
          <w:tcPr>
            <w:tcW w:w="1123"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3</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w:t>
            </w: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val="en-GB" w:eastAsia="bg-BG"/>
              </w:rPr>
            </w:pPr>
            <w:r w:rsidRPr="00646FA5">
              <w:rPr>
                <w:rFonts w:eastAsia="Times New Roman"/>
                <w:color w:val="000000"/>
                <w:sz w:val="18"/>
                <w:szCs w:val="18"/>
                <w:lang w:eastAsia="bg-BG"/>
              </w:rPr>
              <w:t>42</w:t>
            </w:r>
            <w:r w:rsidRPr="00646FA5">
              <w:rPr>
                <w:rFonts w:eastAsia="Times New Roman"/>
                <w:color w:val="000000"/>
                <w:sz w:val="18"/>
                <w:szCs w:val="18"/>
                <w:lang w:val="en-GB" w:eastAsia="bg-BG"/>
              </w:rPr>
              <w:t>i</w:t>
            </w: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1,25</w:t>
            </w: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1,36</w:t>
            </w: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w:t>
            </w:r>
          </w:p>
        </w:tc>
        <w:tc>
          <w:tcPr>
            <w:tcW w:w="465" w:type="dxa"/>
            <w:tcBorders>
              <w:top w:val="nil"/>
              <w:left w:val="nil"/>
              <w:bottom w:val="single" w:sz="4" w:space="0" w:color="auto"/>
              <w:right w:val="nil"/>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5</w:t>
            </w:r>
          </w:p>
        </w:tc>
        <w:tc>
          <w:tcPr>
            <w:tcW w:w="1519"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646FA5" w:rsidP="00FB1C2A">
            <w:pPr>
              <w:spacing w:after="0" w:line="240" w:lineRule="auto"/>
              <w:rPr>
                <w:rFonts w:eastAsia="Times New Roman"/>
                <w:color w:val="000000"/>
                <w:sz w:val="18"/>
                <w:szCs w:val="18"/>
                <w:lang w:eastAsia="bg-BG"/>
              </w:rPr>
            </w:pPr>
            <w:r w:rsidRPr="00646FA5">
              <w:rPr>
                <w:rFonts w:eastAsia="Times New Roman"/>
                <w:color w:val="000000"/>
                <w:sz w:val="18"/>
                <w:szCs w:val="18"/>
                <w:lang w:eastAsia="bg-BG"/>
              </w:rPr>
              <w:t>Сигурно състояние</w:t>
            </w:r>
          </w:p>
        </w:tc>
      </w:tr>
      <w:tr w:rsidR="00CC3B65" w:rsidRPr="00646FA5" w:rsidTr="00CC3B65">
        <w:trPr>
          <w:trHeight w:val="25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b/>
                <w:bCs/>
                <w:color w:val="000000"/>
                <w:sz w:val="18"/>
                <w:szCs w:val="18"/>
                <w:lang w:eastAsia="bg-BG"/>
              </w:rPr>
            </w:pPr>
            <w:r w:rsidRPr="00646FA5">
              <w:rPr>
                <w:rFonts w:eastAsia="Times New Roman"/>
                <w:b/>
                <w:bCs/>
                <w:color w:val="000000"/>
                <w:sz w:val="18"/>
                <w:szCs w:val="18"/>
                <w:lang w:eastAsia="bg-BG"/>
              </w:rPr>
              <w:t>9</w:t>
            </w:r>
          </w:p>
        </w:tc>
        <w:tc>
          <w:tcPr>
            <w:tcW w:w="1868" w:type="dxa"/>
            <w:tcBorders>
              <w:top w:val="nil"/>
              <w:left w:val="nil"/>
              <w:bottom w:val="single" w:sz="4" w:space="0" w:color="auto"/>
              <w:right w:val="single" w:sz="4" w:space="0" w:color="auto"/>
            </w:tcBorders>
            <w:shd w:val="clear" w:color="auto" w:fill="auto"/>
            <w:noWrap/>
            <w:vAlign w:val="center"/>
            <w:hideMark/>
          </w:tcPr>
          <w:p w:rsidR="00112827" w:rsidRPr="006520BB" w:rsidRDefault="00112827" w:rsidP="00FB1C2A">
            <w:pPr>
              <w:spacing w:after="0" w:line="240" w:lineRule="auto"/>
              <w:rPr>
                <w:rFonts w:eastAsia="Times New Roman"/>
                <w:b/>
                <w:bCs/>
                <w:i/>
                <w:color w:val="000000"/>
                <w:sz w:val="18"/>
                <w:szCs w:val="18"/>
                <w:lang w:eastAsia="bg-BG"/>
              </w:rPr>
            </w:pPr>
            <w:r w:rsidRPr="006520BB">
              <w:rPr>
                <w:rFonts w:eastAsia="Times New Roman"/>
                <w:b/>
                <w:bCs/>
                <w:i/>
                <w:color w:val="000000"/>
                <w:sz w:val="18"/>
                <w:szCs w:val="18"/>
                <w:lang w:eastAsia="bg-BG"/>
              </w:rPr>
              <w:t>Circus cyaneus</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0</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w:t>
            </w:r>
          </w:p>
        </w:tc>
        <w:tc>
          <w:tcPr>
            <w:tcW w:w="511"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16</w:t>
            </w:r>
          </w:p>
        </w:tc>
        <w:tc>
          <w:tcPr>
            <w:tcW w:w="604"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234</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&gt;1</w:t>
            </w:r>
          </w:p>
        </w:tc>
        <w:tc>
          <w:tcPr>
            <w:tcW w:w="1123"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2i</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33</w:t>
            </w: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val="en-GB" w:eastAsia="bg-BG"/>
              </w:rPr>
            </w:pPr>
            <w:r w:rsidRPr="00646FA5">
              <w:rPr>
                <w:rFonts w:eastAsia="Times New Roman"/>
                <w:color w:val="000000"/>
                <w:sz w:val="18"/>
                <w:szCs w:val="18"/>
                <w:lang w:eastAsia="bg-BG"/>
              </w:rPr>
              <w:t>5</w:t>
            </w:r>
            <w:r w:rsidRPr="00646FA5">
              <w:rPr>
                <w:rFonts w:eastAsia="Times New Roman"/>
                <w:color w:val="000000"/>
                <w:sz w:val="18"/>
                <w:szCs w:val="18"/>
                <w:lang w:val="en-GB" w:eastAsia="bg-BG"/>
              </w:rPr>
              <w:t>i</w:t>
            </w: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557" w:type="dxa"/>
            <w:tcBorders>
              <w:top w:val="nil"/>
              <w:left w:val="nil"/>
              <w:bottom w:val="nil"/>
              <w:right w:val="nil"/>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465" w:type="dxa"/>
            <w:tcBorders>
              <w:top w:val="nil"/>
              <w:left w:val="single" w:sz="4" w:space="0" w:color="auto"/>
              <w:bottom w:val="single" w:sz="4" w:space="0" w:color="auto"/>
              <w:right w:val="nil"/>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14,1</w:t>
            </w:r>
          </w:p>
        </w:tc>
        <w:tc>
          <w:tcPr>
            <w:tcW w:w="1519"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646FA5" w:rsidP="00FB1C2A">
            <w:pPr>
              <w:spacing w:after="0" w:line="240" w:lineRule="auto"/>
              <w:rPr>
                <w:rFonts w:eastAsia="Times New Roman"/>
                <w:color w:val="000000"/>
                <w:sz w:val="18"/>
                <w:szCs w:val="18"/>
                <w:lang w:eastAsia="bg-BG"/>
              </w:rPr>
            </w:pPr>
            <w:r w:rsidRPr="00646FA5">
              <w:rPr>
                <w:rFonts w:eastAsia="Times New Roman"/>
                <w:color w:val="000000"/>
                <w:sz w:val="18"/>
                <w:szCs w:val="18"/>
                <w:lang w:eastAsia="bg-BG"/>
              </w:rPr>
              <w:t>Сигурно състояние</w:t>
            </w:r>
          </w:p>
        </w:tc>
      </w:tr>
      <w:tr w:rsidR="00CC3B65" w:rsidRPr="00646FA5" w:rsidTr="00CC3B65">
        <w:trPr>
          <w:trHeight w:val="510"/>
        </w:trPr>
        <w:tc>
          <w:tcPr>
            <w:tcW w:w="496" w:type="dxa"/>
            <w:tcBorders>
              <w:top w:val="nil"/>
              <w:left w:val="single" w:sz="4" w:space="0" w:color="auto"/>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b/>
                <w:bCs/>
                <w:color w:val="000000"/>
                <w:sz w:val="18"/>
                <w:szCs w:val="18"/>
                <w:lang w:eastAsia="bg-BG"/>
              </w:rPr>
            </w:pPr>
            <w:r w:rsidRPr="00646FA5">
              <w:rPr>
                <w:rFonts w:eastAsia="Times New Roman"/>
                <w:b/>
                <w:bCs/>
                <w:color w:val="000000"/>
                <w:sz w:val="18"/>
                <w:szCs w:val="18"/>
                <w:lang w:eastAsia="bg-BG"/>
              </w:rPr>
              <w:t>10</w:t>
            </w:r>
          </w:p>
        </w:tc>
        <w:tc>
          <w:tcPr>
            <w:tcW w:w="1868" w:type="dxa"/>
            <w:tcBorders>
              <w:top w:val="nil"/>
              <w:left w:val="nil"/>
              <w:bottom w:val="single" w:sz="4" w:space="0" w:color="auto"/>
              <w:right w:val="single" w:sz="4" w:space="0" w:color="auto"/>
            </w:tcBorders>
            <w:shd w:val="clear" w:color="000000" w:fill="FFFFFF"/>
            <w:noWrap/>
            <w:vAlign w:val="center"/>
            <w:hideMark/>
          </w:tcPr>
          <w:p w:rsidR="00112827" w:rsidRPr="006520BB" w:rsidRDefault="00112827" w:rsidP="00FB1C2A">
            <w:pPr>
              <w:spacing w:after="0" w:line="240" w:lineRule="auto"/>
              <w:rPr>
                <w:rFonts w:eastAsia="Times New Roman"/>
                <w:b/>
                <w:bCs/>
                <w:i/>
                <w:color w:val="000000"/>
                <w:sz w:val="18"/>
                <w:szCs w:val="18"/>
                <w:lang w:eastAsia="bg-BG"/>
              </w:rPr>
            </w:pPr>
            <w:r w:rsidRPr="006520BB">
              <w:rPr>
                <w:rFonts w:eastAsia="Times New Roman"/>
                <w:b/>
                <w:bCs/>
                <w:i/>
                <w:color w:val="000000"/>
                <w:sz w:val="18"/>
                <w:szCs w:val="18"/>
                <w:lang w:eastAsia="bg-BG"/>
              </w:rPr>
              <w:t>Buteo rufinus</w:t>
            </w:r>
          </w:p>
        </w:tc>
        <w:tc>
          <w:tcPr>
            <w:tcW w:w="697"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650</w:t>
            </w:r>
          </w:p>
        </w:tc>
        <w:tc>
          <w:tcPr>
            <w:tcW w:w="697"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750</w:t>
            </w:r>
          </w:p>
        </w:tc>
        <w:tc>
          <w:tcPr>
            <w:tcW w:w="511"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50</w:t>
            </w:r>
          </w:p>
        </w:tc>
        <w:tc>
          <w:tcPr>
            <w:tcW w:w="604"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100</w:t>
            </w:r>
          </w:p>
        </w:tc>
        <w:tc>
          <w:tcPr>
            <w:tcW w:w="917"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917"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P</w:t>
            </w:r>
          </w:p>
        </w:tc>
        <w:tc>
          <w:tcPr>
            <w:tcW w:w="870"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P</w:t>
            </w:r>
          </w:p>
        </w:tc>
        <w:tc>
          <w:tcPr>
            <w:tcW w:w="1123"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2i-4i</w:t>
            </w:r>
          </w:p>
        </w:tc>
        <w:tc>
          <w:tcPr>
            <w:tcW w:w="917"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w:t>
            </w:r>
          </w:p>
        </w:tc>
        <w:tc>
          <w:tcPr>
            <w:tcW w:w="557"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557" w:type="dxa"/>
            <w:tcBorders>
              <w:top w:val="single" w:sz="4" w:space="0" w:color="auto"/>
              <w:left w:val="nil"/>
              <w:bottom w:val="single" w:sz="4" w:space="0" w:color="auto"/>
              <w:right w:val="single" w:sz="4" w:space="0" w:color="auto"/>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465" w:type="dxa"/>
            <w:tcBorders>
              <w:top w:val="nil"/>
              <w:left w:val="nil"/>
              <w:bottom w:val="single" w:sz="4" w:space="0" w:color="auto"/>
              <w:right w:val="nil"/>
            </w:tcBorders>
            <w:shd w:val="clear" w:color="000000" w:fill="FFFFFF"/>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1519" w:type="dxa"/>
            <w:tcBorders>
              <w:top w:val="nil"/>
              <w:left w:val="single" w:sz="4" w:space="0" w:color="auto"/>
              <w:bottom w:val="single" w:sz="4" w:space="0" w:color="auto"/>
              <w:right w:val="single" w:sz="4" w:space="0" w:color="auto"/>
            </w:tcBorders>
            <w:shd w:val="clear" w:color="000000" w:fill="FFFFFF"/>
            <w:vAlign w:val="center"/>
            <w:hideMark/>
          </w:tcPr>
          <w:p w:rsidR="00112827" w:rsidRPr="00646FA5" w:rsidRDefault="00646FA5" w:rsidP="00FB1C2A">
            <w:pPr>
              <w:spacing w:after="0" w:line="240" w:lineRule="auto"/>
              <w:rPr>
                <w:rFonts w:eastAsia="Times New Roman"/>
                <w:color w:val="000000"/>
                <w:sz w:val="18"/>
                <w:szCs w:val="18"/>
                <w:lang w:eastAsia="bg-BG"/>
              </w:rPr>
            </w:pPr>
            <w:r>
              <w:rPr>
                <w:rFonts w:eastAsia="Times New Roman"/>
                <w:color w:val="000000"/>
                <w:sz w:val="18"/>
                <w:szCs w:val="18"/>
                <w:lang w:eastAsia="bg-BG"/>
              </w:rPr>
              <w:t>Намаляваща популация</w:t>
            </w:r>
          </w:p>
        </w:tc>
      </w:tr>
      <w:tr w:rsidR="00CC3B65" w:rsidRPr="00646FA5" w:rsidTr="00CC3B65">
        <w:trPr>
          <w:trHeight w:val="25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b/>
                <w:bCs/>
                <w:color w:val="000000"/>
                <w:sz w:val="18"/>
                <w:szCs w:val="18"/>
                <w:lang w:eastAsia="bg-BG"/>
              </w:rPr>
            </w:pPr>
            <w:r w:rsidRPr="00646FA5">
              <w:rPr>
                <w:rFonts w:eastAsia="Times New Roman"/>
                <w:b/>
                <w:bCs/>
                <w:color w:val="000000"/>
                <w:sz w:val="18"/>
                <w:szCs w:val="18"/>
                <w:lang w:eastAsia="bg-BG"/>
              </w:rPr>
              <w:t>11</w:t>
            </w:r>
          </w:p>
        </w:tc>
        <w:tc>
          <w:tcPr>
            <w:tcW w:w="1868" w:type="dxa"/>
            <w:tcBorders>
              <w:top w:val="nil"/>
              <w:left w:val="nil"/>
              <w:bottom w:val="single" w:sz="4" w:space="0" w:color="auto"/>
              <w:right w:val="single" w:sz="4" w:space="0" w:color="auto"/>
            </w:tcBorders>
            <w:shd w:val="clear" w:color="auto" w:fill="auto"/>
            <w:noWrap/>
            <w:vAlign w:val="center"/>
            <w:hideMark/>
          </w:tcPr>
          <w:p w:rsidR="00112827" w:rsidRPr="006520BB" w:rsidRDefault="00112827" w:rsidP="00FB1C2A">
            <w:pPr>
              <w:spacing w:after="0" w:line="240" w:lineRule="auto"/>
              <w:rPr>
                <w:rFonts w:eastAsia="Times New Roman"/>
                <w:b/>
                <w:bCs/>
                <w:i/>
                <w:color w:val="000000"/>
                <w:sz w:val="18"/>
                <w:szCs w:val="18"/>
                <w:lang w:eastAsia="bg-BG"/>
              </w:rPr>
            </w:pPr>
            <w:r w:rsidRPr="006520BB">
              <w:rPr>
                <w:rFonts w:eastAsia="Times New Roman"/>
                <w:b/>
                <w:bCs/>
                <w:i/>
                <w:color w:val="000000"/>
                <w:sz w:val="18"/>
                <w:szCs w:val="18"/>
                <w:lang w:eastAsia="bg-BG"/>
              </w:rPr>
              <w:t>Porzana porzana</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100</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400</w:t>
            </w:r>
          </w:p>
        </w:tc>
        <w:tc>
          <w:tcPr>
            <w:tcW w:w="511"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604"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6</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1123"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465" w:type="dxa"/>
            <w:tcBorders>
              <w:top w:val="nil"/>
              <w:left w:val="nil"/>
              <w:bottom w:val="single" w:sz="4" w:space="0" w:color="auto"/>
              <w:right w:val="nil"/>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1519"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646FA5" w:rsidP="00FB1C2A">
            <w:pPr>
              <w:spacing w:after="0" w:line="240" w:lineRule="auto"/>
              <w:rPr>
                <w:rFonts w:eastAsia="Times New Roman"/>
                <w:color w:val="000000"/>
                <w:sz w:val="18"/>
                <w:szCs w:val="18"/>
                <w:lang w:eastAsia="bg-BG"/>
              </w:rPr>
            </w:pPr>
            <w:r>
              <w:rPr>
                <w:rFonts w:eastAsia="Times New Roman"/>
                <w:color w:val="000000"/>
                <w:sz w:val="18"/>
                <w:szCs w:val="18"/>
                <w:lang w:eastAsia="bg-BG"/>
              </w:rPr>
              <w:t>Намаляваща популация</w:t>
            </w:r>
          </w:p>
        </w:tc>
      </w:tr>
      <w:tr w:rsidR="00CC3B65" w:rsidRPr="00646FA5" w:rsidTr="00CC3B65">
        <w:trPr>
          <w:trHeight w:val="25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b/>
                <w:bCs/>
                <w:color w:val="000000"/>
                <w:sz w:val="18"/>
                <w:szCs w:val="18"/>
                <w:lang w:eastAsia="bg-BG"/>
              </w:rPr>
            </w:pPr>
            <w:r w:rsidRPr="00646FA5">
              <w:rPr>
                <w:rFonts w:eastAsia="Times New Roman"/>
                <w:b/>
                <w:bCs/>
                <w:color w:val="000000"/>
                <w:sz w:val="18"/>
                <w:szCs w:val="18"/>
                <w:lang w:eastAsia="bg-BG"/>
              </w:rPr>
              <w:t>12</w:t>
            </w:r>
          </w:p>
        </w:tc>
        <w:tc>
          <w:tcPr>
            <w:tcW w:w="1868" w:type="dxa"/>
            <w:tcBorders>
              <w:top w:val="nil"/>
              <w:left w:val="nil"/>
              <w:bottom w:val="single" w:sz="4" w:space="0" w:color="auto"/>
              <w:right w:val="single" w:sz="4" w:space="0" w:color="auto"/>
            </w:tcBorders>
            <w:shd w:val="clear" w:color="auto" w:fill="auto"/>
            <w:noWrap/>
            <w:vAlign w:val="center"/>
            <w:hideMark/>
          </w:tcPr>
          <w:p w:rsidR="00112827" w:rsidRPr="006520BB" w:rsidRDefault="00112827" w:rsidP="00FB1C2A">
            <w:pPr>
              <w:spacing w:after="0" w:line="240" w:lineRule="auto"/>
              <w:rPr>
                <w:rFonts w:eastAsia="Times New Roman"/>
                <w:b/>
                <w:bCs/>
                <w:i/>
                <w:color w:val="000000"/>
                <w:sz w:val="18"/>
                <w:szCs w:val="18"/>
                <w:lang w:eastAsia="bg-BG"/>
              </w:rPr>
            </w:pPr>
            <w:r w:rsidRPr="006520BB">
              <w:rPr>
                <w:rFonts w:eastAsia="Times New Roman"/>
                <w:b/>
                <w:bCs/>
                <w:i/>
                <w:color w:val="000000"/>
                <w:sz w:val="18"/>
                <w:szCs w:val="18"/>
                <w:lang w:eastAsia="bg-BG"/>
              </w:rPr>
              <w:t>Porzana pusilla</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50</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100</w:t>
            </w:r>
          </w:p>
        </w:tc>
        <w:tc>
          <w:tcPr>
            <w:tcW w:w="511"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604"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3</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1123"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465" w:type="dxa"/>
            <w:tcBorders>
              <w:top w:val="nil"/>
              <w:left w:val="nil"/>
              <w:bottom w:val="single" w:sz="4" w:space="0" w:color="auto"/>
              <w:right w:val="nil"/>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1519"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646FA5" w:rsidP="00FB1C2A">
            <w:pPr>
              <w:spacing w:after="0" w:line="240" w:lineRule="auto"/>
              <w:rPr>
                <w:rFonts w:eastAsia="Times New Roman"/>
                <w:color w:val="000000"/>
                <w:sz w:val="18"/>
                <w:szCs w:val="18"/>
                <w:lang w:eastAsia="bg-BG"/>
              </w:rPr>
            </w:pPr>
            <w:r>
              <w:rPr>
                <w:rFonts w:eastAsia="Times New Roman"/>
                <w:color w:val="000000"/>
                <w:sz w:val="18"/>
                <w:szCs w:val="18"/>
                <w:lang w:eastAsia="bg-BG"/>
              </w:rPr>
              <w:t>Намаляваща популация</w:t>
            </w:r>
          </w:p>
        </w:tc>
      </w:tr>
      <w:tr w:rsidR="00CC3B65" w:rsidRPr="00646FA5" w:rsidTr="00CC3B65">
        <w:trPr>
          <w:trHeight w:val="25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b/>
                <w:bCs/>
                <w:color w:val="000000"/>
                <w:sz w:val="18"/>
                <w:szCs w:val="18"/>
                <w:lang w:eastAsia="bg-BG"/>
              </w:rPr>
            </w:pPr>
            <w:r w:rsidRPr="00646FA5">
              <w:rPr>
                <w:rFonts w:eastAsia="Times New Roman"/>
                <w:b/>
                <w:bCs/>
                <w:color w:val="000000"/>
                <w:sz w:val="18"/>
                <w:szCs w:val="18"/>
                <w:lang w:eastAsia="bg-BG"/>
              </w:rPr>
              <w:t>13</w:t>
            </w:r>
          </w:p>
        </w:tc>
        <w:tc>
          <w:tcPr>
            <w:tcW w:w="1868" w:type="dxa"/>
            <w:tcBorders>
              <w:top w:val="nil"/>
              <w:left w:val="nil"/>
              <w:bottom w:val="single" w:sz="4" w:space="0" w:color="auto"/>
              <w:right w:val="single" w:sz="4" w:space="0" w:color="auto"/>
            </w:tcBorders>
            <w:shd w:val="clear" w:color="auto" w:fill="auto"/>
            <w:noWrap/>
            <w:vAlign w:val="center"/>
            <w:hideMark/>
          </w:tcPr>
          <w:p w:rsidR="00112827" w:rsidRPr="006520BB" w:rsidRDefault="00112827" w:rsidP="00FB1C2A">
            <w:pPr>
              <w:spacing w:after="0" w:line="240" w:lineRule="auto"/>
              <w:rPr>
                <w:rFonts w:eastAsia="Times New Roman"/>
                <w:b/>
                <w:bCs/>
                <w:i/>
                <w:color w:val="000000"/>
                <w:sz w:val="18"/>
                <w:szCs w:val="18"/>
                <w:lang w:eastAsia="bg-BG"/>
              </w:rPr>
            </w:pPr>
            <w:r w:rsidRPr="006520BB">
              <w:rPr>
                <w:rFonts w:eastAsia="Times New Roman"/>
                <w:b/>
                <w:bCs/>
                <w:i/>
                <w:color w:val="000000"/>
                <w:sz w:val="18"/>
                <w:szCs w:val="18"/>
                <w:lang w:eastAsia="bg-BG"/>
              </w:rPr>
              <w:t>Himantopus himantopus</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350</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430</w:t>
            </w:r>
          </w:p>
        </w:tc>
        <w:tc>
          <w:tcPr>
            <w:tcW w:w="511"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604"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8i</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1123"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100</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23,2</w:t>
            </w: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28,6</w:t>
            </w: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465" w:type="dxa"/>
            <w:tcBorders>
              <w:top w:val="nil"/>
              <w:left w:val="nil"/>
              <w:bottom w:val="single" w:sz="4" w:space="0" w:color="auto"/>
              <w:right w:val="nil"/>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1519"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646FA5" w:rsidP="00FB1C2A">
            <w:pPr>
              <w:spacing w:after="0" w:line="240" w:lineRule="auto"/>
              <w:rPr>
                <w:rFonts w:eastAsia="Times New Roman"/>
                <w:color w:val="000000"/>
                <w:sz w:val="18"/>
                <w:szCs w:val="18"/>
                <w:lang w:eastAsia="bg-BG"/>
              </w:rPr>
            </w:pPr>
            <w:r w:rsidRPr="00646FA5">
              <w:rPr>
                <w:rFonts w:eastAsia="Times New Roman"/>
                <w:color w:val="000000"/>
                <w:sz w:val="18"/>
                <w:szCs w:val="18"/>
                <w:lang w:eastAsia="bg-BG"/>
              </w:rPr>
              <w:t>Сигурно състояние</w:t>
            </w:r>
          </w:p>
        </w:tc>
      </w:tr>
      <w:tr w:rsidR="00CC3B65" w:rsidRPr="00646FA5" w:rsidTr="00CC3B65">
        <w:trPr>
          <w:trHeight w:val="25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b/>
                <w:bCs/>
                <w:color w:val="000000"/>
                <w:sz w:val="18"/>
                <w:szCs w:val="18"/>
                <w:lang w:eastAsia="bg-BG"/>
              </w:rPr>
            </w:pPr>
            <w:r w:rsidRPr="00646FA5">
              <w:rPr>
                <w:rFonts w:eastAsia="Times New Roman"/>
                <w:b/>
                <w:bCs/>
                <w:color w:val="000000"/>
                <w:sz w:val="18"/>
                <w:szCs w:val="18"/>
                <w:lang w:eastAsia="bg-BG"/>
              </w:rPr>
              <w:t>14</w:t>
            </w:r>
          </w:p>
        </w:tc>
        <w:tc>
          <w:tcPr>
            <w:tcW w:w="1868" w:type="dxa"/>
            <w:tcBorders>
              <w:top w:val="nil"/>
              <w:left w:val="nil"/>
              <w:bottom w:val="single" w:sz="4" w:space="0" w:color="auto"/>
              <w:right w:val="single" w:sz="4" w:space="0" w:color="auto"/>
            </w:tcBorders>
            <w:shd w:val="clear" w:color="auto" w:fill="auto"/>
            <w:noWrap/>
            <w:vAlign w:val="center"/>
            <w:hideMark/>
          </w:tcPr>
          <w:p w:rsidR="00112827" w:rsidRPr="006520BB" w:rsidRDefault="00112827" w:rsidP="00FB1C2A">
            <w:pPr>
              <w:spacing w:after="0" w:line="240" w:lineRule="auto"/>
              <w:rPr>
                <w:rFonts w:eastAsia="Times New Roman"/>
                <w:b/>
                <w:bCs/>
                <w:i/>
                <w:color w:val="000000"/>
                <w:sz w:val="18"/>
                <w:szCs w:val="18"/>
                <w:lang w:eastAsia="bg-BG"/>
              </w:rPr>
            </w:pPr>
            <w:r w:rsidRPr="006520BB">
              <w:rPr>
                <w:rFonts w:eastAsia="Times New Roman"/>
                <w:b/>
                <w:bCs/>
                <w:i/>
                <w:color w:val="000000"/>
                <w:sz w:val="18"/>
                <w:szCs w:val="18"/>
                <w:lang w:eastAsia="bg-BG"/>
              </w:rPr>
              <w:t>Glareola pratincola</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140</w:t>
            </w:r>
          </w:p>
        </w:tc>
        <w:tc>
          <w:tcPr>
            <w:tcW w:w="69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180</w:t>
            </w:r>
          </w:p>
        </w:tc>
        <w:tc>
          <w:tcPr>
            <w:tcW w:w="511"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604"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10</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1123"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70</w:t>
            </w:r>
          </w:p>
        </w:tc>
        <w:tc>
          <w:tcPr>
            <w:tcW w:w="91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38,8</w:t>
            </w: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50</w:t>
            </w:r>
          </w:p>
        </w:tc>
        <w:tc>
          <w:tcPr>
            <w:tcW w:w="557" w:type="dxa"/>
            <w:tcBorders>
              <w:top w:val="nil"/>
              <w:left w:val="nil"/>
              <w:bottom w:val="single" w:sz="4" w:space="0" w:color="auto"/>
              <w:right w:val="single" w:sz="4" w:space="0" w:color="auto"/>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465" w:type="dxa"/>
            <w:tcBorders>
              <w:top w:val="nil"/>
              <w:left w:val="nil"/>
              <w:bottom w:val="single" w:sz="4" w:space="0" w:color="auto"/>
              <w:right w:val="nil"/>
            </w:tcBorders>
            <w:shd w:val="clear" w:color="auto" w:fill="auto"/>
            <w:noWrap/>
            <w:vAlign w:val="center"/>
            <w:hideMark/>
          </w:tcPr>
          <w:p w:rsidR="00112827" w:rsidRPr="00646FA5" w:rsidRDefault="00112827" w:rsidP="00FB1C2A">
            <w:pPr>
              <w:spacing w:after="0" w:line="240" w:lineRule="auto"/>
              <w:jc w:val="center"/>
              <w:rPr>
                <w:rFonts w:eastAsia="Times New Roman"/>
                <w:color w:val="000000"/>
                <w:sz w:val="18"/>
                <w:szCs w:val="18"/>
                <w:lang w:eastAsia="bg-BG"/>
              </w:rPr>
            </w:pPr>
          </w:p>
        </w:tc>
        <w:tc>
          <w:tcPr>
            <w:tcW w:w="1519" w:type="dxa"/>
            <w:tcBorders>
              <w:top w:val="nil"/>
              <w:left w:val="single" w:sz="4" w:space="0" w:color="auto"/>
              <w:bottom w:val="single" w:sz="4" w:space="0" w:color="auto"/>
              <w:right w:val="single" w:sz="4" w:space="0" w:color="auto"/>
            </w:tcBorders>
            <w:shd w:val="clear" w:color="auto" w:fill="auto"/>
            <w:noWrap/>
            <w:vAlign w:val="center"/>
            <w:hideMark/>
          </w:tcPr>
          <w:p w:rsidR="00112827" w:rsidRPr="00646FA5" w:rsidRDefault="00646FA5" w:rsidP="00FB1C2A">
            <w:pPr>
              <w:spacing w:after="0" w:line="240" w:lineRule="auto"/>
              <w:rPr>
                <w:rFonts w:eastAsia="Times New Roman"/>
                <w:color w:val="000000"/>
                <w:sz w:val="18"/>
                <w:szCs w:val="18"/>
                <w:lang w:eastAsia="bg-BG"/>
              </w:rPr>
            </w:pPr>
            <w:r w:rsidRPr="00646FA5">
              <w:rPr>
                <w:rFonts w:eastAsia="Times New Roman"/>
                <w:color w:val="000000"/>
                <w:sz w:val="18"/>
                <w:szCs w:val="18"/>
                <w:lang w:eastAsia="bg-BG"/>
              </w:rPr>
              <w:t>Сигурно състояние</w:t>
            </w:r>
          </w:p>
        </w:tc>
      </w:tr>
      <w:tr w:rsidR="009C4A7F" w:rsidRPr="00646FA5" w:rsidTr="00CC3B65">
        <w:trPr>
          <w:trHeight w:val="25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b/>
                <w:bCs/>
                <w:color w:val="000000"/>
                <w:sz w:val="18"/>
                <w:szCs w:val="18"/>
                <w:lang w:eastAsia="bg-BG"/>
              </w:rPr>
            </w:pPr>
            <w:r w:rsidRPr="00646FA5">
              <w:rPr>
                <w:rFonts w:eastAsia="Times New Roman"/>
                <w:b/>
                <w:bCs/>
                <w:color w:val="000000"/>
                <w:sz w:val="18"/>
                <w:szCs w:val="18"/>
                <w:lang w:eastAsia="bg-BG"/>
              </w:rPr>
              <w:t>15</w:t>
            </w:r>
          </w:p>
        </w:tc>
        <w:tc>
          <w:tcPr>
            <w:tcW w:w="1868" w:type="dxa"/>
            <w:tcBorders>
              <w:top w:val="nil"/>
              <w:left w:val="nil"/>
              <w:bottom w:val="single" w:sz="4" w:space="0" w:color="auto"/>
              <w:right w:val="single" w:sz="4" w:space="0" w:color="auto"/>
            </w:tcBorders>
            <w:shd w:val="clear" w:color="auto" w:fill="auto"/>
            <w:noWrap/>
            <w:vAlign w:val="center"/>
            <w:hideMark/>
          </w:tcPr>
          <w:p w:rsidR="009C4A7F" w:rsidRPr="006520BB" w:rsidRDefault="009C4A7F" w:rsidP="00FB1C2A">
            <w:pPr>
              <w:spacing w:after="0" w:line="240" w:lineRule="auto"/>
              <w:rPr>
                <w:rFonts w:eastAsia="Times New Roman"/>
                <w:b/>
                <w:bCs/>
                <w:i/>
                <w:color w:val="000000"/>
                <w:sz w:val="18"/>
                <w:szCs w:val="18"/>
                <w:lang w:eastAsia="bg-BG"/>
              </w:rPr>
            </w:pPr>
            <w:r w:rsidRPr="006520BB">
              <w:rPr>
                <w:rFonts w:eastAsia="Times New Roman"/>
                <w:b/>
                <w:bCs/>
                <w:i/>
                <w:color w:val="000000"/>
                <w:sz w:val="18"/>
                <w:szCs w:val="18"/>
                <w:lang w:eastAsia="bg-BG"/>
              </w:rPr>
              <w:t>Chlidonias hybrida</w:t>
            </w:r>
          </w:p>
        </w:tc>
        <w:tc>
          <w:tcPr>
            <w:tcW w:w="69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220</w:t>
            </w:r>
          </w:p>
        </w:tc>
        <w:tc>
          <w:tcPr>
            <w:tcW w:w="69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800</w:t>
            </w:r>
          </w:p>
        </w:tc>
        <w:tc>
          <w:tcPr>
            <w:tcW w:w="511"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604"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91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91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val="en-GB" w:eastAsia="bg-BG"/>
              </w:rPr>
            </w:pPr>
            <w:r w:rsidRPr="00646FA5">
              <w:rPr>
                <w:rFonts w:eastAsia="Times New Roman"/>
                <w:color w:val="000000"/>
                <w:sz w:val="18"/>
                <w:szCs w:val="18"/>
                <w:lang w:eastAsia="bg-BG"/>
              </w:rPr>
              <w:t>20</w:t>
            </w:r>
            <w:r w:rsidRPr="00646FA5">
              <w:rPr>
                <w:rFonts w:eastAsia="Times New Roman"/>
                <w:color w:val="000000"/>
                <w:sz w:val="18"/>
                <w:szCs w:val="18"/>
                <w:lang w:val="en-GB" w:eastAsia="bg-BG"/>
              </w:rPr>
              <w:t>i</w:t>
            </w:r>
          </w:p>
        </w:tc>
        <w:tc>
          <w:tcPr>
            <w:tcW w:w="1123"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91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val="en-GB" w:eastAsia="bg-BG"/>
              </w:rPr>
            </w:pPr>
            <w:r w:rsidRPr="00646FA5">
              <w:rPr>
                <w:rFonts w:eastAsia="Times New Roman"/>
                <w:color w:val="000000"/>
                <w:sz w:val="18"/>
                <w:szCs w:val="18"/>
                <w:lang w:eastAsia="bg-BG"/>
              </w:rPr>
              <w:t>3</w:t>
            </w:r>
            <w:r w:rsidRPr="00646FA5">
              <w:rPr>
                <w:rFonts w:eastAsia="Times New Roman"/>
                <w:color w:val="000000"/>
                <w:sz w:val="18"/>
                <w:szCs w:val="18"/>
                <w:lang w:val="en-GB" w:eastAsia="bg-BG"/>
              </w:rPr>
              <w:t>i</w:t>
            </w:r>
          </w:p>
        </w:tc>
        <w:tc>
          <w:tcPr>
            <w:tcW w:w="55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465" w:type="dxa"/>
            <w:tcBorders>
              <w:top w:val="nil"/>
              <w:left w:val="nil"/>
              <w:bottom w:val="single" w:sz="4" w:space="0" w:color="auto"/>
              <w:right w:val="nil"/>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1519" w:type="dxa"/>
            <w:tcBorders>
              <w:top w:val="nil"/>
              <w:left w:val="single" w:sz="4" w:space="0" w:color="auto"/>
              <w:bottom w:val="single" w:sz="4" w:space="0" w:color="auto"/>
              <w:right w:val="single" w:sz="4" w:space="0" w:color="auto"/>
            </w:tcBorders>
            <w:shd w:val="clear" w:color="auto" w:fill="auto"/>
            <w:noWrap/>
            <w:vAlign w:val="center"/>
            <w:hideMark/>
          </w:tcPr>
          <w:p w:rsidR="009C4A7F" w:rsidRPr="00646FA5" w:rsidRDefault="009C4A7F" w:rsidP="00AA26EA">
            <w:pPr>
              <w:spacing w:after="0" w:line="240" w:lineRule="auto"/>
              <w:rPr>
                <w:rFonts w:eastAsia="Times New Roman"/>
                <w:color w:val="000000"/>
                <w:sz w:val="18"/>
                <w:szCs w:val="18"/>
                <w:lang w:eastAsia="bg-BG"/>
              </w:rPr>
            </w:pPr>
            <w:r w:rsidRPr="00646FA5">
              <w:rPr>
                <w:rFonts w:eastAsia="Times New Roman"/>
                <w:color w:val="000000"/>
                <w:sz w:val="18"/>
                <w:szCs w:val="18"/>
                <w:lang w:eastAsia="bg-BG"/>
              </w:rPr>
              <w:t>Сигурно състояние</w:t>
            </w:r>
          </w:p>
        </w:tc>
      </w:tr>
      <w:tr w:rsidR="009C4A7F" w:rsidRPr="00646FA5" w:rsidTr="00CC3B65">
        <w:trPr>
          <w:trHeight w:val="25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b/>
                <w:bCs/>
                <w:color w:val="000000"/>
                <w:sz w:val="18"/>
                <w:szCs w:val="18"/>
                <w:lang w:eastAsia="bg-BG"/>
              </w:rPr>
            </w:pPr>
            <w:r w:rsidRPr="00646FA5">
              <w:rPr>
                <w:rFonts w:eastAsia="Times New Roman"/>
                <w:b/>
                <w:bCs/>
                <w:color w:val="000000"/>
                <w:sz w:val="18"/>
                <w:szCs w:val="18"/>
                <w:lang w:eastAsia="bg-BG"/>
              </w:rPr>
              <w:t>16</w:t>
            </w:r>
          </w:p>
        </w:tc>
        <w:tc>
          <w:tcPr>
            <w:tcW w:w="1868" w:type="dxa"/>
            <w:tcBorders>
              <w:top w:val="nil"/>
              <w:left w:val="nil"/>
              <w:bottom w:val="single" w:sz="4" w:space="0" w:color="auto"/>
              <w:right w:val="single" w:sz="4" w:space="0" w:color="auto"/>
            </w:tcBorders>
            <w:shd w:val="clear" w:color="auto" w:fill="auto"/>
            <w:noWrap/>
            <w:vAlign w:val="center"/>
            <w:hideMark/>
          </w:tcPr>
          <w:p w:rsidR="009C4A7F" w:rsidRPr="006520BB" w:rsidRDefault="009C4A7F" w:rsidP="00FB1C2A">
            <w:pPr>
              <w:spacing w:after="0" w:line="240" w:lineRule="auto"/>
              <w:rPr>
                <w:rFonts w:eastAsia="Times New Roman"/>
                <w:b/>
                <w:bCs/>
                <w:i/>
                <w:color w:val="000000"/>
                <w:sz w:val="18"/>
                <w:szCs w:val="18"/>
                <w:lang w:eastAsia="bg-BG"/>
              </w:rPr>
            </w:pPr>
            <w:r w:rsidRPr="006520BB">
              <w:rPr>
                <w:rFonts w:eastAsia="Times New Roman"/>
                <w:b/>
                <w:bCs/>
                <w:i/>
                <w:color w:val="000000"/>
                <w:sz w:val="18"/>
                <w:szCs w:val="18"/>
                <w:lang w:eastAsia="bg-BG"/>
              </w:rPr>
              <w:t>Alcedo atthis</w:t>
            </w:r>
          </w:p>
        </w:tc>
        <w:tc>
          <w:tcPr>
            <w:tcW w:w="69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1000</w:t>
            </w:r>
          </w:p>
        </w:tc>
        <w:tc>
          <w:tcPr>
            <w:tcW w:w="69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2000</w:t>
            </w:r>
          </w:p>
        </w:tc>
        <w:tc>
          <w:tcPr>
            <w:tcW w:w="511"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1000</w:t>
            </w:r>
          </w:p>
        </w:tc>
        <w:tc>
          <w:tcPr>
            <w:tcW w:w="604"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10000</w:t>
            </w:r>
          </w:p>
        </w:tc>
        <w:tc>
          <w:tcPr>
            <w:tcW w:w="91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w:t>
            </w:r>
          </w:p>
        </w:tc>
        <w:tc>
          <w:tcPr>
            <w:tcW w:w="91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1123"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13</w:t>
            </w:r>
          </w:p>
        </w:tc>
        <w:tc>
          <w:tcPr>
            <w:tcW w:w="91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2i</w:t>
            </w:r>
          </w:p>
        </w:tc>
        <w:tc>
          <w:tcPr>
            <w:tcW w:w="870"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0,6</w:t>
            </w:r>
          </w:p>
        </w:tc>
        <w:tc>
          <w:tcPr>
            <w:tcW w:w="55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1,3</w:t>
            </w:r>
          </w:p>
        </w:tc>
        <w:tc>
          <w:tcPr>
            <w:tcW w:w="55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0,002</w:t>
            </w:r>
          </w:p>
        </w:tc>
        <w:tc>
          <w:tcPr>
            <w:tcW w:w="465" w:type="dxa"/>
            <w:tcBorders>
              <w:top w:val="nil"/>
              <w:left w:val="nil"/>
              <w:bottom w:val="single" w:sz="4" w:space="0" w:color="auto"/>
              <w:right w:val="nil"/>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0,2</w:t>
            </w:r>
          </w:p>
        </w:tc>
        <w:tc>
          <w:tcPr>
            <w:tcW w:w="1519" w:type="dxa"/>
            <w:tcBorders>
              <w:top w:val="nil"/>
              <w:left w:val="single" w:sz="4" w:space="0" w:color="auto"/>
              <w:bottom w:val="single" w:sz="4" w:space="0" w:color="auto"/>
              <w:right w:val="single" w:sz="4" w:space="0" w:color="auto"/>
            </w:tcBorders>
            <w:shd w:val="clear" w:color="auto" w:fill="auto"/>
            <w:noWrap/>
            <w:vAlign w:val="center"/>
            <w:hideMark/>
          </w:tcPr>
          <w:p w:rsidR="009C4A7F" w:rsidRPr="00646FA5" w:rsidRDefault="009C4A7F" w:rsidP="00AA26EA">
            <w:pPr>
              <w:spacing w:after="0" w:line="240" w:lineRule="auto"/>
              <w:rPr>
                <w:rFonts w:eastAsia="Times New Roman"/>
                <w:color w:val="000000"/>
                <w:sz w:val="18"/>
                <w:szCs w:val="18"/>
                <w:lang w:eastAsia="bg-BG"/>
              </w:rPr>
            </w:pPr>
            <w:r w:rsidRPr="00646FA5">
              <w:rPr>
                <w:rFonts w:eastAsia="Times New Roman"/>
                <w:color w:val="000000"/>
                <w:sz w:val="18"/>
                <w:szCs w:val="18"/>
                <w:lang w:eastAsia="bg-BG"/>
              </w:rPr>
              <w:t>Сигурно състояние</w:t>
            </w:r>
          </w:p>
        </w:tc>
      </w:tr>
      <w:tr w:rsidR="009C4A7F" w:rsidRPr="00646FA5" w:rsidTr="00CC3B65">
        <w:trPr>
          <w:trHeight w:val="25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b/>
                <w:bCs/>
                <w:color w:val="000000"/>
                <w:sz w:val="18"/>
                <w:szCs w:val="18"/>
                <w:lang w:eastAsia="bg-BG"/>
              </w:rPr>
            </w:pPr>
            <w:r w:rsidRPr="00646FA5">
              <w:rPr>
                <w:rFonts w:eastAsia="Times New Roman"/>
                <w:b/>
                <w:bCs/>
                <w:color w:val="000000"/>
                <w:sz w:val="18"/>
                <w:szCs w:val="18"/>
                <w:lang w:eastAsia="bg-BG"/>
              </w:rPr>
              <w:t>17</w:t>
            </w:r>
          </w:p>
        </w:tc>
        <w:tc>
          <w:tcPr>
            <w:tcW w:w="1868" w:type="dxa"/>
            <w:tcBorders>
              <w:top w:val="nil"/>
              <w:left w:val="nil"/>
              <w:bottom w:val="single" w:sz="4" w:space="0" w:color="auto"/>
              <w:right w:val="single" w:sz="4" w:space="0" w:color="auto"/>
            </w:tcBorders>
            <w:shd w:val="clear" w:color="auto" w:fill="auto"/>
            <w:noWrap/>
            <w:vAlign w:val="center"/>
            <w:hideMark/>
          </w:tcPr>
          <w:p w:rsidR="009C4A7F" w:rsidRPr="006520BB" w:rsidRDefault="009C4A7F" w:rsidP="00FB1C2A">
            <w:pPr>
              <w:spacing w:after="0" w:line="240" w:lineRule="auto"/>
              <w:rPr>
                <w:rFonts w:eastAsia="Times New Roman"/>
                <w:b/>
                <w:bCs/>
                <w:i/>
                <w:color w:val="000000"/>
                <w:sz w:val="18"/>
                <w:szCs w:val="18"/>
                <w:lang w:eastAsia="bg-BG"/>
              </w:rPr>
            </w:pPr>
            <w:r w:rsidRPr="006520BB">
              <w:rPr>
                <w:rFonts w:eastAsia="Times New Roman"/>
                <w:b/>
                <w:bCs/>
                <w:i/>
                <w:color w:val="000000"/>
                <w:sz w:val="18"/>
                <w:szCs w:val="18"/>
                <w:lang w:eastAsia="bg-BG"/>
              </w:rPr>
              <w:t>Melanocorypha calandra</w:t>
            </w:r>
          </w:p>
        </w:tc>
        <w:tc>
          <w:tcPr>
            <w:tcW w:w="69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3000</w:t>
            </w:r>
          </w:p>
        </w:tc>
        <w:tc>
          <w:tcPr>
            <w:tcW w:w="69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5000</w:t>
            </w:r>
          </w:p>
        </w:tc>
        <w:tc>
          <w:tcPr>
            <w:tcW w:w="511"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1000</w:t>
            </w:r>
          </w:p>
        </w:tc>
        <w:tc>
          <w:tcPr>
            <w:tcW w:w="604"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1500</w:t>
            </w:r>
          </w:p>
        </w:tc>
        <w:tc>
          <w:tcPr>
            <w:tcW w:w="91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10</w:t>
            </w:r>
          </w:p>
        </w:tc>
        <w:tc>
          <w:tcPr>
            <w:tcW w:w="91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870"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1123"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106</w:t>
            </w:r>
          </w:p>
        </w:tc>
        <w:tc>
          <w:tcPr>
            <w:tcW w:w="91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28i</w:t>
            </w:r>
          </w:p>
        </w:tc>
        <w:tc>
          <w:tcPr>
            <w:tcW w:w="870"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55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2,1</w:t>
            </w:r>
          </w:p>
        </w:tc>
        <w:tc>
          <w:tcPr>
            <w:tcW w:w="55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3,5</w:t>
            </w:r>
          </w:p>
        </w:tc>
        <w:tc>
          <w:tcPr>
            <w:tcW w:w="557" w:type="dxa"/>
            <w:tcBorders>
              <w:top w:val="nil"/>
              <w:left w:val="nil"/>
              <w:bottom w:val="single" w:sz="4"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1,9</w:t>
            </w:r>
          </w:p>
        </w:tc>
        <w:tc>
          <w:tcPr>
            <w:tcW w:w="465" w:type="dxa"/>
            <w:tcBorders>
              <w:top w:val="nil"/>
              <w:left w:val="nil"/>
              <w:bottom w:val="single" w:sz="4" w:space="0" w:color="auto"/>
              <w:right w:val="nil"/>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2,8</w:t>
            </w:r>
          </w:p>
        </w:tc>
        <w:tc>
          <w:tcPr>
            <w:tcW w:w="1519" w:type="dxa"/>
            <w:tcBorders>
              <w:top w:val="nil"/>
              <w:left w:val="single" w:sz="4" w:space="0" w:color="auto"/>
              <w:bottom w:val="single" w:sz="4" w:space="0" w:color="auto"/>
              <w:right w:val="single" w:sz="4" w:space="0" w:color="auto"/>
            </w:tcBorders>
            <w:shd w:val="clear" w:color="auto" w:fill="auto"/>
            <w:noWrap/>
            <w:vAlign w:val="center"/>
            <w:hideMark/>
          </w:tcPr>
          <w:p w:rsidR="009C4A7F" w:rsidRPr="00646FA5" w:rsidRDefault="009C4A7F" w:rsidP="00AA26EA">
            <w:pPr>
              <w:spacing w:after="0" w:line="240" w:lineRule="auto"/>
              <w:rPr>
                <w:rFonts w:eastAsia="Times New Roman"/>
                <w:color w:val="000000"/>
                <w:sz w:val="18"/>
                <w:szCs w:val="18"/>
                <w:lang w:eastAsia="bg-BG"/>
              </w:rPr>
            </w:pPr>
            <w:r w:rsidRPr="00646FA5">
              <w:rPr>
                <w:rFonts w:eastAsia="Times New Roman"/>
                <w:color w:val="000000"/>
                <w:sz w:val="18"/>
                <w:szCs w:val="18"/>
                <w:lang w:eastAsia="bg-BG"/>
              </w:rPr>
              <w:t>Сигурно състояние</w:t>
            </w:r>
          </w:p>
        </w:tc>
      </w:tr>
      <w:tr w:rsidR="009C4A7F" w:rsidRPr="00646FA5" w:rsidTr="00CC3B65">
        <w:trPr>
          <w:trHeight w:val="270"/>
        </w:trPr>
        <w:tc>
          <w:tcPr>
            <w:tcW w:w="496" w:type="dxa"/>
            <w:tcBorders>
              <w:top w:val="nil"/>
              <w:left w:val="single" w:sz="4" w:space="0" w:color="auto"/>
              <w:bottom w:val="double" w:sz="6"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b/>
                <w:bCs/>
                <w:color w:val="000000"/>
                <w:sz w:val="18"/>
                <w:szCs w:val="18"/>
                <w:lang w:eastAsia="bg-BG"/>
              </w:rPr>
            </w:pPr>
            <w:r w:rsidRPr="00646FA5">
              <w:rPr>
                <w:rFonts w:eastAsia="Times New Roman"/>
                <w:b/>
                <w:bCs/>
                <w:color w:val="000000"/>
                <w:sz w:val="18"/>
                <w:szCs w:val="18"/>
                <w:lang w:eastAsia="bg-BG"/>
              </w:rPr>
              <w:t>18</w:t>
            </w:r>
          </w:p>
        </w:tc>
        <w:tc>
          <w:tcPr>
            <w:tcW w:w="1868" w:type="dxa"/>
            <w:tcBorders>
              <w:top w:val="nil"/>
              <w:left w:val="nil"/>
              <w:bottom w:val="double" w:sz="6" w:space="0" w:color="auto"/>
              <w:right w:val="single" w:sz="4" w:space="0" w:color="auto"/>
            </w:tcBorders>
            <w:shd w:val="clear" w:color="auto" w:fill="auto"/>
            <w:noWrap/>
            <w:vAlign w:val="center"/>
            <w:hideMark/>
          </w:tcPr>
          <w:p w:rsidR="009C4A7F" w:rsidRPr="006520BB" w:rsidRDefault="009C4A7F" w:rsidP="00FB1C2A">
            <w:pPr>
              <w:spacing w:after="0" w:line="240" w:lineRule="auto"/>
              <w:rPr>
                <w:rFonts w:eastAsia="Times New Roman"/>
                <w:b/>
                <w:bCs/>
                <w:i/>
                <w:color w:val="000000"/>
                <w:sz w:val="18"/>
                <w:szCs w:val="18"/>
                <w:lang w:eastAsia="bg-BG"/>
              </w:rPr>
            </w:pPr>
            <w:r w:rsidRPr="006520BB">
              <w:rPr>
                <w:rFonts w:eastAsia="Times New Roman"/>
                <w:b/>
                <w:bCs/>
                <w:i/>
                <w:color w:val="000000"/>
                <w:sz w:val="18"/>
                <w:szCs w:val="18"/>
                <w:lang w:eastAsia="bg-BG"/>
              </w:rPr>
              <w:t>Lanius collurio</w:t>
            </w:r>
          </w:p>
        </w:tc>
        <w:tc>
          <w:tcPr>
            <w:tcW w:w="697" w:type="dxa"/>
            <w:tcBorders>
              <w:top w:val="nil"/>
              <w:left w:val="nil"/>
              <w:bottom w:val="double" w:sz="6"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300000</w:t>
            </w:r>
          </w:p>
        </w:tc>
        <w:tc>
          <w:tcPr>
            <w:tcW w:w="697" w:type="dxa"/>
            <w:tcBorders>
              <w:top w:val="nil"/>
              <w:left w:val="nil"/>
              <w:bottom w:val="double" w:sz="6"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700000</w:t>
            </w:r>
          </w:p>
        </w:tc>
        <w:tc>
          <w:tcPr>
            <w:tcW w:w="511" w:type="dxa"/>
            <w:tcBorders>
              <w:top w:val="nil"/>
              <w:left w:val="nil"/>
              <w:bottom w:val="double" w:sz="6"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604" w:type="dxa"/>
            <w:tcBorders>
              <w:top w:val="nil"/>
              <w:left w:val="nil"/>
              <w:bottom w:val="double" w:sz="6"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917" w:type="dxa"/>
            <w:tcBorders>
              <w:top w:val="nil"/>
              <w:left w:val="nil"/>
              <w:bottom w:val="double" w:sz="6"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10</w:t>
            </w:r>
          </w:p>
        </w:tc>
        <w:tc>
          <w:tcPr>
            <w:tcW w:w="917" w:type="dxa"/>
            <w:tcBorders>
              <w:top w:val="nil"/>
              <w:left w:val="nil"/>
              <w:bottom w:val="double" w:sz="6"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870" w:type="dxa"/>
            <w:tcBorders>
              <w:top w:val="nil"/>
              <w:left w:val="nil"/>
              <w:bottom w:val="double" w:sz="6"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1123" w:type="dxa"/>
            <w:tcBorders>
              <w:top w:val="nil"/>
              <w:left w:val="nil"/>
              <w:bottom w:val="double" w:sz="6"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27-28</w:t>
            </w:r>
          </w:p>
        </w:tc>
        <w:tc>
          <w:tcPr>
            <w:tcW w:w="917" w:type="dxa"/>
            <w:tcBorders>
              <w:top w:val="nil"/>
              <w:left w:val="nil"/>
              <w:bottom w:val="double" w:sz="6"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870" w:type="dxa"/>
            <w:tcBorders>
              <w:top w:val="nil"/>
              <w:left w:val="nil"/>
              <w:bottom w:val="double" w:sz="6"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579</w:t>
            </w:r>
          </w:p>
        </w:tc>
        <w:tc>
          <w:tcPr>
            <w:tcW w:w="557" w:type="dxa"/>
            <w:tcBorders>
              <w:top w:val="nil"/>
              <w:left w:val="nil"/>
              <w:bottom w:val="double" w:sz="6"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0,004</w:t>
            </w:r>
          </w:p>
        </w:tc>
        <w:tc>
          <w:tcPr>
            <w:tcW w:w="557" w:type="dxa"/>
            <w:tcBorders>
              <w:top w:val="nil"/>
              <w:left w:val="nil"/>
              <w:bottom w:val="double" w:sz="6"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r w:rsidRPr="00646FA5">
              <w:rPr>
                <w:rFonts w:eastAsia="Times New Roman"/>
                <w:color w:val="000000"/>
                <w:sz w:val="18"/>
                <w:szCs w:val="18"/>
                <w:lang w:eastAsia="bg-BG"/>
              </w:rPr>
              <w:t>0,009</w:t>
            </w:r>
          </w:p>
        </w:tc>
        <w:tc>
          <w:tcPr>
            <w:tcW w:w="557" w:type="dxa"/>
            <w:tcBorders>
              <w:top w:val="nil"/>
              <w:left w:val="nil"/>
              <w:bottom w:val="double" w:sz="6" w:space="0" w:color="auto"/>
              <w:right w:val="single" w:sz="4" w:space="0" w:color="auto"/>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465" w:type="dxa"/>
            <w:tcBorders>
              <w:top w:val="nil"/>
              <w:left w:val="nil"/>
              <w:bottom w:val="double" w:sz="6" w:space="0" w:color="auto"/>
              <w:right w:val="nil"/>
            </w:tcBorders>
            <w:shd w:val="clear" w:color="auto" w:fill="auto"/>
            <w:noWrap/>
            <w:vAlign w:val="center"/>
            <w:hideMark/>
          </w:tcPr>
          <w:p w:rsidR="009C4A7F" w:rsidRPr="00646FA5" w:rsidRDefault="009C4A7F" w:rsidP="00FB1C2A">
            <w:pPr>
              <w:spacing w:after="0" w:line="240" w:lineRule="auto"/>
              <w:jc w:val="center"/>
              <w:rPr>
                <w:rFonts w:eastAsia="Times New Roman"/>
                <w:color w:val="000000"/>
                <w:sz w:val="18"/>
                <w:szCs w:val="18"/>
                <w:lang w:eastAsia="bg-BG"/>
              </w:rPr>
            </w:pPr>
          </w:p>
        </w:tc>
        <w:tc>
          <w:tcPr>
            <w:tcW w:w="1519" w:type="dxa"/>
            <w:tcBorders>
              <w:top w:val="nil"/>
              <w:left w:val="single" w:sz="4" w:space="0" w:color="auto"/>
              <w:bottom w:val="double" w:sz="6" w:space="0" w:color="auto"/>
              <w:right w:val="single" w:sz="4" w:space="0" w:color="auto"/>
            </w:tcBorders>
            <w:shd w:val="clear" w:color="auto" w:fill="auto"/>
            <w:noWrap/>
            <w:vAlign w:val="center"/>
            <w:hideMark/>
          </w:tcPr>
          <w:p w:rsidR="009C4A7F" w:rsidRPr="00646FA5" w:rsidRDefault="009C4A7F" w:rsidP="00AA26EA">
            <w:pPr>
              <w:spacing w:after="0" w:line="240" w:lineRule="auto"/>
              <w:rPr>
                <w:rFonts w:eastAsia="Times New Roman"/>
                <w:color w:val="000000"/>
                <w:sz w:val="18"/>
                <w:szCs w:val="18"/>
                <w:lang w:eastAsia="bg-BG"/>
              </w:rPr>
            </w:pPr>
            <w:r w:rsidRPr="00646FA5">
              <w:rPr>
                <w:rFonts w:eastAsia="Times New Roman"/>
                <w:color w:val="000000"/>
                <w:sz w:val="18"/>
                <w:szCs w:val="18"/>
                <w:lang w:eastAsia="bg-BG"/>
              </w:rPr>
              <w:t>Сигурно състояние</w:t>
            </w:r>
          </w:p>
        </w:tc>
      </w:tr>
    </w:tbl>
    <w:p w:rsidR="00112827" w:rsidRPr="00112827" w:rsidRDefault="00112827" w:rsidP="00CA399A">
      <w:pPr>
        <w:rPr>
          <w:rFonts w:ascii="Cambria" w:hAnsi="Cambria"/>
          <w:lang w:val="en-US"/>
        </w:rPr>
        <w:sectPr w:rsidR="00112827" w:rsidRPr="00112827" w:rsidSect="00FD1D02">
          <w:pgSz w:w="16838" w:h="11906" w:orient="landscape"/>
          <w:pgMar w:top="1418" w:right="1418" w:bottom="1418" w:left="1418" w:header="709" w:footer="709" w:gutter="0"/>
          <w:cols w:space="708"/>
          <w:docGrid w:linePitch="360"/>
        </w:sectPr>
      </w:pPr>
    </w:p>
    <w:p w:rsidR="00CA399A" w:rsidRPr="00BE57DC" w:rsidRDefault="00CA399A" w:rsidP="00CA399A">
      <w:pPr>
        <w:spacing w:after="120"/>
        <w:jc w:val="both"/>
        <w:rPr>
          <w:rFonts w:ascii="Cambria" w:hAnsi="Cambria"/>
          <w:b/>
          <w:sz w:val="36"/>
          <w:szCs w:val="36"/>
        </w:rPr>
      </w:pPr>
      <w:r w:rsidRPr="00CA399A">
        <w:rPr>
          <w:rFonts w:ascii="Cambria" w:hAnsi="Cambria"/>
          <w:b/>
          <w:sz w:val="36"/>
          <w:szCs w:val="36"/>
        </w:rPr>
        <w:t>2.5. ВЛИЯНИЕ НА СТОПАНСКИТЕ ДЕЙНОСТИ</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Разнообразието от земеделски култури предлага разнообразни условия и местообитания за голям брой видове птици, което обяснява и високото видово разнообразие на територията на Защитена зона „Оризища Цалапица“.</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В направения анализ върху приоритетните за опазване видове птици в проектната територия през периода на гнездене 2011 – 2012 в оризови култури са установени 66 кокилобегача (</w:t>
      </w:r>
      <w:r w:rsidRPr="00BE57DC">
        <w:rPr>
          <w:rFonts w:ascii="Cambria" w:hAnsi="Cambria"/>
          <w:i/>
          <w:iCs/>
          <w:sz w:val="24"/>
          <w:szCs w:val="24"/>
        </w:rPr>
        <w:t>Himantopus himantopus</w:t>
      </w:r>
      <w:r w:rsidRPr="00BE57DC">
        <w:rPr>
          <w:rFonts w:ascii="Cambria" w:hAnsi="Cambria"/>
          <w:sz w:val="24"/>
          <w:szCs w:val="24"/>
        </w:rPr>
        <w:t>), в царевицата - 49 кафявокрили огърличника (</w:t>
      </w:r>
      <w:r w:rsidRPr="00BE57DC">
        <w:rPr>
          <w:rFonts w:ascii="Cambria" w:hAnsi="Cambria"/>
          <w:i/>
          <w:iCs/>
          <w:sz w:val="24"/>
          <w:szCs w:val="24"/>
        </w:rPr>
        <w:t>Glareola pratincola</w:t>
      </w:r>
      <w:r w:rsidRPr="00BE57DC">
        <w:rPr>
          <w:rFonts w:ascii="Cambria" w:hAnsi="Cambria"/>
          <w:sz w:val="24"/>
          <w:szCs w:val="24"/>
        </w:rPr>
        <w:t>) и 14 кокилобегача. В площите засети с люцерната от приоритетните за опазване видове са регистрирани 50 бели щъркела (</w:t>
      </w:r>
      <w:r w:rsidRPr="00BE57DC">
        <w:rPr>
          <w:rFonts w:ascii="Cambria" w:hAnsi="Cambria"/>
          <w:i/>
          <w:iCs/>
          <w:sz w:val="24"/>
          <w:szCs w:val="24"/>
        </w:rPr>
        <w:t>Ciconia ciconia</w:t>
      </w:r>
      <w:r w:rsidRPr="00BE57DC">
        <w:rPr>
          <w:rFonts w:ascii="Cambria" w:hAnsi="Cambria"/>
          <w:sz w:val="24"/>
          <w:szCs w:val="24"/>
        </w:rPr>
        <w:t>), 6 кафявокрили огърличника и 4 кокилобегача. Също така в тази култура е установена и висока численост на полската чучулига (</w:t>
      </w:r>
      <w:r w:rsidRPr="00BE57DC">
        <w:rPr>
          <w:rFonts w:ascii="Cambria" w:hAnsi="Cambria"/>
          <w:i/>
          <w:color w:val="222222"/>
          <w:sz w:val="24"/>
          <w:szCs w:val="24"/>
          <w:shd w:val="clear" w:color="auto" w:fill="FFFFFF"/>
        </w:rPr>
        <w:t>Alauda arvensis</w:t>
      </w:r>
      <w:r w:rsidRPr="00BE57DC">
        <w:rPr>
          <w:rFonts w:ascii="Cambria" w:hAnsi="Cambria"/>
          <w:sz w:val="24"/>
          <w:szCs w:val="24"/>
        </w:rPr>
        <w:t>) – 237 инд. и дебелоклюната чучулига (</w:t>
      </w:r>
      <w:r w:rsidRPr="00BE57DC">
        <w:rPr>
          <w:rFonts w:ascii="Cambria" w:hAnsi="Cambria"/>
          <w:i/>
          <w:color w:val="222222"/>
          <w:sz w:val="24"/>
          <w:szCs w:val="24"/>
          <w:shd w:val="clear" w:color="auto" w:fill="FFFFFF"/>
        </w:rPr>
        <w:t>Melanocorypha calandra</w:t>
      </w:r>
      <w:r w:rsidRPr="00BE57DC">
        <w:rPr>
          <w:rFonts w:ascii="Cambria" w:hAnsi="Cambria"/>
          <w:sz w:val="24"/>
          <w:szCs w:val="24"/>
        </w:rPr>
        <w:t>) - 52 индивида.</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През гнездовия сезон на 2012 – 2013 г. се забелязва малък спад в процентното съотношение на пробни площадки, заети от ориз, и увеличаване на площадките заети с други култури или смесени посеви от различни култури. Тези резултати могат да се обяснят с факта, че за да се избегне намаляване в плодорието на обработваемите земи е необходимо да се прилага практиката - ротация на културите. Така се създават условия за разнородност на изкуствените съобщества, а съответно и по-голяма хетерогенност в типовете местообитания, които предлага Защитената зона.</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 xml:space="preserve">Резултатите от направените анализи дават основание да се предположи, че съществуващите оризови масиви са предпоставка за оцеляването на популациите от водолюбиви видове предмет на защите. С други думи оцеляването на популациите от видове птици, привързани към влажни местообитания все повече става зависимо от развитието на оризопроизводството. Масивите върху които се отглежда царевица са предпочитани за популациите на кафявокрилия огърличник и кокилобегача. Основната част от регистрираните гнездящи двойки на кафявокрилия огърличник бяха в царевични масиви, намиращи се в непосредствена близост до оводнени оризови клетки. Насъжденията от люцерна са предпочитани биотопи за гнездене от голям брой видове птици, като полската и дебелоклюната чучулига, които са с неблагоприятен статус в Европа. </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Водният режим е основен лимитиращ и средообразуващ фактор в разглеждания тип изкуствени местообитания с консервационна стойност каквито са оризищата. Резултатите от анализа на зависимостта на водолюбивите птици от водния баланс в мрежата от канали и пробни площадки показват значима корелативна връзка между видовете и тези условия. На места със съществуващ воден слой (стълб от 0,10 – 0,40 м) е регистрирана основната част от популациите на сивата чапла (</w:t>
      </w:r>
      <w:r w:rsidRPr="00BE57DC">
        <w:rPr>
          <w:rFonts w:ascii="Cambria" w:hAnsi="Cambria"/>
          <w:i/>
          <w:iCs/>
          <w:sz w:val="24"/>
          <w:szCs w:val="24"/>
        </w:rPr>
        <w:t>Ardea cinerea</w:t>
      </w:r>
      <w:r w:rsidRPr="00BE57DC">
        <w:rPr>
          <w:rFonts w:ascii="Cambria" w:hAnsi="Cambria"/>
          <w:iCs/>
          <w:sz w:val="24"/>
          <w:szCs w:val="24"/>
        </w:rPr>
        <w:t>) – 75 %</w:t>
      </w:r>
      <w:r w:rsidRPr="00BE57DC">
        <w:rPr>
          <w:rFonts w:ascii="Cambria" w:hAnsi="Cambria"/>
          <w:sz w:val="24"/>
          <w:szCs w:val="24"/>
        </w:rPr>
        <w:t>, кафявокрилия огърличник - 80%, кокилобегача - 68 %, нощната чапла (</w:t>
      </w:r>
      <w:r w:rsidRPr="00BE57DC">
        <w:rPr>
          <w:rFonts w:ascii="Cambria" w:hAnsi="Cambria"/>
          <w:i/>
          <w:color w:val="222222"/>
          <w:sz w:val="24"/>
          <w:szCs w:val="24"/>
          <w:shd w:val="clear" w:color="auto" w:fill="FFFFFF"/>
        </w:rPr>
        <w:t>Nycticorax nycticorax</w:t>
      </w:r>
      <w:r w:rsidRPr="00BE57DC">
        <w:rPr>
          <w:rFonts w:ascii="Cambria" w:hAnsi="Cambria"/>
          <w:sz w:val="24"/>
          <w:szCs w:val="24"/>
        </w:rPr>
        <w:t xml:space="preserve">) – 70%, водобегачите (род </w:t>
      </w:r>
      <w:r w:rsidRPr="00BE57DC">
        <w:rPr>
          <w:rFonts w:ascii="Cambria" w:hAnsi="Cambria"/>
          <w:i/>
          <w:sz w:val="24"/>
          <w:szCs w:val="24"/>
        </w:rPr>
        <w:t>Tringa</w:t>
      </w:r>
      <w:r w:rsidRPr="00BE57DC">
        <w:rPr>
          <w:rFonts w:ascii="Cambria" w:hAnsi="Cambria"/>
          <w:sz w:val="24"/>
          <w:szCs w:val="24"/>
        </w:rPr>
        <w:t>) – 78 %, обикновената калугерица (</w:t>
      </w:r>
      <w:r w:rsidRPr="00BE57DC">
        <w:rPr>
          <w:rFonts w:ascii="Cambria" w:hAnsi="Cambria"/>
          <w:i/>
          <w:iCs/>
          <w:sz w:val="24"/>
          <w:szCs w:val="24"/>
        </w:rPr>
        <w:t>Vanellus vanellus</w:t>
      </w:r>
      <w:r w:rsidRPr="00BE57DC">
        <w:rPr>
          <w:rFonts w:ascii="Cambria" w:hAnsi="Cambria"/>
          <w:sz w:val="24"/>
          <w:szCs w:val="24"/>
        </w:rPr>
        <w:t>) – 68 %. В оводнени зони са установени видовете черен щъркел (</w:t>
      </w:r>
      <w:r w:rsidRPr="00BE57DC">
        <w:rPr>
          <w:rFonts w:ascii="Cambria" w:hAnsi="Cambria"/>
          <w:i/>
          <w:sz w:val="24"/>
          <w:szCs w:val="24"/>
        </w:rPr>
        <w:t>Ciconia nigra</w:t>
      </w:r>
      <w:r w:rsidRPr="00BE57DC">
        <w:rPr>
          <w:rFonts w:ascii="Cambria" w:hAnsi="Cambria"/>
          <w:sz w:val="24"/>
          <w:szCs w:val="24"/>
        </w:rPr>
        <w:t>) и бойник (</w:t>
      </w:r>
      <w:r w:rsidRPr="00BE57DC">
        <w:rPr>
          <w:rFonts w:ascii="Cambria" w:hAnsi="Cambria"/>
          <w:i/>
          <w:sz w:val="24"/>
          <w:szCs w:val="24"/>
        </w:rPr>
        <w:t>Philomachus pugnax</w:t>
      </w:r>
      <w:r w:rsidRPr="00BE57DC">
        <w:rPr>
          <w:rFonts w:ascii="Cambria" w:hAnsi="Cambria"/>
          <w:sz w:val="24"/>
          <w:szCs w:val="24"/>
        </w:rPr>
        <w:t>), като липсват наблюдения върху последните в места без съществуващ воден слой (фиг. 2.5-1) (</w:t>
      </w:r>
      <w:r w:rsidRPr="00BE57DC">
        <w:rPr>
          <w:rFonts w:ascii="Cambria" w:hAnsi="Cambria"/>
          <w:smallCaps/>
          <w:sz w:val="24"/>
          <w:szCs w:val="24"/>
        </w:rPr>
        <w:t>Приложение ІІ-3</w:t>
      </w:r>
      <w:r w:rsidRPr="00BE57DC">
        <w:rPr>
          <w:rFonts w:ascii="Cambria" w:hAnsi="Cambria"/>
          <w:sz w:val="24"/>
          <w:szCs w:val="24"/>
        </w:rPr>
        <w:t xml:space="preserve">). </w:t>
      </w:r>
    </w:p>
    <w:p w:rsidR="00CA399A" w:rsidRPr="00BE57DC" w:rsidRDefault="00257CD3" w:rsidP="00CA399A">
      <w:pPr>
        <w:spacing w:after="0" w:line="240" w:lineRule="auto"/>
        <w:jc w:val="center"/>
        <w:rPr>
          <w:rFonts w:ascii="Cambria" w:hAnsi="Cambria"/>
        </w:rPr>
      </w:pPr>
      <w:r>
        <w:rPr>
          <w:rFonts w:ascii="Cambria" w:hAnsi="Cambria"/>
          <w:noProof/>
          <w:lang w:eastAsia="bg-BG"/>
        </w:rPr>
        <w:drawing>
          <wp:inline distT="0" distB="0" distL="0" distR="0" wp14:anchorId="5A0E48AA" wp14:editId="71067F91">
            <wp:extent cx="4058285" cy="2125980"/>
            <wp:effectExtent l="0" t="0" r="18415" b="26670"/>
            <wp:docPr id="135" name="Картина 1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CA399A" w:rsidRPr="00BE57DC" w:rsidRDefault="00CA399A" w:rsidP="00CA399A">
      <w:pPr>
        <w:spacing w:after="0" w:line="240" w:lineRule="auto"/>
        <w:rPr>
          <w:rFonts w:ascii="Cambria" w:hAnsi="Cambria"/>
        </w:rPr>
      </w:pPr>
    </w:p>
    <w:p w:rsidR="00CA399A" w:rsidRPr="00BE57DC" w:rsidRDefault="00CA399A" w:rsidP="00CA399A">
      <w:pPr>
        <w:spacing w:after="120"/>
        <w:jc w:val="both"/>
        <w:rPr>
          <w:rFonts w:ascii="Cambria" w:hAnsi="Cambria"/>
          <w:b/>
          <w:sz w:val="20"/>
          <w:szCs w:val="20"/>
        </w:rPr>
      </w:pPr>
      <w:r w:rsidRPr="00BE57DC">
        <w:rPr>
          <w:rFonts w:ascii="Cambria" w:hAnsi="Cambria"/>
          <w:b/>
          <w:sz w:val="20"/>
          <w:szCs w:val="20"/>
        </w:rPr>
        <w:t>Фиг. 2.5-1. Зависимост на някой консервационно значими видове от заливаемия характер на проектната територия.</w:t>
      </w:r>
    </w:p>
    <w:p w:rsidR="00CA399A" w:rsidRPr="00BE57DC" w:rsidRDefault="00CA399A" w:rsidP="00CA399A">
      <w:pPr>
        <w:shd w:val="clear" w:color="auto" w:fill="FFFFFF"/>
        <w:spacing w:after="120" w:line="240" w:lineRule="auto"/>
        <w:rPr>
          <w:rFonts w:ascii="Cambria" w:hAnsi="Cambria"/>
          <w:b/>
          <w:bCs/>
          <w:color w:val="000000"/>
          <w:spacing w:val="-4"/>
          <w:sz w:val="24"/>
          <w:szCs w:val="24"/>
        </w:rPr>
      </w:pPr>
    </w:p>
    <w:p w:rsidR="008E1658" w:rsidRDefault="008E1658" w:rsidP="00CA399A">
      <w:pPr>
        <w:shd w:val="clear" w:color="auto" w:fill="FFFFFF"/>
        <w:spacing w:after="120"/>
        <w:jc w:val="both"/>
        <w:rPr>
          <w:rFonts w:ascii="Cambria" w:hAnsi="Cambria"/>
          <w:b/>
          <w:bCs/>
          <w:color w:val="000000"/>
          <w:spacing w:val="-4"/>
          <w:sz w:val="36"/>
          <w:szCs w:val="36"/>
        </w:rPr>
      </w:pPr>
    </w:p>
    <w:p w:rsidR="008E1658" w:rsidRDefault="008E1658" w:rsidP="00CA399A">
      <w:pPr>
        <w:shd w:val="clear" w:color="auto" w:fill="FFFFFF"/>
        <w:spacing w:after="120"/>
        <w:jc w:val="both"/>
        <w:rPr>
          <w:rFonts w:ascii="Cambria" w:hAnsi="Cambria"/>
          <w:b/>
          <w:bCs/>
          <w:color w:val="000000"/>
          <w:spacing w:val="-4"/>
          <w:sz w:val="36"/>
          <w:szCs w:val="36"/>
        </w:rPr>
      </w:pPr>
    </w:p>
    <w:p w:rsidR="00CA399A" w:rsidRPr="00BE57DC" w:rsidRDefault="00CA399A" w:rsidP="00CA399A">
      <w:pPr>
        <w:shd w:val="clear" w:color="auto" w:fill="FFFFFF"/>
        <w:spacing w:after="120"/>
        <w:jc w:val="both"/>
        <w:rPr>
          <w:rFonts w:ascii="Cambria" w:eastAsia="Times New Roman" w:hAnsi="Cambria"/>
          <w:b/>
          <w:bCs/>
          <w:color w:val="000000"/>
          <w:spacing w:val="-4"/>
          <w:sz w:val="36"/>
          <w:szCs w:val="36"/>
          <w:lang w:val="en-US"/>
        </w:rPr>
      </w:pPr>
      <w:r w:rsidRPr="00BE57DC">
        <w:rPr>
          <w:rFonts w:ascii="Cambria" w:hAnsi="Cambria"/>
          <w:b/>
          <w:bCs/>
          <w:color w:val="000000"/>
          <w:spacing w:val="-4"/>
          <w:sz w:val="36"/>
          <w:szCs w:val="36"/>
        </w:rPr>
        <w:t xml:space="preserve">2.6. </w:t>
      </w:r>
      <w:r w:rsidRPr="00BE57DC">
        <w:rPr>
          <w:rFonts w:ascii="Cambria" w:eastAsia="Times New Roman" w:hAnsi="Cambria"/>
          <w:b/>
          <w:color w:val="000000"/>
          <w:spacing w:val="-4"/>
          <w:sz w:val="36"/>
          <w:szCs w:val="36"/>
        </w:rPr>
        <w:t xml:space="preserve">ТЕХНОЛОГИИ ЗА ОТГЛЕЖДАНЕ НА ОРИЗ И ВЛИЯНИЕТО ИМ ВЪРХУ ВИДОВЕТЕ ПРЕДМЕТ НА </w:t>
      </w:r>
      <w:r w:rsidRPr="00BE57DC">
        <w:rPr>
          <w:rFonts w:ascii="Cambria" w:eastAsia="Times New Roman" w:hAnsi="Cambria"/>
          <w:b/>
          <w:color w:val="000000"/>
          <w:spacing w:val="-6"/>
          <w:sz w:val="36"/>
          <w:szCs w:val="36"/>
        </w:rPr>
        <w:t>ОПАЗВАНЕ</w:t>
      </w:r>
    </w:p>
    <w:p w:rsidR="00CA399A" w:rsidRPr="00BE57DC" w:rsidRDefault="00CA399A" w:rsidP="00CA399A">
      <w:pPr>
        <w:spacing w:after="120"/>
        <w:jc w:val="both"/>
        <w:rPr>
          <w:rFonts w:ascii="Cambria" w:hAnsi="Cambria"/>
          <w:b/>
          <w:sz w:val="32"/>
          <w:szCs w:val="32"/>
          <w:lang w:val="en-US"/>
        </w:rPr>
      </w:pPr>
      <w:r w:rsidRPr="00BE57DC">
        <w:rPr>
          <w:rFonts w:ascii="Cambria" w:hAnsi="Cambria"/>
          <w:b/>
          <w:sz w:val="32"/>
          <w:szCs w:val="32"/>
        </w:rPr>
        <w:t>2.6.1. ТЕХНОЛОГИИ ЗА ОТГЛЕЖДАНЕ НА ОРИЗ</w:t>
      </w:r>
    </w:p>
    <w:p w:rsidR="00CA399A" w:rsidRPr="00BE57DC" w:rsidRDefault="00CA399A" w:rsidP="00CA399A">
      <w:pPr>
        <w:spacing w:after="120"/>
        <w:jc w:val="both"/>
        <w:rPr>
          <w:rFonts w:ascii="Cambria" w:eastAsia="Times New Roman" w:hAnsi="Cambria"/>
          <w:sz w:val="24"/>
          <w:szCs w:val="24"/>
          <w:lang w:eastAsia="bg-BG"/>
        </w:rPr>
      </w:pPr>
      <w:r w:rsidRPr="00BE57DC">
        <w:rPr>
          <w:rFonts w:ascii="Cambria" w:eastAsia="Times New Roman" w:hAnsi="Cambria"/>
          <w:sz w:val="24"/>
          <w:szCs w:val="24"/>
          <w:lang w:eastAsia="bg-BG"/>
        </w:rPr>
        <w:t>Производството на ориз в страната след 2000 г. показва ясна позитивна тенденция,</w:t>
      </w:r>
      <w:r w:rsidRPr="00BE57DC">
        <w:rPr>
          <w:rFonts w:ascii="Cambria" w:hAnsi="Cambria"/>
          <w:sz w:val="24"/>
          <w:szCs w:val="24"/>
        </w:rPr>
        <w:t xml:space="preserve"> като по-значим ръст в добивите има след 2006 г.</w:t>
      </w:r>
      <w:r w:rsidRPr="00BE57DC">
        <w:rPr>
          <w:rFonts w:ascii="Cambria" w:eastAsia="Times New Roman" w:hAnsi="Cambria"/>
          <w:sz w:val="24"/>
          <w:szCs w:val="24"/>
          <w:lang w:eastAsia="bg-BG"/>
        </w:rPr>
        <w:t xml:space="preserve"> Според данните на Дирекция Агростатистиката на Министерството на земеделието и храните (МЗХ) от 20,2 хил. тона през 2005 г. количествата се увеличават до 56 хил. тона през 2010 г., или със 177,2 %. Тенденцията, според експертите в бранша, се дължи преди всичко на възстановеното на оризовите площи, които от 45 хил. дка (2005 г.) възлизат на 119 хил. дка (2010 г.), с изменение от 160 % . Средните добиви през периода 2005 – 2010 г. са сравнително стабилни и варират от 448,0 кг/дка до 478,9 кг/дка, според биологичните възможности на сортовете и климатичните условия през годините. </w:t>
      </w:r>
      <w:r w:rsidRPr="00BE57DC">
        <w:rPr>
          <w:rFonts w:ascii="Cambria" w:hAnsi="Cambria"/>
          <w:sz w:val="24"/>
          <w:szCs w:val="24"/>
        </w:rPr>
        <w:t>През 2011 г. Аграрния доклад на Министерството на земеделието и храните отчита 117,9 хил. дка реколтирани площи и 59,6 хил. тона произведен ориз при среден добив от 505,6 кг/дка.</w:t>
      </w:r>
    </w:p>
    <w:p w:rsidR="00CA399A" w:rsidRPr="00BE57DC" w:rsidRDefault="00CA399A" w:rsidP="00CA399A">
      <w:pPr>
        <w:spacing w:after="120"/>
        <w:jc w:val="both"/>
        <w:rPr>
          <w:rFonts w:ascii="Cambria" w:hAnsi="Cambria"/>
          <w:sz w:val="24"/>
          <w:szCs w:val="24"/>
          <w:lang w:val="en-US"/>
        </w:rPr>
      </w:pPr>
      <w:r w:rsidRPr="00BE57DC">
        <w:rPr>
          <w:rFonts w:ascii="Cambria" w:eastAsia="Times New Roman" w:hAnsi="Cambria"/>
          <w:sz w:val="24"/>
          <w:szCs w:val="24"/>
          <w:lang w:eastAsia="bg-BG"/>
        </w:rPr>
        <w:t xml:space="preserve">Основното производство на оризова арпа традиционно е съсредоточено в Южен централен район и по-конкретно </w:t>
      </w:r>
      <w:r w:rsidRPr="00BE57DC">
        <w:rPr>
          <w:rFonts w:ascii="Cambria" w:hAnsi="Cambria"/>
          <w:sz w:val="24"/>
          <w:szCs w:val="24"/>
        </w:rPr>
        <w:t xml:space="preserve">в </w:t>
      </w:r>
      <w:r w:rsidRPr="00BE57DC">
        <w:rPr>
          <w:rFonts w:ascii="Cambria" w:hAnsi="Cambria"/>
          <w:b/>
          <w:i/>
          <w:sz w:val="24"/>
          <w:szCs w:val="24"/>
        </w:rPr>
        <w:t xml:space="preserve">Пловдивска, Пазарджишка </w:t>
      </w:r>
      <w:r w:rsidRPr="00BE57DC">
        <w:rPr>
          <w:rFonts w:ascii="Cambria" w:hAnsi="Cambria"/>
          <w:sz w:val="24"/>
          <w:szCs w:val="24"/>
        </w:rPr>
        <w:t>и</w:t>
      </w:r>
      <w:r w:rsidRPr="00BE57DC">
        <w:rPr>
          <w:rFonts w:ascii="Cambria" w:hAnsi="Cambria"/>
          <w:b/>
          <w:i/>
          <w:sz w:val="24"/>
          <w:szCs w:val="24"/>
        </w:rPr>
        <w:t xml:space="preserve"> Старозагорска област</w:t>
      </w:r>
      <w:r w:rsidRPr="00BE57DC">
        <w:rPr>
          <w:rFonts w:ascii="Cambria" w:hAnsi="Cambria"/>
          <w:sz w:val="24"/>
          <w:szCs w:val="24"/>
        </w:rPr>
        <w:t>. Осигуряването на поливна вода за оризовите полета от своя страна попада в обхвата на три клона на „Напоителни системи“ ЕАД (фиг. 2.6-1).</w:t>
      </w:r>
    </w:p>
    <w:p w:rsidR="00CA399A" w:rsidRPr="00BE57DC" w:rsidRDefault="00257CD3" w:rsidP="00CA399A">
      <w:pPr>
        <w:spacing w:after="0" w:line="240" w:lineRule="auto"/>
        <w:jc w:val="center"/>
        <w:rPr>
          <w:rFonts w:ascii="Cambria" w:hAnsi="Cambria"/>
          <w:sz w:val="24"/>
          <w:szCs w:val="24"/>
        </w:rPr>
      </w:pPr>
      <w:r>
        <w:rPr>
          <w:rFonts w:ascii="Cambria" w:hAnsi="Cambria"/>
          <w:noProof/>
          <w:lang w:eastAsia="bg-BG"/>
        </w:rPr>
        <w:drawing>
          <wp:inline distT="0" distB="0" distL="0" distR="0" wp14:anchorId="2158C767" wp14:editId="65E67948">
            <wp:extent cx="2877820" cy="1912620"/>
            <wp:effectExtent l="0" t="0" r="17780" b="11430"/>
            <wp:docPr id="136" name="Картина 1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r w:rsidR="00CA399A" w:rsidRPr="00BE57DC">
        <w:rPr>
          <w:rFonts w:ascii="Cambria" w:hAnsi="Cambria"/>
          <w:sz w:val="24"/>
          <w:szCs w:val="24"/>
        </w:rPr>
        <w:t xml:space="preserve"> </w:t>
      </w:r>
      <w:r>
        <w:rPr>
          <w:rFonts w:ascii="Cambria" w:hAnsi="Cambria"/>
          <w:noProof/>
          <w:lang w:eastAsia="bg-BG"/>
        </w:rPr>
        <w:drawing>
          <wp:inline distT="0" distB="0" distL="0" distR="0" wp14:anchorId="55C7A834" wp14:editId="678CC60E">
            <wp:extent cx="2713355" cy="1913255"/>
            <wp:effectExtent l="0" t="0" r="10795" b="10795"/>
            <wp:docPr id="137" name="Картина 1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CA399A" w:rsidRPr="00BE57DC" w:rsidRDefault="00CA399A" w:rsidP="00CA399A">
      <w:pPr>
        <w:spacing w:after="120"/>
        <w:jc w:val="both"/>
        <w:rPr>
          <w:rFonts w:ascii="Cambria" w:hAnsi="Cambria"/>
          <w:b/>
          <w:sz w:val="20"/>
          <w:szCs w:val="20"/>
        </w:rPr>
      </w:pPr>
      <w:r w:rsidRPr="00BE57DC">
        <w:rPr>
          <w:rFonts w:ascii="Cambria" w:hAnsi="Cambria"/>
          <w:b/>
          <w:sz w:val="20"/>
          <w:szCs w:val="20"/>
        </w:rPr>
        <w:t>Фиг. 2.6-1. Разпределение на площите за оризопроизводство през 2011 – 2012 г. по области и Напоителни системи.</w:t>
      </w:r>
    </w:p>
    <w:p w:rsidR="00CA399A" w:rsidRPr="00BE57DC" w:rsidRDefault="00CA399A" w:rsidP="00CA399A">
      <w:pPr>
        <w:spacing w:after="120" w:line="240" w:lineRule="auto"/>
        <w:rPr>
          <w:rFonts w:ascii="Cambria" w:hAnsi="Cambria"/>
          <w:sz w:val="24"/>
          <w:szCs w:val="24"/>
        </w:rPr>
      </w:pP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 xml:space="preserve">Традиционният подход свързан с производството на ориз е </w:t>
      </w:r>
      <w:r w:rsidRPr="00BE57DC">
        <w:rPr>
          <w:rFonts w:ascii="Cambria" w:hAnsi="Cambria"/>
          <w:b/>
          <w:i/>
          <w:sz w:val="24"/>
          <w:szCs w:val="24"/>
        </w:rPr>
        <w:t>приготвянето на разсад</w:t>
      </w:r>
      <w:r w:rsidRPr="00BE57DC">
        <w:rPr>
          <w:rFonts w:ascii="Cambria" w:hAnsi="Cambria"/>
          <w:sz w:val="24"/>
          <w:szCs w:val="24"/>
        </w:rPr>
        <w:t>, като за целта ориза се сее на малки лехи. При достигане на определена височина се изважда за да се присади отново в оризовите полета, които предварително трябва да са завирени. Този метод е използван и в Италия до 1950 г. – страната с най-голямо производство на ориз в Европа. Днес метода все още се прилага в редица азиатски страни, особено за неголеми по площ стопанства. Ефективността при използването на този метод е сравнително малка.</w:t>
      </w:r>
    </w:p>
    <w:p w:rsidR="00CA399A" w:rsidRPr="00BE57DC" w:rsidRDefault="00CA399A" w:rsidP="00CA399A">
      <w:pPr>
        <w:tabs>
          <w:tab w:val="left" w:pos="1560"/>
        </w:tabs>
        <w:spacing w:after="120"/>
        <w:jc w:val="both"/>
        <w:rPr>
          <w:rFonts w:ascii="Cambria" w:hAnsi="Cambria"/>
          <w:sz w:val="24"/>
          <w:szCs w:val="24"/>
        </w:rPr>
      </w:pPr>
      <w:r w:rsidRPr="00BE57DC">
        <w:rPr>
          <w:rFonts w:ascii="Cambria" w:hAnsi="Cambria"/>
          <w:sz w:val="24"/>
          <w:szCs w:val="24"/>
        </w:rPr>
        <w:t xml:space="preserve">Техническото обезпечение на оризопроизводителите в момента позволява да бъде използване технологията за </w:t>
      </w:r>
      <w:r w:rsidRPr="00BE57DC">
        <w:rPr>
          <w:rFonts w:ascii="Cambria" w:hAnsi="Cambria"/>
          <w:b/>
          <w:i/>
          <w:sz w:val="24"/>
          <w:szCs w:val="24"/>
        </w:rPr>
        <w:t>сеитба на място в оризовите полетата</w:t>
      </w:r>
      <w:r w:rsidRPr="00BE57DC">
        <w:rPr>
          <w:rFonts w:ascii="Cambria" w:hAnsi="Cambria"/>
          <w:sz w:val="24"/>
          <w:szCs w:val="24"/>
        </w:rPr>
        <w:t>. Основно застъпени са два метода:</w:t>
      </w:r>
    </w:p>
    <w:p w:rsidR="00CA399A" w:rsidRPr="00BE57DC" w:rsidRDefault="00CA399A" w:rsidP="00CA399A">
      <w:pPr>
        <w:pStyle w:val="ListParagraph"/>
        <w:numPr>
          <w:ilvl w:val="0"/>
          <w:numId w:val="10"/>
        </w:numPr>
        <w:spacing w:after="120"/>
        <w:jc w:val="both"/>
        <w:rPr>
          <w:rFonts w:ascii="Cambria" w:hAnsi="Cambria"/>
          <w:sz w:val="24"/>
          <w:szCs w:val="24"/>
        </w:rPr>
      </w:pPr>
      <w:r w:rsidRPr="00BE57DC">
        <w:rPr>
          <w:rFonts w:ascii="Cambria" w:hAnsi="Cambria"/>
          <w:b/>
          <w:i/>
          <w:sz w:val="24"/>
          <w:szCs w:val="24"/>
        </w:rPr>
        <w:t>Сеитба на сухи площи</w:t>
      </w:r>
      <w:r w:rsidRPr="00BE57DC">
        <w:rPr>
          <w:rFonts w:ascii="Cambria" w:hAnsi="Cambria"/>
          <w:sz w:val="24"/>
          <w:szCs w:val="24"/>
        </w:rPr>
        <w:t xml:space="preserve"> чрез използване на механизирани сеялки за слята повърхност. Метода е идентичен с този при останалите зърнени култури.</w:t>
      </w:r>
    </w:p>
    <w:p w:rsidR="00CA399A" w:rsidRPr="00BE57DC" w:rsidRDefault="00CA399A" w:rsidP="00CA399A">
      <w:pPr>
        <w:pStyle w:val="ListParagraph"/>
        <w:numPr>
          <w:ilvl w:val="0"/>
          <w:numId w:val="10"/>
        </w:numPr>
        <w:spacing w:after="120"/>
        <w:jc w:val="both"/>
        <w:rPr>
          <w:rFonts w:ascii="Cambria" w:hAnsi="Cambria"/>
          <w:sz w:val="24"/>
          <w:szCs w:val="24"/>
        </w:rPr>
      </w:pPr>
      <w:r w:rsidRPr="00BE57DC">
        <w:rPr>
          <w:rFonts w:ascii="Cambria" w:hAnsi="Cambria"/>
          <w:b/>
          <w:i/>
          <w:sz w:val="24"/>
          <w:szCs w:val="24"/>
        </w:rPr>
        <w:t>Сеитба на предварително оводнени площи</w:t>
      </w:r>
      <w:r w:rsidRPr="00BE57DC">
        <w:rPr>
          <w:rFonts w:ascii="Cambria" w:hAnsi="Cambria"/>
          <w:sz w:val="24"/>
          <w:szCs w:val="24"/>
        </w:rPr>
        <w:t>. Използват се тороразпръскващи ремаркета или авиация.Този метод налага семената предварително се държат във вода за да са достигнали фазата пред покълване при самата сеитба. Метода е икономически изгоден защото спестява технологично време и посевите по-бързо поникват.</w:t>
      </w:r>
    </w:p>
    <w:p w:rsidR="00CA399A" w:rsidRPr="00BE57DC" w:rsidRDefault="00CA399A" w:rsidP="00CA399A">
      <w:pPr>
        <w:spacing w:after="120"/>
        <w:jc w:val="both"/>
        <w:rPr>
          <w:rFonts w:ascii="Cambria" w:hAnsi="Cambria"/>
          <w:sz w:val="24"/>
          <w:szCs w:val="24"/>
        </w:rPr>
      </w:pPr>
      <w:r w:rsidRPr="00BE57DC">
        <w:rPr>
          <w:rFonts w:ascii="Cambria" w:hAnsi="Cambria"/>
          <w:b/>
          <w:i/>
          <w:sz w:val="24"/>
          <w:szCs w:val="24"/>
        </w:rPr>
        <w:t>Вегетацията</w:t>
      </w:r>
      <w:r w:rsidRPr="00BE57DC">
        <w:rPr>
          <w:rFonts w:ascii="Cambria" w:hAnsi="Cambria"/>
          <w:sz w:val="24"/>
          <w:szCs w:val="24"/>
        </w:rPr>
        <w:t xml:space="preserve"> на ориза продължава от 100 до 110 дни за ранните сортове и 145 - 155 дни при по-късните. Първоначалното завиряването на площите продължава около 80 дни при ранните и до 110 дни при късните сортове. Всъщност </w:t>
      </w:r>
      <w:r w:rsidRPr="00BE57DC">
        <w:rPr>
          <w:rFonts w:ascii="Cambria" w:hAnsi="Cambria"/>
          <w:b/>
          <w:i/>
          <w:sz w:val="24"/>
          <w:szCs w:val="24"/>
        </w:rPr>
        <w:t>процеса на оводняване</w:t>
      </w:r>
      <w:r w:rsidRPr="00BE57DC">
        <w:rPr>
          <w:rFonts w:ascii="Cambria" w:hAnsi="Cambria"/>
          <w:sz w:val="24"/>
          <w:szCs w:val="24"/>
        </w:rPr>
        <w:t xml:space="preserve"> на оризовите полета е от ключово значение при технологията на отглеждане на културата като етапите в него са три:</w:t>
      </w:r>
    </w:p>
    <w:p w:rsidR="00CA399A" w:rsidRPr="00BE57DC" w:rsidRDefault="00CA399A" w:rsidP="00CA399A">
      <w:pPr>
        <w:pStyle w:val="ListParagraph"/>
        <w:numPr>
          <w:ilvl w:val="0"/>
          <w:numId w:val="11"/>
        </w:numPr>
        <w:spacing w:after="120"/>
        <w:jc w:val="both"/>
        <w:rPr>
          <w:rFonts w:ascii="Cambria" w:hAnsi="Cambria"/>
          <w:sz w:val="24"/>
          <w:szCs w:val="24"/>
        </w:rPr>
      </w:pPr>
      <w:r w:rsidRPr="00BE57DC">
        <w:rPr>
          <w:rFonts w:ascii="Cambria" w:hAnsi="Cambria"/>
          <w:sz w:val="24"/>
          <w:szCs w:val="24"/>
        </w:rPr>
        <w:t>След сеитбата площите се завиряват като водния стълб е в рамките на 0,05 до 0,07 м. Той бива поддържан до покълване на семената. След това оризовите полета се пресушават. В зависимост от метода на сеитба завиряването продължава до 6 - 8 дни.</w:t>
      </w:r>
    </w:p>
    <w:p w:rsidR="00CA399A" w:rsidRPr="00BE57DC" w:rsidRDefault="00CA399A" w:rsidP="00CA399A">
      <w:pPr>
        <w:pStyle w:val="ListParagraph"/>
        <w:numPr>
          <w:ilvl w:val="0"/>
          <w:numId w:val="11"/>
        </w:numPr>
        <w:spacing w:after="120"/>
        <w:jc w:val="both"/>
        <w:rPr>
          <w:rFonts w:ascii="Cambria" w:hAnsi="Cambria"/>
          <w:sz w:val="24"/>
          <w:szCs w:val="24"/>
        </w:rPr>
      </w:pPr>
      <w:r w:rsidRPr="00BE57DC">
        <w:rPr>
          <w:rFonts w:ascii="Cambria" w:hAnsi="Cambria"/>
          <w:sz w:val="24"/>
          <w:szCs w:val="24"/>
        </w:rPr>
        <w:t>След поникване на ориза, при 4-ти лист площите се третират с хербициди и отново се завиряват с тънък слой вода. След въздействието на хербицида следва ново пресушаване за да може ориза да брати.</w:t>
      </w:r>
    </w:p>
    <w:p w:rsidR="00CA399A" w:rsidRPr="00BE57DC" w:rsidRDefault="00CA399A" w:rsidP="00CA399A">
      <w:pPr>
        <w:pStyle w:val="ListParagraph"/>
        <w:numPr>
          <w:ilvl w:val="0"/>
          <w:numId w:val="11"/>
        </w:numPr>
        <w:spacing w:after="120"/>
        <w:jc w:val="both"/>
        <w:rPr>
          <w:rFonts w:ascii="Cambria" w:hAnsi="Cambria"/>
          <w:sz w:val="24"/>
          <w:szCs w:val="24"/>
        </w:rPr>
      </w:pPr>
      <w:r w:rsidRPr="00BE57DC">
        <w:rPr>
          <w:rFonts w:ascii="Cambria" w:hAnsi="Cambria"/>
          <w:sz w:val="24"/>
          <w:szCs w:val="24"/>
        </w:rPr>
        <w:t>След приключването на този етап се пристъпва към постоянно завиряване на оризовите полета. Това става в началото на месец юли. Пълното и постоянно завиряване е около две трети от общото завиряване.</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От края на август до края на септември оризовите полета поетапно се пресушава, като процеса съвпада с периода на преминаване от восъчна зрялост до пълното узряване на оризовите култури.</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 xml:space="preserve">При дълго отглеждане на ориза като монокултура започват процеси на заблатяване и засоляване на почвата. Масово се развиват специализирани плевели, което увеличава загубите от болести и неприятели. За де се избегне този негативен ефект </w:t>
      </w:r>
      <w:r w:rsidRPr="00BE57DC">
        <w:rPr>
          <w:rFonts w:ascii="Cambria" w:hAnsi="Cambria"/>
          <w:b/>
          <w:i/>
          <w:sz w:val="24"/>
          <w:szCs w:val="24"/>
        </w:rPr>
        <w:t>при отглеждането на оризовите култури се прилагат специални сеитбообращения</w:t>
      </w:r>
      <w:r w:rsidRPr="00BE57DC">
        <w:rPr>
          <w:rFonts w:ascii="Cambria" w:hAnsi="Cambria"/>
          <w:sz w:val="24"/>
          <w:szCs w:val="24"/>
        </w:rPr>
        <w:t>. В съвременна практика у нас обикновено ориза се отглежда върху една площ последователно в продължение на 2 до 4 години, след което тя се засява с друга култура – люцерна, детелина, царевица, грах, слънчоглед и др.</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 xml:space="preserve">През есента, след прибирането на предшественика, </w:t>
      </w:r>
      <w:r w:rsidRPr="00BE57DC">
        <w:rPr>
          <w:rFonts w:ascii="Cambria" w:hAnsi="Cambria"/>
          <w:b/>
          <w:i/>
          <w:sz w:val="24"/>
          <w:szCs w:val="24"/>
        </w:rPr>
        <w:t>почвата се изорава</w:t>
      </w:r>
      <w:r w:rsidRPr="00BE57DC">
        <w:rPr>
          <w:rFonts w:ascii="Cambria" w:hAnsi="Cambria"/>
          <w:sz w:val="24"/>
          <w:szCs w:val="24"/>
        </w:rPr>
        <w:t xml:space="preserve"> на 23 - 25 см, като така обработена тя се оставя до пролетта. Ако се установят блатни плевели се прилага допълнителна оран на дълбочина 12 - 15 см, за тяхното премахване. През пролетта почвата обикновено се култивира 1 - 2 пъти, а непосредствено преди сеитбата всяка оризова клетка се подравнява и валира.</w:t>
      </w:r>
    </w:p>
    <w:p w:rsidR="00CA399A" w:rsidRPr="00BE57DC" w:rsidRDefault="00CA399A" w:rsidP="00CA399A">
      <w:pPr>
        <w:spacing w:after="120"/>
        <w:jc w:val="both"/>
        <w:rPr>
          <w:rFonts w:ascii="Cambria" w:hAnsi="Cambria"/>
          <w:sz w:val="24"/>
          <w:szCs w:val="24"/>
        </w:rPr>
      </w:pPr>
      <w:r w:rsidRPr="00BE57DC">
        <w:rPr>
          <w:rFonts w:ascii="Cambria" w:hAnsi="Cambria"/>
          <w:b/>
          <w:i/>
          <w:sz w:val="24"/>
          <w:szCs w:val="24"/>
        </w:rPr>
        <w:t>Торенето на ориза</w:t>
      </w:r>
      <w:r w:rsidRPr="00BE57DC">
        <w:rPr>
          <w:rFonts w:ascii="Cambria" w:hAnsi="Cambria"/>
          <w:sz w:val="24"/>
          <w:szCs w:val="24"/>
        </w:rPr>
        <w:t xml:space="preserve"> се извършва главно с азотни и фосфорни торове. Калиеви торове се внасят само при доказана необходимост. Нормите на торене на ориза зависят от запасеността на почвата с хранителни елементи и от очаквания добив. Най-често се внасят около 6 - 8 кг/дка N и 8-10 кг/дка P</w:t>
      </w:r>
      <w:r w:rsidRPr="00BE57DC">
        <w:rPr>
          <w:rFonts w:ascii="Cambria" w:hAnsi="Cambria"/>
          <w:sz w:val="24"/>
          <w:szCs w:val="24"/>
          <w:vertAlign w:val="subscript"/>
        </w:rPr>
        <w:t>2</w:t>
      </w:r>
      <w:r w:rsidRPr="00BE57DC">
        <w:rPr>
          <w:rFonts w:ascii="Cambria" w:hAnsi="Cambria"/>
          <w:sz w:val="24"/>
          <w:szCs w:val="24"/>
        </w:rPr>
        <w:t>O</w:t>
      </w:r>
      <w:r w:rsidRPr="00BE57DC">
        <w:rPr>
          <w:rFonts w:ascii="Cambria" w:hAnsi="Cambria"/>
          <w:sz w:val="24"/>
          <w:szCs w:val="24"/>
          <w:vertAlign w:val="subscript"/>
        </w:rPr>
        <w:t>5</w:t>
      </w:r>
      <w:r w:rsidRPr="00BE57DC">
        <w:rPr>
          <w:rFonts w:ascii="Cambria" w:hAnsi="Cambria"/>
          <w:sz w:val="24"/>
          <w:szCs w:val="24"/>
        </w:rPr>
        <w:t>. Необходимо е да бъдат внасяни торове които се свързват с почвата и не се измиват лесно от бавно течащата през оризището вода. От азотните торове такива са амониевият сулфат, карбамидът и др., а от фосфорните - суперфосфатът. Внасянето на фосфорния и 1/2 до 2/3 от азотния тор става през пролетта преди предсеитбената подготовка на почвата. С останалата част от азотния тор почвата се подхранва двукратно - при поникването и във фаза 5-ти - 6-ти лист.</w:t>
      </w:r>
    </w:p>
    <w:p w:rsidR="00CA399A" w:rsidRPr="00BE57DC" w:rsidRDefault="00CA399A" w:rsidP="00CA399A">
      <w:pPr>
        <w:spacing w:after="120"/>
        <w:jc w:val="both"/>
        <w:rPr>
          <w:rFonts w:ascii="Cambria" w:hAnsi="Cambria"/>
          <w:sz w:val="24"/>
          <w:szCs w:val="24"/>
        </w:rPr>
      </w:pPr>
      <w:r w:rsidRPr="00BE57DC">
        <w:rPr>
          <w:rFonts w:ascii="Cambria" w:hAnsi="Cambria"/>
          <w:b/>
          <w:i/>
          <w:sz w:val="24"/>
          <w:szCs w:val="24"/>
        </w:rPr>
        <w:t>Времето за засяване</w:t>
      </w:r>
      <w:r w:rsidRPr="00BE57DC">
        <w:rPr>
          <w:rFonts w:ascii="Cambria" w:hAnsi="Cambria"/>
          <w:sz w:val="24"/>
          <w:szCs w:val="24"/>
        </w:rPr>
        <w:t xml:space="preserve"> настъпва при трайно затопляне до 10-12°С на почвения слой на дълбочина 5 см. Това става най-често през третата десетдневка на април – до първата на май. Веднага след сеитбата клетките се заливат с тънък слой вода с дълбочина до 0,07 м. Водата постепенно попива, обикновено до масовото покълване на семената. До образуването на 2 - 3 листа се правят поливки за навлажняване на почвата. През този период се извършва и първото подхранване на оризовите култури. След него клетките се заливат с воден слой, като през първите 7 - 8 дни, за да се ускори братенето, дебелината му не трябва да е повече от 0,05 м. Ако е необходимо допълнително се прави и второ подхранване. Към края на братенето водният слой в оризовите клетки  постепенно се увеличава до 0,40 – 0,50 м и се поддържа така до настъпването на восъчна зрелост. След което започва отводняването на културите. </w:t>
      </w:r>
      <w:r w:rsidRPr="00BE57DC">
        <w:rPr>
          <w:rFonts w:ascii="Cambria" w:hAnsi="Cambria"/>
          <w:b/>
          <w:i/>
          <w:sz w:val="24"/>
          <w:szCs w:val="24"/>
        </w:rPr>
        <w:t>Оризовите клетки се изсушават</w:t>
      </w:r>
      <w:r w:rsidRPr="00BE57DC">
        <w:rPr>
          <w:rFonts w:ascii="Cambria" w:hAnsi="Cambria"/>
          <w:sz w:val="24"/>
          <w:szCs w:val="24"/>
        </w:rPr>
        <w:t xml:space="preserve"> за да може да започне </w:t>
      </w:r>
      <w:r w:rsidRPr="00BE57DC">
        <w:rPr>
          <w:rFonts w:ascii="Cambria" w:hAnsi="Cambria"/>
          <w:b/>
          <w:i/>
          <w:sz w:val="24"/>
          <w:szCs w:val="24"/>
        </w:rPr>
        <w:t>жътвата</w:t>
      </w:r>
      <w:r w:rsidRPr="00BE57DC">
        <w:rPr>
          <w:rFonts w:ascii="Cambria" w:hAnsi="Cambria"/>
          <w:sz w:val="24"/>
          <w:szCs w:val="24"/>
        </w:rPr>
        <w:t>.</w:t>
      </w:r>
    </w:p>
    <w:p w:rsidR="00CA399A" w:rsidRPr="00BE57DC" w:rsidRDefault="00CA399A" w:rsidP="00CA399A">
      <w:pPr>
        <w:spacing w:after="120"/>
        <w:jc w:val="both"/>
        <w:rPr>
          <w:rFonts w:ascii="Cambria" w:hAnsi="Cambria"/>
          <w:sz w:val="24"/>
          <w:szCs w:val="24"/>
        </w:rPr>
      </w:pPr>
      <w:r w:rsidRPr="00BE57DC">
        <w:rPr>
          <w:rFonts w:ascii="Cambria" w:eastAsia="Times New Roman" w:hAnsi="Cambria"/>
          <w:sz w:val="24"/>
          <w:szCs w:val="24"/>
          <w:lang w:eastAsia="bg-BG"/>
        </w:rPr>
        <w:t>Оризът може да се отглежда на всички почви, с изключение на блатните, торфените, песъчливите и чакълестите. Важно условие е те да имат непропусклива подпочва. Оризът не понося засоляване, особено наличност на натриев карбонат, натриев сулфат и натриев хлорид. За него най-подходящи са богатите алувиални почви с по-тежък механичен състав, черноземите и чернозем - смолниците с реакция на почвата неутралната до слабо киселата.</w:t>
      </w:r>
    </w:p>
    <w:p w:rsidR="00CA399A" w:rsidRPr="00BE57DC" w:rsidRDefault="00CA399A" w:rsidP="00CA399A">
      <w:pPr>
        <w:spacing w:after="120"/>
        <w:jc w:val="both"/>
        <w:rPr>
          <w:rFonts w:ascii="Cambria" w:hAnsi="Cambria"/>
          <w:b/>
          <w:sz w:val="32"/>
          <w:szCs w:val="32"/>
          <w:lang w:val="en-US"/>
        </w:rPr>
      </w:pPr>
      <w:r w:rsidRPr="00BE57DC">
        <w:rPr>
          <w:rFonts w:ascii="Cambria" w:hAnsi="Cambria"/>
          <w:b/>
          <w:sz w:val="32"/>
          <w:szCs w:val="32"/>
        </w:rPr>
        <w:t>2.6.2. ТЕНДЕНЦИИ В ОРИЗОПРОИЗВОДСТВОТО</w:t>
      </w:r>
    </w:p>
    <w:p w:rsidR="00CA399A" w:rsidRPr="00BE57DC" w:rsidRDefault="00CA399A" w:rsidP="00CA399A">
      <w:pPr>
        <w:shd w:val="clear" w:color="auto" w:fill="FFFFFF"/>
        <w:spacing w:after="120"/>
        <w:jc w:val="both"/>
        <w:rPr>
          <w:rFonts w:ascii="Cambria" w:eastAsia="Times New Roman" w:hAnsi="Cambria"/>
          <w:color w:val="000000"/>
          <w:sz w:val="24"/>
          <w:szCs w:val="24"/>
          <w:lang w:eastAsia="bg-BG"/>
        </w:rPr>
      </w:pPr>
      <w:r w:rsidRPr="00BE57DC">
        <w:rPr>
          <w:rFonts w:ascii="Cambria" w:eastAsia="Times New Roman" w:hAnsi="Cambria"/>
          <w:color w:val="000000"/>
          <w:sz w:val="24"/>
          <w:szCs w:val="24"/>
          <w:lang w:eastAsia="bg-BG"/>
        </w:rPr>
        <w:t>Показателна за производството на ориз в България е статистиката на FAOSTAT по данни на Организацията по прехрана и земеделие на Организацията на обединените нации (ФАО) за период от 50 години – между 1961 и 2009 г (фиг. 2.6.2-1).</w:t>
      </w:r>
    </w:p>
    <w:p w:rsidR="00CA399A" w:rsidRPr="00BE57DC" w:rsidRDefault="00257CD3" w:rsidP="00CA399A">
      <w:pPr>
        <w:shd w:val="clear" w:color="auto" w:fill="FFFFFF"/>
        <w:spacing w:after="0" w:line="240" w:lineRule="auto"/>
        <w:jc w:val="center"/>
        <w:rPr>
          <w:rFonts w:ascii="Cambria" w:eastAsia="Times New Roman" w:hAnsi="Cambria"/>
          <w:color w:val="000000"/>
          <w:sz w:val="24"/>
          <w:szCs w:val="24"/>
          <w:lang w:eastAsia="bg-BG"/>
        </w:rPr>
      </w:pPr>
      <w:r>
        <w:rPr>
          <w:rFonts w:ascii="Cambria" w:hAnsi="Cambria"/>
          <w:noProof/>
          <w:lang w:eastAsia="bg-BG"/>
        </w:rPr>
        <w:drawing>
          <wp:inline distT="0" distB="0" distL="0" distR="0" wp14:anchorId="1E96E7E5" wp14:editId="1E4B09BF">
            <wp:extent cx="5091430" cy="2909570"/>
            <wp:effectExtent l="0" t="0" r="13970" b="24130"/>
            <wp:docPr id="138" name="Картина 1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rsidR="00CA399A" w:rsidRPr="00BE57DC" w:rsidRDefault="00CA399A" w:rsidP="00CA399A">
      <w:pPr>
        <w:shd w:val="clear" w:color="auto" w:fill="FFFFFF"/>
        <w:spacing w:after="0" w:line="240" w:lineRule="auto"/>
        <w:rPr>
          <w:rFonts w:ascii="Cambria" w:eastAsia="Times New Roman" w:hAnsi="Cambria"/>
          <w:color w:val="000000"/>
          <w:sz w:val="24"/>
          <w:szCs w:val="24"/>
          <w:lang w:eastAsia="bg-BG"/>
        </w:rPr>
      </w:pPr>
    </w:p>
    <w:p w:rsidR="00CA399A" w:rsidRPr="00BE57DC" w:rsidRDefault="00CA399A" w:rsidP="00CA399A">
      <w:pPr>
        <w:shd w:val="clear" w:color="auto" w:fill="FFFFFF"/>
        <w:spacing w:after="120" w:line="240" w:lineRule="auto"/>
        <w:rPr>
          <w:rFonts w:ascii="Cambria" w:eastAsia="Times New Roman" w:hAnsi="Cambria"/>
          <w:b/>
          <w:color w:val="000000"/>
          <w:sz w:val="20"/>
          <w:szCs w:val="20"/>
          <w:lang w:eastAsia="bg-BG"/>
        </w:rPr>
      </w:pPr>
      <w:r w:rsidRPr="00BE57DC">
        <w:rPr>
          <w:rFonts w:ascii="Cambria" w:eastAsia="Times New Roman" w:hAnsi="Cambria"/>
          <w:b/>
          <w:color w:val="000000"/>
          <w:sz w:val="20"/>
          <w:szCs w:val="20"/>
          <w:lang w:eastAsia="bg-BG"/>
        </w:rPr>
        <w:t>Фиг. 2.6.2-1. Производство на ориз в България за период от 50 години между 1961 и 2009 г.</w:t>
      </w:r>
    </w:p>
    <w:p w:rsidR="00CA399A" w:rsidRPr="00BE57DC" w:rsidRDefault="00CA399A" w:rsidP="00CA399A">
      <w:pPr>
        <w:autoSpaceDE w:val="0"/>
        <w:autoSpaceDN w:val="0"/>
        <w:adjustRightInd w:val="0"/>
        <w:spacing w:after="120" w:line="240" w:lineRule="auto"/>
        <w:jc w:val="both"/>
        <w:rPr>
          <w:rFonts w:ascii="Cambria" w:hAnsi="Cambria"/>
          <w:bCs/>
          <w:sz w:val="24"/>
          <w:szCs w:val="24"/>
        </w:rPr>
      </w:pPr>
    </w:p>
    <w:p w:rsidR="00CA399A" w:rsidRPr="00BE57DC" w:rsidRDefault="00CA399A" w:rsidP="00CA399A">
      <w:pPr>
        <w:autoSpaceDE w:val="0"/>
        <w:autoSpaceDN w:val="0"/>
        <w:adjustRightInd w:val="0"/>
        <w:spacing w:after="120"/>
        <w:jc w:val="both"/>
        <w:rPr>
          <w:rFonts w:ascii="Cambria" w:hAnsi="Cambria"/>
          <w:bCs/>
          <w:sz w:val="24"/>
          <w:szCs w:val="24"/>
        </w:rPr>
      </w:pPr>
      <w:r w:rsidRPr="00BE57DC">
        <w:rPr>
          <w:rFonts w:ascii="Cambria" w:hAnsi="Cambria"/>
          <w:bCs/>
          <w:sz w:val="24"/>
          <w:szCs w:val="24"/>
        </w:rPr>
        <w:t xml:space="preserve">През последното десетилетие се наблюдава позитивна тенденция за възраждане на оризопроизводството в България. Отчетен е устойчив ръст както в площите заети с отглеждане на културата, така и в произведените количества. </w:t>
      </w:r>
      <w:r w:rsidRPr="00BE57DC">
        <w:rPr>
          <w:rFonts w:ascii="Cambria" w:hAnsi="Cambria"/>
          <w:sz w:val="24"/>
          <w:szCs w:val="24"/>
        </w:rPr>
        <w:t xml:space="preserve"> В периода след 2006 г се наблюдават по-устойчив растеж в бранша. като производството на оризова арпа у нас достига близо 60 хил. тона през 2011 г, което до голяма степен се дължи на усвояването на нови оризови площи – около 120 хил. декара (2010 – 2011 г.) и въвеждането на нови технологии </w:t>
      </w:r>
      <w:r w:rsidRPr="00BE57DC">
        <w:rPr>
          <w:rFonts w:ascii="Cambria" w:hAnsi="Cambria"/>
          <w:bCs/>
          <w:sz w:val="24"/>
          <w:szCs w:val="24"/>
        </w:rPr>
        <w:t>(табл. 2.6.2-1)</w:t>
      </w:r>
      <w:r w:rsidRPr="00BE57DC">
        <w:rPr>
          <w:rFonts w:ascii="Cambria" w:hAnsi="Cambria"/>
          <w:sz w:val="24"/>
          <w:szCs w:val="24"/>
        </w:rPr>
        <w:t>.</w:t>
      </w:r>
      <w:r w:rsidRPr="00BE57DC">
        <w:rPr>
          <w:rFonts w:ascii="Cambria" w:hAnsi="Cambria"/>
          <w:bCs/>
          <w:sz w:val="24"/>
          <w:szCs w:val="24"/>
        </w:rPr>
        <w:t xml:space="preserve"> </w:t>
      </w:r>
    </w:p>
    <w:p w:rsidR="00CA399A" w:rsidRPr="00BE57DC" w:rsidRDefault="00CA399A" w:rsidP="00CA399A">
      <w:pPr>
        <w:shd w:val="clear" w:color="auto" w:fill="FFFFFF"/>
        <w:spacing w:after="120"/>
        <w:jc w:val="both"/>
        <w:rPr>
          <w:rFonts w:ascii="Cambria" w:eastAsia="Times New Roman" w:hAnsi="Cambria"/>
          <w:b/>
          <w:color w:val="000000"/>
          <w:sz w:val="20"/>
          <w:szCs w:val="20"/>
          <w:lang w:eastAsia="bg-BG"/>
        </w:rPr>
      </w:pPr>
      <w:r w:rsidRPr="00BE57DC">
        <w:rPr>
          <w:rFonts w:ascii="Cambria" w:eastAsia="Times New Roman" w:hAnsi="Cambria"/>
          <w:b/>
          <w:color w:val="000000"/>
          <w:sz w:val="20"/>
          <w:szCs w:val="20"/>
          <w:lang w:eastAsia="bg-BG"/>
        </w:rPr>
        <w:t>Таблица 2.6.2-1 Реколтирани площи, производство и средни добиви на оризова арпа в България за периода 2002 – 2011 г.</w:t>
      </w:r>
    </w:p>
    <w:p w:rsidR="00CA399A" w:rsidRPr="00BE57DC" w:rsidRDefault="00CA399A" w:rsidP="00CA399A">
      <w:pPr>
        <w:autoSpaceDE w:val="0"/>
        <w:autoSpaceDN w:val="0"/>
        <w:adjustRightInd w:val="0"/>
        <w:spacing w:after="0" w:line="240" w:lineRule="auto"/>
        <w:jc w:val="right"/>
        <w:rPr>
          <w:rFonts w:ascii="Cambria" w:hAnsi="Cambria"/>
          <w:bCs/>
          <w:sz w:val="24"/>
          <w:szCs w:val="24"/>
        </w:rPr>
      </w:pPr>
    </w:p>
    <w:tbl>
      <w:tblPr>
        <w:tblW w:w="5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0"/>
        <w:gridCol w:w="1689"/>
        <w:gridCol w:w="1606"/>
        <w:gridCol w:w="1631"/>
      </w:tblGrid>
      <w:tr w:rsidR="00CA399A" w:rsidRPr="00BE57DC" w:rsidTr="00FD1D02">
        <w:trPr>
          <w:trHeight w:val="300"/>
          <w:jc w:val="center"/>
        </w:trPr>
        <w:tc>
          <w:tcPr>
            <w:tcW w:w="970" w:type="dxa"/>
            <w:shd w:val="clear" w:color="auto" w:fill="D9D9D9"/>
            <w:vAlign w:val="center"/>
            <w:hideMark/>
          </w:tcPr>
          <w:p w:rsidR="00CA399A" w:rsidRPr="00BE57DC" w:rsidRDefault="00CA399A" w:rsidP="00FD1D02">
            <w:pPr>
              <w:spacing w:after="0" w:line="240" w:lineRule="auto"/>
              <w:jc w:val="center"/>
              <w:rPr>
                <w:rFonts w:ascii="Cambria" w:eastAsia="Times New Roman" w:hAnsi="Cambria"/>
                <w:b/>
                <w:i/>
                <w:sz w:val="20"/>
                <w:szCs w:val="20"/>
                <w:lang w:eastAsia="bg-BG"/>
              </w:rPr>
            </w:pPr>
            <w:r w:rsidRPr="00BE57DC">
              <w:rPr>
                <w:rFonts w:ascii="Cambria" w:eastAsia="Times New Roman" w:hAnsi="Cambria"/>
                <w:b/>
                <w:i/>
                <w:sz w:val="20"/>
                <w:szCs w:val="20"/>
                <w:lang w:eastAsia="bg-BG"/>
              </w:rPr>
              <w:t>Година</w:t>
            </w:r>
          </w:p>
        </w:tc>
        <w:tc>
          <w:tcPr>
            <w:tcW w:w="1689" w:type="dxa"/>
            <w:shd w:val="clear" w:color="auto" w:fill="D9D9D9"/>
            <w:noWrap/>
            <w:vAlign w:val="center"/>
            <w:hideMark/>
          </w:tcPr>
          <w:p w:rsidR="00CA399A" w:rsidRPr="00BE57DC" w:rsidRDefault="00CA399A" w:rsidP="00FD1D02">
            <w:pPr>
              <w:spacing w:after="0" w:line="240" w:lineRule="auto"/>
              <w:jc w:val="center"/>
              <w:rPr>
                <w:rFonts w:ascii="Cambria" w:eastAsia="Times New Roman" w:hAnsi="Cambria"/>
                <w:b/>
                <w:bCs/>
                <w:i/>
                <w:sz w:val="20"/>
                <w:szCs w:val="20"/>
                <w:lang w:eastAsia="bg-BG"/>
              </w:rPr>
            </w:pPr>
            <w:r w:rsidRPr="00BE57DC">
              <w:rPr>
                <w:rFonts w:ascii="Cambria" w:eastAsia="Times New Roman" w:hAnsi="Cambria"/>
                <w:b/>
                <w:bCs/>
                <w:i/>
                <w:sz w:val="20"/>
                <w:szCs w:val="20"/>
                <w:lang w:eastAsia="bg-BG"/>
              </w:rPr>
              <w:t>Реколтирани площи</w:t>
            </w:r>
          </w:p>
          <w:p w:rsidR="00CA399A" w:rsidRPr="00BE57DC" w:rsidRDefault="00CA399A" w:rsidP="00FD1D02">
            <w:pPr>
              <w:spacing w:after="0" w:line="240" w:lineRule="auto"/>
              <w:jc w:val="center"/>
              <w:rPr>
                <w:rFonts w:ascii="Cambria" w:eastAsia="Times New Roman" w:hAnsi="Cambria"/>
                <w:b/>
                <w:i/>
                <w:sz w:val="20"/>
                <w:szCs w:val="20"/>
                <w:lang w:eastAsia="bg-BG"/>
              </w:rPr>
            </w:pPr>
            <w:r w:rsidRPr="00BE57DC">
              <w:rPr>
                <w:rFonts w:ascii="Cambria" w:eastAsia="Times New Roman" w:hAnsi="Cambria"/>
                <w:b/>
                <w:i/>
                <w:sz w:val="20"/>
                <w:szCs w:val="20"/>
                <w:lang w:eastAsia="bg-BG"/>
              </w:rPr>
              <w:t>дка</w:t>
            </w:r>
          </w:p>
        </w:tc>
        <w:tc>
          <w:tcPr>
            <w:tcW w:w="1484" w:type="dxa"/>
            <w:shd w:val="clear" w:color="auto" w:fill="D9D9D9"/>
            <w:noWrap/>
            <w:vAlign w:val="center"/>
            <w:hideMark/>
          </w:tcPr>
          <w:p w:rsidR="00CA399A" w:rsidRPr="00BE57DC" w:rsidRDefault="00CA399A" w:rsidP="00FD1D02">
            <w:pPr>
              <w:spacing w:after="0" w:line="240" w:lineRule="auto"/>
              <w:jc w:val="center"/>
              <w:rPr>
                <w:rFonts w:ascii="Cambria" w:eastAsia="Times New Roman" w:hAnsi="Cambria"/>
                <w:b/>
                <w:bCs/>
                <w:i/>
                <w:sz w:val="20"/>
                <w:szCs w:val="20"/>
                <w:lang w:eastAsia="bg-BG"/>
              </w:rPr>
            </w:pPr>
            <w:r w:rsidRPr="00BE57DC">
              <w:rPr>
                <w:rFonts w:ascii="Cambria" w:eastAsia="Times New Roman" w:hAnsi="Cambria"/>
                <w:b/>
                <w:bCs/>
                <w:i/>
                <w:sz w:val="20"/>
                <w:szCs w:val="20"/>
                <w:lang w:eastAsia="bg-BG"/>
              </w:rPr>
              <w:t>Производство</w:t>
            </w:r>
          </w:p>
          <w:p w:rsidR="00CA399A" w:rsidRPr="00BE57DC" w:rsidRDefault="00CA399A" w:rsidP="00FD1D02">
            <w:pPr>
              <w:spacing w:after="0" w:line="240" w:lineRule="auto"/>
              <w:jc w:val="center"/>
              <w:rPr>
                <w:rFonts w:ascii="Cambria" w:eastAsia="Times New Roman" w:hAnsi="Cambria"/>
                <w:b/>
                <w:i/>
                <w:sz w:val="20"/>
                <w:szCs w:val="20"/>
                <w:lang w:eastAsia="bg-BG"/>
              </w:rPr>
            </w:pPr>
            <w:r w:rsidRPr="00BE57DC">
              <w:rPr>
                <w:rFonts w:ascii="Cambria" w:eastAsia="Times New Roman" w:hAnsi="Cambria"/>
                <w:b/>
                <w:i/>
                <w:sz w:val="20"/>
                <w:szCs w:val="20"/>
                <w:lang w:eastAsia="bg-BG"/>
              </w:rPr>
              <w:t>тона</w:t>
            </w:r>
          </w:p>
        </w:tc>
        <w:tc>
          <w:tcPr>
            <w:tcW w:w="1631" w:type="dxa"/>
            <w:shd w:val="clear" w:color="auto" w:fill="D9D9D9"/>
            <w:noWrap/>
            <w:vAlign w:val="center"/>
            <w:hideMark/>
          </w:tcPr>
          <w:p w:rsidR="00CA399A" w:rsidRPr="00BE57DC" w:rsidRDefault="00CA399A" w:rsidP="00FD1D02">
            <w:pPr>
              <w:spacing w:after="0" w:line="240" w:lineRule="auto"/>
              <w:jc w:val="center"/>
              <w:rPr>
                <w:rFonts w:ascii="Cambria" w:eastAsia="Times New Roman" w:hAnsi="Cambria"/>
                <w:b/>
                <w:i/>
                <w:sz w:val="20"/>
                <w:szCs w:val="20"/>
                <w:lang w:eastAsia="bg-BG"/>
              </w:rPr>
            </w:pPr>
            <w:r w:rsidRPr="00BE57DC">
              <w:rPr>
                <w:rFonts w:ascii="Cambria" w:eastAsia="Times New Roman" w:hAnsi="Cambria"/>
                <w:b/>
                <w:i/>
                <w:sz w:val="20"/>
                <w:szCs w:val="20"/>
                <w:lang w:eastAsia="bg-BG"/>
              </w:rPr>
              <w:t>Среден добив кг/дка</w:t>
            </w:r>
          </w:p>
        </w:tc>
      </w:tr>
      <w:tr w:rsidR="00CA399A" w:rsidRPr="00BE57DC" w:rsidTr="00FD1D02">
        <w:trPr>
          <w:trHeight w:val="300"/>
          <w:jc w:val="center"/>
        </w:trPr>
        <w:tc>
          <w:tcPr>
            <w:tcW w:w="970" w:type="dxa"/>
            <w:shd w:val="clear" w:color="auto" w:fill="auto"/>
            <w:hideMark/>
          </w:tcPr>
          <w:p w:rsidR="00CA399A" w:rsidRPr="00BE57DC" w:rsidRDefault="00CA399A" w:rsidP="00FD1D02">
            <w:pPr>
              <w:spacing w:after="0" w:line="240" w:lineRule="auto"/>
              <w:jc w:val="center"/>
              <w:rPr>
                <w:rFonts w:ascii="Cambria" w:eastAsia="Times New Roman" w:hAnsi="Cambria"/>
                <w:b/>
                <w:color w:val="000000"/>
                <w:sz w:val="20"/>
                <w:szCs w:val="20"/>
                <w:lang w:eastAsia="bg-BG"/>
              </w:rPr>
            </w:pPr>
            <w:r w:rsidRPr="00BE57DC">
              <w:rPr>
                <w:rFonts w:ascii="Cambria" w:eastAsia="Times New Roman" w:hAnsi="Cambria"/>
                <w:b/>
                <w:color w:val="000000"/>
                <w:sz w:val="20"/>
                <w:szCs w:val="20"/>
                <w:lang w:eastAsia="bg-BG"/>
              </w:rPr>
              <w:t>2002</w:t>
            </w:r>
          </w:p>
        </w:tc>
        <w:tc>
          <w:tcPr>
            <w:tcW w:w="1689"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41659,0</w:t>
            </w:r>
          </w:p>
        </w:tc>
        <w:tc>
          <w:tcPr>
            <w:tcW w:w="1484"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17955,0</w:t>
            </w:r>
          </w:p>
        </w:tc>
        <w:tc>
          <w:tcPr>
            <w:tcW w:w="1631"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431,0</w:t>
            </w:r>
          </w:p>
        </w:tc>
      </w:tr>
      <w:tr w:rsidR="00CA399A" w:rsidRPr="00BE57DC" w:rsidTr="00FD1D02">
        <w:trPr>
          <w:trHeight w:val="300"/>
          <w:jc w:val="center"/>
        </w:trPr>
        <w:tc>
          <w:tcPr>
            <w:tcW w:w="970" w:type="dxa"/>
            <w:shd w:val="clear" w:color="auto" w:fill="auto"/>
            <w:hideMark/>
          </w:tcPr>
          <w:p w:rsidR="00CA399A" w:rsidRPr="00BE57DC" w:rsidRDefault="00CA399A" w:rsidP="00FD1D02">
            <w:pPr>
              <w:spacing w:after="0" w:line="240" w:lineRule="auto"/>
              <w:jc w:val="center"/>
              <w:rPr>
                <w:rFonts w:ascii="Cambria" w:eastAsia="Times New Roman" w:hAnsi="Cambria"/>
                <w:b/>
                <w:color w:val="000000"/>
                <w:sz w:val="20"/>
                <w:szCs w:val="20"/>
                <w:lang w:eastAsia="bg-BG"/>
              </w:rPr>
            </w:pPr>
            <w:r w:rsidRPr="00BE57DC">
              <w:rPr>
                <w:rFonts w:ascii="Cambria" w:eastAsia="Times New Roman" w:hAnsi="Cambria"/>
                <w:b/>
                <w:color w:val="000000"/>
                <w:sz w:val="20"/>
                <w:szCs w:val="20"/>
                <w:lang w:eastAsia="bg-BG"/>
              </w:rPr>
              <w:t>2003</w:t>
            </w:r>
          </w:p>
        </w:tc>
        <w:tc>
          <w:tcPr>
            <w:tcW w:w="1689"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56332,0</w:t>
            </w:r>
          </w:p>
        </w:tc>
        <w:tc>
          <w:tcPr>
            <w:tcW w:w="1484"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23659,0</w:t>
            </w:r>
          </w:p>
        </w:tc>
        <w:tc>
          <w:tcPr>
            <w:tcW w:w="1631"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420,0</w:t>
            </w:r>
          </w:p>
        </w:tc>
      </w:tr>
      <w:tr w:rsidR="00CA399A" w:rsidRPr="00BE57DC" w:rsidTr="00FD1D02">
        <w:trPr>
          <w:trHeight w:val="300"/>
          <w:jc w:val="center"/>
        </w:trPr>
        <w:tc>
          <w:tcPr>
            <w:tcW w:w="970" w:type="dxa"/>
            <w:shd w:val="clear" w:color="auto" w:fill="auto"/>
            <w:hideMark/>
          </w:tcPr>
          <w:p w:rsidR="00CA399A" w:rsidRPr="00BE57DC" w:rsidRDefault="00CA399A" w:rsidP="00FD1D02">
            <w:pPr>
              <w:spacing w:after="0" w:line="240" w:lineRule="auto"/>
              <w:jc w:val="center"/>
              <w:rPr>
                <w:rFonts w:ascii="Cambria" w:eastAsia="Times New Roman" w:hAnsi="Cambria"/>
                <w:b/>
                <w:color w:val="000000"/>
                <w:sz w:val="20"/>
                <w:szCs w:val="20"/>
                <w:lang w:eastAsia="bg-BG"/>
              </w:rPr>
            </w:pPr>
            <w:r w:rsidRPr="00BE57DC">
              <w:rPr>
                <w:rFonts w:ascii="Cambria" w:eastAsia="Times New Roman" w:hAnsi="Cambria"/>
                <w:b/>
                <w:color w:val="000000"/>
                <w:sz w:val="20"/>
                <w:szCs w:val="20"/>
                <w:lang w:eastAsia="bg-BG"/>
              </w:rPr>
              <w:t>2004</w:t>
            </w:r>
          </w:p>
        </w:tc>
        <w:tc>
          <w:tcPr>
            <w:tcW w:w="1689"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56685,0</w:t>
            </w:r>
          </w:p>
        </w:tc>
        <w:tc>
          <w:tcPr>
            <w:tcW w:w="1484"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28116,0</w:t>
            </w:r>
          </w:p>
        </w:tc>
        <w:tc>
          <w:tcPr>
            <w:tcW w:w="1631"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496,0</w:t>
            </w:r>
          </w:p>
        </w:tc>
      </w:tr>
      <w:tr w:rsidR="00CA399A" w:rsidRPr="00BE57DC" w:rsidTr="00FD1D02">
        <w:trPr>
          <w:trHeight w:val="300"/>
          <w:jc w:val="center"/>
        </w:trPr>
        <w:tc>
          <w:tcPr>
            <w:tcW w:w="970" w:type="dxa"/>
            <w:shd w:val="clear" w:color="auto" w:fill="auto"/>
            <w:hideMark/>
          </w:tcPr>
          <w:p w:rsidR="00CA399A" w:rsidRPr="00BE57DC" w:rsidRDefault="00CA399A" w:rsidP="00FD1D02">
            <w:pPr>
              <w:spacing w:after="0" w:line="240" w:lineRule="auto"/>
              <w:jc w:val="center"/>
              <w:rPr>
                <w:rFonts w:ascii="Cambria" w:eastAsia="Times New Roman" w:hAnsi="Cambria"/>
                <w:b/>
                <w:color w:val="000000"/>
                <w:sz w:val="20"/>
                <w:szCs w:val="20"/>
                <w:lang w:eastAsia="bg-BG"/>
              </w:rPr>
            </w:pPr>
            <w:r w:rsidRPr="00BE57DC">
              <w:rPr>
                <w:rFonts w:ascii="Cambria" w:eastAsia="Times New Roman" w:hAnsi="Cambria"/>
                <w:b/>
                <w:color w:val="000000"/>
                <w:sz w:val="20"/>
                <w:szCs w:val="20"/>
                <w:lang w:eastAsia="bg-BG"/>
              </w:rPr>
              <w:t>2005</w:t>
            </w:r>
          </w:p>
        </w:tc>
        <w:tc>
          <w:tcPr>
            <w:tcW w:w="1689"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45006,0</w:t>
            </w:r>
          </w:p>
        </w:tc>
        <w:tc>
          <w:tcPr>
            <w:tcW w:w="1484"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20163,0</w:t>
            </w:r>
          </w:p>
        </w:tc>
        <w:tc>
          <w:tcPr>
            <w:tcW w:w="1631"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448,0</w:t>
            </w:r>
          </w:p>
        </w:tc>
      </w:tr>
      <w:tr w:rsidR="00CA399A" w:rsidRPr="00BE57DC" w:rsidTr="00FD1D02">
        <w:trPr>
          <w:trHeight w:val="300"/>
          <w:jc w:val="center"/>
        </w:trPr>
        <w:tc>
          <w:tcPr>
            <w:tcW w:w="970" w:type="dxa"/>
            <w:shd w:val="clear" w:color="auto" w:fill="auto"/>
            <w:hideMark/>
          </w:tcPr>
          <w:p w:rsidR="00CA399A" w:rsidRPr="00BE57DC" w:rsidRDefault="00CA399A" w:rsidP="00FD1D02">
            <w:pPr>
              <w:spacing w:after="0" w:line="240" w:lineRule="auto"/>
              <w:jc w:val="center"/>
              <w:rPr>
                <w:rFonts w:ascii="Cambria" w:eastAsia="Times New Roman" w:hAnsi="Cambria"/>
                <w:b/>
                <w:color w:val="000000"/>
                <w:sz w:val="20"/>
                <w:szCs w:val="20"/>
                <w:lang w:eastAsia="bg-BG"/>
              </w:rPr>
            </w:pPr>
            <w:r w:rsidRPr="00BE57DC">
              <w:rPr>
                <w:rFonts w:ascii="Cambria" w:eastAsia="Times New Roman" w:hAnsi="Cambria"/>
                <w:b/>
                <w:color w:val="000000"/>
                <w:sz w:val="20"/>
                <w:szCs w:val="20"/>
                <w:lang w:eastAsia="bg-BG"/>
              </w:rPr>
              <w:t>2006</w:t>
            </w:r>
          </w:p>
        </w:tc>
        <w:tc>
          <w:tcPr>
            <w:tcW w:w="1689"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45385,0</w:t>
            </w:r>
          </w:p>
        </w:tc>
        <w:tc>
          <w:tcPr>
            <w:tcW w:w="1484"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20008,0</w:t>
            </w:r>
          </w:p>
        </w:tc>
        <w:tc>
          <w:tcPr>
            <w:tcW w:w="1631"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440,8</w:t>
            </w:r>
          </w:p>
        </w:tc>
      </w:tr>
      <w:tr w:rsidR="00CA399A" w:rsidRPr="00BE57DC" w:rsidTr="00FD1D02">
        <w:trPr>
          <w:trHeight w:val="300"/>
          <w:jc w:val="center"/>
        </w:trPr>
        <w:tc>
          <w:tcPr>
            <w:tcW w:w="970" w:type="dxa"/>
            <w:shd w:val="clear" w:color="auto" w:fill="auto"/>
            <w:hideMark/>
          </w:tcPr>
          <w:p w:rsidR="00CA399A" w:rsidRPr="00BE57DC" w:rsidRDefault="00CA399A" w:rsidP="00FD1D02">
            <w:pPr>
              <w:spacing w:after="0" w:line="240" w:lineRule="auto"/>
              <w:jc w:val="center"/>
              <w:rPr>
                <w:rFonts w:ascii="Cambria" w:eastAsia="Times New Roman" w:hAnsi="Cambria"/>
                <w:b/>
                <w:color w:val="000000"/>
                <w:sz w:val="20"/>
                <w:szCs w:val="20"/>
                <w:lang w:eastAsia="bg-BG"/>
              </w:rPr>
            </w:pPr>
            <w:r w:rsidRPr="00BE57DC">
              <w:rPr>
                <w:rFonts w:ascii="Cambria" w:eastAsia="Times New Roman" w:hAnsi="Cambria"/>
                <w:b/>
                <w:color w:val="000000"/>
                <w:sz w:val="20"/>
                <w:szCs w:val="20"/>
                <w:lang w:eastAsia="bg-BG"/>
              </w:rPr>
              <w:t>2007</w:t>
            </w:r>
          </w:p>
        </w:tc>
        <w:tc>
          <w:tcPr>
            <w:tcW w:w="1689"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65830,0</w:t>
            </w:r>
          </w:p>
        </w:tc>
        <w:tc>
          <w:tcPr>
            <w:tcW w:w="1484"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30576,0</w:t>
            </w:r>
          </w:p>
        </w:tc>
        <w:tc>
          <w:tcPr>
            <w:tcW w:w="1631"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464,5</w:t>
            </w:r>
          </w:p>
        </w:tc>
      </w:tr>
      <w:tr w:rsidR="00CA399A" w:rsidRPr="00BE57DC" w:rsidTr="00FD1D02">
        <w:trPr>
          <w:trHeight w:val="300"/>
          <w:jc w:val="center"/>
        </w:trPr>
        <w:tc>
          <w:tcPr>
            <w:tcW w:w="970" w:type="dxa"/>
            <w:shd w:val="clear" w:color="auto" w:fill="auto"/>
            <w:hideMark/>
          </w:tcPr>
          <w:p w:rsidR="00CA399A" w:rsidRPr="00BE57DC" w:rsidRDefault="00CA399A" w:rsidP="00FD1D02">
            <w:pPr>
              <w:spacing w:after="0" w:line="240" w:lineRule="auto"/>
              <w:jc w:val="center"/>
              <w:rPr>
                <w:rFonts w:ascii="Cambria" w:eastAsia="Times New Roman" w:hAnsi="Cambria"/>
                <w:b/>
                <w:color w:val="000000"/>
                <w:sz w:val="20"/>
                <w:szCs w:val="20"/>
                <w:lang w:eastAsia="bg-BG"/>
              </w:rPr>
            </w:pPr>
            <w:r w:rsidRPr="00BE57DC">
              <w:rPr>
                <w:rFonts w:ascii="Cambria" w:eastAsia="Times New Roman" w:hAnsi="Cambria"/>
                <w:b/>
                <w:color w:val="000000"/>
                <w:sz w:val="20"/>
                <w:szCs w:val="20"/>
                <w:lang w:eastAsia="bg-BG"/>
              </w:rPr>
              <w:t>2008</w:t>
            </w:r>
          </w:p>
        </w:tc>
        <w:tc>
          <w:tcPr>
            <w:tcW w:w="1689"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77882,0</w:t>
            </w:r>
          </w:p>
        </w:tc>
        <w:tc>
          <w:tcPr>
            <w:tcW w:w="1484"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38645,0</w:t>
            </w:r>
          </w:p>
        </w:tc>
        <w:tc>
          <w:tcPr>
            <w:tcW w:w="1631"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496,2</w:t>
            </w:r>
          </w:p>
        </w:tc>
      </w:tr>
      <w:tr w:rsidR="00CA399A" w:rsidRPr="00BE57DC" w:rsidTr="00FD1D02">
        <w:trPr>
          <w:trHeight w:val="300"/>
          <w:jc w:val="center"/>
        </w:trPr>
        <w:tc>
          <w:tcPr>
            <w:tcW w:w="970" w:type="dxa"/>
            <w:shd w:val="clear" w:color="auto" w:fill="auto"/>
            <w:hideMark/>
          </w:tcPr>
          <w:p w:rsidR="00CA399A" w:rsidRPr="00BE57DC" w:rsidRDefault="00CA399A" w:rsidP="00FD1D02">
            <w:pPr>
              <w:spacing w:after="0" w:line="240" w:lineRule="auto"/>
              <w:jc w:val="center"/>
              <w:rPr>
                <w:rFonts w:ascii="Cambria" w:eastAsia="Times New Roman" w:hAnsi="Cambria"/>
                <w:b/>
                <w:color w:val="000000"/>
                <w:sz w:val="20"/>
                <w:szCs w:val="20"/>
                <w:lang w:eastAsia="bg-BG"/>
              </w:rPr>
            </w:pPr>
            <w:r w:rsidRPr="00BE57DC">
              <w:rPr>
                <w:rFonts w:ascii="Cambria" w:eastAsia="Times New Roman" w:hAnsi="Cambria"/>
                <w:b/>
                <w:color w:val="000000"/>
                <w:sz w:val="20"/>
                <w:szCs w:val="20"/>
                <w:lang w:eastAsia="bg-BG"/>
              </w:rPr>
              <w:t>2009</w:t>
            </w:r>
          </w:p>
        </w:tc>
        <w:tc>
          <w:tcPr>
            <w:tcW w:w="1689"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83115,0</w:t>
            </w:r>
          </w:p>
        </w:tc>
        <w:tc>
          <w:tcPr>
            <w:tcW w:w="1484"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43441,0</w:t>
            </w:r>
          </w:p>
        </w:tc>
        <w:tc>
          <w:tcPr>
            <w:tcW w:w="1631"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522,7</w:t>
            </w:r>
          </w:p>
        </w:tc>
      </w:tr>
      <w:tr w:rsidR="00CA399A" w:rsidRPr="00BE57DC" w:rsidTr="00FD1D02">
        <w:trPr>
          <w:trHeight w:val="300"/>
          <w:jc w:val="center"/>
        </w:trPr>
        <w:tc>
          <w:tcPr>
            <w:tcW w:w="970" w:type="dxa"/>
            <w:shd w:val="clear" w:color="auto" w:fill="auto"/>
            <w:hideMark/>
          </w:tcPr>
          <w:p w:rsidR="00CA399A" w:rsidRPr="00BE57DC" w:rsidRDefault="00CA399A" w:rsidP="00FD1D02">
            <w:pPr>
              <w:spacing w:after="0" w:line="240" w:lineRule="auto"/>
              <w:jc w:val="center"/>
              <w:rPr>
                <w:rFonts w:ascii="Cambria" w:eastAsia="Times New Roman" w:hAnsi="Cambria"/>
                <w:b/>
                <w:color w:val="000000"/>
                <w:sz w:val="20"/>
                <w:szCs w:val="20"/>
                <w:lang w:eastAsia="bg-BG"/>
              </w:rPr>
            </w:pPr>
            <w:r w:rsidRPr="00BE57DC">
              <w:rPr>
                <w:rFonts w:ascii="Cambria" w:eastAsia="Times New Roman" w:hAnsi="Cambria"/>
                <w:b/>
                <w:color w:val="000000"/>
                <w:sz w:val="20"/>
                <w:szCs w:val="20"/>
                <w:lang w:eastAsia="bg-BG"/>
              </w:rPr>
              <w:t>2010</w:t>
            </w:r>
          </w:p>
        </w:tc>
        <w:tc>
          <w:tcPr>
            <w:tcW w:w="1689"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119772,0</w:t>
            </w:r>
          </w:p>
        </w:tc>
        <w:tc>
          <w:tcPr>
            <w:tcW w:w="1484"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57432,0</w:t>
            </w:r>
          </w:p>
        </w:tc>
        <w:tc>
          <w:tcPr>
            <w:tcW w:w="1631"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479,5</w:t>
            </w:r>
          </w:p>
        </w:tc>
      </w:tr>
      <w:tr w:rsidR="00CA399A" w:rsidRPr="00BE57DC" w:rsidTr="00FD1D02">
        <w:trPr>
          <w:trHeight w:val="300"/>
          <w:jc w:val="center"/>
        </w:trPr>
        <w:tc>
          <w:tcPr>
            <w:tcW w:w="970" w:type="dxa"/>
            <w:shd w:val="clear" w:color="auto" w:fill="auto"/>
            <w:hideMark/>
          </w:tcPr>
          <w:p w:rsidR="00CA399A" w:rsidRPr="00BE57DC" w:rsidRDefault="00CA399A" w:rsidP="00FD1D02">
            <w:pPr>
              <w:spacing w:after="0" w:line="240" w:lineRule="auto"/>
              <w:jc w:val="center"/>
              <w:rPr>
                <w:rFonts w:ascii="Cambria" w:eastAsia="Times New Roman" w:hAnsi="Cambria"/>
                <w:b/>
                <w:color w:val="000000"/>
                <w:sz w:val="20"/>
                <w:szCs w:val="20"/>
                <w:lang w:eastAsia="bg-BG"/>
              </w:rPr>
            </w:pPr>
            <w:r w:rsidRPr="00BE57DC">
              <w:rPr>
                <w:rFonts w:ascii="Cambria" w:eastAsia="Times New Roman" w:hAnsi="Cambria"/>
                <w:b/>
                <w:color w:val="000000"/>
                <w:sz w:val="20"/>
                <w:szCs w:val="20"/>
                <w:lang w:eastAsia="bg-BG"/>
              </w:rPr>
              <w:t>2011</w:t>
            </w:r>
          </w:p>
        </w:tc>
        <w:tc>
          <w:tcPr>
            <w:tcW w:w="1689"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117914,0</w:t>
            </w:r>
          </w:p>
        </w:tc>
        <w:tc>
          <w:tcPr>
            <w:tcW w:w="1484"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59619,0</w:t>
            </w:r>
          </w:p>
        </w:tc>
        <w:tc>
          <w:tcPr>
            <w:tcW w:w="1631" w:type="dxa"/>
            <w:shd w:val="clear" w:color="auto" w:fill="auto"/>
            <w:noWrap/>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505,6</w:t>
            </w:r>
          </w:p>
        </w:tc>
      </w:tr>
    </w:tbl>
    <w:p w:rsidR="00CA399A" w:rsidRPr="00BE57DC" w:rsidRDefault="00CA399A" w:rsidP="00CA399A">
      <w:pPr>
        <w:autoSpaceDE w:val="0"/>
        <w:autoSpaceDN w:val="0"/>
        <w:adjustRightInd w:val="0"/>
        <w:spacing w:after="0" w:line="240" w:lineRule="auto"/>
        <w:rPr>
          <w:rFonts w:ascii="Cambria" w:hAnsi="Cambria"/>
          <w:bCs/>
          <w:sz w:val="24"/>
          <w:szCs w:val="24"/>
        </w:rPr>
      </w:pPr>
    </w:p>
    <w:p w:rsidR="00CA399A" w:rsidRPr="00BE57DC" w:rsidRDefault="00CA399A" w:rsidP="00CA399A">
      <w:pPr>
        <w:autoSpaceDE w:val="0"/>
        <w:autoSpaceDN w:val="0"/>
        <w:adjustRightInd w:val="0"/>
        <w:spacing w:after="120"/>
        <w:jc w:val="both"/>
        <w:rPr>
          <w:rFonts w:ascii="Cambria" w:hAnsi="Cambria"/>
          <w:bCs/>
          <w:sz w:val="24"/>
          <w:szCs w:val="24"/>
        </w:rPr>
      </w:pPr>
      <w:r w:rsidRPr="00BE57DC">
        <w:rPr>
          <w:rFonts w:ascii="Cambria" w:hAnsi="Cambria"/>
          <w:bCs/>
          <w:sz w:val="24"/>
          <w:szCs w:val="24"/>
        </w:rPr>
        <w:t>В началото на периода реколтираните площи са 41,7 хил. дка, а получената продукция 18 хил. тона. Данните за 2011 г. показват ръст от 182,7 % при засетите, реколтирани площи, които достигат 117,9 хил. дка. Ръста в производството на ориз е с 231,1 %, достигайки нива от 59,6 хил. тона (фиг. 2.6.2-2).</w:t>
      </w:r>
    </w:p>
    <w:p w:rsidR="00CA399A" w:rsidRPr="00BE57DC" w:rsidRDefault="00257CD3" w:rsidP="00CA399A">
      <w:pPr>
        <w:autoSpaceDE w:val="0"/>
        <w:autoSpaceDN w:val="0"/>
        <w:adjustRightInd w:val="0"/>
        <w:spacing w:after="0" w:line="240" w:lineRule="auto"/>
        <w:jc w:val="center"/>
        <w:rPr>
          <w:rFonts w:ascii="Cambria" w:hAnsi="Cambria"/>
          <w:bCs/>
          <w:sz w:val="24"/>
          <w:szCs w:val="24"/>
        </w:rPr>
      </w:pPr>
      <w:r>
        <w:rPr>
          <w:rFonts w:ascii="Cambria" w:hAnsi="Cambria"/>
          <w:noProof/>
          <w:lang w:eastAsia="bg-BG"/>
        </w:rPr>
        <w:drawing>
          <wp:inline distT="0" distB="0" distL="0" distR="0" wp14:anchorId="3FC197CA" wp14:editId="00E8EB17">
            <wp:extent cx="4291965" cy="2216150"/>
            <wp:effectExtent l="0" t="0" r="13335" b="12700"/>
            <wp:docPr id="139" name="Диагра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CA399A" w:rsidRPr="00BE57DC" w:rsidRDefault="00CA399A" w:rsidP="00CA399A">
      <w:pPr>
        <w:autoSpaceDE w:val="0"/>
        <w:autoSpaceDN w:val="0"/>
        <w:adjustRightInd w:val="0"/>
        <w:spacing w:after="0" w:line="240" w:lineRule="auto"/>
        <w:rPr>
          <w:rFonts w:ascii="Cambria" w:hAnsi="Cambria"/>
          <w:b/>
          <w:bCs/>
          <w:sz w:val="24"/>
          <w:szCs w:val="24"/>
        </w:rPr>
      </w:pPr>
    </w:p>
    <w:p w:rsidR="00CA399A" w:rsidRPr="00BE57DC" w:rsidRDefault="00CA399A" w:rsidP="00CA399A">
      <w:pPr>
        <w:autoSpaceDE w:val="0"/>
        <w:autoSpaceDN w:val="0"/>
        <w:adjustRightInd w:val="0"/>
        <w:spacing w:after="120"/>
        <w:jc w:val="both"/>
        <w:rPr>
          <w:rFonts w:ascii="Cambria" w:hAnsi="Cambria"/>
          <w:b/>
          <w:bCs/>
          <w:sz w:val="20"/>
          <w:szCs w:val="20"/>
        </w:rPr>
      </w:pPr>
      <w:r w:rsidRPr="00BE57DC">
        <w:rPr>
          <w:rFonts w:ascii="Cambria" w:hAnsi="Cambria"/>
          <w:b/>
          <w:bCs/>
          <w:sz w:val="20"/>
          <w:szCs w:val="20"/>
        </w:rPr>
        <w:t>Фиг. 2.6.2-2. Темпове в производството на ориз в периода 2002 – 2011 г.</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Района на Защитена зона „Оризища Цалапица” и прилежащите й територии е с традиции в оризопроизводството. Към 2011 и 2012 г. реколтираните площи в района (вкл. Защитената зона) възлизат на около 30667 дка, което представлява 26,01 % от всички площи заети с оризови култури в страната. Произведената оризова арпа е 15552,6 тона или 26,04 %. Това определя проектната територия като изключително значима за развитието на отрасъла (фиг. 2.6.2-3).</w:t>
      </w:r>
    </w:p>
    <w:p w:rsidR="00CA399A" w:rsidRPr="00BE57DC" w:rsidRDefault="00257CD3" w:rsidP="00CA399A">
      <w:pPr>
        <w:spacing w:after="0" w:line="240" w:lineRule="auto"/>
        <w:jc w:val="center"/>
        <w:rPr>
          <w:rFonts w:ascii="Cambria" w:hAnsi="Cambria"/>
          <w:sz w:val="24"/>
          <w:szCs w:val="24"/>
        </w:rPr>
      </w:pPr>
      <w:r>
        <w:rPr>
          <w:rFonts w:ascii="Cambria" w:hAnsi="Cambria"/>
          <w:noProof/>
          <w:sz w:val="24"/>
          <w:szCs w:val="24"/>
          <w:lang w:eastAsia="bg-BG"/>
        </w:rPr>
        <w:drawing>
          <wp:inline distT="0" distB="0" distL="0" distR="0" wp14:anchorId="028F8882" wp14:editId="57748AB7">
            <wp:extent cx="3797935" cy="2332990"/>
            <wp:effectExtent l="0" t="0" r="12065" b="10160"/>
            <wp:docPr id="140" name="Картина 1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CA399A" w:rsidRPr="00BE57DC" w:rsidRDefault="00CA399A" w:rsidP="00CA399A">
      <w:pPr>
        <w:spacing w:after="0" w:line="240" w:lineRule="auto"/>
        <w:rPr>
          <w:rFonts w:ascii="Cambria" w:hAnsi="Cambria"/>
          <w:sz w:val="24"/>
          <w:szCs w:val="24"/>
        </w:rPr>
      </w:pPr>
    </w:p>
    <w:p w:rsidR="00CA399A" w:rsidRPr="00BE57DC" w:rsidRDefault="00CA399A" w:rsidP="00CA399A">
      <w:pPr>
        <w:spacing w:after="120"/>
        <w:jc w:val="both"/>
        <w:rPr>
          <w:rFonts w:ascii="Cambria" w:hAnsi="Cambria"/>
          <w:b/>
          <w:sz w:val="20"/>
          <w:szCs w:val="20"/>
        </w:rPr>
      </w:pPr>
      <w:r w:rsidRPr="00BE57DC">
        <w:rPr>
          <w:rFonts w:ascii="Cambria" w:hAnsi="Cambria"/>
          <w:b/>
          <w:sz w:val="20"/>
          <w:szCs w:val="20"/>
        </w:rPr>
        <w:t>Фиг. 2.6.2-3. Дял на отрасъла оризопроизводство в Защитената зона и прилежащите територии спрямо общите показатели за България.</w:t>
      </w:r>
    </w:p>
    <w:p w:rsidR="00CA399A" w:rsidRPr="00BE57DC" w:rsidRDefault="00CA399A" w:rsidP="00CA399A">
      <w:pPr>
        <w:spacing w:after="120" w:line="240" w:lineRule="auto"/>
        <w:rPr>
          <w:rFonts w:ascii="Cambria" w:hAnsi="Cambria"/>
          <w:sz w:val="24"/>
          <w:szCs w:val="24"/>
        </w:rPr>
      </w:pP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 xml:space="preserve">В региона оризопроизводството е свързано с дейността на 13 производители, които обработват оризовите полета в Защитената зона и околните землища. Най-значими са дяловете на Арон – 29 % от общата площ на оризовите полета, СД „Илиеви” – 19 % (Съединение), ЗК „Единство” (Костиево) – 12 %, </w:t>
      </w:r>
      <w:r w:rsidRPr="00BE57DC">
        <w:rPr>
          <w:rFonts w:ascii="Cambria" w:eastAsia="Times New Roman" w:hAnsi="Cambria"/>
          <w:color w:val="000000"/>
          <w:sz w:val="24"/>
          <w:szCs w:val="24"/>
          <w:lang w:eastAsia="bg-BG"/>
        </w:rPr>
        <w:t>Булксой Интернешънъл (Цалапица) – 10 %. Тези производители обработват 70 % от всички площи свързани с оризопроизводството в проектната територия (фиг. 2.6.2-5).</w:t>
      </w:r>
    </w:p>
    <w:p w:rsidR="00CA399A" w:rsidRPr="00BE57DC" w:rsidRDefault="00257CD3" w:rsidP="00CA399A">
      <w:pPr>
        <w:spacing w:after="0" w:line="240" w:lineRule="auto"/>
        <w:jc w:val="center"/>
        <w:rPr>
          <w:rFonts w:ascii="Cambria" w:hAnsi="Cambria"/>
          <w:b/>
          <w:sz w:val="24"/>
          <w:szCs w:val="24"/>
          <w:lang w:val="en-US"/>
        </w:rPr>
      </w:pPr>
      <w:r>
        <w:rPr>
          <w:rFonts w:ascii="Cambria" w:hAnsi="Cambria"/>
          <w:b/>
          <w:noProof/>
          <w:sz w:val="24"/>
          <w:szCs w:val="24"/>
          <w:lang w:eastAsia="bg-BG"/>
        </w:rPr>
        <w:drawing>
          <wp:inline distT="0" distB="0" distL="0" distR="0" wp14:anchorId="2CFA6941" wp14:editId="1DA4BAE2">
            <wp:extent cx="4128770" cy="2340610"/>
            <wp:effectExtent l="0" t="0" r="24130" b="21590"/>
            <wp:docPr id="141" name="Картина 1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CA399A" w:rsidRPr="00BE57DC" w:rsidRDefault="00CA399A" w:rsidP="00CA399A">
      <w:pPr>
        <w:spacing w:after="0" w:line="240" w:lineRule="auto"/>
        <w:rPr>
          <w:rFonts w:ascii="Cambria" w:hAnsi="Cambria"/>
          <w:b/>
          <w:sz w:val="24"/>
          <w:szCs w:val="24"/>
          <w:lang w:val="en-US"/>
        </w:rPr>
      </w:pPr>
    </w:p>
    <w:p w:rsidR="00CA399A" w:rsidRPr="00BE57DC" w:rsidRDefault="00CA399A" w:rsidP="00CA399A">
      <w:pPr>
        <w:spacing w:after="120"/>
        <w:jc w:val="both"/>
        <w:rPr>
          <w:rFonts w:ascii="Cambria" w:hAnsi="Cambria"/>
          <w:b/>
          <w:sz w:val="20"/>
          <w:szCs w:val="20"/>
        </w:rPr>
      </w:pPr>
      <w:r w:rsidRPr="00BE57DC">
        <w:rPr>
          <w:rFonts w:ascii="Cambria" w:hAnsi="Cambria"/>
          <w:b/>
          <w:sz w:val="20"/>
          <w:szCs w:val="20"/>
        </w:rPr>
        <w:t>Фиг. 2.6.2-5. Разпределение на площите свързани с оризопроизводство в Защитената зона и прилежащите територии по производители (в %).</w:t>
      </w:r>
    </w:p>
    <w:p w:rsidR="00CA399A" w:rsidRPr="00BE57DC" w:rsidRDefault="00CA399A" w:rsidP="00CA399A">
      <w:pPr>
        <w:spacing w:after="120" w:line="240" w:lineRule="auto"/>
        <w:rPr>
          <w:rFonts w:ascii="Cambria" w:hAnsi="Cambria"/>
          <w:sz w:val="24"/>
          <w:szCs w:val="24"/>
        </w:rPr>
      </w:pPr>
    </w:p>
    <w:p w:rsidR="00CA399A" w:rsidRPr="00BE57DC" w:rsidRDefault="00CA399A" w:rsidP="00CA399A">
      <w:pPr>
        <w:autoSpaceDE w:val="0"/>
        <w:autoSpaceDN w:val="0"/>
        <w:adjustRightInd w:val="0"/>
        <w:spacing w:after="120"/>
        <w:jc w:val="both"/>
        <w:rPr>
          <w:rFonts w:ascii="Cambria" w:hAnsi="Cambria"/>
          <w:sz w:val="24"/>
          <w:szCs w:val="24"/>
        </w:rPr>
      </w:pPr>
      <w:r w:rsidRPr="00BE57DC">
        <w:rPr>
          <w:rFonts w:ascii="Cambria" w:hAnsi="Cambria"/>
          <w:sz w:val="24"/>
          <w:szCs w:val="24"/>
        </w:rPr>
        <w:t>Анализа изготвен от Съюза на оризопроизводителите в България за последните пет години (2007 – 2011 г.), на база статистически данни от кооперациите и производителите в проектната територия, показват покачване в средните стойностите както на приходите така и на разходите за производство на ориз от единица декар. Средните приходи за сектора през 2007 г. са били 265,26 лева/дка, а през 2011 г. те достигат 332,00 лева/дка, което е увеличение с 25,2 %. От 203,04 лева/дка през 2007 г. общите разходи през 2011 г. са достигнали 285,43 лева/дка – или 40,6 % увеличение на петгодишна база (табл. 2.6.2-5).</w:t>
      </w:r>
    </w:p>
    <w:p w:rsidR="00CA399A" w:rsidRPr="00BE57DC" w:rsidRDefault="00CA399A" w:rsidP="00CA399A">
      <w:pPr>
        <w:autoSpaceDE w:val="0"/>
        <w:autoSpaceDN w:val="0"/>
        <w:adjustRightInd w:val="0"/>
        <w:spacing w:after="120"/>
        <w:jc w:val="both"/>
        <w:rPr>
          <w:rFonts w:ascii="Cambria" w:hAnsi="Cambria"/>
          <w:b/>
          <w:sz w:val="20"/>
          <w:szCs w:val="20"/>
        </w:rPr>
      </w:pPr>
      <w:r w:rsidRPr="00BE57DC">
        <w:rPr>
          <w:rFonts w:ascii="Cambria" w:hAnsi="Cambria"/>
          <w:b/>
          <w:sz w:val="20"/>
          <w:szCs w:val="20"/>
        </w:rPr>
        <w:t>Таблица 2.6.2-5 Себестойност и рентабилност на оризопроизводството по осреднени данни за България.</w:t>
      </w:r>
    </w:p>
    <w:p w:rsidR="00CA399A" w:rsidRPr="00BE57DC" w:rsidRDefault="00CA399A" w:rsidP="00CA399A">
      <w:pPr>
        <w:autoSpaceDE w:val="0"/>
        <w:autoSpaceDN w:val="0"/>
        <w:adjustRightInd w:val="0"/>
        <w:spacing w:after="0" w:line="240" w:lineRule="auto"/>
        <w:rPr>
          <w:rFonts w:ascii="Cambria" w:hAnsi="Cambria"/>
          <w:sz w:val="24"/>
          <w:szCs w:val="24"/>
        </w:rPr>
      </w:pPr>
    </w:p>
    <w:tbl>
      <w:tblPr>
        <w:tblW w:w="7745" w:type="dxa"/>
        <w:jc w:val="center"/>
        <w:tblInd w:w="3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0"/>
        <w:gridCol w:w="1516"/>
        <w:gridCol w:w="1662"/>
        <w:gridCol w:w="1701"/>
        <w:gridCol w:w="1676"/>
      </w:tblGrid>
      <w:tr w:rsidR="00CA399A" w:rsidRPr="00BE57DC" w:rsidTr="00FD1D02">
        <w:trPr>
          <w:trHeight w:val="49"/>
          <w:jc w:val="center"/>
        </w:trPr>
        <w:tc>
          <w:tcPr>
            <w:tcW w:w="1190" w:type="dxa"/>
            <w:shd w:val="clear" w:color="auto" w:fill="D9D9D9"/>
            <w:noWrap/>
            <w:vAlign w:val="center"/>
            <w:hideMark/>
          </w:tcPr>
          <w:p w:rsidR="00CA399A" w:rsidRPr="00BE57DC" w:rsidRDefault="00CA399A" w:rsidP="00FD1D02">
            <w:pPr>
              <w:spacing w:after="0" w:line="240" w:lineRule="auto"/>
              <w:jc w:val="center"/>
              <w:rPr>
                <w:rFonts w:ascii="Cambria" w:eastAsia="Times New Roman" w:hAnsi="Cambria"/>
                <w:b/>
                <w:i/>
                <w:color w:val="000000"/>
                <w:sz w:val="20"/>
                <w:szCs w:val="20"/>
                <w:lang w:eastAsia="bg-BG"/>
              </w:rPr>
            </w:pPr>
            <w:r w:rsidRPr="00BE57DC">
              <w:rPr>
                <w:rFonts w:ascii="Cambria" w:eastAsia="Times New Roman" w:hAnsi="Cambria"/>
                <w:b/>
                <w:i/>
                <w:color w:val="000000"/>
                <w:sz w:val="20"/>
                <w:szCs w:val="20"/>
                <w:lang w:eastAsia="bg-BG"/>
              </w:rPr>
              <w:t>Година</w:t>
            </w:r>
          </w:p>
        </w:tc>
        <w:tc>
          <w:tcPr>
            <w:tcW w:w="1629" w:type="dxa"/>
            <w:shd w:val="clear" w:color="auto" w:fill="D9D9D9"/>
            <w:vAlign w:val="center"/>
          </w:tcPr>
          <w:p w:rsidR="00CA399A" w:rsidRPr="00BE57DC" w:rsidRDefault="00CA399A" w:rsidP="00FD1D02">
            <w:pPr>
              <w:spacing w:after="0" w:line="240" w:lineRule="auto"/>
              <w:jc w:val="center"/>
              <w:rPr>
                <w:rFonts w:ascii="Cambria" w:eastAsia="Times New Roman" w:hAnsi="Cambria"/>
                <w:b/>
                <w:i/>
                <w:color w:val="000000"/>
                <w:sz w:val="20"/>
                <w:szCs w:val="20"/>
                <w:lang w:eastAsia="bg-BG"/>
              </w:rPr>
            </w:pPr>
            <w:r w:rsidRPr="00BE57DC">
              <w:rPr>
                <w:rFonts w:ascii="Cambria" w:eastAsia="Times New Roman" w:hAnsi="Cambria"/>
                <w:b/>
                <w:i/>
                <w:color w:val="000000"/>
                <w:sz w:val="20"/>
                <w:szCs w:val="20"/>
                <w:lang w:eastAsia="bg-BG"/>
              </w:rPr>
              <w:t>Приход за дка</w:t>
            </w:r>
          </w:p>
          <w:p w:rsidR="00CA399A" w:rsidRPr="00BE57DC" w:rsidRDefault="00CA399A" w:rsidP="00FD1D02">
            <w:pPr>
              <w:spacing w:after="0" w:line="240" w:lineRule="auto"/>
              <w:jc w:val="center"/>
              <w:rPr>
                <w:rFonts w:ascii="Cambria" w:eastAsia="Times New Roman" w:hAnsi="Cambria"/>
                <w:b/>
                <w:i/>
                <w:color w:val="000000"/>
                <w:sz w:val="20"/>
                <w:szCs w:val="20"/>
                <w:lang w:eastAsia="bg-BG"/>
              </w:rPr>
            </w:pPr>
            <w:r w:rsidRPr="00BE57DC">
              <w:rPr>
                <w:rFonts w:ascii="Cambria" w:eastAsia="Times New Roman" w:hAnsi="Cambria"/>
                <w:b/>
                <w:i/>
                <w:color w:val="000000"/>
                <w:sz w:val="20"/>
                <w:szCs w:val="20"/>
                <w:lang w:eastAsia="bg-BG"/>
              </w:rPr>
              <w:t>лева</w:t>
            </w:r>
          </w:p>
        </w:tc>
        <w:tc>
          <w:tcPr>
            <w:tcW w:w="1662" w:type="dxa"/>
            <w:shd w:val="clear" w:color="auto" w:fill="D9D9D9"/>
            <w:noWrap/>
            <w:vAlign w:val="center"/>
            <w:hideMark/>
          </w:tcPr>
          <w:p w:rsidR="00CA399A" w:rsidRPr="00BE57DC" w:rsidRDefault="00CA399A" w:rsidP="00FD1D02">
            <w:pPr>
              <w:spacing w:after="0" w:line="240" w:lineRule="auto"/>
              <w:jc w:val="center"/>
              <w:rPr>
                <w:rFonts w:ascii="Cambria" w:eastAsia="Times New Roman" w:hAnsi="Cambria"/>
                <w:b/>
                <w:i/>
                <w:color w:val="000000"/>
                <w:sz w:val="20"/>
                <w:szCs w:val="20"/>
                <w:lang w:eastAsia="bg-BG"/>
              </w:rPr>
            </w:pPr>
            <w:r w:rsidRPr="00BE57DC">
              <w:rPr>
                <w:rFonts w:ascii="Cambria" w:eastAsia="Times New Roman" w:hAnsi="Cambria"/>
                <w:b/>
                <w:i/>
                <w:color w:val="000000"/>
                <w:sz w:val="20"/>
                <w:szCs w:val="20"/>
                <w:lang w:eastAsia="bg-BG"/>
              </w:rPr>
              <w:t>Разход за дка</w:t>
            </w:r>
          </w:p>
          <w:p w:rsidR="00CA399A" w:rsidRPr="00BE57DC" w:rsidRDefault="00CA399A" w:rsidP="00FD1D02">
            <w:pPr>
              <w:spacing w:after="0" w:line="240" w:lineRule="auto"/>
              <w:jc w:val="center"/>
              <w:rPr>
                <w:rFonts w:ascii="Cambria" w:eastAsia="Times New Roman" w:hAnsi="Cambria"/>
                <w:b/>
                <w:i/>
                <w:color w:val="000000"/>
                <w:sz w:val="20"/>
                <w:szCs w:val="20"/>
                <w:lang w:eastAsia="bg-BG"/>
              </w:rPr>
            </w:pPr>
            <w:r w:rsidRPr="00BE57DC">
              <w:rPr>
                <w:rFonts w:ascii="Cambria" w:eastAsia="Times New Roman" w:hAnsi="Cambria"/>
                <w:b/>
                <w:i/>
                <w:color w:val="000000"/>
                <w:sz w:val="20"/>
                <w:szCs w:val="20"/>
                <w:lang w:eastAsia="bg-BG"/>
              </w:rPr>
              <w:t>лева</w:t>
            </w:r>
          </w:p>
        </w:tc>
        <w:tc>
          <w:tcPr>
            <w:tcW w:w="1701" w:type="dxa"/>
            <w:shd w:val="clear" w:color="auto" w:fill="D9D9D9"/>
            <w:noWrap/>
            <w:vAlign w:val="center"/>
            <w:hideMark/>
          </w:tcPr>
          <w:p w:rsidR="00CA399A" w:rsidRPr="00BE57DC" w:rsidRDefault="00CA399A" w:rsidP="00FD1D02">
            <w:pPr>
              <w:spacing w:after="0" w:line="240" w:lineRule="auto"/>
              <w:jc w:val="center"/>
              <w:rPr>
                <w:rFonts w:ascii="Cambria" w:eastAsia="Times New Roman" w:hAnsi="Cambria"/>
                <w:b/>
                <w:i/>
                <w:color w:val="000000"/>
                <w:sz w:val="20"/>
                <w:szCs w:val="20"/>
                <w:lang w:val="en-US" w:eastAsia="bg-BG"/>
              </w:rPr>
            </w:pPr>
            <w:r w:rsidRPr="00BE57DC">
              <w:rPr>
                <w:rFonts w:ascii="Cambria" w:eastAsia="Times New Roman" w:hAnsi="Cambria"/>
                <w:b/>
                <w:i/>
                <w:color w:val="000000"/>
                <w:sz w:val="20"/>
                <w:szCs w:val="20"/>
                <w:lang w:eastAsia="bg-BG"/>
              </w:rPr>
              <w:t>Печалба за дка</w:t>
            </w:r>
          </w:p>
          <w:p w:rsidR="00CA399A" w:rsidRPr="00BE57DC" w:rsidRDefault="00CA399A" w:rsidP="00FD1D02">
            <w:pPr>
              <w:spacing w:after="0" w:line="240" w:lineRule="auto"/>
              <w:jc w:val="center"/>
              <w:rPr>
                <w:rFonts w:ascii="Cambria" w:eastAsia="Times New Roman" w:hAnsi="Cambria"/>
                <w:b/>
                <w:i/>
                <w:color w:val="000000"/>
                <w:sz w:val="20"/>
                <w:szCs w:val="20"/>
                <w:lang w:eastAsia="bg-BG"/>
              </w:rPr>
            </w:pPr>
            <w:r w:rsidRPr="00BE57DC">
              <w:rPr>
                <w:rFonts w:ascii="Cambria" w:eastAsia="Times New Roman" w:hAnsi="Cambria"/>
                <w:b/>
                <w:i/>
                <w:color w:val="000000"/>
                <w:sz w:val="20"/>
                <w:szCs w:val="20"/>
                <w:lang w:eastAsia="bg-BG"/>
              </w:rPr>
              <w:t>лева</w:t>
            </w:r>
          </w:p>
        </w:tc>
        <w:tc>
          <w:tcPr>
            <w:tcW w:w="1563" w:type="dxa"/>
            <w:shd w:val="clear" w:color="auto" w:fill="D9D9D9"/>
            <w:noWrap/>
            <w:vAlign w:val="center"/>
            <w:hideMark/>
          </w:tcPr>
          <w:p w:rsidR="00CA399A" w:rsidRPr="00BE57DC" w:rsidRDefault="00CA399A" w:rsidP="00FD1D02">
            <w:pPr>
              <w:spacing w:after="0" w:line="240" w:lineRule="auto"/>
              <w:jc w:val="center"/>
              <w:rPr>
                <w:rFonts w:ascii="Cambria" w:eastAsia="Times New Roman" w:hAnsi="Cambria"/>
                <w:b/>
                <w:i/>
                <w:color w:val="000000"/>
                <w:sz w:val="20"/>
                <w:szCs w:val="20"/>
                <w:lang w:eastAsia="bg-BG"/>
              </w:rPr>
            </w:pPr>
            <w:r w:rsidRPr="00BE57DC">
              <w:rPr>
                <w:rFonts w:ascii="Cambria" w:eastAsia="Times New Roman" w:hAnsi="Cambria"/>
                <w:b/>
                <w:i/>
                <w:color w:val="000000"/>
                <w:sz w:val="20"/>
                <w:szCs w:val="20"/>
                <w:lang w:eastAsia="bg-BG"/>
              </w:rPr>
              <w:t>Рентабилност</w:t>
            </w:r>
          </w:p>
        </w:tc>
      </w:tr>
      <w:tr w:rsidR="00CA399A" w:rsidRPr="00BE57DC" w:rsidTr="00FD1D02">
        <w:trPr>
          <w:trHeight w:val="45"/>
          <w:jc w:val="center"/>
        </w:trPr>
        <w:tc>
          <w:tcPr>
            <w:tcW w:w="1190" w:type="dxa"/>
            <w:shd w:val="clear" w:color="auto" w:fill="auto"/>
            <w:noWrap/>
            <w:vAlign w:val="center"/>
            <w:hideMark/>
          </w:tcPr>
          <w:p w:rsidR="00CA399A" w:rsidRPr="00BE57DC" w:rsidRDefault="00CA399A" w:rsidP="00FD1D02">
            <w:pPr>
              <w:spacing w:after="0" w:line="240" w:lineRule="auto"/>
              <w:jc w:val="center"/>
              <w:rPr>
                <w:rFonts w:ascii="Cambria" w:eastAsia="Times New Roman" w:hAnsi="Cambria"/>
                <w:b/>
                <w:color w:val="000000"/>
                <w:sz w:val="20"/>
                <w:szCs w:val="20"/>
                <w:lang w:eastAsia="bg-BG"/>
              </w:rPr>
            </w:pPr>
            <w:r w:rsidRPr="00BE57DC">
              <w:rPr>
                <w:rFonts w:ascii="Cambria" w:eastAsia="Times New Roman" w:hAnsi="Cambria"/>
                <w:b/>
                <w:color w:val="000000"/>
                <w:sz w:val="20"/>
                <w:szCs w:val="20"/>
                <w:lang w:eastAsia="bg-BG"/>
              </w:rPr>
              <w:t>2007</w:t>
            </w:r>
          </w:p>
        </w:tc>
        <w:tc>
          <w:tcPr>
            <w:tcW w:w="1629" w:type="dxa"/>
            <w:shd w:val="clear" w:color="auto" w:fill="auto"/>
            <w:vAlign w:val="center"/>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265,26</w:t>
            </w:r>
          </w:p>
        </w:tc>
        <w:tc>
          <w:tcPr>
            <w:tcW w:w="1662" w:type="dxa"/>
            <w:shd w:val="clear" w:color="auto" w:fill="auto"/>
            <w:noWrap/>
            <w:vAlign w:val="center"/>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203,04</w:t>
            </w:r>
          </w:p>
        </w:tc>
        <w:tc>
          <w:tcPr>
            <w:tcW w:w="1701" w:type="dxa"/>
            <w:shd w:val="clear" w:color="auto" w:fill="auto"/>
            <w:noWrap/>
            <w:vAlign w:val="center"/>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62,23</w:t>
            </w:r>
          </w:p>
        </w:tc>
        <w:tc>
          <w:tcPr>
            <w:tcW w:w="1563" w:type="dxa"/>
            <w:shd w:val="clear" w:color="auto" w:fill="auto"/>
            <w:noWrap/>
            <w:vAlign w:val="center"/>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1,31</w:t>
            </w:r>
          </w:p>
        </w:tc>
      </w:tr>
      <w:tr w:rsidR="00CA399A" w:rsidRPr="00BE57DC" w:rsidTr="00FD1D02">
        <w:trPr>
          <w:trHeight w:val="45"/>
          <w:jc w:val="center"/>
        </w:trPr>
        <w:tc>
          <w:tcPr>
            <w:tcW w:w="1190" w:type="dxa"/>
            <w:shd w:val="clear" w:color="auto" w:fill="auto"/>
            <w:noWrap/>
            <w:vAlign w:val="center"/>
            <w:hideMark/>
          </w:tcPr>
          <w:p w:rsidR="00CA399A" w:rsidRPr="00BE57DC" w:rsidRDefault="00CA399A" w:rsidP="00FD1D02">
            <w:pPr>
              <w:spacing w:after="0" w:line="240" w:lineRule="auto"/>
              <w:jc w:val="center"/>
              <w:rPr>
                <w:rFonts w:ascii="Cambria" w:eastAsia="Times New Roman" w:hAnsi="Cambria"/>
                <w:b/>
                <w:color w:val="000000"/>
                <w:sz w:val="20"/>
                <w:szCs w:val="20"/>
                <w:lang w:eastAsia="bg-BG"/>
              </w:rPr>
            </w:pPr>
            <w:r w:rsidRPr="00BE57DC">
              <w:rPr>
                <w:rFonts w:ascii="Cambria" w:eastAsia="Times New Roman" w:hAnsi="Cambria"/>
                <w:b/>
                <w:color w:val="000000"/>
                <w:sz w:val="20"/>
                <w:szCs w:val="20"/>
                <w:lang w:eastAsia="bg-BG"/>
              </w:rPr>
              <w:t>2008</w:t>
            </w:r>
          </w:p>
        </w:tc>
        <w:tc>
          <w:tcPr>
            <w:tcW w:w="1629" w:type="dxa"/>
            <w:shd w:val="clear" w:color="auto" w:fill="auto"/>
            <w:vAlign w:val="center"/>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377,05</w:t>
            </w:r>
          </w:p>
        </w:tc>
        <w:tc>
          <w:tcPr>
            <w:tcW w:w="1662" w:type="dxa"/>
            <w:shd w:val="clear" w:color="auto" w:fill="auto"/>
            <w:noWrap/>
            <w:vAlign w:val="center"/>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257,44</w:t>
            </w:r>
          </w:p>
        </w:tc>
        <w:tc>
          <w:tcPr>
            <w:tcW w:w="1701" w:type="dxa"/>
            <w:shd w:val="clear" w:color="auto" w:fill="auto"/>
            <w:noWrap/>
            <w:vAlign w:val="center"/>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119,60</w:t>
            </w:r>
          </w:p>
        </w:tc>
        <w:tc>
          <w:tcPr>
            <w:tcW w:w="1563" w:type="dxa"/>
            <w:shd w:val="clear" w:color="auto" w:fill="auto"/>
            <w:noWrap/>
            <w:vAlign w:val="center"/>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1,46</w:t>
            </w:r>
          </w:p>
        </w:tc>
      </w:tr>
      <w:tr w:rsidR="00CA399A" w:rsidRPr="00BE57DC" w:rsidTr="00FD1D02">
        <w:trPr>
          <w:trHeight w:val="45"/>
          <w:jc w:val="center"/>
        </w:trPr>
        <w:tc>
          <w:tcPr>
            <w:tcW w:w="1190" w:type="dxa"/>
            <w:shd w:val="clear" w:color="auto" w:fill="auto"/>
            <w:noWrap/>
            <w:vAlign w:val="center"/>
            <w:hideMark/>
          </w:tcPr>
          <w:p w:rsidR="00CA399A" w:rsidRPr="00BE57DC" w:rsidRDefault="00CA399A" w:rsidP="00FD1D02">
            <w:pPr>
              <w:spacing w:after="0" w:line="240" w:lineRule="auto"/>
              <w:jc w:val="center"/>
              <w:rPr>
                <w:rFonts w:ascii="Cambria" w:eastAsia="Times New Roman" w:hAnsi="Cambria"/>
                <w:b/>
                <w:color w:val="000000"/>
                <w:sz w:val="20"/>
                <w:szCs w:val="20"/>
                <w:lang w:eastAsia="bg-BG"/>
              </w:rPr>
            </w:pPr>
            <w:r w:rsidRPr="00BE57DC">
              <w:rPr>
                <w:rFonts w:ascii="Cambria" w:eastAsia="Times New Roman" w:hAnsi="Cambria"/>
                <w:b/>
                <w:color w:val="000000"/>
                <w:sz w:val="20"/>
                <w:szCs w:val="20"/>
                <w:lang w:eastAsia="bg-BG"/>
              </w:rPr>
              <w:t>2009</w:t>
            </w:r>
          </w:p>
        </w:tc>
        <w:tc>
          <w:tcPr>
            <w:tcW w:w="1629" w:type="dxa"/>
            <w:shd w:val="clear" w:color="auto" w:fill="auto"/>
            <w:vAlign w:val="center"/>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327,98</w:t>
            </w:r>
          </w:p>
        </w:tc>
        <w:tc>
          <w:tcPr>
            <w:tcW w:w="1662" w:type="dxa"/>
            <w:shd w:val="clear" w:color="auto" w:fill="auto"/>
            <w:noWrap/>
            <w:vAlign w:val="center"/>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240,22</w:t>
            </w:r>
          </w:p>
        </w:tc>
        <w:tc>
          <w:tcPr>
            <w:tcW w:w="1701" w:type="dxa"/>
            <w:shd w:val="clear" w:color="auto" w:fill="auto"/>
            <w:noWrap/>
            <w:vAlign w:val="center"/>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87,76</w:t>
            </w:r>
          </w:p>
        </w:tc>
        <w:tc>
          <w:tcPr>
            <w:tcW w:w="1563" w:type="dxa"/>
            <w:shd w:val="clear" w:color="auto" w:fill="auto"/>
            <w:noWrap/>
            <w:vAlign w:val="center"/>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1,37</w:t>
            </w:r>
          </w:p>
        </w:tc>
      </w:tr>
      <w:tr w:rsidR="00CA399A" w:rsidRPr="00BE57DC" w:rsidTr="00FD1D02">
        <w:trPr>
          <w:trHeight w:val="45"/>
          <w:jc w:val="center"/>
        </w:trPr>
        <w:tc>
          <w:tcPr>
            <w:tcW w:w="1190" w:type="dxa"/>
            <w:shd w:val="clear" w:color="auto" w:fill="auto"/>
            <w:noWrap/>
            <w:vAlign w:val="center"/>
            <w:hideMark/>
          </w:tcPr>
          <w:p w:rsidR="00CA399A" w:rsidRPr="00BE57DC" w:rsidRDefault="00CA399A" w:rsidP="00FD1D02">
            <w:pPr>
              <w:spacing w:after="0" w:line="240" w:lineRule="auto"/>
              <w:jc w:val="center"/>
              <w:rPr>
                <w:rFonts w:ascii="Cambria" w:eastAsia="Times New Roman" w:hAnsi="Cambria"/>
                <w:b/>
                <w:color w:val="000000"/>
                <w:sz w:val="20"/>
                <w:szCs w:val="20"/>
                <w:lang w:eastAsia="bg-BG"/>
              </w:rPr>
            </w:pPr>
            <w:r w:rsidRPr="00BE57DC">
              <w:rPr>
                <w:rFonts w:ascii="Cambria" w:eastAsia="Times New Roman" w:hAnsi="Cambria"/>
                <w:b/>
                <w:color w:val="000000"/>
                <w:sz w:val="20"/>
                <w:szCs w:val="20"/>
                <w:lang w:eastAsia="bg-BG"/>
              </w:rPr>
              <w:t>2010</w:t>
            </w:r>
          </w:p>
        </w:tc>
        <w:tc>
          <w:tcPr>
            <w:tcW w:w="1629" w:type="dxa"/>
            <w:shd w:val="clear" w:color="auto" w:fill="auto"/>
            <w:vAlign w:val="center"/>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279,91</w:t>
            </w:r>
          </w:p>
        </w:tc>
        <w:tc>
          <w:tcPr>
            <w:tcW w:w="1662" w:type="dxa"/>
            <w:shd w:val="clear" w:color="auto" w:fill="auto"/>
            <w:noWrap/>
            <w:vAlign w:val="center"/>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223,93</w:t>
            </w:r>
          </w:p>
        </w:tc>
        <w:tc>
          <w:tcPr>
            <w:tcW w:w="1701" w:type="dxa"/>
            <w:shd w:val="clear" w:color="auto" w:fill="auto"/>
            <w:noWrap/>
            <w:vAlign w:val="center"/>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55,98</w:t>
            </w:r>
          </w:p>
        </w:tc>
        <w:tc>
          <w:tcPr>
            <w:tcW w:w="1563" w:type="dxa"/>
            <w:shd w:val="clear" w:color="auto" w:fill="auto"/>
            <w:noWrap/>
            <w:vAlign w:val="center"/>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1,25</w:t>
            </w:r>
          </w:p>
        </w:tc>
      </w:tr>
      <w:tr w:rsidR="00CA399A" w:rsidRPr="00BE57DC" w:rsidTr="00FD1D02">
        <w:trPr>
          <w:trHeight w:val="45"/>
          <w:jc w:val="center"/>
        </w:trPr>
        <w:tc>
          <w:tcPr>
            <w:tcW w:w="1190" w:type="dxa"/>
            <w:shd w:val="clear" w:color="auto" w:fill="auto"/>
            <w:noWrap/>
            <w:vAlign w:val="center"/>
            <w:hideMark/>
          </w:tcPr>
          <w:p w:rsidR="00CA399A" w:rsidRPr="00BE57DC" w:rsidRDefault="00CA399A" w:rsidP="00FD1D02">
            <w:pPr>
              <w:spacing w:after="0" w:line="240" w:lineRule="auto"/>
              <w:jc w:val="center"/>
              <w:rPr>
                <w:rFonts w:ascii="Cambria" w:eastAsia="Times New Roman" w:hAnsi="Cambria"/>
                <w:b/>
                <w:color w:val="000000"/>
                <w:sz w:val="20"/>
                <w:szCs w:val="20"/>
                <w:lang w:eastAsia="bg-BG"/>
              </w:rPr>
            </w:pPr>
            <w:r w:rsidRPr="00BE57DC">
              <w:rPr>
                <w:rFonts w:ascii="Cambria" w:eastAsia="Times New Roman" w:hAnsi="Cambria"/>
                <w:b/>
                <w:color w:val="000000"/>
                <w:sz w:val="20"/>
                <w:szCs w:val="20"/>
                <w:lang w:eastAsia="bg-BG"/>
              </w:rPr>
              <w:t>2011</w:t>
            </w:r>
          </w:p>
        </w:tc>
        <w:tc>
          <w:tcPr>
            <w:tcW w:w="1629" w:type="dxa"/>
            <w:shd w:val="clear" w:color="auto" w:fill="auto"/>
            <w:vAlign w:val="center"/>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332,00</w:t>
            </w:r>
          </w:p>
        </w:tc>
        <w:tc>
          <w:tcPr>
            <w:tcW w:w="1662" w:type="dxa"/>
            <w:shd w:val="clear" w:color="auto" w:fill="auto"/>
            <w:noWrap/>
            <w:vAlign w:val="center"/>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285,43</w:t>
            </w:r>
          </w:p>
        </w:tc>
        <w:tc>
          <w:tcPr>
            <w:tcW w:w="1701" w:type="dxa"/>
            <w:shd w:val="clear" w:color="auto" w:fill="auto"/>
            <w:noWrap/>
            <w:vAlign w:val="center"/>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46,57</w:t>
            </w:r>
          </w:p>
        </w:tc>
        <w:tc>
          <w:tcPr>
            <w:tcW w:w="1563" w:type="dxa"/>
            <w:shd w:val="clear" w:color="auto" w:fill="auto"/>
            <w:noWrap/>
            <w:vAlign w:val="center"/>
            <w:hideMark/>
          </w:tcPr>
          <w:p w:rsidR="00CA399A" w:rsidRPr="00BE57DC" w:rsidRDefault="00CA399A" w:rsidP="00FD1D02">
            <w:pPr>
              <w:spacing w:after="0" w:line="240" w:lineRule="auto"/>
              <w:jc w:val="center"/>
              <w:rPr>
                <w:rFonts w:ascii="Cambria" w:eastAsia="Times New Roman" w:hAnsi="Cambria"/>
                <w:color w:val="000000"/>
                <w:sz w:val="20"/>
                <w:szCs w:val="20"/>
                <w:lang w:eastAsia="bg-BG"/>
              </w:rPr>
            </w:pPr>
            <w:r w:rsidRPr="00BE57DC">
              <w:rPr>
                <w:rFonts w:ascii="Cambria" w:eastAsia="Times New Roman" w:hAnsi="Cambria"/>
                <w:color w:val="000000"/>
                <w:sz w:val="20"/>
                <w:szCs w:val="20"/>
                <w:lang w:eastAsia="bg-BG"/>
              </w:rPr>
              <w:t>1,16</w:t>
            </w:r>
          </w:p>
        </w:tc>
      </w:tr>
    </w:tbl>
    <w:p w:rsidR="00CA399A" w:rsidRPr="00BE57DC" w:rsidRDefault="00CA399A" w:rsidP="00CA399A">
      <w:pPr>
        <w:autoSpaceDE w:val="0"/>
        <w:autoSpaceDN w:val="0"/>
        <w:adjustRightInd w:val="0"/>
        <w:spacing w:after="0" w:line="240" w:lineRule="auto"/>
        <w:rPr>
          <w:rFonts w:ascii="Cambria" w:hAnsi="Cambria"/>
          <w:sz w:val="24"/>
          <w:szCs w:val="24"/>
        </w:rPr>
      </w:pPr>
    </w:p>
    <w:p w:rsidR="00CA399A" w:rsidRPr="00BE57DC" w:rsidRDefault="00CA399A" w:rsidP="00CA399A">
      <w:pPr>
        <w:autoSpaceDE w:val="0"/>
        <w:autoSpaceDN w:val="0"/>
        <w:adjustRightInd w:val="0"/>
        <w:spacing w:after="120"/>
        <w:jc w:val="both"/>
        <w:rPr>
          <w:rFonts w:ascii="Cambria" w:hAnsi="Cambria"/>
          <w:sz w:val="24"/>
          <w:szCs w:val="24"/>
        </w:rPr>
      </w:pPr>
      <w:r w:rsidRPr="00BE57DC">
        <w:rPr>
          <w:rFonts w:ascii="Cambria" w:hAnsi="Cambria"/>
          <w:sz w:val="24"/>
          <w:szCs w:val="24"/>
        </w:rPr>
        <w:t>Увеличените разходи при производството на оризова арпа през последните пет години водят до намалена рентабилност на производството – от 1,46 през 2008 г. до 1,16 през 2011 г, а от там и до по-малка нетна печалба за производителите (фиг. 2.6.2-7).</w:t>
      </w:r>
    </w:p>
    <w:p w:rsidR="00CA399A" w:rsidRPr="00BE57DC" w:rsidRDefault="00257CD3" w:rsidP="00CA399A">
      <w:pPr>
        <w:autoSpaceDE w:val="0"/>
        <w:autoSpaceDN w:val="0"/>
        <w:adjustRightInd w:val="0"/>
        <w:spacing w:after="0" w:line="240" w:lineRule="auto"/>
        <w:jc w:val="center"/>
        <w:rPr>
          <w:rFonts w:ascii="Cambria" w:hAnsi="Cambria"/>
          <w:sz w:val="24"/>
          <w:szCs w:val="24"/>
        </w:rPr>
      </w:pPr>
      <w:r>
        <w:rPr>
          <w:rFonts w:ascii="Cambria" w:hAnsi="Cambria"/>
          <w:noProof/>
          <w:sz w:val="24"/>
          <w:szCs w:val="24"/>
          <w:lang w:eastAsia="bg-BG"/>
        </w:rPr>
        <w:drawing>
          <wp:inline distT="0" distB="0" distL="0" distR="0" wp14:anchorId="53A22287" wp14:editId="0E137840">
            <wp:extent cx="2840990" cy="1755140"/>
            <wp:effectExtent l="0" t="0" r="16510" b="16510"/>
            <wp:docPr id="142" name="Картина 1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r w:rsidR="00CA399A" w:rsidRPr="00BE57DC">
        <w:rPr>
          <w:rFonts w:ascii="Cambria" w:hAnsi="Cambria"/>
          <w:noProof/>
          <w:lang w:eastAsia="bg-BG"/>
        </w:rPr>
        <w:t xml:space="preserve"> </w:t>
      </w:r>
      <w:r>
        <w:rPr>
          <w:rFonts w:ascii="Cambria" w:hAnsi="Cambria"/>
          <w:noProof/>
          <w:lang w:eastAsia="bg-BG"/>
        </w:rPr>
        <w:drawing>
          <wp:inline distT="0" distB="0" distL="0" distR="0" wp14:anchorId="1BF8F59C" wp14:editId="38F32AA7">
            <wp:extent cx="2723515" cy="1755140"/>
            <wp:effectExtent l="0" t="0" r="19685" b="16510"/>
            <wp:docPr id="143" name="Диаграма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CA399A" w:rsidRPr="00BE57DC" w:rsidRDefault="00CA399A" w:rsidP="00CA399A">
      <w:pPr>
        <w:autoSpaceDE w:val="0"/>
        <w:autoSpaceDN w:val="0"/>
        <w:adjustRightInd w:val="0"/>
        <w:spacing w:after="0" w:line="240" w:lineRule="auto"/>
        <w:rPr>
          <w:rFonts w:ascii="Cambria" w:hAnsi="Cambria"/>
          <w:b/>
          <w:sz w:val="20"/>
          <w:szCs w:val="20"/>
        </w:rPr>
      </w:pPr>
    </w:p>
    <w:p w:rsidR="00CA399A" w:rsidRPr="00BE57DC" w:rsidRDefault="00CA399A" w:rsidP="00CA399A">
      <w:pPr>
        <w:autoSpaceDE w:val="0"/>
        <w:autoSpaceDN w:val="0"/>
        <w:adjustRightInd w:val="0"/>
        <w:spacing w:after="120" w:line="240" w:lineRule="auto"/>
        <w:rPr>
          <w:rFonts w:ascii="Cambria" w:hAnsi="Cambria"/>
          <w:b/>
          <w:sz w:val="20"/>
          <w:szCs w:val="20"/>
        </w:rPr>
      </w:pPr>
      <w:r w:rsidRPr="00BE57DC">
        <w:rPr>
          <w:rFonts w:ascii="Cambria" w:hAnsi="Cambria"/>
          <w:b/>
          <w:sz w:val="20"/>
          <w:szCs w:val="20"/>
        </w:rPr>
        <w:t>Фиг. 2.6.2-7. Реализирана средна печалба за декар и рентабилност при производството на ориз.</w:t>
      </w:r>
    </w:p>
    <w:p w:rsidR="00CA399A" w:rsidRPr="00BE57DC" w:rsidRDefault="00CA399A" w:rsidP="00CA399A">
      <w:pPr>
        <w:autoSpaceDE w:val="0"/>
        <w:autoSpaceDN w:val="0"/>
        <w:adjustRightInd w:val="0"/>
        <w:spacing w:after="120"/>
        <w:jc w:val="both"/>
        <w:rPr>
          <w:rFonts w:ascii="Cambria" w:hAnsi="Cambria"/>
          <w:sz w:val="24"/>
          <w:szCs w:val="24"/>
        </w:rPr>
      </w:pPr>
      <w:r w:rsidRPr="00BE57DC">
        <w:rPr>
          <w:rFonts w:ascii="Cambria" w:hAnsi="Cambria"/>
          <w:sz w:val="24"/>
          <w:szCs w:val="24"/>
        </w:rPr>
        <w:t>Причините за това са  относително постоянните изкупни цени от 450 до 530 лева за тон, отнесени към значителното увеличаване на някой производствени разходи. Например разходите за горива, амортизации и семена значимо увеличават процентната си тежест в общите разходи по производството на оризова арпа от декар (фиг. 2.6.2-8). Докато през 2007 г. най-голям процент от разходите са били за минерални торове и поливна вода, то през 2011 г. разходите за горива са водещи –с 1,5 пъти по-големи от тези за поливна вода.</w:t>
      </w:r>
    </w:p>
    <w:p w:rsidR="00CA399A" w:rsidRPr="00BE57DC" w:rsidRDefault="00257CD3" w:rsidP="00CA399A">
      <w:pPr>
        <w:autoSpaceDE w:val="0"/>
        <w:autoSpaceDN w:val="0"/>
        <w:adjustRightInd w:val="0"/>
        <w:spacing w:after="0" w:line="240" w:lineRule="auto"/>
        <w:jc w:val="center"/>
        <w:rPr>
          <w:rFonts w:ascii="Cambria" w:hAnsi="Cambria"/>
          <w:sz w:val="24"/>
          <w:szCs w:val="24"/>
        </w:rPr>
      </w:pPr>
      <w:r>
        <w:rPr>
          <w:rFonts w:ascii="Cambria" w:hAnsi="Cambria"/>
          <w:noProof/>
          <w:sz w:val="24"/>
          <w:szCs w:val="24"/>
          <w:lang w:eastAsia="bg-BG"/>
        </w:rPr>
        <w:drawing>
          <wp:inline distT="0" distB="0" distL="0" distR="0" wp14:anchorId="63B81F5C" wp14:editId="2997EC55">
            <wp:extent cx="4785360" cy="2639060"/>
            <wp:effectExtent l="0" t="0" r="15240" b="27940"/>
            <wp:docPr id="144" name="Картина 1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CA399A" w:rsidRPr="00BE57DC" w:rsidRDefault="00CA399A" w:rsidP="00CA399A">
      <w:pPr>
        <w:autoSpaceDE w:val="0"/>
        <w:autoSpaceDN w:val="0"/>
        <w:adjustRightInd w:val="0"/>
        <w:spacing w:after="0" w:line="240" w:lineRule="auto"/>
        <w:rPr>
          <w:rFonts w:ascii="Cambria" w:hAnsi="Cambria"/>
          <w:sz w:val="24"/>
          <w:szCs w:val="24"/>
        </w:rPr>
      </w:pPr>
    </w:p>
    <w:p w:rsidR="00CA399A" w:rsidRPr="00BE57DC" w:rsidRDefault="00CA399A" w:rsidP="00CA399A">
      <w:pPr>
        <w:autoSpaceDE w:val="0"/>
        <w:autoSpaceDN w:val="0"/>
        <w:adjustRightInd w:val="0"/>
        <w:spacing w:after="120"/>
        <w:jc w:val="both"/>
        <w:rPr>
          <w:rFonts w:ascii="Cambria" w:hAnsi="Cambria"/>
          <w:b/>
          <w:sz w:val="20"/>
          <w:szCs w:val="20"/>
        </w:rPr>
      </w:pPr>
      <w:r w:rsidRPr="00BE57DC">
        <w:rPr>
          <w:rFonts w:ascii="Cambria" w:hAnsi="Cambria"/>
          <w:b/>
          <w:sz w:val="20"/>
          <w:szCs w:val="20"/>
        </w:rPr>
        <w:t>Фиг. 2.6.2-8. Тежест на всеки от преките и постоянните разходи в общите разходи по производството на оризова арпа за декар.</w:t>
      </w:r>
    </w:p>
    <w:p w:rsidR="00CA399A" w:rsidRPr="00BE57DC" w:rsidRDefault="00CA399A" w:rsidP="00CA399A">
      <w:pPr>
        <w:spacing w:after="120"/>
        <w:jc w:val="both"/>
        <w:rPr>
          <w:rFonts w:ascii="Cambria" w:hAnsi="Cambria"/>
          <w:sz w:val="24"/>
          <w:szCs w:val="24"/>
        </w:rPr>
      </w:pPr>
      <w:r w:rsidRPr="00BE57DC">
        <w:rPr>
          <w:rFonts w:ascii="Cambria" w:eastAsia="Times New Roman" w:hAnsi="Cambria"/>
          <w:sz w:val="24"/>
          <w:szCs w:val="24"/>
          <w:lang w:eastAsia="bg-BG"/>
        </w:rPr>
        <w:t>Значимо перо при производството на ориз са разходите за напояване. Те са около 17 – 19 % от всички разходи за производство. За един декар от насаждението са нужни средно около 2400 м</w:t>
      </w:r>
      <w:r w:rsidRPr="00BE57DC">
        <w:rPr>
          <w:rFonts w:ascii="Cambria" w:eastAsia="Times New Roman" w:hAnsi="Cambria"/>
          <w:sz w:val="24"/>
          <w:szCs w:val="24"/>
          <w:vertAlign w:val="superscript"/>
          <w:lang w:eastAsia="bg-BG"/>
        </w:rPr>
        <w:t>3</w:t>
      </w:r>
      <w:r w:rsidRPr="00BE57DC">
        <w:rPr>
          <w:rFonts w:ascii="Cambria" w:eastAsia="Times New Roman" w:hAnsi="Cambria"/>
          <w:sz w:val="24"/>
          <w:szCs w:val="24"/>
          <w:lang w:eastAsia="bg-BG"/>
        </w:rPr>
        <w:t xml:space="preserve"> вода. Затова ръстовете или спадовете в производството на ориз у нас силно зависят от цената на водата. До 2009 г. тя се субсидираше от държавата и това е една от причините за увеличеното производство в периода 2006 - 2010 г.</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През 2012 г. за оризопроизводството в Защитената зона и прилежащите й територии са били необходими 73,6 млн. м</w:t>
      </w:r>
      <w:r w:rsidRPr="00BE57DC">
        <w:rPr>
          <w:rFonts w:ascii="Cambria" w:hAnsi="Cambria"/>
          <w:sz w:val="24"/>
          <w:szCs w:val="24"/>
          <w:vertAlign w:val="superscript"/>
        </w:rPr>
        <w:t>3</w:t>
      </w:r>
      <w:r w:rsidRPr="00BE57DC">
        <w:rPr>
          <w:rFonts w:ascii="Cambria" w:hAnsi="Cambria"/>
          <w:sz w:val="24"/>
          <w:szCs w:val="24"/>
        </w:rPr>
        <w:t xml:space="preserve"> вода на обща стойност от 1,8 млн. лева. Бранша отчита лошото състояние в много места на мрежата от напоителни и отводнителни канали. Това е свързано със загуба на воден ресурс и повишаване разходите за напояване. Част от каналите са собственост на „Напоителни системи” ЕАД, а друга са в общинския фонд.</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 xml:space="preserve">Направената ретроспекция показва, че региона в който се намира Защитена зона „Оризища Цалапица” има добра и дългогодишна практика в оризопроизводството. Сектора отбелязва значими и устойчиви положителни тенденции при моментна удвоеност на около 30,7 хил. дка и годишно производство от средно 15,5 хил. тона оризова арпа. </w:t>
      </w:r>
      <w:r w:rsidRPr="00BE57DC">
        <w:rPr>
          <w:rFonts w:ascii="Cambria" w:eastAsia="Times New Roman" w:hAnsi="Cambria"/>
          <w:sz w:val="24"/>
          <w:szCs w:val="24"/>
          <w:lang w:eastAsia="bg-BG"/>
        </w:rPr>
        <w:t>Същевременно за отчетените положителни тенденции немалка роля играят и реализираните инвестиции на фирми и земеделски производители в областта на оризопроизводството и преработката на оризова арпа.</w:t>
      </w:r>
    </w:p>
    <w:p w:rsidR="00CA399A" w:rsidRPr="00BE57DC" w:rsidRDefault="00CA399A" w:rsidP="00CA399A">
      <w:pPr>
        <w:spacing w:after="120"/>
        <w:jc w:val="both"/>
        <w:rPr>
          <w:rFonts w:ascii="Cambria" w:hAnsi="Cambria"/>
          <w:sz w:val="32"/>
          <w:szCs w:val="32"/>
        </w:rPr>
      </w:pPr>
      <w:r w:rsidRPr="00BE57DC">
        <w:rPr>
          <w:rFonts w:ascii="Cambria" w:hAnsi="Cambria"/>
          <w:b/>
          <w:sz w:val="32"/>
          <w:szCs w:val="32"/>
        </w:rPr>
        <w:t>2.6.3. ВЛИЯНИЕ НА ОРИЗОПРОИЗВОДСТВОТО</w:t>
      </w:r>
    </w:p>
    <w:p w:rsidR="00CA399A" w:rsidRPr="00BE57DC" w:rsidRDefault="00CA399A" w:rsidP="00CA399A">
      <w:pPr>
        <w:autoSpaceDE w:val="0"/>
        <w:autoSpaceDN w:val="0"/>
        <w:adjustRightInd w:val="0"/>
        <w:spacing w:after="120"/>
        <w:jc w:val="both"/>
        <w:rPr>
          <w:rFonts w:ascii="Cambria" w:hAnsi="Cambria"/>
          <w:sz w:val="24"/>
          <w:szCs w:val="24"/>
        </w:rPr>
      </w:pPr>
      <w:r w:rsidRPr="00BE57DC">
        <w:rPr>
          <w:rFonts w:ascii="Cambria" w:hAnsi="Cambria"/>
          <w:sz w:val="24"/>
          <w:szCs w:val="24"/>
        </w:rPr>
        <w:t>Оризищата представляват природен комплекс от периодично заливаеми площи и влажни зони използващи се за оризопроизводство. В по-голяма част от напоителните канали има добре развити макрофитни съобщества, включващи обраствания с папур (</w:t>
      </w:r>
      <w:r w:rsidRPr="00BE57DC">
        <w:rPr>
          <w:rFonts w:ascii="Cambria" w:hAnsi="Cambria"/>
          <w:i/>
          <w:sz w:val="24"/>
          <w:szCs w:val="24"/>
          <w:lang w:val="en-US"/>
        </w:rPr>
        <w:t>Typha</w:t>
      </w:r>
      <w:r w:rsidRPr="00BE57DC">
        <w:rPr>
          <w:rFonts w:ascii="Cambria" w:hAnsi="Cambria"/>
          <w:i/>
          <w:sz w:val="24"/>
          <w:szCs w:val="24"/>
        </w:rPr>
        <w:t xml:space="preserve"> </w:t>
      </w:r>
      <w:r w:rsidRPr="00BE57DC">
        <w:rPr>
          <w:rFonts w:ascii="Cambria" w:hAnsi="Cambria"/>
          <w:i/>
          <w:sz w:val="24"/>
          <w:szCs w:val="24"/>
          <w:lang w:val="en-US"/>
        </w:rPr>
        <w:t>sp</w:t>
      </w:r>
      <w:r w:rsidRPr="00BE57DC">
        <w:rPr>
          <w:rFonts w:ascii="Cambria" w:hAnsi="Cambria"/>
          <w:i/>
          <w:sz w:val="24"/>
          <w:szCs w:val="24"/>
        </w:rPr>
        <w:t>.</w:t>
      </w:r>
      <w:r w:rsidRPr="00BE57DC">
        <w:rPr>
          <w:rFonts w:ascii="Cambria" w:hAnsi="Cambria"/>
          <w:sz w:val="24"/>
          <w:szCs w:val="24"/>
        </w:rPr>
        <w:t>), тръстика (</w:t>
      </w:r>
      <w:r w:rsidRPr="00BE57DC">
        <w:rPr>
          <w:rFonts w:ascii="Cambria" w:hAnsi="Cambria"/>
          <w:i/>
          <w:sz w:val="24"/>
          <w:szCs w:val="24"/>
          <w:lang w:val="en-US"/>
        </w:rPr>
        <w:t>Phragmites</w:t>
      </w:r>
      <w:r w:rsidRPr="00BE57DC">
        <w:rPr>
          <w:rFonts w:ascii="Cambria" w:hAnsi="Cambria"/>
          <w:i/>
          <w:sz w:val="24"/>
          <w:szCs w:val="24"/>
        </w:rPr>
        <w:t xml:space="preserve"> </w:t>
      </w:r>
      <w:r w:rsidRPr="00BE57DC">
        <w:rPr>
          <w:rFonts w:ascii="Cambria" w:hAnsi="Cambria"/>
          <w:i/>
          <w:sz w:val="24"/>
          <w:szCs w:val="24"/>
          <w:lang w:val="en-US"/>
        </w:rPr>
        <w:t>australis</w:t>
      </w:r>
      <w:r w:rsidRPr="00BE57DC">
        <w:rPr>
          <w:rFonts w:ascii="Cambria" w:hAnsi="Cambria"/>
          <w:sz w:val="24"/>
          <w:szCs w:val="24"/>
        </w:rPr>
        <w:t xml:space="preserve">) и </w:t>
      </w:r>
      <w:r w:rsidRPr="00BE57DC">
        <w:rPr>
          <w:rFonts w:ascii="Cambria" w:hAnsi="Cambria"/>
          <w:i/>
          <w:sz w:val="24"/>
          <w:szCs w:val="24"/>
          <w:lang w:val="en-US"/>
        </w:rPr>
        <w:t>Sparganium</w:t>
      </w:r>
      <w:r w:rsidRPr="00BE57DC">
        <w:rPr>
          <w:rFonts w:ascii="Cambria" w:hAnsi="Cambria"/>
          <w:sz w:val="24"/>
          <w:szCs w:val="24"/>
        </w:rPr>
        <w:t xml:space="preserve">.  В участъците с по-бавно течение и заблатените зони условие за развитие намират някой полупотопени видове – </w:t>
      </w:r>
      <w:r w:rsidRPr="00BE57DC">
        <w:rPr>
          <w:rFonts w:ascii="Cambria" w:hAnsi="Cambria"/>
          <w:i/>
          <w:sz w:val="24"/>
          <w:szCs w:val="24"/>
          <w:lang w:val="en-US"/>
        </w:rPr>
        <w:t>Potamogeton</w:t>
      </w:r>
      <w:r w:rsidRPr="00BE57DC">
        <w:rPr>
          <w:rFonts w:ascii="Cambria" w:hAnsi="Cambria"/>
          <w:sz w:val="24"/>
          <w:szCs w:val="24"/>
          <w:lang w:val="en-US"/>
        </w:rPr>
        <w:t xml:space="preserve">, </w:t>
      </w:r>
      <w:r w:rsidRPr="00BE57DC">
        <w:rPr>
          <w:rFonts w:ascii="Cambria" w:hAnsi="Cambria"/>
          <w:i/>
          <w:sz w:val="24"/>
          <w:szCs w:val="24"/>
          <w:lang w:val="en-US"/>
        </w:rPr>
        <w:t>Lemna</w:t>
      </w:r>
      <w:r w:rsidRPr="00BE57DC">
        <w:rPr>
          <w:rFonts w:ascii="Cambria" w:hAnsi="Cambria"/>
          <w:sz w:val="24"/>
          <w:szCs w:val="24"/>
        </w:rPr>
        <w:t xml:space="preserve"> и др. Клетките в които се отглежда ориза са с различно водно ниво и създават условия за обитаване на много тясно специализирани в храненето видове птици.</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Същевременно при осъществяване на стопанските дейностите е възможно да възникнат противоречиви тенденции и изместване на равновесието между запазване на икономическите интереси от производството на ориз и опазване на биологичното разнообразие. В тази връзка е необходимо да бъдат разработени дългосрочни позитивни стратегии за устойчивото управление на оризищата като стопански площи и територии свързани с опазване на биологичното разнообразие.</w:t>
      </w:r>
    </w:p>
    <w:p w:rsidR="00CA399A" w:rsidRPr="00BE57DC" w:rsidRDefault="00CA399A" w:rsidP="00CA399A">
      <w:pPr>
        <w:spacing w:after="120"/>
        <w:jc w:val="both"/>
        <w:rPr>
          <w:rFonts w:ascii="Cambria" w:hAnsi="Cambria"/>
          <w:b/>
          <w:sz w:val="28"/>
          <w:szCs w:val="28"/>
          <w:lang w:val="en-US"/>
        </w:rPr>
      </w:pPr>
      <w:r w:rsidRPr="00BE57DC">
        <w:rPr>
          <w:rFonts w:ascii="Cambria" w:hAnsi="Cambria"/>
          <w:b/>
          <w:sz w:val="28"/>
          <w:szCs w:val="28"/>
        </w:rPr>
        <w:t>2.6.3.1.  ПОЛОЖИТЕЛНИ ВЪЗДЕЙСТВИЯ И ВЗАИМОВРЪЗКИ</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 xml:space="preserve">Halwart </w:t>
      </w:r>
      <w:r w:rsidRPr="00BE57DC">
        <w:rPr>
          <w:rFonts w:ascii="Cambria" w:hAnsi="Cambria"/>
          <w:sz w:val="24"/>
          <w:szCs w:val="24"/>
          <w:lang w:val="en-US"/>
        </w:rPr>
        <w:t>&amp;</w:t>
      </w:r>
      <w:r w:rsidRPr="00BE57DC">
        <w:rPr>
          <w:rFonts w:ascii="Cambria" w:hAnsi="Cambria"/>
          <w:sz w:val="24"/>
          <w:szCs w:val="24"/>
        </w:rPr>
        <w:t xml:space="preserve"> Gupta (2004) установяват, че териториите в които традиционно се отглеждат оризови култури предлагат разнообразие от водолюбиви видове птици, включително и много растения, риби, мекотели и ракообразни. Ключова алтернатива на интензивното оризово земеделие е традиционният модел на рибовъдство в оризищата. Установено е, че наличието на риба и други представители на водната фауна в наводнените зони, подпомага контрола на вредителите по ориза, като по този начин се ограничава необходимостта от използване на пестициди. Водните организми подпомагат кръговрата на хранителните вещества, намаляват нуждата от наторяване, водят до възстановяване на плодородието на почвата и предотвратяване на почвената деградация.</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Wood et al.</w:t>
      </w:r>
      <w:r w:rsidRPr="00BE57DC">
        <w:rPr>
          <w:rFonts w:ascii="Cambria" w:hAnsi="Cambria"/>
          <w:i/>
          <w:sz w:val="24"/>
          <w:szCs w:val="24"/>
        </w:rPr>
        <w:t xml:space="preserve"> </w:t>
      </w:r>
      <w:r w:rsidRPr="00BE57DC">
        <w:rPr>
          <w:rFonts w:ascii="Cambria" w:hAnsi="Cambria"/>
          <w:sz w:val="24"/>
          <w:szCs w:val="24"/>
        </w:rPr>
        <w:t xml:space="preserve">(2010), изказва мнението, че традиционните практики свързани с отглеждане на един вид култура всяка година, съпроводени с дълги периоди на наводняване, оказват по-голямо положително влияние върху биологичното разнообразие. </w:t>
      </w:r>
    </w:p>
    <w:p w:rsidR="00CA399A" w:rsidRPr="00BE57DC" w:rsidRDefault="00CA399A" w:rsidP="00CA399A">
      <w:pPr>
        <w:spacing w:after="120"/>
        <w:jc w:val="both"/>
        <w:rPr>
          <w:rFonts w:ascii="Cambria" w:hAnsi="Cambria"/>
          <w:iCs/>
          <w:sz w:val="24"/>
          <w:szCs w:val="24"/>
        </w:rPr>
      </w:pPr>
      <w:r w:rsidRPr="00BE57DC">
        <w:rPr>
          <w:rFonts w:ascii="Cambria" w:hAnsi="Cambria"/>
          <w:sz w:val="24"/>
          <w:szCs w:val="24"/>
        </w:rPr>
        <w:t>Според Ibanez (2010) видовият състав силно зависи от управлението на нивото на водата, тъй като някои видове като дъждосвирцоподобните (</w:t>
      </w:r>
      <w:r w:rsidRPr="00BE57DC">
        <w:rPr>
          <w:rFonts w:ascii="Cambria" w:hAnsi="Cambria"/>
          <w:i/>
          <w:sz w:val="24"/>
          <w:szCs w:val="24"/>
        </w:rPr>
        <w:t>Charadriiformes</w:t>
      </w:r>
      <w:r w:rsidRPr="00BE57DC">
        <w:rPr>
          <w:rFonts w:ascii="Cambria" w:hAnsi="Cambria"/>
          <w:sz w:val="24"/>
          <w:szCs w:val="24"/>
        </w:rPr>
        <w:t>) предпочитат плитки води, а други избират по-дълбоки области, например гъскоподобни (</w:t>
      </w:r>
      <w:r w:rsidRPr="00BE57DC">
        <w:rPr>
          <w:rFonts w:ascii="Cambria" w:hAnsi="Cambria"/>
          <w:i/>
          <w:sz w:val="24"/>
          <w:szCs w:val="24"/>
        </w:rPr>
        <w:t>Anseriformes</w:t>
      </w:r>
      <w:r w:rsidRPr="00BE57DC">
        <w:rPr>
          <w:rFonts w:ascii="Cambria" w:hAnsi="Cambria"/>
          <w:sz w:val="24"/>
          <w:szCs w:val="24"/>
        </w:rPr>
        <w:t>).</w:t>
      </w:r>
      <w:r w:rsidRPr="00BE57DC">
        <w:rPr>
          <w:rFonts w:ascii="Cambria" w:hAnsi="Cambria"/>
          <w:iCs/>
          <w:sz w:val="24"/>
          <w:szCs w:val="24"/>
        </w:rPr>
        <w:t xml:space="preserve"> </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 xml:space="preserve">Huner et al. (2002), откриват, че в крайбрежните води на Луизиана, САЩ, дъждосвирцовите са с най-висока численост в области с минимална растителна покривка и частично оводнени, докато други водолюбиви птици най-често се срещат в изцяло оводнени области. </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 xml:space="preserve">Tourenq et al. (2003) откриват, че през периода на оводняване, птиците използват оризищата, когато са мокро-засети повече отколкото, когато са засети до изсъхване. Практиките за засяване влияят върху обилието на видове птици, хранещи се с растителност, а нивото на водата оказва влияние върху птиците, хранещи се с риба и земноводни. </w:t>
      </w:r>
    </w:p>
    <w:p w:rsidR="00CA399A" w:rsidRPr="00BE57DC" w:rsidRDefault="00CA399A" w:rsidP="00CA399A">
      <w:pPr>
        <w:spacing w:after="120"/>
        <w:jc w:val="both"/>
        <w:rPr>
          <w:rFonts w:ascii="Cambria" w:hAnsi="Cambria"/>
          <w:iCs/>
          <w:sz w:val="24"/>
          <w:szCs w:val="24"/>
        </w:rPr>
      </w:pPr>
      <w:r w:rsidRPr="00BE57DC">
        <w:rPr>
          <w:rFonts w:ascii="Cambria" w:hAnsi="Cambria"/>
          <w:sz w:val="24"/>
          <w:szCs w:val="24"/>
        </w:rPr>
        <w:t xml:space="preserve">Cramp </w:t>
      </w:r>
      <w:r w:rsidRPr="00BE57DC">
        <w:rPr>
          <w:rFonts w:ascii="Cambria" w:hAnsi="Cambria"/>
          <w:sz w:val="24"/>
          <w:szCs w:val="24"/>
          <w:lang w:val="en-US"/>
        </w:rPr>
        <w:t>&amp;</w:t>
      </w:r>
      <w:r w:rsidRPr="00BE57DC">
        <w:rPr>
          <w:rFonts w:ascii="Cambria" w:hAnsi="Cambria"/>
          <w:sz w:val="24"/>
          <w:szCs w:val="24"/>
        </w:rPr>
        <w:t xml:space="preserve"> Simmons (1980) изказват твърдение, че големите водни бикове (</w:t>
      </w:r>
      <w:r w:rsidRPr="00BE57DC">
        <w:rPr>
          <w:rFonts w:ascii="Cambria" w:hAnsi="Cambria"/>
          <w:i/>
          <w:sz w:val="24"/>
          <w:szCs w:val="24"/>
        </w:rPr>
        <w:t>Botaurus stellaris</w:t>
      </w:r>
      <w:r w:rsidRPr="00BE57DC">
        <w:rPr>
          <w:rFonts w:ascii="Cambria" w:hAnsi="Cambria"/>
          <w:sz w:val="24"/>
          <w:szCs w:val="24"/>
        </w:rPr>
        <w:t>) традиционно са силно свързани с големи масиви от тръстики. Polak (2007), при своето проучване в Полша върху местата за гнездене на големия воден бик, установява, че този вид предпочита да гнезди в ивици от растителност.</w:t>
      </w:r>
      <w:r w:rsidRPr="00BE57DC">
        <w:rPr>
          <w:rFonts w:ascii="Cambria" w:hAnsi="Cambria"/>
          <w:iCs/>
          <w:sz w:val="24"/>
          <w:szCs w:val="24"/>
        </w:rPr>
        <w:t xml:space="preserve"> </w:t>
      </w:r>
    </w:p>
    <w:p w:rsidR="00CA399A" w:rsidRPr="00BE57DC" w:rsidRDefault="00CA399A" w:rsidP="00CA399A">
      <w:pPr>
        <w:spacing w:after="120"/>
        <w:jc w:val="both"/>
        <w:rPr>
          <w:rFonts w:ascii="Cambria" w:eastAsia="TimesNewRomanPSMT" w:hAnsi="Cambria"/>
          <w:sz w:val="24"/>
          <w:szCs w:val="24"/>
        </w:rPr>
      </w:pPr>
      <w:r w:rsidRPr="00BE57DC">
        <w:rPr>
          <w:rFonts w:ascii="Cambria" w:hAnsi="Cambria"/>
          <w:sz w:val="24"/>
          <w:szCs w:val="24"/>
        </w:rPr>
        <w:t>Eadie et al</w:t>
      </w:r>
      <w:r w:rsidRPr="00BE57DC">
        <w:rPr>
          <w:rFonts w:ascii="Cambria" w:hAnsi="Cambria"/>
          <w:i/>
          <w:sz w:val="24"/>
          <w:szCs w:val="24"/>
        </w:rPr>
        <w:t xml:space="preserve">. </w:t>
      </w:r>
      <w:r w:rsidRPr="00BE57DC">
        <w:rPr>
          <w:rFonts w:ascii="Cambria" w:eastAsia="TimesNewRomanPSMT" w:hAnsi="Cambria"/>
          <w:sz w:val="24"/>
          <w:szCs w:val="24"/>
        </w:rPr>
        <w:t xml:space="preserve">(2008), при своето проучване в Северна Америка установяват, че оризовите семена, останали в полето след прибиране на реколтата, заедно със семената на плевелите и безгръбначните животни, осигуряват храна за няколко групи птици през есента, зимата и ранната пролет. Тяхното проучване е насочено към устойчиво управление на оризищата, които според тях са най-важните местообитания за прелетните и гнездящите водолюбиви видове птици. </w:t>
      </w:r>
    </w:p>
    <w:p w:rsidR="00CA399A" w:rsidRPr="00BE57DC" w:rsidRDefault="00CA399A" w:rsidP="00CA399A">
      <w:pPr>
        <w:spacing w:after="120"/>
        <w:jc w:val="both"/>
        <w:rPr>
          <w:rFonts w:ascii="Cambria" w:hAnsi="Cambria"/>
          <w:iCs/>
          <w:sz w:val="24"/>
          <w:szCs w:val="24"/>
        </w:rPr>
      </w:pPr>
      <w:r w:rsidRPr="00BE57DC">
        <w:rPr>
          <w:rFonts w:ascii="Cambria" w:eastAsia="TimesNewRomanPSMT" w:hAnsi="Cambria"/>
          <w:sz w:val="24"/>
          <w:szCs w:val="24"/>
        </w:rPr>
        <w:t>Правилното управление на оризищата би било от полза за производителите, чрез подобряване управлението на сламата, намаляване на плевелите и увеличаване на приходите от риболов. Според Elphick (1998), оводнените оризови клетки в Калифорния, САЩ, предлагат значителни ползи за популациите на водолюбивите птици през зимата. В области, които са умишлено оводнени от земеделските производители се наблюдава по-голямо разнообразие от видове водолюбиви птици, в сравнение с области, които се оводняват пасивно, ако това е възможно. Манипулиране на дълбочината на водата в оризищата, особено в началото на зимата, е предпоставка за увеличаване на консервационната стойност на оводнените полета. Плитката вода дава възможност оризищата да се използват от по-голям брой видове, особено тези, които са с малка дължина на краката. Поддържането на дълбочина от 0,10 до 0,15 м създава условия, както за птици, които използват плитки води, така и за такива, които предпочитат по-дълбоки.</w:t>
      </w:r>
      <w:r w:rsidRPr="00BE57DC">
        <w:rPr>
          <w:rFonts w:ascii="Cambria" w:hAnsi="Cambria"/>
          <w:iCs/>
          <w:sz w:val="24"/>
          <w:szCs w:val="24"/>
        </w:rPr>
        <w:t xml:space="preserve"> Според </w:t>
      </w:r>
      <w:r w:rsidRPr="00BE57DC">
        <w:rPr>
          <w:rFonts w:ascii="Cambria" w:eastAsia="TimesNewRomanPSMT" w:hAnsi="Cambria"/>
          <w:sz w:val="24"/>
          <w:szCs w:val="24"/>
        </w:rPr>
        <w:t xml:space="preserve">Lourenco (2009), най-доброто условие за водолюбивите птици, зимуващи в оризищата, е да има мозаечно разпределение от влажни и оводнени полета, с различни нива на вода. </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При сравняване на оризищата в Калифорния с полуестествените влажни зони Elphick (2000), установява, че оризищата, ако се управляват правилно, могат да бъдат изключително важно местообитание за водолюбивите птици. При изследване на разнообразието на птици в оризищата през зимата Elphick and Oring (2003), установяват, че оводнените клетки поддържат по-голямо разнообразие на птици от неоводнените.</w:t>
      </w:r>
    </w:p>
    <w:p w:rsidR="00CA399A" w:rsidRPr="00BE57DC" w:rsidRDefault="00CA399A" w:rsidP="00CA399A">
      <w:pPr>
        <w:pStyle w:val="NormalWeb"/>
        <w:spacing w:before="0" w:beforeAutospacing="0" w:after="120" w:afterAutospacing="0" w:line="276" w:lineRule="auto"/>
        <w:jc w:val="both"/>
        <w:rPr>
          <w:rFonts w:ascii="Cambria" w:hAnsi="Cambria"/>
        </w:rPr>
      </w:pPr>
      <w:r w:rsidRPr="00BE57DC">
        <w:rPr>
          <w:rFonts w:ascii="Cambria" w:hAnsi="Cambria"/>
          <w:bCs/>
        </w:rPr>
        <w:t>В редица страни (</w:t>
      </w:r>
      <w:r w:rsidRPr="00BE57DC">
        <w:rPr>
          <w:rFonts w:ascii="Cambria" w:hAnsi="Cambria"/>
        </w:rPr>
        <w:t>Китай, Япония, Италия, Франция, САЩ</w:t>
      </w:r>
      <w:r w:rsidRPr="00BE57DC">
        <w:rPr>
          <w:rFonts w:ascii="Cambria" w:hAnsi="Cambria"/>
          <w:bCs/>
        </w:rPr>
        <w:t xml:space="preserve">), някой от които световни производителки, се практикува отглеждане на риба в оризищата. </w:t>
      </w:r>
      <w:r w:rsidRPr="00BE57DC">
        <w:rPr>
          <w:rFonts w:ascii="Cambria" w:hAnsi="Cambria"/>
        </w:rPr>
        <w:t>В България първи опити са направени през 1945 г., като до 1989 г. има подобни, макар и редки практики.</w:t>
      </w:r>
    </w:p>
    <w:p w:rsidR="00CA399A" w:rsidRPr="00BE57DC" w:rsidRDefault="00CA399A" w:rsidP="00CA399A">
      <w:pPr>
        <w:pStyle w:val="NormalWeb"/>
        <w:spacing w:before="0" w:beforeAutospacing="0" w:after="120" w:afterAutospacing="0" w:line="276" w:lineRule="auto"/>
        <w:jc w:val="both"/>
        <w:rPr>
          <w:rFonts w:ascii="Cambria" w:hAnsi="Cambria"/>
        </w:rPr>
      </w:pPr>
      <w:r w:rsidRPr="00BE57DC">
        <w:rPr>
          <w:rFonts w:ascii="Cambria" w:hAnsi="Cambria"/>
        </w:rPr>
        <w:t>Предимствата на тези смесени култури е, че рибите унищожават плевелните семена, подобряват газовия режим и наторяват оризовите полетата. Оризищата наподобяват плитки басейни. Полетата които се използват за отглеждане на риба се приспособяват по подходящ начин, като се изграждат отводнителни канали за събиране на рибата поставят се решетки, размера на мрежите зависи от едрината на рибата. Зарибяването на оризища в различните страни е различно и зависи от вегетационния период на ориза и традициите на рибовъдството. Освен шаран в оризищата може да се отглежда бял и пъстър толостолоб.У нас се е практикувало поставянето на укрепнали личинки и малки рибки.</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През последните години оризопроизводството в България се модернизира. Отглеждат се качествени и устойчиви сортове, прилагат се торене, химична борба срещу комарите и др. Обикновено обработките и третиранията в оризищата приключват до края на юни. След това в оризовите клетки може да се пусне риба за доотглеждане. Опита показва, че добивите на риба чрез отглеждане в комбинирани култури, могат да достигнат до 120 кг/дка.</w:t>
      </w:r>
    </w:p>
    <w:p w:rsidR="00CA399A" w:rsidRPr="00BE57DC" w:rsidRDefault="00CA399A" w:rsidP="00CA399A">
      <w:pPr>
        <w:spacing w:after="120"/>
        <w:jc w:val="both"/>
        <w:rPr>
          <w:rFonts w:ascii="Cambria" w:hAnsi="Cambria"/>
          <w:b/>
          <w:sz w:val="28"/>
          <w:szCs w:val="28"/>
        </w:rPr>
      </w:pPr>
      <w:r w:rsidRPr="00BE57DC">
        <w:rPr>
          <w:rFonts w:ascii="Cambria" w:hAnsi="Cambria"/>
          <w:b/>
          <w:sz w:val="28"/>
          <w:szCs w:val="28"/>
        </w:rPr>
        <w:t>2.6.3.2. НЕГАТИВНИ ВЪЗДЕЙСТВИЯ И ВЗАИМОВРЪЗКИ</w:t>
      </w:r>
    </w:p>
    <w:p w:rsidR="00CA399A" w:rsidRPr="00BE57DC" w:rsidRDefault="00CA399A" w:rsidP="00CA399A">
      <w:pPr>
        <w:autoSpaceDE w:val="0"/>
        <w:autoSpaceDN w:val="0"/>
        <w:adjustRightInd w:val="0"/>
        <w:spacing w:after="120"/>
        <w:jc w:val="both"/>
        <w:rPr>
          <w:rFonts w:ascii="Cambria" w:hAnsi="Cambria"/>
          <w:iCs/>
          <w:sz w:val="24"/>
          <w:szCs w:val="24"/>
        </w:rPr>
      </w:pPr>
      <w:r w:rsidRPr="00BE57DC">
        <w:rPr>
          <w:rFonts w:ascii="Cambria" w:hAnsi="Cambria"/>
          <w:sz w:val="24"/>
          <w:szCs w:val="24"/>
        </w:rPr>
        <w:t>Според Wood et al. (2010),</w:t>
      </w:r>
      <w:r w:rsidRPr="00BE57DC">
        <w:rPr>
          <w:rFonts w:ascii="Cambria" w:hAnsi="Cambria"/>
          <w:i/>
          <w:iCs/>
          <w:sz w:val="24"/>
          <w:szCs w:val="24"/>
        </w:rPr>
        <w:t xml:space="preserve"> </w:t>
      </w:r>
      <w:r w:rsidRPr="00BE57DC">
        <w:rPr>
          <w:rFonts w:ascii="Cambria" w:hAnsi="Cambria"/>
          <w:iCs/>
          <w:sz w:val="24"/>
          <w:szCs w:val="24"/>
        </w:rPr>
        <w:t>методът и алтернативите свързани с модела ориз – риба, патица – ориз, са в контраст с модерните техники, които чрез свързани режими на водата и употребата на химикали са довели до намаляване на биоразнообразието и в частност на някой видове птици, като лопатарката (</w:t>
      </w:r>
      <w:r w:rsidRPr="00BE57DC">
        <w:rPr>
          <w:rFonts w:ascii="Cambria" w:hAnsi="Cambria"/>
          <w:i/>
          <w:iCs/>
          <w:sz w:val="24"/>
          <w:szCs w:val="24"/>
        </w:rPr>
        <w:t>Platalea minor</w:t>
      </w:r>
      <w:r w:rsidRPr="00BE57DC">
        <w:rPr>
          <w:rFonts w:ascii="Cambria" w:hAnsi="Cambria"/>
          <w:iCs/>
          <w:sz w:val="24"/>
          <w:szCs w:val="24"/>
        </w:rPr>
        <w:t>)</w:t>
      </w:r>
      <w:r w:rsidRPr="00BE57DC">
        <w:rPr>
          <w:rFonts w:ascii="Cambria" w:hAnsi="Cambria"/>
          <w:i/>
          <w:iCs/>
          <w:sz w:val="24"/>
          <w:szCs w:val="24"/>
        </w:rPr>
        <w:t>.</w:t>
      </w:r>
      <w:r w:rsidRPr="00BE57DC">
        <w:rPr>
          <w:rFonts w:ascii="Cambria" w:hAnsi="Cambria"/>
          <w:iCs/>
          <w:sz w:val="24"/>
          <w:szCs w:val="24"/>
        </w:rPr>
        <w:t xml:space="preserve"> </w:t>
      </w:r>
    </w:p>
    <w:p w:rsidR="00CA399A" w:rsidRPr="00BE57DC" w:rsidRDefault="00CA399A" w:rsidP="00CA399A">
      <w:pPr>
        <w:autoSpaceDE w:val="0"/>
        <w:autoSpaceDN w:val="0"/>
        <w:adjustRightInd w:val="0"/>
        <w:spacing w:after="120"/>
        <w:jc w:val="both"/>
        <w:rPr>
          <w:rFonts w:ascii="Cambria" w:hAnsi="Cambria"/>
          <w:sz w:val="24"/>
          <w:szCs w:val="24"/>
        </w:rPr>
      </w:pPr>
      <w:r w:rsidRPr="00BE57DC">
        <w:rPr>
          <w:rFonts w:ascii="Cambria" w:hAnsi="Cambria"/>
          <w:sz w:val="24"/>
          <w:szCs w:val="24"/>
        </w:rPr>
        <w:t xml:space="preserve">Ibanez (2000) твърди, че фактори, като период на оводняване, човешко безпокойство, използване на изкуствени торове и пестициди, механизиране на процесите, управление на структурата на синорите и каналите, също може да се отрази неблагоприятно върху биологичното разнообразие в оризовите култури. Същият автор определя скъсяването периода на завиряване, пресушаването на зони по време на третиране с пестициди, или интензивното дрениране за подготовка на земята като тенденции с подчертано негативно въздействие върху птиците. </w:t>
      </w:r>
    </w:p>
    <w:p w:rsidR="00CA399A" w:rsidRPr="00BE57DC" w:rsidRDefault="00CA399A" w:rsidP="00CA399A">
      <w:pPr>
        <w:autoSpaceDE w:val="0"/>
        <w:autoSpaceDN w:val="0"/>
        <w:adjustRightInd w:val="0"/>
        <w:spacing w:after="120"/>
        <w:jc w:val="both"/>
        <w:rPr>
          <w:rFonts w:ascii="Cambria" w:hAnsi="Cambria"/>
          <w:sz w:val="24"/>
          <w:szCs w:val="24"/>
        </w:rPr>
      </w:pPr>
      <w:r w:rsidRPr="00BE57DC">
        <w:rPr>
          <w:rFonts w:ascii="Cambria" w:hAnsi="Cambria"/>
          <w:sz w:val="24"/>
          <w:szCs w:val="24"/>
        </w:rPr>
        <w:t>Elphick et al. (2010) установяват, че интензивното селско стопанство намалява процентът и плътността на каналите като дял в общата територия на оризищните площи, което представлява потенциална опасност за много видове животни.</w:t>
      </w:r>
    </w:p>
    <w:p w:rsidR="00CA399A" w:rsidRPr="00BE57DC" w:rsidRDefault="00CA399A" w:rsidP="00CA399A">
      <w:pPr>
        <w:autoSpaceDE w:val="0"/>
        <w:autoSpaceDN w:val="0"/>
        <w:adjustRightInd w:val="0"/>
        <w:spacing w:after="120"/>
        <w:jc w:val="both"/>
        <w:rPr>
          <w:rFonts w:ascii="Cambria" w:eastAsia="TimesNewRomanPSMT" w:hAnsi="Cambria"/>
          <w:sz w:val="24"/>
          <w:szCs w:val="24"/>
        </w:rPr>
      </w:pPr>
      <w:r w:rsidRPr="00BE57DC">
        <w:rPr>
          <w:rFonts w:ascii="Cambria" w:hAnsi="Cambria"/>
          <w:sz w:val="24"/>
          <w:szCs w:val="24"/>
        </w:rPr>
        <w:t xml:space="preserve">Според Eadie et al. </w:t>
      </w:r>
      <w:r w:rsidRPr="00BE57DC">
        <w:rPr>
          <w:rFonts w:ascii="Cambria" w:eastAsia="TimesNewRomanPSMT" w:hAnsi="Cambria"/>
          <w:sz w:val="24"/>
          <w:szCs w:val="24"/>
        </w:rPr>
        <w:t>(2008) консервационната значимостта на оризищата, като влажна зона, е застрашена от увеличаване на урбанизацията, конкуренцията при управление на водните ресурси и промяната в технологиите по прибиране на реколтата, водещи до ограничаване на хранителната база за видовете.</w:t>
      </w:r>
    </w:p>
    <w:p w:rsidR="00CA399A" w:rsidRDefault="00CA399A" w:rsidP="00CA399A">
      <w:pPr>
        <w:autoSpaceDE w:val="0"/>
        <w:autoSpaceDN w:val="0"/>
        <w:adjustRightInd w:val="0"/>
        <w:spacing w:after="120"/>
        <w:jc w:val="both"/>
        <w:rPr>
          <w:rFonts w:ascii="Cambria" w:eastAsia="TimesNewRomanPSMT" w:hAnsi="Cambria"/>
          <w:sz w:val="24"/>
          <w:szCs w:val="24"/>
        </w:rPr>
      </w:pPr>
    </w:p>
    <w:p w:rsidR="008E1658" w:rsidRDefault="008E1658" w:rsidP="00CA399A">
      <w:pPr>
        <w:autoSpaceDE w:val="0"/>
        <w:autoSpaceDN w:val="0"/>
        <w:adjustRightInd w:val="0"/>
        <w:spacing w:after="120"/>
        <w:jc w:val="both"/>
        <w:rPr>
          <w:rFonts w:ascii="Cambria" w:eastAsia="TimesNewRomanPSMT" w:hAnsi="Cambria"/>
          <w:sz w:val="24"/>
          <w:szCs w:val="24"/>
        </w:rPr>
      </w:pPr>
    </w:p>
    <w:p w:rsidR="008E1658" w:rsidRDefault="008E1658" w:rsidP="00CA399A">
      <w:pPr>
        <w:autoSpaceDE w:val="0"/>
        <w:autoSpaceDN w:val="0"/>
        <w:adjustRightInd w:val="0"/>
        <w:spacing w:after="120"/>
        <w:jc w:val="both"/>
        <w:rPr>
          <w:rFonts w:ascii="Cambria" w:eastAsia="TimesNewRomanPSMT" w:hAnsi="Cambria"/>
          <w:sz w:val="24"/>
          <w:szCs w:val="24"/>
        </w:rPr>
      </w:pPr>
    </w:p>
    <w:p w:rsidR="008E1658" w:rsidRPr="00BE57DC" w:rsidRDefault="008E1658" w:rsidP="00CA399A">
      <w:pPr>
        <w:autoSpaceDE w:val="0"/>
        <w:autoSpaceDN w:val="0"/>
        <w:adjustRightInd w:val="0"/>
        <w:spacing w:after="120"/>
        <w:jc w:val="both"/>
        <w:rPr>
          <w:rFonts w:ascii="Cambria" w:eastAsia="TimesNewRomanPSMT" w:hAnsi="Cambria"/>
          <w:sz w:val="24"/>
          <w:szCs w:val="24"/>
        </w:rPr>
      </w:pPr>
    </w:p>
    <w:p w:rsidR="00CA399A" w:rsidRPr="00BE57DC" w:rsidRDefault="00CA399A" w:rsidP="00CA399A">
      <w:pPr>
        <w:autoSpaceDE w:val="0"/>
        <w:autoSpaceDN w:val="0"/>
        <w:adjustRightInd w:val="0"/>
        <w:spacing w:after="120"/>
        <w:jc w:val="both"/>
        <w:rPr>
          <w:rFonts w:ascii="Cambria" w:eastAsia="TimesNewRomanPSMT" w:hAnsi="Cambria"/>
          <w:sz w:val="24"/>
          <w:szCs w:val="24"/>
        </w:rPr>
      </w:pPr>
    </w:p>
    <w:p w:rsidR="00CA399A" w:rsidRPr="00BE57DC" w:rsidRDefault="00CA399A" w:rsidP="00CA399A">
      <w:pPr>
        <w:autoSpaceDE w:val="0"/>
        <w:autoSpaceDN w:val="0"/>
        <w:adjustRightInd w:val="0"/>
        <w:spacing w:after="120"/>
        <w:jc w:val="both"/>
        <w:rPr>
          <w:rFonts w:ascii="Cambria" w:eastAsia="TimesNewRomanPSMT" w:hAnsi="Cambria"/>
          <w:sz w:val="24"/>
          <w:szCs w:val="24"/>
        </w:rPr>
      </w:pPr>
    </w:p>
    <w:p w:rsidR="00CA399A" w:rsidRPr="00257CD3" w:rsidRDefault="00CA399A" w:rsidP="00CA399A">
      <w:pPr>
        <w:shd w:val="clear" w:color="auto" w:fill="FFFFFF"/>
        <w:spacing w:after="120"/>
        <w:jc w:val="both"/>
        <w:rPr>
          <w:rFonts w:ascii="Cambria" w:hAnsi="Cambria"/>
          <w:b/>
          <w:sz w:val="38"/>
          <w:szCs w:val="38"/>
          <w14:shadow w14:blurRad="50800" w14:dist="38100" w14:dir="2700000" w14:sx="100000" w14:sy="100000" w14:kx="0" w14:ky="0" w14:algn="tl">
            <w14:srgbClr w14:val="000000">
              <w14:alpha w14:val="60000"/>
            </w14:srgbClr>
          </w14:shadow>
        </w:rPr>
      </w:pPr>
      <w:r w:rsidRPr="00257CD3">
        <w:rPr>
          <w:rFonts w:ascii="Cambria" w:eastAsia="Times New Roman" w:hAnsi="Cambria"/>
          <w:b/>
          <w:color w:val="000000"/>
          <w:spacing w:val="-3"/>
          <w:sz w:val="38"/>
          <w:szCs w:val="38"/>
          <w14:shadow w14:blurRad="50800" w14:dist="38100" w14:dir="2700000" w14:sx="100000" w14:sy="100000" w14:kx="0" w14:ky="0" w14:algn="tl">
            <w14:srgbClr w14:val="000000">
              <w14:alpha w14:val="60000"/>
            </w14:srgbClr>
          </w14:shadow>
        </w:rPr>
        <w:t>ГЛАВА ТРЕТА</w:t>
      </w:r>
    </w:p>
    <w:p w:rsidR="004C43B0" w:rsidRPr="00257CD3" w:rsidRDefault="00CA399A" w:rsidP="00CA399A">
      <w:pPr>
        <w:pBdr>
          <w:bottom w:val="single" w:sz="4" w:space="1" w:color="auto"/>
        </w:pBdr>
        <w:shd w:val="clear" w:color="auto" w:fill="FFFFFF"/>
        <w:tabs>
          <w:tab w:val="left" w:pos="1219"/>
        </w:tabs>
        <w:spacing w:after="120"/>
        <w:jc w:val="both"/>
        <w:rPr>
          <w:rFonts w:ascii="Cambria" w:eastAsia="Times New Roman" w:hAnsi="Cambria"/>
          <w:b/>
          <w:color w:val="000000"/>
          <w:sz w:val="40"/>
          <w:szCs w:val="40"/>
          <w14:shadow w14:blurRad="50800" w14:dist="38100" w14:dir="2700000" w14:sx="100000" w14:sy="100000" w14:kx="0" w14:ky="0" w14:algn="tl">
            <w14:srgbClr w14:val="000000">
              <w14:alpha w14:val="60000"/>
            </w14:srgbClr>
          </w14:shadow>
        </w:rPr>
      </w:pPr>
      <w:r w:rsidRPr="00257CD3">
        <w:rPr>
          <w:rFonts w:ascii="Cambria" w:eastAsia="Times New Roman" w:hAnsi="Cambria"/>
          <w:b/>
          <w:color w:val="000000"/>
          <w:sz w:val="40"/>
          <w:szCs w:val="40"/>
          <w14:shadow w14:blurRad="50800" w14:dist="38100" w14:dir="2700000" w14:sx="100000" w14:sy="100000" w14:kx="0" w14:ky="0" w14:algn="tl">
            <w14:srgbClr w14:val="000000">
              <w14:alpha w14:val="60000"/>
            </w14:srgbClr>
          </w14:shadow>
        </w:rPr>
        <w:t>ОЦЕНКИ И ЗАПЛАХИ</w:t>
      </w:r>
    </w:p>
    <w:p w:rsidR="00CA399A" w:rsidRPr="00385F91" w:rsidRDefault="00CA399A" w:rsidP="00CA399A">
      <w:pPr>
        <w:shd w:val="clear" w:color="auto" w:fill="FFFFFF"/>
        <w:tabs>
          <w:tab w:val="left" w:pos="360"/>
        </w:tabs>
        <w:spacing w:after="120"/>
        <w:ind w:right="144"/>
        <w:jc w:val="both"/>
        <w:rPr>
          <w:rFonts w:ascii="Cambria" w:hAnsi="Cambria"/>
          <w:b/>
          <w:bCs/>
          <w:color w:val="000000"/>
          <w:spacing w:val="-2"/>
          <w:sz w:val="18"/>
          <w:szCs w:val="18"/>
        </w:rPr>
      </w:pPr>
    </w:p>
    <w:p w:rsidR="00CA399A" w:rsidRPr="00BE57DC" w:rsidRDefault="00CA399A" w:rsidP="00CA399A">
      <w:pPr>
        <w:shd w:val="clear" w:color="auto" w:fill="FFFFFF"/>
        <w:tabs>
          <w:tab w:val="left" w:pos="360"/>
        </w:tabs>
        <w:spacing w:after="120"/>
        <w:ind w:right="144"/>
        <w:jc w:val="both"/>
        <w:rPr>
          <w:rFonts w:ascii="Cambria" w:hAnsi="Cambria"/>
          <w:b/>
          <w:sz w:val="36"/>
          <w:szCs w:val="36"/>
          <w:lang w:val="en-US"/>
        </w:rPr>
      </w:pPr>
      <w:r w:rsidRPr="00385F91">
        <w:rPr>
          <w:rFonts w:ascii="Cambria" w:hAnsi="Cambria"/>
          <w:b/>
          <w:bCs/>
          <w:color w:val="000000"/>
          <w:spacing w:val="-2"/>
          <w:sz w:val="36"/>
          <w:szCs w:val="36"/>
        </w:rPr>
        <w:t>3.1.</w:t>
      </w:r>
      <w:r w:rsidRPr="00385F91">
        <w:rPr>
          <w:rFonts w:ascii="Cambria" w:hAnsi="Cambria"/>
          <w:b/>
          <w:bCs/>
          <w:color w:val="000000"/>
          <w:sz w:val="36"/>
          <w:szCs w:val="36"/>
        </w:rPr>
        <w:tab/>
        <w:t xml:space="preserve">ИДЕНТИФИЦИРАНИ </w:t>
      </w:r>
      <w:r w:rsidRPr="00385F91">
        <w:rPr>
          <w:rFonts w:ascii="Cambria" w:eastAsia="Times New Roman" w:hAnsi="Cambria"/>
          <w:b/>
          <w:color w:val="000000"/>
          <w:sz w:val="36"/>
          <w:szCs w:val="36"/>
        </w:rPr>
        <w:t>ЗАПЛАХИ</w:t>
      </w:r>
      <w:r w:rsidRPr="00BE57DC">
        <w:rPr>
          <w:rFonts w:ascii="Cambria" w:eastAsia="Times New Roman" w:hAnsi="Cambria"/>
          <w:b/>
          <w:bCs/>
          <w:color w:val="000000"/>
          <w:sz w:val="36"/>
          <w:szCs w:val="36"/>
        </w:rPr>
        <w:t xml:space="preserve"> </w:t>
      </w:r>
    </w:p>
    <w:p w:rsidR="00CA399A" w:rsidRPr="00C007C7" w:rsidRDefault="00CA399A" w:rsidP="00CA399A">
      <w:pPr>
        <w:autoSpaceDE w:val="0"/>
        <w:autoSpaceDN w:val="0"/>
        <w:adjustRightInd w:val="0"/>
        <w:spacing w:after="120"/>
        <w:jc w:val="both"/>
        <w:rPr>
          <w:rFonts w:ascii="Cambria" w:hAnsi="Cambria"/>
          <w:sz w:val="24"/>
          <w:szCs w:val="24"/>
        </w:rPr>
      </w:pPr>
      <w:r w:rsidRPr="00BE57DC">
        <w:rPr>
          <w:rFonts w:ascii="Cambria" w:hAnsi="Cambria"/>
          <w:sz w:val="24"/>
          <w:szCs w:val="24"/>
        </w:rPr>
        <w:t>Териториалният обхват на Защитена зона „Оризища Цалапица“ попада в район, подложен на силен антропогенен натиск от</w:t>
      </w:r>
      <w:r w:rsidRPr="00BE57DC">
        <w:rPr>
          <w:rFonts w:ascii="Cambria" w:hAnsi="Cambria"/>
          <w:sz w:val="24"/>
          <w:szCs w:val="24"/>
          <w:lang w:val="en-US"/>
        </w:rPr>
        <w:t xml:space="preserve"> </w:t>
      </w:r>
      <w:r w:rsidRPr="00BE57DC">
        <w:rPr>
          <w:rFonts w:ascii="Cambria" w:hAnsi="Cambria"/>
          <w:sz w:val="24"/>
          <w:szCs w:val="24"/>
        </w:rPr>
        <w:t>интензивни човешки дейности, в който основните местообитания са формирани в резултат на човешката дейност и</w:t>
      </w:r>
      <w:r w:rsidRPr="00BE57DC">
        <w:rPr>
          <w:rFonts w:ascii="Cambria" w:hAnsi="Cambria"/>
          <w:sz w:val="24"/>
          <w:szCs w:val="24"/>
          <w:lang w:val="en-US"/>
        </w:rPr>
        <w:t xml:space="preserve"> </w:t>
      </w:r>
      <w:r w:rsidRPr="00BE57DC">
        <w:rPr>
          <w:rFonts w:ascii="Cambria" w:hAnsi="Cambria"/>
          <w:sz w:val="24"/>
          <w:szCs w:val="24"/>
        </w:rPr>
        <w:t>съществуването им до голяма степен зависи от оризопроизводството.</w:t>
      </w:r>
      <w:r w:rsidRPr="00BE57DC">
        <w:rPr>
          <w:rFonts w:ascii="Cambria" w:hAnsi="Cambria"/>
          <w:sz w:val="24"/>
          <w:szCs w:val="24"/>
          <w:lang w:val="en-US"/>
        </w:rPr>
        <w:t xml:space="preserve"> </w:t>
      </w:r>
      <w:r w:rsidRPr="00BE57DC">
        <w:rPr>
          <w:rFonts w:ascii="Cambria" w:hAnsi="Cambria"/>
          <w:sz w:val="24"/>
          <w:szCs w:val="24"/>
        </w:rPr>
        <w:t>Западането на отрасъла би довело до запустяване и до постепенна загуба на</w:t>
      </w:r>
      <w:r w:rsidRPr="00BE57DC">
        <w:rPr>
          <w:rFonts w:ascii="Cambria" w:hAnsi="Cambria"/>
          <w:sz w:val="24"/>
          <w:szCs w:val="24"/>
          <w:lang w:val="en-US"/>
        </w:rPr>
        <w:t xml:space="preserve"> </w:t>
      </w:r>
      <w:r w:rsidRPr="00BE57DC">
        <w:rPr>
          <w:rFonts w:ascii="Cambria" w:hAnsi="Cambria"/>
          <w:sz w:val="24"/>
          <w:szCs w:val="24"/>
        </w:rPr>
        <w:t>подходящи за птиците местообитания. От друга страна интензификацията на производството, свързана с</w:t>
      </w:r>
      <w:r w:rsidRPr="00BE57DC">
        <w:rPr>
          <w:rFonts w:ascii="Cambria" w:hAnsi="Cambria"/>
          <w:sz w:val="24"/>
          <w:szCs w:val="24"/>
          <w:lang w:val="en-US"/>
        </w:rPr>
        <w:t xml:space="preserve"> </w:t>
      </w:r>
      <w:r w:rsidRPr="00BE57DC">
        <w:rPr>
          <w:rFonts w:ascii="Cambria" w:hAnsi="Cambria"/>
          <w:sz w:val="24"/>
          <w:szCs w:val="24"/>
        </w:rPr>
        <w:t>значителна употреба на пестициди, изкуствени торове и други химикали предизвиква негативна промяна в качеството на</w:t>
      </w:r>
      <w:r w:rsidRPr="00BE57DC">
        <w:rPr>
          <w:rFonts w:ascii="Cambria" w:hAnsi="Cambria"/>
          <w:sz w:val="24"/>
          <w:szCs w:val="24"/>
          <w:lang w:val="en-US"/>
        </w:rPr>
        <w:t xml:space="preserve"> </w:t>
      </w:r>
      <w:r w:rsidRPr="00BE57DC">
        <w:rPr>
          <w:rFonts w:ascii="Cambria" w:hAnsi="Cambria"/>
          <w:sz w:val="24"/>
          <w:szCs w:val="24"/>
        </w:rPr>
        <w:t>местообитанията. Опожаряването на тръстиките и стърнищата често води</w:t>
      </w:r>
      <w:r w:rsidRPr="00BE57DC">
        <w:rPr>
          <w:rFonts w:ascii="Cambria" w:hAnsi="Cambria"/>
          <w:sz w:val="24"/>
          <w:szCs w:val="24"/>
          <w:lang w:val="en-US"/>
        </w:rPr>
        <w:t xml:space="preserve"> </w:t>
      </w:r>
      <w:r w:rsidRPr="00BE57DC">
        <w:rPr>
          <w:rFonts w:ascii="Cambria" w:hAnsi="Cambria"/>
          <w:sz w:val="24"/>
          <w:szCs w:val="24"/>
        </w:rPr>
        <w:t>до разширяване на пожарите в ценните за птиците местообитания. Изсичането на дървесната и храстовата</w:t>
      </w:r>
      <w:r w:rsidRPr="00BE57DC">
        <w:rPr>
          <w:rFonts w:ascii="Cambria" w:hAnsi="Cambria"/>
          <w:sz w:val="24"/>
          <w:szCs w:val="24"/>
          <w:lang w:val="en-US"/>
        </w:rPr>
        <w:t xml:space="preserve"> </w:t>
      </w:r>
      <w:r w:rsidRPr="00BE57DC">
        <w:rPr>
          <w:rFonts w:ascii="Cambria" w:hAnsi="Cambria"/>
          <w:sz w:val="24"/>
          <w:szCs w:val="24"/>
        </w:rPr>
        <w:t>растителност около дигите ограничава възможностите на птиците да намират подходящи места за гнездене и</w:t>
      </w:r>
      <w:r w:rsidRPr="00BE57DC">
        <w:rPr>
          <w:rFonts w:ascii="Cambria" w:hAnsi="Cambria"/>
          <w:sz w:val="24"/>
          <w:szCs w:val="24"/>
          <w:lang w:val="en-US"/>
        </w:rPr>
        <w:t xml:space="preserve"> </w:t>
      </w:r>
      <w:r w:rsidRPr="00BE57DC">
        <w:rPr>
          <w:rFonts w:ascii="Cambria" w:hAnsi="Cambria"/>
          <w:sz w:val="24"/>
          <w:szCs w:val="24"/>
        </w:rPr>
        <w:t>почивка. Други заплахи за видовете са свързани с интензивното събиране на жаби и унищожаването на голям</w:t>
      </w:r>
      <w:r w:rsidRPr="00BE57DC">
        <w:rPr>
          <w:rFonts w:ascii="Cambria" w:hAnsi="Cambria"/>
          <w:sz w:val="24"/>
          <w:szCs w:val="24"/>
          <w:lang w:val="en-US"/>
        </w:rPr>
        <w:t xml:space="preserve"> </w:t>
      </w:r>
      <w:r w:rsidRPr="00BE57DC">
        <w:rPr>
          <w:rFonts w:ascii="Cambria" w:hAnsi="Cambria"/>
          <w:sz w:val="24"/>
          <w:szCs w:val="24"/>
        </w:rPr>
        <w:t>брой земноводни при пресушаване на каналите с което се намалява на хранителната база за много видове</w:t>
      </w:r>
      <w:r w:rsidRPr="00BE57DC">
        <w:rPr>
          <w:rFonts w:ascii="Cambria" w:hAnsi="Cambria"/>
          <w:sz w:val="24"/>
          <w:szCs w:val="24"/>
          <w:lang w:val="en-US"/>
        </w:rPr>
        <w:t xml:space="preserve"> </w:t>
      </w:r>
      <w:r w:rsidRPr="00BE57DC">
        <w:rPr>
          <w:rFonts w:ascii="Cambria" w:hAnsi="Cambria"/>
          <w:sz w:val="24"/>
          <w:szCs w:val="24"/>
        </w:rPr>
        <w:t>птици. Поради лесния достъп до територията се наблюдава значително безпокойство на птиците, причинено от</w:t>
      </w:r>
      <w:r w:rsidRPr="00BE57DC">
        <w:rPr>
          <w:rFonts w:ascii="Cambria" w:hAnsi="Cambria"/>
          <w:sz w:val="24"/>
          <w:szCs w:val="24"/>
          <w:lang w:val="en-US"/>
        </w:rPr>
        <w:t xml:space="preserve"> </w:t>
      </w:r>
      <w:r w:rsidRPr="00BE57DC">
        <w:rPr>
          <w:rFonts w:ascii="Cambria" w:hAnsi="Cambria"/>
          <w:sz w:val="24"/>
          <w:szCs w:val="24"/>
        </w:rPr>
        <w:t>незаконен лов на защитени видове, спортен риболов, движение на моторни превозни средства, ежедневните</w:t>
      </w:r>
      <w:r w:rsidRPr="00BE57DC">
        <w:rPr>
          <w:rFonts w:ascii="Cambria" w:hAnsi="Cambria"/>
          <w:sz w:val="24"/>
          <w:szCs w:val="24"/>
          <w:lang w:val="en-US"/>
        </w:rPr>
        <w:t xml:space="preserve"> </w:t>
      </w:r>
      <w:r w:rsidRPr="00BE57DC">
        <w:rPr>
          <w:rFonts w:ascii="Cambria" w:hAnsi="Cambria"/>
          <w:sz w:val="24"/>
          <w:szCs w:val="24"/>
        </w:rPr>
        <w:t>стопански дейности и др.</w:t>
      </w:r>
      <w:r>
        <w:rPr>
          <w:rFonts w:ascii="Cambria" w:hAnsi="Cambria"/>
          <w:sz w:val="24"/>
          <w:szCs w:val="24"/>
        </w:rPr>
        <w:t xml:space="preserve"> (</w:t>
      </w:r>
      <w:r w:rsidRPr="00C007C7">
        <w:rPr>
          <w:rFonts w:ascii="Cambria" w:hAnsi="Cambria"/>
          <w:smallCaps/>
          <w:sz w:val="24"/>
          <w:szCs w:val="24"/>
        </w:rPr>
        <w:t xml:space="preserve">Приложение </w:t>
      </w:r>
      <w:r w:rsidRPr="00C007C7">
        <w:rPr>
          <w:rFonts w:ascii="Cambria" w:hAnsi="Cambria"/>
          <w:smallCaps/>
          <w:sz w:val="24"/>
          <w:szCs w:val="24"/>
          <w:lang w:val="en-US"/>
        </w:rPr>
        <w:t>IV-18</w:t>
      </w:r>
      <w:r>
        <w:rPr>
          <w:rFonts w:ascii="Cambria" w:hAnsi="Cambria"/>
          <w:sz w:val="24"/>
          <w:szCs w:val="24"/>
        </w:rPr>
        <w:t>).</w:t>
      </w:r>
    </w:p>
    <w:p w:rsidR="00CA399A" w:rsidRDefault="00CA399A" w:rsidP="00CA399A">
      <w:pPr>
        <w:spacing w:after="120"/>
        <w:jc w:val="both"/>
        <w:rPr>
          <w:rFonts w:ascii="Cambria" w:hAnsi="Cambria"/>
          <w:sz w:val="24"/>
          <w:szCs w:val="24"/>
        </w:rPr>
      </w:pPr>
      <w:r w:rsidRPr="00BE57DC">
        <w:rPr>
          <w:rFonts w:ascii="Cambria" w:hAnsi="Cambria"/>
          <w:sz w:val="24"/>
          <w:szCs w:val="24"/>
        </w:rPr>
        <w:t>Основните типове въздействия включени в Стандартния формуляр на Защитената зона, са свързани с извършваните интензивни стопански дейности (табл. 3.1-1). В много по-голяма степен и на по-голяма площ от проектната територия са отчетени дейности, водещи до негативно въздействие върху целите и предмета на защита.</w:t>
      </w:r>
    </w:p>
    <w:p w:rsidR="004C43B0" w:rsidRPr="00BE57DC" w:rsidRDefault="004C43B0" w:rsidP="00CA399A">
      <w:pPr>
        <w:spacing w:after="120"/>
        <w:jc w:val="both"/>
        <w:rPr>
          <w:rFonts w:ascii="Cambria" w:hAnsi="Cambria"/>
        </w:rPr>
      </w:pPr>
    </w:p>
    <w:p w:rsidR="00843E03" w:rsidRDefault="00843E03" w:rsidP="00CA399A">
      <w:pPr>
        <w:spacing w:after="120" w:line="240" w:lineRule="auto"/>
        <w:rPr>
          <w:rFonts w:ascii="Cambria" w:hAnsi="Cambria"/>
          <w:b/>
          <w:sz w:val="20"/>
          <w:szCs w:val="20"/>
        </w:rPr>
      </w:pPr>
    </w:p>
    <w:p w:rsidR="00843E03" w:rsidRDefault="00843E03" w:rsidP="00CA399A">
      <w:pPr>
        <w:spacing w:after="120" w:line="240" w:lineRule="auto"/>
        <w:rPr>
          <w:rFonts w:ascii="Cambria" w:hAnsi="Cambria"/>
          <w:b/>
          <w:sz w:val="20"/>
          <w:szCs w:val="20"/>
        </w:rPr>
      </w:pPr>
    </w:p>
    <w:p w:rsidR="00CA399A" w:rsidRPr="00BE57DC" w:rsidRDefault="00CA399A" w:rsidP="00CA399A">
      <w:pPr>
        <w:spacing w:after="120" w:line="240" w:lineRule="auto"/>
        <w:rPr>
          <w:rFonts w:ascii="Cambria" w:hAnsi="Cambria"/>
          <w:b/>
          <w:sz w:val="20"/>
          <w:szCs w:val="20"/>
        </w:rPr>
      </w:pPr>
      <w:r w:rsidRPr="00BE57DC">
        <w:rPr>
          <w:rFonts w:ascii="Cambria" w:hAnsi="Cambria"/>
          <w:b/>
          <w:sz w:val="20"/>
          <w:szCs w:val="20"/>
        </w:rPr>
        <w:t>Таблица 3.1-1. Общи въздействия и дейности и засегнат дял от площта на зоната.</w:t>
      </w:r>
    </w:p>
    <w:p w:rsidR="00CA399A" w:rsidRPr="00BE57DC" w:rsidRDefault="00CA399A" w:rsidP="00CA399A">
      <w:pPr>
        <w:spacing w:after="0" w:line="240" w:lineRule="auto"/>
        <w:rPr>
          <w:rFonts w:ascii="Cambria" w:hAnsi="Cambria"/>
        </w:rPr>
      </w:pPr>
    </w:p>
    <w:tbl>
      <w:tblPr>
        <w:tblW w:w="9210" w:type="dxa"/>
        <w:jc w:val="center"/>
        <w:tblCellMar>
          <w:left w:w="70" w:type="dxa"/>
          <w:right w:w="70" w:type="dxa"/>
        </w:tblCellMar>
        <w:tblLook w:val="04A0" w:firstRow="1" w:lastRow="0" w:firstColumn="1" w:lastColumn="0" w:noHBand="0" w:noVBand="1"/>
      </w:tblPr>
      <w:tblGrid>
        <w:gridCol w:w="993"/>
        <w:gridCol w:w="4253"/>
        <w:gridCol w:w="1608"/>
        <w:gridCol w:w="1404"/>
        <w:gridCol w:w="952"/>
      </w:tblGrid>
      <w:tr w:rsidR="00CA399A" w:rsidRPr="00BE57DC" w:rsidTr="00646FA5">
        <w:trPr>
          <w:trHeight w:val="300"/>
          <w:tblHeader/>
          <w:jc w:val="center"/>
        </w:trPr>
        <w:tc>
          <w:tcPr>
            <w:tcW w:w="993"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CA399A" w:rsidRPr="00BE57DC" w:rsidRDefault="00CA399A" w:rsidP="00FD1D02">
            <w:pPr>
              <w:spacing w:after="0" w:line="240" w:lineRule="auto"/>
              <w:jc w:val="center"/>
              <w:rPr>
                <w:rFonts w:ascii="Cambria" w:hAnsi="Cambria"/>
                <w:b/>
                <w:i/>
                <w:color w:val="000000"/>
                <w:sz w:val="20"/>
                <w:szCs w:val="20"/>
              </w:rPr>
            </w:pPr>
            <w:r w:rsidRPr="00BE57DC">
              <w:rPr>
                <w:rFonts w:ascii="Cambria" w:hAnsi="Cambria"/>
                <w:b/>
                <w:i/>
                <w:color w:val="000000"/>
                <w:sz w:val="20"/>
                <w:szCs w:val="20"/>
              </w:rPr>
              <w:t>Код</w:t>
            </w:r>
          </w:p>
        </w:tc>
        <w:tc>
          <w:tcPr>
            <w:tcW w:w="4253" w:type="dxa"/>
            <w:tcBorders>
              <w:top w:val="single" w:sz="4" w:space="0" w:color="auto"/>
              <w:left w:val="nil"/>
              <w:bottom w:val="single" w:sz="4" w:space="0" w:color="auto"/>
              <w:right w:val="single" w:sz="4" w:space="0" w:color="auto"/>
            </w:tcBorders>
            <w:shd w:val="clear" w:color="auto" w:fill="D9D9D9"/>
            <w:noWrap/>
            <w:vAlign w:val="center"/>
            <w:hideMark/>
          </w:tcPr>
          <w:p w:rsidR="00CA399A" w:rsidRPr="00BE57DC" w:rsidRDefault="00CA399A" w:rsidP="00FD1D02">
            <w:pPr>
              <w:spacing w:after="0" w:line="240" w:lineRule="auto"/>
              <w:jc w:val="center"/>
              <w:rPr>
                <w:rFonts w:ascii="Cambria" w:hAnsi="Cambria"/>
                <w:b/>
                <w:i/>
                <w:color w:val="000000"/>
                <w:sz w:val="20"/>
                <w:szCs w:val="20"/>
              </w:rPr>
            </w:pPr>
            <w:r w:rsidRPr="00BE57DC">
              <w:rPr>
                <w:rFonts w:ascii="Cambria" w:hAnsi="Cambria"/>
                <w:b/>
                <w:i/>
                <w:color w:val="000000"/>
                <w:sz w:val="20"/>
                <w:szCs w:val="20"/>
              </w:rPr>
              <w:t>Дейност</w:t>
            </w:r>
          </w:p>
        </w:tc>
        <w:tc>
          <w:tcPr>
            <w:tcW w:w="1608" w:type="dxa"/>
            <w:tcBorders>
              <w:top w:val="single" w:sz="4" w:space="0" w:color="auto"/>
              <w:left w:val="nil"/>
              <w:bottom w:val="single" w:sz="4" w:space="0" w:color="auto"/>
              <w:right w:val="single" w:sz="4" w:space="0" w:color="auto"/>
            </w:tcBorders>
            <w:shd w:val="clear" w:color="auto" w:fill="D9D9D9"/>
            <w:noWrap/>
            <w:vAlign w:val="center"/>
            <w:hideMark/>
          </w:tcPr>
          <w:p w:rsidR="00CA399A" w:rsidRPr="00BE57DC" w:rsidRDefault="00CA399A" w:rsidP="00FD1D02">
            <w:pPr>
              <w:spacing w:after="0" w:line="240" w:lineRule="auto"/>
              <w:jc w:val="center"/>
              <w:rPr>
                <w:rFonts w:ascii="Cambria" w:hAnsi="Cambria"/>
                <w:b/>
                <w:i/>
                <w:color w:val="000000"/>
                <w:sz w:val="20"/>
                <w:szCs w:val="20"/>
              </w:rPr>
            </w:pPr>
            <w:r w:rsidRPr="00BE57DC">
              <w:rPr>
                <w:rFonts w:ascii="Cambria" w:hAnsi="Cambria"/>
                <w:b/>
                <w:i/>
                <w:color w:val="000000"/>
                <w:sz w:val="20"/>
                <w:szCs w:val="20"/>
              </w:rPr>
              <w:t>Интензивност</w:t>
            </w:r>
          </w:p>
        </w:tc>
        <w:tc>
          <w:tcPr>
            <w:tcW w:w="1404" w:type="dxa"/>
            <w:tcBorders>
              <w:top w:val="single" w:sz="4" w:space="0" w:color="auto"/>
              <w:left w:val="nil"/>
              <w:bottom w:val="single" w:sz="4" w:space="0" w:color="auto"/>
              <w:right w:val="single" w:sz="4" w:space="0" w:color="auto"/>
            </w:tcBorders>
            <w:shd w:val="clear" w:color="auto" w:fill="D9D9D9"/>
            <w:noWrap/>
            <w:vAlign w:val="center"/>
            <w:hideMark/>
          </w:tcPr>
          <w:p w:rsidR="00CA399A" w:rsidRPr="00BE57DC" w:rsidRDefault="00CA399A" w:rsidP="00FD1D02">
            <w:pPr>
              <w:spacing w:after="0" w:line="240" w:lineRule="auto"/>
              <w:jc w:val="center"/>
              <w:rPr>
                <w:rFonts w:ascii="Cambria" w:hAnsi="Cambria"/>
                <w:b/>
                <w:i/>
                <w:color w:val="000000"/>
                <w:sz w:val="20"/>
                <w:szCs w:val="20"/>
              </w:rPr>
            </w:pPr>
            <w:r w:rsidRPr="00BE57DC">
              <w:rPr>
                <w:rFonts w:ascii="Cambria" w:hAnsi="Cambria"/>
                <w:b/>
                <w:i/>
                <w:color w:val="000000"/>
                <w:sz w:val="20"/>
                <w:szCs w:val="20"/>
              </w:rPr>
              <w:t>Въздействие</w:t>
            </w:r>
          </w:p>
        </w:tc>
        <w:tc>
          <w:tcPr>
            <w:tcW w:w="952" w:type="dxa"/>
            <w:tcBorders>
              <w:top w:val="single" w:sz="4" w:space="0" w:color="auto"/>
              <w:left w:val="nil"/>
              <w:bottom w:val="single" w:sz="4" w:space="0" w:color="auto"/>
              <w:right w:val="single" w:sz="4" w:space="0" w:color="auto"/>
            </w:tcBorders>
            <w:shd w:val="clear" w:color="auto" w:fill="D9D9D9"/>
            <w:noWrap/>
            <w:vAlign w:val="center"/>
            <w:hideMark/>
          </w:tcPr>
          <w:p w:rsidR="00CA399A" w:rsidRPr="00BE57DC" w:rsidRDefault="00CA399A" w:rsidP="00FD1D02">
            <w:pPr>
              <w:spacing w:after="0" w:line="240" w:lineRule="auto"/>
              <w:jc w:val="center"/>
              <w:rPr>
                <w:rFonts w:ascii="Cambria" w:hAnsi="Cambria"/>
                <w:b/>
                <w:i/>
                <w:color w:val="000000"/>
                <w:sz w:val="20"/>
                <w:szCs w:val="20"/>
              </w:rPr>
            </w:pPr>
            <w:r w:rsidRPr="00BE57DC">
              <w:rPr>
                <w:rFonts w:ascii="Cambria" w:hAnsi="Cambria"/>
                <w:b/>
                <w:i/>
                <w:color w:val="000000"/>
                <w:sz w:val="20"/>
                <w:szCs w:val="20"/>
              </w:rPr>
              <w:t>Дял от общата площ в %</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CA5188" w:rsidP="00CA5188">
            <w:pPr>
              <w:spacing w:after="0" w:line="240" w:lineRule="auto"/>
              <w:jc w:val="center"/>
              <w:rPr>
                <w:rFonts w:ascii="Cambria" w:hAnsi="Cambria"/>
                <w:color w:val="000000"/>
                <w:sz w:val="20"/>
                <w:szCs w:val="20"/>
              </w:rPr>
            </w:pPr>
            <w:r>
              <w:rPr>
                <w:rFonts w:ascii="Cambria" w:hAnsi="Cambria"/>
                <w:color w:val="000000"/>
                <w:sz w:val="20"/>
                <w:szCs w:val="20"/>
              </w:rPr>
              <w:t>А01</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5188" w:rsidP="00FD1D02">
            <w:pPr>
              <w:spacing w:after="0" w:line="240" w:lineRule="auto"/>
              <w:rPr>
                <w:rFonts w:ascii="Cambria" w:hAnsi="Cambria"/>
                <w:color w:val="000000"/>
                <w:sz w:val="20"/>
                <w:szCs w:val="20"/>
              </w:rPr>
            </w:pPr>
            <w:r>
              <w:rPr>
                <w:rFonts w:ascii="Cambria" w:hAnsi="Cambria"/>
                <w:color w:val="000000"/>
                <w:sz w:val="20"/>
                <w:szCs w:val="20"/>
              </w:rPr>
              <w:t>Култивиране</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Средна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Положително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100</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CA5188" w:rsidP="00FD1D02">
            <w:pPr>
              <w:spacing w:after="0" w:line="240" w:lineRule="auto"/>
              <w:jc w:val="center"/>
              <w:rPr>
                <w:rFonts w:ascii="Cambria" w:hAnsi="Cambria"/>
                <w:color w:val="000000"/>
                <w:sz w:val="20"/>
                <w:szCs w:val="20"/>
              </w:rPr>
            </w:pPr>
            <w:r>
              <w:rPr>
                <w:rFonts w:ascii="Cambria" w:hAnsi="Cambria"/>
                <w:color w:val="000000"/>
                <w:sz w:val="20"/>
                <w:szCs w:val="20"/>
              </w:rPr>
              <w:t>А02</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5188" w:rsidP="00FD1D02">
            <w:pPr>
              <w:spacing w:after="0" w:line="240" w:lineRule="auto"/>
              <w:rPr>
                <w:rFonts w:ascii="Cambria" w:hAnsi="Cambria"/>
                <w:color w:val="000000"/>
                <w:sz w:val="20"/>
                <w:szCs w:val="20"/>
              </w:rPr>
            </w:pPr>
            <w:r>
              <w:rPr>
                <w:rFonts w:ascii="Cambria" w:hAnsi="Cambria"/>
                <w:color w:val="000000"/>
                <w:sz w:val="20"/>
                <w:szCs w:val="20"/>
              </w:rPr>
              <w:t>Промяна на практиката за култивиране</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Средна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5</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DB4A15" w:rsidP="00FD1D02">
            <w:pPr>
              <w:spacing w:after="0" w:line="240" w:lineRule="auto"/>
              <w:jc w:val="center"/>
              <w:rPr>
                <w:rFonts w:ascii="Cambria" w:hAnsi="Cambria"/>
                <w:color w:val="000000"/>
                <w:sz w:val="20"/>
                <w:szCs w:val="20"/>
              </w:rPr>
            </w:pPr>
            <w:r>
              <w:rPr>
                <w:rFonts w:ascii="Cambria" w:hAnsi="Cambria"/>
                <w:color w:val="000000"/>
                <w:sz w:val="20"/>
                <w:szCs w:val="20"/>
              </w:rPr>
              <w:t>А03</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DB4A15" w:rsidP="00DB4A15">
            <w:pPr>
              <w:spacing w:after="0" w:line="240" w:lineRule="auto"/>
              <w:rPr>
                <w:rFonts w:ascii="Cambria" w:hAnsi="Cambria"/>
                <w:color w:val="000000"/>
                <w:sz w:val="20"/>
                <w:szCs w:val="20"/>
              </w:rPr>
            </w:pPr>
            <w:r>
              <w:rPr>
                <w:rFonts w:ascii="Cambria" w:hAnsi="Cambria"/>
                <w:color w:val="000000"/>
                <w:sz w:val="20"/>
                <w:szCs w:val="20"/>
              </w:rPr>
              <w:t xml:space="preserve">Косене </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Средна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1</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DB4A15" w:rsidP="00FD1D02">
            <w:pPr>
              <w:spacing w:after="0" w:line="240" w:lineRule="auto"/>
              <w:jc w:val="center"/>
              <w:rPr>
                <w:rFonts w:ascii="Cambria" w:hAnsi="Cambria"/>
                <w:color w:val="000000"/>
                <w:sz w:val="20"/>
                <w:szCs w:val="20"/>
              </w:rPr>
            </w:pPr>
            <w:r>
              <w:rPr>
                <w:rFonts w:ascii="Cambria" w:hAnsi="Cambria"/>
                <w:color w:val="000000"/>
                <w:sz w:val="20"/>
                <w:szCs w:val="20"/>
              </w:rPr>
              <w:t>А07</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DB4A15">
            <w:pPr>
              <w:spacing w:after="0" w:line="240" w:lineRule="auto"/>
              <w:rPr>
                <w:rFonts w:ascii="Cambria" w:hAnsi="Cambria"/>
                <w:color w:val="000000"/>
                <w:sz w:val="20"/>
                <w:szCs w:val="20"/>
              </w:rPr>
            </w:pPr>
            <w:r w:rsidRPr="00BE57DC">
              <w:rPr>
                <w:rFonts w:ascii="Cambria" w:hAnsi="Cambria"/>
                <w:color w:val="000000"/>
                <w:sz w:val="20"/>
                <w:szCs w:val="20"/>
              </w:rPr>
              <w:t xml:space="preserve">Използване на </w:t>
            </w:r>
            <w:r w:rsidR="00DB4A15">
              <w:rPr>
                <w:rFonts w:ascii="Cambria" w:hAnsi="Cambria"/>
                <w:color w:val="000000"/>
                <w:sz w:val="20"/>
                <w:szCs w:val="20"/>
              </w:rPr>
              <w:t>биоциди,  хормони и химикали</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Средна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100</w:t>
            </w:r>
          </w:p>
        </w:tc>
      </w:tr>
      <w:tr w:rsidR="004C43B0" w:rsidRPr="004C43B0"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4C43B0" w:rsidRDefault="004C43B0" w:rsidP="00FD1D02">
            <w:pPr>
              <w:spacing w:after="0" w:line="240" w:lineRule="auto"/>
              <w:jc w:val="center"/>
              <w:rPr>
                <w:rFonts w:ascii="Cambria" w:hAnsi="Cambria"/>
                <w:sz w:val="20"/>
                <w:szCs w:val="20"/>
              </w:rPr>
            </w:pPr>
            <w:r w:rsidRPr="004C43B0">
              <w:rPr>
                <w:rFonts w:ascii="Cambria" w:hAnsi="Cambria"/>
                <w:sz w:val="20"/>
                <w:szCs w:val="20"/>
              </w:rPr>
              <w:t>А08</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4C43B0" w:rsidRDefault="00CA399A" w:rsidP="00FD1D02">
            <w:pPr>
              <w:spacing w:after="0" w:line="240" w:lineRule="auto"/>
              <w:rPr>
                <w:rFonts w:ascii="Cambria" w:hAnsi="Cambria"/>
                <w:sz w:val="20"/>
                <w:szCs w:val="20"/>
              </w:rPr>
            </w:pPr>
            <w:r w:rsidRPr="004C43B0">
              <w:rPr>
                <w:rFonts w:ascii="Cambria" w:hAnsi="Cambria"/>
                <w:sz w:val="20"/>
                <w:szCs w:val="20"/>
              </w:rPr>
              <w:t>Наторяване</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4C43B0" w:rsidRDefault="00CA399A" w:rsidP="00FD1D02">
            <w:pPr>
              <w:spacing w:after="0" w:line="240" w:lineRule="auto"/>
              <w:jc w:val="center"/>
              <w:rPr>
                <w:rFonts w:ascii="Cambria" w:hAnsi="Cambria"/>
                <w:sz w:val="20"/>
                <w:szCs w:val="20"/>
              </w:rPr>
            </w:pPr>
            <w:r w:rsidRPr="004C43B0">
              <w:rPr>
                <w:rFonts w:ascii="Cambria" w:hAnsi="Cambria"/>
                <w:sz w:val="20"/>
                <w:szCs w:val="20"/>
              </w:rPr>
              <w:t>Средна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4C43B0" w:rsidRDefault="00CA399A" w:rsidP="00FD1D02">
            <w:pPr>
              <w:spacing w:after="0" w:line="240" w:lineRule="auto"/>
              <w:jc w:val="center"/>
              <w:rPr>
                <w:rFonts w:ascii="Cambria" w:hAnsi="Cambria"/>
                <w:sz w:val="20"/>
                <w:szCs w:val="20"/>
              </w:rPr>
            </w:pPr>
            <w:r w:rsidRPr="004C43B0">
              <w:rPr>
                <w:rFonts w:ascii="Cambria" w:hAnsi="Cambria"/>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4C43B0" w:rsidRDefault="00CA399A" w:rsidP="00FD1D02">
            <w:pPr>
              <w:spacing w:after="0" w:line="240" w:lineRule="auto"/>
              <w:jc w:val="right"/>
              <w:rPr>
                <w:rFonts w:ascii="Cambria" w:hAnsi="Cambria"/>
                <w:sz w:val="20"/>
                <w:szCs w:val="20"/>
              </w:rPr>
            </w:pPr>
            <w:r w:rsidRPr="004C43B0">
              <w:rPr>
                <w:rFonts w:ascii="Cambria" w:hAnsi="Cambria"/>
                <w:sz w:val="20"/>
                <w:szCs w:val="20"/>
              </w:rPr>
              <w:t>100</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DB4A15" w:rsidP="00FD1D02">
            <w:pPr>
              <w:spacing w:after="0" w:line="240" w:lineRule="auto"/>
              <w:jc w:val="center"/>
              <w:rPr>
                <w:rFonts w:ascii="Cambria" w:hAnsi="Cambria"/>
                <w:color w:val="000000"/>
                <w:sz w:val="20"/>
                <w:szCs w:val="20"/>
              </w:rPr>
            </w:pPr>
            <w:r>
              <w:rPr>
                <w:rFonts w:ascii="Cambria" w:hAnsi="Cambria"/>
                <w:color w:val="000000"/>
                <w:sz w:val="20"/>
                <w:szCs w:val="20"/>
              </w:rPr>
              <w:t>А09</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Напояване</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Висока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Положително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100</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DB4A15" w:rsidP="00FD1D02">
            <w:pPr>
              <w:spacing w:after="0" w:line="240" w:lineRule="auto"/>
              <w:jc w:val="center"/>
              <w:rPr>
                <w:rFonts w:ascii="Cambria" w:hAnsi="Cambria"/>
                <w:color w:val="000000"/>
                <w:sz w:val="20"/>
                <w:szCs w:val="20"/>
              </w:rPr>
            </w:pPr>
            <w:r>
              <w:rPr>
                <w:rFonts w:ascii="Cambria" w:hAnsi="Cambria"/>
                <w:color w:val="000000"/>
                <w:sz w:val="20"/>
                <w:szCs w:val="20"/>
              </w:rPr>
              <w:t>А04</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Паша</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Ниска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Неутрално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0</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87413D" w:rsidP="00FD1D02">
            <w:pPr>
              <w:spacing w:after="0" w:line="240" w:lineRule="auto"/>
              <w:jc w:val="center"/>
              <w:rPr>
                <w:rFonts w:ascii="Cambria" w:hAnsi="Cambria"/>
                <w:color w:val="000000"/>
                <w:sz w:val="20"/>
                <w:szCs w:val="20"/>
              </w:rPr>
            </w:pPr>
            <w:r>
              <w:rPr>
                <w:rFonts w:ascii="Cambria" w:hAnsi="Cambria"/>
                <w:color w:val="000000"/>
                <w:sz w:val="20"/>
                <w:szCs w:val="20"/>
              </w:rPr>
              <w:t>А10</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87413D" w:rsidP="00FD1D02">
            <w:pPr>
              <w:spacing w:after="0" w:line="240" w:lineRule="auto"/>
              <w:rPr>
                <w:rFonts w:ascii="Cambria" w:hAnsi="Cambria"/>
                <w:color w:val="000000"/>
                <w:sz w:val="20"/>
                <w:szCs w:val="20"/>
              </w:rPr>
            </w:pPr>
            <w:r>
              <w:rPr>
                <w:rFonts w:ascii="Cambria" w:hAnsi="Cambria"/>
                <w:color w:val="000000"/>
                <w:sz w:val="20"/>
                <w:szCs w:val="20"/>
              </w:rPr>
              <w:t>Реструктуриране собствеността  на земеделските земи</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Висока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5</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023EC5" w:rsidP="00FD1D02">
            <w:pPr>
              <w:spacing w:after="0" w:line="240" w:lineRule="auto"/>
              <w:jc w:val="center"/>
              <w:rPr>
                <w:rFonts w:ascii="Cambria" w:hAnsi="Cambria"/>
                <w:color w:val="000000"/>
                <w:sz w:val="20"/>
                <w:szCs w:val="20"/>
              </w:rPr>
            </w:pPr>
            <w:r>
              <w:rPr>
                <w:rFonts w:ascii="Cambria" w:hAnsi="Cambria"/>
                <w:color w:val="000000"/>
                <w:sz w:val="20"/>
                <w:szCs w:val="20"/>
              </w:rPr>
              <w:t>А10.01</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Отстраняване на плетове и храсти</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Средна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5</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023EC5" w:rsidP="00FD1D02">
            <w:pPr>
              <w:spacing w:after="0" w:line="240" w:lineRule="auto"/>
              <w:jc w:val="center"/>
              <w:rPr>
                <w:rFonts w:ascii="Cambria" w:hAnsi="Cambria"/>
                <w:color w:val="000000"/>
                <w:sz w:val="20"/>
                <w:szCs w:val="20"/>
              </w:rPr>
            </w:pPr>
            <w:r>
              <w:rPr>
                <w:rFonts w:ascii="Cambria" w:hAnsi="Cambria"/>
                <w:color w:val="000000"/>
                <w:sz w:val="20"/>
                <w:szCs w:val="20"/>
              </w:rPr>
              <w:t>А05.01</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Животновъдство</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Ниска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Неутрално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0</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7A6427" w:rsidRDefault="00023EC5" w:rsidP="00FD1D02">
            <w:pPr>
              <w:spacing w:after="0" w:line="240" w:lineRule="auto"/>
              <w:jc w:val="center"/>
              <w:rPr>
                <w:rFonts w:ascii="Cambria" w:hAnsi="Cambria"/>
                <w:color w:val="000000"/>
                <w:sz w:val="20"/>
                <w:szCs w:val="20"/>
                <w:lang w:val="en-US"/>
              </w:rPr>
            </w:pPr>
            <w:r>
              <w:rPr>
                <w:rFonts w:ascii="Cambria" w:hAnsi="Cambria"/>
                <w:color w:val="000000"/>
                <w:sz w:val="20"/>
                <w:szCs w:val="20"/>
              </w:rPr>
              <w:t>А05.02</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Хранене на добитък</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Ниска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Неутрално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0</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7A6427" w:rsidRDefault="007A6427" w:rsidP="007A6427">
            <w:pPr>
              <w:spacing w:after="0" w:line="240" w:lineRule="auto"/>
              <w:jc w:val="center"/>
              <w:rPr>
                <w:rFonts w:ascii="Cambria" w:hAnsi="Cambria"/>
                <w:color w:val="000000"/>
                <w:sz w:val="20"/>
                <w:szCs w:val="20"/>
                <w:lang w:val="en-US"/>
              </w:rPr>
            </w:pPr>
            <w:r>
              <w:rPr>
                <w:rFonts w:ascii="Cambria" w:hAnsi="Cambria"/>
                <w:color w:val="000000"/>
                <w:sz w:val="20"/>
                <w:szCs w:val="20"/>
                <w:lang w:val="en-US"/>
              </w:rPr>
              <w:t>J01</w:t>
            </w:r>
            <w:r>
              <w:rPr>
                <w:rFonts w:ascii="Cambria" w:hAnsi="Cambria"/>
                <w:color w:val="000000"/>
                <w:sz w:val="20"/>
                <w:szCs w:val="20"/>
              </w:rPr>
              <w:t>.</w:t>
            </w:r>
            <w:r>
              <w:rPr>
                <w:rFonts w:ascii="Cambria" w:hAnsi="Cambria"/>
                <w:color w:val="000000"/>
                <w:sz w:val="20"/>
                <w:szCs w:val="20"/>
                <w:lang w:val="en-US"/>
              </w:rPr>
              <w:t>01</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Изгаряне</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Висока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80</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7A6427" w:rsidRDefault="007A6427" w:rsidP="00FD1D02">
            <w:pPr>
              <w:spacing w:after="0" w:line="240" w:lineRule="auto"/>
              <w:jc w:val="center"/>
              <w:rPr>
                <w:rFonts w:ascii="Cambria" w:hAnsi="Cambria"/>
                <w:color w:val="000000"/>
                <w:sz w:val="20"/>
                <w:szCs w:val="20"/>
              </w:rPr>
            </w:pPr>
            <w:r>
              <w:rPr>
                <w:rFonts w:ascii="Cambria" w:hAnsi="Cambria"/>
                <w:color w:val="000000"/>
                <w:sz w:val="20"/>
                <w:szCs w:val="20"/>
                <w:lang w:val="en-US"/>
              </w:rPr>
              <w:t>F01</w:t>
            </w:r>
            <w:r>
              <w:rPr>
                <w:rFonts w:ascii="Cambria" w:hAnsi="Cambria"/>
                <w:color w:val="000000"/>
                <w:sz w:val="20"/>
                <w:szCs w:val="20"/>
              </w:rPr>
              <w:t>.02</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Отглеждане на рибни и черупчести аквакултури</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Ниска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Положително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10</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9A3926" w:rsidP="00FD1D02">
            <w:pPr>
              <w:spacing w:after="0" w:line="240" w:lineRule="auto"/>
              <w:jc w:val="center"/>
              <w:rPr>
                <w:rFonts w:ascii="Cambria" w:hAnsi="Cambria"/>
                <w:color w:val="000000"/>
                <w:sz w:val="20"/>
                <w:szCs w:val="20"/>
              </w:rPr>
            </w:pPr>
            <w:r>
              <w:rPr>
                <w:rFonts w:ascii="Cambria" w:hAnsi="Cambria"/>
                <w:color w:val="000000"/>
                <w:sz w:val="20"/>
                <w:szCs w:val="20"/>
                <w:lang w:val="en-US"/>
              </w:rPr>
              <w:t>F02</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Риболов на определени места</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Ниска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1</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9A3926" w:rsidRDefault="009A3926" w:rsidP="00FD1D02">
            <w:pPr>
              <w:spacing w:after="0" w:line="240" w:lineRule="auto"/>
              <w:jc w:val="center"/>
              <w:rPr>
                <w:rFonts w:ascii="Cambria" w:hAnsi="Cambria"/>
                <w:color w:val="000000"/>
                <w:sz w:val="20"/>
                <w:szCs w:val="20"/>
                <w:lang w:val="en-US"/>
              </w:rPr>
            </w:pPr>
            <w:r>
              <w:rPr>
                <w:rFonts w:ascii="Cambria" w:hAnsi="Cambria"/>
                <w:color w:val="000000"/>
                <w:sz w:val="20"/>
                <w:szCs w:val="20"/>
                <w:lang w:val="en-US"/>
              </w:rPr>
              <w:t>F02.03</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Развлекателен риболов</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Ниска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1</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496373" w:rsidP="00FD1D02">
            <w:pPr>
              <w:spacing w:after="0" w:line="240" w:lineRule="auto"/>
              <w:jc w:val="center"/>
              <w:rPr>
                <w:rFonts w:ascii="Cambria" w:hAnsi="Cambria"/>
                <w:color w:val="000000"/>
                <w:sz w:val="20"/>
                <w:szCs w:val="20"/>
              </w:rPr>
            </w:pPr>
            <w:r>
              <w:rPr>
                <w:rFonts w:ascii="Cambria" w:hAnsi="Cambria"/>
                <w:color w:val="000000"/>
                <w:sz w:val="20"/>
                <w:szCs w:val="20"/>
                <w:lang w:val="en-US"/>
              </w:rPr>
              <w:t>F03.01</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Лов</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Висока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30</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A37443" w:rsidP="00FD1D02">
            <w:pPr>
              <w:spacing w:after="0" w:line="240" w:lineRule="auto"/>
              <w:jc w:val="center"/>
              <w:rPr>
                <w:rFonts w:ascii="Cambria" w:hAnsi="Cambria"/>
                <w:color w:val="000000"/>
                <w:sz w:val="20"/>
                <w:szCs w:val="20"/>
              </w:rPr>
            </w:pPr>
            <w:r>
              <w:rPr>
                <w:rFonts w:ascii="Cambria" w:hAnsi="Cambria"/>
                <w:color w:val="000000"/>
                <w:sz w:val="20"/>
                <w:szCs w:val="20"/>
                <w:lang w:val="en-US"/>
              </w:rPr>
              <w:t>F03.02.01</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4C0264" w:rsidRDefault="00CA399A" w:rsidP="00FD1D02">
            <w:pPr>
              <w:spacing w:after="0" w:line="240" w:lineRule="auto"/>
              <w:rPr>
                <w:rFonts w:ascii="Cambria" w:hAnsi="Cambria"/>
                <w:sz w:val="20"/>
                <w:szCs w:val="20"/>
              </w:rPr>
            </w:pPr>
            <w:r w:rsidRPr="004C0264">
              <w:rPr>
                <w:rFonts w:ascii="Cambria" w:hAnsi="Cambria"/>
                <w:sz w:val="20"/>
                <w:szCs w:val="20"/>
              </w:rPr>
              <w:t>Събиране / унищожаване на животни</w:t>
            </w:r>
            <w:r w:rsidR="004C0264" w:rsidRPr="004C0264">
              <w:rPr>
                <w:rFonts w:ascii="Cambria" w:hAnsi="Cambria"/>
                <w:sz w:val="20"/>
                <w:szCs w:val="20"/>
                <w:lang w:val="en-US"/>
              </w:rPr>
              <w:t xml:space="preserve"> </w:t>
            </w:r>
            <w:r w:rsidR="004C0264" w:rsidRPr="004C0264">
              <w:rPr>
                <w:rFonts w:ascii="Cambria" w:hAnsi="Cambria"/>
                <w:sz w:val="20"/>
                <w:szCs w:val="20"/>
              </w:rPr>
              <w:t>(насекоми, влечуги, земноводни)</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Ниска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5</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9D0D81" w:rsidP="00FD1D02">
            <w:pPr>
              <w:spacing w:after="0" w:line="240" w:lineRule="auto"/>
              <w:jc w:val="center"/>
              <w:rPr>
                <w:rFonts w:ascii="Cambria" w:hAnsi="Cambria"/>
                <w:color w:val="000000"/>
                <w:sz w:val="20"/>
                <w:szCs w:val="20"/>
              </w:rPr>
            </w:pPr>
            <w:r>
              <w:rPr>
                <w:rFonts w:ascii="Cambria" w:hAnsi="Cambria"/>
                <w:color w:val="000000"/>
                <w:sz w:val="20"/>
                <w:szCs w:val="20"/>
                <w:lang w:val="en-US"/>
              </w:rPr>
              <w:t>F03.02.03</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Залавяне с капани, отравяне, бракониерство</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Висока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30</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86170C" w:rsidP="0086170C">
            <w:pPr>
              <w:spacing w:after="0" w:line="240" w:lineRule="auto"/>
              <w:jc w:val="center"/>
              <w:rPr>
                <w:rFonts w:ascii="Cambria" w:hAnsi="Cambria"/>
                <w:color w:val="000000"/>
                <w:sz w:val="20"/>
                <w:szCs w:val="20"/>
              </w:rPr>
            </w:pPr>
            <w:r>
              <w:rPr>
                <w:rFonts w:ascii="Cambria" w:hAnsi="Cambria"/>
                <w:color w:val="000000"/>
                <w:sz w:val="20"/>
                <w:szCs w:val="20"/>
                <w:lang w:val="en-US"/>
              </w:rPr>
              <w:t>F06</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Дейности, свързани с лов, риболов и събирачество</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Средна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50</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114508" w:rsidP="00FD1D02">
            <w:pPr>
              <w:spacing w:after="0" w:line="240" w:lineRule="auto"/>
              <w:jc w:val="center"/>
              <w:rPr>
                <w:rFonts w:ascii="Cambria" w:hAnsi="Cambria"/>
                <w:color w:val="000000"/>
                <w:sz w:val="20"/>
                <w:szCs w:val="20"/>
              </w:rPr>
            </w:pPr>
            <w:r>
              <w:rPr>
                <w:rFonts w:ascii="Cambria" w:hAnsi="Cambria"/>
                <w:color w:val="000000"/>
                <w:sz w:val="20"/>
                <w:szCs w:val="20"/>
              </w:rPr>
              <w:t>Н05.01</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Изхвърляне на битови отпадъци</w:t>
            </w:r>
            <w:r w:rsidR="00114508">
              <w:rPr>
                <w:rFonts w:ascii="Cambria" w:hAnsi="Cambria"/>
                <w:color w:val="000000"/>
                <w:sz w:val="20"/>
                <w:szCs w:val="20"/>
              </w:rPr>
              <w:t xml:space="preserve"> и др. твърди отпадъци</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Средна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1</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114508" w:rsidP="00FD1D02">
            <w:pPr>
              <w:spacing w:after="0" w:line="240" w:lineRule="auto"/>
              <w:jc w:val="center"/>
              <w:rPr>
                <w:rFonts w:ascii="Cambria" w:hAnsi="Cambria"/>
                <w:color w:val="000000"/>
                <w:sz w:val="20"/>
                <w:szCs w:val="20"/>
              </w:rPr>
            </w:pPr>
            <w:r>
              <w:rPr>
                <w:rFonts w:ascii="Cambria" w:hAnsi="Cambria"/>
                <w:color w:val="000000"/>
                <w:sz w:val="20"/>
                <w:szCs w:val="20"/>
              </w:rPr>
              <w:t>Е03.02</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Изхвърляне на промишлени отпадъци</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Средна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1</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FB5667" w:rsidRDefault="00FB5667" w:rsidP="00FB5667">
            <w:pPr>
              <w:spacing w:after="0" w:line="240" w:lineRule="auto"/>
              <w:jc w:val="center"/>
              <w:rPr>
                <w:rFonts w:ascii="Cambria" w:hAnsi="Cambria"/>
                <w:color w:val="000000"/>
                <w:sz w:val="20"/>
                <w:szCs w:val="20"/>
                <w:lang w:val="en-US"/>
              </w:rPr>
            </w:pPr>
            <w:r>
              <w:rPr>
                <w:rFonts w:ascii="Cambria" w:hAnsi="Cambria"/>
                <w:color w:val="000000"/>
                <w:sz w:val="20"/>
                <w:szCs w:val="20"/>
              </w:rPr>
              <w:t>Е0</w:t>
            </w:r>
            <w:r>
              <w:rPr>
                <w:rFonts w:ascii="Cambria" w:hAnsi="Cambria"/>
                <w:color w:val="000000"/>
                <w:sz w:val="20"/>
                <w:szCs w:val="20"/>
                <w:lang w:val="en-US"/>
              </w:rPr>
              <w:t>4</w:t>
            </w:r>
            <w:r>
              <w:rPr>
                <w:rFonts w:ascii="Cambria" w:hAnsi="Cambria"/>
                <w:color w:val="000000"/>
                <w:sz w:val="20"/>
                <w:szCs w:val="20"/>
              </w:rPr>
              <w:t>.0</w:t>
            </w:r>
            <w:r>
              <w:rPr>
                <w:rFonts w:ascii="Cambria" w:hAnsi="Cambria"/>
                <w:color w:val="000000"/>
                <w:sz w:val="20"/>
                <w:szCs w:val="20"/>
                <w:lang w:val="en-US"/>
              </w:rPr>
              <w:t>1</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FB5667"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Селскостопански структури</w:t>
            </w:r>
            <w:r w:rsidR="00FB5667">
              <w:rPr>
                <w:rFonts w:ascii="Cambria" w:hAnsi="Cambria"/>
                <w:color w:val="000000"/>
                <w:sz w:val="20"/>
                <w:szCs w:val="20"/>
              </w:rPr>
              <w:t>, сгради в пейзажа</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Ниска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Неутрално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0</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114508" w:rsidP="00114508">
            <w:pPr>
              <w:spacing w:after="0" w:line="240" w:lineRule="auto"/>
              <w:jc w:val="center"/>
              <w:rPr>
                <w:rFonts w:ascii="Cambria" w:hAnsi="Cambria"/>
                <w:color w:val="000000"/>
                <w:sz w:val="20"/>
                <w:szCs w:val="20"/>
              </w:rPr>
            </w:pPr>
            <w:r>
              <w:rPr>
                <w:rFonts w:ascii="Cambria" w:hAnsi="Cambria"/>
                <w:color w:val="000000"/>
                <w:sz w:val="20"/>
                <w:szCs w:val="20"/>
                <w:lang w:val="en-US"/>
              </w:rPr>
              <w:t>D01.01</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Пътеки, маршрути, велосипедни маршрути</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Средна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Неутрално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2</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114508" w:rsidRDefault="00114508" w:rsidP="00FD1D02">
            <w:pPr>
              <w:spacing w:after="0" w:line="240" w:lineRule="auto"/>
              <w:jc w:val="center"/>
              <w:rPr>
                <w:rFonts w:ascii="Cambria" w:hAnsi="Cambria"/>
                <w:color w:val="000000"/>
                <w:sz w:val="20"/>
                <w:szCs w:val="20"/>
                <w:lang w:val="en-US"/>
              </w:rPr>
            </w:pPr>
            <w:r>
              <w:rPr>
                <w:rFonts w:ascii="Cambria" w:hAnsi="Cambria"/>
                <w:color w:val="000000"/>
                <w:sz w:val="20"/>
                <w:szCs w:val="20"/>
                <w:lang w:val="en-US"/>
              </w:rPr>
              <w:t>D01.02</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Пътища, автомобилни пътища</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Ниска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1</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114508" w:rsidP="00114508">
            <w:pPr>
              <w:spacing w:after="0" w:line="240" w:lineRule="auto"/>
              <w:jc w:val="center"/>
              <w:rPr>
                <w:rFonts w:ascii="Cambria" w:hAnsi="Cambria"/>
                <w:color w:val="000000"/>
                <w:sz w:val="20"/>
                <w:szCs w:val="20"/>
              </w:rPr>
            </w:pPr>
            <w:r>
              <w:rPr>
                <w:rFonts w:ascii="Cambria" w:hAnsi="Cambria"/>
                <w:color w:val="000000"/>
                <w:sz w:val="20"/>
                <w:szCs w:val="20"/>
                <w:lang w:val="en-US"/>
              </w:rPr>
              <w:t>D02.01</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Електропроводи</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Ниска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1</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820C17" w:rsidRDefault="00820C17" w:rsidP="00FD1D02">
            <w:pPr>
              <w:spacing w:after="0" w:line="240" w:lineRule="auto"/>
              <w:jc w:val="center"/>
              <w:rPr>
                <w:rFonts w:ascii="Cambria" w:hAnsi="Cambria"/>
                <w:color w:val="000000"/>
                <w:sz w:val="20"/>
                <w:szCs w:val="20"/>
                <w:lang w:val="en-US"/>
              </w:rPr>
            </w:pPr>
            <w:r>
              <w:rPr>
                <w:rFonts w:ascii="Cambria" w:hAnsi="Cambria"/>
                <w:color w:val="000000"/>
                <w:sz w:val="20"/>
                <w:szCs w:val="20"/>
                <w:lang w:val="en-US"/>
              </w:rPr>
              <w:t>G01.03</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Моторизирани превозни средства</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Ниска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10</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392743" w:rsidRDefault="00392743" w:rsidP="00FD1D02">
            <w:pPr>
              <w:spacing w:after="0" w:line="240" w:lineRule="auto"/>
              <w:jc w:val="center"/>
              <w:rPr>
                <w:rFonts w:ascii="Cambria" w:hAnsi="Cambria"/>
                <w:color w:val="000000"/>
                <w:sz w:val="20"/>
                <w:szCs w:val="20"/>
              </w:rPr>
            </w:pPr>
            <w:r>
              <w:rPr>
                <w:rFonts w:ascii="Cambria" w:hAnsi="Cambria"/>
                <w:color w:val="000000"/>
                <w:sz w:val="20"/>
                <w:szCs w:val="20"/>
              </w:rPr>
              <w:t>Н01</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Замърсяване на водите</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Средна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100</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820C17" w:rsidP="00FD1D02">
            <w:pPr>
              <w:spacing w:after="0" w:line="240" w:lineRule="auto"/>
              <w:jc w:val="center"/>
              <w:rPr>
                <w:rFonts w:ascii="Cambria" w:hAnsi="Cambria"/>
                <w:color w:val="000000"/>
                <w:sz w:val="20"/>
                <w:szCs w:val="20"/>
              </w:rPr>
            </w:pPr>
            <w:r>
              <w:rPr>
                <w:rFonts w:ascii="Cambria" w:hAnsi="Cambria"/>
                <w:color w:val="000000"/>
                <w:sz w:val="20"/>
                <w:szCs w:val="20"/>
              </w:rPr>
              <w:t>Н05</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820C17">
            <w:pPr>
              <w:spacing w:after="0" w:line="240" w:lineRule="auto"/>
              <w:rPr>
                <w:rFonts w:ascii="Cambria" w:hAnsi="Cambria"/>
                <w:color w:val="000000"/>
                <w:sz w:val="20"/>
                <w:szCs w:val="20"/>
              </w:rPr>
            </w:pPr>
            <w:r w:rsidRPr="00BE57DC">
              <w:rPr>
                <w:rFonts w:ascii="Cambria" w:hAnsi="Cambria"/>
                <w:color w:val="000000"/>
                <w:sz w:val="20"/>
                <w:szCs w:val="20"/>
              </w:rPr>
              <w:t>За</w:t>
            </w:r>
            <w:r w:rsidR="00820C17">
              <w:rPr>
                <w:rFonts w:ascii="Cambria" w:hAnsi="Cambria"/>
                <w:color w:val="000000"/>
                <w:sz w:val="20"/>
                <w:szCs w:val="20"/>
              </w:rPr>
              <w:t>м</w:t>
            </w:r>
            <w:r w:rsidRPr="00BE57DC">
              <w:rPr>
                <w:rFonts w:ascii="Cambria" w:hAnsi="Cambria"/>
                <w:color w:val="000000"/>
                <w:sz w:val="20"/>
                <w:szCs w:val="20"/>
              </w:rPr>
              <w:t>ърсяване на почвите</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Средна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100</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BC097C" w:rsidP="00FD1D02">
            <w:pPr>
              <w:spacing w:after="0" w:line="240" w:lineRule="auto"/>
              <w:jc w:val="center"/>
              <w:rPr>
                <w:rFonts w:ascii="Cambria" w:hAnsi="Cambria"/>
                <w:color w:val="000000"/>
                <w:sz w:val="20"/>
                <w:szCs w:val="20"/>
              </w:rPr>
            </w:pPr>
            <w:r>
              <w:rPr>
                <w:rFonts w:ascii="Cambria" w:hAnsi="Cambria"/>
                <w:color w:val="000000"/>
                <w:sz w:val="20"/>
                <w:szCs w:val="20"/>
              </w:rPr>
              <w:t>Н06.01</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Прекомерен шум</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Ниска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20</w:t>
            </w:r>
          </w:p>
        </w:tc>
      </w:tr>
      <w:tr w:rsidR="00820C17" w:rsidRPr="00056F17"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056F17" w:rsidRDefault="00BC097C" w:rsidP="00FD1D02">
            <w:pPr>
              <w:spacing w:after="0" w:line="240" w:lineRule="auto"/>
              <w:jc w:val="center"/>
              <w:rPr>
                <w:rFonts w:ascii="Cambria" w:hAnsi="Cambria"/>
                <w:sz w:val="20"/>
                <w:szCs w:val="20"/>
              </w:rPr>
            </w:pPr>
            <w:r w:rsidRPr="00056F17">
              <w:rPr>
                <w:rFonts w:ascii="Cambria" w:hAnsi="Cambria"/>
                <w:sz w:val="20"/>
                <w:szCs w:val="20"/>
                <w:lang w:val="en-US"/>
              </w:rPr>
              <w:t>J</w:t>
            </w:r>
            <w:r w:rsidR="00056F17" w:rsidRPr="00056F17">
              <w:rPr>
                <w:rFonts w:ascii="Cambria" w:hAnsi="Cambria"/>
                <w:sz w:val="20"/>
                <w:szCs w:val="20"/>
                <w:lang w:val="en-US"/>
              </w:rPr>
              <w:t>02.0</w:t>
            </w:r>
            <w:r w:rsidR="00056F17" w:rsidRPr="00056F17">
              <w:rPr>
                <w:rFonts w:ascii="Cambria" w:hAnsi="Cambria"/>
                <w:sz w:val="20"/>
                <w:szCs w:val="20"/>
              </w:rPr>
              <w:t>3</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056F17" w:rsidRDefault="00056F17" w:rsidP="00FD1D02">
            <w:pPr>
              <w:spacing w:after="0" w:line="240" w:lineRule="auto"/>
              <w:rPr>
                <w:rFonts w:ascii="Cambria" w:hAnsi="Cambria"/>
                <w:sz w:val="20"/>
                <w:szCs w:val="20"/>
              </w:rPr>
            </w:pPr>
            <w:r w:rsidRPr="00056F17">
              <w:rPr>
                <w:rFonts w:ascii="Cambria" w:hAnsi="Cambria"/>
                <w:sz w:val="20"/>
                <w:szCs w:val="20"/>
              </w:rPr>
              <w:t>Канализиране и отклоняване на води</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056F17" w:rsidRDefault="00CA399A" w:rsidP="00FD1D02">
            <w:pPr>
              <w:spacing w:after="0" w:line="240" w:lineRule="auto"/>
              <w:jc w:val="center"/>
              <w:rPr>
                <w:rFonts w:ascii="Cambria" w:hAnsi="Cambria"/>
                <w:sz w:val="20"/>
                <w:szCs w:val="20"/>
              </w:rPr>
            </w:pPr>
            <w:r w:rsidRPr="00056F17">
              <w:rPr>
                <w:rFonts w:ascii="Cambria" w:hAnsi="Cambria"/>
                <w:sz w:val="20"/>
                <w:szCs w:val="20"/>
              </w:rPr>
              <w:t>Средна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056F17" w:rsidRDefault="00CA399A" w:rsidP="00FD1D02">
            <w:pPr>
              <w:spacing w:after="0" w:line="240" w:lineRule="auto"/>
              <w:jc w:val="center"/>
              <w:rPr>
                <w:rFonts w:ascii="Cambria" w:hAnsi="Cambria"/>
                <w:sz w:val="20"/>
                <w:szCs w:val="20"/>
              </w:rPr>
            </w:pPr>
            <w:r w:rsidRPr="00056F17">
              <w:rPr>
                <w:rFonts w:ascii="Cambria" w:hAnsi="Cambria"/>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056F17" w:rsidRDefault="00CA399A" w:rsidP="00FD1D02">
            <w:pPr>
              <w:spacing w:after="0" w:line="240" w:lineRule="auto"/>
              <w:jc w:val="right"/>
              <w:rPr>
                <w:rFonts w:ascii="Cambria" w:hAnsi="Cambria"/>
                <w:sz w:val="20"/>
                <w:szCs w:val="20"/>
              </w:rPr>
            </w:pPr>
            <w:r w:rsidRPr="00056F17">
              <w:rPr>
                <w:rFonts w:ascii="Cambria" w:hAnsi="Cambria"/>
                <w:sz w:val="20"/>
                <w:szCs w:val="20"/>
              </w:rPr>
              <w:t>70</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056F17" w:rsidRDefault="00056F17" w:rsidP="00FD1D02">
            <w:pPr>
              <w:spacing w:after="0" w:line="240" w:lineRule="auto"/>
              <w:jc w:val="center"/>
              <w:rPr>
                <w:rFonts w:ascii="Cambria" w:hAnsi="Cambria"/>
                <w:color w:val="000000"/>
                <w:sz w:val="20"/>
                <w:szCs w:val="20"/>
              </w:rPr>
            </w:pPr>
            <w:r>
              <w:rPr>
                <w:rFonts w:ascii="Cambria" w:hAnsi="Cambria"/>
                <w:color w:val="000000"/>
                <w:sz w:val="20"/>
                <w:szCs w:val="20"/>
                <w:lang w:val="en-US"/>
              </w:rPr>
              <w:t>J02.0</w:t>
            </w:r>
            <w:r>
              <w:rPr>
                <w:rFonts w:ascii="Cambria" w:hAnsi="Cambria"/>
                <w:color w:val="000000"/>
                <w:sz w:val="20"/>
                <w:szCs w:val="20"/>
              </w:rPr>
              <w:t>1</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Управление на водната или крайбрежна растителност за целите на дренажа</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Средна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15</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604DA6" w:rsidRDefault="00BC097C" w:rsidP="00FD1D02">
            <w:pPr>
              <w:spacing w:after="0" w:line="240" w:lineRule="auto"/>
              <w:jc w:val="center"/>
              <w:rPr>
                <w:rFonts w:ascii="Cambria" w:hAnsi="Cambria"/>
                <w:color w:val="000000"/>
                <w:sz w:val="20"/>
                <w:szCs w:val="20"/>
                <w:lang w:val="en-US"/>
              </w:rPr>
            </w:pPr>
            <w:r>
              <w:rPr>
                <w:rFonts w:ascii="Cambria" w:hAnsi="Cambria"/>
                <w:color w:val="000000"/>
                <w:sz w:val="20"/>
                <w:szCs w:val="20"/>
                <w:lang w:val="en-US"/>
              </w:rPr>
              <w:t>J</w:t>
            </w:r>
            <w:r w:rsidR="00604DA6">
              <w:rPr>
                <w:rFonts w:ascii="Cambria" w:hAnsi="Cambria"/>
                <w:color w:val="000000"/>
                <w:sz w:val="20"/>
                <w:szCs w:val="20"/>
                <w:lang w:val="en-US"/>
              </w:rPr>
              <w:t>02.02</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604DA6">
            <w:pPr>
              <w:spacing w:after="0" w:line="240" w:lineRule="auto"/>
              <w:rPr>
                <w:rFonts w:ascii="Cambria" w:hAnsi="Cambria"/>
                <w:color w:val="000000"/>
                <w:sz w:val="20"/>
                <w:szCs w:val="20"/>
              </w:rPr>
            </w:pPr>
            <w:r w:rsidRPr="00BE57DC">
              <w:rPr>
                <w:rFonts w:ascii="Cambria" w:hAnsi="Cambria"/>
                <w:color w:val="000000"/>
                <w:sz w:val="20"/>
                <w:szCs w:val="20"/>
              </w:rPr>
              <w:t>Отстраняване на седименти (кал</w:t>
            </w:r>
            <w:r w:rsidR="005C199A">
              <w:rPr>
                <w:rFonts w:ascii="Cambria" w:hAnsi="Cambria"/>
                <w:color w:val="000000"/>
                <w:sz w:val="20"/>
                <w:szCs w:val="20"/>
              </w:rPr>
              <w:t xml:space="preserve">, тиня, </w:t>
            </w:r>
            <w:r w:rsidR="00604DA6">
              <w:rPr>
                <w:rFonts w:ascii="Cambria" w:hAnsi="Cambria"/>
                <w:color w:val="000000"/>
                <w:sz w:val="20"/>
                <w:szCs w:val="20"/>
              </w:rPr>
              <w:t>наноси</w:t>
            </w:r>
            <w:r w:rsidRPr="00BE57DC">
              <w:rPr>
                <w:rFonts w:ascii="Cambria" w:hAnsi="Cambria"/>
                <w:color w:val="000000"/>
                <w:sz w:val="20"/>
                <w:szCs w:val="20"/>
              </w:rPr>
              <w:t>)</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Ниска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15</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551A5E" w:rsidRDefault="00551A5E" w:rsidP="00FD1D02">
            <w:pPr>
              <w:spacing w:after="0" w:line="240" w:lineRule="auto"/>
              <w:jc w:val="center"/>
              <w:rPr>
                <w:rFonts w:ascii="Cambria" w:hAnsi="Cambria"/>
                <w:color w:val="000000"/>
                <w:sz w:val="20"/>
                <w:szCs w:val="20"/>
                <w:lang w:val="en-US"/>
              </w:rPr>
            </w:pPr>
            <w:r>
              <w:rPr>
                <w:rFonts w:ascii="Cambria" w:hAnsi="Cambria"/>
                <w:color w:val="000000"/>
                <w:sz w:val="20"/>
                <w:szCs w:val="20"/>
                <w:lang w:val="en-US"/>
              </w:rPr>
              <w:t>J02.04.01</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Наводняване</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Висока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Положително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100</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BC097C" w:rsidP="00FD1D02">
            <w:pPr>
              <w:spacing w:after="0" w:line="240" w:lineRule="auto"/>
              <w:jc w:val="center"/>
              <w:rPr>
                <w:rFonts w:ascii="Cambria" w:hAnsi="Cambria"/>
                <w:color w:val="000000"/>
                <w:sz w:val="20"/>
                <w:szCs w:val="20"/>
              </w:rPr>
            </w:pPr>
            <w:r>
              <w:rPr>
                <w:rFonts w:ascii="Cambria" w:hAnsi="Cambria"/>
                <w:color w:val="000000"/>
                <w:sz w:val="20"/>
                <w:szCs w:val="20"/>
                <w:lang w:val="en-US"/>
              </w:rPr>
              <w:t>J02</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BC097C" w:rsidP="00FD1D02">
            <w:pPr>
              <w:spacing w:after="0" w:line="240" w:lineRule="auto"/>
              <w:rPr>
                <w:rFonts w:ascii="Cambria" w:hAnsi="Cambria"/>
                <w:color w:val="000000"/>
                <w:sz w:val="20"/>
                <w:szCs w:val="20"/>
              </w:rPr>
            </w:pPr>
            <w:r>
              <w:rPr>
                <w:rFonts w:ascii="Cambria" w:hAnsi="Cambria"/>
                <w:color w:val="000000"/>
                <w:sz w:val="20"/>
                <w:szCs w:val="20"/>
              </w:rPr>
              <w:t>Предизвикани от човека промени в хидравличните условия</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Висока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Неутрално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100</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551A5E" w:rsidRDefault="00551A5E" w:rsidP="00FD1D02">
            <w:pPr>
              <w:spacing w:after="0" w:line="240" w:lineRule="auto"/>
              <w:jc w:val="center"/>
              <w:rPr>
                <w:rFonts w:ascii="Cambria" w:hAnsi="Cambria"/>
                <w:color w:val="000000"/>
                <w:sz w:val="20"/>
                <w:szCs w:val="20"/>
                <w:lang w:val="en-US"/>
              </w:rPr>
            </w:pPr>
            <w:r>
              <w:rPr>
                <w:rFonts w:ascii="Cambria" w:hAnsi="Cambria"/>
                <w:color w:val="000000"/>
                <w:sz w:val="20"/>
                <w:szCs w:val="20"/>
                <w:lang w:val="en-US"/>
              </w:rPr>
              <w:t>J02.15</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Други причинени от човека изменения в хидравличните условия</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Висока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30</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BC097C" w:rsidP="00FD1D02">
            <w:pPr>
              <w:spacing w:after="0" w:line="240" w:lineRule="auto"/>
              <w:jc w:val="center"/>
              <w:rPr>
                <w:rFonts w:ascii="Cambria" w:hAnsi="Cambria"/>
                <w:color w:val="000000"/>
                <w:sz w:val="20"/>
                <w:szCs w:val="20"/>
              </w:rPr>
            </w:pPr>
            <w:r>
              <w:rPr>
                <w:rFonts w:ascii="Cambria" w:hAnsi="Cambria"/>
                <w:color w:val="000000"/>
                <w:sz w:val="20"/>
                <w:szCs w:val="20"/>
              </w:rPr>
              <w:t>К01.01</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rPr>
                <w:rFonts w:ascii="Cambria" w:hAnsi="Cambria"/>
                <w:color w:val="000000"/>
                <w:sz w:val="20"/>
                <w:szCs w:val="20"/>
              </w:rPr>
            </w:pPr>
            <w:r w:rsidRPr="00BE57DC">
              <w:rPr>
                <w:rFonts w:ascii="Cambria" w:hAnsi="Cambria"/>
                <w:color w:val="000000"/>
                <w:sz w:val="20"/>
                <w:szCs w:val="20"/>
              </w:rPr>
              <w:t>Ерозия</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Ниска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20</w:t>
            </w:r>
          </w:p>
        </w:tc>
      </w:tr>
      <w:tr w:rsidR="00CA399A" w:rsidRPr="00BE57DC" w:rsidTr="00114508">
        <w:trPr>
          <w:trHeight w:val="300"/>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CA399A" w:rsidRPr="00BE57DC" w:rsidRDefault="00BC097C" w:rsidP="00FD1D02">
            <w:pPr>
              <w:spacing w:after="0" w:line="240" w:lineRule="auto"/>
              <w:jc w:val="center"/>
              <w:rPr>
                <w:rFonts w:ascii="Cambria" w:hAnsi="Cambria"/>
                <w:color w:val="000000"/>
                <w:sz w:val="20"/>
                <w:szCs w:val="20"/>
              </w:rPr>
            </w:pPr>
            <w:r>
              <w:rPr>
                <w:rFonts w:ascii="Cambria" w:hAnsi="Cambria"/>
                <w:color w:val="000000"/>
                <w:sz w:val="20"/>
                <w:szCs w:val="20"/>
              </w:rPr>
              <w:t>К04.05</w:t>
            </w:r>
          </w:p>
        </w:tc>
        <w:tc>
          <w:tcPr>
            <w:tcW w:w="4253"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BC097C">
            <w:pPr>
              <w:spacing w:after="0" w:line="240" w:lineRule="auto"/>
              <w:rPr>
                <w:rFonts w:ascii="Cambria" w:hAnsi="Cambria"/>
                <w:color w:val="000000"/>
                <w:sz w:val="20"/>
                <w:szCs w:val="20"/>
              </w:rPr>
            </w:pPr>
            <w:r w:rsidRPr="00BE57DC">
              <w:rPr>
                <w:rFonts w:ascii="Cambria" w:hAnsi="Cambria"/>
                <w:color w:val="000000"/>
                <w:sz w:val="20"/>
                <w:szCs w:val="20"/>
              </w:rPr>
              <w:t>Увреждане</w:t>
            </w:r>
            <w:r w:rsidR="00BC097C">
              <w:rPr>
                <w:rFonts w:ascii="Cambria" w:hAnsi="Cambria"/>
                <w:color w:val="000000"/>
                <w:sz w:val="20"/>
                <w:szCs w:val="20"/>
              </w:rPr>
              <w:t xml:space="preserve"> </w:t>
            </w:r>
            <w:r w:rsidR="00BC097C">
              <w:rPr>
                <w:rFonts w:ascii="Cambria" w:hAnsi="Cambria"/>
                <w:color w:val="000000"/>
                <w:sz w:val="20"/>
                <w:szCs w:val="20"/>
                <w:lang w:val="en-US"/>
              </w:rPr>
              <w:t>(</w:t>
            </w:r>
            <w:r w:rsidR="00BC097C">
              <w:rPr>
                <w:rFonts w:ascii="Cambria" w:hAnsi="Cambria"/>
                <w:color w:val="000000"/>
                <w:sz w:val="20"/>
                <w:szCs w:val="20"/>
              </w:rPr>
              <w:t>щети</w:t>
            </w:r>
            <w:r w:rsidR="00BC097C">
              <w:rPr>
                <w:rFonts w:ascii="Cambria" w:hAnsi="Cambria"/>
                <w:color w:val="000000"/>
                <w:sz w:val="20"/>
                <w:szCs w:val="20"/>
                <w:lang w:val="en-US"/>
              </w:rPr>
              <w:t>)</w:t>
            </w:r>
            <w:r w:rsidRPr="00BE57DC">
              <w:rPr>
                <w:rFonts w:ascii="Cambria" w:hAnsi="Cambria"/>
                <w:color w:val="000000"/>
                <w:sz w:val="20"/>
                <w:szCs w:val="20"/>
              </w:rPr>
              <w:t>от диви животни</w:t>
            </w:r>
            <w:r w:rsidR="00BC097C">
              <w:rPr>
                <w:rFonts w:ascii="Cambria" w:hAnsi="Cambria"/>
                <w:color w:val="000000"/>
                <w:sz w:val="20"/>
                <w:szCs w:val="20"/>
              </w:rPr>
              <w:t>-тревопаасни, вкл. дивеч</w:t>
            </w:r>
          </w:p>
        </w:tc>
        <w:tc>
          <w:tcPr>
            <w:tcW w:w="1608"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Висока</w:t>
            </w:r>
          </w:p>
        </w:tc>
        <w:tc>
          <w:tcPr>
            <w:tcW w:w="1404"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center"/>
              <w:rPr>
                <w:rFonts w:ascii="Cambria" w:hAnsi="Cambria"/>
                <w:color w:val="000000"/>
                <w:sz w:val="20"/>
                <w:szCs w:val="20"/>
              </w:rPr>
            </w:pPr>
            <w:r w:rsidRPr="00BE57DC">
              <w:rPr>
                <w:rFonts w:ascii="Cambria" w:hAnsi="Cambria"/>
                <w:color w:val="000000"/>
                <w:sz w:val="20"/>
                <w:szCs w:val="20"/>
              </w:rPr>
              <w:t>Отрицателно</w:t>
            </w:r>
          </w:p>
        </w:tc>
        <w:tc>
          <w:tcPr>
            <w:tcW w:w="952" w:type="dxa"/>
            <w:tcBorders>
              <w:top w:val="nil"/>
              <w:left w:val="nil"/>
              <w:bottom w:val="single" w:sz="4" w:space="0" w:color="auto"/>
              <w:right w:val="single" w:sz="4" w:space="0" w:color="auto"/>
            </w:tcBorders>
            <w:shd w:val="clear" w:color="auto" w:fill="auto"/>
            <w:noWrap/>
            <w:vAlign w:val="center"/>
            <w:hideMark/>
          </w:tcPr>
          <w:p w:rsidR="00CA399A" w:rsidRPr="00BE57DC" w:rsidRDefault="00CA399A" w:rsidP="00FD1D02">
            <w:pPr>
              <w:spacing w:after="0" w:line="240" w:lineRule="auto"/>
              <w:jc w:val="right"/>
              <w:rPr>
                <w:rFonts w:ascii="Cambria" w:hAnsi="Cambria"/>
                <w:color w:val="000000"/>
                <w:sz w:val="20"/>
                <w:szCs w:val="20"/>
              </w:rPr>
            </w:pPr>
            <w:r w:rsidRPr="00BE57DC">
              <w:rPr>
                <w:rFonts w:ascii="Cambria" w:hAnsi="Cambria"/>
                <w:color w:val="000000"/>
                <w:sz w:val="20"/>
                <w:szCs w:val="20"/>
              </w:rPr>
              <w:t>3</w:t>
            </w:r>
          </w:p>
        </w:tc>
      </w:tr>
    </w:tbl>
    <w:p w:rsidR="00CA399A" w:rsidRPr="00BE57DC" w:rsidRDefault="00CA399A" w:rsidP="00CA399A">
      <w:pPr>
        <w:spacing w:after="0" w:line="240" w:lineRule="auto"/>
        <w:rPr>
          <w:rFonts w:ascii="Cambria" w:hAnsi="Cambria"/>
        </w:rPr>
      </w:pP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Положителните въздействия са свързани с интензивното развитие на оризопроизводството и останалите застъпени селскостопански култури, които дават облика на ландшафта и формират местообитания с консервационна значимост (фиг. 3.1-1). Тук са включени култивацията и обработването на терена, напояване и наводняването на площите през определен период от вегетационния цикъл на оризовите култури. Интензивността на въздействията е средна до висока и е разпространена на 100 % от площа на зоната. Отглеждането на аквакултури е дейност с ниска интензивност на въздействието, която се отчита в 10 % от територията.</w:t>
      </w:r>
    </w:p>
    <w:p w:rsidR="00CA399A" w:rsidRPr="00BE57DC" w:rsidRDefault="00257CD3" w:rsidP="00CA399A">
      <w:pPr>
        <w:spacing w:after="0" w:line="240" w:lineRule="auto"/>
        <w:jc w:val="center"/>
        <w:rPr>
          <w:rFonts w:ascii="Cambria" w:hAnsi="Cambria"/>
        </w:rPr>
      </w:pPr>
      <w:r>
        <w:rPr>
          <w:rFonts w:ascii="Cambria" w:hAnsi="Cambria"/>
          <w:noProof/>
          <w:sz w:val="24"/>
          <w:szCs w:val="24"/>
          <w:lang w:eastAsia="bg-BG"/>
        </w:rPr>
        <w:drawing>
          <wp:inline distT="0" distB="0" distL="0" distR="0" wp14:anchorId="44523F89" wp14:editId="225C4FA0">
            <wp:extent cx="3945890" cy="2454910"/>
            <wp:effectExtent l="0" t="0" r="16510" b="21590"/>
            <wp:docPr id="145" name="Картина 1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CA399A" w:rsidRPr="00BE57DC" w:rsidRDefault="00CA399A" w:rsidP="00CA399A">
      <w:pPr>
        <w:spacing w:after="0" w:line="240" w:lineRule="auto"/>
        <w:rPr>
          <w:rFonts w:ascii="Cambria" w:hAnsi="Cambria"/>
        </w:rPr>
      </w:pPr>
    </w:p>
    <w:p w:rsidR="00CA399A" w:rsidRPr="00BE57DC" w:rsidRDefault="00CA399A" w:rsidP="00CA399A">
      <w:pPr>
        <w:spacing w:after="120" w:line="240" w:lineRule="auto"/>
        <w:rPr>
          <w:rFonts w:ascii="Cambria" w:hAnsi="Cambria"/>
          <w:b/>
          <w:sz w:val="20"/>
          <w:szCs w:val="20"/>
        </w:rPr>
      </w:pPr>
      <w:r w:rsidRPr="00BE57DC">
        <w:rPr>
          <w:rFonts w:ascii="Cambria" w:hAnsi="Cambria"/>
          <w:b/>
          <w:sz w:val="20"/>
          <w:szCs w:val="20"/>
        </w:rPr>
        <w:t>Фиг. 3.1-1. Положителни въздействия върху целите и предмета на защита в Оризища Цалапица.</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Профила и характера на отрицателните въздействия в Защитената зона са значително по-разнообразни (фиг. 3.1-2). Тяхната интензивност също варира, а обхвата им е от 1 до 100 % от площа на зоната.</w:t>
      </w:r>
    </w:p>
    <w:p w:rsidR="00CA399A" w:rsidRPr="00BE57DC" w:rsidRDefault="00257CD3" w:rsidP="00CA399A">
      <w:pPr>
        <w:spacing w:after="0" w:line="240" w:lineRule="auto"/>
        <w:jc w:val="center"/>
        <w:rPr>
          <w:rFonts w:ascii="Cambria" w:hAnsi="Cambria"/>
        </w:rPr>
      </w:pPr>
      <w:r>
        <w:rPr>
          <w:rFonts w:ascii="Cambria" w:hAnsi="Cambria"/>
          <w:noProof/>
          <w:lang w:eastAsia="bg-BG"/>
        </w:rPr>
        <w:drawing>
          <wp:inline distT="0" distB="0" distL="0" distR="0" wp14:anchorId="4A677355" wp14:editId="7DC06548">
            <wp:extent cx="5438140" cy="2885440"/>
            <wp:effectExtent l="0" t="0" r="10160" b="10160"/>
            <wp:docPr id="146" name="Картина 1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r w:rsidR="00CA399A" w:rsidRPr="00BE57DC">
        <w:rPr>
          <w:rFonts w:ascii="Cambria" w:hAnsi="Cambria"/>
          <w:noProof/>
        </w:rPr>
        <w:t xml:space="preserve"> </w:t>
      </w:r>
    </w:p>
    <w:p w:rsidR="00CA399A" w:rsidRPr="00BE57DC" w:rsidRDefault="00CA399A" w:rsidP="00CA399A">
      <w:pPr>
        <w:spacing w:after="0" w:line="240" w:lineRule="auto"/>
        <w:rPr>
          <w:rFonts w:ascii="Cambria" w:hAnsi="Cambria"/>
        </w:rPr>
      </w:pPr>
    </w:p>
    <w:p w:rsidR="00CA399A" w:rsidRPr="00BE57DC" w:rsidRDefault="00CA399A" w:rsidP="00CA399A">
      <w:pPr>
        <w:spacing w:after="120" w:line="240" w:lineRule="auto"/>
        <w:rPr>
          <w:rFonts w:ascii="Cambria" w:hAnsi="Cambria"/>
          <w:b/>
          <w:sz w:val="20"/>
          <w:szCs w:val="20"/>
        </w:rPr>
      </w:pPr>
      <w:r w:rsidRPr="00BE57DC">
        <w:rPr>
          <w:rFonts w:ascii="Cambria" w:hAnsi="Cambria"/>
          <w:b/>
          <w:sz w:val="20"/>
          <w:szCs w:val="20"/>
        </w:rPr>
        <w:t>Фиг. 3.1-2. Отрицателни въздействия върху целите и предмета на защита в Оризища Цалапица.</w:t>
      </w:r>
    </w:p>
    <w:p w:rsidR="00CA399A" w:rsidRPr="00BE57DC" w:rsidRDefault="00CA399A" w:rsidP="00CA399A">
      <w:pPr>
        <w:shd w:val="clear" w:color="auto" w:fill="FFFFFF"/>
        <w:tabs>
          <w:tab w:val="left" w:pos="360"/>
        </w:tabs>
        <w:spacing w:after="120" w:line="240" w:lineRule="auto"/>
        <w:rPr>
          <w:rFonts w:ascii="Cambria" w:hAnsi="Cambria"/>
          <w:b/>
          <w:bCs/>
          <w:color w:val="000000"/>
          <w:spacing w:val="-1"/>
          <w:sz w:val="24"/>
          <w:szCs w:val="24"/>
        </w:rPr>
      </w:pPr>
    </w:p>
    <w:p w:rsidR="00CA399A" w:rsidRPr="00BE57DC" w:rsidRDefault="00CA399A" w:rsidP="00CA399A">
      <w:pPr>
        <w:shd w:val="clear" w:color="auto" w:fill="FFFFFF"/>
        <w:tabs>
          <w:tab w:val="left" w:pos="360"/>
        </w:tabs>
        <w:spacing w:after="120"/>
        <w:jc w:val="both"/>
        <w:rPr>
          <w:rFonts w:ascii="Cambria" w:hAnsi="Cambria"/>
          <w:b/>
          <w:sz w:val="36"/>
          <w:szCs w:val="36"/>
        </w:rPr>
      </w:pPr>
      <w:r w:rsidRPr="00BE57DC">
        <w:rPr>
          <w:rFonts w:ascii="Cambria" w:hAnsi="Cambria"/>
          <w:b/>
          <w:bCs/>
          <w:color w:val="000000"/>
          <w:spacing w:val="-1"/>
          <w:sz w:val="36"/>
          <w:szCs w:val="36"/>
        </w:rPr>
        <w:t>3.2.</w:t>
      </w:r>
      <w:r w:rsidRPr="00BE57DC">
        <w:rPr>
          <w:rFonts w:ascii="Cambria" w:hAnsi="Cambria"/>
          <w:b/>
          <w:bCs/>
          <w:color w:val="000000"/>
          <w:sz w:val="36"/>
          <w:szCs w:val="36"/>
        </w:rPr>
        <w:tab/>
      </w:r>
      <w:r w:rsidRPr="00BE57DC">
        <w:rPr>
          <w:rFonts w:ascii="Cambria" w:eastAsia="Times New Roman" w:hAnsi="Cambria"/>
          <w:b/>
          <w:color w:val="000000"/>
          <w:spacing w:val="-3"/>
          <w:sz w:val="36"/>
          <w:szCs w:val="36"/>
        </w:rPr>
        <w:t>ПРИОРИТИЗАЦИЯ НА ЗАПЛАХИТЕ</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Най-обхватно въздействие имат използването на пестициди, торенето, замърсяването на водите и почвите, изгарянето и унищожаването на тръстикова и друга водна растителност – върху 80 до 100 % от площа на Защитената зона. Интензивността на тези въздействия може да се определи като средна до висока.</w:t>
      </w:r>
    </w:p>
    <w:p w:rsidR="00CA399A" w:rsidRPr="00BE57DC" w:rsidRDefault="00CA399A" w:rsidP="00CA399A">
      <w:pPr>
        <w:spacing w:after="120"/>
        <w:jc w:val="both"/>
        <w:rPr>
          <w:rFonts w:ascii="Cambria" w:hAnsi="Cambria"/>
        </w:rPr>
      </w:pPr>
      <w:r w:rsidRPr="00BE57DC">
        <w:rPr>
          <w:rFonts w:ascii="Cambria" w:hAnsi="Cambria"/>
          <w:sz w:val="24"/>
          <w:szCs w:val="24"/>
        </w:rPr>
        <w:t>С най-висока интензивност на негативното въздействие се характеризират дейности като реорганизацията на селскостопанските площи, лова, залагането на капани и бракониерството, лова, изгарянето на тръстикови масиви, увреждане от диви животни. Обхвата на тези въздействия е между 3 и 30 % от площа на зоната, най-висок при прочистването и изгарянето на хелеофитната растителност – 80 %.</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Съществуват и по-слаби като въздействие и обхват отрицателни практики свързани с изхвърлянето на отпадъци и нерегламентираните сметища – главно покрай р. Потока, веднага след гр. Съединение, съществуващите пътища и далекопроводи, прекомерния шум и др.</w:t>
      </w:r>
    </w:p>
    <w:p w:rsidR="00CA399A" w:rsidRPr="00BE57DC" w:rsidRDefault="00CA399A" w:rsidP="00CA399A">
      <w:pPr>
        <w:spacing w:after="120"/>
        <w:jc w:val="both"/>
        <w:rPr>
          <w:rFonts w:ascii="Cambria" w:hAnsi="Cambria"/>
          <w:sz w:val="24"/>
          <w:szCs w:val="24"/>
        </w:rPr>
      </w:pPr>
      <w:r w:rsidRPr="00BE57DC">
        <w:rPr>
          <w:rFonts w:ascii="Cambria" w:hAnsi="Cambria"/>
          <w:b/>
          <w:i/>
          <w:sz w:val="24"/>
          <w:szCs w:val="24"/>
        </w:rPr>
        <w:t>Безпокойството</w:t>
      </w:r>
      <w:r w:rsidRPr="00BE57DC">
        <w:rPr>
          <w:rFonts w:ascii="Cambria" w:hAnsi="Cambria"/>
          <w:sz w:val="24"/>
          <w:szCs w:val="24"/>
        </w:rPr>
        <w:t xml:space="preserve"> е сериозен проблем особено през размножителния сезон и зимуването, когато </w:t>
      </w:r>
      <w:r w:rsidRPr="00BE57DC">
        <w:rPr>
          <w:rFonts w:ascii="Cambria" w:hAnsi="Cambria"/>
          <w:b/>
          <w:i/>
          <w:sz w:val="24"/>
          <w:szCs w:val="24"/>
        </w:rPr>
        <w:t>нерегламентираният лов</w:t>
      </w:r>
      <w:r w:rsidRPr="00BE57DC">
        <w:rPr>
          <w:rFonts w:ascii="Cambria" w:hAnsi="Cambria"/>
          <w:sz w:val="24"/>
          <w:szCs w:val="24"/>
        </w:rPr>
        <w:t xml:space="preserve"> може да нанесе сериозни щети върху зимуващи видове птици при директен отстрел. Безпокойството от </w:t>
      </w:r>
      <w:r w:rsidRPr="00BE57DC">
        <w:rPr>
          <w:rFonts w:ascii="Cambria" w:hAnsi="Cambria"/>
          <w:b/>
          <w:i/>
          <w:sz w:val="24"/>
          <w:szCs w:val="24"/>
        </w:rPr>
        <w:t>рибари</w:t>
      </w:r>
      <w:r w:rsidRPr="00BE57DC">
        <w:rPr>
          <w:rFonts w:ascii="Cambria" w:hAnsi="Cambria"/>
          <w:sz w:val="24"/>
          <w:szCs w:val="24"/>
        </w:rPr>
        <w:t xml:space="preserve"> през размножителния сезон също представлява проблем особено за колониални видове, като кафявокрилия огърличник. </w:t>
      </w:r>
      <w:r w:rsidRPr="00BE57DC">
        <w:rPr>
          <w:rFonts w:ascii="Cambria" w:hAnsi="Cambria"/>
          <w:b/>
          <w:i/>
          <w:sz w:val="24"/>
          <w:szCs w:val="24"/>
        </w:rPr>
        <w:t>Иманярството</w:t>
      </w:r>
      <w:r w:rsidRPr="00BE57DC">
        <w:rPr>
          <w:rFonts w:ascii="Cambria" w:hAnsi="Cambria"/>
          <w:sz w:val="24"/>
          <w:szCs w:val="24"/>
        </w:rPr>
        <w:t xml:space="preserve"> е с локален характер на територията на Защитената зона и не би повлияло значително върху състоянието на гнездящите или зимуващи птици.</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 xml:space="preserve">Обитаването на оризищата от </w:t>
      </w:r>
      <w:r w:rsidRPr="00BE57DC">
        <w:rPr>
          <w:rFonts w:ascii="Cambria" w:hAnsi="Cambria"/>
          <w:b/>
          <w:i/>
          <w:sz w:val="24"/>
          <w:szCs w:val="24"/>
        </w:rPr>
        <w:t>хищници</w:t>
      </w:r>
      <w:r w:rsidRPr="00BE57DC">
        <w:rPr>
          <w:rFonts w:ascii="Cambria" w:hAnsi="Cambria"/>
          <w:sz w:val="24"/>
          <w:szCs w:val="24"/>
        </w:rPr>
        <w:t>,</w:t>
      </w:r>
      <w:r w:rsidRPr="00BE57DC">
        <w:rPr>
          <w:rFonts w:ascii="Cambria" w:hAnsi="Cambria"/>
          <w:b/>
          <w:i/>
          <w:sz w:val="24"/>
          <w:szCs w:val="24"/>
        </w:rPr>
        <w:t xml:space="preserve"> </w:t>
      </w:r>
      <w:r w:rsidRPr="00BE57DC">
        <w:rPr>
          <w:rFonts w:ascii="Cambria" w:hAnsi="Cambria"/>
          <w:sz w:val="24"/>
          <w:szCs w:val="24"/>
        </w:rPr>
        <w:t>като дивата котка, чакала, подивелите кучета, невестулката е заплаха за птиците от природно естество, която може евентуално да  повлияе върху  птиците негативно при рязко увеличаване на числеността на бездомните кучета и чакалите.</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 xml:space="preserve">Наличието на </w:t>
      </w:r>
      <w:r w:rsidRPr="00BE57DC">
        <w:rPr>
          <w:rFonts w:ascii="Cambria" w:hAnsi="Cambria"/>
          <w:b/>
          <w:i/>
          <w:sz w:val="24"/>
          <w:szCs w:val="24"/>
        </w:rPr>
        <w:t>далекопроводи</w:t>
      </w:r>
      <w:r w:rsidRPr="00BE57DC">
        <w:rPr>
          <w:rFonts w:ascii="Cambria" w:hAnsi="Cambria"/>
          <w:sz w:val="24"/>
          <w:szCs w:val="24"/>
        </w:rPr>
        <w:t xml:space="preserve"> на територията на Защитената зона е предпоставка за възникването на сблъсъци на птици с компоненти на електропреносната система. По-голямата част от тази инфраструктура представляват далекопроводи, които намалят риска за птиците от загиване при електрически удар.</w:t>
      </w:r>
    </w:p>
    <w:p w:rsidR="00CA399A" w:rsidRPr="00BE57DC" w:rsidRDefault="00CA399A" w:rsidP="00CA399A">
      <w:pPr>
        <w:spacing w:after="120"/>
        <w:jc w:val="both"/>
        <w:rPr>
          <w:rFonts w:ascii="Cambria" w:hAnsi="Cambria"/>
          <w:sz w:val="24"/>
          <w:szCs w:val="24"/>
        </w:rPr>
      </w:pPr>
      <w:r w:rsidRPr="00BE57DC">
        <w:rPr>
          <w:rFonts w:ascii="Cambria" w:hAnsi="Cambria"/>
          <w:sz w:val="24"/>
          <w:szCs w:val="24"/>
        </w:rPr>
        <w:t xml:space="preserve">Най-сериозните заплахи за птиците в Защитена зона „Оризища Цалапица“ са свързани с </w:t>
      </w:r>
      <w:r w:rsidRPr="00BE57DC">
        <w:rPr>
          <w:rFonts w:ascii="Cambria" w:hAnsi="Cambria"/>
          <w:b/>
          <w:i/>
          <w:sz w:val="24"/>
          <w:szCs w:val="24"/>
        </w:rPr>
        <w:t>управленските стопански практики</w:t>
      </w:r>
      <w:r w:rsidRPr="00BE57DC">
        <w:rPr>
          <w:rFonts w:ascii="Cambria" w:hAnsi="Cambria"/>
          <w:sz w:val="24"/>
          <w:szCs w:val="24"/>
        </w:rPr>
        <w:t xml:space="preserve">, които се прилагат при отглеждането на ориз и други култури. Доказано е негативното влияние на пестициди и инсектициди върху птиците и използването им трябва да бъде много добре контролирано. Други мероприятия, които директно биха навредили на популациите от различни видове птици са пресушаването на канали, опожаряването и разрушаването на дигите. Дигите и каналите са едни от основните места, които се използват от птиците за гнездови субстрат и за място за хранене и тяхното нарушаване или разрушаване имат силно негативно влияние. Проблем е нарушаването на режимите на оводняване на клетките с ориз и каналите, тъй като те предоставят основната храна за птиците. Системното </w:t>
      </w:r>
      <w:r w:rsidRPr="00BE57DC">
        <w:rPr>
          <w:rFonts w:ascii="Cambria" w:hAnsi="Cambria"/>
          <w:b/>
          <w:i/>
          <w:sz w:val="24"/>
          <w:szCs w:val="24"/>
        </w:rPr>
        <w:t>замърсяване на р. Потока</w:t>
      </w:r>
      <w:r w:rsidRPr="00BE57DC">
        <w:rPr>
          <w:rFonts w:ascii="Cambria" w:hAnsi="Cambria"/>
          <w:sz w:val="24"/>
          <w:szCs w:val="24"/>
        </w:rPr>
        <w:t xml:space="preserve"> ще става все по-значима заплаха, тъй като нейните води подхранват част от оводнените зони и замърсените води нарушават баланса в речната екосистема и директно влияят върху развитието на водни организми и растителност, които представляват основна храна за водолюбивите видове птици.</w:t>
      </w:r>
    </w:p>
    <w:p w:rsidR="00CA399A" w:rsidRPr="00D7168D" w:rsidRDefault="00CA399A" w:rsidP="00CA399A">
      <w:pPr>
        <w:spacing w:after="120"/>
        <w:jc w:val="both"/>
        <w:rPr>
          <w:rFonts w:ascii="Cambria" w:hAnsi="Cambria"/>
          <w:color w:val="FF0000"/>
          <w:sz w:val="24"/>
          <w:szCs w:val="24"/>
        </w:rPr>
      </w:pPr>
      <w:r w:rsidRPr="00BE57DC">
        <w:rPr>
          <w:rFonts w:ascii="Cambria" w:hAnsi="Cambria"/>
          <w:sz w:val="24"/>
          <w:szCs w:val="24"/>
        </w:rPr>
        <w:t>Отглеждането на оризови култури в землищата на гр. Съединение и селата Бенковски, Войсил, Цалапица, Радиново, Костиево, свързано с оводняването на значими по площ територии създава благоприятна ланшафтна структура и местообитания от значение за водолюбивите птици. Това определя мозаечност и връзка със Защитената зона, предпазвайки я от въз</w:t>
      </w:r>
      <w:r w:rsidR="000C29C6">
        <w:rPr>
          <w:rFonts w:ascii="Cambria" w:hAnsi="Cambria"/>
          <w:sz w:val="24"/>
          <w:szCs w:val="24"/>
        </w:rPr>
        <w:t>никване на  изолационни бариери.</w:t>
      </w:r>
    </w:p>
    <w:p w:rsidR="00CA399A" w:rsidRDefault="00CA399A" w:rsidP="00CA399A">
      <w:pPr>
        <w:shd w:val="clear" w:color="auto" w:fill="FFFFFF"/>
        <w:spacing w:after="120"/>
        <w:jc w:val="both"/>
        <w:rPr>
          <w:rFonts w:ascii="Cambria" w:eastAsia="Times New Roman" w:hAnsi="Cambria"/>
          <w:b/>
          <w:color w:val="000000"/>
          <w:spacing w:val="-2"/>
          <w:sz w:val="38"/>
          <w:szCs w:val="38"/>
        </w:rPr>
      </w:pPr>
    </w:p>
    <w:p w:rsidR="00674A2D" w:rsidRDefault="00674A2D" w:rsidP="00CA399A">
      <w:pPr>
        <w:shd w:val="clear" w:color="auto" w:fill="FFFFFF"/>
        <w:spacing w:after="120"/>
        <w:jc w:val="both"/>
        <w:rPr>
          <w:rFonts w:ascii="Cambria" w:eastAsia="Times New Roman" w:hAnsi="Cambria"/>
          <w:b/>
          <w:color w:val="000000"/>
          <w:spacing w:val="-2"/>
          <w:sz w:val="38"/>
          <w:szCs w:val="38"/>
        </w:rPr>
      </w:pPr>
    </w:p>
    <w:p w:rsidR="00674A2D" w:rsidRDefault="00674A2D" w:rsidP="00CA399A">
      <w:pPr>
        <w:shd w:val="clear" w:color="auto" w:fill="FFFFFF"/>
        <w:spacing w:after="120"/>
        <w:jc w:val="both"/>
        <w:rPr>
          <w:rFonts w:ascii="Cambria" w:eastAsia="Times New Roman" w:hAnsi="Cambria"/>
          <w:b/>
          <w:color w:val="000000"/>
          <w:spacing w:val="-2"/>
          <w:sz w:val="38"/>
          <w:szCs w:val="38"/>
        </w:rPr>
      </w:pPr>
    </w:p>
    <w:p w:rsidR="00674A2D" w:rsidRDefault="00674A2D" w:rsidP="00CA399A">
      <w:pPr>
        <w:shd w:val="clear" w:color="auto" w:fill="FFFFFF"/>
        <w:spacing w:after="120"/>
        <w:jc w:val="both"/>
        <w:rPr>
          <w:rFonts w:ascii="Cambria" w:eastAsia="Times New Roman" w:hAnsi="Cambria"/>
          <w:b/>
          <w:color w:val="000000"/>
          <w:spacing w:val="-2"/>
          <w:sz w:val="38"/>
          <w:szCs w:val="38"/>
        </w:rPr>
      </w:pPr>
    </w:p>
    <w:p w:rsidR="00674A2D" w:rsidRDefault="00674A2D" w:rsidP="00CA399A">
      <w:pPr>
        <w:shd w:val="clear" w:color="auto" w:fill="FFFFFF"/>
        <w:spacing w:after="120"/>
        <w:jc w:val="both"/>
        <w:rPr>
          <w:rFonts w:ascii="Cambria" w:eastAsia="Times New Roman" w:hAnsi="Cambria"/>
          <w:b/>
          <w:color w:val="000000"/>
          <w:spacing w:val="-2"/>
          <w:sz w:val="38"/>
          <w:szCs w:val="38"/>
        </w:rPr>
      </w:pPr>
    </w:p>
    <w:p w:rsidR="00674A2D" w:rsidRDefault="00674A2D" w:rsidP="00CA399A">
      <w:pPr>
        <w:shd w:val="clear" w:color="auto" w:fill="FFFFFF"/>
        <w:spacing w:after="120"/>
        <w:jc w:val="both"/>
        <w:rPr>
          <w:rFonts w:ascii="Cambria" w:eastAsia="Times New Roman" w:hAnsi="Cambria"/>
          <w:b/>
          <w:color w:val="000000"/>
          <w:spacing w:val="-2"/>
          <w:sz w:val="38"/>
          <w:szCs w:val="38"/>
        </w:rPr>
      </w:pPr>
    </w:p>
    <w:p w:rsidR="004B23BB" w:rsidRPr="00257CD3" w:rsidRDefault="004B23BB" w:rsidP="00CA399A">
      <w:pPr>
        <w:pBdr>
          <w:bottom w:val="single" w:sz="4" w:space="1" w:color="auto"/>
        </w:pBdr>
        <w:shd w:val="clear" w:color="auto" w:fill="FFFFFF"/>
        <w:spacing w:after="120"/>
        <w:jc w:val="both"/>
        <w:rPr>
          <w:rFonts w:ascii="Cambria" w:eastAsia="Times New Roman" w:hAnsi="Cambria"/>
          <w:b/>
          <w:color w:val="000000"/>
          <w:spacing w:val="-2"/>
          <w:sz w:val="38"/>
          <w:szCs w:val="38"/>
          <w14:shadow w14:blurRad="50800" w14:dist="38100" w14:dir="2700000" w14:sx="100000" w14:sy="100000" w14:kx="0" w14:ky="0" w14:algn="tl">
            <w14:srgbClr w14:val="000000">
              <w14:alpha w14:val="60000"/>
            </w14:srgbClr>
          </w14:shadow>
        </w:rPr>
        <w:sectPr w:rsidR="004B23BB" w:rsidRPr="00257CD3" w:rsidSect="00E33E61">
          <w:pgSz w:w="11906" w:h="16838"/>
          <w:pgMar w:top="1418" w:right="1418" w:bottom="1418" w:left="1418" w:header="709" w:footer="709" w:gutter="0"/>
          <w:cols w:space="708"/>
          <w:docGrid w:linePitch="360"/>
        </w:sectPr>
      </w:pPr>
    </w:p>
    <w:p w:rsidR="004B23BB" w:rsidRDefault="004B23BB" w:rsidP="009F5918">
      <w:pPr>
        <w:spacing w:after="0"/>
        <w:ind w:left="646" w:firstLine="352"/>
        <w:jc w:val="both"/>
        <w:outlineLvl w:val="1"/>
        <w:rPr>
          <w:rFonts w:ascii="Cambria" w:eastAsia="Times New Roman" w:hAnsi="Cambria"/>
          <w:sz w:val="38"/>
          <w:szCs w:val="38"/>
        </w:rPr>
      </w:pPr>
    </w:p>
    <w:p w:rsidR="009F5918" w:rsidRPr="00905AA5" w:rsidRDefault="004B23BB" w:rsidP="009F5918">
      <w:pPr>
        <w:numPr>
          <w:ilvl w:val="1"/>
          <w:numId w:val="11"/>
        </w:numPr>
        <w:spacing w:after="0"/>
        <w:jc w:val="both"/>
        <w:outlineLvl w:val="1"/>
        <w:rPr>
          <w:rFonts w:ascii="Cambria" w:hAnsi="Cambria"/>
          <w:b/>
          <w:bCs/>
          <w:sz w:val="24"/>
          <w:szCs w:val="24"/>
        </w:rPr>
      </w:pPr>
      <w:bookmarkStart w:id="1" w:name="_Toc373539800"/>
      <w:r w:rsidRPr="00905AA5">
        <w:rPr>
          <w:rFonts w:ascii="Cambria" w:hAnsi="Cambria"/>
          <w:b/>
          <w:bCs/>
          <w:sz w:val="24"/>
          <w:szCs w:val="24"/>
        </w:rPr>
        <w:t>СЪСТОЯНИЕ</w:t>
      </w:r>
      <w:r w:rsidR="007E4261">
        <w:rPr>
          <w:rFonts w:ascii="Cambria" w:hAnsi="Cambria"/>
          <w:b/>
          <w:bCs/>
          <w:sz w:val="24"/>
          <w:szCs w:val="24"/>
        </w:rPr>
        <w:t xml:space="preserve"> </w:t>
      </w:r>
      <w:r w:rsidRPr="00905AA5">
        <w:rPr>
          <w:rFonts w:ascii="Cambria" w:hAnsi="Cambria"/>
          <w:b/>
          <w:bCs/>
          <w:sz w:val="24"/>
          <w:szCs w:val="24"/>
        </w:rPr>
        <w:t xml:space="preserve"> НА</w:t>
      </w:r>
      <w:r w:rsidR="007E4261">
        <w:rPr>
          <w:rFonts w:ascii="Cambria" w:hAnsi="Cambria"/>
          <w:b/>
          <w:bCs/>
          <w:sz w:val="24"/>
          <w:szCs w:val="24"/>
        </w:rPr>
        <w:t xml:space="preserve"> СИГУРНОСТ НА</w:t>
      </w:r>
      <w:r w:rsidRPr="00905AA5">
        <w:rPr>
          <w:rFonts w:ascii="Cambria" w:hAnsi="Cambria"/>
          <w:b/>
          <w:bCs/>
          <w:sz w:val="24"/>
          <w:szCs w:val="24"/>
        </w:rPr>
        <w:t xml:space="preserve"> ПОПУЛАЦИИТЕ НА ВИДОВЕТЕ ПРЕДМЕТ НА ОПАЗВАНЕ В ЗЗ „ОРИЗИЩА ЦАЛАПИЦА“</w:t>
      </w:r>
      <w:bookmarkEnd w:id="1"/>
    </w:p>
    <w:p w:rsidR="009F5918" w:rsidRPr="00905AA5" w:rsidRDefault="009F5918" w:rsidP="009F5918">
      <w:pPr>
        <w:spacing w:before="240"/>
        <w:jc w:val="both"/>
        <w:outlineLvl w:val="1"/>
        <w:rPr>
          <w:rFonts w:ascii="Cambria" w:hAnsi="Cambria"/>
          <w:b/>
          <w:bCs/>
          <w:sz w:val="24"/>
          <w:szCs w:val="24"/>
        </w:rPr>
      </w:pPr>
      <w:r w:rsidRPr="00905AA5">
        <w:rPr>
          <w:rFonts w:ascii="Cambria" w:hAnsi="Cambria"/>
          <w:bCs/>
        </w:rPr>
        <w:t>В рамките на извършените изследвания и анализи е извръшено проучване на природозащитното състояние на популациите на видовете птици, предмет на опазване в защитената зона – в т.ч. численост в страната, според стандартния НАТУРА 2000 формуляр, численост от п</w:t>
      </w:r>
      <w:r w:rsidR="000741F0" w:rsidRPr="00905AA5">
        <w:rPr>
          <w:rFonts w:ascii="Cambria" w:hAnsi="Cambria"/>
          <w:bCs/>
        </w:rPr>
        <w:t>роведените проучвания, процент от</w:t>
      </w:r>
      <w:r w:rsidR="008C60DF">
        <w:rPr>
          <w:rFonts w:ascii="Cambria" w:hAnsi="Cambria"/>
          <w:bCs/>
        </w:rPr>
        <w:t xml:space="preserve"> национ</w:t>
      </w:r>
      <w:r w:rsidR="000741F0" w:rsidRPr="00905AA5">
        <w:rPr>
          <w:rFonts w:ascii="Cambria" w:hAnsi="Cambria"/>
          <w:bCs/>
        </w:rPr>
        <w:t>а</w:t>
      </w:r>
      <w:r w:rsidR="008C60DF">
        <w:rPr>
          <w:rFonts w:ascii="Cambria" w:hAnsi="Cambria"/>
          <w:bCs/>
        </w:rPr>
        <w:t>л</w:t>
      </w:r>
      <w:r w:rsidR="000741F0" w:rsidRPr="00905AA5">
        <w:rPr>
          <w:rFonts w:ascii="Cambria" w:hAnsi="Cambria"/>
          <w:bCs/>
        </w:rPr>
        <w:t xml:space="preserve">ната численост и природозащитно състояние за всеки от видовете, предмет на опазване. </w:t>
      </w:r>
    </w:p>
    <w:tbl>
      <w:tblPr>
        <w:tblW w:w="5212" w:type="pct"/>
        <w:tblInd w:w="-214" w:type="dxa"/>
        <w:tblLayout w:type="fixed"/>
        <w:tblCellMar>
          <w:left w:w="70" w:type="dxa"/>
          <w:right w:w="70" w:type="dxa"/>
        </w:tblCellMar>
        <w:tblLook w:val="04A0" w:firstRow="1" w:lastRow="0" w:firstColumn="1" w:lastColumn="0" w:noHBand="0" w:noVBand="1"/>
      </w:tblPr>
      <w:tblGrid>
        <w:gridCol w:w="531"/>
        <w:gridCol w:w="1686"/>
        <w:gridCol w:w="772"/>
        <w:gridCol w:w="781"/>
        <w:gridCol w:w="513"/>
        <w:gridCol w:w="646"/>
        <w:gridCol w:w="970"/>
        <w:gridCol w:w="1044"/>
        <w:gridCol w:w="967"/>
        <w:gridCol w:w="1017"/>
        <w:gridCol w:w="979"/>
        <w:gridCol w:w="926"/>
        <w:gridCol w:w="537"/>
        <w:gridCol w:w="537"/>
        <w:gridCol w:w="537"/>
        <w:gridCol w:w="601"/>
        <w:gridCol w:w="1698"/>
      </w:tblGrid>
      <w:tr w:rsidR="000741F0" w:rsidRPr="00646FA5" w:rsidTr="00D275C5">
        <w:trPr>
          <w:trHeight w:val="540"/>
          <w:tblHeader/>
        </w:trPr>
        <w:tc>
          <w:tcPr>
            <w:tcW w:w="180" w:type="pct"/>
            <w:vMerge w:val="restart"/>
            <w:tcBorders>
              <w:top w:val="double" w:sz="6" w:space="0" w:color="auto"/>
              <w:left w:val="single" w:sz="4" w:space="0" w:color="auto"/>
              <w:bottom w:val="double" w:sz="6" w:space="0" w:color="000000"/>
              <w:right w:val="single" w:sz="4" w:space="0" w:color="auto"/>
            </w:tcBorders>
            <w:shd w:val="clear" w:color="000000" w:fill="C5D9F1"/>
            <w:noWrap/>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w:t>
            </w:r>
          </w:p>
        </w:tc>
        <w:tc>
          <w:tcPr>
            <w:tcW w:w="572" w:type="pct"/>
            <w:vMerge w:val="restart"/>
            <w:tcBorders>
              <w:top w:val="double" w:sz="6" w:space="0" w:color="auto"/>
              <w:left w:val="single" w:sz="4" w:space="0" w:color="auto"/>
              <w:bottom w:val="double" w:sz="6" w:space="0" w:color="000000"/>
              <w:right w:val="single" w:sz="4" w:space="0" w:color="auto"/>
            </w:tcBorders>
            <w:shd w:val="clear" w:color="000000" w:fill="C5D9F1"/>
            <w:noWrap/>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Име на вида</w:t>
            </w:r>
          </w:p>
        </w:tc>
        <w:tc>
          <w:tcPr>
            <w:tcW w:w="920" w:type="pct"/>
            <w:gridSpan w:val="4"/>
            <w:tcBorders>
              <w:top w:val="double" w:sz="6" w:space="0" w:color="auto"/>
              <w:left w:val="nil"/>
              <w:bottom w:val="single" w:sz="4" w:space="0" w:color="auto"/>
              <w:right w:val="single" w:sz="4" w:space="0" w:color="auto"/>
            </w:tcBorders>
            <w:shd w:val="clear" w:color="000000" w:fill="C5D9F1"/>
            <w:noWrap/>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Численост в България</w:t>
            </w:r>
          </w:p>
        </w:tc>
        <w:tc>
          <w:tcPr>
            <w:tcW w:w="1011" w:type="pct"/>
            <w:gridSpan w:val="3"/>
            <w:tcBorders>
              <w:top w:val="double" w:sz="6" w:space="0" w:color="auto"/>
              <w:left w:val="nil"/>
              <w:bottom w:val="single" w:sz="4" w:space="0" w:color="auto"/>
              <w:right w:val="single" w:sz="4" w:space="0" w:color="000000"/>
            </w:tcBorders>
            <w:shd w:val="clear" w:color="000000" w:fill="C5D9F1"/>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Стандартен Натура 2000 формуляр</w:t>
            </w:r>
          </w:p>
        </w:tc>
        <w:tc>
          <w:tcPr>
            <w:tcW w:w="991" w:type="pct"/>
            <w:gridSpan w:val="3"/>
            <w:tcBorders>
              <w:top w:val="double" w:sz="6" w:space="0" w:color="auto"/>
              <w:left w:val="nil"/>
              <w:bottom w:val="single" w:sz="4" w:space="0" w:color="auto"/>
              <w:right w:val="single" w:sz="4" w:space="0" w:color="000000"/>
            </w:tcBorders>
            <w:shd w:val="clear" w:color="000000" w:fill="C5D9F1"/>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Численост от проведените проучвания</w:t>
            </w:r>
          </w:p>
        </w:tc>
        <w:tc>
          <w:tcPr>
            <w:tcW w:w="750" w:type="pct"/>
            <w:gridSpan w:val="4"/>
            <w:tcBorders>
              <w:top w:val="double" w:sz="6" w:space="0" w:color="auto"/>
              <w:left w:val="nil"/>
              <w:bottom w:val="single" w:sz="4" w:space="0" w:color="auto"/>
              <w:right w:val="nil"/>
            </w:tcBorders>
            <w:shd w:val="clear" w:color="000000" w:fill="C5D9F1"/>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Процент от националната численост</w:t>
            </w:r>
          </w:p>
        </w:tc>
        <w:tc>
          <w:tcPr>
            <w:tcW w:w="577" w:type="pct"/>
            <w:vMerge w:val="restart"/>
            <w:tcBorders>
              <w:top w:val="double" w:sz="6" w:space="0" w:color="auto"/>
              <w:left w:val="single" w:sz="4" w:space="0" w:color="auto"/>
              <w:bottom w:val="double" w:sz="6" w:space="0" w:color="000000"/>
              <w:right w:val="single" w:sz="4" w:space="0" w:color="auto"/>
            </w:tcBorders>
            <w:shd w:val="clear" w:color="000000" w:fill="C5D9F1"/>
            <w:noWrap/>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Състояние</w:t>
            </w:r>
            <w:r w:rsidR="007E4261" w:rsidRPr="00646FA5">
              <w:rPr>
                <w:rFonts w:ascii="Cambria" w:eastAsia="Times New Roman" w:hAnsi="Cambria"/>
                <w:b/>
                <w:bCs/>
                <w:sz w:val="18"/>
                <w:szCs w:val="18"/>
                <w:lang w:eastAsia="bg-BG"/>
              </w:rPr>
              <w:t xml:space="preserve"> на сигурност</w:t>
            </w:r>
          </w:p>
        </w:tc>
      </w:tr>
      <w:tr w:rsidR="000741F0" w:rsidRPr="00646FA5" w:rsidTr="00D275C5">
        <w:trPr>
          <w:trHeight w:val="570"/>
          <w:tblHeader/>
        </w:trPr>
        <w:tc>
          <w:tcPr>
            <w:tcW w:w="180" w:type="pct"/>
            <w:vMerge/>
            <w:tcBorders>
              <w:top w:val="double" w:sz="6" w:space="0" w:color="auto"/>
              <w:left w:val="single" w:sz="4" w:space="0" w:color="auto"/>
              <w:bottom w:val="double" w:sz="6" w:space="0" w:color="000000"/>
              <w:right w:val="single" w:sz="4" w:space="0" w:color="auto"/>
            </w:tcBorders>
            <w:vAlign w:val="center"/>
            <w:hideMark/>
          </w:tcPr>
          <w:p w:rsidR="004B23BB" w:rsidRPr="00646FA5" w:rsidRDefault="004B23BB" w:rsidP="00BB1E24">
            <w:pPr>
              <w:spacing w:after="0" w:line="240" w:lineRule="auto"/>
              <w:rPr>
                <w:rFonts w:ascii="Cambria" w:eastAsia="Times New Roman" w:hAnsi="Cambria"/>
                <w:b/>
                <w:bCs/>
                <w:sz w:val="18"/>
                <w:szCs w:val="18"/>
                <w:lang w:eastAsia="bg-BG"/>
              </w:rPr>
            </w:pPr>
          </w:p>
        </w:tc>
        <w:tc>
          <w:tcPr>
            <w:tcW w:w="572" w:type="pct"/>
            <w:vMerge/>
            <w:tcBorders>
              <w:top w:val="double" w:sz="6" w:space="0" w:color="auto"/>
              <w:left w:val="single" w:sz="4" w:space="0" w:color="auto"/>
              <w:bottom w:val="double" w:sz="6" w:space="0" w:color="000000"/>
              <w:right w:val="single" w:sz="4" w:space="0" w:color="auto"/>
            </w:tcBorders>
            <w:vAlign w:val="center"/>
            <w:hideMark/>
          </w:tcPr>
          <w:p w:rsidR="004B23BB" w:rsidRPr="00646FA5" w:rsidRDefault="004B23BB" w:rsidP="00BB1E24">
            <w:pPr>
              <w:spacing w:after="0" w:line="240" w:lineRule="auto"/>
              <w:rPr>
                <w:rFonts w:ascii="Cambria" w:eastAsia="Times New Roman" w:hAnsi="Cambria"/>
                <w:b/>
                <w:bCs/>
                <w:sz w:val="18"/>
                <w:szCs w:val="18"/>
                <w:lang w:eastAsia="bg-BG"/>
              </w:rPr>
            </w:pPr>
          </w:p>
        </w:tc>
        <w:tc>
          <w:tcPr>
            <w:tcW w:w="527" w:type="pct"/>
            <w:gridSpan w:val="2"/>
            <w:tcBorders>
              <w:top w:val="single" w:sz="4" w:space="0" w:color="auto"/>
              <w:left w:val="nil"/>
              <w:bottom w:val="single" w:sz="4" w:space="0" w:color="auto"/>
              <w:right w:val="single" w:sz="4" w:space="0" w:color="000000"/>
            </w:tcBorders>
            <w:shd w:val="clear" w:color="000000" w:fill="C5D9F1"/>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Гнездова популация</w:t>
            </w:r>
          </w:p>
        </w:tc>
        <w:tc>
          <w:tcPr>
            <w:tcW w:w="393" w:type="pct"/>
            <w:gridSpan w:val="2"/>
            <w:tcBorders>
              <w:top w:val="single" w:sz="4" w:space="0" w:color="auto"/>
              <w:left w:val="nil"/>
              <w:bottom w:val="single" w:sz="4" w:space="0" w:color="auto"/>
              <w:right w:val="single" w:sz="4" w:space="0" w:color="000000"/>
            </w:tcBorders>
            <w:shd w:val="clear" w:color="000000" w:fill="C5D9F1"/>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Зимуваща популация</w:t>
            </w:r>
          </w:p>
        </w:tc>
        <w:tc>
          <w:tcPr>
            <w:tcW w:w="329" w:type="pct"/>
            <w:vMerge w:val="restart"/>
            <w:tcBorders>
              <w:top w:val="nil"/>
              <w:left w:val="single" w:sz="4" w:space="0" w:color="auto"/>
              <w:bottom w:val="double" w:sz="6" w:space="0" w:color="000000"/>
              <w:right w:val="single" w:sz="4" w:space="0" w:color="auto"/>
            </w:tcBorders>
            <w:shd w:val="clear" w:color="000000" w:fill="C5D9F1"/>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Гнездова популация</w:t>
            </w:r>
          </w:p>
        </w:tc>
        <w:tc>
          <w:tcPr>
            <w:tcW w:w="354" w:type="pct"/>
            <w:vMerge w:val="restart"/>
            <w:tcBorders>
              <w:top w:val="nil"/>
              <w:left w:val="single" w:sz="4" w:space="0" w:color="auto"/>
              <w:bottom w:val="double" w:sz="6" w:space="0" w:color="000000"/>
              <w:right w:val="single" w:sz="4" w:space="0" w:color="auto"/>
            </w:tcBorders>
            <w:shd w:val="clear" w:color="000000" w:fill="C5D9F1"/>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Зумуваща популация</w:t>
            </w:r>
          </w:p>
        </w:tc>
        <w:tc>
          <w:tcPr>
            <w:tcW w:w="328" w:type="pct"/>
            <w:vMerge w:val="restart"/>
            <w:tcBorders>
              <w:top w:val="nil"/>
              <w:left w:val="nil"/>
              <w:bottom w:val="double" w:sz="6" w:space="0" w:color="000000"/>
              <w:right w:val="single" w:sz="4" w:space="0" w:color="auto"/>
            </w:tcBorders>
            <w:shd w:val="clear" w:color="000000" w:fill="C5D9F1"/>
            <w:noWrap/>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Миграция</w:t>
            </w:r>
          </w:p>
        </w:tc>
        <w:tc>
          <w:tcPr>
            <w:tcW w:w="345" w:type="pct"/>
            <w:vMerge w:val="restart"/>
            <w:tcBorders>
              <w:top w:val="nil"/>
              <w:left w:val="single" w:sz="4" w:space="0" w:color="auto"/>
              <w:bottom w:val="double" w:sz="6" w:space="0" w:color="000000"/>
              <w:right w:val="single" w:sz="4" w:space="0" w:color="auto"/>
            </w:tcBorders>
            <w:shd w:val="clear" w:color="000000" w:fill="C5D9F1"/>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Гнездова популация</w:t>
            </w:r>
          </w:p>
        </w:tc>
        <w:tc>
          <w:tcPr>
            <w:tcW w:w="332" w:type="pct"/>
            <w:vMerge w:val="restart"/>
            <w:tcBorders>
              <w:top w:val="nil"/>
              <w:left w:val="single" w:sz="4" w:space="0" w:color="auto"/>
              <w:bottom w:val="double" w:sz="6" w:space="0" w:color="000000"/>
              <w:right w:val="single" w:sz="4" w:space="0" w:color="auto"/>
            </w:tcBorders>
            <w:shd w:val="clear" w:color="000000" w:fill="C5D9F1"/>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Зумуваща популация</w:t>
            </w:r>
          </w:p>
        </w:tc>
        <w:tc>
          <w:tcPr>
            <w:tcW w:w="314" w:type="pct"/>
            <w:vMerge w:val="restart"/>
            <w:tcBorders>
              <w:top w:val="nil"/>
              <w:left w:val="single" w:sz="4" w:space="0" w:color="auto"/>
              <w:bottom w:val="double" w:sz="6" w:space="0" w:color="000000"/>
              <w:right w:val="single" w:sz="4" w:space="0" w:color="auto"/>
            </w:tcBorders>
            <w:shd w:val="clear" w:color="000000" w:fill="C5D9F1"/>
            <w:noWrap/>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Миграция</w:t>
            </w:r>
          </w:p>
        </w:tc>
        <w:tc>
          <w:tcPr>
            <w:tcW w:w="364" w:type="pct"/>
            <w:gridSpan w:val="2"/>
            <w:tcBorders>
              <w:top w:val="single" w:sz="4" w:space="0" w:color="auto"/>
              <w:left w:val="nil"/>
              <w:bottom w:val="single" w:sz="4" w:space="0" w:color="auto"/>
              <w:right w:val="single" w:sz="4" w:space="0" w:color="000000"/>
            </w:tcBorders>
            <w:shd w:val="clear" w:color="000000" w:fill="C5D9F1"/>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Гнездова популация</w:t>
            </w:r>
          </w:p>
        </w:tc>
        <w:tc>
          <w:tcPr>
            <w:tcW w:w="386" w:type="pct"/>
            <w:gridSpan w:val="2"/>
            <w:tcBorders>
              <w:top w:val="single" w:sz="4" w:space="0" w:color="auto"/>
              <w:left w:val="nil"/>
              <w:bottom w:val="single" w:sz="4" w:space="0" w:color="auto"/>
              <w:right w:val="nil"/>
            </w:tcBorders>
            <w:shd w:val="clear" w:color="000000" w:fill="C5D9F1"/>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Зимуваща популация</w:t>
            </w:r>
          </w:p>
        </w:tc>
        <w:tc>
          <w:tcPr>
            <w:tcW w:w="577" w:type="pct"/>
            <w:vMerge/>
            <w:tcBorders>
              <w:top w:val="double" w:sz="6" w:space="0" w:color="auto"/>
              <w:left w:val="single" w:sz="4" w:space="0" w:color="auto"/>
              <w:bottom w:val="double" w:sz="6" w:space="0" w:color="000000"/>
              <w:right w:val="single" w:sz="4" w:space="0" w:color="auto"/>
            </w:tcBorders>
            <w:vAlign w:val="center"/>
            <w:hideMark/>
          </w:tcPr>
          <w:p w:rsidR="004B23BB" w:rsidRPr="00646FA5" w:rsidRDefault="004B23BB" w:rsidP="00BB1E24">
            <w:pPr>
              <w:spacing w:after="0" w:line="240" w:lineRule="auto"/>
              <w:rPr>
                <w:rFonts w:ascii="Cambria" w:eastAsia="Times New Roman" w:hAnsi="Cambria"/>
                <w:b/>
                <w:bCs/>
                <w:sz w:val="18"/>
                <w:szCs w:val="18"/>
                <w:lang w:eastAsia="bg-BG"/>
              </w:rPr>
            </w:pPr>
          </w:p>
        </w:tc>
      </w:tr>
      <w:tr w:rsidR="000741F0" w:rsidRPr="00646FA5" w:rsidTr="00D275C5">
        <w:trPr>
          <w:trHeight w:val="407"/>
          <w:tblHeader/>
        </w:trPr>
        <w:tc>
          <w:tcPr>
            <w:tcW w:w="180" w:type="pct"/>
            <w:vMerge/>
            <w:tcBorders>
              <w:top w:val="double" w:sz="6" w:space="0" w:color="auto"/>
              <w:left w:val="single" w:sz="4" w:space="0" w:color="auto"/>
              <w:bottom w:val="double" w:sz="6" w:space="0" w:color="000000"/>
              <w:right w:val="single" w:sz="4" w:space="0" w:color="auto"/>
            </w:tcBorders>
            <w:vAlign w:val="center"/>
            <w:hideMark/>
          </w:tcPr>
          <w:p w:rsidR="004B23BB" w:rsidRPr="00646FA5" w:rsidRDefault="004B23BB" w:rsidP="00BB1E24">
            <w:pPr>
              <w:spacing w:after="0" w:line="240" w:lineRule="auto"/>
              <w:rPr>
                <w:rFonts w:ascii="Cambria" w:eastAsia="Times New Roman" w:hAnsi="Cambria"/>
                <w:b/>
                <w:bCs/>
                <w:sz w:val="18"/>
                <w:szCs w:val="18"/>
                <w:lang w:eastAsia="bg-BG"/>
              </w:rPr>
            </w:pPr>
          </w:p>
        </w:tc>
        <w:tc>
          <w:tcPr>
            <w:tcW w:w="572" w:type="pct"/>
            <w:vMerge/>
            <w:tcBorders>
              <w:top w:val="double" w:sz="6" w:space="0" w:color="auto"/>
              <w:left w:val="single" w:sz="4" w:space="0" w:color="auto"/>
              <w:bottom w:val="double" w:sz="6" w:space="0" w:color="000000"/>
              <w:right w:val="single" w:sz="4" w:space="0" w:color="auto"/>
            </w:tcBorders>
            <w:vAlign w:val="center"/>
            <w:hideMark/>
          </w:tcPr>
          <w:p w:rsidR="004B23BB" w:rsidRPr="00646FA5" w:rsidRDefault="004B23BB" w:rsidP="00BB1E24">
            <w:pPr>
              <w:spacing w:after="0" w:line="240" w:lineRule="auto"/>
              <w:rPr>
                <w:rFonts w:ascii="Cambria" w:eastAsia="Times New Roman" w:hAnsi="Cambria"/>
                <w:b/>
                <w:bCs/>
                <w:sz w:val="18"/>
                <w:szCs w:val="18"/>
                <w:lang w:eastAsia="bg-BG"/>
              </w:rPr>
            </w:pPr>
          </w:p>
        </w:tc>
        <w:tc>
          <w:tcPr>
            <w:tcW w:w="262" w:type="pct"/>
            <w:tcBorders>
              <w:top w:val="nil"/>
              <w:left w:val="nil"/>
              <w:bottom w:val="double" w:sz="6" w:space="0" w:color="auto"/>
              <w:right w:val="single" w:sz="4" w:space="0" w:color="auto"/>
            </w:tcBorders>
            <w:shd w:val="clear" w:color="000000" w:fill="C5D9F1"/>
            <w:noWrap/>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min</w:t>
            </w:r>
          </w:p>
        </w:tc>
        <w:tc>
          <w:tcPr>
            <w:tcW w:w="265" w:type="pct"/>
            <w:tcBorders>
              <w:top w:val="nil"/>
              <w:left w:val="nil"/>
              <w:bottom w:val="double" w:sz="6" w:space="0" w:color="auto"/>
              <w:right w:val="single" w:sz="4" w:space="0" w:color="auto"/>
            </w:tcBorders>
            <w:shd w:val="clear" w:color="000000" w:fill="C5D9F1"/>
            <w:noWrap/>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max</w:t>
            </w:r>
          </w:p>
        </w:tc>
        <w:tc>
          <w:tcPr>
            <w:tcW w:w="174" w:type="pct"/>
            <w:tcBorders>
              <w:top w:val="nil"/>
              <w:left w:val="nil"/>
              <w:bottom w:val="double" w:sz="6" w:space="0" w:color="auto"/>
              <w:right w:val="single" w:sz="4" w:space="0" w:color="auto"/>
            </w:tcBorders>
            <w:shd w:val="clear" w:color="000000" w:fill="C5D9F1"/>
            <w:noWrap/>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min</w:t>
            </w:r>
          </w:p>
        </w:tc>
        <w:tc>
          <w:tcPr>
            <w:tcW w:w="219" w:type="pct"/>
            <w:tcBorders>
              <w:top w:val="nil"/>
              <w:left w:val="nil"/>
              <w:bottom w:val="double" w:sz="6" w:space="0" w:color="auto"/>
              <w:right w:val="single" w:sz="4" w:space="0" w:color="auto"/>
            </w:tcBorders>
            <w:shd w:val="clear" w:color="000000" w:fill="C5D9F1"/>
            <w:noWrap/>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max</w:t>
            </w:r>
          </w:p>
        </w:tc>
        <w:tc>
          <w:tcPr>
            <w:tcW w:w="329" w:type="pct"/>
            <w:vMerge/>
            <w:tcBorders>
              <w:top w:val="nil"/>
              <w:left w:val="single" w:sz="4" w:space="0" w:color="auto"/>
              <w:bottom w:val="double" w:sz="6" w:space="0" w:color="000000"/>
              <w:right w:val="single" w:sz="4" w:space="0" w:color="auto"/>
            </w:tcBorders>
            <w:vAlign w:val="center"/>
            <w:hideMark/>
          </w:tcPr>
          <w:p w:rsidR="004B23BB" w:rsidRPr="00646FA5" w:rsidRDefault="004B23BB" w:rsidP="00BB1E24">
            <w:pPr>
              <w:spacing w:after="0" w:line="240" w:lineRule="auto"/>
              <w:rPr>
                <w:rFonts w:ascii="Cambria" w:eastAsia="Times New Roman" w:hAnsi="Cambria"/>
                <w:b/>
                <w:bCs/>
                <w:sz w:val="18"/>
                <w:szCs w:val="18"/>
                <w:lang w:eastAsia="bg-BG"/>
              </w:rPr>
            </w:pPr>
          </w:p>
        </w:tc>
        <w:tc>
          <w:tcPr>
            <w:tcW w:w="354" w:type="pct"/>
            <w:vMerge/>
            <w:tcBorders>
              <w:top w:val="nil"/>
              <w:left w:val="single" w:sz="4" w:space="0" w:color="auto"/>
              <w:bottom w:val="double" w:sz="6" w:space="0" w:color="000000"/>
              <w:right w:val="single" w:sz="4" w:space="0" w:color="auto"/>
            </w:tcBorders>
            <w:vAlign w:val="center"/>
            <w:hideMark/>
          </w:tcPr>
          <w:p w:rsidR="004B23BB" w:rsidRPr="00646FA5" w:rsidRDefault="004B23BB" w:rsidP="00BB1E24">
            <w:pPr>
              <w:spacing w:after="0" w:line="240" w:lineRule="auto"/>
              <w:rPr>
                <w:rFonts w:ascii="Cambria" w:eastAsia="Times New Roman" w:hAnsi="Cambria"/>
                <w:b/>
                <w:bCs/>
                <w:sz w:val="18"/>
                <w:szCs w:val="18"/>
                <w:lang w:eastAsia="bg-BG"/>
              </w:rPr>
            </w:pPr>
          </w:p>
        </w:tc>
        <w:tc>
          <w:tcPr>
            <w:tcW w:w="328" w:type="pct"/>
            <w:vMerge/>
            <w:tcBorders>
              <w:top w:val="nil"/>
              <w:left w:val="nil"/>
              <w:bottom w:val="double" w:sz="6" w:space="0" w:color="000000"/>
              <w:right w:val="single" w:sz="4" w:space="0" w:color="auto"/>
            </w:tcBorders>
            <w:vAlign w:val="center"/>
            <w:hideMark/>
          </w:tcPr>
          <w:p w:rsidR="004B23BB" w:rsidRPr="00646FA5" w:rsidRDefault="004B23BB" w:rsidP="00BB1E24">
            <w:pPr>
              <w:spacing w:after="0" w:line="240" w:lineRule="auto"/>
              <w:rPr>
                <w:rFonts w:ascii="Cambria" w:eastAsia="Times New Roman" w:hAnsi="Cambria"/>
                <w:b/>
                <w:bCs/>
                <w:sz w:val="18"/>
                <w:szCs w:val="18"/>
                <w:lang w:eastAsia="bg-BG"/>
              </w:rPr>
            </w:pPr>
          </w:p>
        </w:tc>
        <w:tc>
          <w:tcPr>
            <w:tcW w:w="345" w:type="pct"/>
            <w:vMerge/>
            <w:tcBorders>
              <w:top w:val="nil"/>
              <w:left w:val="single" w:sz="4" w:space="0" w:color="auto"/>
              <w:bottom w:val="double" w:sz="6" w:space="0" w:color="000000"/>
              <w:right w:val="single" w:sz="4" w:space="0" w:color="auto"/>
            </w:tcBorders>
            <w:vAlign w:val="center"/>
            <w:hideMark/>
          </w:tcPr>
          <w:p w:rsidR="004B23BB" w:rsidRPr="00646FA5" w:rsidRDefault="004B23BB" w:rsidP="00BB1E24">
            <w:pPr>
              <w:spacing w:after="0" w:line="240" w:lineRule="auto"/>
              <w:rPr>
                <w:rFonts w:ascii="Cambria" w:eastAsia="Times New Roman" w:hAnsi="Cambria"/>
                <w:b/>
                <w:bCs/>
                <w:sz w:val="18"/>
                <w:szCs w:val="18"/>
                <w:lang w:eastAsia="bg-BG"/>
              </w:rPr>
            </w:pPr>
          </w:p>
        </w:tc>
        <w:tc>
          <w:tcPr>
            <w:tcW w:w="332" w:type="pct"/>
            <w:vMerge/>
            <w:tcBorders>
              <w:top w:val="nil"/>
              <w:left w:val="single" w:sz="4" w:space="0" w:color="auto"/>
              <w:bottom w:val="double" w:sz="6" w:space="0" w:color="000000"/>
              <w:right w:val="single" w:sz="4" w:space="0" w:color="auto"/>
            </w:tcBorders>
            <w:vAlign w:val="center"/>
            <w:hideMark/>
          </w:tcPr>
          <w:p w:rsidR="004B23BB" w:rsidRPr="00646FA5" w:rsidRDefault="004B23BB" w:rsidP="00BB1E24">
            <w:pPr>
              <w:spacing w:after="0" w:line="240" w:lineRule="auto"/>
              <w:rPr>
                <w:rFonts w:ascii="Cambria" w:eastAsia="Times New Roman" w:hAnsi="Cambria"/>
                <w:b/>
                <w:bCs/>
                <w:sz w:val="18"/>
                <w:szCs w:val="18"/>
                <w:lang w:eastAsia="bg-BG"/>
              </w:rPr>
            </w:pPr>
          </w:p>
        </w:tc>
        <w:tc>
          <w:tcPr>
            <w:tcW w:w="314" w:type="pct"/>
            <w:vMerge/>
            <w:tcBorders>
              <w:top w:val="nil"/>
              <w:left w:val="single" w:sz="4" w:space="0" w:color="auto"/>
              <w:bottom w:val="double" w:sz="6" w:space="0" w:color="000000"/>
              <w:right w:val="single" w:sz="4" w:space="0" w:color="auto"/>
            </w:tcBorders>
            <w:vAlign w:val="center"/>
            <w:hideMark/>
          </w:tcPr>
          <w:p w:rsidR="004B23BB" w:rsidRPr="00646FA5" w:rsidRDefault="004B23BB" w:rsidP="00BB1E24">
            <w:pPr>
              <w:spacing w:after="0" w:line="240" w:lineRule="auto"/>
              <w:rPr>
                <w:rFonts w:ascii="Cambria" w:eastAsia="Times New Roman" w:hAnsi="Cambria"/>
                <w:b/>
                <w:bCs/>
                <w:sz w:val="18"/>
                <w:szCs w:val="18"/>
                <w:lang w:eastAsia="bg-BG"/>
              </w:rPr>
            </w:pPr>
          </w:p>
        </w:tc>
        <w:tc>
          <w:tcPr>
            <w:tcW w:w="182" w:type="pct"/>
            <w:tcBorders>
              <w:top w:val="nil"/>
              <w:left w:val="nil"/>
              <w:bottom w:val="double" w:sz="6" w:space="0" w:color="auto"/>
              <w:right w:val="single" w:sz="4" w:space="0" w:color="auto"/>
            </w:tcBorders>
            <w:shd w:val="clear" w:color="000000" w:fill="C5D9F1"/>
            <w:noWrap/>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min</w:t>
            </w:r>
          </w:p>
        </w:tc>
        <w:tc>
          <w:tcPr>
            <w:tcW w:w="182" w:type="pct"/>
            <w:tcBorders>
              <w:top w:val="nil"/>
              <w:left w:val="nil"/>
              <w:bottom w:val="double" w:sz="6" w:space="0" w:color="auto"/>
              <w:right w:val="single" w:sz="4" w:space="0" w:color="auto"/>
            </w:tcBorders>
            <w:shd w:val="clear" w:color="000000" w:fill="C5D9F1"/>
            <w:noWrap/>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max</w:t>
            </w:r>
          </w:p>
        </w:tc>
        <w:tc>
          <w:tcPr>
            <w:tcW w:w="182" w:type="pct"/>
            <w:tcBorders>
              <w:top w:val="nil"/>
              <w:left w:val="nil"/>
              <w:bottom w:val="double" w:sz="6" w:space="0" w:color="auto"/>
              <w:right w:val="single" w:sz="4" w:space="0" w:color="auto"/>
            </w:tcBorders>
            <w:shd w:val="clear" w:color="000000" w:fill="C5D9F1"/>
            <w:noWrap/>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min</w:t>
            </w:r>
          </w:p>
        </w:tc>
        <w:tc>
          <w:tcPr>
            <w:tcW w:w="204" w:type="pct"/>
            <w:tcBorders>
              <w:top w:val="nil"/>
              <w:left w:val="nil"/>
              <w:bottom w:val="double" w:sz="6" w:space="0" w:color="auto"/>
              <w:right w:val="nil"/>
            </w:tcBorders>
            <w:shd w:val="clear" w:color="000000" w:fill="C5D9F1"/>
            <w:noWrap/>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max</w:t>
            </w:r>
          </w:p>
        </w:tc>
        <w:tc>
          <w:tcPr>
            <w:tcW w:w="577" w:type="pct"/>
            <w:vMerge/>
            <w:tcBorders>
              <w:top w:val="double" w:sz="6" w:space="0" w:color="auto"/>
              <w:left w:val="single" w:sz="4" w:space="0" w:color="auto"/>
              <w:bottom w:val="double" w:sz="6" w:space="0" w:color="000000"/>
              <w:right w:val="single" w:sz="4" w:space="0" w:color="auto"/>
            </w:tcBorders>
            <w:vAlign w:val="center"/>
            <w:hideMark/>
          </w:tcPr>
          <w:p w:rsidR="004B23BB" w:rsidRPr="00646FA5" w:rsidRDefault="004B23BB" w:rsidP="00BB1E24">
            <w:pPr>
              <w:spacing w:after="0" w:line="240" w:lineRule="auto"/>
              <w:rPr>
                <w:rFonts w:ascii="Cambria" w:eastAsia="Times New Roman" w:hAnsi="Cambria"/>
                <w:b/>
                <w:bCs/>
                <w:sz w:val="18"/>
                <w:szCs w:val="18"/>
                <w:lang w:eastAsia="bg-BG"/>
              </w:rPr>
            </w:pPr>
          </w:p>
        </w:tc>
      </w:tr>
      <w:tr w:rsidR="000741F0" w:rsidRPr="00646FA5" w:rsidTr="00D275C5">
        <w:trPr>
          <w:trHeight w:val="27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1</w:t>
            </w:r>
          </w:p>
        </w:tc>
        <w:tc>
          <w:tcPr>
            <w:tcW w:w="57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Ixobrychus minutus</w:t>
            </w:r>
          </w:p>
        </w:tc>
        <w:tc>
          <w:tcPr>
            <w:tcW w:w="26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1500</w:t>
            </w:r>
          </w:p>
        </w:tc>
        <w:tc>
          <w:tcPr>
            <w:tcW w:w="26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4500</w:t>
            </w:r>
          </w:p>
        </w:tc>
        <w:tc>
          <w:tcPr>
            <w:tcW w:w="17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0</w:t>
            </w:r>
          </w:p>
        </w:tc>
        <w:tc>
          <w:tcPr>
            <w:tcW w:w="21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5</w:t>
            </w:r>
          </w:p>
        </w:tc>
        <w:tc>
          <w:tcPr>
            <w:tcW w:w="32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5</w:t>
            </w:r>
          </w:p>
        </w:tc>
        <w:tc>
          <w:tcPr>
            <w:tcW w:w="35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8"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4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8-9</w:t>
            </w:r>
          </w:p>
        </w:tc>
        <w:tc>
          <w:tcPr>
            <w:tcW w:w="33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1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0,2</w:t>
            </w: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0,5</w:t>
            </w: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204" w:type="pct"/>
            <w:tcBorders>
              <w:top w:val="nil"/>
              <w:left w:val="nil"/>
              <w:bottom w:val="single" w:sz="4" w:space="0" w:color="auto"/>
              <w:right w:val="nil"/>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rPr>
                <w:rFonts w:ascii="Cambria" w:eastAsia="Times New Roman" w:hAnsi="Cambria"/>
                <w:color w:val="000000"/>
                <w:sz w:val="18"/>
                <w:szCs w:val="18"/>
                <w:lang w:eastAsia="bg-BG"/>
              </w:rPr>
            </w:pPr>
          </w:p>
          <w:p w:rsidR="007E4261" w:rsidRPr="00646FA5" w:rsidRDefault="007E4261" w:rsidP="00BB1E24">
            <w:pPr>
              <w:spacing w:after="0" w:line="240" w:lineRule="auto"/>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Сигурно състояние</w:t>
            </w:r>
          </w:p>
        </w:tc>
      </w:tr>
      <w:tr w:rsidR="000741F0" w:rsidRPr="00646FA5" w:rsidTr="00D275C5">
        <w:trPr>
          <w:trHeight w:val="255"/>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2</w:t>
            </w:r>
          </w:p>
        </w:tc>
        <w:tc>
          <w:tcPr>
            <w:tcW w:w="57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Egretta garzetta</w:t>
            </w:r>
          </w:p>
        </w:tc>
        <w:tc>
          <w:tcPr>
            <w:tcW w:w="26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1400</w:t>
            </w:r>
          </w:p>
        </w:tc>
        <w:tc>
          <w:tcPr>
            <w:tcW w:w="26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2000</w:t>
            </w:r>
          </w:p>
        </w:tc>
        <w:tc>
          <w:tcPr>
            <w:tcW w:w="17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0</w:t>
            </w:r>
          </w:p>
        </w:tc>
        <w:tc>
          <w:tcPr>
            <w:tcW w:w="21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29</w:t>
            </w:r>
          </w:p>
        </w:tc>
        <w:tc>
          <w:tcPr>
            <w:tcW w:w="32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1i</w:t>
            </w:r>
          </w:p>
        </w:tc>
        <w:tc>
          <w:tcPr>
            <w:tcW w:w="35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8"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4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22i - 35i</w:t>
            </w:r>
          </w:p>
        </w:tc>
        <w:tc>
          <w:tcPr>
            <w:tcW w:w="33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1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val="en-GB" w:eastAsia="bg-BG"/>
              </w:rPr>
            </w:pPr>
            <w:r w:rsidRPr="00646FA5">
              <w:rPr>
                <w:rFonts w:ascii="Cambria" w:eastAsia="Times New Roman" w:hAnsi="Cambria"/>
                <w:color w:val="000000"/>
                <w:sz w:val="18"/>
                <w:szCs w:val="18"/>
                <w:lang w:eastAsia="bg-BG"/>
              </w:rPr>
              <w:t>245</w:t>
            </w:r>
            <w:r w:rsidRPr="00646FA5">
              <w:rPr>
                <w:rFonts w:ascii="Cambria" w:eastAsia="Times New Roman" w:hAnsi="Cambria"/>
                <w:color w:val="000000"/>
                <w:sz w:val="18"/>
                <w:szCs w:val="18"/>
                <w:lang w:val="en-GB" w:eastAsia="bg-BG"/>
              </w:rPr>
              <w:t>i</w:t>
            </w: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204" w:type="pct"/>
            <w:tcBorders>
              <w:top w:val="nil"/>
              <w:left w:val="nil"/>
              <w:bottom w:val="single" w:sz="4" w:space="0" w:color="auto"/>
              <w:right w:val="nil"/>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7E4261" w:rsidP="00BB1E24">
            <w:pPr>
              <w:spacing w:after="0" w:line="240" w:lineRule="auto"/>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Сигурно състояние</w:t>
            </w:r>
          </w:p>
        </w:tc>
      </w:tr>
      <w:tr w:rsidR="000741F0" w:rsidRPr="00646FA5" w:rsidTr="00D275C5">
        <w:trPr>
          <w:trHeight w:val="255"/>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3</w:t>
            </w:r>
          </w:p>
        </w:tc>
        <w:tc>
          <w:tcPr>
            <w:tcW w:w="57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Egretta alba</w:t>
            </w:r>
          </w:p>
        </w:tc>
        <w:tc>
          <w:tcPr>
            <w:tcW w:w="26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5</w:t>
            </w:r>
          </w:p>
        </w:tc>
        <w:tc>
          <w:tcPr>
            <w:tcW w:w="26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25</w:t>
            </w:r>
          </w:p>
        </w:tc>
        <w:tc>
          <w:tcPr>
            <w:tcW w:w="17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267</w:t>
            </w:r>
          </w:p>
        </w:tc>
        <w:tc>
          <w:tcPr>
            <w:tcW w:w="21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1369</w:t>
            </w:r>
          </w:p>
        </w:tc>
        <w:tc>
          <w:tcPr>
            <w:tcW w:w="32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5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8"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5</w:t>
            </w:r>
          </w:p>
        </w:tc>
        <w:tc>
          <w:tcPr>
            <w:tcW w:w="34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1i</w:t>
            </w:r>
          </w:p>
        </w:tc>
        <w:tc>
          <w:tcPr>
            <w:tcW w:w="33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83</w:t>
            </w:r>
          </w:p>
        </w:tc>
        <w:tc>
          <w:tcPr>
            <w:tcW w:w="31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val="en-GB" w:eastAsia="bg-BG"/>
              </w:rPr>
            </w:pPr>
            <w:r w:rsidRPr="00646FA5">
              <w:rPr>
                <w:rFonts w:ascii="Cambria" w:eastAsia="Times New Roman" w:hAnsi="Cambria"/>
                <w:color w:val="000000"/>
                <w:sz w:val="18"/>
                <w:szCs w:val="18"/>
                <w:lang w:eastAsia="bg-BG"/>
              </w:rPr>
              <w:t>70</w:t>
            </w:r>
            <w:r w:rsidRPr="00646FA5">
              <w:rPr>
                <w:rFonts w:ascii="Cambria" w:eastAsia="Times New Roman" w:hAnsi="Cambria"/>
                <w:color w:val="000000"/>
                <w:sz w:val="18"/>
                <w:szCs w:val="18"/>
                <w:lang w:val="en-GB" w:eastAsia="bg-BG"/>
              </w:rPr>
              <w:t>i</w:t>
            </w: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6,06</w:t>
            </w:r>
          </w:p>
        </w:tc>
        <w:tc>
          <w:tcPr>
            <w:tcW w:w="204" w:type="pct"/>
            <w:tcBorders>
              <w:top w:val="nil"/>
              <w:left w:val="nil"/>
              <w:bottom w:val="single" w:sz="4" w:space="0" w:color="auto"/>
              <w:right w:val="nil"/>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31,1</w:t>
            </w:r>
          </w:p>
        </w:tc>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7E4261" w:rsidP="00BB1E24">
            <w:pPr>
              <w:spacing w:after="0" w:line="240" w:lineRule="auto"/>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Сигурно състояние</w:t>
            </w:r>
          </w:p>
        </w:tc>
      </w:tr>
      <w:tr w:rsidR="000741F0" w:rsidRPr="00646FA5" w:rsidTr="00D275C5">
        <w:trPr>
          <w:trHeight w:val="255"/>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4</w:t>
            </w:r>
          </w:p>
        </w:tc>
        <w:tc>
          <w:tcPr>
            <w:tcW w:w="57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Ciconia nigra</w:t>
            </w:r>
          </w:p>
        </w:tc>
        <w:tc>
          <w:tcPr>
            <w:tcW w:w="26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300</w:t>
            </w:r>
          </w:p>
        </w:tc>
        <w:tc>
          <w:tcPr>
            <w:tcW w:w="26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550</w:t>
            </w:r>
          </w:p>
        </w:tc>
        <w:tc>
          <w:tcPr>
            <w:tcW w:w="17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0</w:t>
            </w:r>
          </w:p>
        </w:tc>
        <w:tc>
          <w:tcPr>
            <w:tcW w:w="21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6</w:t>
            </w:r>
          </w:p>
        </w:tc>
        <w:tc>
          <w:tcPr>
            <w:tcW w:w="32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5i</w:t>
            </w:r>
          </w:p>
        </w:tc>
        <w:tc>
          <w:tcPr>
            <w:tcW w:w="35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8"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w:t>
            </w:r>
          </w:p>
        </w:tc>
        <w:tc>
          <w:tcPr>
            <w:tcW w:w="34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16i - 47i</w:t>
            </w:r>
          </w:p>
        </w:tc>
        <w:tc>
          <w:tcPr>
            <w:tcW w:w="33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1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val="en-GB" w:eastAsia="bg-BG"/>
              </w:rPr>
            </w:pPr>
            <w:r w:rsidRPr="00646FA5">
              <w:rPr>
                <w:rFonts w:ascii="Cambria" w:eastAsia="Times New Roman" w:hAnsi="Cambria"/>
                <w:color w:val="000000"/>
                <w:sz w:val="18"/>
                <w:szCs w:val="18"/>
                <w:lang w:eastAsia="bg-BG"/>
              </w:rPr>
              <w:t>10</w:t>
            </w:r>
            <w:r w:rsidRPr="00646FA5">
              <w:rPr>
                <w:rFonts w:ascii="Cambria" w:eastAsia="Times New Roman" w:hAnsi="Cambria"/>
                <w:color w:val="000000"/>
                <w:sz w:val="18"/>
                <w:szCs w:val="18"/>
                <w:lang w:val="en-GB" w:eastAsia="bg-BG"/>
              </w:rPr>
              <w:t>i</w:t>
            </w: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204" w:type="pct"/>
            <w:tcBorders>
              <w:top w:val="nil"/>
              <w:left w:val="nil"/>
              <w:bottom w:val="single" w:sz="4" w:space="0" w:color="auto"/>
              <w:right w:val="nil"/>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7E4261" w:rsidP="00BB1E24">
            <w:pPr>
              <w:spacing w:after="0" w:line="240" w:lineRule="auto"/>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 xml:space="preserve">Сигурно състояние </w:t>
            </w:r>
            <w:r w:rsidR="004B23BB" w:rsidRPr="00646FA5">
              <w:rPr>
                <w:rFonts w:ascii="Cambria" w:eastAsia="Times New Roman" w:hAnsi="Cambria"/>
                <w:color w:val="000000"/>
                <w:sz w:val="18"/>
                <w:szCs w:val="18"/>
                <w:lang w:eastAsia="bg-BG"/>
              </w:rPr>
              <w:t>о</w:t>
            </w:r>
          </w:p>
        </w:tc>
      </w:tr>
      <w:tr w:rsidR="000741F0" w:rsidRPr="00646FA5" w:rsidTr="00D275C5">
        <w:trPr>
          <w:trHeight w:val="255"/>
        </w:trPr>
        <w:tc>
          <w:tcPr>
            <w:tcW w:w="180" w:type="pct"/>
            <w:tcBorders>
              <w:top w:val="nil"/>
              <w:left w:val="single" w:sz="4" w:space="0" w:color="auto"/>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5</w:t>
            </w:r>
          </w:p>
        </w:tc>
        <w:tc>
          <w:tcPr>
            <w:tcW w:w="572"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Ciconia ciconia</w:t>
            </w:r>
          </w:p>
        </w:tc>
        <w:tc>
          <w:tcPr>
            <w:tcW w:w="262"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4956</w:t>
            </w:r>
          </w:p>
        </w:tc>
        <w:tc>
          <w:tcPr>
            <w:tcW w:w="265"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5672</w:t>
            </w:r>
          </w:p>
        </w:tc>
        <w:tc>
          <w:tcPr>
            <w:tcW w:w="174"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219"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5</w:t>
            </w:r>
          </w:p>
        </w:tc>
        <w:tc>
          <w:tcPr>
            <w:tcW w:w="329"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43i</w:t>
            </w:r>
          </w:p>
        </w:tc>
        <w:tc>
          <w:tcPr>
            <w:tcW w:w="354"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8"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51</w:t>
            </w:r>
          </w:p>
        </w:tc>
        <w:tc>
          <w:tcPr>
            <w:tcW w:w="345"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 xml:space="preserve">2 / 106 - 231i </w:t>
            </w:r>
          </w:p>
        </w:tc>
        <w:tc>
          <w:tcPr>
            <w:tcW w:w="332"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1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val="en-GB" w:eastAsia="bg-BG"/>
              </w:rPr>
            </w:pPr>
            <w:r w:rsidRPr="00646FA5">
              <w:rPr>
                <w:rFonts w:ascii="Cambria" w:eastAsia="Times New Roman" w:hAnsi="Cambria"/>
                <w:color w:val="000000"/>
                <w:sz w:val="18"/>
                <w:szCs w:val="18"/>
                <w:lang w:eastAsia="bg-BG"/>
              </w:rPr>
              <w:t>178</w:t>
            </w:r>
            <w:r w:rsidRPr="00646FA5">
              <w:rPr>
                <w:rFonts w:ascii="Cambria" w:eastAsia="Times New Roman" w:hAnsi="Cambria"/>
                <w:color w:val="000000"/>
                <w:sz w:val="18"/>
                <w:szCs w:val="18"/>
                <w:lang w:val="en-GB" w:eastAsia="bg-BG"/>
              </w:rPr>
              <w:t>i</w:t>
            </w:r>
          </w:p>
        </w:tc>
        <w:tc>
          <w:tcPr>
            <w:tcW w:w="182"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0,03</w:t>
            </w:r>
          </w:p>
        </w:tc>
        <w:tc>
          <w:tcPr>
            <w:tcW w:w="182"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0,04</w:t>
            </w:r>
          </w:p>
        </w:tc>
        <w:tc>
          <w:tcPr>
            <w:tcW w:w="182"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204" w:type="pct"/>
            <w:tcBorders>
              <w:top w:val="nil"/>
              <w:left w:val="nil"/>
              <w:bottom w:val="single" w:sz="4" w:space="0" w:color="auto"/>
              <w:right w:val="nil"/>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577" w:type="pct"/>
            <w:tcBorders>
              <w:top w:val="nil"/>
              <w:left w:val="single" w:sz="4" w:space="0" w:color="auto"/>
              <w:bottom w:val="single" w:sz="4" w:space="0" w:color="auto"/>
              <w:right w:val="single" w:sz="4" w:space="0" w:color="auto"/>
            </w:tcBorders>
            <w:shd w:val="clear" w:color="000000" w:fill="FFFFFF"/>
            <w:noWrap/>
            <w:vAlign w:val="center"/>
            <w:hideMark/>
          </w:tcPr>
          <w:p w:rsidR="004B23BB" w:rsidRPr="00646FA5" w:rsidRDefault="00D275C5" w:rsidP="00BB1E24">
            <w:pPr>
              <w:spacing w:after="0" w:line="240" w:lineRule="auto"/>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Сигурно състояние</w:t>
            </w:r>
          </w:p>
        </w:tc>
      </w:tr>
      <w:tr w:rsidR="000741F0" w:rsidRPr="00646FA5" w:rsidTr="00D275C5">
        <w:trPr>
          <w:trHeight w:val="255"/>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6</w:t>
            </w:r>
          </w:p>
        </w:tc>
        <w:tc>
          <w:tcPr>
            <w:tcW w:w="57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Plegadis falcinellus</w:t>
            </w:r>
          </w:p>
        </w:tc>
        <w:tc>
          <w:tcPr>
            <w:tcW w:w="26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50</w:t>
            </w:r>
          </w:p>
        </w:tc>
        <w:tc>
          <w:tcPr>
            <w:tcW w:w="26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150</w:t>
            </w:r>
          </w:p>
        </w:tc>
        <w:tc>
          <w:tcPr>
            <w:tcW w:w="17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21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5</w:t>
            </w:r>
          </w:p>
        </w:tc>
        <w:tc>
          <w:tcPr>
            <w:tcW w:w="32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 </w:t>
            </w:r>
          </w:p>
        </w:tc>
        <w:tc>
          <w:tcPr>
            <w:tcW w:w="35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8"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val="en-GB" w:eastAsia="bg-BG"/>
              </w:rPr>
            </w:pPr>
            <w:r w:rsidRPr="00646FA5">
              <w:rPr>
                <w:rFonts w:ascii="Cambria" w:eastAsia="Times New Roman" w:hAnsi="Cambria"/>
                <w:color w:val="000000"/>
                <w:sz w:val="18"/>
                <w:szCs w:val="18"/>
                <w:lang w:eastAsia="bg-BG"/>
              </w:rPr>
              <w:t>3</w:t>
            </w:r>
            <w:r w:rsidRPr="00646FA5">
              <w:rPr>
                <w:rFonts w:ascii="Cambria" w:eastAsia="Times New Roman" w:hAnsi="Cambria"/>
                <w:color w:val="000000"/>
                <w:sz w:val="18"/>
                <w:szCs w:val="18"/>
                <w:lang w:val="en-GB" w:eastAsia="bg-BG"/>
              </w:rPr>
              <w:t>i</w:t>
            </w:r>
          </w:p>
        </w:tc>
        <w:tc>
          <w:tcPr>
            <w:tcW w:w="34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3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1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val="en-GB" w:eastAsia="bg-BG"/>
              </w:rPr>
            </w:pPr>
            <w:r w:rsidRPr="00646FA5">
              <w:rPr>
                <w:rFonts w:ascii="Cambria" w:eastAsia="Times New Roman" w:hAnsi="Cambria"/>
                <w:color w:val="000000"/>
                <w:sz w:val="18"/>
                <w:szCs w:val="18"/>
                <w:lang w:eastAsia="bg-BG"/>
              </w:rPr>
              <w:t>3</w:t>
            </w:r>
            <w:r w:rsidRPr="00646FA5">
              <w:rPr>
                <w:rFonts w:ascii="Cambria" w:eastAsia="Times New Roman" w:hAnsi="Cambria"/>
                <w:color w:val="000000"/>
                <w:sz w:val="18"/>
                <w:szCs w:val="18"/>
                <w:lang w:val="en-GB" w:eastAsia="bg-BG"/>
              </w:rPr>
              <w:t>i</w:t>
            </w: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204" w:type="pct"/>
            <w:tcBorders>
              <w:top w:val="nil"/>
              <w:left w:val="nil"/>
              <w:bottom w:val="single" w:sz="4" w:space="0" w:color="auto"/>
              <w:right w:val="nil"/>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D275C5" w:rsidP="00BB1E24">
            <w:pPr>
              <w:spacing w:after="0" w:line="240" w:lineRule="auto"/>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Сигурно състояние</w:t>
            </w:r>
          </w:p>
        </w:tc>
      </w:tr>
      <w:tr w:rsidR="000741F0" w:rsidRPr="00646FA5" w:rsidTr="00D275C5">
        <w:trPr>
          <w:trHeight w:val="255"/>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b/>
                <w:bCs/>
                <w:sz w:val="18"/>
                <w:szCs w:val="18"/>
                <w:lang w:eastAsia="bg-BG"/>
              </w:rPr>
            </w:pPr>
            <w:r w:rsidRPr="00646FA5">
              <w:rPr>
                <w:rFonts w:ascii="Cambria" w:eastAsia="Times New Roman" w:hAnsi="Cambria"/>
                <w:b/>
                <w:bCs/>
                <w:sz w:val="18"/>
                <w:szCs w:val="18"/>
                <w:lang w:eastAsia="bg-BG"/>
              </w:rPr>
              <w:t>7</w:t>
            </w:r>
          </w:p>
        </w:tc>
        <w:tc>
          <w:tcPr>
            <w:tcW w:w="57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rPr>
                <w:rFonts w:ascii="Cambria" w:eastAsia="Times New Roman" w:hAnsi="Cambria"/>
                <w:b/>
                <w:bCs/>
                <w:sz w:val="18"/>
                <w:szCs w:val="18"/>
                <w:lang w:val="en-GB" w:eastAsia="bg-BG"/>
              </w:rPr>
            </w:pPr>
            <w:r w:rsidRPr="00646FA5">
              <w:rPr>
                <w:rFonts w:ascii="Cambria" w:eastAsia="Times New Roman" w:hAnsi="Cambria"/>
                <w:b/>
                <w:bCs/>
                <w:sz w:val="18"/>
                <w:szCs w:val="18"/>
                <w:lang w:val="en-GB" w:eastAsia="bg-BG"/>
              </w:rPr>
              <w:t>Falco cherug</w:t>
            </w:r>
          </w:p>
        </w:tc>
        <w:tc>
          <w:tcPr>
            <w:tcW w:w="26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sz w:val="18"/>
                <w:szCs w:val="18"/>
                <w:lang w:eastAsia="bg-BG"/>
              </w:rPr>
            </w:pPr>
          </w:p>
        </w:tc>
        <w:tc>
          <w:tcPr>
            <w:tcW w:w="26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sz w:val="18"/>
                <w:szCs w:val="18"/>
                <w:lang w:eastAsia="bg-BG"/>
              </w:rPr>
            </w:pPr>
            <w:r w:rsidRPr="00646FA5">
              <w:rPr>
                <w:rFonts w:ascii="Cambria" w:eastAsia="Times New Roman" w:hAnsi="Cambria"/>
                <w:sz w:val="18"/>
                <w:szCs w:val="18"/>
                <w:lang w:eastAsia="bg-BG"/>
              </w:rPr>
              <w:t>6</w:t>
            </w:r>
          </w:p>
        </w:tc>
        <w:tc>
          <w:tcPr>
            <w:tcW w:w="17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sz w:val="18"/>
                <w:szCs w:val="18"/>
                <w:lang w:eastAsia="bg-BG"/>
              </w:rPr>
            </w:pPr>
            <w:r w:rsidRPr="00646FA5">
              <w:rPr>
                <w:rFonts w:ascii="Cambria" w:eastAsia="Times New Roman" w:hAnsi="Cambria"/>
                <w:sz w:val="18"/>
                <w:szCs w:val="18"/>
                <w:lang w:eastAsia="bg-BG"/>
              </w:rPr>
              <w:t>0</w:t>
            </w:r>
          </w:p>
        </w:tc>
        <w:tc>
          <w:tcPr>
            <w:tcW w:w="21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sz w:val="18"/>
                <w:szCs w:val="18"/>
                <w:lang w:eastAsia="bg-BG"/>
              </w:rPr>
            </w:pPr>
            <w:r w:rsidRPr="00646FA5">
              <w:rPr>
                <w:rFonts w:ascii="Cambria" w:eastAsia="Times New Roman" w:hAnsi="Cambria"/>
                <w:sz w:val="18"/>
                <w:szCs w:val="18"/>
                <w:lang w:eastAsia="bg-BG"/>
              </w:rPr>
              <w:t>5</w:t>
            </w:r>
          </w:p>
        </w:tc>
        <w:tc>
          <w:tcPr>
            <w:tcW w:w="32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sz w:val="18"/>
                <w:szCs w:val="18"/>
                <w:lang w:eastAsia="bg-BG"/>
              </w:rPr>
            </w:pPr>
            <w:r w:rsidRPr="00646FA5">
              <w:rPr>
                <w:rFonts w:ascii="Cambria" w:eastAsia="Times New Roman" w:hAnsi="Cambria"/>
                <w:sz w:val="18"/>
                <w:szCs w:val="18"/>
                <w:lang w:eastAsia="bg-BG"/>
              </w:rPr>
              <w:t> </w:t>
            </w:r>
          </w:p>
        </w:tc>
        <w:tc>
          <w:tcPr>
            <w:tcW w:w="35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sz w:val="18"/>
                <w:szCs w:val="18"/>
                <w:lang w:eastAsia="bg-BG"/>
              </w:rPr>
            </w:pPr>
            <w:r w:rsidRPr="00646FA5">
              <w:rPr>
                <w:rFonts w:ascii="Cambria" w:eastAsia="Times New Roman" w:hAnsi="Cambria"/>
                <w:sz w:val="18"/>
                <w:szCs w:val="18"/>
                <w:lang w:eastAsia="bg-BG"/>
              </w:rPr>
              <w:t>1</w:t>
            </w:r>
          </w:p>
        </w:tc>
        <w:tc>
          <w:tcPr>
            <w:tcW w:w="328"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sz w:val="18"/>
                <w:szCs w:val="18"/>
                <w:lang w:val="en-GB" w:eastAsia="bg-BG"/>
              </w:rPr>
            </w:pPr>
          </w:p>
        </w:tc>
        <w:tc>
          <w:tcPr>
            <w:tcW w:w="34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sz w:val="18"/>
                <w:szCs w:val="18"/>
                <w:lang w:val="en-GB" w:eastAsia="bg-BG"/>
              </w:rPr>
            </w:pPr>
            <w:r w:rsidRPr="00646FA5">
              <w:rPr>
                <w:rFonts w:ascii="Cambria" w:eastAsia="Times New Roman" w:hAnsi="Cambria"/>
                <w:sz w:val="18"/>
                <w:szCs w:val="18"/>
                <w:lang w:eastAsia="bg-BG"/>
              </w:rPr>
              <w:t>1</w:t>
            </w:r>
            <w:r w:rsidRPr="00646FA5">
              <w:rPr>
                <w:rFonts w:ascii="Cambria" w:eastAsia="Times New Roman" w:hAnsi="Cambria"/>
                <w:sz w:val="18"/>
                <w:szCs w:val="18"/>
                <w:lang w:val="en-GB" w:eastAsia="bg-BG"/>
              </w:rPr>
              <w:t>i</w:t>
            </w:r>
            <w:r w:rsidRPr="00646FA5">
              <w:rPr>
                <w:rFonts w:ascii="Cambria" w:eastAsia="Times New Roman" w:hAnsi="Cambria"/>
                <w:sz w:val="18"/>
                <w:szCs w:val="18"/>
                <w:lang w:eastAsia="bg-BG"/>
              </w:rPr>
              <w:t>-2</w:t>
            </w:r>
            <w:r w:rsidRPr="00646FA5">
              <w:rPr>
                <w:rFonts w:ascii="Cambria" w:eastAsia="Times New Roman" w:hAnsi="Cambria"/>
                <w:sz w:val="18"/>
                <w:szCs w:val="18"/>
                <w:lang w:val="en-GB" w:eastAsia="bg-BG"/>
              </w:rPr>
              <w:t>i</w:t>
            </w:r>
          </w:p>
        </w:tc>
        <w:tc>
          <w:tcPr>
            <w:tcW w:w="33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sz w:val="18"/>
                <w:szCs w:val="18"/>
                <w:lang w:val="en-GB" w:eastAsia="bg-BG"/>
              </w:rPr>
            </w:pPr>
            <w:r w:rsidRPr="00646FA5">
              <w:rPr>
                <w:rFonts w:ascii="Cambria" w:eastAsia="Times New Roman" w:hAnsi="Cambria"/>
                <w:sz w:val="18"/>
                <w:szCs w:val="18"/>
                <w:lang w:val="en-GB" w:eastAsia="bg-BG"/>
              </w:rPr>
              <w:t>2i</w:t>
            </w:r>
          </w:p>
        </w:tc>
        <w:tc>
          <w:tcPr>
            <w:tcW w:w="31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sz w:val="18"/>
                <w:szCs w:val="18"/>
                <w:lang w:val="en-GB"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sz w:val="18"/>
                <w:szCs w:val="18"/>
                <w:lang w:val="en-GB" w:eastAsia="bg-BG"/>
              </w:rPr>
            </w:pPr>
            <w:r w:rsidRPr="00646FA5">
              <w:rPr>
                <w:rFonts w:ascii="Cambria" w:eastAsia="Times New Roman" w:hAnsi="Cambria"/>
                <w:sz w:val="18"/>
                <w:szCs w:val="18"/>
                <w:lang w:val="en-GB" w:eastAsia="bg-BG"/>
              </w:rPr>
              <w:t>8.3</w:t>
            </w: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sz w:val="18"/>
                <w:szCs w:val="18"/>
                <w:lang w:val="en-GB" w:eastAsia="bg-BG"/>
              </w:rPr>
            </w:pPr>
            <w:r w:rsidRPr="00646FA5">
              <w:rPr>
                <w:rFonts w:ascii="Cambria" w:eastAsia="Times New Roman" w:hAnsi="Cambria"/>
                <w:sz w:val="18"/>
                <w:szCs w:val="18"/>
                <w:lang w:val="en-GB" w:eastAsia="bg-BG"/>
              </w:rPr>
              <w:t>16.7</w:t>
            </w: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sz w:val="18"/>
                <w:szCs w:val="18"/>
                <w:lang w:eastAsia="bg-BG"/>
              </w:rPr>
            </w:pPr>
          </w:p>
        </w:tc>
        <w:tc>
          <w:tcPr>
            <w:tcW w:w="204" w:type="pct"/>
            <w:tcBorders>
              <w:top w:val="nil"/>
              <w:left w:val="nil"/>
              <w:bottom w:val="single" w:sz="4" w:space="0" w:color="auto"/>
              <w:right w:val="nil"/>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sz w:val="18"/>
                <w:szCs w:val="18"/>
                <w:lang w:val="en-GB" w:eastAsia="bg-BG"/>
              </w:rPr>
            </w:pPr>
            <w:r w:rsidRPr="00646FA5">
              <w:rPr>
                <w:rFonts w:ascii="Cambria" w:eastAsia="Times New Roman" w:hAnsi="Cambria"/>
                <w:sz w:val="18"/>
                <w:szCs w:val="18"/>
                <w:lang w:val="en-GB" w:eastAsia="bg-BG"/>
              </w:rPr>
              <w:t>20</w:t>
            </w:r>
          </w:p>
        </w:tc>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D275C5" w:rsidP="00BB1E24">
            <w:pPr>
              <w:spacing w:after="0" w:line="240" w:lineRule="auto"/>
              <w:rPr>
                <w:rFonts w:ascii="Cambria" w:eastAsia="Times New Roman" w:hAnsi="Cambria"/>
                <w:sz w:val="18"/>
                <w:szCs w:val="18"/>
                <w:lang w:eastAsia="bg-BG"/>
              </w:rPr>
            </w:pPr>
            <w:r w:rsidRPr="00646FA5">
              <w:rPr>
                <w:rFonts w:ascii="Cambria" w:eastAsia="Times New Roman" w:hAnsi="Cambria"/>
                <w:sz w:val="18"/>
                <w:szCs w:val="18"/>
                <w:lang w:eastAsia="bg-BG"/>
              </w:rPr>
              <w:t>Намаляваща популация</w:t>
            </w:r>
          </w:p>
        </w:tc>
      </w:tr>
      <w:tr w:rsidR="000741F0" w:rsidRPr="00646FA5" w:rsidTr="00D275C5">
        <w:trPr>
          <w:trHeight w:val="255"/>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8</w:t>
            </w:r>
          </w:p>
        </w:tc>
        <w:tc>
          <w:tcPr>
            <w:tcW w:w="57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Circus aeruginosus</w:t>
            </w:r>
          </w:p>
        </w:tc>
        <w:tc>
          <w:tcPr>
            <w:tcW w:w="26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220</w:t>
            </w:r>
          </w:p>
        </w:tc>
        <w:tc>
          <w:tcPr>
            <w:tcW w:w="26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240</w:t>
            </w:r>
          </w:p>
        </w:tc>
        <w:tc>
          <w:tcPr>
            <w:tcW w:w="17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20</w:t>
            </w:r>
          </w:p>
        </w:tc>
        <w:tc>
          <w:tcPr>
            <w:tcW w:w="21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50</w:t>
            </w:r>
          </w:p>
        </w:tc>
        <w:tc>
          <w:tcPr>
            <w:tcW w:w="32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&gt;1i</w:t>
            </w:r>
          </w:p>
        </w:tc>
        <w:tc>
          <w:tcPr>
            <w:tcW w:w="35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8"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&gt;1</w:t>
            </w:r>
          </w:p>
        </w:tc>
        <w:tc>
          <w:tcPr>
            <w:tcW w:w="34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3</w:t>
            </w:r>
          </w:p>
        </w:tc>
        <w:tc>
          <w:tcPr>
            <w:tcW w:w="33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w:t>
            </w:r>
          </w:p>
        </w:tc>
        <w:tc>
          <w:tcPr>
            <w:tcW w:w="31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val="en-GB" w:eastAsia="bg-BG"/>
              </w:rPr>
            </w:pPr>
            <w:r w:rsidRPr="00646FA5">
              <w:rPr>
                <w:rFonts w:ascii="Cambria" w:eastAsia="Times New Roman" w:hAnsi="Cambria"/>
                <w:color w:val="000000"/>
                <w:sz w:val="18"/>
                <w:szCs w:val="18"/>
                <w:lang w:eastAsia="bg-BG"/>
              </w:rPr>
              <w:t>42</w:t>
            </w:r>
            <w:r w:rsidRPr="00646FA5">
              <w:rPr>
                <w:rFonts w:ascii="Cambria" w:eastAsia="Times New Roman" w:hAnsi="Cambria"/>
                <w:color w:val="000000"/>
                <w:sz w:val="18"/>
                <w:szCs w:val="18"/>
                <w:lang w:val="en-GB" w:eastAsia="bg-BG"/>
              </w:rPr>
              <w:t>i</w:t>
            </w: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1,25</w:t>
            </w: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1,36</w:t>
            </w: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w:t>
            </w:r>
          </w:p>
        </w:tc>
        <w:tc>
          <w:tcPr>
            <w:tcW w:w="204" w:type="pct"/>
            <w:tcBorders>
              <w:top w:val="nil"/>
              <w:left w:val="nil"/>
              <w:bottom w:val="single" w:sz="4" w:space="0" w:color="auto"/>
              <w:right w:val="nil"/>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5</w:t>
            </w:r>
          </w:p>
        </w:tc>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D275C5" w:rsidP="00BB1E24">
            <w:pPr>
              <w:spacing w:after="0" w:line="240" w:lineRule="auto"/>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Сигурно състояние</w:t>
            </w:r>
          </w:p>
        </w:tc>
      </w:tr>
      <w:tr w:rsidR="000741F0" w:rsidRPr="00646FA5" w:rsidTr="00D275C5">
        <w:trPr>
          <w:trHeight w:val="255"/>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9</w:t>
            </w:r>
          </w:p>
        </w:tc>
        <w:tc>
          <w:tcPr>
            <w:tcW w:w="57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Circus cyaneus</w:t>
            </w:r>
          </w:p>
        </w:tc>
        <w:tc>
          <w:tcPr>
            <w:tcW w:w="26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0</w:t>
            </w:r>
          </w:p>
        </w:tc>
        <w:tc>
          <w:tcPr>
            <w:tcW w:w="26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w:t>
            </w:r>
          </w:p>
        </w:tc>
        <w:tc>
          <w:tcPr>
            <w:tcW w:w="17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16</w:t>
            </w:r>
          </w:p>
        </w:tc>
        <w:tc>
          <w:tcPr>
            <w:tcW w:w="21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234</w:t>
            </w:r>
          </w:p>
        </w:tc>
        <w:tc>
          <w:tcPr>
            <w:tcW w:w="32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5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8"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&gt;1</w:t>
            </w:r>
          </w:p>
        </w:tc>
        <w:tc>
          <w:tcPr>
            <w:tcW w:w="34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2i</w:t>
            </w:r>
          </w:p>
        </w:tc>
        <w:tc>
          <w:tcPr>
            <w:tcW w:w="33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33</w:t>
            </w:r>
          </w:p>
        </w:tc>
        <w:tc>
          <w:tcPr>
            <w:tcW w:w="31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val="en-GB" w:eastAsia="bg-BG"/>
              </w:rPr>
            </w:pPr>
            <w:r w:rsidRPr="00646FA5">
              <w:rPr>
                <w:rFonts w:ascii="Cambria" w:eastAsia="Times New Roman" w:hAnsi="Cambria"/>
                <w:color w:val="000000"/>
                <w:sz w:val="18"/>
                <w:szCs w:val="18"/>
                <w:lang w:eastAsia="bg-BG"/>
              </w:rPr>
              <w:t>5</w:t>
            </w:r>
            <w:r w:rsidRPr="00646FA5">
              <w:rPr>
                <w:rFonts w:ascii="Cambria" w:eastAsia="Times New Roman" w:hAnsi="Cambria"/>
                <w:color w:val="000000"/>
                <w:sz w:val="18"/>
                <w:szCs w:val="18"/>
                <w:lang w:val="en-GB" w:eastAsia="bg-BG"/>
              </w:rPr>
              <w:t>i</w:t>
            </w: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nil"/>
              <w:right w:val="nil"/>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204" w:type="pct"/>
            <w:tcBorders>
              <w:top w:val="nil"/>
              <w:left w:val="single" w:sz="4" w:space="0" w:color="auto"/>
              <w:bottom w:val="single" w:sz="4" w:space="0" w:color="auto"/>
              <w:right w:val="nil"/>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14,1</w:t>
            </w:r>
          </w:p>
        </w:tc>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DE1B50" w:rsidP="00BB1E24">
            <w:pPr>
              <w:spacing w:after="0" w:line="240" w:lineRule="auto"/>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Сигурно състояние</w:t>
            </w:r>
          </w:p>
        </w:tc>
      </w:tr>
      <w:tr w:rsidR="000741F0" w:rsidRPr="00646FA5" w:rsidTr="00D275C5">
        <w:trPr>
          <w:trHeight w:val="510"/>
        </w:trPr>
        <w:tc>
          <w:tcPr>
            <w:tcW w:w="180" w:type="pct"/>
            <w:tcBorders>
              <w:top w:val="nil"/>
              <w:left w:val="single" w:sz="4" w:space="0" w:color="auto"/>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10</w:t>
            </w:r>
          </w:p>
        </w:tc>
        <w:tc>
          <w:tcPr>
            <w:tcW w:w="572"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Buteo rufinus</w:t>
            </w:r>
          </w:p>
        </w:tc>
        <w:tc>
          <w:tcPr>
            <w:tcW w:w="262"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650</w:t>
            </w:r>
          </w:p>
        </w:tc>
        <w:tc>
          <w:tcPr>
            <w:tcW w:w="265"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750</w:t>
            </w:r>
          </w:p>
        </w:tc>
        <w:tc>
          <w:tcPr>
            <w:tcW w:w="174"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50</w:t>
            </w:r>
          </w:p>
        </w:tc>
        <w:tc>
          <w:tcPr>
            <w:tcW w:w="219"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100</w:t>
            </w:r>
          </w:p>
        </w:tc>
        <w:tc>
          <w:tcPr>
            <w:tcW w:w="329"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54"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P</w:t>
            </w:r>
          </w:p>
        </w:tc>
        <w:tc>
          <w:tcPr>
            <w:tcW w:w="328"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P</w:t>
            </w:r>
          </w:p>
        </w:tc>
        <w:tc>
          <w:tcPr>
            <w:tcW w:w="345"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2i-4i</w:t>
            </w:r>
          </w:p>
        </w:tc>
        <w:tc>
          <w:tcPr>
            <w:tcW w:w="332"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1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w:t>
            </w:r>
          </w:p>
        </w:tc>
        <w:tc>
          <w:tcPr>
            <w:tcW w:w="182"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single" w:sz="4" w:space="0" w:color="auto"/>
              <w:left w:val="nil"/>
              <w:bottom w:val="single" w:sz="4" w:space="0" w:color="auto"/>
              <w:right w:val="single" w:sz="4" w:space="0" w:color="auto"/>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204" w:type="pct"/>
            <w:tcBorders>
              <w:top w:val="nil"/>
              <w:left w:val="nil"/>
              <w:bottom w:val="single" w:sz="4" w:space="0" w:color="auto"/>
              <w:right w:val="nil"/>
            </w:tcBorders>
            <w:shd w:val="clear" w:color="000000" w:fill="FFFFFF"/>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577" w:type="pct"/>
            <w:tcBorders>
              <w:top w:val="nil"/>
              <w:left w:val="single" w:sz="4" w:space="0" w:color="auto"/>
              <w:bottom w:val="single" w:sz="4" w:space="0" w:color="auto"/>
              <w:right w:val="single" w:sz="4" w:space="0" w:color="auto"/>
            </w:tcBorders>
            <w:shd w:val="clear" w:color="000000" w:fill="FFFFFF"/>
            <w:vAlign w:val="center"/>
            <w:hideMark/>
          </w:tcPr>
          <w:p w:rsidR="004B23BB" w:rsidRPr="00646FA5" w:rsidRDefault="00D275C5" w:rsidP="00BB1E24">
            <w:pPr>
              <w:spacing w:after="0" w:line="240" w:lineRule="auto"/>
              <w:rPr>
                <w:rFonts w:ascii="Cambria" w:eastAsia="Times New Roman" w:hAnsi="Cambria"/>
                <w:color w:val="000000"/>
                <w:sz w:val="18"/>
                <w:szCs w:val="18"/>
                <w:lang w:eastAsia="bg-BG"/>
              </w:rPr>
            </w:pPr>
            <w:r w:rsidRPr="00646FA5">
              <w:rPr>
                <w:rFonts w:ascii="Cambria" w:eastAsia="Times New Roman" w:hAnsi="Cambria"/>
                <w:sz w:val="18"/>
                <w:szCs w:val="18"/>
                <w:lang w:eastAsia="bg-BG"/>
              </w:rPr>
              <w:t>Намаляваща популация</w:t>
            </w:r>
          </w:p>
        </w:tc>
      </w:tr>
      <w:tr w:rsidR="000741F0" w:rsidRPr="00646FA5" w:rsidTr="00D275C5">
        <w:trPr>
          <w:trHeight w:val="255"/>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11</w:t>
            </w:r>
          </w:p>
        </w:tc>
        <w:tc>
          <w:tcPr>
            <w:tcW w:w="57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Porzana porzana</w:t>
            </w:r>
          </w:p>
        </w:tc>
        <w:tc>
          <w:tcPr>
            <w:tcW w:w="26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100</w:t>
            </w:r>
          </w:p>
        </w:tc>
        <w:tc>
          <w:tcPr>
            <w:tcW w:w="26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400</w:t>
            </w:r>
          </w:p>
        </w:tc>
        <w:tc>
          <w:tcPr>
            <w:tcW w:w="17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21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6</w:t>
            </w:r>
          </w:p>
        </w:tc>
        <w:tc>
          <w:tcPr>
            <w:tcW w:w="35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8"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4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3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1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204" w:type="pct"/>
            <w:tcBorders>
              <w:top w:val="nil"/>
              <w:left w:val="nil"/>
              <w:bottom w:val="single" w:sz="4" w:space="0" w:color="auto"/>
              <w:right w:val="nil"/>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646FA5" w:rsidP="00BB1E24">
            <w:pPr>
              <w:spacing w:after="0" w:line="240" w:lineRule="auto"/>
              <w:rPr>
                <w:rFonts w:ascii="Cambria" w:eastAsia="Times New Roman" w:hAnsi="Cambria"/>
                <w:color w:val="000000"/>
                <w:sz w:val="18"/>
                <w:szCs w:val="18"/>
                <w:lang w:eastAsia="bg-BG"/>
              </w:rPr>
            </w:pPr>
            <w:r w:rsidRPr="00646FA5">
              <w:rPr>
                <w:rFonts w:ascii="Cambria" w:eastAsia="Times New Roman" w:hAnsi="Cambria"/>
                <w:sz w:val="18"/>
                <w:szCs w:val="18"/>
                <w:lang w:eastAsia="bg-BG"/>
              </w:rPr>
              <w:t>Намаляваща популация</w:t>
            </w:r>
          </w:p>
        </w:tc>
      </w:tr>
      <w:tr w:rsidR="000741F0" w:rsidRPr="00646FA5" w:rsidTr="00D275C5">
        <w:trPr>
          <w:trHeight w:val="255"/>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12</w:t>
            </w:r>
          </w:p>
        </w:tc>
        <w:tc>
          <w:tcPr>
            <w:tcW w:w="57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Porzana pusilla</w:t>
            </w:r>
          </w:p>
        </w:tc>
        <w:tc>
          <w:tcPr>
            <w:tcW w:w="26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50</w:t>
            </w:r>
          </w:p>
        </w:tc>
        <w:tc>
          <w:tcPr>
            <w:tcW w:w="26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100</w:t>
            </w:r>
          </w:p>
        </w:tc>
        <w:tc>
          <w:tcPr>
            <w:tcW w:w="17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21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3</w:t>
            </w:r>
          </w:p>
        </w:tc>
        <w:tc>
          <w:tcPr>
            <w:tcW w:w="35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8"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4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3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1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204" w:type="pct"/>
            <w:tcBorders>
              <w:top w:val="nil"/>
              <w:left w:val="nil"/>
              <w:bottom w:val="single" w:sz="4" w:space="0" w:color="auto"/>
              <w:right w:val="nil"/>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646FA5" w:rsidP="00BB1E24">
            <w:pPr>
              <w:spacing w:after="0" w:line="240" w:lineRule="auto"/>
              <w:rPr>
                <w:rFonts w:ascii="Cambria" w:eastAsia="Times New Roman" w:hAnsi="Cambria"/>
                <w:color w:val="000000"/>
                <w:sz w:val="18"/>
                <w:szCs w:val="18"/>
                <w:lang w:eastAsia="bg-BG"/>
              </w:rPr>
            </w:pPr>
            <w:r w:rsidRPr="00646FA5">
              <w:rPr>
                <w:rFonts w:ascii="Cambria" w:eastAsia="Times New Roman" w:hAnsi="Cambria"/>
                <w:sz w:val="18"/>
                <w:szCs w:val="18"/>
                <w:lang w:eastAsia="bg-BG"/>
              </w:rPr>
              <w:t>Намаляваща популация</w:t>
            </w:r>
          </w:p>
        </w:tc>
      </w:tr>
      <w:tr w:rsidR="000741F0" w:rsidRPr="00646FA5" w:rsidTr="00D275C5">
        <w:trPr>
          <w:trHeight w:val="255"/>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13</w:t>
            </w:r>
          </w:p>
        </w:tc>
        <w:tc>
          <w:tcPr>
            <w:tcW w:w="57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Himantopus himantopus</w:t>
            </w:r>
          </w:p>
        </w:tc>
        <w:tc>
          <w:tcPr>
            <w:tcW w:w="26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350</w:t>
            </w:r>
          </w:p>
        </w:tc>
        <w:tc>
          <w:tcPr>
            <w:tcW w:w="26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430</w:t>
            </w:r>
          </w:p>
        </w:tc>
        <w:tc>
          <w:tcPr>
            <w:tcW w:w="17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21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8i</w:t>
            </w:r>
          </w:p>
        </w:tc>
        <w:tc>
          <w:tcPr>
            <w:tcW w:w="35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8"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4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100</w:t>
            </w:r>
          </w:p>
        </w:tc>
        <w:tc>
          <w:tcPr>
            <w:tcW w:w="33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1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23,2</w:t>
            </w: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28,6</w:t>
            </w: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204" w:type="pct"/>
            <w:tcBorders>
              <w:top w:val="nil"/>
              <w:left w:val="nil"/>
              <w:bottom w:val="single" w:sz="4" w:space="0" w:color="auto"/>
              <w:right w:val="nil"/>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646FA5" w:rsidP="00BB1E24">
            <w:pPr>
              <w:spacing w:after="0" w:line="240" w:lineRule="auto"/>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Сигурно състояние</w:t>
            </w:r>
          </w:p>
        </w:tc>
      </w:tr>
      <w:tr w:rsidR="000741F0" w:rsidRPr="00646FA5" w:rsidTr="00D275C5">
        <w:trPr>
          <w:trHeight w:val="255"/>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14</w:t>
            </w:r>
          </w:p>
        </w:tc>
        <w:tc>
          <w:tcPr>
            <w:tcW w:w="57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Glareola pratincola</w:t>
            </w:r>
          </w:p>
        </w:tc>
        <w:tc>
          <w:tcPr>
            <w:tcW w:w="26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140</w:t>
            </w:r>
          </w:p>
        </w:tc>
        <w:tc>
          <w:tcPr>
            <w:tcW w:w="26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180</w:t>
            </w:r>
          </w:p>
        </w:tc>
        <w:tc>
          <w:tcPr>
            <w:tcW w:w="17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21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10</w:t>
            </w:r>
          </w:p>
        </w:tc>
        <w:tc>
          <w:tcPr>
            <w:tcW w:w="35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8"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4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70</w:t>
            </w:r>
          </w:p>
        </w:tc>
        <w:tc>
          <w:tcPr>
            <w:tcW w:w="33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1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38,8</w:t>
            </w: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50</w:t>
            </w: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204" w:type="pct"/>
            <w:tcBorders>
              <w:top w:val="nil"/>
              <w:left w:val="nil"/>
              <w:bottom w:val="single" w:sz="4" w:space="0" w:color="auto"/>
              <w:right w:val="nil"/>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646FA5" w:rsidP="00BB1E24">
            <w:pPr>
              <w:spacing w:after="0" w:line="240" w:lineRule="auto"/>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Сигурно състояние</w:t>
            </w:r>
          </w:p>
        </w:tc>
      </w:tr>
      <w:tr w:rsidR="000741F0" w:rsidRPr="00646FA5" w:rsidTr="00D275C5">
        <w:trPr>
          <w:trHeight w:val="255"/>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15</w:t>
            </w:r>
          </w:p>
        </w:tc>
        <w:tc>
          <w:tcPr>
            <w:tcW w:w="57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Chlidonias hybrida</w:t>
            </w:r>
          </w:p>
        </w:tc>
        <w:tc>
          <w:tcPr>
            <w:tcW w:w="26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220</w:t>
            </w:r>
          </w:p>
        </w:tc>
        <w:tc>
          <w:tcPr>
            <w:tcW w:w="26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800</w:t>
            </w:r>
          </w:p>
        </w:tc>
        <w:tc>
          <w:tcPr>
            <w:tcW w:w="17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21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5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8"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val="en-GB" w:eastAsia="bg-BG"/>
              </w:rPr>
            </w:pPr>
            <w:r w:rsidRPr="00646FA5">
              <w:rPr>
                <w:rFonts w:ascii="Cambria" w:eastAsia="Times New Roman" w:hAnsi="Cambria"/>
                <w:color w:val="000000"/>
                <w:sz w:val="18"/>
                <w:szCs w:val="18"/>
                <w:lang w:eastAsia="bg-BG"/>
              </w:rPr>
              <w:t>20</w:t>
            </w:r>
            <w:r w:rsidRPr="00646FA5">
              <w:rPr>
                <w:rFonts w:ascii="Cambria" w:eastAsia="Times New Roman" w:hAnsi="Cambria"/>
                <w:color w:val="000000"/>
                <w:sz w:val="18"/>
                <w:szCs w:val="18"/>
                <w:lang w:val="en-GB" w:eastAsia="bg-BG"/>
              </w:rPr>
              <w:t>i</w:t>
            </w:r>
          </w:p>
        </w:tc>
        <w:tc>
          <w:tcPr>
            <w:tcW w:w="34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3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1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val="en-GB" w:eastAsia="bg-BG"/>
              </w:rPr>
            </w:pPr>
            <w:r w:rsidRPr="00646FA5">
              <w:rPr>
                <w:rFonts w:ascii="Cambria" w:eastAsia="Times New Roman" w:hAnsi="Cambria"/>
                <w:color w:val="000000"/>
                <w:sz w:val="18"/>
                <w:szCs w:val="18"/>
                <w:lang w:eastAsia="bg-BG"/>
              </w:rPr>
              <w:t>3</w:t>
            </w:r>
            <w:r w:rsidRPr="00646FA5">
              <w:rPr>
                <w:rFonts w:ascii="Cambria" w:eastAsia="Times New Roman" w:hAnsi="Cambria"/>
                <w:color w:val="000000"/>
                <w:sz w:val="18"/>
                <w:szCs w:val="18"/>
                <w:lang w:val="en-GB" w:eastAsia="bg-BG"/>
              </w:rPr>
              <w:t>i</w:t>
            </w: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204" w:type="pct"/>
            <w:tcBorders>
              <w:top w:val="nil"/>
              <w:left w:val="nil"/>
              <w:bottom w:val="single" w:sz="4" w:space="0" w:color="auto"/>
              <w:right w:val="nil"/>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646FA5" w:rsidP="00BB1E24">
            <w:pPr>
              <w:spacing w:after="0" w:line="240" w:lineRule="auto"/>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 xml:space="preserve">Сигурно състояние </w:t>
            </w:r>
            <w:r w:rsidR="004B23BB" w:rsidRPr="00646FA5">
              <w:rPr>
                <w:rFonts w:ascii="Cambria" w:eastAsia="Times New Roman" w:hAnsi="Cambria"/>
                <w:color w:val="000000"/>
                <w:sz w:val="18"/>
                <w:szCs w:val="18"/>
                <w:lang w:eastAsia="bg-BG"/>
              </w:rPr>
              <w:t>о</w:t>
            </w:r>
          </w:p>
        </w:tc>
      </w:tr>
      <w:tr w:rsidR="000741F0" w:rsidRPr="00646FA5" w:rsidTr="00D275C5">
        <w:trPr>
          <w:trHeight w:val="255"/>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16</w:t>
            </w:r>
          </w:p>
        </w:tc>
        <w:tc>
          <w:tcPr>
            <w:tcW w:w="57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Alcedo atthis</w:t>
            </w:r>
          </w:p>
        </w:tc>
        <w:tc>
          <w:tcPr>
            <w:tcW w:w="26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1000</w:t>
            </w:r>
          </w:p>
        </w:tc>
        <w:tc>
          <w:tcPr>
            <w:tcW w:w="26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2000</w:t>
            </w:r>
          </w:p>
        </w:tc>
        <w:tc>
          <w:tcPr>
            <w:tcW w:w="17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1000</w:t>
            </w:r>
          </w:p>
        </w:tc>
        <w:tc>
          <w:tcPr>
            <w:tcW w:w="21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10000</w:t>
            </w:r>
          </w:p>
        </w:tc>
        <w:tc>
          <w:tcPr>
            <w:tcW w:w="32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w:t>
            </w:r>
          </w:p>
        </w:tc>
        <w:tc>
          <w:tcPr>
            <w:tcW w:w="35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8"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4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13</w:t>
            </w:r>
          </w:p>
        </w:tc>
        <w:tc>
          <w:tcPr>
            <w:tcW w:w="33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2i</w:t>
            </w:r>
          </w:p>
        </w:tc>
        <w:tc>
          <w:tcPr>
            <w:tcW w:w="31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0,6</w:t>
            </w: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1,3</w:t>
            </w: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0,002</w:t>
            </w:r>
          </w:p>
        </w:tc>
        <w:tc>
          <w:tcPr>
            <w:tcW w:w="204" w:type="pct"/>
            <w:tcBorders>
              <w:top w:val="nil"/>
              <w:left w:val="nil"/>
              <w:bottom w:val="single" w:sz="4" w:space="0" w:color="auto"/>
              <w:right w:val="nil"/>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0,2</w:t>
            </w:r>
          </w:p>
        </w:tc>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646FA5" w:rsidP="00BB1E24">
            <w:pPr>
              <w:spacing w:after="0" w:line="240" w:lineRule="auto"/>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Сигурно състояние</w:t>
            </w:r>
          </w:p>
        </w:tc>
      </w:tr>
      <w:tr w:rsidR="000741F0" w:rsidRPr="00646FA5" w:rsidTr="00D275C5">
        <w:trPr>
          <w:trHeight w:val="255"/>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17</w:t>
            </w:r>
          </w:p>
        </w:tc>
        <w:tc>
          <w:tcPr>
            <w:tcW w:w="57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Melanocorypha calandra</w:t>
            </w:r>
          </w:p>
        </w:tc>
        <w:tc>
          <w:tcPr>
            <w:tcW w:w="26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3000</w:t>
            </w:r>
          </w:p>
        </w:tc>
        <w:tc>
          <w:tcPr>
            <w:tcW w:w="26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5000</w:t>
            </w:r>
          </w:p>
        </w:tc>
        <w:tc>
          <w:tcPr>
            <w:tcW w:w="17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1000</w:t>
            </w:r>
          </w:p>
        </w:tc>
        <w:tc>
          <w:tcPr>
            <w:tcW w:w="21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1500</w:t>
            </w:r>
          </w:p>
        </w:tc>
        <w:tc>
          <w:tcPr>
            <w:tcW w:w="329"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10</w:t>
            </w:r>
          </w:p>
        </w:tc>
        <w:tc>
          <w:tcPr>
            <w:tcW w:w="35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8"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45"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106</w:t>
            </w:r>
          </w:p>
        </w:tc>
        <w:tc>
          <w:tcPr>
            <w:tcW w:w="33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28i</w:t>
            </w:r>
          </w:p>
        </w:tc>
        <w:tc>
          <w:tcPr>
            <w:tcW w:w="314"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2,1</w:t>
            </w: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3,5</w:t>
            </w:r>
          </w:p>
        </w:tc>
        <w:tc>
          <w:tcPr>
            <w:tcW w:w="182" w:type="pct"/>
            <w:tcBorders>
              <w:top w:val="nil"/>
              <w:left w:val="nil"/>
              <w:bottom w:val="single" w:sz="4"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1,9</w:t>
            </w:r>
          </w:p>
        </w:tc>
        <w:tc>
          <w:tcPr>
            <w:tcW w:w="204" w:type="pct"/>
            <w:tcBorders>
              <w:top w:val="nil"/>
              <w:left w:val="nil"/>
              <w:bottom w:val="single" w:sz="4" w:space="0" w:color="auto"/>
              <w:right w:val="nil"/>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2,8</w:t>
            </w:r>
          </w:p>
        </w:tc>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4B23BB" w:rsidRPr="00646FA5" w:rsidRDefault="00646FA5" w:rsidP="00BB1E24">
            <w:pPr>
              <w:spacing w:after="0" w:line="240" w:lineRule="auto"/>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Сигурно състояние</w:t>
            </w:r>
          </w:p>
        </w:tc>
      </w:tr>
      <w:tr w:rsidR="000741F0" w:rsidRPr="00646FA5" w:rsidTr="00D275C5">
        <w:trPr>
          <w:trHeight w:val="270"/>
        </w:trPr>
        <w:tc>
          <w:tcPr>
            <w:tcW w:w="180" w:type="pct"/>
            <w:tcBorders>
              <w:top w:val="nil"/>
              <w:left w:val="single" w:sz="4" w:space="0" w:color="auto"/>
              <w:bottom w:val="double" w:sz="6"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18</w:t>
            </w:r>
          </w:p>
        </w:tc>
        <w:tc>
          <w:tcPr>
            <w:tcW w:w="572" w:type="pct"/>
            <w:tcBorders>
              <w:top w:val="nil"/>
              <w:left w:val="nil"/>
              <w:bottom w:val="double" w:sz="6" w:space="0" w:color="auto"/>
              <w:right w:val="single" w:sz="4" w:space="0" w:color="auto"/>
            </w:tcBorders>
            <w:shd w:val="clear" w:color="auto" w:fill="auto"/>
            <w:noWrap/>
            <w:vAlign w:val="center"/>
            <w:hideMark/>
          </w:tcPr>
          <w:p w:rsidR="004B23BB" w:rsidRPr="00646FA5" w:rsidRDefault="004B23BB" w:rsidP="00BB1E24">
            <w:pPr>
              <w:spacing w:after="0" w:line="240" w:lineRule="auto"/>
              <w:rPr>
                <w:rFonts w:ascii="Cambria" w:eastAsia="Times New Roman" w:hAnsi="Cambria"/>
                <w:b/>
                <w:bCs/>
                <w:color w:val="000000"/>
                <w:sz w:val="18"/>
                <w:szCs w:val="18"/>
                <w:lang w:eastAsia="bg-BG"/>
              </w:rPr>
            </w:pPr>
            <w:r w:rsidRPr="00646FA5">
              <w:rPr>
                <w:rFonts w:ascii="Cambria" w:eastAsia="Times New Roman" w:hAnsi="Cambria"/>
                <w:b/>
                <w:bCs/>
                <w:color w:val="000000"/>
                <w:sz w:val="18"/>
                <w:szCs w:val="18"/>
                <w:lang w:eastAsia="bg-BG"/>
              </w:rPr>
              <w:t>Lanius collurio</w:t>
            </w:r>
          </w:p>
        </w:tc>
        <w:tc>
          <w:tcPr>
            <w:tcW w:w="262" w:type="pct"/>
            <w:tcBorders>
              <w:top w:val="nil"/>
              <w:left w:val="nil"/>
              <w:bottom w:val="double" w:sz="6"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300000</w:t>
            </w:r>
          </w:p>
        </w:tc>
        <w:tc>
          <w:tcPr>
            <w:tcW w:w="265" w:type="pct"/>
            <w:tcBorders>
              <w:top w:val="nil"/>
              <w:left w:val="nil"/>
              <w:bottom w:val="double" w:sz="6"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700000</w:t>
            </w:r>
          </w:p>
        </w:tc>
        <w:tc>
          <w:tcPr>
            <w:tcW w:w="174" w:type="pct"/>
            <w:tcBorders>
              <w:top w:val="nil"/>
              <w:left w:val="nil"/>
              <w:bottom w:val="double" w:sz="6"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219" w:type="pct"/>
            <w:tcBorders>
              <w:top w:val="nil"/>
              <w:left w:val="nil"/>
              <w:bottom w:val="double" w:sz="6"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9" w:type="pct"/>
            <w:tcBorders>
              <w:top w:val="nil"/>
              <w:left w:val="nil"/>
              <w:bottom w:val="double" w:sz="6"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10</w:t>
            </w:r>
          </w:p>
        </w:tc>
        <w:tc>
          <w:tcPr>
            <w:tcW w:w="354" w:type="pct"/>
            <w:tcBorders>
              <w:top w:val="nil"/>
              <w:left w:val="nil"/>
              <w:bottom w:val="double" w:sz="6"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28" w:type="pct"/>
            <w:tcBorders>
              <w:top w:val="nil"/>
              <w:left w:val="nil"/>
              <w:bottom w:val="double" w:sz="6"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45" w:type="pct"/>
            <w:tcBorders>
              <w:top w:val="nil"/>
              <w:left w:val="nil"/>
              <w:bottom w:val="double" w:sz="6"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27-28</w:t>
            </w:r>
          </w:p>
        </w:tc>
        <w:tc>
          <w:tcPr>
            <w:tcW w:w="332" w:type="pct"/>
            <w:tcBorders>
              <w:top w:val="nil"/>
              <w:left w:val="nil"/>
              <w:bottom w:val="double" w:sz="6"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314" w:type="pct"/>
            <w:tcBorders>
              <w:top w:val="nil"/>
              <w:left w:val="nil"/>
              <w:bottom w:val="double" w:sz="6"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579</w:t>
            </w:r>
          </w:p>
        </w:tc>
        <w:tc>
          <w:tcPr>
            <w:tcW w:w="182" w:type="pct"/>
            <w:tcBorders>
              <w:top w:val="nil"/>
              <w:left w:val="nil"/>
              <w:bottom w:val="double" w:sz="6"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0,004</w:t>
            </w:r>
          </w:p>
        </w:tc>
        <w:tc>
          <w:tcPr>
            <w:tcW w:w="182" w:type="pct"/>
            <w:tcBorders>
              <w:top w:val="nil"/>
              <w:left w:val="nil"/>
              <w:bottom w:val="double" w:sz="6"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0,009</w:t>
            </w:r>
          </w:p>
        </w:tc>
        <w:tc>
          <w:tcPr>
            <w:tcW w:w="182" w:type="pct"/>
            <w:tcBorders>
              <w:top w:val="nil"/>
              <w:left w:val="nil"/>
              <w:bottom w:val="double" w:sz="6" w:space="0" w:color="auto"/>
              <w:right w:val="single" w:sz="4" w:space="0" w:color="auto"/>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204" w:type="pct"/>
            <w:tcBorders>
              <w:top w:val="nil"/>
              <w:left w:val="nil"/>
              <w:bottom w:val="double" w:sz="6" w:space="0" w:color="auto"/>
              <w:right w:val="nil"/>
            </w:tcBorders>
            <w:shd w:val="clear" w:color="auto" w:fill="auto"/>
            <w:noWrap/>
            <w:vAlign w:val="center"/>
            <w:hideMark/>
          </w:tcPr>
          <w:p w:rsidR="004B23BB" w:rsidRPr="00646FA5" w:rsidRDefault="004B23BB" w:rsidP="00BB1E24">
            <w:pPr>
              <w:spacing w:after="0" w:line="240" w:lineRule="auto"/>
              <w:jc w:val="center"/>
              <w:rPr>
                <w:rFonts w:ascii="Cambria" w:eastAsia="Times New Roman" w:hAnsi="Cambria"/>
                <w:color w:val="000000"/>
                <w:sz w:val="18"/>
                <w:szCs w:val="18"/>
                <w:lang w:eastAsia="bg-BG"/>
              </w:rPr>
            </w:pPr>
          </w:p>
        </w:tc>
        <w:tc>
          <w:tcPr>
            <w:tcW w:w="577" w:type="pct"/>
            <w:tcBorders>
              <w:top w:val="nil"/>
              <w:left w:val="single" w:sz="4" w:space="0" w:color="auto"/>
              <w:bottom w:val="double" w:sz="6" w:space="0" w:color="auto"/>
              <w:right w:val="single" w:sz="4" w:space="0" w:color="auto"/>
            </w:tcBorders>
            <w:shd w:val="clear" w:color="auto" w:fill="auto"/>
            <w:noWrap/>
            <w:vAlign w:val="center"/>
            <w:hideMark/>
          </w:tcPr>
          <w:p w:rsidR="004B23BB" w:rsidRPr="00646FA5" w:rsidRDefault="00646FA5" w:rsidP="00BB1E24">
            <w:pPr>
              <w:spacing w:after="0" w:line="240" w:lineRule="auto"/>
              <w:rPr>
                <w:rFonts w:ascii="Cambria" w:eastAsia="Times New Roman" w:hAnsi="Cambria"/>
                <w:color w:val="000000"/>
                <w:sz w:val="18"/>
                <w:szCs w:val="18"/>
                <w:lang w:eastAsia="bg-BG"/>
              </w:rPr>
            </w:pPr>
            <w:r w:rsidRPr="00646FA5">
              <w:rPr>
                <w:rFonts w:ascii="Cambria" w:eastAsia="Times New Roman" w:hAnsi="Cambria"/>
                <w:color w:val="000000"/>
                <w:sz w:val="18"/>
                <w:szCs w:val="18"/>
                <w:lang w:eastAsia="bg-BG"/>
              </w:rPr>
              <w:t>Сигурно състояние</w:t>
            </w:r>
          </w:p>
        </w:tc>
      </w:tr>
    </w:tbl>
    <w:p w:rsidR="004B23BB" w:rsidRPr="00905AA5" w:rsidRDefault="004B23BB" w:rsidP="004B23BB">
      <w:pPr>
        <w:rPr>
          <w:rFonts w:ascii="Cambria" w:eastAsia="Times New Roman" w:hAnsi="Cambria"/>
          <w:sz w:val="20"/>
          <w:szCs w:val="20"/>
        </w:rPr>
        <w:sectPr w:rsidR="004B23BB" w:rsidRPr="00905AA5" w:rsidSect="004B23BB">
          <w:pgSz w:w="16838" w:h="11906" w:orient="landscape"/>
          <w:pgMar w:top="1418" w:right="1418" w:bottom="1418" w:left="1418" w:header="709" w:footer="709" w:gutter="0"/>
          <w:cols w:space="708"/>
          <w:docGrid w:linePitch="360"/>
        </w:sectPr>
      </w:pPr>
    </w:p>
    <w:p w:rsidR="00CA399A" w:rsidRPr="00257CD3" w:rsidRDefault="00CA399A" w:rsidP="00CA399A">
      <w:pPr>
        <w:pBdr>
          <w:bottom w:val="single" w:sz="4" w:space="1" w:color="auto"/>
        </w:pBdr>
        <w:shd w:val="clear" w:color="auto" w:fill="FFFFFF"/>
        <w:spacing w:after="120"/>
        <w:jc w:val="both"/>
        <w:rPr>
          <w:rFonts w:ascii="Cambria" w:hAnsi="Cambria"/>
          <w:b/>
          <w:sz w:val="38"/>
          <w:szCs w:val="38"/>
          <w14:shadow w14:blurRad="50800" w14:dist="38100" w14:dir="2700000" w14:sx="100000" w14:sy="100000" w14:kx="0" w14:ky="0" w14:algn="tl">
            <w14:srgbClr w14:val="000000">
              <w14:alpha w14:val="60000"/>
            </w14:srgbClr>
          </w14:shadow>
        </w:rPr>
      </w:pPr>
      <w:r w:rsidRPr="00257CD3">
        <w:rPr>
          <w:rFonts w:ascii="Cambria" w:eastAsia="Times New Roman" w:hAnsi="Cambria"/>
          <w:b/>
          <w:color w:val="000000"/>
          <w:spacing w:val="-2"/>
          <w:sz w:val="38"/>
          <w:szCs w:val="38"/>
          <w14:shadow w14:blurRad="50800" w14:dist="38100" w14:dir="2700000" w14:sx="100000" w14:sy="100000" w14:kx="0" w14:ky="0" w14:algn="tl">
            <w14:srgbClr w14:val="000000">
              <w14:alpha w14:val="60000"/>
            </w14:srgbClr>
          </w14:shadow>
        </w:rPr>
        <w:t>ГЛАВА ЧЕТВЪРТА</w:t>
      </w:r>
    </w:p>
    <w:p w:rsidR="00CA399A" w:rsidRPr="00257CD3" w:rsidRDefault="00CA399A" w:rsidP="00CA399A">
      <w:pPr>
        <w:pBdr>
          <w:bottom w:val="single" w:sz="4" w:space="1" w:color="auto"/>
        </w:pBdr>
        <w:shd w:val="clear" w:color="auto" w:fill="FFFFFF"/>
        <w:tabs>
          <w:tab w:val="left" w:pos="1219"/>
        </w:tabs>
        <w:spacing w:after="120"/>
        <w:jc w:val="both"/>
        <w:rPr>
          <w:rFonts w:ascii="Cambria" w:hAnsi="Cambria"/>
          <w:b/>
          <w:sz w:val="40"/>
          <w:szCs w:val="40"/>
          <w14:shadow w14:blurRad="50800" w14:dist="38100" w14:dir="2700000" w14:sx="100000" w14:sy="100000" w14:kx="0" w14:ky="0" w14:algn="tl">
            <w14:srgbClr w14:val="000000">
              <w14:alpha w14:val="60000"/>
            </w14:srgbClr>
          </w14:shadow>
        </w:rPr>
      </w:pPr>
      <w:r w:rsidRPr="00257CD3">
        <w:rPr>
          <w:rFonts w:ascii="Cambria" w:eastAsia="Times New Roman" w:hAnsi="Cambria"/>
          <w:b/>
          <w:color w:val="000000"/>
          <w:sz w:val="40"/>
          <w:szCs w:val="40"/>
          <w14:shadow w14:blurRad="50800" w14:dist="38100" w14:dir="2700000" w14:sx="100000" w14:sy="100000" w14:kx="0" w14:ky="0" w14:algn="tl">
            <w14:srgbClr w14:val="000000">
              <w14:alpha w14:val="60000"/>
            </w14:srgbClr>
          </w14:shadow>
        </w:rPr>
        <w:t>ОПРЕДЕЛЯНЕ НА КЛЮЧОВИТЕ ВИДОВЕ</w:t>
      </w:r>
      <w:r w:rsidRPr="00257CD3">
        <w:rPr>
          <w:rFonts w:ascii="Cambria" w:eastAsia="Times New Roman" w:hAnsi="Cambria"/>
          <w:b/>
          <w:color w:val="000000"/>
          <w:sz w:val="40"/>
          <w:szCs w:val="40"/>
          <w14:shadow w14:blurRad="50800" w14:dist="38100" w14:dir="2700000" w14:sx="100000" w14:sy="100000" w14:kx="0" w14:ky="0" w14:algn="tl">
            <w14:srgbClr w14:val="000000">
              <w14:alpha w14:val="60000"/>
            </w14:srgbClr>
          </w14:shadow>
        </w:rPr>
        <w:br/>
        <w:t>ЗА УПРАВЛЕНИЕ</w:t>
      </w:r>
    </w:p>
    <w:p w:rsidR="00CA399A" w:rsidRPr="00385F91" w:rsidRDefault="00CA399A" w:rsidP="00CA399A">
      <w:pPr>
        <w:shd w:val="clear" w:color="auto" w:fill="FFFFFF"/>
        <w:spacing w:after="120"/>
        <w:jc w:val="both"/>
        <w:rPr>
          <w:rFonts w:ascii="Cambria" w:hAnsi="Cambria"/>
          <w:b/>
          <w:bCs/>
          <w:color w:val="000000"/>
          <w:spacing w:val="-4"/>
          <w:sz w:val="20"/>
          <w:szCs w:val="20"/>
          <w:lang w:val="en-US"/>
        </w:rPr>
      </w:pPr>
    </w:p>
    <w:p w:rsidR="00CA399A" w:rsidRPr="00BE57DC" w:rsidRDefault="00CA399A" w:rsidP="00CA399A">
      <w:pPr>
        <w:shd w:val="clear" w:color="auto" w:fill="FFFFFF"/>
        <w:spacing w:after="120"/>
        <w:ind w:left="5"/>
        <w:jc w:val="both"/>
        <w:rPr>
          <w:rFonts w:ascii="Cambria" w:hAnsi="Cambria"/>
          <w:b/>
          <w:sz w:val="36"/>
          <w:szCs w:val="36"/>
          <w:lang w:val="en-US"/>
        </w:rPr>
      </w:pPr>
      <w:r w:rsidRPr="00385F91">
        <w:rPr>
          <w:rFonts w:ascii="Cambria" w:hAnsi="Cambria"/>
          <w:b/>
          <w:bCs/>
          <w:color w:val="000000"/>
          <w:spacing w:val="-4"/>
          <w:sz w:val="36"/>
          <w:szCs w:val="36"/>
        </w:rPr>
        <w:t xml:space="preserve">4.1. </w:t>
      </w:r>
      <w:r w:rsidRPr="00385F91">
        <w:rPr>
          <w:rFonts w:ascii="Cambria" w:eastAsia="Times New Roman" w:hAnsi="Cambria"/>
          <w:b/>
          <w:color w:val="000000"/>
          <w:spacing w:val="-4"/>
          <w:sz w:val="36"/>
          <w:szCs w:val="36"/>
        </w:rPr>
        <w:t>КЛЮЧОВИ ВИДОВЕ ЗА УПРАВЛЕНИЕ</w:t>
      </w:r>
    </w:p>
    <w:p w:rsidR="00CA399A" w:rsidRPr="00BE57DC" w:rsidRDefault="00CA399A" w:rsidP="00CA399A">
      <w:pPr>
        <w:pStyle w:val="NormalWeb"/>
        <w:shd w:val="clear" w:color="auto" w:fill="FFFFFF"/>
        <w:spacing w:before="0" w:beforeAutospacing="0" w:after="120" w:afterAutospacing="0" w:line="276" w:lineRule="auto"/>
        <w:jc w:val="both"/>
        <w:rPr>
          <w:rFonts w:ascii="Cambria" w:hAnsi="Cambria"/>
          <w:color w:val="auto"/>
          <w:lang w:val="bg-BG"/>
        </w:rPr>
      </w:pPr>
      <w:r w:rsidRPr="00BE57DC">
        <w:rPr>
          <w:rFonts w:ascii="Cambria" w:hAnsi="Cambria"/>
          <w:color w:val="auto"/>
          <w:lang w:val="bg-BG"/>
        </w:rPr>
        <w:t>Ключовите видове за управление включват предмета на опазване в Защитената зона. Това са следните видове птици (табл. 4.1-1):</w:t>
      </w:r>
    </w:p>
    <w:p w:rsidR="00CA399A" w:rsidRPr="00BE57DC" w:rsidRDefault="00CA399A" w:rsidP="00CA399A">
      <w:pPr>
        <w:pStyle w:val="NormalWeb"/>
        <w:numPr>
          <w:ilvl w:val="0"/>
          <w:numId w:val="1"/>
        </w:numPr>
        <w:shd w:val="clear" w:color="auto" w:fill="FFFFFF"/>
        <w:spacing w:before="0" w:beforeAutospacing="0" w:after="120" w:afterAutospacing="0" w:line="276" w:lineRule="auto"/>
        <w:ind w:left="1701"/>
        <w:jc w:val="both"/>
        <w:rPr>
          <w:rFonts w:ascii="Cambria" w:hAnsi="Cambria"/>
          <w:color w:val="auto"/>
          <w:lang w:val="bg-BG"/>
        </w:rPr>
      </w:pPr>
      <w:r w:rsidRPr="00BE57DC">
        <w:rPr>
          <w:rFonts w:ascii="Cambria" w:hAnsi="Cambria"/>
          <w:i/>
          <w:color w:val="auto"/>
          <w:lang w:val="bg-BG"/>
        </w:rPr>
        <w:t>Видове по чл. 6, ал.1, т. 3 от Закона за биологичното разнообразие</w:t>
      </w:r>
      <w:r w:rsidRPr="00BE57DC">
        <w:rPr>
          <w:rFonts w:ascii="Cambria" w:hAnsi="Cambria"/>
          <w:color w:val="auto"/>
          <w:lang w:val="bg-BG"/>
        </w:rPr>
        <w:t xml:space="preserve"> - предмет на </w:t>
      </w:r>
      <w:r w:rsidR="009A1E42">
        <w:rPr>
          <w:rFonts w:ascii="Cambria" w:hAnsi="Cambria"/>
          <w:color w:val="auto"/>
          <w:lang w:val="bg-BG"/>
        </w:rPr>
        <w:t>опазване в Защитената зона са 18</w:t>
      </w:r>
      <w:r w:rsidRPr="00BE57DC">
        <w:rPr>
          <w:rFonts w:ascii="Cambria" w:hAnsi="Cambria"/>
          <w:color w:val="auto"/>
          <w:lang w:val="bg-BG"/>
        </w:rPr>
        <w:t xml:space="preserve"> вида и техните местообитания включени в Приложение ІІ на</w:t>
      </w:r>
      <w:r w:rsidRPr="00BE57DC">
        <w:rPr>
          <w:rStyle w:val="apple-converted-space"/>
          <w:rFonts w:ascii="Cambria" w:hAnsi="Cambria"/>
          <w:color w:val="auto"/>
          <w:shd w:val="clear" w:color="auto" w:fill="FEFEFE"/>
          <w:lang w:val="bg-BG"/>
        </w:rPr>
        <w:t> </w:t>
      </w:r>
      <w:r w:rsidRPr="00BE57DC">
        <w:rPr>
          <w:rStyle w:val="newdocreference"/>
          <w:rFonts w:ascii="Cambria" w:hAnsi="Cambria"/>
          <w:color w:val="auto"/>
          <w:shd w:val="clear" w:color="auto" w:fill="FEFEFE"/>
          <w:lang w:val="bg-BG"/>
        </w:rPr>
        <w:t>Директива 2009/147/ЕО</w:t>
      </w:r>
      <w:r w:rsidRPr="00BE57DC">
        <w:rPr>
          <w:rFonts w:ascii="Cambria" w:hAnsi="Cambria"/>
          <w:color w:val="auto"/>
          <w:shd w:val="clear" w:color="auto" w:fill="FEFEFE"/>
          <w:lang w:val="bg-BG"/>
        </w:rPr>
        <w:t xml:space="preserve"> относно опазването на дивите птици. </w:t>
      </w:r>
    </w:p>
    <w:p w:rsidR="00CA399A" w:rsidRPr="00BE57DC" w:rsidRDefault="00CA399A" w:rsidP="00CA399A">
      <w:pPr>
        <w:pStyle w:val="NormalWeb"/>
        <w:numPr>
          <w:ilvl w:val="0"/>
          <w:numId w:val="1"/>
        </w:numPr>
        <w:shd w:val="clear" w:color="auto" w:fill="FFFFFF"/>
        <w:spacing w:before="0" w:beforeAutospacing="0" w:after="120" w:afterAutospacing="0" w:line="276" w:lineRule="auto"/>
        <w:ind w:left="1701"/>
        <w:jc w:val="both"/>
        <w:rPr>
          <w:rFonts w:ascii="Cambria" w:hAnsi="Cambria"/>
          <w:color w:val="auto"/>
          <w:lang w:val="bg-BG"/>
        </w:rPr>
      </w:pPr>
      <w:r w:rsidRPr="00BE57DC">
        <w:rPr>
          <w:rFonts w:ascii="Cambria" w:hAnsi="Cambria"/>
          <w:i/>
          <w:color w:val="auto"/>
          <w:lang w:val="bg-BG"/>
        </w:rPr>
        <w:t xml:space="preserve">Видове по чл. 6, ал. 1, т. 4 от Закона за биологичното разнообразие </w:t>
      </w:r>
      <w:r w:rsidRPr="00BE57DC">
        <w:rPr>
          <w:rFonts w:ascii="Cambria" w:hAnsi="Cambria"/>
          <w:color w:val="auto"/>
          <w:lang w:val="bg-BG"/>
        </w:rPr>
        <w:t>-</w:t>
      </w:r>
      <w:r w:rsidRPr="00BE57DC">
        <w:rPr>
          <w:rFonts w:ascii="Cambria" w:hAnsi="Cambria"/>
          <w:color w:val="auto"/>
          <w:shd w:val="clear" w:color="auto" w:fill="FEFEFE"/>
          <w:lang w:val="bg-BG"/>
        </w:rPr>
        <w:t xml:space="preserve"> опазване на територии, в които по време на размножаване, линеене, зимуване или миграция се струпват значителни количества птици от видове, извън тези, посочени в</w:t>
      </w:r>
      <w:r w:rsidRPr="00BE57DC">
        <w:rPr>
          <w:rStyle w:val="samedocreference"/>
          <w:rFonts w:ascii="Cambria" w:hAnsi="Cambria"/>
          <w:color w:val="auto"/>
          <w:shd w:val="clear" w:color="auto" w:fill="FEFEFE"/>
          <w:lang w:val="bg-BG"/>
        </w:rPr>
        <w:t xml:space="preserve"> Приложение ІІ на Директивата за птиците. В Защитена зона „Оризища Цалапица” са установени 11 вида.</w:t>
      </w:r>
    </w:p>
    <w:p w:rsidR="00CA399A" w:rsidRPr="00BE57DC" w:rsidRDefault="00CA399A" w:rsidP="00CA399A">
      <w:pPr>
        <w:pStyle w:val="NormalWeb"/>
        <w:shd w:val="clear" w:color="auto" w:fill="FFFFFF"/>
        <w:spacing w:before="0" w:beforeAutospacing="0" w:after="120" w:afterAutospacing="0"/>
        <w:rPr>
          <w:rFonts w:ascii="Cambria" w:hAnsi="Cambria"/>
          <w:b/>
          <w:color w:val="auto"/>
          <w:sz w:val="20"/>
          <w:szCs w:val="20"/>
          <w:lang w:val="bg-BG"/>
        </w:rPr>
      </w:pPr>
      <w:r w:rsidRPr="00BE57DC">
        <w:rPr>
          <w:rFonts w:ascii="Cambria" w:hAnsi="Cambria"/>
          <w:b/>
          <w:color w:val="auto"/>
          <w:sz w:val="20"/>
          <w:szCs w:val="20"/>
          <w:lang w:val="bg-BG"/>
        </w:rPr>
        <w:t>Таблица 4.1-1. Ключови видове птици за управление.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2853"/>
        <w:gridCol w:w="2268"/>
        <w:gridCol w:w="1559"/>
        <w:gridCol w:w="1632"/>
      </w:tblGrid>
      <w:tr w:rsidR="00CA399A" w:rsidRPr="00BE57DC" w:rsidTr="00FD1D02">
        <w:trPr>
          <w:jc w:val="center"/>
        </w:trPr>
        <w:tc>
          <w:tcPr>
            <w:tcW w:w="506" w:type="dxa"/>
            <w:shd w:val="clear" w:color="auto" w:fill="D9D9D9"/>
            <w:vAlign w:val="center"/>
          </w:tcPr>
          <w:p w:rsidR="00CA399A" w:rsidRPr="00BE57DC" w:rsidRDefault="00CA399A" w:rsidP="00FD1D02">
            <w:pPr>
              <w:pStyle w:val="NormalWeb"/>
              <w:spacing w:before="0" w:beforeAutospacing="0" w:after="0" w:afterAutospacing="0"/>
              <w:jc w:val="center"/>
              <w:rPr>
                <w:rFonts w:ascii="Cambria" w:hAnsi="Cambria"/>
                <w:b/>
                <w:i/>
                <w:color w:val="auto"/>
                <w:sz w:val="20"/>
                <w:szCs w:val="20"/>
                <w:lang w:val="bg-BG"/>
              </w:rPr>
            </w:pPr>
            <w:r w:rsidRPr="00BE57DC">
              <w:rPr>
                <w:rFonts w:ascii="Cambria" w:hAnsi="Cambria"/>
                <w:b/>
                <w:i/>
                <w:color w:val="auto"/>
                <w:sz w:val="20"/>
                <w:szCs w:val="20"/>
                <w:lang w:val="bg-BG"/>
              </w:rPr>
              <w:t>№</w:t>
            </w:r>
          </w:p>
        </w:tc>
        <w:tc>
          <w:tcPr>
            <w:tcW w:w="2853" w:type="dxa"/>
            <w:shd w:val="clear" w:color="auto" w:fill="D9D9D9"/>
            <w:vAlign w:val="center"/>
          </w:tcPr>
          <w:p w:rsidR="00CA399A" w:rsidRPr="00BE57DC" w:rsidRDefault="00CA399A" w:rsidP="00FD1D02">
            <w:pPr>
              <w:pStyle w:val="NormalWeb"/>
              <w:spacing w:before="0" w:beforeAutospacing="0" w:after="0" w:afterAutospacing="0"/>
              <w:jc w:val="center"/>
              <w:rPr>
                <w:rFonts w:ascii="Cambria" w:hAnsi="Cambria"/>
                <w:b/>
                <w:i/>
                <w:color w:val="auto"/>
                <w:sz w:val="20"/>
                <w:szCs w:val="20"/>
                <w:lang w:val="bg-BG"/>
              </w:rPr>
            </w:pPr>
            <w:r w:rsidRPr="00BE57DC">
              <w:rPr>
                <w:rFonts w:ascii="Cambria" w:hAnsi="Cambria"/>
                <w:b/>
                <w:i/>
                <w:color w:val="auto"/>
                <w:sz w:val="20"/>
                <w:szCs w:val="20"/>
                <w:lang w:val="bg-BG"/>
              </w:rPr>
              <w:t>Вид</w:t>
            </w:r>
          </w:p>
        </w:tc>
        <w:tc>
          <w:tcPr>
            <w:tcW w:w="2268" w:type="dxa"/>
            <w:shd w:val="clear" w:color="auto" w:fill="D9D9D9"/>
            <w:vAlign w:val="center"/>
          </w:tcPr>
          <w:p w:rsidR="00CA399A" w:rsidRPr="00BE57DC" w:rsidRDefault="00CA399A" w:rsidP="00FD1D02">
            <w:pPr>
              <w:pStyle w:val="NormalWeb"/>
              <w:spacing w:before="0" w:beforeAutospacing="0" w:after="0" w:afterAutospacing="0"/>
              <w:jc w:val="center"/>
              <w:rPr>
                <w:rFonts w:ascii="Cambria" w:hAnsi="Cambria"/>
                <w:b/>
                <w:i/>
                <w:color w:val="auto"/>
                <w:sz w:val="20"/>
                <w:szCs w:val="20"/>
                <w:lang w:val="bg-BG"/>
              </w:rPr>
            </w:pPr>
            <w:r w:rsidRPr="00BE57DC">
              <w:rPr>
                <w:rFonts w:ascii="Cambria" w:hAnsi="Cambria"/>
                <w:b/>
                <w:i/>
                <w:color w:val="auto"/>
                <w:sz w:val="20"/>
                <w:szCs w:val="20"/>
                <w:lang w:val="bg-BG"/>
              </w:rPr>
              <w:t>Латинско наименование</w:t>
            </w:r>
          </w:p>
        </w:tc>
        <w:tc>
          <w:tcPr>
            <w:tcW w:w="1559" w:type="dxa"/>
            <w:shd w:val="clear" w:color="auto" w:fill="D9D9D9"/>
            <w:vAlign w:val="center"/>
          </w:tcPr>
          <w:p w:rsidR="00CA399A" w:rsidRPr="00BE57DC" w:rsidRDefault="00CA399A" w:rsidP="00FD1D02">
            <w:pPr>
              <w:pStyle w:val="NormalWeb"/>
              <w:spacing w:before="0" w:beforeAutospacing="0" w:after="0" w:afterAutospacing="0"/>
              <w:jc w:val="center"/>
              <w:rPr>
                <w:rFonts w:ascii="Cambria" w:hAnsi="Cambria"/>
                <w:b/>
                <w:i/>
                <w:color w:val="auto"/>
                <w:sz w:val="20"/>
                <w:szCs w:val="20"/>
                <w:lang w:val="bg-BG"/>
              </w:rPr>
            </w:pPr>
            <w:r w:rsidRPr="00BE57DC">
              <w:rPr>
                <w:rFonts w:ascii="Cambria" w:hAnsi="Cambria"/>
                <w:b/>
                <w:i/>
                <w:color w:val="auto"/>
                <w:sz w:val="20"/>
                <w:szCs w:val="20"/>
                <w:lang w:val="bg-BG"/>
              </w:rPr>
              <w:t>По чл.</w:t>
            </w:r>
            <w:r w:rsidR="009019BC">
              <w:rPr>
                <w:rFonts w:ascii="Cambria" w:hAnsi="Cambria"/>
                <w:b/>
                <w:i/>
                <w:color w:val="auto"/>
                <w:sz w:val="20"/>
                <w:szCs w:val="20"/>
                <w:lang w:val="bg-BG"/>
              </w:rPr>
              <w:t>6</w:t>
            </w:r>
            <w:r w:rsidRPr="00BE57DC">
              <w:rPr>
                <w:rFonts w:ascii="Cambria" w:hAnsi="Cambria"/>
                <w:b/>
                <w:i/>
                <w:color w:val="auto"/>
                <w:sz w:val="20"/>
                <w:szCs w:val="20"/>
                <w:lang w:val="bg-BG"/>
              </w:rPr>
              <w:t>, ал. 1, т.1 от ЗБР</w:t>
            </w:r>
          </w:p>
        </w:tc>
        <w:tc>
          <w:tcPr>
            <w:tcW w:w="1632" w:type="dxa"/>
            <w:shd w:val="clear" w:color="auto" w:fill="D9D9D9"/>
            <w:vAlign w:val="center"/>
          </w:tcPr>
          <w:p w:rsidR="00CA399A" w:rsidRPr="00BE57DC" w:rsidRDefault="00CA399A" w:rsidP="00FD1D02">
            <w:pPr>
              <w:pStyle w:val="NormalWeb"/>
              <w:spacing w:before="0" w:beforeAutospacing="0" w:after="0" w:afterAutospacing="0"/>
              <w:jc w:val="center"/>
              <w:rPr>
                <w:rFonts w:ascii="Cambria" w:hAnsi="Cambria"/>
                <w:b/>
                <w:i/>
                <w:color w:val="auto"/>
                <w:sz w:val="20"/>
                <w:szCs w:val="20"/>
                <w:lang w:val="bg-BG"/>
              </w:rPr>
            </w:pPr>
            <w:r w:rsidRPr="00BE57DC">
              <w:rPr>
                <w:rFonts w:ascii="Cambria" w:hAnsi="Cambria"/>
                <w:b/>
                <w:i/>
                <w:color w:val="auto"/>
                <w:sz w:val="20"/>
                <w:szCs w:val="20"/>
                <w:lang w:val="bg-BG"/>
              </w:rPr>
              <w:t xml:space="preserve">По чл. 6, ал. 1, </w:t>
            </w:r>
          </w:p>
          <w:p w:rsidR="00CA399A" w:rsidRPr="00BE57DC" w:rsidRDefault="00CA399A" w:rsidP="00FD1D02">
            <w:pPr>
              <w:pStyle w:val="NormalWeb"/>
              <w:spacing w:before="0" w:beforeAutospacing="0" w:after="0" w:afterAutospacing="0"/>
              <w:jc w:val="center"/>
              <w:rPr>
                <w:rFonts w:ascii="Cambria" w:hAnsi="Cambria"/>
                <w:b/>
                <w:i/>
                <w:color w:val="auto"/>
                <w:sz w:val="20"/>
                <w:szCs w:val="20"/>
                <w:lang w:val="bg-BG"/>
              </w:rPr>
            </w:pPr>
            <w:r w:rsidRPr="00BE57DC">
              <w:rPr>
                <w:rFonts w:ascii="Cambria" w:hAnsi="Cambria"/>
                <w:b/>
                <w:i/>
                <w:color w:val="auto"/>
                <w:sz w:val="20"/>
                <w:szCs w:val="20"/>
                <w:lang w:val="bg-BG"/>
              </w:rPr>
              <w:t>т. 4 от ЗБР</w:t>
            </w:r>
          </w:p>
        </w:tc>
      </w:tr>
      <w:tr w:rsidR="00CA399A" w:rsidRPr="00BE57DC" w:rsidTr="00FD1D02">
        <w:trPr>
          <w:jc w:val="center"/>
        </w:trPr>
        <w:tc>
          <w:tcPr>
            <w:tcW w:w="506" w:type="dxa"/>
            <w:vAlign w:val="center"/>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1</w:t>
            </w:r>
          </w:p>
        </w:tc>
        <w:tc>
          <w:tcPr>
            <w:tcW w:w="2853"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Малък воден бик</w:t>
            </w:r>
          </w:p>
        </w:tc>
        <w:tc>
          <w:tcPr>
            <w:tcW w:w="2268"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i/>
                <w:iCs/>
                <w:color w:val="auto"/>
                <w:sz w:val="20"/>
                <w:szCs w:val="20"/>
                <w:lang w:val="bg-BG"/>
              </w:rPr>
              <w:t>Ixobrychus minutus</w:t>
            </w:r>
          </w:p>
        </w:tc>
        <w:tc>
          <w:tcPr>
            <w:tcW w:w="1559" w:type="dxa"/>
            <w:vAlign w:val="center"/>
          </w:tcPr>
          <w:p w:rsidR="00CA399A" w:rsidRPr="00BE57DC" w:rsidRDefault="00CA399A" w:rsidP="00FD1D02">
            <w:pPr>
              <w:spacing w:after="0" w:line="240" w:lineRule="auto"/>
              <w:jc w:val="center"/>
              <w:rPr>
                <w:rFonts w:ascii="Cambria" w:hAnsi="Cambria"/>
              </w:rPr>
            </w:pPr>
            <w:r w:rsidRPr="00BE57DC">
              <w:rPr>
                <w:rFonts w:ascii="Cambria" w:hAnsi="Cambria"/>
              </w:rPr>
              <w:t>+</w:t>
            </w:r>
          </w:p>
        </w:tc>
        <w:tc>
          <w:tcPr>
            <w:tcW w:w="1632" w:type="dxa"/>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r>
      <w:tr w:rsidR="00CA399A" w:rsidRPr="00BE57DC" w:rsidTr="00FD1D02">
        <w:trPr>
          <w:jc w:val="center"/>
        </w:trPr>
        <w:tc>
          <w:tcPr>
            <w:tcW w:w="506" w:type="dxa"/>
            <w:vAlign w:val="center"/>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2</w:t>
            </w:r>
          </w:p>
        </w:tc>
        <w:tc>
          <w:tcPr>
            <w:tcW w:w="2853"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Малка бяла чапла</w:t>
            </w:r>
          </w:p>
        </w:tc>
        <w:tc>
          <w:tcPr>
            <w:tcW w:w="2268"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i/>
                <w:iCs/>
                <w:color w:val="auto"/>
                <w:sz w:val="20"/>
                <w:szCs w:val="20"/>
                <w:lang w:val="bg-BG"/>
              </w:rPr>
              <w:t>Egretta garzetta</w:t>
            </w:r>
          </w:p>
        </w:tc>
        <w:tc>
          <w:tcPr>
            <w:tcW w:w="1559" w:type="dxa"/>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r>
      <w:tr w:rsidR="00CA399A" w:rsidRPr="00BE57DC" w:rsidTr="00FD1D02">
        <w:trPr>
          <w:jc w:val="center"/>
        </w:trPr>
        <w:tc>
          <w:tcPr>
            <w:tcW w:w="506" w:type="dxa"/>
            <w:vAlign w:val="center"/>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3</w:t>
            </w:r>
          </w:p>
        </w:tc>
        <w:tc>
          <w:tcPr>
            <w:tcW w:w="2853"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Голяма бяла чапла</w:t>
            </w:r>
          </w:p>
        </w:tc>
        <w:tc>
          <w:tcPr>
            <w:tcW w:w="2268"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i/>
                <w:iCs/>
                <w:color w:val="auto"/>
                <w:sz w:val="20"/>
                <w:szCs w:val="20"/>
                <w:lang w:val="bg-BG"/>
              </w:rPr>
              <w:t>Egretta alba</w:t>
            </w:r>
          </w:p>
        </w:tc>
        <w:tc>
          <w:tcPr>
            <w:tcW w:w="1559" w:type="dxa"/>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r>
      <w:tr w:rsidR="00CA399A" w:rsidRPr="00BE57DC" w:rsidTr="00FD1D02">
        <w:trPr>
          <w:jc w:val="center"/>
        </w:trPr>
        <w:tc>
          <w:tcPr>
            <w:tcW w:w="506" w:type="dxa"/>
            <w:vAlign w:val="center"/>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4</w:t>
            </w:r>
          </w:p>
        </w:tc>
        <w:tc>
          <w:tcPr>
            <w:tcW w:w="2853"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Черен щъркел</w:t>
            </w:r>
          </w:p>
        </w:tc>
        <w:tc>
          <w:tcPr>
            <w:tcW w:w="2268"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i/>
                <w:iCs/>
                <w:color w:val="auto"/>
                <w:sz w:val="20"/>
                <w:szCs w:val="20"/>
                <w:lang w:val="bg-BG"/>
              </w:rPr>
              <w:t>Ciconia nigra</w:t>
            </w:r>
          </w:p>
        </w:tc>
        <w:tc>
          <w:tcPr>
            <w:tcW w:w="1559" w:type="dxa"/>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r>
      <w:tr w:rsidR="00CA399A" w:rsidRPr="00BE57DC" w:rsidTr="00FD1D02">
        <w:trPr>
          <w:jc w:val="center"/>
        </w:trPr>
        <w:tc>
          <w:tcPr>
            <w:tcW w:w="506" w:type="dxa"/>
            <w:vAlign w:val="center"/>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5</w:t>
            </w:r>
          </w:p>
        </w:tc>
        <w:tc>
          <w:tcPr>
            <w:tcW w:w="2853"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Бял щъркел</w:t>
            </w:r>
          </w:p>
        </w:tc>
        <w:tc>
          <w:tcPr>
            <w:tcW w:w="2268"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i/>
                <w:iCs/>
                <w:color w:val="auto"/>
                <w:sz w:val="20"/>
                <w:szCs w:val="20"/>
                <w:lang w:val="bg-BG"/>
              </w:rPr>
              <w:t>Ciconia ciconia</w:t>
            </w:r>
          </w:p>
        </w:tc>
        <w:tc>
          <w:tcPr>
            <w:tcW w:w="1559" w:type="dxa"/>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r>
      <w:tr w:rsidR="00CA399A" w:rsidRPr="00BE57DC" w:rsidTr="00FD1D02">
        <w:trPr>
          <w:jc w:val="center"/>
        </w:trPr>
        <w:tc>
          <w:tcPr>
            <w:tcW w:w="506" w:type="dxa"/>
            <w:vAlign w:val="center"/>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6</w:t>
            </w:r>
          </w:p>
        </w:tc>
        <w:tc>
          <w:tcPr>
            <w:tcW w:w="2853"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Блестящ ибис</w:t>
            </w:r>
          </w:p>
        </w:tc>
        <w:tc>
          <w:tcPr>
            <w:tcW w:w="2268"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i/>
                <w:iCs/>
                <w:color w:val="auto"/>
                <w:sz w:val="20"/>
                <w:szCs w:val="20"/>
                <w:lang w:val="bg-BG"/>
              </w:rPr>
              <w:t>Plegadis falcinellus</w:t>
            </w:r>
          </w:p>
        </w:tc>
        <w:tc>
          <w:tcPr>
            <w:tcW w:w="1559" w:type="dxa"/>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r>
      <w:tr w:rsidR="00CA399A" w:rsidRPr="00BE57DC" w:rsidTr="00FD1D02">
        <w:trPr>
          <w:jc w:val="center"/>
        </w:trPr>
        <w:tc>
          <w:tcPr>
            <w:tcW w:w="506" w:type="dxa"/>
            <w:vAlign w:val="center"/>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7</w:t>
            </w:r>
          </w:p>
        </w:tc>
        <w:tc>
          <w:tcPr>
            <w:tcW w:w="2853"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Тръстиков блатар</w:t>
            </w:r>
          </w:p>
        </w:tc>
        <w:tc>
          <w:tcPr>
            <w:tcW w:w="2268"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i/>
                <w:iCs/>
                <w:color w:val="auto"/>
                <w:sz w:val="20"/>
                <w:szCs w:val="20"/>
                <w:lang w:val="bg-BG"/>
              </w:rPr>
              <w:t>Circus aeruginosus</w:t>
            </w:r>
          </w:p>
        </w:tc>
        <w:tc>
          <w:tcPr>
            <w:tcW w:w="1559" w:type="dxa"/>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r>
      <w:tr w:rsidR="00CA399A" w:rsidRPr="00BE57DC" w:rsidTr="00FD1D02">
        <w:trPr>
          <w:jc w:val="center"/>
        </w:trPr>
        <w:tc>
          <w:tcPr>
            <w:tcW w:w="506" w:type="dxa"/>
            <w:vAlign w:val="center"/>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8</w:t>
            </w:r>
          </w:p>
        </w:tc>
        <w:tc>
          <w:tcPr>
            <w:tcW w:w="2853"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Полски блатар</w:t>
            </w:r>
          </w:p>
        </w:tc>
        <w:tc>
          <w:tcPr>
            <w:tcW w:w="2268" w:type="dxa"/>
          </w:tcPr>
          <w:p w:rsidR="00CA399A" w:rsidRPr="00BE57DC" w:rsidRDefault="00CA399A" w:rsidP="00FD1D02">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Circus cyaneus</w:t>
            </w:r>
          </w:p>
        </w:tc>
        <w:tc>
          <w:tcPr>
            <w:tcW w:w="1559" w:type="dxa"/>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r>
      <w:tr w:rsidR="00CA399A" w:rsidRPr="00BE57DC" w:rsidTr="00FD1D02">
        <w:trPr>
          <w:jc w:val="center"/>
        </w:trPr>
        <w:tc>
          <w:tcPr>
            <w:tcW w:w="506" w:type="dxa"/>
            <w:vAlign w:val="center"/>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9</w:t>
            </w:r>
          </w:p>
        </w:tc>
        <w:tc>
          <w:tcPr>
            <w:tcW w:w="2853"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Белоопашат мишелов</w:t>
            </w:r>
          </w:p>
        </w:tc>
        <w:tc>
          <w:tcPr>
            <w:tcW w:w="2268" w:type="dxa"/>
          </w:tcPr>
          <w:p w:rsidR="00CA399A" w:rsidRPr="00BE57DC" w:rsidRDefault="00CA399A" w:rsidP="00FD1D02">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Buteo rufinus</w:t>
            </w:r>
          </w:p>
        </w:tc>
        <w:tc>
          <w:tcPr>
            <w:tcW w:w="1559" w:type="dxa"/>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r>
      <w:tr w:rsidR="00CA399A" w:rsidRPr="00BE57DC" w:rsidTr="00FD1D02">
        <w:trPr>
          <w:jc w:val="center"/>
        </w:trPr>
        <w:tc>
          <w:tcPr>
            <w:tcW w:w="506" w:type="dxa"/>
            <w:vAlign w:val="center"/>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10</w:t>
            </w:r>
          </w:p>
        </w:tc>
        <w:tc>
          <w:tcPr>
            <w:tcW w:w="2853"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Голяма пъструшка</w:t>
            </w:r>
          </w:p>
        </w:tc>
        <w:tc>
          <w:tcPr>
            <w:tcW w:w="2268" w:type="dxa"/>
          </w:tcPr>
          <w:p w:rsidR="00CA399A" w:rsidRPr="00BE57DC" w:rsidRDefault="00CA399A" w:rsidP="00FD1D02">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Porzana porzana</w:t>
            </w:r>
          </w:p>
        </w:tc>
        <w:tc>
          <w:tcPr>
            <w:tcW w:w="1559" w:type="dxa"/>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r>
      <w:tr w:rsidR="00CA399A" w:rsidRPr="00BE57DC" w:rsidTr="00FD1D02">
        <w:trPr>
          <w:jc w:val="center"/>
        </w:trPr>
        <w:tc>
          <w:tcPr>
            <w:tcW w:w="506" w:type="dxa"/>
            <w:vAlign w:val="center"/>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11</w:t>
            </w:r>
          </w:p>
        </w:tc>
        <w:tc>
          <w:tcPr>
            <w:tcW w:w="2853"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Малка пъструшка</w:t>
            </w:r>
          </w:p>
        </w:tc>
        <w:tc>
          <w:tcPr>
            <w:tcW w:w="2268" w:type="dxa"/>
          </w:tcPr>
          <w:p w:rsidR="00CA399A" w:rsidRPr="00BE57DC" w:rsidRDefault="00CA399A" w:rsidP="00FD1D02">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Porzana pusilla</w:t>
            </w:r>
          </w:p>
        </w:tc>
        <w:tc>
          <w:tcPr>
            <w:tcW w:w="1559" w:type="dxa"/>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r>
      <w:tr w:rsidR="00CA399A" w:rsidRPr="00BE57DC" w:rsidTr="00FD1D02">
        <w:trPr>
          <w:jc w:val="center"/>
        </w:trPr>
        <w:tc>
          <w:tcPr>
            <w:tcW w:w="506" w:type="dxa"/>
            <w:vAlign w:val="center"/>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12</w:t>
            </w:r>
          </w:p>
        </w:tc>
        <w:tc>
          <w:tcPr>
            <w:tcW w:w="2853"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Kокилобегач</w:t>
            </w:r>
          </w:p>
        </w:tc>
        <w:tc>
          <w:tcPr>
            <w:tcW w:w="2268" w:type="dxa"/>
          </w:tcPr>
          <w:p w:rsidR="00CA399A" w:rsidRPr="00BE57DC" w:rsidRDefault="00CA399A" w:rsidP="00FD1D02">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Himantopus himantopus</w:t>
            </w:r>
          </w:p>
        </w:tc>
        <w:tc>
          <w:tcPr>
            <w:tcW w:w="1559" w:type="dxa"/>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r>
      <w:tr w:rsidR="00CA399A" w:rsidRPr="00BE57DC" w:rsidTr="00FD1D02">
        <w:trPr>
          <w:jc w:val="center"/>
        </w:trPr>
        <w:tc>
          <w:tcPr>
            <w:tcW w:w="506" w:type="dxa"/>
            <w:vAlign w:val="center"/>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13</w:t>
            </w:r>
          </w:p>
        </w:tc>
        <w:tc>
          <w:tcPr>
            <w:tcW w:w="2853"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Кафявокрил огърличник</w:t>
            </w:r>
          </w:p>
        </w:tc>
        <w:tc>
          <w:tcPr>
            <w:tcW w:w="2268" w:type="dxa"/>
          </w:tcPr>
          <w:p w:rsidR="00CA399A" w:rsidRPr="00BE57DC" w:rsidRDefault="00CA399A" w:rsidP="00FD1D02">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Glareola pratincola</w:t>
            </w:r>
          </w:p>
        </w:tc>
        <w:tc>
          <w:tcPr>
            <w:tcW w:w="1559" w:type="dxa"/>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r>
      <w:tr w:rsidR="00CA399A" w:rsidRPr="00BE57DC" w:rsidTr="00FD1D02">
        <w:trPr>
          <w:jc w:val="center"/>
        </w:trPr>
        <w:tc>
          <w:tcPr>
            <w:tcW w:w="506" w:type="dxa"/>
            <w:vAlign w:val="center"/>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14</w:t>
            </w:r>
          </w:p>
        </w:tc>
        <w:tc>
          <w:tcPr>
            <w:tcW w:w="2853"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Белобуза рибарка</w:t>
            </w:r>
          </w:p>
        </w:tc>
        <w:tc>
          <w:tcPr>
            <w:tcW w:w="2268" w:type="dxa"/>
          </w:tcPr>
          <w:p w:rsidR="00CA399A" w:rsidRPr="00BE57DC" w:rsidRDefault="00CA399A" w:rsidP="00FD1D02">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Chlidonias hybridus</w:t>
            </w:r>
          </w:p>
        </w:tc>
        <w:tc>
          <w:tcPr>
            <w:tcW w:w="1559" w:type="dxa"/>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r>
      <w:tr w:rsidR="00CA399A" w:rsidRPr="00BE57DC" w:rsidTr="00FD1D02">
        <w:trPr>
          <w:jc w:val="center"/>
        </w:trPr>
        <w:tc>
          <w:tcPr>
            <w:tcW w:w="506" w:type="dxa"/>
            <w:vAlign w:val="center"/>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15</w:t>
            </w:r>
          </w:p>
        </w:tc>
        <w:tc>
          <w:tcPr>
            <w:tcW w:w="2853"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Земеродно рибарче</w:t>
            </w:r>
          </w:p>
        </w:tc>
        <w:tc>
          <w:tcPr>
            <w:tcW w:w="2268" w:type="dxa"/>
          </w:tcPr>
          <w:p w:rsidR="00CA399A" w:rsidRPr="00BE57DC" w:rsidRDefault="00CA399A" w:rsidP="00FD1D02">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Alcedo atthis</w:t>
            </w:r>
          </w:p>
        </w:tc>
        <w:tc>
          <w:tcPr>
            <w:tcW w:w="1559" w:type="dxa"/>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r>
      <w:tr w:rsidR="00CA399A" w:rsidRPr="00BE57DC" w:rsidTr="00FD1D02">
        <w:trPr>
          <w:jc w:val="center"/>
        </w:trPr>
        <w:tc>
          <w:tcPr>
            <w:tcW w:w="506" w:type="dxa"/>
            <w:vAlign w:val="center"/>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16</w:t>
            </w:r>
          </w:p>
        </w:tc>
        <w:tc>
          <w:tcPr>
            <w:tcW w:w="2853"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Дебелоклюна чучулига</w:t>
            </w:r>
          </w:p>
        </w:tc>
        <w:tc>
          <w:tcPr>
            <w:tcW w:w="2268" w:type="dxa"/>
          </w:tcPr>
          <w:p w:rsidR="00CA399A" w:rsidRPr="00BE57DC" w:rsidRDefault="00CA399A" w:rsidP="00FD1D02">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Melanocorypha calandra</w:t>
            </w:r>
          </w:p>
        </w:tc>
        <w:tc>
          <w:tcPr>
            <w:tcW w:w="1559" w:type="dxa"/>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r>
      <w:tr w:rsidR="00CA399A" w:rsidRPr="00BE57DC" w:rsidTr="00FD1D02">
        <w:trPr>
          <w:jc w:val="center"/>
        </w:trPr>
        <w:tc>
          <w:tcPr>
            <w:tcW w:w="506" w:type="dxa"/>
            <w:vAlign w:val="center"/>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17</w:t>
            </w:r>
          </w:p>
        </w:tc>
        <w:tc>
          <w:tcPr>
            <w:tcW w:w="2853" w:type="dxa"/>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Червеногърба сврачка</w:t>
            </w:r>
          </w:p>
        </w:tc>
        <w:tc>
          <w:tcPr>
            <w:tcW w:w="2268" w:type="dxa"/>
          </w:tcPr>
          <w:p w:rsidR="00CA399A" w:rsidRPr="00BE57DC" w:rsidRDefault="00CA399A" w:rsidP="00FD1D02">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Lanius collurio</w:t>
            </w:r>
          </w:p>
        </w:tc>
        <w:tc>
          <w:tcPr>
            <w:tcW w:w="1559" w:type="dxa"/>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r>
      <w:tr w:rsidR="009A1E42" w:rsidRPr="00BE57DC" w:rsidTr="00FD1D02">
        <w:trPr>
          <w:jc w:val="center"/>
        </w:trPr>
        <w:tc>
          <w:tcPr>
            <w:tcW w:w="506" w:type="dxa"/>
            <w:vAlign w:val="center"/>
          </w:tcPr>
          <w:p w:rsidR="009A1E42" w:rsidRPr="00BE57DC" w:rsidRDefault="009A1E42" w:rsidP="00FD1D02">
            <w:pPr>
              <w:pStyle w:val="NormalWeb"/>
              <w:spacing w:before="0" w:beforeAutospacing="0" w:after="0" w:afterAutospacing="0"/>
              <w:rPr>
                <w:rFonts w:ascii="Cambria" w:hAnsi="Cambria"/>
                <w:color w:val="auto"/>
                <w:sz w:val="20"/>
                <w:szCs w:val="20"/>
                <w:lang w:val="bg-BG"/>
              </w:rPr>
            </w:pPr>
            <w:r>
              <w:rPr>
                <w:rFonts w:ascii="Cambria" w:hAnsi="Cambria"/>
                <w:color w:val="auto"/>
                <w:sz w:val="20"/>
                <w:szCs w:val="20"/>
                <w:lang w:val="bg-BG"/>
              </w:rPr>
              <w:t>18</w:t>
            </w:r>
          </w:p>
        </w:tc>
        <w:tc>
          <w:tcPr>
            <w:tcW w:w="2853" w:type="dxa"/>
          </w:tcPr>
          <w:p w:rsidR="009A1E42" w:rsidRPr="009A1E42" w:rsidRDefault="009A1E42" w:rsidP="00FD1D02">
            <w:pPr>
              <w:pStyle w:val="NormalWeb"/>
              <w:spacing w:before="0" w:beforeAutospacing="0" w:after="0" w:afterAutospacing="0"/>
              <w:rPr>
                <w:rFonts w:ascii="Cambria" w:hAnsi="Cambria"/>
                <w:color w:val="auto"/>
                <w:sz w:val="20"/>
                <w:szCs w:val="20"/>
                <w:lang w:val="en-US"/>
              </w:rPr>
            </w:pPr>
            <w:r>
              <w:rPr>
                <w:rFonts w:ascii="Cambria" w:hAnsi="Cambria"/>
                <w:color w:val="auto"/>
                <w:sz w:val="20"/>
                <w:szCs w:val="20"/>
                <w:lang w:val="bg-BG"/>
              </w:rPr>
              <w:t xml:space="preserve">Ловен сокол </w:t>
            </w:r>
          </w:p>
        </w:tc>
        <w:tc>
          <w:tcPr>
            <w:tcW w:w="2268" w:type="dxa"/>
          </w:tcPr>
          <w:p w:rsidR="009A1E42" w:rsidRPr="00905AA5" w:rsidRDefault="004B33BD" w:rsidP="00FD1D02">
            <w:pPr>
              <w:pStyle w:val="NormalWeb"/>
              <w:spacing w:before="0" w:beforeAutospacing="0" w:after="0" w:afterAutospacing="0"/>
              <w:rPr>
                <w:rFonts w:ascii="Cambria" w:hAnsi="Cambria"/>
                <w:i/>
                <w:iCs/>
                <w:color w:val="auto"/>
                <w:sz w:val="20"/>
                <w:szCs w:val="20"/>
                <w:lang w:val="bg-BG"/>
              </w:rPr>
            </w:pPr>
            <w:r w:rsidRPr="00905AA5">
              <w:rPr>
                <w:rFonts w:ascii="Cambria" w:hAnsi="Cambria"/>
                <w:bCs/>
                <w:i/>
                <w:sz w:val="20"/>
                <w:szCs w:val="20"/>
                <w:lang w:val="en-US"/>
              </w:rPr>
              <w:t>Falco cherug</w:t>
            </w:r>
          </w:p>
        </w:tc>
        <w:tc>
          <w:tcPr>
            <w:tcW w:w="1559" w:type="dxa"/>
            <w:vAlign w:val="center"/>
          </w:tcPr>
          <w:p w:rsidR="009A1E42" w:rsidRPr="004B33BD" w:rsidRDefault="004B33BD" w:rsidP="00FD1D02">
            <w:pPr>
              <w:spacing w:after="0" w:line="240" w:lineRule="auto"/>
              <w:jc w:val="center"/>
              <w:rPr>
                <w:rFonts w:ascii="Cambria" w:hAnsi="Cambria"/>
                <w:iCs/>
                <w:sz w:val="20"/>
                <w:szCs w:val="20"/>
                <w:lang w:val="en-US"/>
              </w:rPr>
            </w:pPr>
            <w:r>
              <w:rPr>
                <w:rFonts w:ascii="Cambria" w:hAnsi="Cambria"/>
                <w:iCs/>
                <w:sz w:val="20"/>
                <w:szCs w:val="20"/>
              </w:rPr>
              <w:t>+</w:t>
            </w:r>
          </w:p>
        </w:tc>
        <w:tc>
          <w:tcPr>
            <w:tcW w:w="1632" w:type="dxa"/>
            <w:vAlign w:val="center"/>
          </w:tcPr>
          <w:p w:rsidR="009A1E42" w:rsidRPr="00BE57DC" w:rsidRDefault="009A1E42" w:rsidP="00FD1D02">
            <w:pPr>
              <w:pStyle w:val="NormalWeb"/>
              <w:spacing w:before="0" w:beforeAutospacing="0" w:after="0" w:afterAutospacing="0"/>
              <w:jc w:val="center"/>
              <w:rPr>
                <w:rFonts w:ascii="Cambria" w:hAnsi="Cambria"/>
                <w:iCs/>
                <w:color w:val="auto"/>
                <w:sz w:val="20"/>
                <w:szCs w:val="20"/>
                <w:lang w:val="bg-BG"/>
              </w:rPr>
            </w:pPr>
          </w:p>
        </w:tc>
      </w:tr>
      <w:tr w:rsidR="00CA399A" w:rsidRPr="00BE57DC" w:rsidTr="00FD1D02">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CA399A" w:rsidRPr="004B33BD" w:rsidRDefault="00CA399A" w:rsidP="004B33BD">
            <w:pPr>
              <w:pStyle w:val="NormalWeb"/>
              <w:spacing w:before="0" w:beforeAutospacing="0" w:after="0" w:afterAutospacing="0"/>
              <w:rPr>
                <w:rFonts w:ascii="Cambria" w:hAnsi="Cambria"/>
                <w:color w:val="auto"/>
                <w:sz w:val="20"/>
                <w:szCs w:val="20"/>
                <w:lang w:val="en-US"/>
              </w:rPr>
            </w:pPr>
            <w:r w:rsidRPr="00BE57DC">
              <w:rPr>
                <w:rFonts w:ascii="Cambria" w:hAnsi="Cambria"/>
                <w:color w:val="auto"/>
                <w:sz w:val="20"/>
                <w:szCs w:val="20"/>
                <w:lang w:val="bg-BG"/>
              </w:rPr>
              <w:t>1</w:t>
            </w:r>
            <w:r w:rsidR="004B33BD">
              <w:rPr>
                <w:rFonts w:ascii="Cambria" w:hAnsi="Cambria"/>
                <w:color w:val="auto"/>
                <w:sz w:val="20"/>
                <w:szCs w:val="20"/>
                <w:lang w:val="en-US"/>
              </w:rPr>
              <w:t>9</w:t>
            </w:r>
          </w:p>
        </w:tc>
        <w:tc>
          <w:tcPr>
            <w:tcW w:w="2853"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Сива чапла</w:t>
            </w:r>
          </w:p>
        </w:tc>
        <w:tc>
          <w:tcPr>
            <w:tcW w:w="2268"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Ardea cinerea</w:t>
            </w:r>
          </w:p>
        </w:tc>
        <w:tc>
          <w:tcPr>
            <w:tcW w:w="1559"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r>
      <w:tr w:rsidR="00CA399A" w:rsidRPr="00BE57DC" w:rsidTr="00FD1D02">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CA399A" w:rsidRPr="004B33BD" w:rsidRDefault="004B33BD" w:rsidP="00FD1D02">
            <w:pPr>
              <w:pStyle w:val="NormalWeb"/>
              <w:spacing w:before="0" w:beforeAutospacing="0" w:after="0" w:afterAutospacing="0"/>
              <w:rPr>
                <w:rFonts w:ascii="Cambria" w:hAnsi="Cambria"/>
                <w:color w:val="auto"/>
                <w:sz w:val="20"/>
                <w:szCs w:val="20"/>
                <w:lang w:val="en-US"/>
              </w:rPr>
            </w:pPr>
            <w:r>
              <w:rPr>
                <w:rFonts w:ascii="Cambria" w:hAnsi="Cambria"/>
                <w:color w:val="auto"/>
                <w:sz w:val="20"/>
                <w:szCs w:val="20"/>
                <w:lang w:val="en-US"/>
              </w:rPr>
              <w:t>20</w:t>
            </w:r>
          </w:p>
        </w:tc>
        <w:tc>
          <w:tcPr>
            <w:tcW w:w="2853"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Зеленоглава патица</w:t>
            </w:r>
          </w:p>
        </w:tc>
        <w:tc>
          <w:tcPr>
            <w:tcW w:w="2268"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Anas platyrhynchos</w:t>
            </w:r>
          </w:p>
        </w:tc>
        <w:tc>
          <w:tcPr>
            <w:tcW w:w="1559"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r>
      <w:tr w:rsidR="00CA399A" w:rsidRPr="00BE57DC" w:rsidTr="00FD1D02">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CA399A" w:rsidRPr="004B33BD" w:rsidRDefault="00CA399A" w:rsidP="004B33BD">
            <w:pPr>
              <w:pStyle w:val="NormalWeb"/>
              <w:spacing w:before="0" w:beforeAutospacing="0" w:after="0" w:afterAutospacing="0"/>
              <w:rPr>
                <w:rFonts w:ascii="Cambria" w:hAnsi="Cambria"/>
                <w:color w:val="auto"/>
                <w:sz w:val="20"/>
                <w:szCs w:val="20"/>
                <w:lang w:val="en-US"/>
              </w:rPr>
            </w:pPr>
            <w:r w:rsidRPr="00BE57DC">
              <w:rPr>
                <w:rFonts w:ascii="Cambria" w:hAnsi="Cambria"/>
                <w:color w:val="auto"/>
                <w:sz w:val="20"/>
                <w:szCs w:val="20"/>
                <w:lang w:val="bg-BG"/>
              </w:rPr>
              <w:t>2</w:t>
            </w:r>
            <w:r w:rsidR="004B33BD">
              <w:rPr>
                <w:rFonts w:ascii="Cambria" w:hAnsi="Cambria"/>
                <w:color w:val="auto"/>
                <w:sz w:val="20"/>
                <w:szCs w:val="20"/>
                <w:lang w:val="en-US"/>
              </w:rPr>
              <w:t>1</w:t>
            </w:r>
          </w:p>
        </w:tc>
        <w:tc>
          <w:tcPr>
            <w:tcW w:w="2853"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Лятно бърне</w:t>
            </w:r>
          </w:p>
        </w:tc>
        <w:tc>
          <w:tcPr>
            <w:tcW w:w="2268"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Anas querquedula</w:t>
            </w:r>
          </w:p>
        </w:tc>
        <w:tc>
          <w:tcPr>
            <w:tcW w:w="1559"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r>
      <w:tr w:rsidR="00CA399A" w:rsidRPr="00BE57DC" w:rsidTr="00FD1D02">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CA399A" w:rsidRPr="004B33BD" w:rsidRDefault="00CA399A" w:rsidP="004B33BD">
            <w:pPr>
              <w:pStyle w:val="NormalWeb"/>
              <w:spacing w:before="0" w:beforeAutospacing="0" w:after="0" w:afterAutospacing="0"/>
              <w:rPr>
                <w:rFonts w:ascii="Cambria" w:hAnsi="Cambria"/>
                <w:color w:val="auto"/>
                <w:sz w:val="20"/>
                <w:szCs w:val="20"/>
                <w:lang w:val="en-US"/>
              </w:rPr>
            </w:pPr>
            <w:r w:rsidRPr="00BE57DC">
              <w:rPr>
                <w:rFonts w:ascii="Cambria" w:hAnsi="Cambria"/>
                <w:color w:val="auto"/>
                <w:sz w:val="20"/>
                <w:szCs w:val="20"/>
                <w:lang w:val="bg-BG"/>
              </w:rPr>
              <w:t>2</w:t>
            </w:r>
            <w:r w:rsidR="004B33BD">
              <w:rPr>
                <w:rFonts w:ascii="Cambria" w:hAnsi="Cambria"/>
                <w:color w:val="auto"/>
                <w:sz w:val="20"/>
                <w:szCs w:val="20"/>
                <w:lang w:val="en-US"/>
              </w:rPr>
              <w:t>2</w:t>
            </w:r>
          </w:p>
        </w:tc>
        <w:tc>
          <w:tcPr>
            <w:tcW w:w="2853"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Kачулата потапница</w:t>
            </w:r>
          </w:p>
        </w:tc>
        <w:tc>
          <w:tcPr>
            <w:tcW w:w="2268"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Aythya fuligula</w:t>
            </w:r>
          </w:p>
        </w:tc>
        <w:tc>
          <w:tcPr>
            <w:tcW w:w="1559"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r>
      <w:tr w:rsidR="00CA399A" w:rsidRPr="00BE57DC" w:rsidTr="00FD1D02">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CA399A" w:rsidRPr="004B33BD" w:rsidRDefault="00CA399A" w:rsidP="004B33BD">
            <w:pPr>
              <w:pStyle w:val="NormalWeb"/>
              <w:spacing w:before="0" w:beforeAutospacing="0" w:after="0" w:afterAutospacing="0"/>
              <w:rPr>
                <w:rFonts w:ascii="Cambria" w:hAnsi="Cambria"/>
                <w:color w:val="auto"/>
                <w:sz w:val="20"/>
                <w:szCs w:val="20"/>
                <w:lang w:val="en-US"/>
              </w:rPr>
            </w:pPr>
            <w:r w:rsidRPr="00BE57DC">
              <w:rPr>
                <w:rFonts w:ascii="Cambria" w:hAnsi="Cambria"/>
                <w:color w:val="auto"/>
                <w:sz w:val="20"/>
                <w:szCs w:val="20"/>
                <w:lang w:val="bg-BG"/>
              </w:rPr>
              <w:t>2</w:t>
            </w:r>
            <w:r w:rsidR="004B33BD">
              <w:rPr>
                <w:rFonts w:ascii="Cambria" w:hAnsi="Cambria"/>
                <w:color w:val="auto"/>
                <w:sz w:val="20"/>
                <w:szCs w:val="20"/>
                <w:lang w:val="en-US"/>
              </w:rPr>
              <w:t>3</w:t>
            </w:r>
          </w:p>
        </w:tc>
        <w:tc>
          <w:tcPr>
            <w:tcW w:w="2853"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Обикновен мишелов</w:t>
            </w:r>
          </w:p>
        </w:tc>
        <w:tc>
          <w:tcPr>
            <w:tcW w:w="2268"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Buteo buteo</w:t>
            </w:r>
          </w:p>
        </w:tc>
        <w:tc>
          <w:tcPr>
            <w:tcW w:w="1559"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r>
      <w:tr w:rsidR="00CA399A" w:rsidRPr="00BE57DC" w:rsidTr="00FD1D02">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CA399A" w:rsidRPr="004B33BD" w:rsidRDefault="00CA399A" w:rsidP="004B33BD">
            <w:pPr>
              <w:pStyle w:val="NormalWeb"/>
              <w:spacing w:before="0" w:beforeAutospacing="0" w:after="0" w:afterAutospacing="0"/>
              <w:rPr>
                <w:rFonts w:ascii="Cambria" w:hAnsi="Cambria"/>
                <w:color w:val="auto"/>
                <w:sz w:val="20"/>
                <w:szCs w:val="20"/>
                <w:lang w:val="en-US"/>
              </w:rPr>
            </w:pPr>
            <w:r w:rsidRPr="00BE57DC">
              <w:rPr>
                <w:rFonts w:ascii="Cambria" w:hAnsi="Cambria"/>
                <w:color w:val="auto"/>
                <w:sz w:val="20"/>
                <w:szCs w:val="20"/>
                <w:lang w:val="bg-BG"/>
              </w:rPr>
              <w:t>2</w:t>
            </w:r>
            <w:r w:rsidR="004B33BD">
              <w:rPr>
                <w:rFonts w:ascii="Cambria" w:hAnsi="Cambria"/>
                <w:color w:val="auto"/>
                <w:sz w:val="20"/>
                <w:szCs w:val="20"/>
                <w:lang w:val="en-US"/>
              </w:rPr>
              <w:t>4</w:t>
            </w:r>
          </w:p>
        </w:tc>
        <w:tc>
          <w:tcPr>
            <w:tcW w:w="2853"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Черношипа ветрушка</w:t>
            </w:r>
          </w:p>
        </w:tc>
        <w:tc>
          <w:tcPr>
            <w:tcW w:w="2268"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Falco tinnunculus</w:t>
            </w:r>
          </w:p>
        </w:tc>
        <w:tc>
          <w:tcPr>
            <w:tcW w:w="1559"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r>
      <w:tr w:rsidR="00CA399A" w:rsidRPr="00BE57DC" w:rsidTr="00FD1D02">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CA399A" w:rsidRPr="004B33BD" w:rsidRDefault="00CA399A" w:rsidP="004B33BD">
            <w:pPr>
              <w:pStyle w:val="NormalWeb"/>
              <w:spacing w:before="0" w:beforeAutospacing="0" w:after="0" w:afterAutospacing="0"/>
              <w:rPr>
                <w:rFonts w:ascii="Cambria" w:hAnsi="Cambria"/>
                <w:color w:val="auto"/>
                <w:sz w:val="20"/>
                <w:szCs w:val="20"/>
                <w:lang w:val="en-US"/>
              </w:rPr>
            </w:pPr>
            <w:r w:rsidRPr="00BE57DC">
              <w:rPr>
                <w:rFonts w:ascii="Cambria" w:hAnsi="Cambria"/>
                <w:color w:val="auto"/>
                <w:sz w:val="20"/>
                <w:szCs w:val="20"/>
                <w:lang w:val="bg-BG"/>
              </w:rPr>
              <w:t>2</w:t>
            </w:r>
            <w:r w:rsidR="004B33BD">
              <w:rPr>
                <w:rFonts w:ascii="Cambria" w:hAnsi="Cambria"/>
                <w:color w:val="auto"/>
                <w:sz w:val="20"/>
                <w:szCs w:val="20"/>
                <w:lang w:val="en-US"/>
              </w:rPr>
              <w:t>5</w:t>
            </w:r>
          </w:p>
        </w:tc>
        <w:tc>
          <w:tcPr>
            <w:tcW w:w="2853"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Зеленоножка</w:t>
            </w:r>
          </w:p>
        </w:tc>
        <w:tc>
          <w:tcPr>
            <w:tcW w:w="2268"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Gallinula chloropus</w:t>
            </w:r>
          </w:p>
        </w:tc>
        <w:tc>
          <w:tcPr>
            <w:tcW w:w="1559"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r>
      <w:tr w:rsidR="00CA399A" w:rsidRPr="00BE57DC" w:rsidTr="00FD1D02">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CA399A" w:rsidRPr="004B33BD" w:rsidRDefault="00CA399A" w:rsidP="004B33BD">
            <w:pPr>
              <w:pStyle w:val="NormalWeb"/>
              <w:spacing w:before="0" w:beforeAutospacing="0" w:after="0" w:afterAutospacing="0"/>
              <w:rPr>
                <w:rFonts w:ascii="Cambria" w:hAnsi="Cambria"/>
                <w:color w:val="auto"/>
                <w:sz w:val="20"/>
                <w:szCs w:val="20"/>
                <w:lang w:val="en-US"/>
              </w:rPr>
            </w:pPr>
            <w:r w:rsidRPr="00BE57DC">
              <w:rPr>
                <w:rFonts w:ascii="Cambria" w:hAnsi="Cambria"/>
                <w:color w:val="auto"/>
                <w:sz w:val="20"/>
                <w:szCs w:val="20"/>
                <w:lang w:val="bg-BG"/>
              </w:rPr>
              <w:t>2</w:t>
            </w:r>
            <w:r w:rsidR="004B33BD">
              <w:rPr>
                <w:rFonts w:ascii="Cambria" w:hAnsi="Cambria"/>
                <w:color w:val="auto"/>
                <w:sz w:val="20"/>
                <w:szCs w:val="20"/>
                <w:lang w:val="en-US"/>
              </w:rPr>
              <w:t>6</w:t>
            </w:r>
          </w:p>
        </w:tc>
        <w:tc>
          <w:tcPr>
            <w:tcW w:w="2853"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Обикновена калугерица</w:t>
            </w:r>
          </w:p>
        </w:tc>
        <w:tc>
          <w:tcPr>
            <w:tcW w:w="2268"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Vanellus vanellus</w:t>
            </w:r>
          </w:p>
        </w:tc>
        <w:tc>
          <w:tcPr>
            <w:tcW w:w="1559"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r>
      <w:tr w:rsidR="00CA399A" w:rsidRPr="00BE57DC" w:rsidTr="00FD1D02">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CA399A" w:rsidRPr="004B33BD" w:rsidRDefault="00CA399A" w:rsidP="004B33BD">
            <w:pPr>
              <w:pStyle w:val="NormalWeb"/>
              <w:spacing w:before="0" w:beforeAutospacing="0" w:after="0" w:afterAutospacing="0"/>
              <w:rPr>
                <w:rFonts w:ascii="Cambria" w:hAnsi="Cambria"/>
                <w:color w:val="auto"/>
                <w:sz w:val="20"/>
                <w:szCs w:val="20"/>
                <w:lang w:val="en-US"/>
              </w:rPr>
            </w:pPr>
            <w:r w:rsidRPr="00BE57DC">
              <w:rPr>
                <w:rFonts w:ascii="Cambria" w:hAnsi="Cambria"/>
                <w:color w:val="auto"/>
                <w:sz w:val="20"/>
                <w:szCs w:val="20"/>
                <w:lang w:val="bg-BG"/>
              </w:rPr>
              <w:t>2</w:t>
            </w:r>
            <w:r w:rsidR="004B33BD">
              <w:rPr>
                <w:rFonts w:ascii="Cambria" w:hAnsi="Cambria"/>
                <w:color w:val="auto"/>
                <w:sz w:val="20"/>
                <w:szCs w:val="20"/>
                <w:lang w:val="en-US"/>
              </w:rPr>
              <w:t>7</w:t>
            </w:r>
          </w:p>
        </w:tc>
        <w:tc>
          <w:tcPr>
            <w:tcW w:w="2853"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Малък червеноног водобегач</w:t>
            </w:r>
          </w:p>
        </w:tc>
        <w:tc>
          <w:tcPr>
            <w:tcW w:w="2268"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Tringa totanus</w:t>
            </w:r>
          </w:p>
        </w:tc>
        <w:tc>
          <w:tcPr>
            <w:tcW w:w="1559"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r>
      <w:tr w:rsidR="00CA399A" w:rsidRPr="00BE57DC" w:rsidTr="00FD1D02">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CA399A" w:rsidRPr="004B33BD" w:rsidRDefault="00CA399A" w:rsidP="004B33BD">
            <w:pPr>
              <w:pStyle w:val="NormalWeb"/>
              <w:spacing w:before="0" w:beforeAutospacing="0" w:after="0" w:afterAutospacing="0"/>
              <w:rPr>
                <w:rFonts w:ascii="Cambria" w:hAnsi="Cambria"/>
                <w:color w:val="auto"/>
                <w:sz w:val="20"/>
                <w:szCs w:val="20"/>
                <w:lang w:val="en-US"/>
              </w:rPr>
            </w:pPr>
            <w:r w:rsidRPr="00BE57DC">
              <w:rPr>
                <w:rFonts w:ascii="Cambria" w:hAnsi="Cambria"/>
                <w:color w:val="auto"/>
                <w:sz w:val="20"/>
                <w:szCs w:val="20"/>
                <w:lang w:val="bg-BG"/>
              </w:rPr>
              <w:t>2</w:t>
            </w:r>
            <w:r w:rsidR="004B33BD">
              <w:rPr>
                <w:rFonts w:ascii="Cambria" w:hAnsi="Cambria"/>
                <w:color w:val="auto"/>
                <w:sz w:val="20"/>
                <w:szCs w:val="20"/>
                <w:lang w:val="en-US"/>
              </w:rPr>
              <w:t>8</w:t>
            </w:r>
          </w:p>
        </w:tc>
        <w:tc>
          <w:tcPr>
            <w:tcW w:w="2853"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Голям горски водобегач</w:t>
            </w:r>
          </w:p>
        </w:tc>
        <w:tc>
          <w:tcPr>
            <w:tcW w:w="2268"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Tringa ochropus</w:t>
            </w:r>
          </w:p>
        </w:tc>
        <w:tc>
          <w:tcPr>
            <w:tcW w:w="1559"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r>
      <w:tr w:rsidR="00CA399A" w:rsidRPr="00BE57DC" w:rsidTr="00FD1D02">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CA399A" w:rsidRPr="004B33BD" w:rsidRDefault="00CA399A" w:rsidP="004B33BD">
            <w:pPr>
              <w:pStyle w:val="NormalWeb"/>
              <w:spacing w:before="0" w:beforeAutospacing="0" w:after="0" w:afterAutospacing="0"/>
              <w:rPr>
                <w:rFonts w:ascii="Cambria" w:hAnsi="Cambria"/>
                <w:color w:val="auto"/>
                <w:sz w:val="20"/>
                <w:szCs w:val="20"/>
                <w:lang w:val="en-US"/>
              </w:rPr>
            </w:pPr>
            <w:r w:rsidRPr="00BE57DC">
              <w:rPr>
                <w:rFonts w:ascii="Cambria" w:hAnsi="Cambria"/>
                <w:color w:val="auto"/>
                <w:sz w:val="20"/>
                <w:szCs w:val="20"/>
                <w:lang w:val="bg-BG"/>
              </w:rPr>
              <w:t>2</w:t>
            </w:r>
            <w:r w:rsidR="004B33BD">
              <w:rPr>
                <w:rFonts w:ascii="Cambria" w:hAnsi="Cambria"/>
                <w:color w:val="auto"/>
                <w:sz w:val="20"/>
                <w:szCs w:val="20"/>
                <w:lang w:val="en-US"/>
              </w:rPr>
              <w:t>9</w:t>
            </w:r>
          </w:p>
        </w:tc>
        <w:tc>
          <w:tcPr>
            <w:tcW w:w="2853"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Жълтокрака чайка</w:t>
            </w:r>
          </w:p>
        </w:tc>
        <w:tc>
          <w:tcPr>
            <w:tcW w:w="2268" w:type="dxa"/>
            <w:tcBorders>
              <w:top w:val="single" w:sz="4" w:space="0" w:color="auto"/>
              <w:left w:val="single" w:sz="4" w:space="0" w:color="auto"/>
              <w:bottom w:val="single" w:sz="4" w:space="0" w:color="auto"/>
              <w:right w:val="single" w:sz="4" w:space="0" w:color="auto"/>
            </w:tcBorders>
          </w:tcPr>
          <w:p w:rsidR="00CA399A" w:rsidRPr="00BE57DC" w:rsidRDefault="00CA399A" w:rsidP="00FD1D02">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Larus cachinnans</w:t>
            </w:r>
          </w:p>
        </w:tc>
        <w:tc>
          <w:tcPr>
            <w:tcW w:w="1559"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CA399A" w:rsidRPr="00BE57DC" w:rsidRDefault="00CA399A" w:rsidP="00FD1D02">
            <w:pPr>
              <w:spacing w:after="0" w:line="240" w:lineRule="auto"/>
              <w:jc w:val="center"/>
              <w:rPr>
                <w:rFonts w:ascii="Cambria" w:hAnsi="Cambria"/>
              </w:rPr>
            </w:pPr>
            <w:r w:rsidRPr="00BE57DC">
              <w:rPr>
                <w:rFonts w:ascii="Cambria" w:hAnsi="Cambria"/>
                <w:iCs/>
                <w:sz w:val="20"/>
                <w:szCs w:val="20"/>
              </w:rPr>
              <w:t>+</w:t>
            </w:r>
          </w:p>
        </w:tc>
      </w:tr>
    </w:tbl>
    <w:p w:rsidR="00CA399A" w:rsidRDefault="00CA399A" w:rsidP="00CA399A">
      <w:pPr>
        <w:pStyle w:val="NormalWeb"/>
        <w:spacing w:before="0" w:beforeAutospacing="0" w:after="120" w:afterAutospacing="0" w:line="276" w:lineRule="auto"/>
        <w:rPr>
          <w:rFonts w:ascii="Cambria" w:hAnsi="Cambria"/>
          <w:color w:val="auto"/>
          <w:lang w:val="bg-BG"/>
        </w:rPr>
      </w:pPr>
    </w:p>
    <w:p w:rsidR="00BE6685" w:rsidRPr="00212C93" w:rsidRDefault="00BE6685" w:rsidP="00BE6685">
      <w:pPr>
        <w:tabs>
          <w:tab w:val="left" w:pos="1418"/>
        </w:tabs>
        <w:spacing w:before="240"/>
        <w:jc w:val="both"/>
        <w:outlineLvl w:val="2"/>
        <w:rPr>
          <w:rFonts w:ascii="Cambria" w:hAnsi="Cambria"/>
          <w:sz w:val="24"/>
          <w:szCs w:val="24"/>
        </w:rPr>
      </w:pPr>
      <w:r w:rsidRPr="00212C93">
        <w:rPr>
          <w:rFonts w:ascii="Cambria" w:hAnsi="Cambria"/>
          <w:sz w:val="24"/>
          <w:szCs w:val="24"/>
        </w:rPr>
        <w:t xml:space="preserve">Допълнително с оглед природозащитния им статус, популационните и индикаторните характеристики, са изведени следните 8 индикаторни вида птици, които са и предмет на опазване в ЗЗ „Оризища Цалапица“ и които следва да бъдат обект на специфичен мониторинг. От гледна точка на природозащитния статус (международен и национален), като приоритетни за управление са идентифицирани видовете ловен сокол („Критично застрашен“ вид </w:t>
      </w:r>
      <w:r w:rsidR="009945E3">
        <w:rPr>
          <w:rFonts w:ascii="Cambria" w:hAnsi="Cambria"/>
          <w:sz w:val="24"/>
          <w:szCs w:val="24"/>
        </w:rPr>
        <w:t>, съгласно ЧК</w:t>
      </w:r>
      <w:r w:rsidRPr="00212C93">
        <w:rPr>
          <w:rFonts w:ascii="Cambria" w:hAnsi="Cambria"/>
          <w:sz w:val="24"/>
          <w:szCs w:val="24"/>
        </w:rPr>
        <w:t xml:space="preserve"> на България, включен в категория „застрашен“ в Червеният списъка на IUCN), кафявокрил огърличник, кокилобегач, голяма пъструшка, голям воден бик (включени в категорията „Застрашен вид“ в ЧK на България) и малка пъструшка („Критично застрашен“ вид </w:t>
      </w:r>
      <w:r w:rsidR="009945E3">
        <w:rPr>
          <w:rFonts w:ascii="Cambria" w:hAnsi="Cambria"/>
          <w:sz w:val="24"/>
          <w:szCs w:val="24"/>
        </w:rPr>
        <w:t>, съгласно ЧК</w:t>
      </w:r>
      <w:r w:rsidRPr="00212C93">
        <w:rPr>
          <w:rFonts w:ascii="Cambria" w:hAnsi="Cambria"/>
          <w:sz w:val="24"/>
          <w:szCs w:val="24"/>
        </w:rPr>
        <w:t xml:space="preserve"> на България).</w:t>
      </w:r>
      <w:r w:rsidR="009A1E42">
        <w:rPr>
          <w:rFonts w:ascii="Cambria" w:hAnsi="Cambria"/>
          <w:sz w:val="24"/>
          <w:szCs w:val="24"/>
        </w:rPr>
        <w:t xml:space="preserve"> </w:t>
      </w:r>
      <w:r w:rsidRPr="00212C93">
        <w:rPr>
          <w:rFonts w:ascii="Cambria" w:hAnsi="Cambria"/>
          <w:sz w:val="24"/>
          <w:szCs w:val="24"/>
        </w:rPr>
        <w:t>С оглед популационните характеристики, като приоритетни за управление видове са идентифицирани кафявокрил огърличник, кокилобегач и обикновена ветрушка. Първите два вида се среащат на територията на оризищата в численост, която е значителен процент от националната им численост. По отношение на обикновената ветрушка чи</w:t>
      </w:r>
      <w:r w:rsidR="005426E6">
        <w:rPr>
          <w:rFonts w:ascii="Cambria" w:hAnsi="Cambria"/>
          <w:sz w:val="24"/>
          <w:szCs w:val="24"/>
        </w:rPr>
        <w:t>слеността на вида е показателна</w:t>
      </w:r>
      <w:r w:rsidRPr="00212C93">
        <w:rPr>
          <w:rFonts w:ascii="Cambria" w:hAnsi="Cambria"/>
          <w:sz w:val="24"/>
          <w:szCs w:val="24"/>
        </w:rPr>
        <w:t xml:space="preserve">/индикаторна за състоянието на екосистемата. Наличието и обилието на определените като индикаторни за управление видове позволяват да се оцени състоянието на местообитанията и екосистемата като цяло. Динамиката в популационните характеристики на коментираните видове дава възможност за експресна оценка за устойчивостта на Защитената зона, като от своя страна ще подпомогне бързото взимане на управленски решения. Отдиференцираните в таблицата видове до голяма степен отразяват състоянието на основния тип местообитание – оризищните масиви и наличието на комплекс от условия, определящи БПС на видовете, в това число: хомогенност на местообитанията на видовете, разнообразие на местообитанията (липса на монокултури) определящо голямото видово разнообразие, наличие и състояние на ключови за видовете елементи на ландшафта – диги, синури, канали, ивици и групи дървесно – храстова растителност и т.н. До голяма </w:t>
      </w:r>
      <w:r w:rsidR="004B33BD">
        <w:rPr>
          <w:rFonts w:ascii="Cambria" w:hAnsi="Cambria"/>
          <w:sz w:val="24"/>
          <w:szCs w:val="24"/>
        </w:rPr>
        <w:t xml:space="preserve">степен </w:t>
      </w:r>
      <w:r w:rsidRPr="00212C93">
        <w:rPr>
          <w:rFonts w:ascii="Cambria" w:hAnsi="Cambria"/>
          <w:sz w:val="24"/>
          <w:szCs w:val="24"/>
        </w:rPr>
        <w:t>избора на видове е определен от гледна точка на п</w:t>
      </w:r>
      <w:r w:rsidR="004B33BD">
        <w:rPr>
          <w:rFonts w:ascii="Cambria" w:hAnsi="Cambria"/>
          <w:sz w:val="24"/>
          <w:szCs w:val="24"/>
        </w:rPr>
        <w:t>озицията, че полагането на усил</w:t>
      </w:r>
      <w:r w:rsidRPr="00212C93">
        <w:rPr>
          <w:rFonts w:ascii="Cambria" w:hAnsi="Cambria"/>
          <w:sz w:val="24"/>
          <w:szCs w:val="24"/>
        </w:rPr>
        <w:t>ия за опазването на тези видвове ще благоприятс</w:t>
      </w:r>
      <w:r w:rsidR="004B33BD">
        <w:rPr>
          <w:rFonts w:ascii="Cambria" w:hAnsi="Cambria"/>
          <w:sz w:val="24"/>
          <w:szCs w:val="24"/>
        </w:rPr>
        <w:t>т</w:t>
      </w:r>
      <w:r w:rsidRPr="00212C93">
        <w:rPr>
          <w:rFonts w:ascii="Cambria" w:hAnsi="Cambria"/>
          <w:sz w:val="24"/>
          <w:szCs w:val="24"/>
        </w:rPr>
        <w:t>ва и ще допринесе за опазване на местообитанията на всички видове срещащи се в зоната.</w:t>
      </w:r>
    </w:p>
    <w:p w:rsidR="00BE6685" w:rsidRPr="00212C93" w:rsidRDefault="00BE6685" w:rsidP="00BE6685">
      <w:pPr>
        <w:autoSpaceDE w:val="0"/>
        <w:autoSpaceDN w:val="0"/>
        <w:adjustRightInd w:val="0"/>
        <w:spacing w:after="120"/>
        <w:jc w:val="both"/>
        <w:rPr>
          <w:rFonts w:ascii="Cambria" w:hAnsi="Cambria"/>
          <w:sz w:val="24"/>
          <w:szCs w:val="24"/>
        </w:rPr>
        <w:sectPr w:rsidR="00BE6685" w:rsidRPr="00212C93" w:rsidSect="00E33E61">
          <w:pgSz w:w="11906" w:h="16838"/>
          <w:pgMar w:top="1418" w:right="1418" w:bottom="1418" w:left="1418" w:header="709" w:footer="709" w:gutter="0"/>
          <w:cols w:space="708"/>
          <w:docGrid w:linePitch="360"/>
        </w:sectPr>
      </w:pPr>
    </w:p>
    <w:p w:rsidR="00BE6685" w:rsidRPr="00212C93" w:rsidRDefault="00BE6685" w:rsidP="00BE6685">
      <w:pPr>
        <w:autoSpaceDE w:val="0"/>
        <w:autoSpaceDN w:val="0"/>
        <w:adjustRightInd w:val="0"/>
        <w:spacing w:after="120"/>
        <w:jc w:val="both"/>
        <w:rPr>
          <w:rFonts w:ascii="Cambria" w:hAnsi="Cambria"/>
          <w:sz w:val="24"/>
          <w:szCs w:val="24"/>
          <w:lang w:val="en-US"/>
        </w:rPr>
      </w:pPr>
    </w:p>
    <w:p w:rsidR="008E1658" w:rsidRDefault="008E1658" w:rsidP="00BE6685">
      <w:pPr>
        <w:autoSpaceDE w:val="0"/>
        <w:autoSpaceDN w:val="0"/>
        <w:adjustRightInd w:val="0"/>
        <w:spacing w:after="120"/>
        <w:jc w:val="both"/>
        <w:rPr>
          <w:rFonts w:ascii="Cambria" w:hAnsi="Cambria"/>
          <w:b/>
          <w:sz w:val="20"/>
          <w:szCs w:val="20"/>
        </w:rPr>
      </w:pPr>
    </w:p>
    <w:p w:rsidR="00BE6685" w:rsidRPr="00212C93" w:rsidRDefault="00BE6685" w:rsidP="00BE6685">
      <w:pPr>
        <w:autoSpaceDE w:val="0"/>
        <w:autoSpaceDN w:val="0"/>
        <w:adjustRightInd w:val="0"/>
        <w:spacing w:after="120"/>
        <w:jc w:val="both"/>
        <w:rPr>
          <w:rFonts w:ascii="Cambria" w:hAnsi="Cambria"/>
          <w:sz w:val="24"/>
          <w:szCs w:val="24"/>
          <w:lang w:val="en-US"/>
        </w:rPr>
      </w:pPr>
      <w:r w:rsidRPr="00212C93">
        <w:rPr>
          <w:rFonts w:ascii="Cambria" w:hAnsi="Cambria"/>
          <w:b/>
          <w:sz w:val="20"/>
          <w:szCs w:val="20"/>
        </w:rPr>
        <w:t>Таблица 4.2-2. Индикаторни видове птици.</w:t>
      </w:r>
    </w:p>
    <w:tbl>
      <w:tblPr>
        <w:tblW w:w="5000" w:type="pct"/>
        <w:tblCellMar>
          <w:left w:w="70" w:type="dxa"/>
          <w:right w:w="70" w:type="dxa"/>
        </w:tblCellMar>
        <w:tblLook w:val="04A0" w:firstRow="1" w:lastRow="0" w:firstColumn="1" w:lastColumn="0" w:noHBand="0" w:noVBand="1"/>
      </w:tblPr>
      <w:tblGrid>
        <w:gridCol w:w="350"/>
        <w:gridCol w:w="1449"/>
        <w:gridCol w:w="1835"/>
        <w:gridCol w:w="1736"/>
        <w:gridCol w:w="1796"/>
        <w:gridCol w:w="2199"/>
        <w:gridCol w:w="4777"/>
      </w:tblGrid>
      <w:tr w:rsidR="00BE6685" w:rsidRPr="00212C93" w:rsidTr="00212C93">
        <w:trPr>
          <w:trHeight w:val="755"/>
          <w:tblHeader/>
        </w:trPr>
        <w:tc>
          <w:tcPr>
            <w:tcW w:w="78" w:type="pct"/>
            <w:tcBorders>
              <w:top w:val="single" w:sz="4" w:space="0" w:color="auto"/>
              <w:left w:val="nil"/>
              <w:bottom w:val="double" w:sz="6" w:space="0" w:color="auto"/>
              <w:right w:val="nil"/>
            </w:tcBorders>
            <w:shd w:val="clear" w:color="000000" w:fill="C5D9F1"/>
            <w:vAlign w:val="center"/>
            <w:hideMark/>
          </w:tcPr>
          <w:p w:rsidR="00BE6685" w:rsidRPr="00212C93" w:rsidRDefault="00BE6685" w:rsidP="00212C93">
            <w:pPr>
              <w:spacing w:after="0" w:line="240" w:lineRule="auto"/>
              <w:jc w:val="center"/>
              <w:rPr>
                <w:rFonts w:ascii="Cambria" w:eastAsia="Times New Roman" w:hAnsi="Cambria"/>
                <w:b/>
                <w:bCs/>
                <w:color w:val="000000"/>
                <w:sz w:val="20"/>
                <w:szCs w:val="20"/>
                <w:lang w:eastAsia="bg-BG"/>
              </w:rPr>
            </w:pPr>
            <w:r w:rsidRPr="00212C93">
              <w:rPr>
                <w:rFonts w:ascii="Cambria" w:eastAsia="Times New Roman" w:hAnsi="Cambria"/>
                <w:b/>
                <w:bCs/>
                <w:color w:val="000000"/>
                <w:sz w:val="20"/>
                <w:szCs w:val="20"/>
                <w:lang w:eastAsia="bg-BG"/>
              </w:rPr>
              <w:t>№</w:t>
            </w:r>
          </w:p>
        </w:tc>
        <w:tc>
          <w:tcPr>
            <w:tcW w:w="433" w:type="pct"/>
            <w:tcBorders>
              <w:top w:val="single" w:sz="4" w:space="0" w:color="auto"/>
              <w:left w:val="nil"/>
              <w:bottom w:val="double" w:sz="6" w:space="0" w:color="auto"/>
              <w:right w:val="nil"/>
            </w:tcBorders>
            <w:shd w:val="clear" w:color="000000" w:fill="C5D9F1"/>
            <w:vAlign w:val="center"/>
            <w:hideMark/>
          </w:tcPr>
          <w:p w:rsidR="00BE6685" w:rsidRPr="00212C93" w:rsidRDefault="00BE6685" w:rsidP="00212C93">
            <w:pPr>
              <w:spacing w:after="0" w:line="240" w:lineRule="auto"/>
              <w:jc w:val="center"/>
              <w:rPr>
                <w:rFonts w:ascii="Cambria" w:eastAsia="Times New Roman" w:hAnsi="Cambria"/>
                <w:b/>
                <w:bCs/>
                <w:color w:val="000000"/>
                <w:sz w:val="20"/>
                <w:szCs w:val="20"/>
                <w:lang w:eastAsia="bg-BG"/>
              </w:rPr>
            </w:pPr>
            <w:r w:rsidRPr="00212C93">
              <w:rPr>
                <w:rFonts w:ascii="Cambria" w:eastAsia="Times New Roman" w:hAnsi="Cambria"/>
                <w:b/>
                <w:bCs/>
                <w:color w:val="000000"/>
                <w:sz w:val="20"/>
                <w:szCs w:val="20"/>
                <w:lang w:eastAsia="bg-BG"/>
              </w:rPr>
              <w:t>Индикаторен вид</w:t>
            </w:r>
          </w:p>
        </w:tc>
        <w:tc>
          <w:tcPr>
            <w:tcW w:w="602" w:type="pct"/>
            <w:tcBorders>
              <w:top w:val="single" w:sz="4" w:space="0" w:color="auto"/>
              <w:left w:val="nil"/>
              <w:bottom w:val="double" w:sz="6" w:space="0" w:color="auto"/>
              <w:right w:val="nil"/>
            </w:tcBorders>
            <w:shd w:val="clear" w:color="000000" w:fill="C5D9F1"/>
            <w:vAlign w:val="center"/>
            <w:hideMark/>
          </w:tcPr>
          <w:p w:rsidR="00BE6685" w:rsidRPr="00212C93" w:rsidRDefault="00BE6685" w:rsidP="00212C93">
            <w:pPr>
              <w:spacing w:after="0" w:line="240" w:lineRule="auto"/>
              <w:jc w:val="center"/>
              <w:rPr>
                <w:rFonts w:ascii="Cambria" w:eastAsia="Times New Roman" w:hAnsi="Cambria"/>
                <w:b/>
                <w:bCs/>
                <w:color w:val="000000"/>
                <w:sz w:val="20"/>
                <w:szCs w:val="20"/>
                <w:lang w:eastAsia="bg-BG"/>
              </w:rPr>
            </w:pPr>
            <w:r w:rsidRPr="00212C93">
              <w:rPr>
                <w:rFonts w:ascii="Cambria" w:eastAsia="Times New Roman" w:hAnsi="Cambria"/>
                <w:b/>
                <w:bCs/>
                <w:color w:val="000000"/>
                <w:sz w:val="20"/>
                <w:szCs w:val="20"/>
                <w:lang w:eastAsia="bg-BG"/>
              </w:rPr>
              <w:t>Природозащитен статус</w:t>
            </w:r>
          </w:p>
        </w:tc>
        <w:tc>
          <w:tcPr>
            <w:tcW w:w="497" w:type="pct"/>
            <w:tcBorders>
              <w:top w:val="single" w:sz="4" w:space="0" w:color="auto"/>
              <w:left w:val="nil"/>
              <w:bottom w:val="double" w:sz="6" w:space="0" w:color="auto"/>
              <w:right w:val="nil"/>
            </w:tcBorders>
            <w:shd w:val="clear" w:color="000000" w:fill="C5D9F1"/>
            <w:vAlign w:val="center"/>
            <w:hideMark/>
          </w:tcPr>
          <w:p w:rsidR="00BE6685" w:rsidRPr="00212C93" w:rsidRDefault="00BE6685" w:rsidP="00212C93">
            <w:pPr>
              <w:spacing w:after="0" w:line="240" w:lineRule="auto"/>
              <w:jc w:val="center"/>
              <w:rPr>
                <w:rFonts w:ascii="Cambria" w:eastAsia="Times New Roman" w:hAnsi="Cambria"/>
                <w:b/>
                <w:bCs/>
                <w:color w:val="000000"/>
                <w:sz w:val="20"/>
                <w:szCs w:val="20"/>
                <w:lang w:eastAsia="bg-BG"/>
              </w:rPr>
            </w:pPr>
            <w:r w:rsidRPr="00212C93">
              <w:rPr>
                <w:rFonts w:ascii="Cambria" w:eastAsia="Times New Roman" w:hAnsi="Cambria"/>
                <w:b/>
                <w:bCs/>
                <w:color w:val="000000"/>
                <w:sz w:val="20"/>
                <w:szCs w:val="20"/>
                <w:lang w:eastAsia="bg-BG"/>
              </w:rPr>
              <w:t>Установена численост в Защитената зона</w:t>
            </w:r>
          </w:p>
        </w:tc>
        <w:tc>
          <w:tcPr>
            <w:tcW w:w="438" w:type="pct"/>
            <w:tcBorders>
              <w:top w:val="single" w:sz="4" w:space="0" w:color="auto"/>
              <w:left w:val="nil"/>
              <w:bottom w:val="double" w:sz="6" w:space="0" w:color="auto"/>
              <w:right w:val="nil"/>
            </w:tcBorders>
            <w:shd w:val="clear" w:color="000000" w:fill="C5D9F1"/>
            <w:vAlign w:val="center"/>
            <w:hideMark/>
          </w:tcPr>
          <w:p w:rsidR="00BE6685" w:rsidRPr="00212C93" w:rsidRDefault="00BE6685" w:rsidP="00212C93">
            <w:pPr>
              <w:spacing w:after="0" w:line="240" w:lineRule="auto"/>
              <w:jc w:val="center"/>
              <w:rPr>
                <w:rFonts w:ascii="Cambria" w:eastAsia="Times New Roman" w:hAnsi="Cambria"/>
                <w:b/>
                <w:bCs/>
                <w:color w:val="000000"/>
                <w:sz w:val="20"/>
                <w:szCs w:val="20"/>
                <w:lang w:eastAsia="bg-BG"/>
              </w:rPr>
            </w:pPr>
            <w:r w:rsidRPr="00212C93">
              <w:rPr>
                <w:rFonts w:ascii="Cambria" w:eastAsia="Times New Roman" w:hAnsi="Cambria"/>
                <w:b/>
                <w:bCs/>
                <w:color w:val="000000"/>
                <w:sz w:val="20"/>
                <w:szCs w:val="20"/>
                <w:lang w:eastAsia="bg-BG"/>
              </w:rPr>
              <w:t>Индикативност</w:t>
            </w:r>
          </w:p>
        </w:tc>
        <w:tc>
          <w:tcPr>
            <w:tcW w:w="538" w:type="pct"/>
            <w:tcBorders>
              <w:top w:val="single" w:sz="4" w:space="0" w:color="auto"/>
              <w:left w:val="nil"/>
              <w:bottom w:val="double" w:sz="6" w:space="0" w:color="auto"/>
              <w:right w:val="nil"/>
            </w:tcBorders>
            <w:shd w:val="clear" w:color="000000" w:fill="C5D9F1"/>
            <w:vAlign w:val="center"/>
            <w:hideMark/>
          </w:tcPr>
          <w:p w:rsidR="00BE6685" w:rsidRPr="00212C93" w:rsidRDefault="00BE6685" w:rsidP="00212C93">
            <w:pPr>
              <w:spacing w:after="0" w:line="240" w:lineRule="auto"/>
              <w:jc w:val="center"/>
              <w:rPr>
                <w:rFonts w:ascii="Cambria" w:eastAsia="Times New Roman" w:hAnsi="Cambria"/>
                <w:b/>
                <w:bCs/>
                <w:color w:val="000000"/>
                <w:sz w:val="20"/>
                <w:szCs w:val="20"/>
                <w:lang w:eastAsia="bg-BG"/>
              </w:rPr>
            </w:pPr>
            <w:r w:rsidRPr="00212C93">
              <w:rPr>
                <w:rFonts w:ascii="Cambria" w:eastAsia="Times New Roman" w:hAnsi="Cambria"/>
                <w:b/>
                <w:bCs/>
                <w:color w:val="000000"/>
                <w:sz w:val="20"/>
                <w:szCs w:val="20"/>
                <w:lang w:eastAsia="bg-BG"/>
              </w:rPr>
              <w:t>Заплахи</w:t>
            </w:r>
          </w:p>
        </w:tc>
        <w:tc>
          <w:tcPr>
            <w:tcW w:w="2415" w:type="pct"/>
            <w:tcBorders>
              <w:top w:val="single" w:sz="4" w:space="0" w:color="auto"/>
              <w:left w:val="nil"/>
              <w:bottom w:val="double" w:sz="6" w:space="0" w:color="auto"/>
              <w:right w:val="nil"/>
            </w:tcBorders>
            <w:shd w:val="clear" w:color="000000" w:fill="C5D9F1"/>
            <w:vAlign w:val="center"/>
            <w:hideMark/>
          </w:tcPr>
          <w:p w:rsidR="00BE6685" w:rsidRPr="00212C93" w:rsidRDefault="00BE6685" w:rsidP="00212C93">
            <w:pPr>
              <w:spacing w:after="0" w:line="240" w:lineRule="auto"/>
              <w:jc w:val="center"/>
              <w:rPr>
                <w:rFonts w:ascii="Cambria" w:eastAsia="Times New Roman" w:hAnsi="Cambria"/>
                <w:b/>
                <w:bCs/>
                <w:color w:val="000000"/>
                <w:sz w:val="20"/>
                <w:szCs w:val="20"/>
                <w:lang w:eastAsia="bg-BG"/>
              </w:rPr>
            </w:pPr>
            <w:r w:rsidRPr="00212C93">
              <w:rPr>
                <w:rFonts w:ascii="Cambria" w:eastAsia="Times New Roman" w:hAnsi="Cambria"/>
                <w:b/>
                <w:bCs/>
                <w:color w:val="000000"/>
                <w:sz w:val="20"/>
                <w:szCs w:val="20"/>
                <w:lang w:eastAsia="bg-BG"/>
              </w:rPr>
              <w:t>Свързани мерки в Плана за управление</w:t>
            </w:r>
          </w:p>
        </w:tc>
      </w:tr>
      <w:tr w:rsidR="00BE6685" w:rsidRPr="00212C93" w:rsidTr="00212C93">
        <w:trPr>
          <w:trHeight w:val="4605"/>
        </w:trPr>
        <w:tc>
          <w:tcPr>
            <w:tcW w:w="78"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w:t>
            </w:r>
          </w:p>
        </w:tc>
        <w:tc>
          <w:tcPr>
            <w:tcW w:w="433"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Кафявокрил огърличник (</w:t>
            </w:r>
            <w:r w:rsidRPr="00212C93">
              <w:rPr>
                <w:rFonts w:ascii="Cambria" w:eastAsia="Times New Roman" w:hAnsi="Cambria"/>
                <w:i/>
                <w:iCs/>
                <w:color w:val="000000"/>
                <w:sz w:val="20"/>
                <w:szCs w:val="20"/>
                <w:lang w:eastAsia="bg-BG"/>
              </w:rPr>
              <w:t>Glareola pratincola</w:t>
            </w:r>
            <w:r w:rsidRPr="00212C93">
              <w:rPr>
                <w:rFonts w:ascii="Cambria" w:eastAsia="Times New Roman" w:hAnsi="Cambria"/>
                <w:color w:val="000000"/>
                <w:sz w:val="20"/>
                <w:szCs w:val="20"/>
                <w:lang w:eastAsia="bg-BG"/>
              </w:rPr>
              <w:t>)</w:t>
            </w:r>
          </w:p>
        </w:tc>
        <w:tc>
          <w:tcPr>
            <w:tcW w:w="602" w:type="pct"/>
            <w:tcBorders>
              <w:top w:val="nil"/>
              <w:left w:val="nil"/>
              <w:bottom w:val="single" w:sz="4" w:space="0" w:color="auto"/>
              <w:right w:val="nil"/>
            </w:tcBorders>
            <w:shd w:val="clear" w:color="auto" w:fill="auto"/>
            <w:vAlign w:val="center"/>
            <w:hideMark/>
          </w:tcPr>
          <w:p w:rsidR="00511DEA" w:rsidRDefault="0022757F" w:rsidP="0022757F">
            <w:pPr>
              <w:spacing w:after="0" w:line="240" w:lineRule="auto"/>
              <w:rPr>
                <w:rFonts w:ascii="Cambria" w:eastAsia="Times New Roman" w:hAnsi="Cambria"/>
                <w:color w:val="000000"/>
                <w:sz w:val="20"/>
                <w:szCs w:val="20"/>
                <w:lang w:val="en-US" w:eastAsia="bg-BG"/>
              </w:rPr>
            </w:pPr>
            <w:r>
              <w:rPr>
                <w:rFonts w:ascii="Cambria" w:eastAsia="Times New Roman" w:hAnsi="Cambria"/>
                <w:color w:val="000000"/>
                <w:sz w:val="20"/>
                <w:szCs w:val="20"/>
                <w:lang w:val="en-US" w:eastAsia="bg-BG"/>
              </w:rPr>
              <w:t xml:space="preserve"> </w:t>
            </w:r>
            <w:r w:rsidR="00511DEA">
              <w:rPr>
                <w:rFonts w:ascii="Cambria" w:eastAsia="Times New Roman" w:hAnsi="Cambria"/>
                <w:color w:val="000000"/>
                <w:sz w:val="20"/>
                <w:szCs w:val="20"/>
                <w:lang w:val="en-US" w:eastAsia="bg-BG"/>
              </w:rPr>
              <w:t>IUCN red List</w:t>
            </w:r>
          </w:p>
          <w:p w:rsidR="00511DEA" w:rsidRPr="00511DEA" w:rsidRDefault="00511DEA" w:rsidP="0022757F">
            <w:pPr>
              <w:spacing w:after="0" w:line="240" w:lineRule="auto"/>
              <w:rPr>
                <w:rFonts w:ascii="Cambria" w:eastAsia="Times New Roman" w:hAnsi="Cambria"/>
                <w:color w:val="000000"/>
                <w:sz w:val="20"/>
                <w:szCs w:val="20"/>
                <w:lang w:val="en-US" w:eastAsia="bg-BG"/>
              </w:rPr>
            </w:pPr>
            <w:r>
              <w:rPr>
                <w:rFonts w:ascii="Cambria" w:eastAsia="Times New Roman" w:hAnsi="Cambria"/>
                <w:color w:val="000000"/>
                <w:sz w:val="20"/>
                <w:szCs w:val="20"/>
                <w:lang w:val="en-US" w:eastAsia="bg-BG"/>
              </w:rPr>
              <w:t xml:space="preserve"> (EU 27) - LC</w:t>
            </w:r>
          </w:p>
          <w:p w:rsidR="00BE6685" w:rsidRPr="0022757F" w:rsidRDefault="00BE6685" w:rsidP="0022757F">
            <w:pPr>
              <w:spacing w:after="0" w:line="240" w:lineRule="auto"/>
              <w:rPr>
                <w:rFonts w:ascii="Cambria" w:eastAsia="Times New Roman" w:hAnsi="Cambria"/>
                <w:color w:val="000000"/>
                <w:sz w:val="20"/>
                <w:szCs w:val="20"/>
                <w:lang w:val="en-US" w:eastAsia="bg-BG"/>
              </w:rPr>
            </w:pPr>
            <w:r w:rsidRPr="00212C93">
              <w:rPr>
                <w:rFonts w:ascii="Cambria" w:eastAsia="Times New Roman" w:hAnsi="Cambria"/>
                <w:color w:val="000000"/>
                <w:sz w:val="20"/>
                <w:szCs w:val="20"/>
                <w:lang w:eastAsia="bg-BG"/>
              </w:rPr>
              <w:t xml:space="preserve">Застрашен вид (EN) </w:t>
            </w:r>
            <w:r w:rsidR="009945E3">
              <w:rPr>
                <w:rFonts w:ascii="Cambria" w:eastAsia="Times New Roman" w:hAnsi="Cambria"/>
                <w:color w:val="000000"/>
                <w:sz w:val="20"/>
                <w:szCs w:val="20"/>
                <w:lang w:eastAsia="bg-BG"/>
              </w:rPr>
              <w:t>, съгласно ЧК</w:t>
            </w:r>
            <w:r w:rsidRPr="00212C93">
              <w:rPr>
                <w:rFonts w:ascii="Cambria" w:eastAsia="Times New Roman" w:hAnsi="Cambria"/>
                <w:color w:val="000000"/>
                <w:sz w:val="20"/>
                <w:szCs w:val="20"/>
                <w:lang w:eastAsia="bg-BG"/>
              </w:rPr>
              <w:t xml:space="preserve"> на България;</w:t>
            </w:r>
            <w:r w:rsidRPr="00212C93">
              <w:rPr>
                <w:rFonts w:ascii="Cambria" w:eastAsia="Times New Roman" w:hAnsi="Cambria"/>
                <w:color w:val="000000"/>
                <w:sz w:val="20"/>
                <w:szCs w:val="20"/>
                <w:lang w:eastAsia="bg-BG"/>
              </w:rPr>
              <w:br/>
            </w:r>
            <w:r w:rsidR="0022757F">
              <w:rPr>
                <w:rFonts w:ascii="Cambria" w:eastAsia="Times New Roman" w:hAnsi="Cambria"/>
                <w:color w:val="000000"/>
                <w:sz w:val="20"/>
                <w:szCs w:val="20"/>
                <w:lang w:val="en-US" w:eastAsia="bg-BG"/>
              </w:rPr>
              <w:t xml:space="preserve"> </w:t>
            </w:r>
          </w:p>
        </w:tc>
        <w:tc>
          <w:tcPr>
            <w:tcW w:w="497"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70 гнездящи двойки</w:t>
            </w:r>
          </w:p>
        </w:tc>
        <w:tc>
          <w:tcPr>
            <w:tcW w:w="438"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Индикатор за хетерогенност на местообитанията;</w:t>
            </w:r>
            <w:r w:rsidRPr="00212C93">
              <w:rPr>
                <w:rFonts w:ascii="Cambria" w:eastAsia="Times New Roman" w:hAnsi="Cambria"/>
                <w:color w:val="000000"/>
                <w:sz w:val="20"/>
                <w:szCs w:val="20"/>
                <w:lang w:eastAsia="bg-BG"/>
              </w:rPr>
              <w:br/>
              <w:t>Индикатор за състоянието на екосистемите, в частност оризиша;</w:t>
            </w:r>
            <w:r w:rsidRPr="00212C93">
              <w:rPr>
                <w:rFonts w:ascii="Cambria" w:eastAsia="Times New Roman" w:hAnsi="Cambria"/>
                <w:color w:val="000000"/>
                <w:sz w:val="20"/>
                <w:szCs w:val="20"/>
                <w:lang w:eastAsia="bg-BG"/>
              </w:rPr>
              <w:br/>
              <w:t>Индикатор за устойчивост на земеделските практики</w:t>
            </w:r>
          </w:p>
        </w:tc>
        <w:tc>
          <w:tcPr>
            <w:tcW w:w="538" w:type="pct"/>
            <w:tcBorders>
              <w:top w:val="nil"/>
              <w:left w:val="nil"/>
              <w:bottom w:val="single" w:sz="4" w:space="0" w:color="auto"/>
              <w:right w:val="nil"/>
            </w:tcBorders>
            <w:shd w:val="clear" w:color="auto" w:fill="auto"/>
            <w:vAlign w:val="center"/>
            <w:hideMark/>
          </w:tcPr>
          <w:p w:rsidR="00BE6685" w:rsidRPr="00212C93" w:rsidRDefault="00BE6685" w:rsidP="009019BC">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Промяна в земеделските практики свързани със западане на оризопроизводството;</w:t>
            </w:r>
            <w:r w:rsidRPr="00212C93">
              <w:rPr>
                <w:rFonts w:ascii="Cambria" w:eastAsia="Times New Roman" w:hAnsi="Cambria"/>
                <w:color w:val="000000"/>
                <w:sz w:val="20"/>
                <w:szCs w:val="20"/>
                <w:lang w:eastAsia="bg-BG"/>
              </w:rPr>
              <w:br/>
              <w:t>Монокултурно земеделие;</w:t>
            </w:r>
            <w:r w:rsidRPr="00212C93">
              <w:rPr>
                <w:rFonts w:ascii="Cambria" w:eastAsia="Times New Roman" w:hAnsi="Cambria"/>
                <w:color w:val="000000"/>
                <w:sz w:val="20"/>
                <w:szCs w:val="20"/>
                <w:lang w:eastAsia="bg-BG"/>
              </w:rPr>
              <w:br/>
              <w:t>Използване на неселективни средства за борба с вредители в селското стопанство;</w:t>
            </w:r>
            <w:r w:rsidRPr="00212C93">
              <w:rPr>
                <w:rFonts w:ascii="Cambria" w:eastAsia="Times New Roman" w:hAnsi="Cambria"/>
                <w:color w:val="000000"/>
                <w:sz w:val="20"/>
                <w:szCs w:val="20"/>
                <w:lang w:eastAsia="bg-BG"/>
              </w:rPr>
              <w:br/>
              <w:t>Хищничество;</w:t>
            </w:r>
            <w:r w:rsidRPr="00212C93">
              <w:rPr>
                <w:rFonts w:ascii="Cambria" w:eastAsia="Times New Roman" w:hAnsi="Cambria"/>
                <w:color w:val="000000"/>
                <w:sz w:val="20"/>
                <w:szCs w:val="20"/>
                <w:lang w:eastAsia="bg-BG"/>
              </w:rPr>
              <w:br/>
              <w:t>Безпокойство;</w:t>
            </w:r>
            <w:r w:rsidRPr="00212C93">
              <w:rPr>
                <w:rFonts w:ascii="Cambria" w:eastAsia="Times New Roman" w:hAnsi="Cambria"/>
                <w:color w:val="000000"/>
                <w:sz w:val="20"/>
                <w:szCs w:val="20"/>
                <w:lang w:eastAsia="bg-BG"/>
              </w:rPr>
              <w:br/>
            </w:r>
          </w:p>
        </w:tc>
        <w:tc>
          <w:tcPr>
            <w:tcW w:w="2415"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jc w:val="both"/>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Работа с местни земеделски стопани за подобряване на информираността и включването им в процеса на управление на Защитената зона; Насърчаване на ротацията на ориза в рамките на технологията за производство му с царевица и люцерна. Разработване на агроекологични дейности  в тази насока; 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 Изготвяне и пилотно прилагане на агроекологични дейности насочени към опазване и поддържане местообитанията на видовете предмет на опазване; Насърчаване възстановяването на оризопроизводството в територии в които е прекратено през последните 5 и повече години – приоритетно в източната част на Защитената зона; Създаване на ретензионни обеми (малки влажни зони) с целогодишно запазен воден слой; 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 Периодичен мониторинг на качеството на повърхностните води, като част от местообитанията на видовете предмет на опазване; Мониторинг на заплахите за видовете птици предмет на опазване в Защитената зона; 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 Провеждане на обучителни семинари със земеделските стопани и производители; 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BE6685" w:rsidRPr="00212C93" w:rsidTr="00212C93">
        <w:trPr>
          <w:trHeight w:val="4590"/>
        </w:trPr>
        <w:tc>
          <w:tcPr>
            <w:tcW w:w="78"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w:t>
            </w:r>
          </w:p>
        </w:tc>
        <w:tc>
          <w:tcPr>
            <w:tcW w:w="433"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Кокилобегач (</w:t>
            </w:r>
            <w:r w:rsidRPr="00212C93">
              <w:rPr>
                <w:rFonts w:ascii="Cambria" w:eastAsia="Times New Roman" w:hAnsi="Cambria"/>
                <w:i/>
                <w:iCs/>
                <w:color w:val="000000"/>
                <w:sz w:val="20"/>
                <w:szCs w:val="20"/>
                <w:lang w:eastAsia="bg-BG"/>
              </w:rPr>
              <w:t>Himantopus himantopus</w:t>
            </w:r>
            <w:r w:rsidRPr="00212C93">
              <w:rPr>
                <w:rFonts w:ascii="Cambria" w:eastAsia="Times New Roman" w:hAnsi="Cambria"/>
                <w:color w:val="000000"/>
                <w:sz w:val="20"/>
                <w:szCs w:val="20"/>
                <w:lang w:eastAsia="bg-BG"/>
              </w:rPr>
              <w:t>)</w:t>
            </w:r>
          </w:p>
        </w:tc>
        <w:tc>
          <w:tcPr>
            <w:tcW w:w="602" w:type="pct"/>
            <w:tcBorders>
              <w:top w:val="nil"/>
              <w:left w:val="nil"/>
              <w:bottom w:val="single" w:sz="4" w:space="0" w:color="auto"/>
              <w:right w:val="nil"/>
            </w:tcBorders>
            <w:shd w:val="clear" w:color="auto" w:fill="auto"/>
            <w:vAlign w:val="center"/>
            <w:hideMark/>
          </w:tcPr>
          <w:p w:rsidR="00511DEA" w:rsidRDefault="00511DEA" w:rsidP="00511DEA">
            <w:pPr>
              <w:spacing w:after="0" w:line="240" w:lineRule="auto"/>
              <w:rPr>
                <w:rFonts w:ascii="Cambria" w:eastAsia="Times New Roman" w:hAnsi="Cambria"/>
                <w:color w:val="000000"/>
                <w:sz w:val="20"/>
                <w:szCs w:val="20"/>
                <w:lang w:val="en-US" w:eastAsia="bg-BG"/>
              </w:rPr>
            </w:pPr>
            <w:r>
              <w:rPr>
                <w:rFonts w:ascii="Cambria" w:eastAsia="Times New Roman" w:hAnsi="Cambria"/>
                <w:color w:val="000000"/>
                <w:sz w:val="20"/>
                <w:szCs w:val="20"/>
                <w:lang w:val="en-US" w:eastAsia="bg-BG"/>
              </w:rPr>
              <w:t>IUCN red List</w:t>
            </w:r>
          </w:p>
          <w:p w:rsidR="00511DEA" w:rsidRPr="00511DEA" w:rsidRDefault="00511DEA" w:rsidP="00511DEA">
            <w:pPr>
              <w:spacing w:after="0" w:line="240" w:lineRule="auto"/>
              <w:rPr>
                <w:rFonts w:ascii="Cambria" w:eastAsia="Times New Roman" w:hAnsi="Cambria"/>
                <w:color w:val="000000"/>
                <w:sz w:val="20"/>
                <w:szCs w:val="20"/>
                <w:lang w:val="en-US" w:eastAsia="bg-BG"/>
              </w:rPr>
            </w:pPr>
            <w:r>
              <w:rPr>
                <w:rFonts w:ascii="Cambria" w:eastAsia="Times New Roman" w:hAnsi="Cambria"/>
                <w:color w:val="000000"/>
                <w:sz w:val="20"/>
                <w:szCs w:val="20"/>
                <w:lang w:val="en-US" w:eastAsia="bg-BG"/>
              </w:rPr>
              <w:t xml:space="preserve"> (EU 27) - LC</w:t>
            </w:r>
          </w:p>
          <w:p w:rsidR="00BE6685" w:rsidRPr="00511DEA" w:rsidRDefault="00511DEA" w:rsidP="00511DEA">
            <w:pPr>
              <w:spacing w:after="0" w:line="240" w:lineRule="auto"/>
              <w:rPr>
                <w:rFonts w:ascii="Cambria" w:eastAsia="Times New Roman" w:hAnsi="Cambria"/>
                <w:color w:val="000000"/>
                <w:sz w:val="20"/>
                <w:szCs w:val="20"/>
                <w:lang w:val="en-US" w:eastAsia="bg-BG"/>
              </w:rPr>
            </w:pPr>
            <w:r>
              <w:rPr>
                <w:rFonts w:ascii="Cambria" w:eastAsia="Times New Roman" w:hAnsi="Cambria"/>
                <w:color w:val="000000"/>
                <w:sz w:val="20"/>
                <w:szCs w:val="20"/>
                <w:lang w:val="en-US" w:eastAsia="bg-BG"/>
              </w:rPr>
              <w:t xml:space="preserve"> </w:t>
            </w:r>
            <w:r w:rsidR="00BE6685" w:rsidRPr="00212C93">
              <w:rPr>
                <w:rFonts w:ascii="Cambria" w:eastAsia="Times New Roman" w:hAnsi="Cambria"/>
                <w:color w:val="000000"/>
                <w:sz w:val="20"/>
                <w:szCs w:val="20"/>
                <w:lang w:eastAsia="bg-BG"/>
              </w:rPr>
              <w:t xml:space="preserve">Застрашен вид (EN) </w:t>
            </w:r>
            <w:r w:rsidR="009945E3">
              <w:rPr>
                <w:rFonts w:ascii="Cambria" w:eastAsia="Times New Roman" w:hAnsi="Cambria"/>
                <w:color w:val="000000"/>
                <w:sz w:val="20"/>
                <w:szCs w:val="20"/>
                <w:lang w:eastAsia="bg-BG"/>
              </w:rPr>
              <w:t>, съгласно ЧК</w:t>
            </w:r>
            <w:r w:rsidR="00BE6685" w:rsidRPr="00212C93">
              <w:rPr>
                <w:rFonts w:ascii="Cambria" w:eastAsia="Times New Roman" w:hAnsi="Cambria"/>
                <w:color w:val="000000"/>
                <w:sz w:val="20"/>
                <w:szCs w:val="20"/>
                <w:lang w:eastAsia="bg-BG"/>
              </w:rPr>
              <w:t xml:space="preserve"> на България;</w:t>
            </w:r>
            <w:r w:rsidR="00BE6685" w:rsidRPr="00212C93">
              <w:rPr>
                <w:rFonts w:ascii="Cambria" w:eastAsia="Times New Roman" w:hAnsi="Cambria"/>
                <w:color w:val="000000"/>
                <w:sz w:val="20"/>
                <w:szCs w:val="20"/>
                <w:lang w:eastAsia="bg-BG"/>
              </w:rPr>
              <w:br/>
            </w:r>
            <w:r>
              <w:rPr>
                <w:rFonts w:ascii="Cambria" w:eastAsia="Times New Roman" w:hAnsi="Cambria"/>
                <w:color w:val="000000"/>
                <w:sz w:val="20"/>
                <w:szCs w:val="20"/>
                <w:lang w:val="en-US" w:eastAsia="bg-BG"/>
              </w:rPr>
              <w:t xml:space="preserve"> </w:t>
            </w:r>
          </w:p>
        </w:tc>
        <w:tc>
          <w:tcPr>
            <w:tcW w:w="497"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100 гнездящи двойки;</w:t>
            </w:r>
            <w:r w:rsidRPr="00212C93">
              <w:rPr>
                <w:rFonts w:ascii="Cambria" w:eastAsia="Times New Roman" w:hAnsi="Cambria"/>
                <w:color w:val="000000"/>
                <w:sz w:val="20"/>
                <w:szCs w:val="20"/>
                <w:lang w:eastAsia="bg-BG"/>
              </w:rPr>
              <w:br/>
              <w:t>114 индивида по време на миграция</w:t>
            </w:r>
          </w:p>
        </w:tc>
        <w:tc>
          <w:tcPr>
            <w:tcW w:w="438"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Индикатор за хетерогенност на местообитанията;</w:t>
            </w:r>
            <w:r w:rsidRPr="00212C93">
              <w:rPr>
                <w:rFonts w:ascii="Cambria" w:eastAsia="Times New Roman" w:hAnsi="Cambria"/>
                <w:color w:val="000000"/>
                <w:sz w:val="20"/>
                <w:szCs w:val="20"/>
                <w:lang w:eastAsia="bg-BG"/>
              </w:rPr>
              <w:br/>
              <w:t>Индикатор за състоянието на екосистемите, в частност оризиша;</w:t>
            </w:r>
            <w:r w:rsidRPr="00212C93">
              <w:rPr>
                <w:rFonts w:ascii="Cambria" w:eastAsia="Times New Roman" w:hAnsi="Cambria"/>
                <w:color w:val="000000"/>
                <w:sz w:val="20"/>
                <w:szCs w:val="20"/>
                <w:lang w:eastAsia="bg-BG"/>
              </w:rPr>
              <w:br/>
              <w:t>Индикатор за устойчивост на земеделските практики</w:t>
            </w:r>
          </w:p>
        </w:tc>
        <w:tc>
          <w:tcPr>
            <w:tcW w:w="538" w:type="pct"/>
            <w:tcBorders>
              <w:top w:val="nil"/>
              <w:left w:val="nil"/>
              <w:bottom w:val="single" w:sz="4" w:space="0" w:color="auto"/>
              <w:right w:val="nil"/>
            </w:tcBorders>
            <w:shd w:val="clear" w:color="auto" w:fill="auto"/>
            <w:vAlign w:val="center"/>
            <w:hideMark/>
          </w:tcPr>
          <w:p w:rsidR="00BE6685" w:rsidRPr="00212C93" w:rsidRDefault="00BE6685" w:rsidP="009019BC">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Безпокойство в резултат на селскостопански дейности;</w:t>
            </w:r>
            <w:r w:rsidRPr="00212C93">
              <w:rPr>
                <w:rFonts w:ascii="Cambria" w:eastAsia="Times New Roman" w:hAnsi="Cambria"/>
                <w:color w:val="000000"/>
                <w:sz w:val="20"/>
                <w:szCs w:val="20"/>
                <w:lang w:eastAsia="bg-BG"/>
              </w:rPr>
              <w:br/>
              <w:t>Промяна на земеделските практики свързани със западане на оризопроизводството;</w:t>
            </w:r>
            <w:r w:rsidRPr="00212C93">
              <w:rPr>
                <w:rFonts w:ascii="Cambria" w:eastAsia="Times New Roman" w:hAnsi="Cambria"/>
                <w:color w:val="000000"/>
                <w:sz w:val="20"/>
                <w:szCs w:val="20"/>
                <w:lang w:eastAsia="bg-BG"/>
              </w:rPr>
              <w:br/>
            </w:r>
            <w:r w:rsidRPr="00212C93">
              <w:rPr>
                <w:rFonts w:ascii="Cambria" w:eastAsia="Times New Roman" w:hAnsi="Cambria"/>
                <w:color w:val="000000"/>
                <w:sz w:val="20"/>
                <w:szCs w:val="20"/>
                <w:lang w:eastAsia="bg-BG"/>
              </w:rPr>
              <w:br/>
              <w:t>Монокултурно земеделие;</w:t>
            </w:r>
            <w:r w:rsidRPr="00212C93">
              <w:rPr>
                <w:rFonts w:ascii="Cambria" w:eastAsia="Times New Roman" w:hAnsi="Cambria"/>
                <w:color w:val="000000"/>
                <w:sz w:val="20"/>
                <w:szCs w:val="20"/>
                <w:lang w:eastAsia="bg-BG"/>
              </w:rPr>
              <w:br/>
              <w:t xml:space="preserve"> Хищничество;</w:t>
            </w:r>
            <w:r w:rsidRPr="00212C93">
              <w:rPr>
                <w:rFonts w:ascii="Cambria" w:eastAsia="Times New Roman" w:hAnsi="Cambria"/>
                <w:color w:val="000000"/>
                <w:sz w:val="20"/>
                <w:szCs w:val="20"/>
                <w:lang w:eastAsia="bg-BG"/>
              </w:rPr>
              <w:br/>
              <w:t>Разораване на синури и разрушаване на диги</w:t>
            </w:r>
          </w:p>
        </w:tc>
        <w:tc>
          <w:tcPr>
            <w:tcW w:w="2415"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jc w:val="both"/>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Насърчаване увеличаването на периода последваш прибирането на зърнено-житните култури до разораването на площите; Работа с местни земеделски стопани за подобряване на информираността и включването им в процеса на управление на Защитената зона;“; Насърчаване на ротацията на ориза в рамките на технологията за производство му с царевица и люцерна. Разработване на агроекологични дейности  в тази насока; 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 Изготвяне и пилотно прилагане на агроекологични дейности насочени към опазване и поддържане местообитанията на видовете предмет на опазване; Насърчаване възстановяването на оризопроизводството в територии в които е прекратено през последните 5 и повече години – приоритетно в източната част на Защитената зона; Създаване на ретензионни обеми (малки влажни зони) с целогодишно запазен воден слой; 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 Периодичен мониторинг на качеството на повърхностните води, като част от местообитанията на видовете предмет на опазване; Мониторинг на заплахите за видовете птици предмет на опазване в Защитената зона; 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 Провеждане на обучителни семинари със земеделските стопани и производители; 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BE6685" w:rsidRPr="00212C93" w:rsidTr="00212C93">
        <w:trPr>
          <w:trHeight w:val="3315"/>
        </w:trPr>
        <w:tc>
          <w:tcPr>
            <w:tcW w:w="78"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3</w:t>
            </w:r>
          </w:p>
        </w:tc>
        <w:tc>
          <w:tcPr>
            <w:tcW w:w="433"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Голяма пъструшка (</w:t>
            </w:r>
            <w:r w:rsidRPr="00212C93">
              <w:rPr>
                <w:rFonts w:ascii="Cambria" w:eastAsia="Times New Roman" w:hAnsi="Cambria"/>
                <w:i/>
                <w:iCs/>
                <w:color w:val="000000"/>
                <w:sz w:val="20"/>
                <w:szCs w:val="20"/>
                <w:lang w:eastAsia="bg-BG"/>
              </w:rPr>
              <w:t>Porzana porzana</w:t>
            </w:r>
            <w:r w:rsidRPr="00212C93">
              <w:rPr>
                <w:rFonts w:ascii="Cambria" w:eastAsia="Times New Roman" w:hAnsi="Cambria"/>
                <w:color w:val="000000"/>
                <w:sz w:val="20"/>
                <w:szCs w:val="20"/>
                <w:lang w:eastAsia="bg-BG"/>
              </w:rPr>
              <w:t>)</w:t>
            </w:r>
          </w:p>
        </w:tc>
        <w:tc>
          <w:tcPr>
            <w:tcW w:w="602" w:type="pct"/>
            <w:tcBorders>
              <w:top w:val="nil"/>
              <w:left w:val="nil"/>
              <w:bottom w:val="single" w:sz="4" w:space="0" w:color="auto"/>
              <w:right w:val="nil"/>
            </w:tcBorders>
            <w:shd w:val="clear" w:color="auto" w:fill="auto"/>
            <w:vAlign w:val="center"/>
            <w:hideMark/>
          </w:tcPr>
          <w:p w:rsidR="00511DEA" w:rsidRDefault="00511DEA" w:rsidP="00511DEA">
            <w:pPr>
              <w:spacing w:after="0" w:line="240" w:lineRule="auto"/>
              <w:rPr>
                <w:rFonts w:ascii="Cambria" w:eastAsia="Times New Roman" w:hAnsi="Cambria"/>
                <w:color w:val="000000"/>
                <w:sz w:val="20"/>
                <w:szCs w:val="20"/>
                <w:lang w:val="en-US" w:eastAsia="bg-BG"/>
              </w:rPr>
            </w:pPr>
            <w:r>
              <w:rPr>
                <w:rFonts w:ascii="Cambria" w:eastAsia="Times New Roman" w:hAnsi="Cambria"/>
                <w:color w:val="000000"/>
                <w:sz w:val="20"/>
                <w:szCs w:val="20"/>
                <w:lang w:val="en-US" w:eastAsia="bg-BG"/>
              </w:rPr>
              <w:t xml:space="preserve"> </w:t>
            </w:r>
            <w:r w:rsidR="00BE6685" w:rsidRPr="00212C93">
              <w:rPr>
                <w:rFonts w:ascii="Cambria" w:eastAsia="Times New Roman" w:hAnsi="Cambria"/>
                <w:color w:val="000000"/>
                <w:sz w:val="20"/>
                <w:szCs w:val="20"/>
                <w:lang w:eastAsia="bg-BG"/>
              </w:rPr>
              <w:br/>
            </w:r>
            <w:r>
              <w:rPr>
                <w:rFonts w:ascii="Cambria" w:eastAsia="Times New Roman" w:hAnsi="Cambria"/>
                <w:color w:val="000000"/>
                <w:sz w:val="20"/>
                <w:szCs w:val="20"/>
                <w:lang w:val="en-US" w:eastAsia="bg-BG"/>
              </w:rPr>
              <w:t>IUCN red List</w:t>
            </w:r>
          </w:p>
          <w:p w:rsidR="00511DEA" w:rsidRPr="00511DEA" w:rsidRDefault="00511DEA" w:rsidP="00511DEA">
            <w:pPr>
              <w:spacing w:after="0" w:line="240" w:lineRule="auto"/>
              <w:rPr>
                <w:rFonts w:ascii="Cambria" w:eastAsia="Times New Roman" w:hAnsi="Cambria"/>
                <w:color w:val="000000"/>
                <w:sz w:val="20"/>
                <w:szCs w:val="20"/>
                <w:lang w:val="en-US" w:eastAsia="bg-BG"/>
              </w:rPr>
            </w:pPr>
            <w:r>
              <w:rPr>
                <w:rFonts w:ascii="Cambria" w:eastAsia="Times New Roman" w:hAnsi="Cambria"/>
                <w:color w:val="000000"/>
                <w:sz w:val="20"/>
                <w:szCs w:val="20"/>
                <w:lang w:val="en-US" w:eastAsia="bg-BG"/>
              </w:rPr>
              <w:t xml:space="preserve"> (EU 27) - LC</w:t>
            </w:r>
          </w:p>
          <w:p w:rsidR="00BE6685" w:rsidRPr="00511DEA" w:rsidRDefault="00BE6685" w:rsidP="00511DEA">
            <w:pPr>
              <w:spacing w:after="0" w:line="240" w:lineRule="auto"/>
              <w:jc w:val="both"/>
              <w:rPr>
                <w:rFonts w:ascii="Cambria" w:eastAsia="Times New Roman" w:hAnsi="Cambria"/>
                <w:color w:val="000000"/>
                <w:sz w:val="20"/>
                <w:szCs w:val="20"/>
                <w:lang w:val="en-US" w:eastAsia="bg-BG"/>
              </w:rPr>
            </w:pPr>
            <w:r w:rsidRPr="00212C93">
              <w:rPr>
                <w:rFonts w:ascii="Cambria" w:eastAsia="Times New Roman" w:hAnsi="Cambria"/>
                <w:color w:val="000000"/>
                <w:sz w:val="20"/>
                <w:szCs w:val="20"/>
                <w:lang w:eastAsia="bg-BG"/>
              </w:rPr>
              <w:t xml:space="preserve">Застрашен вид (EN) </w:t>
            </w:r>
            <w:r w:rsidR="009945E3">
              <w:rPr>
                <w:rFonts w:ascii="Cambria" w:eastAsia="Times New Roman" w:hAnsi="Cambria"/>
                <w:color w:val="000000"/>
                <w:sz w:val="20"/>
                <w:szCs w:val="20"/>
                <w:lang w:eastAsia="bg-BG"/>
              </w:rPr>
              <w:t>, съгласно ЧК</w:t>
            </w:r>
            <w:r w:rsidRPr="00212C93">
              <w:rPr>
                <w:rFonts w:ascii="Cambria" w:eastAsia="Times New Roman" w:hAnsi="Cambria"/>
                <w:color w:val="000000"/>
                <w:sz w:val="20"/>
                <w:szCs w:val="20"/>
                <w:lang w:eastAsia="bg-BG"/>
              </w:rPr>
              <w:t xml:space="preserve"> на България;</w:t>
            </w:r>
            <w:r w:rsidRPr="00212C93">
              <w:rPr>
                <w:rFonts w:ascii="Cambria" w:eastAsia="Times New Roman" w:hAnsi="Cambria"/>
                <w:color w:val="000000"/>
                <w:sz w:val="20"/>
                <w:szCs w:val="20"/>
                <w:lang w:eastAsia="bg-BG"/>
              </w:rPr>
              <w:br/>
            </w:r>
            <w:r w:rsidR="00511DEA">
              <w:rPr>
                <w:rFonts w:ascii="Cambria" w:eastAsia="Times New Roman" w:hAnsi="Cambria"/>
                <w:color w:val="000000"/>
                <w:sz w:val="20"/>
                <w:szCs w:val="20"/>
                <w:lang w:val="en-US" w:eastAsia="bg-BG"/>
              </w:rPr>
              <w:t xml:space="preserve"> </w:t>
            </w:r>
          </w:p>
        </w:tc>
        <w:tc>
          <w:tcPr>
            <w:tcW w:w="497"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Не е регистриран</w:t>
            </w:r>
          </w:p>
        </w:tc>
        <w:tc>
          <w:tcPr>
            <w:tcW w:w="438"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Индикатор за състоянието на екосистемата, в частност качество на влажните зони (оризища, канали и др.);</w:t>
            </w:r>
            <w:r w:rsidRPr="00212C93">
              <w:rPr>
                <w:rFonts w:ascii="Cambria" w:eastAsia="Times New Roman" w:hAnsi="Cambria"/>
                <w:color w:val="000000"/>
                <w:sz w:val="20"/>
                <w:szCs w:val="20"/>
                <w:lang w:eastAsia="bg-BG"/>
              </w:rPr>
              <w:br/>
              <w:t>Индикатор за устойчивост на земеделските практики;</w:t>
            </w:r>
            <w:r w:rsidRPr="00212C93">
              <w:rPr>
                <w:rFonts w:ascii="Cambria" w:eastAsia="Times New Roman" w:hAnsi="Cambria"/>
                <w:color w:val="000000"/>
                <w:sz w:val="20"/>
                <w:szCs w:val="20"/>
                <w:lang w:eastAsia="bg-BG"/>
              </w:rPr>
              <w:br/>
              <w:t>Индикатор за качеството на водите</w:t>
            </w:r>
          </w:p>
        </w:tc>
        <w:tc>
          <w:tcPr>
            <w:tcW w:w="538"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Безпокойство в резултат на селскостопански дейности;</w:t>
            </w:r>
            <w:r w:rsidRPr="00212C93">
              <w:rPr>
                <w:rFonts w:ascii="Cambria" w:eastAsia="Times New Roman" w:hAnsi="Cambria"/>
                <w:color w:val="000000"/>
                <w:sz w:val="20"/>
                <w:szCs w:val="20"/>
                <w:lang w:eastAsia="bg-BG"/>
              </w:rPr>
              <w:br/>
              <w:t>Промяна на земеделските практики свързани със западане на оризопроизводството;</w:t>
            </w:r>
            <w:r w:rsidRPr="00212C93">
              <w:rPr>
                <w:rFonts w:ascii="Cambria" w:eastAsia="Times New Roman" w:hAnsi="Cambria"/>
                <w:color w:val="000000"/>
                <w:sz w:val="20"/>
                <w:szCs w:val="20"/>
                <w:lang w:eastAsia="bg-BG"/>
              </w:rPr>
              <w:br/>
              <w:t>Премахване на растителността от каналите;</w:t>
            </w:r>
            <w:r w:rsidRPr="00212C93">
              <w:rPr>
                <w:rFonts w:ascii="Cambria" w:eastAsia="Times New Roman" w:hAnsi="Cambria"/>
                <w:color w:val="000000"/>
                <w:sz w:val="20"/>
                <w:szCs w:val="20"/>
                <w:lang w:eastAsia="bg-BG"/>
              </w:rPr>
              <w:br/>
              <w:t>Влошаване на качествените и количетсвени показатели на водите.</w:t>
            </w:r>
          </w:p>
        </w:tc>
        <w:tc>
          <w:tcPr>
            <w:tcW w:w="2415"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jc w:val="both"/>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Работа с местни земеделски стопани за подобряване на информираността и включването им в процеса на управление на Защитената зона; Поддържане на минимално водно ниво от 0,2 м в рамките на размножителния период на птиците (април – юли) в системата от канали; Изготвяне и пилотно прилагане на агроекологични дейности насочени към опазване и поддържане местообитанията на видовете предмет на опазване; Създаване на ретензионни обеми (малки влажни зони) с целогодишно запазен воден слой; 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 Периодичен мониторинг на качеството на повърхностните води, като част от местообитанията на видовете предмет на опазване; Мониторинг на заплахите за видовете птици предмет на опазване в Защитената зона; Проучване и последяващ мониторинг на видовете птици от сем. Дърдавцови (Ralidae); Скрининг на състоянието на хидротехническите съоръжения с цел минимализиране загубите на вода; Повишаване ангажираността и информираността на обществеността  в опазването на биологичното разнообразие и екологичното възстановяване; Насърчаване възстановяването на оризопроизводството в територии в които е прекратено през последните 5 и повече години – приоритетно в източната част на Защитената зона</w:t>
            </w:r>
          </w:p>
        </w:tc>
      </w:tr>
      <w:tr w:rsidR="00BE6685" w:rsidRPr="00212C93" w:rsidTr="00212C93">
        <w:trPr>
          <w:trHeight w:val="3315"/>
        </w:trPr>
        <w:tc>
          <w:tcPr>
            <w:tcW w:w="78" w:type="pct"/>
            <w:tcBorders>
              <w:top w:val="single" w:sz="4" w:space="0" w:color="auto"/>
              <w:left w:val="nil"/>
              <w:bottom w:val="single" w:sz="4" w:space="0" w:color="auto"/>
              <w:right w:val="nil"/>
            </w:tcBorders>
            <w:shd w:val="clear" w:color="auto" w:fill="auto"/>
            <w:vAlign w:val="center"/>
            <w:hideMark/>
          </w:tcPr>
          <w:p w:rsidR="00BE6685" w:rsidRPr="00212C93" w:rsidRDefault="00BE6685" w:rsidP="00212C93">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4</w:t>
            </w:r>
          </w:p>
        </w:tc>
        <w:tc>
          <w:tcPr>
            <w:tcW w:w="433" w:type="pct"/>
            <w:tcBorders>
              <w:top w:val="single" w:sz="4" w:space="0" w:color="auto"/>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Малка пъструшка (</w:t>
            </w:r>
            <w:r w:rsidRPr="00212C93">
              <w:rPr>
                <w:rFonts w:ascii="Cambria" w:eastAsia="Times New Roman" w:hAnsi="Cambria"/>
                <w:i/>
                <w:iCs/>
                <w:color w:val="000000"/>
                <w:sz w:val="20"/>
                <w:szCs w:val="20"/>
                <w:lang w:eastAsia="bg-BG"/>
              </w:rPr>
              <w:t>Porzana pusilla</w:t>
            </w:r>
            <w:r w:rsidRPr="00212C93">
              <w:rPr>
                <w:rFonts w:ascii="Cambria" w:eastAsia="Times New Roman" w:hAnsi="Cambria"/>
                <w:color w:val="000000"/>
                <w:sz w:val="20"/>
                <w:szCs w:val="20"/>
                <w:lang w:eastAsia="bg-BG"/>
              </w:rPr>
              <w:t>)</w:t>
            </w:r>
          </w:p>
        </w:tc>
        <w:tc>
          <w:tcPr>
            <w:tcW w:w="602" w:type="pct"/>
            <w:tcBorders>
              <w:top w:val="single" w:sz="4" w:space="0" w:color="auto"/>
              <w:left w:val="nil"/>
              <w:bottom w:val="single" w:sz="4" w:space="0" w:color="auto"/>
              <w:right w:val="nil"/>
            </w:tcBorders>
            <w:shd w:val="clear" w:color="auto" w:fill="auto"/>
            <w:vAlign w:val="center"/>
            <w:hideMark/>
          </w:tcPr>
          <w:p w:rsidR="00F4708E" w:rsidRDefault="00511DEA" w:rsidP="00F4708E">
            <w:pPr>
              <w:spacing w:after="0" w:line="240" w:lineRule="auto"/>
              <w:rPr>
                <w:rFonts w:ascii="Cambria" w:eastAsia="Times New Roman" w:hAnsi="Cambria"/>
                <w:color w:val="000000"/>
                <w:sz w:val="20"/>
                <w:szCs w:val="20"/>
                <w:lang w:val="en-US" w:eastAsia="bg-BG"/>
              </w:rPr>
            </w:pPr>
            <w:r>
              <w:rPr>
                <w:rFonts w:ascii="Cambria" w:eastAsia="Times New Roman" w:hAnsi="Cambria"/>
                <w:color w:val="000000"/>
                <w:sz w:val="20"/>
                <w:szCs w:val="20"/>
                <w:lang w:val="en-US" w:eastAsia="bg-BG"/>
              </w:rPr>
              <w:t xml:space="preserve"> </w:t>
            </w:r>
            <w:r w:rsidR="00F4708E">
              <w:rPr>
                <w:rFonts w:ascii="Cambria" w:eastAsia="Times New Roman" w:hAnsi="Cambria"/>
                <w:color w:val="000000"/>
                <w:sz w:val="20"/>
                <w:szCs w:val="20"/>
                <w:lang w:val="en-US" w:eastAsia="bg-BG"/>
              </w:rPr>
              <w:t>IUCN red List</w:t>
            </w:r>
          </w:p>
          <w:p w:rsidR="00BE6685" w:rsidRPr="00511DEA" w:rsidRDefault="00F4708E" w:rsidP="00F4708E">
            <w:pPr>
              <w:spacing w:after="0" w:line="240" w:lineRule="auto"/>
              <w:rPr>
                <w:rFonts w:ascii="Cambria" w:eastAsia="Times New Roman" w:hAnsi="Cambria"/>
                <w:color w:val="000000"/>
                <w:sz w:val="20"/>
                <w:szCs w:val="20"/>
                <w:lang w:val="en-US" w:eastAsia="bg-BG"/>
              </w:rPr>
            </w:pPr>
            <w:r>
              <w:rPr>
                <w:rFonts w:ascii="Cambria" w:eastAsia="Times New Roman" w:hAnsi="Cambria"/>
                <w:color w:val="000000"/>
                <w:sz w:val="20"/>
                <w:szCs w:val="20"/>
                <w:lang w:val="en-US" w:eastAsia="bg-BG"/>
              </w:rPr>
              <w:t xml:space="preserve"> (EU 27) - LC</w:t>
            </w:r>
            <w:r w:rsidRPr="00212C93">
              <w:rPr>
                <w:rFonts w:ascii="Cambria" w:eastAsia="Times New Roman" w:hAnsi="Cambria"/>
                <w:color w:val="000000"/>
                <w:sz w:val="20"/>
                <w:szCs w:val="20"/>
                <w:lang w:eastAsia="bg-BG"/>
              </w:rPr>
              <w:t xml:space="preserve"> </w:t>
            </w:r>
            <w:r w:rsidR="00BE6685" w:rsidRPr="00212C93">
              <w:rPr>
                <w:rFonts w:ascii="Cambria" w:eastAsia="Times New Roman" w:hAnsi="Cambria"/>
                <w:color w:val="000000"/>
                <w:sz w:val="20"/>
                <w:szCs w:val="20"/>
                <w:lang w:eastAsia="bg-BG"/>
              </w:rPr>
              <w:t xml:space="preserve">Критично </w:t>
            </w:r>
            <w:r>
              <w:rPr>
                <w:rFonts w:ascii="Cambria" w:eastAsia="Times New Roman" w:hAnsi="Cambria"/>
                <w:color w:val="000000"/>
                <w:sz w:val="20"/>
                <w:szCs w:val="20"/>
                <w:lang w:eastAsia="bg-BG"/>
              </w:rPr>
              <w:t>з</w:t>
            </w:r>
            <w:r w:rsidR="00BE6685" w:rsidRPr="00212C93">
              <w:rPr>
                <w:rFonts w:ascii="Cambria" w:eastAsia="Times New Roman" w:hAnsi="Cambria"/>
                <w:color w:val="000000"/>
                <w:sz w:val="20"/>
                <w:szCs w:val="20"/>
                <w:lang w:eastAsia="bg-BG"/>
              </w:rPr>
              <w:t xml:space="preserve">астрашен вид (CR) </w:t>
            </w:r>
            <w:r w:rsidR="009945E3">
              <w:rPr>
                <w:rFonts w:ascii="Cambria" w:eastAsia="Times New Roman" w:hAnsi="Cambria"/>
                <w:color w:val="000000"/>
                <w:sz w:val="20"/>
                <w:szCs w:val="20"/>
                <w:lang w:eastAsia="bg-BG"/>
              </w:rPr>
              <w:t>, съгласно ЧК</w:t>
            </w:r>
            <w:r w:rsidR="00BE6685" w:rsidRPr="00212C93">
              <w:rPr>
                <w:rFonts w:ascii="Cambria" w:eastAsia="Times New Roman" w:hAnsi="Cambria"/>
                <w:color w:val="000000"/>
                <w:sz w:val="20"/>
                <w:szCs w:val="20"/>
                <w:lang w:eastAsia="bg-BG"/>
              </w:rPr>
              <w:t xml:space="preserve"> на България;</w:t>
            </w:r>
            <w:r w:rsidR="00BE6685" w:rsidRPr="00212C93">
              <w:rPr>
                <w:rFonts w:ascii="Cambria" w:eastAsia="Times New Roman" w:hAnsi="Cambria"/>
                <w:color w:val="000000"/>
                <w:sz w:val="20"/>
                <w:szCs w:val="20"/>
                <w:lang w:eastAsia="bg-BG"/>
              </w:rPr>
              <w:br/>
            </w:r>
            <w:r w:rsidR="00511DEA">
              <w:rPr>
                <w:rFonts w:ascii="Cambria" w:eastAsia="Times New Roman" w:hAnsi="Cambria"/>
                <w:color w:val="000000"/>
                <w:sz w:val="20"/>
                <w:szCs w:val="20"/>
                <w:lang w:val="en-US" w:eastAsia="bg-BG"/>
              </w:rPr>
              <w:t xml:space="preserve"> </w:t>
            </w:r>
          </w:p>
        </w:tc>
        <w:tc>
          <w:tcPr>
            <w:tcW w:w="497" w:type="pct"/>
            <w:tcBorders>
              <w:top w:val="single" w:sz="4" w:space="0" w:color="auto"/>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Не е регистриран</w:t>
            </w:r>
          </w:p>
        </w:tc>
        <w:tc>
          <w:tcPr>
            <w:tcW w:w="438" w:type="pct"/>
            <w:tcBorders>
              <w:top w:val="single" w:sz="4" w:space="0" w:color="auto"/>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Индикатор за състоянието на екосистемата, в частност качество на влажните зони;</w:t>
            </w:r>
            <w:r w:rsidRPr="00212C93">
              <w:rPr>
                <w:rFonts w:ascii="Cambria" w:eastAsia="Times New Roman" w:hAnsi="Cambria"/>
                <w:color w:val="000000"/>
                <w:sz w:val="20"/>
                <w:szCs w:val="20"/>
                <w:lang w:eastAsia="bg-BG"/>
              </w:rPr>
              <w:br/>
              <w:t>Индикатор за устойчивост на земеделските практики;</w:t>
            </w:r>
            <w:r w:rsidRPr="00212C93">
              <w:rPr>
                <w:rFonts w:ascii="Cambria" w:eastAsia="Times New Roman" w:hAnsi="Cambria"/>
                <w:color w:val="000000"/>
                <w:sz w:val="20"/>
                <w:szCs w:val="20"/>
                <w:lang w:eastAsia="bg-BG"/>
              </w:rPr>
              <w:br/>
              <w:t>Индикатор за качеството на водите</w:t>
            </w:r>
          </w:p>
        </w:tc>
        <w:tc>
          <w:tcPr>
            <w:tcW w:w="538" w:type="pct"/>
            <w:tcBorders>
              <w:top w:val="single" w:sz="4" w:space="0" w:color="auto"/>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Безпокойство в резултат на селскостопански дейности;</w:t>
            </w:r>
            <w:r w:rsidRPr="00212C93">
              <w:rPr>
                <w:rFonts w:ascii="Cambria" w:eastAsia="Times New Roman" w:hAnsi="Cambria"/>
                <w:color w:val="000000"/>
                <w:sz w:val="20"/>
                <w:szCs w:val="20"/>
                <w:lang w:eastAsia="bg-BG"/>
              </w:rPr>
              <w:br/>
              <w:t>Промяна на земеделските практики свързани със западане на оризопроизводството;</w:t>
            </w:r>
            <w:r w:rsidRPr="00212C93">
              <w:rPr>
                <w:rFonts w:ascii="Cambria" w:eastAsia="Times New Roman" w:hAnsi="Cambria"/>
                <w:color w:val="000000"/>
                <w:sz w:val="20"/>
                <w:szCs w:val="20"/>
                <w:lang w:eastAsia="bg-BG"/>
              </w:rPr>
              <w:br/>
              <w:t>Премахване на растителността от каналите;</w:t>
            </w:r>
            <w:r w:rsidRPr="00212C93">
              <w:rPr>
                <w:rFonts w:ascii="Cambria" w:eastAsia="Times New Roman" w:hAnsi="Cambria"/>
                <w:color w:val="000000"/>
                <w:sz w:val="20"/>
                <w:szCs w:val="20"/>
                <w:lang w:eastAsia="bg-BG"/>
              </w:rPr>
              <w:br/>
              <w:t>Влошаване на качествените и количетсвени показатели на водите.</w:t>
            </w:r>
          </w:p>
        </w:tc>
        <w:tc>
          <w:tcPr>
            <w:tcW w:w="2415" w:type="pct"/>
            <w:tcBorders>
              <w:top w:val="single" w:sz="4" w:space="0" w:color="auto"/>
              <w:left w:val="nil"/>
              <w:bottom w:val="single" w:sz="4" w:space="0" w:color="auto"/>
              <w:right w:val="nil"/>
            </w:tcBorders>
            <w:shd w:val="clear" w:color="auto" w:fill="auto"/>
            <w:vAlign w:val="center"/>
            <w:hideMark/>
          </w:tcPr>
          <w:p w:rsidR="00BE6685" w:rsidRPr="00212C93" w:rsidRDefault="00BE6685" w:rsidP="00212C93">
            <w:pPr>
              <w:spacing w:after="0" w:line="240" w:lineRule="auto"/>
              <w:jc w:val="both"/>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Работа с местни земеделски стопани за подобряване на информираността и включването им в процеса на управление на Защитената зона; жане на минимално водно ниво от 0,2 м в рамките на размножителния период на птиците (април – юли) в системата от канали; Изготвяне и пилотно прилагане на агроекологични дейности насочени към опазване и поддържане местообитанията на видовете предмет на опазване; Създаване на ретензионни обеми (малки влажни зони) с целогодишно запазен воден слой; 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 Периодичен мониторинг на качеството на повърхностните води, като част от местообитанията на видовете предмет на опазване; Мониторинг на заплахите за видовете птици предмет на опазване в Защитената зона; Проучване и последяващ мониторинг на видовете птици от сем. Дърдавцови (Ralidae); Скрининг на състоянието на хидротехническите съоръжения с цел минимализиране загубите на вода; Провеждане на обучителни семинари със земеделските стопани и производители; Повишаване ангажираността и информираността на обществеността  в опазването на биологичното разнообразие и екологичното възстановяване; Насърчаване възстановяването на оризопроизводството в територии в които е прекратено през последните 5 и повече години – приоритетно в източната част на Защитената зона</w:t>
            </w:r>
          </w:p>
        </w:tc>
      </w:tr>
      <w:tr w:rsidR="00BE6685" w:rsidRPr="00212C93" w:rsidTr="00212C93">
        <w:trPr>
          <w:trHeight w:val="4335"/>
        </w:trPr>
        <w:tc>
          <w:tcPr>
            <w:tcW w:w="78"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5</w:t>
            </w:r>
          </w:p>
        </w:tc>
        <w:tc>
          <w:tcPr>
            <w:tcW w:w="433"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Голям воден бик (</w:t>
            </w:r>
            <w:r w:rsidRPr="00212C93">
              <w:rPr>
                <w:rFonts w:ascii="Cambria" w:eastAsia="Times New Roman" w:hAnsi="Cambria"/>
                <w:i/>
                <w:iCs/>
                <w:color w:val="000000"/>
                <w:sz w:val="20"/>
                <w:szCs w:val="20"/>
                <w:lang w:eastAsia="bg-BG"/>
              </w:rPr>
              <w:t>Botaurus stellaris</w:t>
            </w:r>
            <w:r w:rsidRPr="00212C93">
              <w:rPr>
                <w:rFonts w:ascii="Cambria" w:eastAsia="Times New Roman" w:hAnsi="Cambria"/>
                <w:color w:val="000000"/>
                <w:sz w:val="20"/>
                <w:szCs w:val="20"/>
                <w:lang w:eastAsia="bg-BG"/>
              </w:rPr>
              <w:t>)</w:t>
            </w:r>
          </w:p>
        </w:tc>
        <w:tc>
          <w:tcPr>
            <w:tcW w:w="602" w:type="pct"/>
            <w:tcBorders>
              <w:top w:val="nil"/>
              <w:left w:val="nil"/>
              <w:bottom w:val="single" w:sz="4" w:space="0" w:color="auto"/>
              <w:right w:val="nil"/>
            </w:tcBorders>
            <w:shd w:val="clear" w:color="auto" w:fill="auto"/>
            <w:vAlign w:val="center"/>
            <w:hideMark/>
          </w:tcPr>
          <w:p w:rsidR="00F4708E" w:rsidRDefault="00F4708E" w:rsidP="00F4708E">
            <w:pPr>
              <w:spacing w:after="0" w:line="240" w:lineRule="auto"/>
              <w:rPr>
                <w:rFonts w:ascii="Cambria" w:eastAsia="Times New Roman" w:hAnsi="Cambria"/>
                <w:color w:val="000000"/>
                <w:sz w:val="20"/>
                <w:szCs w:val="20"/>
                <w:lang w:val="en-US" w:eastAsia="bg-BG"/>
              </w:rPr>
            </w:pPr>
            <w:r>
              <w:rPr>
                <w:rFonts w:ascii="Cambria" w:eastAsia="Times New Roman" w:hAnsi="Cambria"/>
                <w:color w:val="000000"/>
                <w:sz w:val="20"/>
                <w:szCs w:val="20"/>
                <w:lang w:val="en-US" w:eastAsia="bg-BG"/>
              </w:rPr>
              <w:t>IUCN red List</w:t>
            </w:r>
          </w:p>
          <w:p w:rsidR="00BE6685" w:rsidRPr="00212C93" w:rsidRDefault="00F4708E" w:rsidP="00F4708E">
            <w:pPr>
              <w:spacing w:after="0" w:line="240" w:lineRule="auto"/>
              <w:rPr>
                <w:rFonts w:ascii="Cambria" w:eastAsia="Times New Roman" w:hAnsi="Cambria"/>
                <w:color w:val="000000"/>
                <w:sz w:val="20"/>
                <w:szCs w:val="20"/>
                <w:lang w:eastAsia="bg-BG"/>
              </w:rPr>
            </w:pPr>
            <w:r>
              <w:rPr>
                <w:rFonts w:ascii="Cambria" w:eastAsia="Times New Roman" w:hAnsi="Cambria"/>
                <w:color w:val="000000"/>
                <w:sz w:val="20"/>
                <w:szCs w:val="20"/>
                <w:lang w:val="en-US" w:eastAsia="bg-BG"/>
              </w:rPr>
              <w:t xml:space="preserve"> (EU 27) - LC</w:t>
            </w:r>
            <w:r w:rsidR="00BE6685" w:rsidRPr="00212C93">
              <w:rPr>
                <w:rFonts w:ascii="Cambria" w:eastAsia="Times New Roman" w:hAnsi="Cambria"/>
                <w:color w:val="000000"/>
                <w:sz w:val="20"/>
                <w:szCs w:val="20"/>
                <w:lang w:eastAsia="bg-BG"/>
              </w:rPr>
              <w:br/>
              <w:t xml:space="preserve">Застрашен вид (EN) </w:t>
            </w:r>
            <w:r w:rsidR="009945E3">
              <w:rPr>
                <w:rFonts w:ascii="Cambria" w:eastAsia="Times New Roman" w:hAnsi="Cambria"/>
                <w:color w:val="000000"/>
                <w:sz w:val="20"/>
                <w:szCs w:val="20"/>
                <w:lang w:eastAsia="bg-BG"/>
              </w:rPr>
              <w:t>, съгласно ЧК</w:t>
            </w:r>
            <w:r w:rsidR="00BE6685" w:rsidRPr="00212C93">
              <w:rPr>
                <w:rFonts w:ascii="Cambria" w:eastAsia="Times New Roman" w:hAnsi="Cambria"/>
                <w:color w:val="000000"/>
                <w:sz w:val="20"/>
                <w:szCs w:val="20"/>
                <w:lang w:eastAsia="bg-BG"/>
              </w:rPr>
              <w:t xml:space="preserve"> на България;</w:t>
            </w:r>
            <w:r w:rsidR="00BE6685" w:rsidRPr="00212C93">
              <w:rPr>
                <w:rFonts w:ascii="Cambria" w:eastAsia="Times New Roman" w:hAnsi="Cambria"/>
                <w:color w:val="000000"/>
                <w:sz w:val="20"/>
                <w:szCs w:val="20"/>
                <w:lang w:eastAsia="bg-BG"/>
              </w:rPr>
              <w:br/>
            </w:r>
          </w:p>
        </w:tc>
        <w:tc>
          <w:tcPr>
            <w:tcW w:w="497"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1 - 2 гнездящи двойки</w:t>
            </w:r>
          </w:p>
        </w:tc>
        <w:tc>
          <w:tcPr>
            <w:tcW w:w="438"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Индикатор за състоянието на екосистемата, в частност качество на влажните зони (оризища, канали и др.);</w:t>
            </w:r>
            <w:r w:rsidRPr="00212C93">
              <w:rPr>
                <w:rFonts w:ascii="Cambria" w:eastAsia="Times New Roman" w:hAnsi="Cambria"/>
                <w:color w:val="000000"/>
                <w:sz w:val="20"/>
                <w:szCs w:val="20"/>
                <w:lang w:eastAsia="bg-BG"/>
              </w:rPr>
              <w:br/>
              <w:t>Индикатор за устойчивост на земеделските практики;</w:t>
            </w:r>
            <w:r w:rsidRPr="00212C93">
              <w:rPr>
                <w:rFonts w:ascii="Cambria" w:eastAsia="Times New Roman" w:hAnsi="Cambria"/>
                <w:color w:val="000000"/>
                <w:sz w:val="20"/>
                <w:szCs w:val="20"/>
                <w:lang w:eastAsia="bg-BG"/>
              </w:rPr>
              <w:br/>
              <w:t>Индикатор за нивата на безпокойство</w:t>
            </w:r>
          </w:p>
        </w:tc>
        <w:tc>
          <w:tcPr>
            <w:tcW w:w="538"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Използване на неселективни средства за борба с вредители в селското стопанство;</w:t>
            </w:r>
            <w:r w:rsidRPr="00212C93">
              <w:rPr>
                <w:rFonts w:ascii="Cambria" w:eastAsia="Times New Roman" w:hAnsi="Cambria"/>
                <w:color w:val="000000"/>
                <w:sz w:val="20"/>
                <w:szCs w:val="20"/>
                <w:lang w:eastAsia="bg-BG"/>
              </w:rPr>
              <w:br/>
              <w:t>Премахване на растителността по напоителните канали;</w:t>
            </w:r>
            <w:r w:rsidRPr="00212C93">
              <w:rPr>
                <w:rFonts w:ascii="Cambria" w:eastAsia="Times New Roman" w:hAnsi="Cambria"/>
                <w:color w:val="000000"/>
                <w:sz w:val="20"/>
                <w:szCs w:val="20"/>
                <w:lang w:eastAsia="bg-BG"/>
              </w:rPr>
              <w:br/>
              <w:t>Разораване на синури и диги;</w:t>
            </w:r>
            <w:r w:rsidRPr="00212C93">
              <w:rPr>
                <w:rFonts w:ascii="Cambria" w:eastAsia="Times New Roman" w:hAnsi="Cambria"/>
                <w:color w:val="000000"/>
                <w:sz w:val="20"/>
                <w:szCs w:val="20"/>
                <w:lang w:eastAsia="bg-BG"/>
              </w:rPr>
              <w:br/>
              <w:t>Западане на оризопроизводството;</w:t>
            </w:r>
            <w:r w:rsidRPr="00212C93">
              <w:rPr>
                <w:rFonts w:ascii="Cambria" w:eastAsia="Times New Roman" w:hAnsi="Cambria"/>
                <w:color w:val="000000"/>
                <w:sz w:val="20"/>
                <w:szCs w:val="20"/>
                <w:lang w:eastAsia="bg-BG"/>
              </w:rPr>
              <w:br/>
              <w:t>Опожаряване на тръстикови масиви;</w:t>
            </w:r>
            <w:r w:rsidRPr="00212C93">
              <w:rPr>
                <w:rFonts w:ascii="Cambria" w:eastAsia="Times New Roman" w:hAnsi="Cambria"/>
                <w:color w:val="000000"/>
                <w:sz w:val="20"/>
                <w:szCs w:val="20"/>
                <w:lang w:eastAsia="bg-BG"/>
              </w:rPr>
              <w:br/>
              <w:t>Безпокойство в резултат на селскостопански дейности;</w:t>
            </w:r>
          </w:p>
        </w:tc>
        <w:tc>
          <w:tcPr>
            <w:tcW w:w="2415"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jc w:val="both"/>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Работа с местни земеделски стопани за подобряване на информираността и включването им в процеса на управление на Защитената зона; Поддържане на минимално водно ниво от 0,2 м в рамките на размножителния период на птиците (април – юли) в системата от канали; 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 Изготвяне и пилотно прилагане на агроекологични дейности насочени към опазване и поддържане местообитанията на видовете предмет на опазване; Създаване на комбинирани аквакултури в оризовите клетки – смесени култури от ориз и рибни видове (шаран); Насърчаване възстановяването на оризопроизводството в територии в които е прекратено през последните 5 и повече години – приоритетно в източната част на Защитената зона; Създаване на ретензионни обеми (малки влажни зони) с целогодишно запазен воден слой; 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 Периодичен мониторинг на качеството на повърхностните води, като част от местообитанията на видовете предмет на опазване; Мониторинг на заплахите за видовете птици предмет на опазване в Защитената зона; Провеждане на обучителни семинари със земеделските стопани и производители; 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 Провеждане на обучителни семинари със земеделските стопани и производители; 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BE6685" w:rsidRPr="00212C93" w:rsidTr="00212C93">
        <w:trPr>
          <w:trHeight w:val="4335"/>
        </w:trPr>
        <w:tc>
          <w:tcPr>
            <w:tcW w:w="78"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6</w:t>
            </w:r>
          </w:p>
        </w:tc>
        <w:tc>
          <w:tcPr>
            <w:tcW w:w="433"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Черен щъркел (</w:t>
            </w:r>
            <w:r w:rsidRPr="00212C93">
              <w:rPr>
                <w:rFonts w:ascii="Cambria" w:eastAsia="Times New Roman" w:hAnsi="Cambria"/>
                <w:i/>
                <w:iCs/>
                <w:color w:val="000000"/>
                <w:sz w:val="20"/>
                <w:szCs w:val="20"/>
                <w:lang w:eastAsia="bg-BG"/>
              </w:rPr>
              <w:t>Ciconia nigra</w:t>
            </w:r>
            <w:r w:rsidRPr="00212C93">
              <w:rPr>
                <w:rFonts w:ascii="Cambria" w:eastAsia="Times New Roman" w:hAnsi="Cambria"/>
                <w:color w:val="000000"/>
                <w:sz w:val="20"/>
                <w:szCs w:val="20"/>
                <w:lang w:eastAsia="bg-BG"/>
              </w:rPr>
              <w:t>)</w:t>
            </w:r>
          </w:p>
        </w:tc>
        <w:tc>
          <w:tcPr>
            <w:tcW w:w="602" w:type="pct"/>
            <w:tcBorders>
              <w:top w:val="nil"/>
              <w:left w:val="nil"/>
              <w:bottom w:val="single" w:sz="4" w:space="0" w:color="auto"/>
              <w:right w:val="nil"/>
            </w:tcBorders>
            <w:shd w:val="clear" w:color="auto" w:fill="auto"/>
            <w:vAlign w:val="center"/>
            <w:hideMark/>
          </w:tcPr>
          <w:p w:rsidR="00F4708E" w:rsidRDefault="00F4708E" w:rsidP="00F4708E">
            <w:pPr>
              <w:spacing w:after="0" w:line="240" w:lineRule="auto"/>
              <w:rPr>
                <w:rFonts w:ascii="Cambria" w:eastAsia="Times New Roman" w:hAnsi="Cambria"/>
                <w:color w:val="000000"/>
                <w:sz w:val="20"/>
                <w:szCs w:val="20"/>
                <w:lang w:val="en-US" w:eastAsia="bg-BG"/>
              </w:rPr>
            </w:pPr>
            <w:r>
              <w:rPr>
                <w:rFonts w:ascii="Cambria" w:eastAsia="Times New Roman" w:hAnsi="Cambria"/>
                <w:color w:val="000000"/>
                <w:sz w:val="20"/>
                <w:szCs w:val="20"/>
                <w:lang w:val="en-US" w:eastAsia="bg-BG"/>
              </w:rPr>
              <w:t>IUCN red List</w:t>
            </w:r>
          </w:p>
          <w:p w:rsidR="00BE6685" w:rsidRPr="00F4708E" w:rsidRDefault="00F4708E" w:rsidP="00F4708E">
            <w:pPr>
              <w:spacing w:after="0" w:line="240" w:lineRule="auto"/>
              <w:rPr>
                <w:rFonts w:ascii="Cambria" w:eastAsia="Times New Roman" w:hAnsi="Cambria"/>
                <w:color w:val="000000"/>
                <w:sz w:val="20"/>
                <w:szCs w:val="20"/>
                <w:lang w:val="en-US" w:eastAsia="bg-BG"/>
              </w:rPr>
            </w:pPr>
            <w:r>
              <w:rPr>
                <w:rFonts w:ascii="Cambria" w:eastAsia="Times New Roman" w:hAnsi="Cambria"/>
                <w:color w:val="000000"/>
                <w:sz w:val="20"/>
                <w:szCs w:val="20"/>
                <w:lang w:val="en-US" w:eastAsia="bg-BG"/>
              </w:rPr>
              <w:t xml:space="preserve"> (EU 27) - LC </w:t>
            </w:r>
            <w:r w:rsidR="00BE6685" w:rsidRPr="00212C93">
              <w:rPr>
                <w:rFonts w:ascii="Cambria" w:eastAsia="Times New Roman" w:hAnsi="Cambria"/>
                <w:color w:val="000000"/>
                <w:sz w:val="20"/>
                <w:szCs w:val="20"/>
                <w:lang w:eastAsia="bg-BG"/>
              </w:rPr>
              <w:t xml:space="preserve">Уязвим вид (VU) </w:t>
            </w:r>
            <w:r w:rsidR="009945E3">
              <w:rPr>
                <w:rFonts w:ascii="Cambria" w:eastAsia="Times New Roman" w:hAnsi="Cambria"/>
                <w:color w:val="000000"/>
                <w:sz w:val="20"/>
                <w:szCs w:val="20"/>
                <w:lang w:eastAsia="bg-BG"/>
              </w:rPr>
              <w:t>, съгласно ЧК</w:t>
            </w:r>
            <w:r w:rsidR="00BE6685" w:rsidRPr="00212C93">
              <w:rPr>
                <w:rFonts w:ascii="Cambria" w:eastAsia="Times New Roman" w:hAnsi="Cambria"/>
                <w:color w:val="000000"/>
                <w:sz w:val="20"/>
                <w:szCs w:val="20"/>
                <w:lang w:eastAsia="bg-BG"/>
              </w:rPr>
              <w:t xml:space="preserve"> на България;</w:t>
            </w:r>
            <w:r w:rsidR="00BE6685" w:rsidRPr="00212C93">
              <w:rPr>
                <w:rFonts w:ascii="Cambria" w:eastAsia="Times New Roman" w:hAnsi="Cambria"/>
                <w:color w:val="000000"/>
                <w:sz w:val="20"/>
                <w:szCs w:val="20"/>
                <w:lang w:eastAsia="bg-BG"/>
              </w:rPr>
              <w:br/>
            </w:r>
            <w:r>
              <w:rPr>
                <w:rFonts w:ascii="Cambria" w:eastAsia="Times New Roman" w:hAnsi="Cambria"/>
                <w:color w:val="000000"/>
                <w:sz w:val="20"/>
                <w:szCs w:val="20"/>
                <w:lang w:val="en-US" w:eastAsia="bg-BG"/>
              </w:rPr>
              <w:t xml:space="preserve"> </w:t>
            </w:r>
          </w:p>
        </w:tc>
        <w:tc>
          <w:tcPr>
            <w:tcW w:w="497"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до 103 мигриращи индивида;</w:t>
            </w:r>
            <w:r w:rsidRPr="00212C93">
              <w:rPr>
                <w:rFonts w:ascii="Cambria" w:eastAsia="Times New Roman" w:hAnsi="Cambria"/>
                <w:color w:val="000000"/>
                <w:sz w:val="20"/>
                <w:szCs w:val="20"/>
                <w:lang w:eastAsia="bg-BG"/>
              </w:rPr>
              <w:br/>
              <w:t>16 - 47 неразмножаващи се индивида през гнездови сезон</w:t>
            </w:r>
          </w:p>
        </w:tc>
        <w:tc>
          <w:tcPr>
            <w:tcW w:w="438"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Индикатор за хетерогенност на местообитанията;</w:t>
            </w:r>
            <w:r w:rsidRPr="00212C93">
              <w:rPr>
                <w:rFonts w:ascii="Cambria" w:eastAsia="Times New Roman" w:hAnsi="Cambria"/>
                <w:color w:val="000000"/>
                <w:sz w:val="20"/>
                <w:szCs w:val="20"/>
                <w:lang w:eastAsia="bg-BG"/>
              </w:rPr>
              <w:br/>
              <w:t>Индикатор за състоянието на екосистемите, в частност оризиша;</w:t>
            </w:r>
            <w:r w:rsidRPr="00212C93">
              <w:rPr>
                <w:rFonts w:ascii="Cambria" w:eastAsia="Times New Roman" w:hAnsi="Cambria"/>
                <w:color w:val="000000"/>
                <w:sz w:val="20"/>
                <w:szCs w:val="20"/>
                <w:lang w:eastAsia="bg-BG"/>
              </w:rPr>
              <w:br/>
              <w:t>Индикатор за устойчивост на земеделските практики</w:t>
            </w:r>
          </w:p>
        </w:tc>
        <w:tc>
          <w:tcPr>
            <w:tcW w:w="538"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Промяна в земеделските практики свързани със западане на оризопроизводството;</w:t>
            </w:r>
            <w:r w:rsidRPr="00212C93">
              <w:rPr>
                <w:rFonts w:ascii="Cambria" w:eastAsia="Times New Roman" w:hAnsi="Cambria"/>
                <w:color w:val="000000"/>
                <w:sz w:val="20"/>
                <w:szCs w:val="20"/>
                <w:lang w:eastAsia="bg-BG"/>
              </w:rPr>
              <w:br/>
              <w:t>Монокултурно земеделие;</w:t>
            </w:r>
            <w:r w:rsidRPr="00212C93">
              <w:rPr>
                <w:rFonts w:ascii="Cambria" w:eastAsia="Times New Roman" w:hAnsi="Cambria"/>
                <w:color w:val="000000"/>
                <w:sz w:val="20"/>
                <w:szCs w:val="20"/>
                <w:lang w:eastAsia="bg-BG"/>
              </w:rPr>
              <w:br/>
              <w:t>Използване на неселективни средства за борба с вредители в селското стопанство;</w:t>
            </w:r>
            <w:r w:rsidRPr="00212C93">
              <w:rPr>
                <w:rFonts w:ascii="Cambria" w:eastAsia="Times New Roman" w:hAnsi="Cambria"/>
                <w:color w:val="000000"/>
                <w:sz w:val="20"/>
                <w:szCs w:val="20"/>
                <w:lang w:eastAsia="bg-BG"/>
              </w:rPr>
              <w:br/>
              <w:t>Ранно косене и разораване на масивите с люцерна;</w:t>
            </w:r>
            <w:r w:rsidRPr="00212C93">
              <w:rPr>
                <w:rFonts w:ascii="Cambria" w:eastAsia="Times New Roman" w:hAnsi="Cambria"/>
                <w:color w:val="000000"/>
                <w:sz w:val="20"/>
                <w:szCs w:val="20"/>
                <w:lang w:eastAsia="bg-BG"/>
              </w:rPr>
              <w:br/>
              <w:t>Разораване на затревени площи;</w:t>
            </w:r>
          </w:p>
        </w:tc>
        <w:tc>
          <w:tcPr>
            <w:tcW w:w="2415"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jc w:val="both"/>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 xml:space="preserve">Работа с местни земеделски стопани за подобряване на информираността и включването им в процеса на управление на Защитената зона; Проект за проучване на възможностите за изграждане на защитни мрежи покрай АМ „Тракия“; Поддържане на минимално водно ниво от 0,2 м в рамките на размножителния период на птиците (април – юли) в системата от канали; 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 Изготвяне и пилотно прилагане на агроекологични дейности насочени към опазване и поддържане местообитанията на видовете предмет на опазване; Създаване на комбинирани аквакултури в оризовите клетки – смесени култури от ориз и рибни видове (шаран); Насърчаване възстановяването на оризопроизводството в територии в които е прекратено през последните 5 и повече години – приоритетно в източната част на Защитената зона; Създаване на ретензионни обеми (малки влажни зони) с целогодишно запазен воден слой; 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 Периодичен мониторинг на качеството на повърхностните води, като част от местообитанията на видовете предмет на опазване; Мониторинг на заплахите за видовете птици предмет на опазване в Защитената зона; 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 Провеждане на обучителни семинари със земеделските стопани и производители; Повишаване ангажираността и информираността на обществеността  в опазването на биологичното разнообразие и екологичното възстановяване </w:t>
            </w:r>
          </w:p>
        </w:tc>
      </w:tr>
      <w:tr w:rsidR="00BE6685" w:rsidRPr="00212C93" w:rsidTr="00212C93">
        <w:trPr>
          <w:trHeight w:val="4335"/>
        </w:trPr>
        <w:tc>
          <w:tcPr>
            <w:tcW w:w="78"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7</w:t>
            </w:r>
          </w:p>
        </w:tc>
        <w:tc>
          <w:tcPr>
            <w:tcW w:w="433"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Ловен сокол (</w:t>
            </w:r>
            <w:r w:rsidRPr="00212C93">
              <w:rPr>
                <w:rFonts w:ascii="Cambria" w:eastAsia="Times New Roman" w:hAnsi="Cambria"/>
                <w:i/>
                <w:iCs/>
                <w:color w:val="000000"/>
                <w:sz w:val="20"/>
                <w:szCs w:val="20"/>
                <w:lang w:eastAsia="bg-BG"/>
              </w:rPr>
              <w:t>Falco cherrug</w:t>
            </w:r>
            <w:r w:rsidRPr="00212C93">
              <w:rPr>
                <w:rFonts w:ascii="Cambria" w:eastAsia="Times New Roman" w:hAnsi="Cambria"/>
                <w:color w:val="000000"/>
                <w:sz w:val="20"/>
                <w:szCs w:val="20"/>
                <w:lang w:eastAsia="bg-BG"/>
              </w:rPr>
              <w:t>)</w:t>
            </w:r>
          </w:p>
        </w:tc>
        <w:tc>
          <w:tcPr>
            <w:tcW w:w="602" w:type="pct"/>
            <w:tcBorders>
              <w:top w:val="nil"/>
              <w:left w:val="nil"/>
              <w:bottom w:val="single" w:sz="4" w:space="0" w:color="auto"/>
              <w:right w:val="nil"/>
            </w:tcBorders>
            <w:shd w:val="clear" w:color="auto" w:fill="auto"/>
            <w:vAlign w:val="center"/>
            <w:hideMark/>
          </w:tcPr>
          <w:p w:rsidR="00F4708E" w:rsidRDefault="00F4708E" w:rsidP="00F4708E">
            <w:pPr>
              <w:spacing w:after="0" w:line="240" w:lineRule="auto"/>
              <w:rPr>
                <w:rFonts w:ascii="Cambria" w:eastAsia="Times New Roman" w:hAnsi="Cambria"/>
                <w:color w:val="000000"/>
                <w:sz w:val="20"/>
                <w:szCs w:val="20"/>
                <w:lang w:val="en-US" w:eastAsia="bg-BG"/>
              </w:rPr>
            </w:pPr>
            <w:r>
              <w:rPr>
                <w:rFonts w:ascii="Cambria" w:eastAsia="Times New Roman" w:hAnsi="Cambria"/>
                <w:color w:val="000000"/>
                <w:sz w:val="20"/>
                <w:szCs w:val="20"/>
                <w:lang w:val="en-US" w:eastAsia="bg-BG"/>
              </w:rPr>
              <w:t xml:space="preserve"> IUCN red List</w:t>
            </w:r>
          </w:p>
          <w:p w:rsidR="00F4708E" w:rsidRPr="00212C93" w:rsidRDefault="00F4708E" w:rsidP="00F4708E">
            <w:pPr>
              <w:spacing w:after="0" w:line="240" w:lineRule="auto"/>
              <w:rPr>
                <w:rFonts w:ascii="Cambria" w:eastAsia="Times New Roman" w:hAnsi="Cambria"/>
                <w:color w:val="000000"/>
                <w:sz w:val="20"/>
                <w:szCs w:val="20"/>
                <w:lang w:eastAsia="bg-BG"/>
              </w:rPr>
            </w:pPr>
            <w:r>
              <w:rPr>
                <w:rFonts w:ascii="Cambria" w:eastAsia="Times New Roman" w:hAnsi="Cambria"/>
                <w:color w:val="000000"/>
                <w:sz w:val="20"/>
                <w:szCs w:val="20"/>
                <w:lang w:val="en-US" w:eastAsia="bg-BG"/>
              </w:rPr>
              <w:t xml:space="preserve"> (EU 27) - VU</w:t>
            </w:r>
            <w:r w:rsidRPr="00212C93">
              <w:rPr>
                <w:rFonts w:ascii="Cambria" w:eastAsia="Times New Roman" w:hAnsi="Cambria"/>
                <w:color w:val="000000"/>
                <w:sz w:val="20"/>
                <w:szCs w:val="20"/>
                <w:lang w:eastAsia="bg-BG"/>
              </w:rPr>
              <w:t>;</w:t>
            </w:r>
            <w:r>
              <w:rPr>
                <w:rFonts w:ascii="Cambria" w:eastAsia="Times New Roman" w:hAnsi="Cambria"/>
                <w:color w:val="000000"/>
                <w:sz w:val="20"/>
                <w:szCs w:val="20"/>
                <w:lang w:val="en-US" w:eastAsia="bg-BG"/>
              </w:rPr>
              <w:t xml:space="preserve"> </w:t>
            </w:r>
            <w:r w:rsidR="00BE6685" w:rsidRPr="00212C93">
              <w:rPr>
                <w:rFonts w:ascii="Cambria" w:eastAsia="Times New Roman" w:hAnsi="Cambria"/>
                <w:color w:val="000000"/>
                <w:sz w:val="20"/>
                <w:szCs w:val="20"/>
                <w:lang w:eastAsia="bg-BG"/>
              </w:rPr>
              <w:t xml:space="preserve">Критично застрашен вид (CR) </w:t>
            </w:r>
            <w:r w:rsidR="009945E3">
              <w:rPr>
                <w:rFonts w:ascii="Cambria" w:eastAsia="Times New Roman" w:hAnsi="Cambria"/>
                <w:color w:val="000000"/>
                <w:sz w:val="20"/>
                <w:szCs w:val="20"/>
                <w:lang w:eastAsia="bg-BG"/>
              </w:rPr>
              <w:t>, съгласно ЧК</w:t>
            </w:r>
            <w:r w:rsidR="00BE6685" w:rsidRPr="00212C93">
              <w:rPr>
                <w:rFonts w:ascii="Cambria" w:eastAsia="Times New Roman" w:hAnsi="Cambria"/>
                <w:color w:val="000000"/>
                <w:sz w:val="20"/>
                <w:szCs w:val="20"/>
                <w:lang w:eastAsia="bg-BG"/>
              </w:rPr>
              <w:t xml:space="preserve"> на България;</w:t>
            </w:r>
            <w:r w:rsidR="00BE6685" w:rsidRPr="00212C93">
              <w:rPr>
                <w:rFonts w:ascii="Cambria" w:eastAsia="Times New Roman" w:hAnsi="Cambria"/>
                <w:color w:val="000000"/>
                <w:sz w:val="20"/>
                <w:szCs w:val="20"/>
                <w:lang w:eastAsia="bg-BG"/>
              </w:rPr>
              <w:br/>
            </w:r>
          </w:p>
          <w:p w:rsidR="00BE6685" w:rsidRPr="00F4708E" w:rsidRDefault="00BE6685" w:rsidP="00F4708E">
            <w:pPr>
              <w:spacing w:after="0" w:line="240" w:lineRule="auto"/>
              <w:rPr>
                <w:rFonts w:ascii="Cambria" w:eastAsia="Times New Roman" w:hAnsi="Cambria"/>
                <w:color w:val="000000"/>
                <w:sz w:val="20"/>
                <w:szCs w:val="20"/>
                <w:lang w:val="en-US" w:eastAsia="bg-BG"/>
              </w:rPr>
            </w:pPr>
            <w:r w:rsidRPr="00212C93">
              <w:rPr>
                <w:rFonts w:ascii="Cambria" w:eastAsia="Times New Roman" w:hAnsi="Cambria"/>
                <w:color w:val="000000"/>
                <w:sz w:val="20"/>
                <w:szCs w:val="20"/>
                <w:lang w:eastAsia="bg-BG"/>
              </w:rPr>
              <w:br/>
            </w:r>
            <w:r w:rsidR="00F4708E">
              <w:rPr>
                <w:rFonts w:ascii="Cambria" w:eastAsia="Times New Roman" w:hAnsi="Cambria"/>
                <w:color w:val="000000"/>
                <w:sz w:val="20"/>
                <w:szCs w:val="20"/>
                <w:lang w:val="en-US" w:eastAsia="bg-BG"/>
              </w:rPr>
              <w:t xml:space="preserve"> </w:t>
            </w:r>
          </w:p>
        </w:tc>
        <w:tc>
          <w:tcPr>
            <w:tcW w:w="497"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2 - 4 индивида целогодишно (без потвърдено гнездене в територията)</w:t>
            </w:r>
          </w:p>
        </w:tc>
        <w:tc>
          <w:tcPr>
            <w:tcW w:w="438"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Индикатор за състоянието на екосистемите, в частност затревени площи и едногодишни тревни култури;</w:t>
            </w:r>
            <w:r w:rsidRPr="00212C93">
              <w:rPr>
                <w:rFonts w:ascii="Cambria" w:eastAsia="Times New Roman" w:hAnsi="Cambria"/>
                <w:color w:val="000000"/>
                <w:sz w:val="20"/>
                <w:szCs w:val="20"/>
                <w:lang w:eastAsia="bg-BG"/>
              </w:rPr>
              <w:br/>
              <w:t>Индикатор за устойчивост на земеделските практики;</w:t>
            </w:r>
            <w:r w:rsidRPr="00212C93">
              <w:rPr>
                <w:rFonts w:ascii="Cambria" w:eastAsia="Times New Roman" w:hAnsi="Cambria"/>
                <w:color w:val="000000"/>
                <w:sz w:val="20"/>
                <w:szCs w:val="20"/>
                <w:lang w:eastAsia="bg-BG"/>
              </w:rPr>
              <w:br/>
              <w:t>Индикатор за състояние на трофичните вериги и техните компоненти в качествен и количетсвен аспект;</w:t>
            </w:r>
          </w:p>
        </w:tc>
        <w:tc>
          <w:tcPr>
            <w:tcW w:w="538"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Монокултурно селско стопанство;</w:t>
            </w:r>
            <w:r w:rsidRPr="00212C93">
              <w:rPr>
                <w:rFonts w:ascii="Cambria" w:eastAsia="Times New Roman" w:hAnsi="Cambria"/>
                <w:color w:val="000000"/>
                <w:sz w:val="20"/>
                <w:szCs w:val="20"/>
                <w:lang w:eastAsia="bg-BG"/>
              </w:rPr>
              <w:br/>
              <w:t>Западане на оризопроизводството;</w:t>
            </w:r>
            <w:r w:rsidRPr="00212C93">
              <w:rPr>
                <w:rFonts w:ascii="Cambria" w:eastAsia="Times New Roman" w:hAnsi="Cambria"/>
                <w:color w:val="000000"/>
                <w:sz w:val="20"/>
                <w:szCs w:val="20"/>
                <w:lang w:eastAsia="bg-BG"/>
              </w:rPr>
              <w:br/>
              <w:t>Бракониерски отрсрел на хищни птици;</w:t>
            </w:r>
            <w:r w:rsidRPr="00212C93">
              <w:rPr>
                <w:rFonts w:ascii="Cambria" w:eastAsia="Times New Roman" w:hAnsi="Cambria"/>
                <w:color w:val="000000"/>
                <w:sz w:val="20"/>
                <w:szCs w:val="20"/>
                <w:lang w:eastAsia="bg-BG"/>
              </w:rPr>
              <w:br/>
              <w:t>Използване на неселективни средства за борба с вредители в селското стопанство. ;</w:t>
            </w:r>
            <w:r w:rsidRPr="00212C93">
              <w:rPr>
                <w:rFonts w:ascii="Cambria" w:eastAsia="Times New Roman" w:hAnsi="Cambria"/>
                <w:color w:val="000000"/>
                <w:sz w:val="20"/>
                <w:szCs w:val="20"/>
                <w:lang w:eastAsia="bg-BG"/>
              </w:rPr>
              <w:br/>
              <w:t>Разораване на постоянно затревени площи.</w:t>
            </w:r>
          </w:p>
        </w:tc>
        <w:tc>
          <w:tcPr>
            <w:tcW w:w="2415" w:type="pct"/>
            <w:tcBorders>
              <w:top w:val="nil"/>
              <w:left w:val="nil"/>
              <w:bottom w:val="single" w:sz="4" w:space="0" w:color="auto"/>
              <w:right w:val="nil"/>
            </w:tcBorders>
            <w:shd w:val="clear" w:color="auto" w:fill="auto"/>
            <w:vAlign w:val="center"/>
            <w:hideMark/>
          </w:tcPr>
          <w:p w:rsidR="00BE6685" w:rsidRPr="00212C93" w:rsidRDefault="00BE6685" w:rsidP="00212C93">
            <w:pPr>
              <w:spacing w:after="0" w:line="240" w:lineRule="auto"/>
              <w:jc w:val="both"/>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Работа с местни земеделски стопани за подобряване на информираността и включването им в процеса на управление на Защитената зона; Проект за проучване на възможностите за изграждане на защитни мрежи покрай АМ „Тракия“; Оставяне на стърнища в оризовите площи през зимата; Поставяне на гнездилки за хищни птици по стълбовете за високо напрежение; Създаване на полезащитни пояси препятстващи негативното  въздействие на вятъра и субстрат за гнездене на птици; Насърчаване увеличаването на периода последваш прибирането на зърнено-житните култури до разораването на площите;</w:t>
            </w:r>
            <w:r w:rsidRPr="00212C93">
              <w:rPr>
                <w:rFonts w:ascii="Cambria" w:eastAsia="Times New Roman" w:hAnsi="Cambria"/>
                <w:color w:val="000000"/>
                <w:sz w:val="20"/>
                <w:szCs w:val="20"/>
                <w:lang w:val="en-US" w:eastAsia="bg-BG"/>
              </w:rPr>
              <w:t>Забрана за премахване на характеристики на ландшафта (синори, единични и групи дървета) при ползването на земеделските земи като такива;Възстановяване и създаване на характеристики на ландшафта – единични и групи от дървесна и храстова растителност, синори;</w:t>
            </w:r>
            <w:r w:rsidRPr="00212C93">
              <w:rPr>
                <w:rFonts w:ascii="Cambria" w:eastAsia="Times New Roman" w:hAnsi="Cambria"/>
                <w:color w:val="000000"/>
                <w:sz w:val="20"/>
                <w:szCs w:val="20"/>
                <w:lang w:eastAsia="bg-BG"/>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 Мониторинг на заплахите за видовете птици предмет на опазване в Защитената зона; Провеждане на обучителни семинари със земеделските стопани и производители; 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 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BE6685" w:rsidRPr="00212C93" w:rsidTr="000C29C6">
        <w:trPr>
          <w:trHeight w:val="5572"/>
        </w:trPr>
        <w:tc>
          <w:tcPr>
            <w:tcW w:w="78" w:type="pct"/>
            <w:tcBorders>
              <w:top w:val="nil"/>
              <w:left w:val="nil"/>
              <w:bottom w:val="double" w:sz="6" w:space="0" w:color="auto"/>
              <w:right w:val="nil"/>
            </w:tcBorders>
            <w:shd w:val="clear" w:color="auto" w:fill="auto"/>
            <w:vAlign w:val="center"/>
            <w:hideMark/>
          </w:tcPr>
          <w:p w:rsidR="00BE6685" w:rsidRPr="00212C93" w:rsidRDefault="00BE6685" w:rsidP="00212C93">
            <w:pPr>
              <w:spacing w:after="0" w:line="240" w:lineRule="auto"/>
              <w:jc w:val="center"/>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8</w:t>
            </w:r>
          </w:p>
        </w:tc>
        <w:tc>
          <w:tcPr>
            <w:tcW w:w="433" w:type="pct"/>
            <w:tcBorders>
              <w:top w:val="nil"/>
              <w:left w:val="nil"/>
              <w:bottom w:val="double" w:sz="6"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Обикновенна ветрушка (</w:t>
            </w:r>
            <w:r w:rsidRPr="00212C93">
              <w:rPr>
                <w:rFonts w:ascii="Cambria" w:eastAsia="Times New Roman" w:hAnsi="Cambria"/>
                <w:i/>
                <w:iCs/>
                <w:color w:val="000000"/>
                <w:sz w:val="20"/>
                <w:szCs w:val="20"/>
                <w:lang w:eastAsia="bg-BG"/>
              </w:rPr>
              <w:t>Falco tinnunculus</w:t>
            </w:r>
            <w:r w:rsidRPr="00212C93">
              <w:rPr>
                <w:rFonts w:ascii="Cambria" w:eastAsia="Times New Roman" w:hAnsi="Cambria"/>
                <w:color w:val="000000"/>
                <w:sz w:val="20"/>
                <w:szCs w:val="20"/>
                <w:lang w:eastAsia="bg-BG"/>
              </w:rPr>
              <w:t>)</w:t>
            </w:r>
          </w:p>
        </w:tc>
        <w:tc>
          <w:tcPr>
            <w:tcW w:w="602" w:type="pct"/>
            <w:tcBorders>
              <w:top w:val="nil"/>
              <w:left w:val="nil"/>
              <w:bottom w:val="double" w:sz="6" w:space="0" w:color="auto"/>
              <w:right w:val="nil"/>
            </w:tcBorders>
            <w:shd w:val="clear" w:color="auto" w:fill="auto"/>
            <w:vAlign w:val="center"/>
            <w:hideMark/>
          </w:tcPr>
          <w:p w:rsidR="00D45952" w:rsidRDefault="00D45952" w:rsidP="00D45952">
            <w:pPr>
              <w:spacing w:after="0" w:line="240" w:lineRule="auto"/>
              <w:rPr>
                <w:rFonts w:ascii="Cambria" w:eastAsia="Times New Roman" w:hAnsi="Cambria"/>
                <w:color w:val="000000"/>
                <w:sz w:val="20"/>
                <w:szCs w:val="20"/>
                <w:lang w:val="en-US" w:eastAsia="bg-BG"/>
              </w:rPr>
            </w:pPr>
            <w:r>
              <w:rPr>
                <w:rFonts w:ascii="Cambria" w:eastAsia="Times New Roman" w:hAnsi="Cambria"/>
                <w:color w:val="000000"/>
                <w:sz w:val="20"/>
                <w:szCs w:val="20"/>
                <w:lang w:val="en-US" w:eastAsia="bg-BG"/>
              </w:rPr>
              <w:t>IUCN red List</w:t>
            </w:r>
          </w:p>
          <w:p w:rsidR="00BE6685" w:rsidRPr="00212C93" w:rsidRDefault="00D45952" w:rsidP="00D45952">
            <w:pPr>
              <w:spacing w:after="0" w:line="240" w:lineRule="auto"/>
              <w:rPr>
                <w:rFonts w:ascii="Cambria" w:eastAsia="Times New Roman" w:hAnsi="Cambria"/>
                <w:color w:val="000000"/>
                <w:sz w:val="20"/>
                <w:szCs w:val="20"/>
                <w:lang w:eastAsia="bg-BG"/>
              </w:rPr>
            </w:pPr>
            <w:r>
              <w:rPr>
                <w:rFonts w:ascii="Cambria" w:eastAsia="Times New Roman" w:hAnsi="Cambria"/>
                <w:color w:val="000000"/>
                <w:sz w:val="20"/>
                <w:szCs w:val="20"/>
                <w:lang w:val="en-US" w:eastAsia="bg-BG"/>
              </w:rPr>
              <w:t xml:space="preserve"> (EU 27) - LC</w:t>
            </w:r>
          </w:p>
        </w:tc>
        <w:tc>
          <w:tcPr>
            <w:tcW w:w="497" w:type="pct"/>
            <w:tcBorders>
              <w:top w:val="nil"/>
              <w:left w:val="nil"/>
              <w:bottom w:val="double" w:sz="6"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23 гнездещи двойки;</w:t>
            </w:r>
            <w:r w:rsidRPr="00212C93">
              <w:rPr>
                <w:rFonts w:ascii="Cambria" w:eastAsia="Times New Roman" w:hAnsi="Cambria"/>
                <w:color w:val="000000"/>
                <w:sz w:val="20"/>
                <w:szCs w:val="20"/>
                <w:lang w:eastAsia="bg-BG"/>
              </w:rPr>
              <w:br/>
              <w:t>до 11 мигриращи индивида;</w:t>
            </w:r>
            <w:r w:rsidRPr="00212C93">
              <w:rPr>
                <w:rFonts w:ascii="Cambria" w:eastAsia="Times New Roman" w:hAnsi="Cambria"/>
                <w:color w:val="000000"/>
                <w:sz w:val="20"/>
                <w:szCs w:val="20"/>
                <w:lang w:eastAsia="bg-BG"/>
              </w:rPr>
              <w:br/>
              <w:t>до 27 зимуващи индивида</w:t>
            </w:r>
          </w:p>
        </w:tc>
        <w:tc>
          <w:tcPr>
            <w:tcW w:w="438" w:type="pct"/>
            <w:tcBorders>
              <w:top w:val="nil"/>
              <w:left w:val="nil"/>
              <w:bottom w:val="double" w:sz="6"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Индикатор за състоянието на екосистемите, в частност затревени площи, едногодишни тревни култури;</w:t>
            </w:r>
            <w:r w:rsidRPr="00212C93">
              <w:rPr>
                <w:rFonts w:ascii="Cambria" w:eastAsia="Times New Roman" w:hAnsi="Cambria"/>
                <w:color w:val="000000"/>
                <w:sz w:val="20"/>
                <w:szCs w:val="20"/>
                <w:lang w:eastAsia="bg-BG"/>
              </w:rPr>
              <w:br/>
              <w:t>Индикатор за устойчивост на земеделските практики;</w:t>
            </w:r>
            <w:r w:rsidRPr="00212C93">
              <w:rPr>
                <w:rFonts w:ascii="Cambria" w:eastAsia="Times New Roman" w:hAnsi="Cambria"/>
                <w:color w:val="000000"/>
                <w:sz w:val="20"/>
                <w:szCs w:val="20"/>
                <w:lang w:eastAsia="bg-BG"/>
              </w:rPr>
              <w:br/>
              <w:t>Индикатор за състояние на трофичните вериги и техните компоненти в качествен и количетсвен аспект;</w:t>
            </w:r>
          </w:p>
        </w:tc>
        <w:tc>
          <w:tcPr>
            <w:tcW w:w="538" w:type="pct"/>
            <w:tcBorders>
              <w:top w:val="nil"/>
              <w:left w:val="nil"/>
              <w:bottom w:val="double" w:sz="6" w:space="0" w:color="auto"/>
              <w:right w:val="nil"/>
            </w:tcBorders>
            <w:shd w:val="clear" w:color="auto" w:fill="auto"/>
            <w:vAlign w:val="center"/>
            <w:hideMark/>
          </w:tcPr>
          <w:p w:rsidR="00BE6685" w:rsidRPr="00212C93" w:rsidRDefault="00BE6685" w:rsidP="00212C93">
            <w:pPr>
              <w:spacing w:after="0" w:line="240" w:lineRule="auto"/>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Безпокойство в резултат на селскостопански дейности;</w:t>
            </w:r>
            <w:r w:rsidRPr="00212C93">
              <w:rPr>
                <w:rFonts w:ascii="Cambria" w:eastAsia="Times New Roman" w:hAnsi="Cambria"/>
                <w:color w:val="000000"/>
                <w:sz w:val="20"/>
                <w:szCs w:val="20"/>
                <w:lang w:eastAsia="bg-BG"/>
              </w:rPr>
              <w:br/>
              <w:t>Западане на оризопроизводството;</w:t>
            </w:r>
            <w:r w:rsidRPr="00212C93">
              <w:rPr>
                <w:rFonts w:ascii="Cambria" w:eastAsia="Times New Roman" w:hAnsi="Cambria"/>
                <w:color w:val="000000"/>
                <w:sz w:val="20"/>
                <w:szCs w:val="20"/>
                <w:lang w:eastAsia="bg-BG"/>
              </w:rPr>
              <w:br/>
              <w:t>Унищожаване на гнездови субстрат (дървета, храсти и комбинации от тях);</w:t>
            </w:r>
            <w:r w:rsidRPr="00212C93">
              <w:rPr>
                <w:rFonts w:ascii="Cambria" w:eastAsia="Times New Roman" w:hAnsi="Cambria"/>
                <w:color w:val="000000"/>
                <w:sz w:val="20"/>
                <w:szCs w:val="20"/>
                <w:lang w:eastAsia="bg-BG"/>
              </w:rPr>
              <w:br/>
              <w:t>Тровене;</w:t>
            </w:r>
            <w:r w:rsidRPr="00212C93">
              <w:rPr>
                <w:rFonts w:ascii="Cambria" w:eastAsia="Times New Roman" w:hAnsi="Cambria"/>
                <w:color w:val="000000"/>
                <w:sz w:val="20"/>
                <w:szCs w:val="20"/>
                <w:lang w:eastAsia="bg-BG"/>
              </w:rPr>
              <w:br/>
              <w:t>Използване на неселективни средства за борба с вредители в селското стопанство;</w:t>
            </w:r>
            <w:r w:rsidRPr="00212C93">
              <w:rPr>
                <w:rFonts w:ascii="Cambria" w:eastAsia="Times New Roman" w:hAnsi="Cambria"/>
                <w:color w:val="000000"/>
                <w:sz w:val="20"/>
                <w:szCs w:val="20"/>
                <w:lang w:eastAsia="bg-BG"/>
              </w:rPr>
              <w:br/>
              <w:t>Бракониерски лов;</w:t>
            </w:r>
            <w:r w:rsidRPr="00212C93">
              <w:rPr>
                <w:rFonts w:ascii="Cambria" w:eastAsia="Times New Roman" w:hAnsi="Cambria"/>
                <w:color w:val="000000"/>
                <w:sz w:val="20"/>
                <w:szCs w:val="20"/>
                <w:lang w:eastAsia="bg-BG"/>
              </w:rPr>
              <w:br/>
              <w:t>Редуциране на хранителната база за вида.</w:t>
            </w:r>
          </w:p>
        </w:tc>
        <w:tc>
          <w:tcPr>
            <w:tcW w:w="2415" w:type="pct"/>
            <w:tcBorders>
              <w:top w:val="nil"/>
              <w:left w:val="nil"/>
              <w:bottom w:val="double" w:sz="6" w:space="0" w:color="auto"/>
              <w:right w:val="nil"/>
            </w:tcBorders>
            <w:shd w:val="clear" w:color="auto" w:fill="auto"/>
            <w:vAlign w:val="center"/>
            <w:hideMark/>
          </w:tcPr>
          <w:p w:rsidR="00BE6685" w:rsidRPr="00212C93" w:rsidRDefault="00BE6685" w:rsidP="00212C93">
            <w:pPr>
              <w:spacing w:after="0" w:line="240" w:lineRule="auto"/>
              <w:jc w:val="both"/>
              <w:rPr>
                <w:rFonts w:ascii="Cambria" w:eastAsia="Times New Roman" w:hAnsi="Cambria"/>
                <w:color w:val="000000"/>
                <w:sz w:val="20"/>
                <w:szCs w:val="20"/>
                <w:lang w:eastAsia="bg-BG"/>
              </w:rPr>
            </w:pPr>
            <w:r w:rsidRPr="00212C93">
              <w:rPr>
                <w:rFonts w:ascii="Cambria" w:eastAsia="Times New Roman" w:hAnsi="Cambria"/>
                <w:color w:val="000000"/>
                <w:sz w:val="20"/>
                <w:szCs w:val="20"/>
                <w:lang w:eastAsia="bg-BG"/>
              </w:rPr>
              <w:t>Работа с местни земеделски стопани за подобряване на информираността и включването им в процеса на управление на Защитената зона; Проект за проучване на възможностите за изграждане на защитни мрежи покрай АМ „Тракия“; Оставяне на стърнища в оризовите площи през зимата; Поставяне на гнездилки за хищни птици по стълбовете за високо напрежение; Създаване на полезащитни пояси препятстващи негативното  въздействие на вятъра и субстрат за гнездене на птици; 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 Мониторинг на заплахите за видовете птици предмет на опазване в Защитената зона; Провеждане на обучителни семинари със земеделските стопани и производители; Проучване насочено към възможностите за включване на оризищните масиви и други видове земеделски земи около Защитената зона в слоя на земите с висока природна стойност; Провеждане на обучителни семинари със земеделските стопани и производителиПовишаване ангажираността и информираността на обществеността  в опазването на биологичното разнообразие и екологичното възстановяване</w:t>
            </w:r>
          </w:p>
        </w:tc>
      </w:tr>
    </w:tbl>
    <w:p w:rsidR="00BE6685" w:rsidRPr="008E1658" w:rsidRDefault="00BE6685" w:rsidP="00BE6685">
      <w:pPr>
        <w:shd w:val="clear" w:color="auto" w:fill="FFFFFF"/>
        <w:spacing w:after="0" w:line="240" w:lineRule="auto"/>
        <w:rPr>
          <w:rFonts w:ascii="Cambria" w:eastAsia="Times New Roman" w:hAnsi="Cambria"/>
          <w:color w:val="000000"/>
          <w:spacing w:val="-3"/>
          <w:sz w:val="24"/>
          <w:szCs w:val="24"/>
        </w:rPr>
        <w:sectPr w:rsidR="00BE6685" w:rsidRPr="008E1658" w:rsidSect="00BE6685">
          <w:pgSz w:w="16838" w:h="11906" w:orient="landscape"/>
          <w:pgMar w:top="1418" w:right="1418" w:bottom="1418" w:left="1418" w:header="709" w:footer="709" w:gutter="0"/>
          <w:cols w:space="708"/>
          <w:docGrid w:linePitch="360"/>
        </w:sectPr>
      </w:pPr>
    </w:p>
    <w:p w:rsidR="00DB18D7" w:rsidRPr="00257CD3" w:rsidRDefault="00056139" w:rsidP="00FD7F0B">
      <w:pPr>
        <w:pBdr>
          <w:bottom w:val="single" w:sz="4" w:space="1" w:color="auto"/>
        </w:pBdr>
        <w:shd w:val="clear" w:color="auto" w:fill="FFFFFF"/>
        <w:spacing w:after="120"/>
        <w:jc w:val="both"/>
        <w:rPr>
          <w:rFonts w:ascii="Cambria" w:hAnsi="Cambria"/>
          <w:b/>
          <w:sz w:val="38"/>
          <w:szCs w:val="38"/>
          <w14:shadow w14:blurRad="50800" w14:dist="38100" w14:dir="2700000" w14:sx="100000" w14:sy="100000" w14:kx="0" w14:ky="0" w14:algn="tl">
            <w14:srgbClr w14:val="000000">
              <w14:alpha w14:val="60000"/>
            </w14:srgbClr>
          </w14:shadow>
        </w:rPr>
      </w:pPr>
      <w:r w:rsidRPr="00257CD3">
        <w:rPr>
          <w:rFonts w:ascii="Cambria" w:eastAsia="Times New Roman" w:hAnsi="Cambria"/>
          <w:b/>
          <w:color w:val="000000"/>
          <w:spacing w:val="-3"/>
          <w:sz w:val="38"/>
          <w:szCs w:val="38"/>
          <w14:shadow w14:blurRad="50800" w14:dist="38100" w14:dir="2700000" w14:sx="100000" w14:sy="100000" w14:kx="0" w14:ky="0" w14:algn="tl">
            <w14:srgbClr w14:val="000000">
              <w14:alpha w14:val="60000"/>
            </w14:srgbClr>
          </w14:shadow>
        </w:rPr>
        <w:t>ГЛАВА ПЕТА</w:t>
      </w:r>
    </w:p>
    <w:p w:rsidR="00056139" w:rsidRPr="00CB22AB" w:rsidRDefault="00056139" w:rsidP="00FD7F0B">
      <w:pPr>
        <w:pBdr>
          <w:bottom w:val="single" w:sz="4" w:space="1" w:color="auto"/>
        </w:pBdr>
        <w:shd w:val="clear" w:color="auto" w:fill="FFFFFF"/>
        <w:tabs>
          <w:tab w:val="left" w:pos="1219"/>
        </w:tabs>
        <w:spacing w:after="120"/>
        <w:jc w:val="both"/>
        <w:rPr>
          <w:rFonts w:ascii="Cambria" w:hAnsi="Cambria"/>
          <w:b/>
          <w:sz w:val="40"/>
          <w:szCs w:val="40"/>
        </w:rPr>
      </w:pPr>
      <w:r w:rsidRPr="00257CD3">
        <w:rPr>
          <w:rFonts w:ascii="Cambria" w:eastAsia="Times New Roman" w:hAnsi="Cambria"/>
          <w:b/>
          <w:color w:val="000000"/>
          <w:sz w:val="40"/>
          <w:szCs w:val="40"/>
          <w14:shadow w14:blurRad="50800" w14:dist="38100" w14:dir="2700000" w14:sx="100000" w14:sy="100000" w14:kx="0" w14:ky="0" w14:algn="tl">
            <w14:srgbClr w14:val="000000">
              <w14:alpha w14:val="60000"/>
            </w14:srgbClr>
          </w14:shadow>
        </w:rPr>
        <w:t>РЕЖИМИ И ПРЕПОРЪКИ</w:t>
      </w:r>
    </w:p>
    <w:p w:rsidR="00B17D53" w:rsidRPr="00CB22AB" w:rsidRDefault="00B17D53" w:rsidP="00FD7F0B">
      <w:pPr>
        <w:spacing w:after="120"/>
        <w:jc w:val="both"/>
        <w:rPr>
          <w:rFonts w:ascii="Cambria" w:hAnsi="Cambria"/>
          <w:b/>
          <w:bCs/>
          <w:color w:val="000000"/>
          <w:spacing w:val="-4"/>
          <w:sz w:val="18"/>
          <w:szCs w:val="18"/>
          <w:lang w:val="en-US"/>
        </w:rPr>
      </w:pPr>
    </w:p>
    <w:p w:rsidR="00857442" w:rsidRPr="00CB22AB" w:rsidRDefault="00857442" w:rsidP="00A73962">
      <w:pPr>
        <w:spacing w:after="120"/>
        <w:jc w:val="both"/>
        <w:rPr>
          <w:rFonts w:ascii="Cambria" w:hAnsi="Cambria"/>
          <w:b/>
          <w:color w:val="000000"/>
          <w:spacing w:val="-4"/>
          <w:sz w:val="36"/>
          <w:szCs w:val="36"/>
        </w:rPr>
      </w:pPr>
      <w:r w:rsidRPr="00CB22AB">
        <w:rPr>
          <w:rFonts w:ascii="Cambria" w:hAnsi="Cambria"/>
          <w:b/>
          <w:bCs/>
          <w:color w:val="000000"/>
          <w:spacing w:val="-4"/>
          <w:sz w:val="36"/>
          <w:szCs w:val="36"/>
        </w:rPr>
        <w:t xml:space="preserve">5.1. </w:t>
      </w:r>
      <w:r w:rsidRPr="00CB22AB">
        <w:rPr>
          <w:rFonts w:ascii="Cambria" w:hAnsi="Cambria"/>
          <w:b/>
          <w:color w:val="000000"/>
          <w:spacing w:val="-4"/>
          <w:sz w:val="36"/>
          <w:szCs w:val="36"/>
        </w:rPr>
        <w:t>РЕЖИМ НА УПРАВЛЕНИЕ НА КЛЮЧОВИТЕ ВИДОВЕ</w:t>
      </w:r>
    </w:p>
    <w:p w:rsidR="00450143" w:rsidRPr="00BE57DC" w:rsidRDefault="00450143" w:rsidP="00450143">
      <w:pPr>
        <w:pStyle w:val="NormalWeb"/>
        <w:shd w:val="clear" w:color="auto" w:fill="FFFFFF"/>
        <w:spacing w:before="0" w:beforeAutospacing="0" w:after="120" w:afterAutospacing="0" w:line="276" w:lineRule="auto"/>
        <w:jc w:val="both"/>
        <w:rPr>
          <w:rFonts w:ascii="Cambria" w:hAnsi="Cambria"/>
          <w:color w:val="auto"/>
          <w:lang w:val="bg-BG"/>
        </w:rPr>
      </w:pPr>
      <w:r w:rsidRPr="00BE57DC">
        <w:rPr>
          <w:rFonts w:ascii="Cambria" w:hAnsi="Cambria"/>
          <w:color w:val="auto"/>
          <w:lang w:val="bg-BG"/>
        </w:rPr>
        <w:t>Ключовите видове за управление включват предмета на опазване в Защитената зона. Това са следните видове птици (табл. 4.1-1):</w:t>
      </w:r>
    </w:p>
    <w:p w:rsidR="00450143" w:rsidRPr="00BE57DC" w:rsidRDefault="00450143" w:rsidP="00450143">
      <w:pPr>
        <w:pStyle w:val="NormalWeb"/>
        <w:numPr>
          <w:ilvl w:val="0"/>
          <w:numId w:val="1"/>
        </w:numPr>
        <w:shd w:val="clear" w:color="auto" w:fill="FFFFFF"/>
        <w:spacing w:before="0" w:beforeAutospacing="0" w:after="120" w:afterAutospacing="0" w:line="276" w:lineRule="auto"/>
        <w:ind w:left="1701"/>
        <w:jc w:val="both"/>
        <w:rPr>
          <w:rFonts w:ascii="Cambria" w:hAnsi="Cambria"/>
          <w:color w:val="auto"/>
          <w:lang w:val="bg-BG"/>
        </w:rPr>
      </w:pPr>
      <w:r w:rsidRPr="00BE57DC">
        <w:rPr>
          <w:rFonts w:ascii="Cambria" w:hAnsi="Cambria"/>
          <w:i/>
          <w:color w:val="auto"/>
          <w:lang w:val="bg-BG"/>
        </w:rPr>
        <w:t>Видове по чл. 6, ал.1, т. 3 от Закона за биологичното разнообразие</w:t>
      </w:r>
      <w:r w:rsidRPr="00BE57DC">
        <w:rPr>
          <w:rFonts w:ascii="Cambria" w:hAnsi="Cambria"/>
          <w:color w:val="auto"/>
          <w:lang w:val="bg-BG"/>
        </w:rPr>
        <w:t xml:space="preserve"> - предмет на </w:t>
      </w:r>
      <w:r>
        <w:rPr>
          <w:rFonts w:ascii="Cambria" w:hAnsi="Cambria"/>
          <w:color w:val="auto"/>
          <w:lang w:val="bg-BG"/>
        </w:rPr>
        <w:t>опазване в Защитената зона са 18</w:t>
      </w:r>
      <w:r w:rsidRPr="00BE57DC">
        <w:rPr>
          <w:rFonts w:ascii="Cambria" w:hAnsi="Cambria"/>
          <w:color w:val="auto"/>
          <w:lang w:val="bg-BG"/>
        </w:rPr>
        <w:t xml:space="preserve"> вида и техните местообитания включени в Приложение ІІ на</w:t>
      </w:r>
      <w:r w:rsidRPr="00BE57DC">
        <w:rPr>
          <w:rStyle w:val="apple-converted-space"/>
          <w:rFonts w:ascii="Cambria" w:hAnsi="Cambria"/>
          <w:color w:val="auto"/>
          <w:shd w:val="clear" w:color="auto" w:fill="FEFEFE"/>
          <w:lang w:val="bg-BG"/>
        </w:rPr>
        <w:t> </w:t>
      </w:r>
      <w:r w:rsidRPr="00BE57DC">
        <w:rPr>
          <w:rStyle w:val="newdocreference"/>
          <w:rFonts w:ascii="Cambria" w:hAnsi="Cambria"/>
          <w:color w:val="auto"/>
          <w:shd w:val="clear" w:color="auto" w:fill="FEFEFE"/>
          <w:lang w:val="bg-BG"/>
        </w:rPr>
        <w:t>Директива 2009/147/ЕО</w:t>
      </w:r>
      <w:r w:rsidRPr="00BE57DC">
        <w:rPr>
          <w:rFonts w:ascii="Cambria" w:hAnsi="Cambria"/>
          <w:color w:val="auto"/>
          <w:shd w:val="clear" w:color="auto" w:fill="FEFEFE"/>
          <w:lang w:val="bg-BG"/>
        </w:rPr>
        <w:t xml:space="preserve"> относно опазването на дивите птици. </w:t>
      </w:r>
    </w:p>
    <w:p w:rsidR="00450143" w:rsidRPr="00450143" w:rsidRDefault="00450143" w:rsidP="00450143">
      <w:pPr>
        <w:pStyle w:val="NormalWeb"/>
        <w:numPr>
          <w:ilvl w:val="0"/>
          <w:numId w:val="1"/>
        </w:numPr>
        <w:shd w:val="clear" w:color="auto" w:fill="FFFFFF"/>
        <w:spacing w:before="0" w:beforeAutospacing="0" w:after="120" w:afterAutospacing="0" w:line="276" w:lineRule="auto"/>
        <w:ind w:left="1701"/>
        <w:jc w:val="both"/>
        <w:rPr>
          <w:rStyle w:val="samedocreference"/>
          <w:rFonts w:ascii="Cambria" w:hAnsi="Cambria"/>
          <w:color w:val="auto"/>
          <w:lang w:val="bg-BG"/>
        </w:rPr>
      </w:pPr>
      <w:r w:rsidRPr="00BE57DC">
        <w:rPr>
          <w:rFonts w:ascii="Cambria" w:hAnsi="Cambria"/>
          <w:i/>
          <w:color w:val="auto"/>
          <w:lang w:val="bg-BG"/>
        </w:rPr>
        <w:t xml:space="preserve">Видове по чл. 6, ал. 1, т. 4 от Закона за биологичното разнообразие </w:t>
      </w:r>
      <w:r w:rsidRPr="00BE57DC">
        <w:rPr>
          <w:rFonts w:ascii="Cambria" w:hAnsi="Cambria"/>
          <w:color w:val="auto"/>
          <w:lang w:val="bg-BG"/>
        </w:rPr>
        <w:t>-</w:t>
      </w:r>
      <w:r w:rsidRPr="00BE57DC">
        <w:rPr>
          <w:rFonts w:ascii="Cambria" w:hAnsi="Cambria"/>
          <w:color w:val="auto"/>
          <w:shd w:val="clear" w:color="auto" w:fill="FEFEFE"/>
          <w:lang w:val="bg-BG"/>
        </w:rPr>
        <w:t xml:space="preserve"> опазване на територии, в които по време на размножаване, линеене, зимуване или миграция се струпват значителни количества птици от видове, извън тези, посочени в</w:t>
      </w:r>
      <w:r w:rsidRPr="00BE57DC">
        <w:rPr>
          <w:rStyle w:val="samedocreference"/>
          <w:rFonts w:ascii="Cambria" w:hAnsi="Cambria"/>
          <w:color w:val="auto"/>
          <w:shd w:val="clear" w:color="auto" w:fill="FEFEFE"/>
          <w:lang w:val="bg-BG"/>
        </w:rPr>
        <w:t xml:space="preserve"> Приложение ІІ на Директивата за птиците. В Защитена зона „Оризища Цалапица” са установени 11 вида.</w:t>
      </w:r>
    </w:p>
    <w:p w:rsidR="00450143" w:rsidRDefault="00450143" w:rsidP="00450143">
      <w:pPr>
        <w:pStyle w:val="NormalWeb"/>
        <w:shd w:val="clear" w:color="auto" w:fill="FFFFFF"/>
        <w:spacing w:before="0" w:beforeAutospacing="0" w:after="120" w:afterAutospacing="0" w:line="276" w:lineRule="auto"/>
        <w:jc w:val="both"/>
        <w:rPr>
          <w:rFonts w:ascii="Cambria" w:hAnsi="Cambria"/>
          <w:color w:val="auto"/>
          <w:lang w:val="bg-BG"/>
        </w:rPr>
      </w:pPr>
      <w:r w:rsidRPr="00450143">
        <w:rPr>
          <w:rFonts w:ascii="Cambria" w:hAnsi="Cambria"/>
          <w:color w:val="auto"/>
          <w:lang w:val="bg-BG"/>
        </w:rPr>
        <w:t xml:space="preserve">В табл. </w:t>
      </w:r>
      <w:r>
        <w:rPr>
          <w:rFonts w:ascii="Cambria" w:hAnsi="Cambria"/>
          <w:color w:val="auto"/>
          <w:lang w:val="bg-BG"/>
        </w:rPr>
        <w:t xml:space="preserve">5.1-1 са представени режимите за управление на ключовите видове, определени съгласно заповедта за обявяване на защитената зона и тези допълнително въведени с Плана за управление. </w:t>
      </w:r>
    </w:p>
    <w:p w:rsidR="00450143" w:rsidRPr="00450143" w:rsidRDefault="00450143" w:rsidP="00450143">
      <w:pPr>
        <w:spacing w:after="120" w:line="240" w:lineRule="auto"/>
        <w:rPr>
          <w:rFonts w:ascii="Cambria" w:hAnsi="Cambria"/>
          <w:b/>
          <w:bCs/>
          <w:color w:val="000000"/>
          <w:spacing w:val="-5"/>
          <w:sz w:val="20"/>
          <w:szCs w:val="20"/>
        </w:rPr>
      </w:pPr>
      <w:r w:rsidRPr="00CB22AB">
        <w:rPr>
          <w:rFonts w:ascii="Cambria" w:hAnsi="Cambria"/>
          <w:b/>
          <w:bCs/>
          <w:color w:val="000000"/>
          <w:spacing w:val="-5"/>
          <w:sz w:val="20"/>
          <w:szCs w:val="20"/>
        </w:rPr>
        <w:t>Таблица 5.</w:t>
      </w:r>
      <w:r>
        <w:rPr>
          <w:rFonts w:ascii="Cambria" w:hAnsi="Cambria"/>
          <w:b/>
          <w:bCs/>
          <w:color w:val="000000"/>
          <w:spacing w:val="-5"/>
          <w:sz w:val="20"/>
          <w:szCs w:val="20"/>
        </w:rPr>
        <w:t>1</w:t>
      </w:r>
      <w:r w:rsidRPr="00CB22AB">
        <w:rPr>
          <w:rFonts w:ascii="Cambria" w:hAnsi="Cambria"/>
          <w:b/>
          <w:bCs/>
          <w:color w:val="000000"/>
          <w:spacing w:val="-5"/>
          <w:sz w:val="20"/>
          <w:szCs w:val="20"/>
        </w:rPr>
        <w:t xml:space="preserve">-1. </w:t>
      </w:r>
      <w:r>
        <w:rPr>
          <w:rFonts w:ascii="Cambria" w:hAnsi="Cambria"/>
          <w:b/>
          <w:bCs/>
          <w:color w:val="000000"/>
          <w:spacing w:val="-5"/>
          <w:sz w:val="20"/>
          <w:szCs w:val="20"/>
        </w:rPr>
        <w:t>Режими за управление на ключовите видове</w:t>
      </w:r>
    </w:p>
    <w:tbl>
      <w:tblPr>
        <w:tblStyle w:val="1"/>
        <w:tblW w:w="0" w:type="auto"/>
        <w:tblLook w:val="04A0" w:firstRow="1" w:lastRow="0" w:firstColumn="1" w:lastColumn="0" w:noHBand="0" w:noVBand="1"/>
      </w:tblPr>
      <w:tblGrid>
        <w:gridCol w:w="534"/>
        <w:gridCol w:w="2551"/>
        <w:gridCol w:w="3402"/>
        <w:gridCol w:w="2725"/>
      </w:tblGrid>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b/>
                <w:sz w:val="20"/>
                <w:szCs w:val="20"/>
              </w:rPr>
            </w:pPr>
            <w:r w:rsidRPr="00906861">
              <w:rPr>
                <w:rFonts w:asciiTheme="majorHAnsi" w:hAnsiTheme="majorHAnsi"/>
                <w:b/>
                <w:sz w:val="20"/>
                <w:szCs w:val="20"/>
              </w:rPr>
              <w:t xml:space="preserve">№ </w:t>
            </w:r>
          </w:p>
        </w:tc>
        <w:tc>
          <w:tcPr>
            <w:tcW w:w="2551" w:type="dxa"/>
          </w:tcPr>
          <w:p w:rsidR="00450143" w:rsidRPr="00906861" w:rsidRDefault="00450143" w:rsidP="00306497">
            <w:pPr>
              <w:overflowPunct w:val="0"/>
              <w:autoSpaceDE w:val="0"/>
              <w:autoSpaceDN w:val="0"/>
              <w:adjustRightInd w:val="0"/>
              <w:spacing w:after="0" w:line="240" w:lineRule="auto"/>
              <w:jc w:val="center"/>
              <w:textAlignment w:val="baseline"/>
              <w:rPr>
                <w:rFonts w:asciiTheme="majorHAnsi" w:hAnsiTheme="majorHAnsi"/>
                <w:b/>
                <w:sz w:val="20"/>
                <w:szCs w:val="20"/>
              </w:rPr>
            </w:pPr>
            <w:r w:rsidRPr="00906861">
              <w:rPr>
                <w:rFonts w:asciiTheme="majorHAnsi" w:hAnsiTheme="majorHAnsi"/>
                <w:b/>
                <w:sz w:val="20"/>
                <w:szCs w:val="20"/>
              </w:rPr>
              <w:t>име</w:t>
            </w: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b/>
                <w:sz w:val="20"/>
                <w:szCs w:val="20"/>
              </w:rPr>
            </w:pPr>
            <w:r w:rsidRPr="00906861">
              <w:rPr>
                <w:rFonts w:asciiTheme="majorHAnsi" w:hAnsiTheme="majorHAnsi"/>
                <w:b/>
                <w:sz w:val="20"/>
                <w:szCs w:val="20"/>
              </w:rPr>
              <w:t>Режими съгл. Заповедта за обявяване на защитената зона</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b/>
                <w:sz w:val="20"/>
                <w:szCs w:val="20"/>
              </w:rPr>
            </w:pPr>
            <w:r w:rsidRPr="00906861">
              <w:rPr>
                <w:rFonts w:asciiTheme="majorHAnsi" w:hAnsiTheme="majorHAnsi"/>
                <w:b/>
                <w:sz w:val="20"/>
                <w:szCs w:val="20"/>
              </w:rPr>
              <w:t>Режими въведени с Плана за управление</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b/>
                <w:sz w:val="20"/>
                <w:szCs w:val="20"/>
              </w:rPr>
            </w:pPr>
          </w:p>
        </w:tc>
        <w:tc>
          <w:tcPr>
            <w:tcW w:w="8678" w:type="dxa"/>
            <w:gridSpan w:val="3"/>
          </w:tcPr>
          <w:p w:rsidR="00450143" w:rsidRPr="00906861" w:rsidRDefault="00450143" w:rsidP="00306497">
            <w:pPr>
              <w:overflowPunct w:val="0"/>
              <w:autoSpaceDE w:val="0"/>
              <w:autoSpaceDN w:val="0"/>
              <w:adjustRightInd w:val="0"/>
              <w:spacing w:after="0" w:line="240" w:lineRule="auto"/>
              <w:textAlignment w:val="baseline"/>
              <w:rPr>
                <w:rFonts w:ascii="Cambria" w:hAnsi="Cambria"/>
                <w:i/>
                <w:sz w:val="20"/>
                <w:szCs w:val="20"/>
              </w:rPr>
            </w:pPr>
            <w:r w:rsidRPr="00906861">
              <w:rPr>
                <w:rFonts w:ascii="Cambria" w:hAnsi="Cambria"/>
                <w:i/>
                <w:sz w:val="20"/>
                <w:szCs w:val="20"/>
              </w:rPr>
              <w:t xml:space="preserve">                </w:t>
            </w:r>
          </w:p>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b/>
                <w:sz w:val="20"/>
                <w:szCs w:val="20"/>
              </w:rPr>
            </w:pPr>
            <w:r w:rsidRPr="00906861">
              <w:rPr>
                <w:rFonts w:ascii="Cambria" w:hAnsi="Cambria"/>
                <w:b/>
                <w:i/>
                <w:sz w:val="20"/>
                <w:szCs w:val="20"/>
              </w:rPr>
              <w:t xml:space="preserve">                     Видове по чл. 6, ал.1, т. 3 от Закона за биологичното разнообразие</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1.</w:t>
            </w:r>
          </w:p>
        </w:tc>
        <w:tc>
          <w:tcPr>
            <w:tcW w:w="2551" w:type="dxa"/>
          </w:tcPr>
          <w:p w:rsidR="001238C6" w:rsidRDefault="00450143" w:rsidP="00306497">
            <w:pPr>
              <w:spacing w:before="240" w:after="120"/>
              <w:jc w:val="both"/>
              <w:rPr>
                <w:rFonts w:eastAsia="Calibri"/>
                <w:b/>
                <w:smallCaps/>
                <w:sz w:val="20"/>
                <w:szCs w:val="20"/>
              </w:rPr>
            </w:pPr>
            <w:r w:rsidRPr="00906861">
              <w:rPr>
                <w:rFonts w:eastAsia="Calibri"/>
                <w:b/>
                <w:smallCaps/>
                <w:sz w:val="20"/>
                <w:szCs w:val="20"/>
              </w:rPr>
              <w:t xml:space="preserve">Кафявокрил огърличник </w:t>
            </w:r>
          </w:p>
          <w:p w:rsidR="00450143" w:rsidRPr="00906861" w:rsidRDefault="00450143" w:rsidP="00306497">
            <w:pPr>
              <w:spacing w:before="240" w:after="120"/>
              <w:jc w:val="both"/>
              <w:rPr>
                <w:rFonts w:eastAsia="Calibri"/>
                <w:b/>
                <w:smallCaps/>
                <w:sz w:val="20"/>
                <w:szCs w:val="20"/>
                <w:lang w:val="en-US"/>
              </w:rPr>
            </w:pPr>
            <w:r w:rsidRPr="00906861">
              <w:rPr>
                <w:rFonts w:eastAsia="Calibri"/>
                <w:b/>
                <w:smallCaps/>
                <w:sz w:val="20"/>
                <w:szCs w:val="20"/>
              </w:rPr>
              <w:t>(</w:t>
            </w:r>
            <w:r w:rsidRPr="00906861">
              <w:rPr>
                <w:rFonts w:eastAsia="Calibri"/>
                <w:b/>
                <w:i/>
                <w:smallCaps/>
                <w:sz w:val="20"/>
                <w:szCs w:val="20"/>
                <w:lang w:val="en-US"/>
              </w:rPr>
              <w:t>Glareola pratincola)</w:t>
            </w:r>
          </w:p>
        </w:tc>
        <w:tc>
          <w:tcPr>
            <w:tcW w:w="3402" w:type="dxa"/>
            <w:vAlign w:val="center"/>
          </w:tcPr>
          <w:p w:rsidR="00450143" w:rsidRPr="00906861" w:rsidRDefault="00450143" w:rsidP="00306497">
            <w:pPr>
              <w:overflowPunct w:val="0"/>
              <w:autoSpaceDE w:val="0"/>
              <w:autoSpaceDN w:val="0"/>
              <w:adjustRightInd w:val="0"/>
              <w:spacing w:after="0" w:line="240" w:lineRule="auto"/>
              <w:textAlignment w:val="baseline"/>
              <w:rPr>
                <w:rFonts w:ascii="Cambria" w:hAnsi="Cambria"/>
                <w:color w:val="000000"/>
                <w:sz w:val="20"/>
                <w:szCs w:val="20"/>
                <w:lang w:val="en-GB" w:eastAsia="en-GB"/>
              </w:rPr>
            </w:pPr>
            <w:r w:rsidRPr="00906861">
              <w:rPr>
                <w:rFonts w:ascii="Cambria" w:hAnsi="Cambria"/>
                <w:color w:val="000000"/>
                <w:sz w:val="20"/>
                <w:szCs w:val="20"/>
                <w:lang w:val="en-GB" w:eastAsia="en-GB"/>
              </w:rPr>
              <w:t>Използване на неселективни средства за борба с вредители в селското стопанство;</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rPr>
            </w:pPr>
            <w:r w:rsidRPr="00906861">
              <w:rPr>
                <w:rFonts w:asciiTheme="majorHAnsi" w:hAnsiTheme="majorHAnsi"/>
                <w:sz w:val="20"/>
                <w:szCs w:val="20"/>
              </w:rPr>
              <w:t>В ПУ не са въведени конкретни режими за вида</w:t>
            </w:r>
          </w:p>
        </w:tc>
      </w:tr>
      <w:tr w:rsidR="00775429" w:rsidRPr="00906861" w:rsidTr="00306497">
        <w:trPr>
          <w:trHeight w:val="570"/>
        </w:trPr>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2.</w:t>
            </w:r>
          </w:p>
        </w:tc>
        <w:tc>
          <w:tcPr>
            <w:tcW w:w="2551" w:type="dxa"/>
          </w:tcPr>
          <w:p w:rsidR="00450143" w:rsidRPr="00906861" w:rsidRDefault="00450143" w:rsidP="00306497">
            <w:pPr>
              <w:autoSpaceDE w:val="0"/>
              <w:autoSpaceDN w:val="0"/>
              <w:adjustRightInd w:val="0"/>
              <w:spacing w:after="120"/>
              <w:jc w:val="both"/>
              <w:rPr>
                <w:rFonts w:ascii="Cambria" w:eastAsia="Calibri" w:hAnsi="Cambria"/>
                <w:b/>
                <w:smallCaps/>
                <w:sz w:val="20"/>
                <w:szCs w:val="20"/>
                <w:lang w:val="en-US"/>
              </w:rPr>
            </w:pPr>
            <w:r w:rsidRPr="00906861">
              <w:rPr>
                <w:rFonts w:ascii="Cambria" w:eastAsia="Calibri" w:hAnsi="Cambria"/>
                <w:b/>
                <w:smallCaps/>
                <w:sz w:val="20"/>
                <w:szCs w:val="20"/>
              </w:rPr>
              <w:t xml:space="preserve">Кокилобегач </w:t>
            </w:r>
          </w:p>
          <w:p w:rsidR="00450143" w:rsidRPr="00906861" w:rsidRDefault="00450143" w:rsidP="00306497">
            <w:pPr>
              <w:autoSpaceDE w:val="0"/>
              <w:autoSpaceDN w:val="0"/>
              <w:adjustRightInd w:val="0"/>
              <w:spacing w:after="120"/>
              <w:jc w:val="both"/>
              <w:rPr>
                <w:rFonts w:ascii="Cambria" w:eastAsia="Calibri" w:hAnsi="Cambria"/>
                <w:b/>
                <w:smallCaps/>
                <w:sz w:val="20"/>
                <w:szCs w:val="20"/>
              </w:rPr>
            </w:pPr>
            <w:r w:rsidRPr="00906861">
              <w:rPr>
                <w:rFonts w:ascii="Cambria" w:eastAsia="Calibri" w:hAnsi="Cambria"/>
                <w:b/>
                <w:smallCaps/>
                <w:sz w:val="20"/>
                <w:szCs w:val="20"/>
              </w:rPr>
              <w:t>(</w:t>
            </w:r>
            <w:r w:rsidRPr="00906861">
              <w:rPr>
                <w:rFonts w:ascii="Cambria" w:eastAsia="Calibri" w:hAnsi="Cambria"/>
                <w:b/>
                <w:i/>
                <w:smallCaps/>
                <w:sz w:val="20"/>
                <w:szCs w:val="20"/>
                <w:lang w:val="en-US"/>
              </w:rPr>
              <w:t>Himantopus himantopus</w:t>
            </w:r>
            <w:r w:rsidRPr="00906861">
              <w:rPr>
                <w:rFonts w:ascii="Cambria" w:eastAsia="Calibri" w:hAnsi="Cambria"/>
                <w:b/>
                <w:smallCaps/>
                <w:sz w:val="20"/>
                <w:szCs w:val="20"/>
              </w:rPr>
              <w:t>)</w:t>
            </w:r>
          </w:p>
        </w:tc>
        <w:tc>
          <w:tcPr>
            <w:tcW w:w="3402" w:type="dxa"/>
            <w:vAlign w:val="center"/>
          </w:tcPr>
          <w:p w:rsidR="00450143" w:rsidRPr="00906861" w:rsidRDefault="00450143" w:rsidP="00306497">
            <w:pPr>
              <w:overflowPunct w:val="0"/>
              <w:autoSpaceDE w:val="0"/>
              <w:autoSpaceDN w:val="0"/>
              <w:adjustRightInd w:val="0"/>
              <w:spacing w:after="0" w:line="240" w:lineRule="auto"/>
              <w:textAlignment w:val="baseline"/>
              <w:rPr>
                <w:rFonts w:ascii="Cambria" w:hAnsi="Cambria"/>
                <w:color w:val="000000"/>
                <w:sz w:val="20"/>
                <w:szCs w:val="20"/>
                <w:lang w:val="en-GB" w:eastAsia="en-GB"/>
              </w:rPr>
            </w:pPr>
            <w:r w:rsidRPr="00906861">
              <w:rPr>
                <w:rFonts w:ascii="Cambria" w:hAnsi="Cambria"/>
                <w:color w:val="000000"/>
                <w:sz w:val="20"/>
                <w:szCs w:val="20"/>
                <w:lang w:val="en-GB" w:eastAsia="en-GB"/>
              </w:rPr>
              <w:t>Използване на неселективни средства за борба с вредители в селското стопанство;</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lang w:val="en-US"/>
              </w:rPr>
            </w:pPr>
            <w:r w:rsidRPr="00906861">
              <w:rPr>
                <w:rFonts w:asciiTheme="majorHAnsi" w:hAnsiTheme="majorHAnsi"/>
                <w:sz w:val="20"/>
                <w:szCs w:val="20"/>
                <w:lang w:val="en-US"/>
              </w:rPr>
              <w:t>В ПУ не са въведени конкретни режими за вида</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3</w:t>
            </w:r>
          </w:p>
        </w:tc>
        <w:tc>
          <w:tcPr>
            <w:tcW w:w="2551" w:type="dxa"/>
          </w:tcPr>
          <w:p w:rsidR="00450143" w:rsidRPr="00906861" w:rsidRDefault="00450143" w:rsidP="00306497">
            <w:pPr>
              <w:spacing w:after="120"/>
              <w:jc w:val="both"/>
              <w:rPr>
                <w:rFonts w:ascii="Cambria" w:eastAsia="Calibri" w:hAnsi="Cambria"/>
                <w:b/>
                <w:smallCaps/>
                <w:sz w:val="20"/>
                <w:szCs w:val="20"/>
                <w:lang w:val="en-US"/>
              </w:rPr>
            </w:pPr>
            <w:r w:rsidRPr="00906861">
              <w:rPr>
                <w:rFonts w:ascii="Cambria" w:eastAsia="Calibri" w:hAnsi="Cambria"/>
                <w:b/>
                <w:smallCaps/>
                <w:sz w:val="20"/>
                <w:szCs w:val="20"/>
              </w:rPr>
              <w:t>Малък воден бик</w:t>
            </w:r>
            <w:r w:rsidRPr="00906861">
              <w:rPr>
                <w:rFonts w:ascii="Cambria" w:eastAsia="Calibri" w:hAnsi="Cambria"/>
                <w:b/>
                <w:smallCaps/>
                <w:sz w:val="20"/>
                <w:szCs w:val="20"/>
                <w:lang w:val="en-US"/>
              </w:rPr>
              <w:t xml:space="preserve"> </w:t>
            </w:r>
          </w:p>
          <w:p w:rsidR="00450143" w:rsidRPr="00906861" w:rsidRDefault="00450143" w:rsidP="00306497">
            <w:pPr>
              <w:spacing w:after="120"/>
              <w:jc w:val="both"/>
              <w:rPr>
                <w:rFonts w:ascii="Cambria" w:eastAsia="Calibri" w:hAnsi="Cambria"/>
                <w:smallCaps/>
                <w:sz w:val="20"/>
                <w:szCs w:val="20"/>
              </w:rPr>
            </w:pPr>
            <w:r w:rsidRPr="00906861">
              <w:rPr>
                <w:rFonts w:ascii="Cambria" w:eastAsia="Calibri" w:hAnsi="Cambria"/>
                <w:b/>
                <w:smallCaps/>
                <w:sz w:val="20"/>
                <w:szCs w:val="20"/>
                <w:lang w:val="en-US"/>
              </w:rPr>
              <w:t>(</w:t>
            </w:r>
            <w:r w:rsidRPr="00906861">
              <w:rPr>
                <w:rFonts w:ascii="Cambria" w:eastAsia="Calibri" w:hAnsi="Cambria"/>
                <w:b/>
                <w:i/>
                <w:smallCaps/>
                <w:sz w:val="20"/>
                <w:szCs w:val="20"/>
                <w:lang w:val="en-US"/>
              </w:rPr>
              <w:t>Ixobrychus minutus</w:t>
            </w:r>
            <w:r w:rsidRPr="00906861">
              <w:rPr>
                <w:rFonts w:ascii="Cambria" w:eastAsia="Calibri" w:hAnsi="Cambria"/>
                <w:b/>
                <w:smallCaps/>
                <w:sz w:val="20"/>
                <w:szCs w:val="20"/>
                <w:lang w:val="en-US"/>
              </w:rPr>
              <w:t>)</w:t>
            </w: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r w:rsidRPr="00906861">
              <w:rPr>
                <w:rFonts w:ascii="Cambria" w:hAnsi="Cambria"/>
                <w:sz w:val="20"/>
                <w:szCs w:val="20"/>
                <w:lang w:val="en-GB" w:eastAsia="en-GB"/>
              </w:rPr>
              <w:t>Забрана за палене на пасища, тръстикови масиви и крайбрежна водна растителност.</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Cambria" w:hAnsi="Cambria"/>
                <w:sz w:val="20"/>
                <w:szCs w:val="20"/>
                <w:lang w:val="en-GB" w:eastAsia="en-GB"/>
              </w:rPr>
              <w:t>Забрана за ремонт на хидротехническите съоръжения в рамките на размножителния период за птиците</w:t>
            </w:r>
            <w:r w:rsidRPr="00906861">
              <w:rPr>
                <w:rFonts w:ascii="Cambria" w:hAnsi="Cambria"/>
                <w:sz w:val="20"/>
                <w:szCs w:val="20"/>
                <w:lang w:eastAsia="en-GB"/>
              </w:rPr>
              <w:t>, въведена  в ПУ за зона В</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4</w:t>
            </w:r>
          </w:p>
        </w:tc>
        <w:tc>
          <w:tcPr>
            <w:tcW w:w="2551" w:type="dxa"/>
          </w:tcPr>
          <w:p w:rsidR="00450143" w:rsidRPr="00906861" w:rsidRDefault="00450143" w:rsidP="00306497">
            <w:pPr>
              <w:autoSpaceDE w:val="0"/>
              <w:autoSpaceDN w:val="0"/>
              <w:adjustRightInd w:val="0"/>
              <w:spacing w:after="120"/>
              <w:jc w:val="both"/>
              <w:rPr>
                <w:rFonts w:ascii="Cambria" w:eastAsia="Calibri" w:hAnsi="Cambria"/>
                <w:b/>
                <w:smallCaps/>
                <w:sz w:val="20"/>
                <w:szCs w:val="20"/>
                <w:lang w:val="en-US"/>
              </w:rPr>
            </w:pPr>
            <w:r w:rsidRPr="00906861">
              <w:rPr>
                <w:rFonts w:ascii="Cambria" w:eastAsia="Calibri" w:hAnsi="Cambria"/>
                <w:b/>
                <w:smallCaps/>
                <w:sz w:val="20"/>
                <w:szCs w:val="20"/>
              </w:rPr>
              <w:t xml:space="preserve">Земередно рибарче </w:t>
            </w:r>
          </w:p>
          <w:p w:rsidR="00450143" w:rsidRPr="00906861" w:rsidRDefault="00450143" w:rsidP="00306497">
            <w:pPr>
              <w:autoSpaceDE w:val="0"/>
              <w:autoSpaceDN w:val="0"/>
              <w:adjustRightInd w:val="0"/>
              <w:spacing w:after="120"/>
              <w:jc w:val="both"/>
              <w:rPr>
                <w:rFonts w:ascii="Cambria" w:eastAsia="Calibri" w:hAnsi="Cambria"/>
                <w:b/>
                <w:smallCaps/>
                <w:sz w:val="20"/>
                <w:szCs w:val="20"/>
              </w:rPr>
            </w:pPr>
            <w:r w:rsidRPr="00906861">
              <w:rPr>
                <w:rFonts w:ascii="Cambria" w:eastAsia="Calibri" w:hAnsi="Cambria"/>
                <w:b/>
                <w:smallCaps/>
                <w:sz w:val="20"/>
                <w:szCs w:val="20"/>
              </w:rPr>
              <w:t>(</w:t>
            </w:r>
            <w:r w:rsidRPr="00906861">
              <w:rPr>
                <w:rFonts w:ascii="Cambria" w:eastAsia="Calibri" w:hAnsi="Cambria"/>
                <w:b/>
                <w:i/>
                <w:smallCaps/>
                <w:sz w:val="20"/>
                <w:szCs w:val="20"/>
                <w:lang w:val="en-US"/>
              </w:rPr>
              <w:t>Alcedo atthis</w:t>
            </w:r>
            <w:r w:rsidRPr="00906861">
              <w:rPr>
                <w:rFonts w:ascii="Cambria" w:eastAsia="Calibri" w:hAnsi="Cambria"/>
                <w:b/>
                <w:smallCaps/>
                <w:sz w:val="20"/>
                <w:szCs w:val="20"/>
              </w:rPr>
              <w:t>)</w:t>
            </w: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r w:rsidRPr="00906861">
              <w:rPr>
                <w:rFonts w:ascii="Cambria" w:hAnsi="Cambria"/>
                <w:sz w:val="20"/>
                <w:szCs w:val="20"/>
                <w:lang w:val="en-GB" w:eastAsia="en-GB"/>
              </w:rPr>
              <w:t>Забрана за палене на пасища, тръстикови масиви и крайбрежна водна растителност.</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r w:rsidRPr="00906861">
              <w:rPr>
                <w:rFonts w:ascii="Cambria" w:hAnsi="Cambria"/>
                <w:sz w:val="20"/>
                <w:szCs w:val="20"/>
                <w:lang w:val="en-GB" w:eastAsia="en-GB"/>
              </w:rPr>
              <w:t>Забрана за ремонт на хидротехническите съоръжения в рамките на размножителния период за птиците</w:t>
            </w:r>
            <w:r w:rsidRPr="00906861">
              <w:rPr>
                <w:rFonts w:ascii="Cambria" w:hAnsi="Cambria"/>
                <w:sz w:val="20"/>
                <w:szCs w:val="20"/>
                <w:lang w:eastAsia="en-GB"/>
              </w:rPr>
              <w:t>, въведена  в ПУ за зона В</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5</w:t>
            </w:r>
          </w:p>
        </w:tc>
        <w:tc>
          <w:tcPr>
            <w:tcW w:w="2551" w:type="dxa"/>
          </w:tcPr>
          <w:p w:rsidR="00450143" w:rsidRPr="00906861" w:rsidRDefault="00450143" w:rsidP="00306497">
            <w:pPr>
              <w:autoSpaceDE w:val="0"/>
              <w:autoSpaceDN w:val="0"/>
              <w:adjustRightInd w:val="0"/>
              <w:spacing w:after="120"/>
              <w:jc w:val="both"/>
              <w:rPr>
                <w:rFonts w:ascii="Cambria" w:eastAsia="Calibri" w:hAnsi="Cambria"/>
                <w:b/>
                <w:smallCaps/>
                <w:sz w:val="20"/>
                <w:szCs w:val="20"/>
              </w:rPr>
            </w:pPr>
            <w:r w:rsidRPr="00906861">
              <w:rPr>
                <w:rFonts w:ascii="Cambria" w:eastAsia="Calibri" w:hAnsi="Cambria"/>
                <w:b/>
                <w:smallCaps/>
                <w:sz w:val="20"/>
                <w:szCs w:val="20"/>
              </w:rPr>
              <w:t>Дебелоклюна чучулига (</w:t>
            </w:r>
            <w:r w:rsidRPr="00906861">
              <w:rPr>
                <w:rFonts w:ascii="Cambria" w:eastAsia="Calibri" w:hAnsi="Cambria"/>
                <w:b/>
                <w:i/>
                <w:smallCaps/>
                <w:sz w:val="20"/>
                <w:szCs w:val="20"/>
                <w:lang w:val="en-US"/>
              </w:rPr>
              <w:t>Melanocorypha calandra</w:t>
            </w:r>
            <w:r w:rsidRPr="00906861">
              <w:rPr>
                <w:rFonts w:ascii="Cambria" w:eastAsia="Calibri" w:hAnsi="Cambria"/>
                <w:b/>
                <w:smallCaps/>
                <w:sz w:val="20"/>
                <w:szCs w:val="20"/>
              </w:rPr>
              <w:t>)</w:t>
            </w: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Cambria" w:hAnsi="Cambria"/>
                <w:sz w:val="20"/>
                <w:szCs w:val="20"/>
                <w:lang w:eastAsia="en-GB"/>
              </w:rPr>
              <w:t>1.</w:t>
            </w:r>
            <w:r w:rsidRPr="00906861">
              <w:rPr>
                <w:rFonts w:ascii="Cambria" w:hAnsi="Cambria"/>
                <w:sz w:val="20"/>
                <w:szCs w:val="20"/>
                <w:lang w:val="en-GB" w:eastAsia="en-GB"/>
              </w:rPr>
              <w:t>Забрана за премахване на характеристики на ландшафта (синори, единични и групи дървета) при ползването на земеделските земи като такива;</w:t>
            </w:r>
            <w:r w:rsidRPr="00906861">
              <w:rPr>
                <w:rFonts w:ascii="Arial" w:hAnsi="Arial"/>
                <w:sz w:val="20"/>
                <w:szCs w:val="20"/>
                <w:lang w:val="en-US"/>
              </w:rPr>
              <w:t xml:space="preserve"> </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 xml:space="preserve">2. </w:t>
            </w:r>
            <w:r w:rsidRPr="00906861">
              <w:rPr>
                <w:rFonts w:ascii="Cambria" w:hAnsi="Cambria"/>
                <w:sz w:val="20"/>
                <w:szCs w:val="20"/>
                <w:lang w:val="en-GB" w:eastAsia="en-GB"/>
              </w:rPr>
              <w:t>Използване на неселективни средства за борба с вредители в селското стопанство;</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r w:rsidRPr="00906861">
              <w:rPr>
                <w:rFonts w:asciiTheme="majorHAnsi" w:hAnsiTheme="majorHAnsi"/>
                <w:sz w:val="20"/>
                <w:szCs w:val="20"/>
                <w:lang w:val="en-US"/>
              </w:rPr>
              <w:t>В ПУ не са въведени конкретни режими за вида</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6.</w:t>
            </w:r>
          </w:p>
        </w:tc>
        <w:tc>
          <w:tcPr>
            <w:tcW w:w="2551" w:type="dxa"/>
          </w:tcPr>
          <w:p w:rsidR="00450143" w:rsidRPr="00906861" w:rsidRDefault="00450143" w:rsidP="00306497">
            <w:pPr>
              <w:autoSpaceDE w:val="0"/>
              <w:autoSpaceDN w:val="0"/>
              <w:adjustRightInd w:val="0"/>
              <w:spacing w:after="120"/>
              <w:jc w:val="both"/>
              <w:rPr>
                <w:rFonts w:ascii="Cambria" w:eastAsia="Calibri" w:hAnsi="Cambria"/>
                <w:b/>
                <w:smallCaps/>
                <w:sz w:val="20"/>
                <w:szCs w:val="20"/>
              </w:rPr>
            </w:pPr>
            <w:r w:rsidRPr="00906861">
              <w:rPr>
                <w:rFonts w:ascii="Cambria" w:eastAsia="Calibri" w:hAnsi="Cambria"/>
                <w:b/>
                <w:smallCaps/>
                <w:sz w:val="20"/>
                <w:szCs w:val="20"/>
              </w:rPr>
              <w:t>Червеногърба сврачка (</w:t>
            </w:r>
            <w:r w:rsidRPr="00906861">
              <w:rPr>
                <w:rFonts w:ascii="Cambria" w:eastAsia="Calibri" w:hAnsi="Cambria"/>
                <w:b/>
                <w:i/>
                <w:smallCaps/>
                <w:sz w:val="20"/>
                <w:szCs w:val="20"/>
                <w:lang w:val="en-US"/>
              </w:rPr>
              <w:t>Lanius collurio</w:t>
            </w:r>
            <w:r w:rsidRPr="00906861">
              <w:rPr>
                <w:rFonts w:ascii="Cambria" w:eastAsia="Calibri" w:hAnsi="Cambria"/>
                <w:b/>
                <w:smallCaps/>
                <w:sz w:val="20"/>
                <w:szCs w:val="20"/>
              </w:rPr>
              <w:t>)</w:t>
            </w: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Cambria" w:hAnsi="Cambria"/>
                <w:sz w:val="20"/>
                <w:szCs w:val="20"/>
                <w:lang w:eastAsia="en-GB"/>
              </w:rPr>
            </w:pPr>
            <w:r w:rsidRPr="00906861">
              <w:rPr>
                <w:rFonts w:ascii="Cambria" w:hAnsi="Cambria"/>
                <w:sz w:val="20"/>
                <w:szCs w:val="20"/>
                <w:lang w:eastAsia="en-GB"/>
              </w:rPr>
              <w:t>1.</w:t>
            </w:r>
            <w:r w:rsidRPr="00906861">
              <w:rPr>
                <w:rFonts w:ascii="Cambria" w:hAnsi="Cambria"/>
                <w:sz w:val="20"/>
                <w:szCs w:val="20"/>
                <w:lang w:val="en-GB" w:eastAsia="en-GB"/>
              </w:rPr>
              <w:t xml:space="preserve">Използване на неселективни средства за борба с вредители в селското стопанство; </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Cambria" w:hAnsi="Cambria"/>
                <w:sz w:val="20"/>
                <w:szCs w:val="20"/>
                <w:lang w:eastAsia="en-GB"/>
              </w:rPr>
              <w:t>2.</w:t>
            </w:r>
            <w:r w:rsidRPr="00906861">
              <w:rPr>
                <w:rFonts w:ascii="Cambria" w:hAnsi="Cambria"/>
                <w:sz w:val="20"/>
                <w:szCs w:val="20"/>
                <w:lang w:val="en-GB" w:eastAsia="en-GB"/>
              </w:rPr>
              <w:t>Забрана за премахване на характеристики на ландшафта (синори, единични и групи</w:t>
            </w:r>
            <w:r w:rsidRPr="00906861">
              <w:rPr>
                <w:rFonts w:ascii="Cambria" w:hAnsi="Cambria"/>
                <w:sz w:val="20"/>
                <w:szCs w:val="20"/>
                <w:lang w:val="en-US" w:eastAsia="en-GB"/>
              </w:rPr>
              <w:t xml:space="preserve"> </w:t>
            </w:r>
            <w:r w:rsidRPr="00906861">
              <w:rPr>
                <w:rFonts w:ascii="Cambria" w:hAnsi="Cambria"/>
                <w:sz w:val="20"/>
                <w:szCs w:val="20"/>
                <w:lang w:val="en-GB" w:eastAsia="en-GB"/>
              </w:rPr>
              <w:t>дървета) при ползването на земеделските земи като такива;</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r w:rsidRPr="00906861">
              <w:rPr>
                <w:rFonts w:asciiTheme="majorHAnsi" w:hAnsiTheme="majorHAnsi"/>
                <w:sz w:val="20"/>
                <w:szCs w:val="20"/>
                <w:lang w:val="en-US"/>
              </w:rPr>
              <w:t>В ПУ не са въведени конкретни режими за вида</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7.</w:t>
            </w:r>
          </w:p>
        </w:tc>
        <w:tc>
          <w:tcPr>
            <w:tcW w:w="2551" w:type="dxa"/>
          </w:tcPr>
          <w:p w:rsidR="00450143" w:rsidRPr="00906861" w:rsidRDefault="00450143" w:rsidP="00306497">
            <w:pPr>
              <w:autoSpaceDE w:val="0"/>
              <w:autoSpaceDN w:val="0"/>
              <w:adjustRightInd w:val="0"/>
              <w:spacing w:after="120"/>
              <w:jc w:val="both"/>
              <w:rPr>
                <w:rFonts w:ascii="Cambria" w:eastAsia="Calibri" w:hAnsi="Cambria"/>
                <w:b/>
                <w:smallCaps/>
                <w:sz w:val="20"/>
                <w:szCs w:val="20"/>
                <w:lang w:val="en-US"/>
              </w:rPr>
            </w:pPr>
            <w:r w:rsidRPr="00906861">
              <w:rPr>
                <w:rFonts w:ascii="Cambria" w:eastAsia="Calibri" w:hAnsi="Cambria"/>
                <w:b/>
                <w:smallCaps/>
                <w:sz w:val="20"/>
                <w:szCs w:val="20"/>
              </w:rPr>
              <w:t xml:space="preserve">Бял щъркел </w:t>
            </w:r>
          </w:p>
          <w:p w:rsidR="00450143" w:rsidRPr="00906861" w:rsidRDefault="00450143" w:rsidP="00306497">
            <w:pPr>
              <w:autoSpaceDE w:val="0"/>
              <w:autoSpaceDN w:val="0"/>
              <w:adjustRightInd w:val="0"/>
              <w:spacing w:after="120"/>
              <w:jc w:val="both"/>
              <w:rPr>
                <w:rFonts w:ascii="Cambria" w:eastAsia="Calibri" w:hAnsi="Cambria"/>
                <w:b/>
                <w:smallCaps/>
                <w:sz w:val="20"/>
                <w:szCs w:val="20"/>
                <w:lang w:val="en-US"/>
              </w:rPr>
            </w:pPr>
            <w:r w:rsidRPr="00906861">
              <w:rPr>
                <w:rFonts w:ascii="Cambria" w:eastAsia="Calibri" w:hAnsi="Cambria"/>
                <w:b/>
                <w:smallCaps/>
                <w:sz w:val="20"/>
                <w:szCs w:val="20"/>
              </w:rPr>
              <w:t>(</w:t>
            </w:r>
            <w:r w:rsidRPr="00906861">
              <w:rPr>
                <w:rFonts w:ascii="Cambria" w:eastAsia="Calibri" w:hAnsi="Cambria"/>
                <w:b/>
                <w:i/>
                <w:smallCaps/>
                <w:sz w:val="20"/>
                <w:szCs w:val="20"/>
                <w:lang w:val="en-US"/>
              </w:rPr>
              <w:t>Ciconia ciconia</w:t>
            </w:r>
            <w:r w:rsidRPr="00906861">
              <w:rPr>
                <w:rFonts w:ascii="Cambria" w:eastAsia="Calibri" w:hAnsi="Cambria"/>
                <w:b/>
                <w:smallCaps/>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tcPr>
          <w:p w:rsidR="00450143" w:rsidRPr="00906861" w:rsidRDefault="00450143" w:rsidP="00306497">
            <w:pPr>
              <w:rPr>
                <w:rFonts w:eastAsia="Calibri"/>
                <w:sz w:val="20"/>
                <w:szCs w:val="20"/>
              </w:rPr>
            </w:pPr>
            <w:r w:rsidRPr="00906861">
              <w:rPr>
                <w:rFonts w:ascii="Cambria" w:hAnsi="Cambria"/>
                <w:sz w:val="20"/>
                <w:szCs w:val="20"/>
                <w:lang w:eastAsia="en-GB"/>
              </w:rPr>
              <w:t>1.</w:t>
            </w:r>
            <w:r w:rsidRPr="00906861">
              <w:rPr>
                <w:rFonts w:ascii="Cambria" w:hAnsi="Cambria"/>
                <w:sz w:val="20"/>
                <w:szCs w:val="20"/>
                <w:lang w:val="en-GB" w:eastAsia="en-GB"/>
              </w:rPr>
              <w:t>Забрана за палене на пасища, тръстикови масиви и крайбрежна водна растителност</w:t>
            </w:r>
            <w:r w:rsidRPr="00906861">
              <w:rPr>
                <w:rFonts w:ascii="Cambria" w:hAnsi="Cambria"/>
                <w:sz w:val="20"/>
                <w:szCs w:val="20"/>
                <w:lang w:eastAsia="en-GB"/>
              </w:rPr>
              <w:t>;</w:t>
            </w:r>
          </w:p>
          <w:p w:rsidR="00450143" w:rsidRPr="00906861" w:rsidRDefault="00450143" w:rsidP="00306497">
            <w:pPr>
              <w:rPr>
                <w:rFonts w:eastAsia="Calibri"/>
                <w:sz w:val="20"/>
                <w:szCs w:val="20"/>
              </w:rPr>
            </w:pPr>
            <w:r w:rsidRPr="00906861">
              <w:rPr>
                <w:rFonts w:ascii="Cambria" w:hAnsi="Cambria"/>
                <w:sz w:val="20"/>
                <w:szCs w:val="20"/>
                <w:lang w:eastAsia="en-GB"/>
              </w:rPr>
              <w:t>2.</w:t>
            </w:r>
            <w:r w:rsidRPr="00906861">
              <w:rPr>
                <w:rFonts w:ascii="Cambria" w:hAnsi="Cambria"/>
                <w:sz w:val="20"/>
                <w:szCs w:val="20"/>
                <w:lang w:val="en-GB" w:eastAsia="en-GB"/>
              </w:rPr>
              <w:t>Използване на неселективни средства за борба с вредители в селското стопанств</w:t>
            </w:r>
            <w:r w:rsidRPr="00906861">
              <w:rPr>
                <w:rFonts w:ascii="Cambria" w:hAnsi="Cambria"/>
                <w:sz w:val="20"/>
                <w:szCs w:val="20"/>
                <w:lang w:eastAsia="en-GB"/>
              </w:rPr>
              <w:t>о</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r w:rsidRPr="00906861">
              <w:rPr>
                <w:rFonts w:asciiTheme="majorHAnsi" w:hAnsiTheme="majorHAnsi"/>
                <w:sz w:val="20"/>
                <w:szCs w:val="20"/>
                <w:lang w:val="en-US"/>
              </w:rPr>
              <w:t>В ПУ не са въведени конкретни режими за вида</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8</w:t>
            </w:r>
          </w:p>
        </w:tc>
        <w:tc>
          <w:tcPr>
            <w:tcW w:w="2551" w:type="dxa"/>
          </w:tcPr>
          <w:p w:rsidR="00450143" w:rsidRPr="00906861" w:rsidRDefault="00450143" w:rsidP="00306497">
            <w:pPr>
              <w:autoSpaceDE w:val="0"/>
              <w:autoSpaceDN w:val="0"/>
              <w:adjustRightInd w:val="0"/>
              <w:spacing w:after="120"/>
              <w:jc w:val="both"/>
              <w:rPr>
                <w:rFonts w:ascii="Cambria" w:eastAsia="Calibri" w:hAnsi="Cambria"/>
                <w:b/>
                <w:smallCaps/>
                <w:sz w:val="20"/>
                <w:szCs w:val="20"/>
                <w:lang w:val="en-US"/>
              </w:rPr>
            </w:pPr>
            <w:r w:rsidRPr="00906861">
              <w:rPr>
                <w:rFonts w:ascii="Cambria" w:eastAsia="Calibri" w:hAnsi="Cambria"/>
                <w:b/>
                <w:smallCaps/>
                <w:sz w:val="20"/>
                <w:szCs w:val="20"/>
              </w:rPr>
              <w:t xml:space="preserve">Черен щъркел </w:t>
            </w:r>
          </w:p>
          <w:p w:rsidR="00450143" w:rsidRPr="00906861" w:rsidRDefault="00450143" w:rsidP="00306497">
            <w:pPr>
              <w:autoSpaceDE w:val="0"/>
              <w:autoSpaceDN w:val="0"/>
              <w:adjustRightInd w:val="0"/>
              <w:spacing w:after="120"/>
              <w:jc w:val="both"/>
              <w:rPr>
                <w:rFonts w:ascii="Cambria" w:eastAsia="Calibri" w:hAnsi="Cambria"/>
                <w:b/>
                <w:smallCaps/>
                <w:sz w:val="20"/>
                <w:szCs w:val="20"/>
                <w:lang w:val="en-US"/>
              </w:rPr>
            </w:pPr>
            <w:r w:rsidRPr="00906861">
              <w:rPr>
                <w:rFonts w:ascii="Cambria" w:eastAsia="Calibri" w:hAnsi="Cambria"/>
                <w:b/>
                <w:smallCaps/>
                <w:sz w:val="20"/>
                <w:szCs w:val="20"/>
              </w:rPr>
              <w:t>(</w:t>
            </w:r>
            <w:r w:rsidRPr="00906861">
              <w:rPr>
                <w:rFonts w:ascii="Cambria" w:eastAsia="Calibri" w:hAnsi="Cambria"/>
                <w:b/>
                <w:i/>
                <w:smallCaps/>
                <w:sz w:val="20"/>
                <w:szCs w:val="20"/>
                <w:lang w:val="en-US"/>
              </w:rPr>
              <w:t>Ciconia nigra</w:t>
            </w:r>
            <w:r w:rsidRPr="00906861">
              <w:rPr>
                <w:rFonts w:ascii="Cambria" w:eastAsia="Calibri" w:hAnsi="Cambria"/>
                <w:b/>
                <w:smallCaps/>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r w:rsidRPr="00906861">
              <w:rPr>
                <w:rFonts w:ascii="Cambria" w:hAnsi="Cambria"/>
                <w:sz w:val="20"/>
                <w:szCs w:val="20"/>
                <w:lang w:eastAsia="en-GB"/>
              </w:rPr>
              <w:t>1.</w:t>
            </w:r>
            <w:r w:rsidRPr="00906861">
              <w:rPr>
                <w:rFonts w:ascii="Cambria" w:hAnsi="Cambria"/>
                <w:sz w:val="20"/>
                <w:szCs w:val="20"/>
                <w:lang w:val="en-GB" w:eastAsia="en-GB"/>
              </w:rPr>
              <w:t>Забрана за палене на пасища, тръстикови масиви и крайбрежна водна растителност.</w:t>
            </w:r>
            <w:r w:rsidRPr="00906861">
              <w:rPr>
                <w:rFonts w:ascii="Cambria" w:hAnsi="Cambria"/>
                <w:sz w:val="20"/>
                <w:szCs w:val="20"/>
                <w:lang w:val="en-GB" w:eastAsia="en-GB"/>
              </w:rPr>
              <w:br/>
            </w:r>
            <w:r w:rsidRPr="00906861">
              <w:rPr>
                <w:rFonts w:ascii="Cambria" w:hAnsi="Cambria"/>
                <w:sz w:val="20"/>
                <w:szCs w:val="20"/>
                <w:lang w:eastAsia="en-GB"/>
              </w:rPr>
              <w:t>2.</w:t>
            </w:r>
            <w:r w:rsidRPr="00906861">
              <w:rPr>
                <w:rFonts w:ascii="Cambria" w:hAnsi="Cambria"/>
                <w:sz w:val="20"/>
                <w:szCs w:val="20"/>
                <w:lang w:val="en-GB" w:eastAsia="en-GB"/>
              </w:rPr>
              <w:t>Използване на неселективни средства за борба с вредители в селското стопанство</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Cambria" w:hAnsi="Cambria"/>
                <w:sz w:val="20"/>
                <w:szCs w:val="20"/>
                <w:lang w:val="en-GB" w:eastAsia="en-GB"/>
              </w:rPr>
              <w:t>Забрана за ползване на родентициди</w:t>
            </w:r>
            <w:r w:rsidRPr="00906861">
              <w:rPr>
                <w:rFonts w:ascii="Cambria" w:hAnsi="Cambria"/>
                <w:sz w:val="20"/>
                <w:szCs w:val="20"/>
                <w:lang w:eastAsia="en-GB"/>
              </w:rPr>
              <w:t>, въведени с ПУ за зони за зони А и Б</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r w:rsidRPr="00906861">
              <w:rPr>
                <w:rFonts w:ascii="Arial" w:hAnsi="Arial"/>
                <w:sz w:val="20"/>
                <w:szCs w:val="20"/>
                <w:lang w:val="en-US"/>
              </w:rPr>
              <w:t>9</w:t>
            </w:r>
          </w:p>
        </w:tc>
        <w:tc>
          <w:tcPr>
            <w:tcW w:w="2551" w:type="dxa"/>
          </w:tcPr>
          <w:p w:rsidR="00450143" w:rsidRPr="00906861" w:rsidRDefault="00450143" w:rsidP="00306497">
            <w:pPr>
              <w:autoSpaceDE w:val="0"/>
              <w:autoSpaceDN w:val="0"/>
              <w:adjustRightInd w:val="0"/>
              <w:spacing w:after="120"/>
              <w:jc w:val="both"/>
              <w:rPr>
                <w:rFonts w:ascii="Cambria" w:eastAsia="Calibri" w:hAnsi="Cambria"/>
                <w:b/>
                <w:smallCaps/>
                <w:sz w:val="20"/>
                <w:szCs w:val="20"/>
              </w:rPr>
            </w:pPr>
            <w:r w:rsidRPr="00906861">
              <w:rPr>
                <w:rFonts w:ascii="Cambria" w:eastAsia="Calibri" w:hAnsi="Cambria"/>
                <w:b/>
                <w:smallCaps/>
                <w:sz w:val="20"/>
                <w:szCs w:val="20"/>
              </w:rPr>
              <w:t>Голяма бяла чапла</w:t>
            </w:r>
          </w:p>
          <w:p w:rsidR="00450143" w:rsidRPr="00906861" w:rsidRDefault="00450143" w:rsidP="00306497">
            <w:pPr>
              <w:autoSpaceDE w:val="0"/>
              <w:autoSpaceDN w:val="0"/>
              <w:adjustRightInd w:val="0"/>
              <w:spacing w:after="120"/>
              <w:jc w:val="both"/>
              <w:rPr>
                <w:rFonts w:ascii="Cambria" w:eastAsia="Calibri" w:hAnsi="Cambria"/>
                <w:b/>
                <w:smallCaps/>
                <w:sz w:val="20"/>
                <w:szCs w:val="20"/>
                <w:lang w:val="en-US"/>
              </w:rPr>
            </w:pPr>
            <w:r w:rsidRPr="00906861">
              <w:rPr>
                <w:rFonts w:ascii="Cambria" w:eastAsia="Calibri" w:hAnsi="Cambria"/>
                <w:b/>
                <w:smallCaps/>
                <w:sz w:val="20"/>
                <w:szCs w:val="20"/>
              </w:rPr>
              <w:t xml:space="preserve"> (</w:t>
            </w:r>
            <w:r w:rsidRPr="00906861">
              <w:rPr>
                <w:rFonts w:ascii="Cambria" w:eastAsia="Calibri" w:hAnsi="Cambria"/>
                <w:b/>
                <w:i/>
                <w:smallCaps/>
                <w:sz w:val="20"/>
                <w:szCs w:val="20"/>
              </w:rPr>
              <w:t xml:space="preserve">Egretta </w:t>
            </w:r>
            <w:r w:rsidRPr="00906861">
              <w:rPr>
                <w:rFonts w:ascii="Cambria" w:eastAsia="Calibri" w:hAnsi="Cambria"/>
                <w:b/>
                <w:i/>
                <w:smallCaps/>
                <w:sz w:val="20"/>
                <w:szCs w:val="20"/>
                <w:lang w:val="en-US"/>
              </w:rPr>
              <w:t>(Ardea</w:t>
            </w:r>
            <w:r w:rsidRPr="00906861">
              <w:rPr>
                <w:rFonts w:ascii="Cambria" w:eastAsia="Calibri" w:hAnsi="Cambria"/>
                <w:b/>
                <w:i/>
                <w:smallCaps/>
                <w:sz w:val="20"/>
                <w:szCs w:val="20"/>
              </w:rPr>
              <w:t>) alba</w:t>
            </w:r>
            <w:r w:rsidRPr="00906861">
              <w:rPr>
                <w:rFonts w:ascii="Cambria" w:eastAsia="Calibri" w:hAnsi="Cambria"/>
                <w:b/>
                <w:smallCaps/>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r w:rsidRPr="00906861">
              <w:rPr>
                <w:rFonts w:ascii="Cambria" w:hAnsi="Cambria"/>
                <w:sz w:val="20"/>
                <w:szCs w:val="20"/>
                <w:lang w:val="en-GB" w:eastAsia="en-GB"/>
              </w:rPr>
              <w:t>1</w:t>
            </w:r>
            <w:r w:rsidRPr="00906861">
              <w:rPr>
                <w:rFonts w:ascii="Cambria" w:hAnsi="Cambria"/>
                <w:sz w:val="20"/>
                <w:szCs w:val="20"/>
                <w:lang w:eastAsia="en-GB"/>
              </w:rPr>
              <w:t>.</w:t>
            </w:r>
            <w:r w:rsidRPr="00906861">
              <w:rPr>
                <w:rFonts w:ascii="Cambria" w:hAnsi="Cambria"/>
                <w:sz w:val="20"/>
                <w:szCs w:val="20"/>
                <w:lang w:val="en-GB" w:eastAsia="en-GB"/>
              </w:rPr>
              <w:t>Забрана за палене на пасища, тръстикови масиви и крайбрежна водна растителност.</w:t>
            </w:r>
            <w:r w:rsidRPr="00906861">
              <w:rPr>
                <w:rFonts w:ascii="Cambria" w:hAnsi="Cambria"/>
                <w:sz w:val="20"/>
                <w:szCs w:val="20"/>
                <w:lang w:val="en-GB" w:eastAsia="en-GB"/>
              </w:rPr>
              <w:br/>
            </w:r>
            <w:r w:rsidRPr="00906861">
              <w:rPr>
                <w:rFonts w:ascii="Cambria" w:hAnsi="Cambria"/>
                <w:sz w:val="20"/>
                <w:szCs w:val="20"/>
                <w:lang w:eastAsia="en-GB"/>
              </w:rPr>
              <w:t>2.</w:t>
            </w:r>
            <w:r w:rsidRPr="00906861">
              <w:rPr>
                <w:rFonts w:ascii="Cambria" w:hAnsi="Cambria"/>
                <w:sz w:val="20"/>
                <w:szCs w:val="20"/>
                <w:lang w:val="en-GB" w:eastAsia="en-GB"/>
              </w:rPr>
              <w:t>Използване на неселективни средства за борба с вредители в селското стопанство;</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Cambria" w:hAnsi="Cambria"/>
                <w:sz w:val="20"/>
                <w:szCs w:val="20"/>
                <w:lang w:eastAsia="en-GB"/>
              </w:rPr>
            </w:pPr>
            <w:r w:rsidRPr="00906861">
              <w:rPr>
                <w:rFonts w:ascii="Cambria" w:hAnsi="Cambria"/>
                <w:sz w:val="20"/>
                <w:szCs w:val="20"/>
                <w:lang w:val="en-GB" w:eastAsia="en-GB"/>
              </w:rPr>
              <w:t>Забрана за ремонт на хидротехническите съоръжения в рамките на размножителния период за птиците</w:t>
            </w:r>
            <w:r w:rsidRPr="00906861">
              <w:rPr>
                <w:rFonts w:ascii="Cambria" w:hAnsi="Cambria"/>
                <w:sz w:val="20"/>
                <w:szCs w:val="20"/>
                <w:lang w:eastAsia="en-GB"/>
              </w:rPr>
              <w:t>, въведна с ПУ за зона В</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Cambria" w:hAnsi="Cambria"/>
                <w:sz w:val="20"/>
                <w:szCs w:val="20"/>
                <w:lang w:val="en-GB" w:eastAsia="en-GB"/>
              </w:rPr>
              <w:t>Забрана за ползване на родентициди</w:t>
            </w:r>
            <w:r w:rsidRPr="00906861">
              <w:rPr>
                <w:rFonts w:ascii="Cambria" w:hAnsi="Cambria"/>
                <w:sz w:val="20"/>
                <w:szCs w:val="20"/>
                <w:lang w:eastAsia="en-GB"/>
              </w:rPr>
              <w:t>, въведена с ПУ за зони А и Б</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10</w:t>
            </w:r>
          </w:p>
        </w:tc>
        <w:tc>
          <w:tcPr>
            <w:tcW w:w="2551" w:type="dxa"/>
          </w:tcPr>
          <w:p w:rsidR="00450143" w:rsidRPr="00906861" w:rsidRDefault="00450143" w:rsidP="00306497">
            <w:pPr>
              <w:spacing w:after="120"/>
              <w:jc w:val="both"/>
              <w:rPr>
                <w:rFonts w:ascii="Cambria" w:eastAsia="Calibri" w:hAnsi="Cambria"/>
                <w:b/>
                <w:smallCaps/>
                <w:sz w:val="20"/>
                <w:szCs w:val="20"/>
              </w:rPr>
            </w:pPr>
            <w:r w:rsidRPr="00906861">
              <w:rPr>
                <w:rFonts w:ascii="Cambria" w:eastAsia="Calibri" w:hAnsi="Cambria"/>
                <w:b/>
                <w:smallCaps/>
                <w:sz w:val="20"/>
                <w:szCs w:val="20"/>
              </w:rPr>
              <w:t>Малка бяла чапла</w:t>
            </w:r>
          </w:p>
          <w:p w:rsidR="00450143" w:rsidRPr="00906861" w:rsidRDefault="00450143" w:rsidP="00306497">
            <w:pPr>
              <w:spacing w:after="120"/>
              <w:jc w:val="both"/>
              <w:rPr>
                <w:rFonts w:ascii="Cambria" w:eastAsia="Calibri" w:hAnsi="Cambria"/>
                <w:smallCaps/>
                <w:sz w:val="20"/>
                <w:szCs w:val="20"/>
              </w:rPr>
            </w:pPr>
            <w:r w:rsidRPr="00906861">
              <w:rPr>
                <w:rFonts w:ascii="Cambria" w:eastAsia="Calibri" w:hAnsi="Cambria"/>
                <w:b/>
                <w:smallCaps/>
                <w:sz w:val="20"/>
                <w:szCs w:val="20"/>
              </w:rPr>
              <w:t xml:space="preserve"> (</w:t>
            </w:r>
            <w:r w:rsidRPr="00906861">
              <w:rPr>
                <w:rFonts w:ascii="Cambria" w:eastAsia="Calibri" w:hAnsi="Cambria"/>
                <w:b/>
                <w:i/>
                <w:smallCaps/>
                <w:sz w:val="20"/>
                <w:szCs w:val="20"/>
              </w:rPr>
              <w:t>Egretta garzetta</w:t>
            </w:r>
            <w:r w:rsidRPr="00906861">
              <w:rPr>
                <w:rFonts w:ascii="Cambria" w:eastAsia="Calibri" w:hAnsi="Cambria"/>
                <w:b/>
                <w:smallCaps/>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Cambria" w:hAnsi="Cambria"/>
                <w:sz w:val="20"/>
                <w:szCs w:val="20"/>
              </w:rPr>
            </w:pPr>
            <w:r w:rsidRPr="00906861">
              <w:rPr>
                <w:rFonts w:ascii="Cambria" w:hAnsi="Cambria"/>
                <w:sz w:val="20"/>
                <w:szCs w:val="20"/>
                <w:lang w:val="en-US"/>
              </w:rPr>
              <w:t>Използване на неселективни средства за борба с вредители в селското стопанство.</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Cambria" w:hAnsi="Cambria"/>
                <w:sz w:val="20"/>
                <w:szCs w:val="20"/>
                <w:lang w:val="en-GB" w:eastAsia="en-GB"/>
              </w:rPr>
              <w:t>Забрана за палене на пасища, тръстикови масиви и крайбрежна водна растителност.</w:t>
            </w:r>
            <w:r w:rsidRPr="00906861">
              <w:rPr>
                <w:rFonts w:ascii="Cambria" w:hAnsi="Cambria"/>
                <w:sz w:val="20"/>
                <w:szCs w:val="20"/>
                <w:lang w:val="en-GB" w:eastAsia="en-GB"/>
              </w:rPr>
              <w:br/>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Cambria" w:hAnsi="Cambria"/>
                <w:sz w:val="20"/>
                <w:szCs w:val="20"/>
                <w:lang w:eastAsia="en-GB"/>
              </w:rPr>
            </w:pPr>
            <w:r w:rsidRPr="00906861">
              <w:rPr>
                <w:rFonts w:ascii="Cambria" w:hAnsi="Cambria"/>
                <w:sz w:val="20"/>
                <w:szCs w:val="20"/>
                <w:lang w:val="en-GB" w:eastAsia="en-GB"/>
              </w:rPr>
              <w:t>Забрана за ремонт на хидротехническите съоръжения в рамките на размножителния период за птиците</w:t>
            </w:r>
            <w:r w:rsidRPr="00906861">
              <w:rPr>
                <w:rFonts w:ascii="Cambria" w:hAnsi="Cambria"/>
                <w:sz w:val="20"/>
                <w:szCs w:val="20"/>
                <w:lang w:eastAsia="en-GB"/>
              </w:rPr>
              <w:t>, въведна с ПУ за зона В</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r w:rsidRPr="00906861">
              <w:rPr>
                <w:rFonts w:ascii="Cambria" w:hAnsi="Cambria"/>
                <w:sz w:val="20"/>
                <w:szCs w:val="20"/>
                <w:lang w:val="en-GB" w:eastAsia="en-GB"/>
              </w:rPr>
              <w:br/>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11</w:t>
            </w:r>
          </w:p>
        </w:tc>
        <w:tc>
          <w:tcPr>
            <w:tcW w:w="2551" w:type="dxa"/>
          </w:tcPr>
          <w:p w:rsidR="00450143" w:rsidRPr="00906861" w:rsidRDefault="00450143" w:rsidP="00306497">
            <w:pPr>
              <w:spacing w:line="360" w:lineRule="auto"/>
              <w:jc w:val="both"/>
              <w:rPr>
                <w:rFonts w:ascii="Cambria" w:eastAsia="Calibri" w:hAnsi="Cambria"/>
                <w:b/>
                <w:sz w:val="20"/>
                <w:szCs w:val="20"/>
              </w:rPr>
            </w:pPr>
            <w:r w:rsidRPr="00906861">
              <w:rPr>
                <w:rFonts w:ascii="Cambria" w:eastAsia="Calibri" w:hAnsi="Cambria"/>
                <w:b/>
                <w:sz w:val="20"/>
                <w:szCs w:val="20"/>
              </w:rPr>
              <w:t xml:space="preserve">Ловен сокол </w:t>
            </w:r>
          </w:p>
          <w:p w:rsidR="00450143" w:rsidRPr="00906861" w:rsidRDefault="00450143" w:rsidP="00306497">
            <w:pPr>
              <w:spacing w:line="360" w:lineRule="auto"/>
              <w:jc w:val="both"/>
              <w:rPr>
                <w:rFonts w:ascii="Cambria" w:eastAsia="Calibri" w:hAnsi="Cambria"/>
                <w:b/>
                <w:sz w:val="20"/>
                <w:szCs w:val="20"/>
                <w:lang w:val="en-US"/>
              </w:rPr>
            </w:pPr>
            <w:r w:rsidRPr="00906861">
              <w:rPr>
                <w:rFonts w:ascii="Cambria" w:eastAsia="Calibri" w:hAnsi="Cambria"/>
                <w:b/>
                <w:sz w:val="20"/>
                <w:szCs w:val="20"/>
              </w:rPr>
              <w:t>(</w:t>
            </w:r>
            <w:r w:rsidRPr="00906861">
              <w:rPr>
                <w:rFonts w:ascii="Cambria" w:eastAsia="Calibri" w:hAnsi="Cambria"/>
                <w:b/>
                <w:i/>
                <w:sz w:val="20"/>
                <w:szCs w:val="20"/>
              </w:rPr>
              <w:t>Falco cherrug</w:t>
            </w:r>
            <w:r w:rsidRPr="00906861">
              <w:rPr>
                <w:rFonts w:ascii="Cambria" w:eastAsia="Calibri" w:hAnsi="Cambria"/>
                <w:b/>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tcPr>
          <w:p w:rsidR="00450143" w:rsidRPr="00906861" w:rsidRDefault="00450143" w:rsidP="00306497">
            <w:pPr>
              <w:tabs>
                <w:tab w:val="left" w:pos="1701"/>
              </w:tabs>
              <w:spacing w:before="240"/>
              <w:jc w:val="both"/>
              <w:rPr>
                <w:rFonts w:ascii="Cambria" w:hAnsi="Cambria"/>
                <w:sz w:val="20"/>
                <w:szCs w:val="20"/>
                <w:lang w:eastAsia="en-GB"/>
              </w:rPr>
            </w:pPr>
            <w:r w:rsidRPr="00906861">
              <w:rPr>
                <w:rFonts w:ascii="Cambria" w:eastAsia="Calibri" w:hAnsi="Cambria"/>
                <w:bCs/>
                <w:sz w:val="20"/>
                <w:szCs w:val="20"/>
              </w:rPr>
              <w:t>1.Използване на неселективни средства за борба с вредители в селското стопанство.</w:t>
            </w:r>
            <w:r w:rsidRPr="00906861">
              <w:rPr>
                <w:rFonts w:ascii="Cambria" w:hAnsi="Cambria"/>
                <w:sz w:val="20"/>
                <w:szCs w:val="20"/>
                <w:lang w:val="en-GB" w:eastAsia="en-GB"/>
              </w:rPr>
              <w:t xml:space="preserve"> </w:t>
            </w:r>
          </w:p>
          <w:p w:rsidR="00450143" w:rsidRPr="00906861" w:rsidRDefault="00450143" w:rsidP="00306497">
            <w:pPr>
              <w:tabs>
                <w:tab w:val="left" w:pos="1701"/>
              </w:tabs>
              <w:spacing w:before="240"/>
              <w:jc w:val="both"/>
              <w:rPr>
                <w:rFonts w:ascii="Cambria" w:eastAsia="Calibri" w:hAnsi="Cambria"/>
                <w:bCs/>
                <w:sz w:val="20"/>
                <w:szCs w:val="20"/>
              </w:rPr>
            </w:pPr>
            <w:r w:rsidRPr="00906861">
              <w:rPr>
                <w:rFonts w:ascii="Cambria" w:hAnsi="Cambria"/>
                <w:sz w:val="20"/>
                <w:szCs w:val="20"/>
                <w:lang w:eastAsia="en-GB"/>
              </w:rPr>
              <w:t>2.</w:t>
            </w:r>
            <w:r w:rsidRPr="00906861">
              <w:rPr>
                <w:rFonts w:ascii="Cambria" w:hAnsi="Cambria"/>
                <w:sz w:val="20"/>
                <w:szCs w:val="20"/>
                <w:lang w:val="en-GB" w:eastAsia="en-GB"/>
              </w:rPr>
              <w:t>Забрана за премахване на характеристики на ландшафта (синори, единични и групи дървета) при ползването на земеделските земи като такива</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rPr>
            </w:pPr>
            <w:r w:rsidRPr="00906861">
              <w:rPr>
                <w:rFonts w:asciiTheme="majorHAnsi" w:hAnsiTheme="majorHAnsi"/>
                <w:sz w:val="20"/>
                <w:szCs w:val="20"/>
              </w:rPr>
              <w:t xml:space="preserve"> </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Cambria" w:hAnsi="Cambria"/>
                <w:sz w:val="20"/>
                <w:szCs w:val="20"/>
                <w:lang w:val="en-GB" w:eastAsia="en-GB"/>
              </w:rPr>
              <w:t>Забрана за ползване на родентициди</w:t>
            </w:r>
            <w:r w:rsidRPr="00906861">
              <w:rPr>
                <w:rFonts w:ascii="Cambria" w:hAnsi="Cambria"/>
                <w:sz w:val="20"/>
                <w:szCs w:val="20"/>
                <w:lang w:eastAsia="en-GB"/>
              </w:rPr>
              <w:t>, въведена с ПУ за зони А и Б</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12</w:t>
            </w:r>
          </w:p>
        </w:tc>
        <w:tc>
          <w:tcPr>
            <w:tcW w:w="2551" w:type="dxa"/>
          </w:tcPr>
          <w:p w:rsidR="00450143" w:rsidRPr="00906861" w:rsidRDefault="00450143" w:rsidP="00306497">
            <w:pPr>
              <w:autoSpaceDE w:val="0"/>
              <w:autoSpaceDN w:val="0"/>
              <w:adjustRightInd w:val="0"/>
              <w:spacing w:after="120"/>
              <w:jc w:val="both"/>
              <w:rPr>
                <w:rFonts w:ascii="Cambria" w:eastAsia="Calibri" w:hAnsi="Cambria"/>
                <w:b/>
                <w:smallCaps/>
                <w:sz w:val="20"/>
                <w:szCs w:val="20"/>
              </w:rPr>
            </w:pPr>
            <w:r w:rsidRPr="00906861">
              <w:rPr>
                <w:rFonts w:ascii="Cambria" w:eastAsia="Calibri" w:hAnsi="Cambria"/>
                <w:b/>
                <w:smallCaps/>
                <w:sz w:val="20"/>
                <w:szCs w:val="20"/>
              </w:rPr>
              <w:t xml:space="preserve">Белоопашат мишелов </w:t>
            </w:r>
          </w:p>
          <w:p w:rsidR="00450143" w:rsidRPr="00906861" w:rsidRDefault="00450143" w:rsidP="00306497">
            <w:pPr>
              <w:autoSpaceDE w:val="0"/>
              <w:autoSpaceDN w:val="0"/>
              <w:adjustRightInd w:val="0"/>
              <w:spacing w:after="120"/>
              <w:jc w:val="both"/>
              <w:rPr>
                <w:rFonts w:ascii="Cambria" w:eastAsia="Calibri" w:hAnsi="Cambria"/>
                <w:b/>
                <w:smallCaps/>
                <w:sz w:val="20"/>
                <w:szCs w:val="20"/>
                <w:lang w:val="en-US"/>
              </w:rPr>
            </w:pPr>
            <w:r w:rsidRPr="00906861">
              <w:rPr>
                <w:rFonts w:ascii="Cambria" w:eastAsia="Calibri" w:hAnsi="Cambria"/>
                <w:b/>
                <w:smallCaps/>
                <w:sz w:val="20"/>
                <w:szCs w:val="20"/>
              </w:rPr>
              <w:t>(</w:t>
            </w:r>
            <w:r w:rsidRPr="00906861">
              <w:rPr>
                <w:rFonts w:ascii="Cambria" w:eastAsia="Calibri" w:hAnsi="Cambria"/>
                <w:b/>
                <w:i/>
                <w:smallCaps/>
                <w:sz w:val="20"/>
                <w:szCs w:val="20"/>
                <w:lang w:val="en-US"/>
              </w:rPr>
              <w:t>Buteo rufinus</w:t>
            </w:r>
            <w:r w:rsidRPr="00906861">
              <w:rPr>
                <w:rFonts w:ascii="Cambria" w:eastAsia="Calibri" w:hAnsi="Cambria"/>
                <w:b/>
                <w:smallCaps/>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Cambria" w:hAnsi="Cambria"/>
                <w:sz w:val="20"/>
                <w:szCs w:val="20"/>
                <w:lang w:eastAsia="en-GB"/>
              </w:rPr>
            </w:pPr>
            <w:r w:rsidRPr="00906861">
              <w:rPr>
                <w:rFonts w:ascii="Cambria" w:hAnsi="Cambria"/>
                <w:sz w:val="20"/>
                <w:szCs w:val="20"/>
                <w:lang w:eastAsia="en-GB"/>
              </w:rPr>
              <w:t>1.</w:t>
            </w:r>
            <w:r w:rsidRPr="00906861">
              <w:rPr>
                <w:rFonts w:ascii="Cambria" w:hAnsi="Cambria"/>
                <w:sz w:val="20"/>
                <w:szCs w:val="20"/>
                <w:lang w:val="en-GB" w:eastAsia="en-GB"/>
              </w:rPr>
              <w:t>Използване на неселективни средства за борба с вредители в селското стопанство;</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Cambria" w:hAnsi="Cambria"/>
                <w:sz w:val="20"/>
                <w:szCs w:val="20"/>
                <w:lang w:eastAsia="en-GB"/>
              </w:rPr>
              <w:t>2.</w:t>
            </w:r>
            <w:r w:rsidRPr="00906861">
              <w:rPr>
                <w:rFonts w:ascii="Cambria" w:hAnsi="Cambria"/>
                <w:sz w:val="20"/>
                <w:szCs w:val="20"/>
                <w:lang w:val="en-GB" w:eastAsia="en-GB"/>
              </w:rPr>
              <w:t>Забрана за премахване на характеристики на ландшафта (синори, единични и групи дървета) при ползването на земеделските земи като такива;</w:t>
            </w:r>
            <w:r w:rsidRPr="00906861">
              <w:rPr>
                <w:rFonts w:ascii="Cambria" w:hAnsi="Cambria"/>
                <w:sz w:val="20"/>
                <w:szCs w:val="20"/>
                <w:lang w:val="en-GB" w:eastAsia="en-GB"/>
              </w:rPr>
              <w:br/>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rPr>
            </w:pPr>
            <w:r w:rsidRPr="00906861">
              <w:rPr>
                <w:rFonts w:asciiTheme="majorHAnsi" w:hAnsiTheme="majorHAnsi"/>
                <w:sz w:val="20"/>
                <w:szCs w:val="20"/>
              </w:rPr>
              <w:t xml:space="preserve"> </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Cambria" w:hAnsi="Cambria"/>
                <w:sz w:val="20"/>
                <w:szCs w:val="20"/>
                <w:lang w:val="en-GB" w:eastAsia="en-GB"/>
              </w:rPr>
              <w:t>Забрана за ползване на родентициди</w:t>
            </w:r>
            <w:r w:rsidRPr="00906861">
              <w:rPr>
                <w:rFonts w:ascii="Cambria" w:hAnsi="Cambria"/>
                <w:sz w:val="20"/>
                <w:szCs w:val="20"/>
                <w:lang w:eastAsia="en-GB"/>
              </w:rPr>
              <w:t>, въведена с ПУ за зони А и Б</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13</w:t>
            </w:r>
          </w:p>
        </w:tc>
        <w:tc>
          <w:tcPr>
            <w:tcW w:w="2551" w:type="dxa"/>
          </w:tcPr>
          <w:p w:rsidR="00450143" w:rsidRPr="00906861" w:rsidRDefault="00450143" w:rsidP="00306497">
            <w:pPr>
              <w:spacing w:after="120"/>
              <w:jc w:val="both"/>
              <w:rPr>
                <w:rFonts w:ascii="Cambria" w:eastAsia="Calibri" w:hAnsi="Cambria"/>
                <w:b/>
                <w:smallCaps/>
                <w:sz w:val="20"/>
                <w:szCs w:val="20"/>
              </w:rPr>
            </w:pPr>
            <w:r w:rsidRPr="00906861">
              <w:rPr>
                <w:rFonts w:ascii="Cambria" w:eastAsia="Calibri" w:hAnsi="Cambria"/>
                <w:b/>
                <w:smallCaps/>
                <w:sz w:val="20"/>
                <w:szCs w:val="20"/>
              </w:rPr>
              <w:t>Тръстиков блатар</w:t>
            </w:r>
          </w:p>
          <w:p w:rsidR="00450143" w:rsidRPr="00906861" w:rsidRDefault="00450143" w:rsidP="00306497">
            <w:pPr>
              <w:spacing w:after="120"/>
              <w:jc w:val="both"/>
              <w:rPr>
                <w:rFonts w:ascii="Cambria" w:eastAsia="Calibri" w:hAnsi="Cambria"/>
                <w:smallCaps/>
                <w:sz w:val="20"/>
                <w:szCs w:val="20"/>
              </w:rPr>
            </w:pPr>
            <w:r w:rsidRPr="00906861">
              <w:rPr>
                <w:rFonts w:ascii="Cambria" w:eastAsia="Calibri" w:hAnsi="Cambria"/>
                <w:b/>
                <w:smallCaps/>
                <w:sz w:val="20"/>
                <w:szCs w:val="20"/>
              </w:rPr>
              <w:t xml:space="preserve"> (</w:t>
            </w:r>
            <w:r w:rsidRPr="00906861">
              <w:rPr>
                <w:rFonts w:ascii="Cambria" w:eastAsia="Calibri" w:hAnsi="Cambria"/>
                <w:b/>
                <w:i/>
                <w:smallCaps/>
                <w:sz w:val="20"/>
                <w:szCs w:val="20"/>
                <w:lang w:val="en-US"/>
              </w:rPr>
              <w:t>Circus aeruginosus</w:t>
            </w:r>
            <w:r w:rsidRPr="00906861">
              <w:rPr>
                <w:rFonts w:ascii="Cambria" w:eastAsia="Calibri" w:hAnsi="Cambria"/>
                <w:b/>
                <w:smallCaps/>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Cambria" w:hAnsi="Cambria"/>
                <w:sz w:val="20"/>
                <w:szCs w:val="20"/>
                <w:lang w:eastAsia="en-GB"/>
              </w:rPr>
            </w:pPr>
            <w:r w:rsidRPr="00906861">
              <w:rPr>
                <w:rFonts w:ascii="Cambria" w:hAnsi="Cambria"/>
                <w:sz w:val="20"/>
                <w:szCs w:val="20"/>
                <w:lang w:eastAsia="en-GB"/>
              </w:rPr>
              <w:t>1.</w:t>
            </w:r>
            <w:r w:rsidRPr="00906861">
              <w:rPr>
                <w:rFonts w:ascii="Cambria" w:hAnsi="Cambria"/>
                <w:sz w:val="20"/>
                <w:szCs w:val="20"/>
                <w:lang w:val="en-GB" w:eastAsia="en-GB"/>
              </w:rPr>
              <w:t>Използване на неселективни средства за борба с вредители в селското стопанство</w:t>
            </w:r>
            <w:r w:rsidRPr="00906861">
              <w:rPr>
                <w:rFonts w:ascii="Cambria" w:hAnsi="Cambria"/>
                <w:sz w:val="20"/>
                <w:szCs w:val="20"/>
                <w:lang w:eastAsia="en-GB"/>
              </w:rPr>
              <w:t>;</w:t>
            </w:r>
          </w:p>
          <w:p w:rsidR="00450143" w:rsidRPr="00906861" w:rsidRDefault="00450143" w:rsidP="00306497">
            <w:pPr>
              <w:spacing w:after="0" w:line="240" w:lineRule="auto"/>
              <w:rPr>
                <w:rFonts w:ascii="Cambria" w:hAnsi="Cambria"/>
                <w:sz w:val="20"/>
                <w:szCs w:val="20"/>
                <w:lang w:eastAsia="en-GB"/>
              </w:rPr>
            </w:pPr>
            <w:r w:rsidRPr="00906861">
              <w:rPr>
                <w:rFonts w:ascii="Cambria" w:hAnsi="Cambria"/>
                <w:sz w:val="20"/>
                <w:szCs w:val="20"/>
                <w:lang w:eastAsia="en-GB"/>
              </w:rPr>
              <w:t>2.</w:t>
            </w:r>
            <w:r w:rsidRPr="00906861">
              <w:rPr>
                <w:rFonts w:ascii="Cambria" w:hAnsi="Cambria"/>
                <w:sz w:val="20"/>
                <w:szCs w:val="20"/>
                <w:lang w:val="en-GB" w:eastAsia="en-GB"/>
              </w:rPr>
              <w:t>Забрана за премахване на характеристики на ландшафта (синори, единични и групи дървета) при ползването на земеделските земи като такива;</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Cambria" w:hAnsi="Cambria"/>
                <w:sz w:val="20"/>
                <w:szCs w:val="20"/>
                <w:lang w:eastAsia="en-GB"/>
              </w:rPr>
            </w:pPr>
            <w:r w:rsidRPr="00906861">
              <w:rPr>
                <w:rFonts w:ascii="Cambria" w:hAnsi="Cambria"/>
                <w:sz w:val="20"/>
                <w:szCs w:val="20"/>
                <w:lang w:val="en-GB" w:eastAsia="en-GB"/>
              </w:rPr>
              <w:t>Забрана за ремонт на хидротехническите съоръжения в рамките на размножителния период за птиците</w:t>
            </w:r>
            <w:r w:rsidRPr="00906861">
              <w:rPr>
                <w:rFonts w:ascii="Cambria" w:hAnsi="Cambria"/>
                <w:sz w:val="20"/>
                <w:szCs w:val="20"/>
                <w:lang w:eastAsia="en-GB"/>
              </w:rPr>
              <w:t>, въведена с ПУ за зона В</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Cambria" w:hAnsi="Cambria"/>
                <w:sz w:val="20"/>
                <w:szCs w:val="20"/>
                <w:lang w:val="en-GB" w:eastAsia="en-GB"/>
              </w:rPr>
              <w:t>Забрана за ползване на родентициди</w:t>
            </w:r>
            <w:r w:rsidRPr="00906861">
              <w:rPr>
                <w:rFonts w:ascii="Cambria" w:hAnsi="Cambria"/>
                <w:sz w:val="20"/>
                <w:szCs w:val="20"/>
                <w:lang w:eastAsia="en-GB"/>
              </w:rPr>
              <w:t>, въведена с ПУ за зони А и Б</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14</w:t>
            </w:r>
          </w:p>
        </w:tc>
        <w:tc>
          <w:tcPr>
            <w:tcW w:w="2551" w:type="dxa"/>
          </w:tcPr>
          <w:p w:rsidR="00450143" w:rsidRPr="00906861" w:rsidRDefault="00450143" w:rsidP="00306497">
            <w:pPr>
              <w:spacing w:after="120"/>
              <w:jc w:val="both"/>
              <w:rPr>
                <w:rFonts w:ascii="Cambria" w:eastAsia="Calibri" w:hAnsi="Cambria"/>
                <w:b/>
                <w:smallCaps/>
                <w:sz w:val="20"/>
                <w:szCs w:val="20"/>
              </w:rPr>
            </w:pPr>
            <w:r w:rsidRPr="00906861">
              <w:rPr>
                <w:rFonts w:ascii="Cambria" w:eastAsia="Calibri" w:hAnsi="Cambria"/>
                <w:b/>
                <w:smallCaps/>
                <w:sz w:val="20"/>
                <w:szCs w:val="20"/>
              </w:rPr>
              <w:t xml:space="preserve">Полски блатар </w:t>
            </w:r>
          </w:p>
          <w:p w:rsidR="00450143" w:rsidRPr="00906861" w:rsidRDefault="00450143" w:rsidP="00306497">
            <w:pPr>
              <w:spacing w:after="120"/>
              <w:jc w:val="both"/>
              <w:rPr>
                <w:rFonts w:ascii="Cambria" w:eastAsia="Calibri" w:hAnsi="Cambria"/>
                <w:smallCaps/>
                <w:sz w:val="20"/>
                <w:szCs w:val="20"/>
              </w:rPr>
            </w:pPr>
            <w:r w:rsidRPr="00906861">
              <w:rPr>
                <w:rFonts w:ascii="Cambria" w:eastAsia="Calibri" w:hAnsi="Cambria"/>
                <w:b/>
                <w:smallCaps/>
                <w:sz w:val="20"/>
                <w:szCs w:val="20"/>
              </w:rPr>
              <w:t>(</w:t>
            </w:r>
            <w:r w:rsidRPr="00906861">
              <w:rPr>
                <w:rFonts w:ascii="Cambria" w:eastAsia="Calibri" w:hAnsi="Cambria"/>
                <w:b/>
                <w:i/>
                <w:smallCaps/>
                <w:sz w:val="20"/>
                <w:szCs w:val="20"/>
                <w:lang w:val="en-US"/>
              </w:rPr>
              <w:t>Circus cyaneus</w:t>
            </w:r>
            <w:r w:rsidRPr="00906861">
              <w:rPr>
                <w:rFonts w:ascii="Cambria" w:eastAsia="Calibri" w:hAnsi="Cambria"/>
                <w:b/>
                <w:smallCaps/>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vAlign w:val="center"/>
          </w:tcPr>
          <w:p w:rsidR="00450143" w:rsidRPr="00906861" w:rsidRDefault="00450143" w:rsidP="00306497">
            <w:pPr>
              <w:overflowPunct w:val="0"/>
              <w:autoSpaceDE w:val="0"/>
              <w:autoSpaceDN w:val="0"/>
              <w:adjustRightInd w:val="0"/>
              <w:spacing w:after="0" w:line="240" w:lineRule="auto"/>
              <w:textAlignment w:val="baseline"/>
              <w:rPr>
                <w:rFonts w:ascii="Cambria" w:hAnsi="Cambria"/>
                <w:sz w:val="20"/>
                <w:szCs w:val="20"/>
                <w:lang w:eastAsia="en-GB"/>
              </w:rPr>
            </w:pPr>
            <w:r w:rsidRPr="00906861">
              <w:rPr>
                <w:rFonts w:ascii="Cambria" w:hAnsi="Cambria"/>
                <w:sz w:val="20"/>
                <w:szCs w:val="20"/>
                <w:lang w:eastAsia="en-GB"/>
              </w:rPr>
              <w:t>1.</w:t>
            </w:r>
            <w:r w:rsidRPr="00906861">
              <w:rPr>
                <w:rFonts w:ascii="Cambria" w:hAnsi="Cambria"/>
                <w:sz w:val="20"/>
                <w:szCs w:val="20"/>
                <w:lang w:val="en-GB" w:eastAsia="en-GB"/>
              </w:rPr>
              <w:t>Използване на неселективни средства за борба с вредители в селското стопанство</w:t>
            </w:r>
            <w:r w:rsidRPr="00906861">
              <w:rPr>
                <w:rFonts w:ascii="Cambria" w:hAnsi="Cambria"/>
                <w:sz w:val="20"/>
                <w:szCs w:val="20"/>
                <w:lang w:eastAsia="en-GB"/>
              </w:rPr>
              <w:t>;</w:t>
            </w:r>
          </w:p>
          <w:p w:rsidR="00450143" w:rsidRPr="00906861" w:rsidRDefault="00450143" w:rsidP="00306497">
            <w:pPr>
              <w:spacing w:after="0" w:line="240" w:lineRule="auto"/>
              <w:rPr>
                <w:rFonts w:ascii="Cambria" w:hAnsi="Cambria"/>
                <w:sz w:val="20"/>
                <w:szCs w:val="20"/>
                <w:lang w:eastAsia="en-GB"/>
              </w:rPr>
            </w:pPr>
            <w:r w:rsidRPr="00906861">
              <w:rPr>
                <w:rFonts w:ascii="Cambria" w:hAnsi="Cambria"/>
                <w:sz w:val="20"/>
                <w:szCs w:val="20"/>
                <w:lang w:eastAsia="en-GB"/>
              </w:rPr>
              <w:t>2.</w:t>
            </w:r>
            <w:r w:rsidRPr="00906861">
              <w:rPr>
                <w:rFonts w:ascii="Cambria" w:hAnsi="Cambria"/>
                <w:sz w:val="20"/>
                <w:szCs w:val="20"/>
                <w:lang w:val="en-GB" w:eastAsia="en-GB"/>
              </w:rPr>
              <w:t>Забрана за премахване на характеристики на ландшафта (синори, единични и групи дървета) при ползването на земеделските земи като такива;</w:t>
            </w:r>
          </w:p>
          <w:p w:rsidR="00450143" w:rsidRPr="00906861" w:rsidRDefault="00450143" w:rsidP="00306497">
            <w:pPr>
              <w:overflowPunct w:val="0"/>
              <w:autoSpaceDE w:val="0"/>
              <w:autoSpaceDN w:val="0"/>
              <w:adjustRightInd w:val="0"/>
              <w:spacing w:after="0" w:line="240" w:lineRule="auto"/>
              <w:textAlignment w:val="baseline"/>
              <w:rPr>
                <w:rFonts w:ascii="Cambria" w:hAnsi="Cambria"/>
                <w:sz w:val="20"/>
                <w:szCs w:val="20"/>
                <w:lang w:val="en-GB" w:eastAsia="en-GB"/>
              </w:rPr>
            </w:pP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rPr>
            </w:pPr>
            <w:r w:rsidRPr="00906861">
              <w:rPr>
                <w:rFonts w:asciiTheme="majorHAnsi" w:hAnsiTheme="majorHAnsi"/>
                <w:sz w:val="20"/>
                <w:szCs w:val="20"/>
              </w:rPr>
              <w:t xml:space="preserve"> </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Cambria" w:hAnsi="Cambria"/>
                <w:sz w:val="20"/>
                <w:szCs w:val="20"/>
                <w:lang w:val="en-GB" w:eastAsia="en-GB"/>
              </w:rPr>
              <w:t>Забрана за ползване на родентициди</w:t>
            </w:r>
            <w:r w:rsidRPr="00906861">
              <w:rPr>
                <w:rFonts w:ascii="Cambria" w:hAnsi="Cambria"/>
                <w:sz w:val="20"/>
                <w:szCs w:val="20"/>
                <w:lang w:eastAsia="en-GB"/>
              </w:rPr>
              <w:t>, въведена с ПУ за зони А и Б</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15</w:t>
            </w:r>
          </w:p>
        </w:tc>
        <w:tc>
          <w:tcPr>
            <w:tcW w:w="2551" w:type="dxa"/>
          </w:tcPr>
          <w:p w:rsidR="00450143" w:rsidRPr="00906861" w:rsidRDefault="00450143" w:rsidP="00306497">
            <w:pPr>
              <w:spacing w:after="120"/>
              <w:jc w:val="both"/>
              <w:rPr>
                <w:rFonts w:ascii="Cambria" w:eastAsia="Calibri" w:hAnsi="Cambria"/>
                <w:b/>
                <w:smallCaps/>
                <w:sz w:val="20"/>
                <w:szCs w:val="20"/>
              </w:rPr>
            </w:pPr>
            <w:r w:rsidRPr="00906861">
              <w:rPr>
                <w:rFonts w:ascii="Cambria" w:eastAsia="Calibri" w:hAnsi="Cambria"/>
                <w:b/>
                <w:smallCaps/>
                <w:sz w:val="20"/>
                <w:szCs w:val="20"/>
              </w:rPr>
              <w:t>Малка пъструшка</w:t>
            </w:r>
          </w:p>
          <w:p w:rsidR="00450143" w:rsidRPr="00906861" w:rsidRDefault="00450143" w:rsidP="00306497">
            <w:pPr>
              <w:spacing w:after="120"/>
              <w:jc w:val="both"/>
              <w:rPr>
                <w:rFonts w:ascii="Cambria" w:eastAsia="Calibri" w:hAnsi="Cambria"/>
                <w:smallCaps/>
                <w:sz w:val="20"/>
                <w:szCs w:val="20"/>
              </w:rPr>
            </w:pPr>
            <w:r w:rsidRPr="00906861">
              <w:rPr>
                <w:rFonts w:ascii="Cambria" w:eastAsia="Calibri" w:hAnsi="Cambria"/>
                <w:b/>
                <w:smallCaps/>
                <w:sz w:val="20"/>
                <w:szCs w:val="20"/>
              </w:rPr>
              <w:t xml:space="preserve"> (</w:t>
            </w:r>
            <w:r w:rsidRPr="00906861">
              <w:rPr>
                <w:rFonts w:ascii="Cambria" w:eastAsia="Calibri" w:hAnsi="Cambria"/>
                <w:b/>
                <w:i/>
                <w:smallCaps/>
                <w:sz w:val="20"/>
                <w:szCs w:val="20"/>
                <w:lang w:val="en-US"/>
              </w:rPr>
              <w:t>Porzana pusilla</w:t>
            </w:r>
            <w:r w:rsidRPr="00906861">
              <w:rPr>
                <w:rFonts w:ascii="Cambria" w:eastAsia="Calibri" w:hAnsi="Cambria"/>
                <w:b/>
                <w:smallCaps/>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r w:rsidRPr="00906861">
              <w:rPr>
                <w:rFonts w:ascii="Cambria" w:hAnsi="Cambria"/>
                <w:sz w:val="20"/>
                <w:szCs w:val="20"/>
                <w:lang w:val="en-GB" w:eastAsia="en-GB"/>
              </w:rPr>
              <w:t>Забрана за палене на пасища, тръстикови масиви и крайбрежна водна растителност</w:t>
            </w:r>
          </w:p>
        </w:tc>
        <w:tc>
          <w:tcPr>
            <w:tcW w:w="2725" w:type="dxa"/>
          </w:tcPr>
          <w:p w:rsidR="00450143" w:rsidRPr="00906861" w:rsidRDefault="00450143" w:rsidP="00306497">
            <w:pPr>
              <w:spacing w:after="0" w:line="240" w:lineRule="auto"/>
              <w:rPr>
                <w:rFonts w:ascii="Cambria" w:hAnsi="Cambria"/>
                <w:sz w:val="20"/>
                <w:szCs w:val="20"/>
                <w:lang w:eastAsia="en-GB"/>
              </w:rPr>
            </w:pPr>
            <w:r w:rsidRPr="00906861">
              <w:rPr>
                <w:rFonts w:ascii="Cambria" w:hAnsi="Cambria"/>
                <w:sz w:val="20"/>
                <w:szCs w:val="20"/>
                <w:lang w:val="en-GB" w:eastAsia="en-GB"/>
              </w:rPr>
              <w:t>Забрана за ремонт на хидротехническите съоръжения в рамките на размножителния период за птиците</w:t>
            </w:r>
            <w:r w:rsidRPr="00906861">
              <w:rPr>
                <w:rFonts w:ascii="Cambria" w:hAnsi="Cambria"/>
                <w:sz w:val="20"/>
                <w:szCs w:val="20"/>
                <w:lang w:eastAsia="en-GB"/>
              </w:rPr>
              <w:t>, въведена с ПУ за зона В</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16</w:t>
            </w:r>
          </w:p>
        </w:tc>
        <w:tc>
          <w:tcPr>
            <w:tcW w:w="2551" w:type="dxa"/>
          </w:tcPr>
          <w:p w:rsidR="00450143" w:rsidRPr="00906861" w:rsidRDefault="00450143" w:rsidP="00306497">
            <w:pPr>
              <w:autoSpaceDE w:val="0"/>
              <w:autoSpaceDN w:val="0"/>
              <w:adjustRightInd w:val="0"/>
              <w:spacing w:after="120"/>
              <w:jc w:val="both"/>
              <w:rPr>
                <w:rFonts w:ascii="Cambria" w:eastAsia="Calibri" w:hAnsi="Cambria"/>
                <w:b/>
                <w:smallCaps/>
                <w:sz w:val="20"/>
                <w:szCs w:val="20"/>
              </w:rPr>
            </w:pPr>
            <w:r w:rsidRPr="00906861">
              <w:rPr>
                <w:rFonts w:ascii="Cambria" w:eastAsia="Calibri" w:hAnsi="Cambria"/>
                <w:b/>
                <w:smallCaps/>
                <w:sz w:val="20"/>
                <w:szCs w:val="20"/>
              </w:rPr>
              <w:t xml:space="preserve">Голяма пъструшка </w:t>
            </w:r>
          </w:p>
          <w:p w:rsidR="00450143" w:rsidRPr="00906861" w:rsidRDefault="00450143" w:rsidP="00306497">
            <w:pPr>
              <w:autoSpaceDE w:val="0"/>
              <w:autoSpaceDN w:val="0"/>
              <w:adjustRightInd w:val="0"/>
              <w:spacing w:after="120"/>
              <w:jc w:val="both"/>
              <w:rPr>
                <w:rFonts w:ascii="Cambria" w:eastAsia="Calibri" w:hAnsi="Cambria"/>
                <w:b/>
                <w:smallCaps/>
                <w:sz w:val="20"/>
                <w:szCs w:val="20"/>
                <w:lang w:val="en-US"/>
              </w:rPr>
            </w:pPr>
            <w:r w:rsidRPr="00906861">
              <w:rPr>
                <w:rFonts w:ascii="Cambria" w:eastAsia="Calibri" w:hAnsi="Cambria"/>
                <w:b/>
                <w:smallCaps/>
                <w:sz w:val="20"/>
                <w:szCs w:val="20"/>
              </w:rPr>
              <w:t>(</w:t>
            </w:r>
            <w:r w:rsidRPr="00906861">
              <w:rPr>
                <w:rFonts w:ascii="Cambria" w:eastAsia="Calibri" w:hAnsi="Cambria"/>
                <w:b/>
                <w:i/>
                <w:smallCaps/>
                <w:sz w:val="20"/>
                <w:szCs w:val="20"/>
                <w:lang w:val="en-US"/>
              </w:rPr>
              <w:t>Porzana porzana</w:t>
            </w:r>
            <w:r w:rsidRPr="00906861">
              <w:rPr>
                <w:rFonts w:ascii="Cambria" w:eastAsia="Calibri" w:hAnsi="Cambria"/>
                <w:b/>
                <w:smallCaps/>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r w:rsidRPr="00906861">
              <w:rPr>
                <w:rFonts w:ascii="Cambria" w:hAnsi="Cambria"/>
                <w:sz w:val="20"/>
                <w:szCs w:val="20"/>
                <w:lang w:val="en-GB" w:eastAsia="en-GB"/>
              </w:rPr>
              <w:t>Забрана за палене на пасища, тръстикови масиви и крайбрежна водна растителност</w:t>
            </w:r>
          </w:p>
        </w:tc>
        <w:tc>
          <w:tcPr>
            <w:tcW w:w="2725" w:type="dxa"/>
          </w:tcPr>
          <w:p w:rsidR="00450143" w:rsidRPr="00906861" w:rsidRDefault="00450143" w:rsidP="00306497">
            <w:pPr>
              <w:spacing w:after="0" w:line="240" w:lineRule="auto"/>
              <w:rPr>
                <w:rFonts w:ascii="Cambria" w:hAnsi="Cambria"/>
                <w:sz w:val="20"/>
                <w:szCs w:val="20"/>
                <w:lang w:eastAsia="en-GB"/>
              </w:rPr>
            </w:pPr>
            <w:r w:rsidRPr="00906861">
              <w:rPr>
                <w:rFonts w:ascii="Cambria" w:hAnsi="Cambria"/>
                <w:sz w:val="20"/>
                <w:szCs w:val="20"/>
                <w:lang w:val="en-GB" w:eastAsia="en-GB"/>
              </w:rPr>
              <w:t>Забрана за ремонт на хидротехническите съоръжения в рамките на размножителния период за птиците</w:t>
            </w:r>
            <w:r w:rsidRPr="00906861">
              <w:rPr>
                <w:rFonts w:ascii="Cambria" w:hAnsi="Cambria"/>
                <w:sz w:val="20"/>
                <w:szCs w:val="20"/>
                <w:lang w:eastAsia="en-GB"/>
              </w:rPr>
              <w:t>, въведена с ПУ за зона В</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17</w:t>
            </w:r>
          </w:p>
        </w:tc>
        <w:tc>
          <w:tcPr>
            <w:tcW w:w="2551" w:type="dxa"/>
          </w:tcPr>
          <w:p w:rsidR="00450143" w:rsidRPr="00906861" w:rsidRDefault="00450143" w:rsidP="00306497">
            <w:pPr>
              <w:autoSpaceDE w:val="0"/>
              <w:autoSpaceDN w:val="0"/>
              <w:adjustRightInd w:val="0"/>
              <w:spacing w:after="120"/>
              <w:jc w:val="both"/>
              <w:rPr>
                <w:rFonts w:ascii="Cambria" w:eastAsia="Calibri" w:hAnsi="Cambria"/>
                <w:b/>
                <w:smallCaps/>
                <w:sz w:val="20"/>
                <w:szCs w:val="20"/>
              </w:rPr>
            </w:pPr>
            <w:r w:rsidRPr="00906861">
              <w:rPr>
                <w:rFonts w:ascii="Cambria" w:eastAsia="Calibri" w:hAnsi="Cambria"/>
                <w:b/>
                <w:smallCaps/>
                <w:sz w:val="20"/>
                <w:szCs w:val="20"/>
              </w:rPr>
              <w:t xml:space="preserve">Блестящ ибис </w:t>
            </w:r>
          </w:p>
          <w:p w:rsidR="00450143" w:rsidRPr="00906861" w:rsidRDefault="00450143" w:rsidP="00306497">
            <w:pPr>
              <w:autoSpaceDE w:val="0"/>
              <w:autoSpaceDN w:val="0"/>
              <w:adjustRightInd w:val="0"/>
              <w:spacing w:after="120"/>
              <w:jc w:val="both"/>
              <w:rPr>
                <w:rFonts w:ascii="Cambria" w:eastAsia="Calibri" w:hAnsi="Cambria"/>
                <w:b/>
                <w:smallCaps/>
                <w:sz w:val="20"/>
                <w:szCs w:val="20"/>
                <w:lang w:val="en-US"/>
              </w:rPr>
            </w:pPr>
            <w:r w:rsidRPr="00906861">
              <w:rPr>
                <w:rFonts w:ascii="Cambria" w:eastAsia="Calibri" w:hAnsi="Cambria"/>
                <w:b/>
                <w:smallCaps/>
                <w:sz w:val="20"/>
                <w:szCs w:val="20"/>
              </w:rPr>
              <w:t>(</w:t>
            </w:r>
            <w:r w:rsidRPr="00906861">
              <w:rPr>
                <w:rFonts w:ascii="Cambria" w:eastAsia="Calibri" w:hAnsi="Cambria"/>
                <w:b/>
                <w:i/>
                <w:smallCaps/>
                <w:sz w:val="20"/>
                <w:szCs w:val="20"/>
                <w:lang w:val="en-US"/>
              </w:rPr>
              <w:t>Plegadis falcinellus</w:t>
            </w:r>
            <w:r w:rsidRPr="00906861">
              <w:rPr>
                <w:rFonts w:ascii="Cambria" w:eastAsia="Calibri" w:hAnsi="Cambria"/>
                <w:b/>
                <w:smallCaps/>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Cambria" w:hAnsi="Cambria"/>
                <w:sz w:val="20"/>
                <w:szCs w:val="20"/>
                <w:lang w:eastAsia="en-GB"/>
              </w:rPr>
            </w:pPr>
            <w:r w:rsidRPr="00906861">
              <w:rPr>
                <w:rFonts w:ascii="Cambria" w:hAnsi="Cambria"/>
                <w:sz w:val="20"/>
                <w:szCs w:val="20"/>
                <w:lang w:eastAsia="en-GB"/>
              </w:rPr>
              <w:t>1.</w:t>
            </w:r>
            <w:r w:rsidRPr="00906861">
              <w:rPr>
                <w:rFonts w:ascii="Cambria" w:hAnsi="Cambria"/>
                <w:sz w:val="20"/>
                <w:szCs w:val="20"/>
                <w:lang w:val="en-GB" w:eastAsia="en-GB"/>
              </w:rPr>
              <w:t>Забрана за палене на пасища, тръстикови масиви и крайбрежна водна растителност</w:t>
            </w:r>
            <w:r w:rsidRPr="00906861">
              <w:rPr>
                <w:rFonts w:ascii="Cambria" w:hAnsi="Cambria"/>
                <w:sz w:val="20"/>
                <w:szCs w:val="20"/>
                <w:lang w:eastAsia="en-GB"/>
              </w:rPr>
              <w:t>;</w:t>
            </w:r>
            <w:r w:rsidRPr="00906861">
              <w:rPr>
                <w:rFonts w:ascii="Cambria" w:hAnsi="Cambria"/>
                <w:sz w:val="20"/>
                <w:szCs w:val="20"/>
                <w:lang w:val="en-GB" w:eastAsia="en-GB"/>
              </w:rPr>
              <w:t xml:space="preserve"> </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Cambria" w:hAnsi="Cambria"/>
                <w:sz w:val="20"/>
                <w:szCs w:val="20"/>
                <w:lang w:eastAsia="en-GB"/>
              </w:rPr>
              <w:t>2.</w:t>
            </w:r>
            <w:r w:rsidRPr="00906861">
              <w:rPr>
                <w:rFonts w:ascii="Cambria" w:hAnsi="Cambria"/>
                <w:sz w:val="20"/>
                <w:szCs w:val="20"/>
                <w:lang w:val="en-GB" w:eastAsia="en-GB"/>
              </w:rPr>
              <w:t>Забрана за премахване на характеристики на ландшафта (синори, единични и групи дървета) при ползването на земеделските земи като такива;</w:t>
            </w:r>
          </w:p>
        </w:tc>
        <w:tc>
          <w:tcPr>
            <w:tcW w:w="2725" w:type="dxa"/>
          </w:tcPr>
          <w:p w:rsidR="00450143" w:rsidRPr="00906861" w:rsidRDefault="00450143" w:rsidP="00306497">
            <w:pPr>
              <w:spacing w:after="0" w:line="240" w:lineRule="auto"/>
              <w:rPr>
                <w:rFonts w:ascii="Cambria" w:hAnsi="Cambria"/>
                <w:sz w:val="20"/>
                <w:szCs w:val="20"/>
                <w:lang w:eastAsia="en-GB"/>
              </w:rPr>
            </w:pPr>
            <w:r w:rsidRPr="00906861">
              <w:rPr>
                <w:rFonts w:ascii="Cambria" w:hAnsi="Cambria"/>
                <w:sz w:val="20"/>
                <w:szCs w:val="20"/>
                <w:lang w:val="en-GB" w:eastAsia="en-GB"/>
              </w:rPr>
              <w:t>Забрана за ремонт на хидротехническите съоръжения в рамките на размножителния период за птиците</w:t>
            </w:r>
            <w:r w:rsidRPr="00906861">
              <w:rPr>
                <w:rFonts w:ascii="Cambria" w:hAnsi="Cambria"/>
                <w:sz w:val="20"/>
                <w:szCs w:val="20"/>
                <w:lang w:eastAsia="en-GB"/>
              </w:rPr>
              <w:t>, въведена с ПУ за зона В</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18</w:t>
            </w:r>
          </w:p>
        </w:tc>
        <w:tc>
          <w:tcPr>
            <w:tcW w:w="2551" w:type="dxa"/>
          </w:tcPr>
          <w:p w:rsidR="00450143" w:rsidRPr="00906861" w:rsidRDefault="00450143" w:rsidP="00306497">
            <w:pPr>
              <w:autoSpaceDE w:val="0"/>
              <w:autoSpaceDN w:val="0"/>
              <w:adjustRightInd w:val="0"/>
              <w:spacing w:after="120"/>
              <w:jc w:val="both"/>
              <w:rPr>
                <w:rFonts w:ascii="Cambria" w:eastAsia="Calibri" w:hAnsi="Cambria"/>
                <w:b/>
                <w:smallCaps/>
                <w:sz w:val="20"/>
                <w:szCs w:val="20"/>
              </w:rPr>
            </w:pPr>
            <w:r w:rsidRPr="00906861">
              <w:rPr>
                <w:rFonts w:ascii="Cambria" w:eastAsia="Calibri" w:hAnsi="Cambria"/>
                <w:b/>
                <w:smallCaps/>
                <w:sz w:val="20"/>
                <w:szCs w:val="20"/>
              </w:rPr>
              <w:t xml:space="preserve">Белобуза рибарка </w:t>
            </w:r>
          </w:p>
          <w:p w:rsidR="00450143" w:rsidRPr="00906861" w:rsidRDefault="00450143" w:rsidP="00306497">
            <w:pPr>
              <w:autoSpaceDE w:val="0"/>
              <w:autoSpaceDN w:val="0"/>
              <w:adjustRightInd w:val="0"/>
              <w:spacing w:after="120"/>
              <w:jc w:val="both"/>
              <w:rPr>
                <w:rFonts w:ascii="Cambria" w:eastAsia="Calibri" w:hAnsi="Cambria"/>
                <w:b/>
                <w:smallCaps/>
                <w:sz w:val="20"/>
                <w:szCs w:val="20"/>
                <w:lang w:val="en-US"/>
              </w:rPr>
            </w:pPr>
            <w:r w:rsidRPr="00906861">
              <w:rPr>
                <w:rFonts w:ascii="Cambria" w:eastAsia="Calibri" w:hAnsi="Cambria"/>
                <w:b/>
                <w:smallCaps/>
                <w:sz w:val="20"/>
                <w:szCs w:val="20"/>
              </w:rPr>
              <w:t>(</w:t>
            </w:r>
            <w:r w:rsidRPr="00906861">
              <w:rPr>
                <w:rFonts w:ascii="Cambria" w:eastAsia="Calibri" w:hAnsi="Cambria"/>
                <w:b/>
                <w:i/>
                <w:smallCaps/>
                <w:sz w:val="20"/>
                <w:szCs w:val="20"/>
                <w:lang w:val="en-US"/>
              </w:rPr>
              <w:t>Chlidonias hybrida/Sterna hybrida</w:t>
            </w:r>
            <w:r w:rsidRPr="00906861">
              <w:rPr>
                <w:rFonts w:ascii="Cambria" w:eastAsia="Calibri" w:hAnsi="Cambria"/>
                <w:b/>
                <w:smallCaps/>
                <w:sz w:val="20"/>
                <w:szCs w:val="20"/>
                <w:lang w:val="en-US"/>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Cambria" w:hAnsi="Cambria"/>
                <w:sz w:val="20"/>
                <w:szCs w:val="20"/>
                <w:lang w:eastAsia="en-GB"/>
              </w:rPr>
            </w:pPr>
            <w:r w:rsidRPr="00906861">
              <w:rPr>
                <w:rFonts w:ascii="Cambria" w:hAnsi="Cambria"/>
                <w:sz w:val="20"/>
                <w:szCs w:val="20"/>
                <w:lang w:eastAsia="en-GB"/>
              </w:rPr>
              <w:t>1.</w:t>
            </w:r>
            <w:r w:rsidRPr="00906861">
              <w:rPr>
                <w:rFonts w:ascii="Cambria" w:hAnsi="Cambria"/>
                <w:sz w:val="20"/>
                <w:szCs w:val="20"/>
                <w:lang w:val="en-GB" w:eastAsia="en-GB"/>
              </w:rPr>
              <w:t>Използване на неселективни средства за борба с вредители в селското стопанство</w:t>
            </w:r>
            <w:r w:rsidRPr="00906861">
              <w:rPr>
                <w:rFonts w:ascii="Cambria" w:hAnsi="Cambria"/>
                <w:sz w:val="20"/>
                <w:szCs w:val="20"/>
                <w:lang w:eastAsia="en-GB"/>
              </w:rPr>
              <w:t>;</w:t>
            </w:r>
          </w:p>
          <w:p w:rsidR="00450143" w:rsidRPr="00906861" w:rsidRDefault="00450143" w:rsidP="00306497">
            <w:pPr>
              <w:spacing w:after="0" w:line="240" w:lineRule="auto"/>
              <w:rPr>
                <w:rFonts w:ascii="Cambria" w:hAnsi="Cambria"/>
                <w:sz w:val="20"/>
                <w:szCs w:val="20"/>
                <w:lang w:eastAsia="en-GB"/>
              </w:rPr>
            </w:pPr>
            <w:r w:rsidRPr="00906861">
              <w:rPr>
                <w:rFonts w:ascii="Cambria" w:hAnsi="Cambria"/>
                <w:sz w:val="20"/>
                <w:szCs w:val="20"/>
                <w:lang w:eastAsia="en-GB"/>
              </w:rPr>
              <w:t>2.</w:t>
            </w:r>
            <w:r w:rsidRPr="00906861">
              <w:rPr>
                <w:rFonts w:ascii="Cambria" w:hAnsi="Cambria"/>
                <w:sz w:val="20"/>
                <w:szCs w:val="20"/>
                <w:lang w:val="en-GB" w:eastAsia="en-GB"/>
              </w:rPr>
              <w:t>Забрана за премахване на характеристики на ландшафта (синори, единични и групи дървета) при ползването на земеделските земи като такива;</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r w:rsidRPr="00906861">
              <w:rPr>
                <w:rFonts w:asciiTheme="majorHAnsi" w:hAnsiTheme="majorHAnsi"/>
                <w:sz w:val="20"/>
                <w:szCs w:val="20"/>
                <w:lang w:val="en-US"/>
              </w:rPr>
              <w:t>В ПУ не са въведени конкретни режими за вида</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8678" w:type="dxa"/>
            <w:gridSpan w:val="3"/>
          </w:tcPr>
          <w:p w:rsidR="00450143" w:rsidRPr="00906861" w:rsidRDefault="00450143" w:rsidP="00306497">
            <w:pPr>
              <w:overflowPunct w:val="0"/>
              <w:autoSpaceDE w:val="0"/>
              <w:autoSpaceDN w:val="0"/>
              <w:adjustRightInd w:val="0"/>
              <w:spacing w:after="0" w:line="240" w:lineRule="auto"/>
              <w:textAlignment w:val="baseline"/>
              <w:rPr>
                <w:rFonts w:ascii="Cambria" w:hAnsi="Cambria"/>
                <w:i/>
                <w:sz w:val="20"/>
                <w:szCs w:val="20"/>
              </w:rPr>
            </w:pPr>
          </w:p>
          <w:p w:rsidR="00450143" w:rsidRPr="00906861" w:rsidRDefault="00450143" w:rsidP="00306497">
            <w:pPr>
              <w:overflowPunct w:val="0"/>
              <w:autoSpaceDE w:val="0"/>
              <w:autoSpaceDN w:val="0"/>
              <w:adjustRightInd w:val="0"/>
              <w:spacing w:after="0" w:line="240" w:lineRule="auto"/>
              <w:textAlignment w:val="baseline"/>
              <w:rPr>
                <w:rFonts w:ascii="Arial" w:hAnsi="Arial"/>
                <w:b/>
                <w:sz w:val="20"/>
                <w:szCs w:val="20"/>
                <w:lang w:val="en-US"/>
              </w:rPr>
            </w:pPr>
            <w:r w:rsidRPr="00906861">
              <w:rPr>
                <w:rFonts w:ascii="Cambria" w:hAnsi="Cambria"/>
                <w:i/>
                <w:sz w:val="20"/>
                <w:szCs w:val="20"/>
              </w:rPr>
              <w:t xml:space="preserve">             </w:t>
            </w:r>
            <w:r w:rsidRPr="00906861">
              <w:rPr>
                <w:rFonts w:ascii="Cambria" w:hAnsi="Cambria"/>
                <w:b/>
                <w:i/>
                <w:sz w:val="20"/>
                <w:szCs w:val="20"/>
              </w:rPr>
              <w:t xml:space="preserve">        Видове по чл. 6, ал. 1, т. 4 от Закона за биологичното разнообразие</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1</w:t>
            </w:r>
          </w:p>
        </w:tc>
        <w:tc>
          <w:tcPr>
            <w:tcW w:w="2551" w:type="dxa"/>
          </w:tcPr>
          <w:p w:rsidR="00450143" w:rsidRPr="00906861" w:rsidRDefault="00450143" w:rsidP="00306497">
            <w:pPr>
              <w:autoSpaceDE w:val="0"/>
              <w:autoSpaceDN w:val="0"/>
              <w:adjustRightInd w:val="0"/>
              <w:spacing w:before="240" w:after="120"/>
              <w:jc w:val="both"/>
              <w:rPr>
                <w:rFonts w:ascii="Cambria" w:eastAsia="Calibri" w:hAnsi="Cambria"/>
                <w:b/>
                <w:smallCaps/>
                <w:sz w:val="20"/>
                <w:szCs w:val="20"/>
              </w:rPr>
            </w:pPr>
            <w:r w:rsidRPr="00906861">
              <w:rPr>
                <w:rFonts w:ascii="Cambria" w:eastAsia="Calibri" w:hAnsi="Cambria"/>
                <w:b/>
                <w:smallCaps/>
                <w:sz w:val="20"/>
                <w:szCs w:val="20"/>
              </w:rPr>
              <w:t xml:space="preserve">Сива чапла </w:t>
            </w:r>
          </w:p>
          <w:p w:rsidR="00450143" w:rsidRPr="00906861" w:rsidRDefault="00450143" w:rsidP="00306497">
            <w:pPr>
              <w:autoSpaceDE w:val="0"/>
              <w:autoSpaceDN w:val="0"/>
              <w:adjustRightInd w:val="0"/>
              <w:spacing w:before="240" w:after="120"/>
              <w:jc w:val="both"/>
              <w:rPr>
                <w:rFonts w:ascii="Cambria" w:eastAsia="Calibri" w:hAnsi="Cambria"/>
                <w:b/>
                <w:smallCaps/>
                <w:sz w:val="20"/>
                <w:szCs w:val="20"/>
                <w:lang w:val="en-US"/>
              </w:rPr>
            </w:pPr>
            <w:r w:rsidRPr="00906861">
              <w:rPr>
                <w:rFonts w:ascii="Cambria" w:eastAsia="Calibri" w:hAnsi="Cambria"/>
                <w:b/>
                <w:smallCaps/>
                <w:sz w:val="20"/>
                <w:szCs w:val="20"/>
              </w:rPr>
              <w:t>(</w:t>
            </w:r>
            <w:r w:rsidRPr="00906861">
              <w:rPr>
                <w:rFonts w:ascii="Cambria" w:eastAsia="Calibri" w:hAnsi="Cambria"/>
                <w:b/>
                <w:i/>
                <w:smallCaps/>
                <w:sz w:val="20"/>
                <w:szCs w:val="20"/>
                <w:lang w:val="en-US"/>
              </w:rPr>
              <w:t>Ardea cinerea</w:t>
            </w:r>
            <w:r w:rsidRPr="00906861">
              <w:rPr>
                <w:rFonts w:ascii="Cambria" w:eastAsia="Calibri" w:hAnsi="Cambria"/>
                <w:b/>
                <w:smallCaps/>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Cambria" w:hAnsi="Cambria"/>
                <w:sz w:val="20"/>
                <w:szCs w:val="20"/>
                <w:lang w:eastAsia="en-GB"/>
              </w:rPr>
            </w:pPr>
            <w:r w:rsidRPr="00906861">
              <w:rPr>
                <w:rFonts w:ascii="Cambria" w:hAnsi="Cambria"/>
                <w:sz w:val="20"/>
                <w:szCs w:val="20"/>
                <w:lang w:eastAsia="en-GB"/>
              </w:rPr>
              <w:t>1.</w:t>
            </w:r>
            <w:r w:rsidRPr="00906861">
              <w:rPr>
                <w:rFonts w:ascii="Cambria" w:hAnsi="Cambria"/>
                <w:sz w:val="20"/>
                <w:szCs w:val="20"/>
                <w:lang w:val="en-GB" w:eastAsia="en-GB"/>
              </w:rPr>
              <w:t>Използване на неселективни средства за борба с вредители в селското стопанство</w:t>
            </w:r>
            <w:r w:rsidRPr="00906861">
              <w:rPr>
                <w:rFonts w:ascii="Cambria" w:hAnsi="Cambria"/>
                <w:sz w:val="20"/>
                <w:szCs w:val="20"/>
                <w:lang w:eastAsia="en-GB"/>
              </w:rPr>
              <w:t>;</w:t>
            </w:r>
          </w:p>
          <w:p w:rsidR="00450143" w:rsidRPr="00906861" w:rsidRDefault="00450143" w:rsidP="00306497">
            <w:pPr>
              <w:spacing w:after="0" w:line="240" w:lineRule="auto"/>
              <w:rPr>
                <w:rFonts w:ascii="Cambria" w:hAnsi="Cambria"/>
                <w:sz w:val="20"/>
                <w:szCs w:val="20"/>
                <w:lang w:eastAsia="en-GB"/>
              </w:rPr>
            </w:pPr>
            <w:r w:rsidRPr="00906861">
              <w:rPr>
                <w:rFonts w:ascii="Cambria" w:hAnsi="Cambria"/>
                <w:sz w:val="20"/>
                <w:szCs w:val="20"/>
                <w:lang w:eastAsia="en-GB"/>
              </w:rPr>
              <w:t>2.</w:t>
            </w:r>
            <w:r w:rsidRPr="00906861">
              <w:rPr>
                <w:rFonts w:ascii="Cambria" w:hAnsi="Cambria"/>
                <w:sz w:val="20"/>
                <w:szCs w:val="20"/>
                <w:lang w:val="en-GB" w:eastAsia="en-GB"/>
              </w:rPr>
              <w:t>Забрана за премахване на характеристики на ландшафта (синори, единични и групи дървета) при ползването на земеделските земи като такива</w:t>
            </w:r>
            <w:r w:rsidRPr="00906861">
              <w:rPr>
                <w:rFonts w:ascii="Cambria" w:hAnsi="Cambria"/>
                <w:sz w:val="20"/>
                <w:szCs w:val="20"/>
                <w:lang w:eastAsia="en-GB"/>
              </w:rPr>
              <w:t>.</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lang w:val="en-US"/>
              </w:rPr>
            </w:pP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r w:rsidRPr="00906861">
              <w:rPr>
                <w:rFonts w:asciiTheme="majorHAnsi" w:hAnsiTheme="majorHAnsi"/>
                <w:sz w:val="20"/>
                <w:szCs w:val="20"/>
                <w:lang w:val="en-US"/>
              </w:rPr>
              <w:t>Забрана за ползване на родентициди, въведена с ПУ за зони А и Б</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2</w:t>
            </w:r>
          </w:p>
        </w:tc>
        <w:tc>
          <w:tcPr>
            <w:tcW w:w="2551" w:type="dxa"/>
          </w:tcPr>
          <w:p w:rsidR="00450143" w:rsidRPr="00906861" w:rsidRDefault="00450143" w:rsidP="00306497">
            <w:pPr>
              <w:spacing w:after="120"/>
              <w:jc w:val="both"/>
              <w:rPr>
                <w:rFonts w:ascii="Cambria" w:hAnsi="Cambria"/>
                <w:b/>
                <w:smallCaps/>
                <w:sz w:val="20"/>
                <w:szCs w:val="20"/>
                <w:lang w:val="en-US"/>
              </w:rPr>
            </w:pPr>
            <w:r w:rsidRPr="00906861">
              <w:rPr>
                <w:rFonts w:ascii="Cambria" w:hAnsi="Cambria"/>
                <w:b/>
                <w:smallCaps/>
                <w:sz w:val="20"/>
                <w:szCs w:val="20"/>
              </w:rPr>
              <w:t>Зеленоглава патица (</w:t>
            </w:r>
            <w:r w:rsidRPr="00906861">
              <w:rPr>
                <w:rFonts w:ascii="Cambria" w:hAnsi="Cambria"/>
                <w:b/>
                <w:i/>
                <w:smallCaps/>
                <w:sz w:val="20"/>
                <w:szCs w:val="20"/>
                <w:lang w:val="en-US"/>
              </w:rPr>
              <w:t>Anas platyrhynchos</w:t>
            </w:r>
            <w:r w:rsidRPr="00906861">
              <w:rPr>
                <w:rFonts w:ascii="Cambria" w:hAnsi="Cambria"/>
                <w:b/>
                <w:smallCaps/>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r w:rsidRPr="00906861">
              <w:rPr>
                <w:rFonts w:asciiTheme="majorHAnsi" w:hAnsiTheme="majorHAnsi"/>
                <w:sz w:val="20"/>
                <w:szCs w:val="20"/>
              </w:rPr>
              <w:t>Със Заповедта за обявяване</w:t>
            </w:r>
            <w:r w:rsidRPr="00906861">
              <w:rPr>
                <w:rFonts w:asciiTheme="majorHAnsi" w:hAnsiTheme="majorHAnsi"/>
                <w:sz w:val="20"/>
                <w:szCs w:val="20"/>
                <w:lang w:val="en-US"/>
              </w:rPr>
              <w:t xml:space="preserve"> не са въведени конкретни режими за вида</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r w:rsidRPr="00906861">
              <w:rPr>
                <w:rFonts w:asciiTheme="majorHAnsi" w:hAnsiTheme="majorHAnsi"/>
                <w:sz w:val="20"/>
                <w:szCs w:val="20"/>
                <w:lang w:val="en-US"/>
              </w:rPr>
              <w:t>В ПУ не са въведени конкретни режими за вида</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3</w:t>
            </w:r>
          </w:p>
        </w:tc>
        <w:tc>
          <w:tcPr>
            <w:tcW w:w="2551" w:type="dxa"/>
          </w:tcPr>
          <w:p w:rsidR="00450143" w:rsidRPr="00906861" w:rsidRDefault="00450143" w:rsidP="00306497">
            <w:pPr>
              <w:spacing w:after="120"/>
              <w:jc w:val="both"/>
              <w:rPr>
                <w:rFonts w:ascii="Cambria" w:hAnsi="Cambria"/>
                <w:sz w:val="20"/>
                <w:szCs w:val="20"/>
              </w:rPr>
            </w:pPr>
            <w:r w:rsidRPr="00906861">
              <w:rPr>
                <w:rFonts w:ascii="Cambria" w:hAnsi="Cambria"/>
                <w:b/>
                <w:smallCaps/>
                <w:sz w:val="20"/>
                <w:szCs w:val="20"/>
              </w:rPr>
              <w:t>Лятно бърне (</w:t>
            </w:r>
            <w:r w:rsidRPr="00906861">
              <w:rPr>
                <w:rFonts w:ascii="Cambria" w:hAnsi="Cambria"/>
                <w:b/>
                <w:i/>
                <w:smallCaps/>
                <w:sz w:val="20"/>
                <w:szCs w:val="20"/>
              </w:rPr>
              <w:t>Anas querquedula</w:t>
            </w:r>
            <w:r w:rsidRPr="00906861">
              <w:rPr>
                <w:rFonts w:ascii="Cambria" w:hAnsi="Cambria"/>
                <w:b/>
                <w:smallCaps/>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lang w:val="en-US"/>
              </w:rPr>
            </w:pPr>
            <w:r w:rsidRPr="00906861">
              <w:rPr>
                <w:rFonts w:asciiTheme="majorHAnsi" w:hAnsiTheme="majorHAnsi"/>
                <w:sz w:val="20"/>
                <w:szCs w:val="20"/>
                <w:lang w:val="en-US"/>
              </w:rPr>
              <w:t>Със Заповедта за обявяване не са въведени конкретни режими за вида</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lang w:val="en-US"/>
              </w:rPr>
            </w:pPr>
            <w:r w:rsidRPr="00906861">
              <w:rPr>
                <w:rFonts w:asciiTheme="majorHAnsi" w:hAnsiTheme="majorHAnsi"/>
                <w:sz w:val="20"/>
                <w:szCs w:val="20"/>
                <w:lang w:val="en-US"/>
              </w:rPr>
              <w:t>В ПУ не са въведени конкретни режими за вида</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4</w:t>
            </w:r>
          </w:p>
        </w:tc>
        <w:tc>
          <w:tcPr>
            <w:tcW w:w="2551" w:type="dxa"/>
          </w:tcPr>
          <w:p w:rsidR="00450143" w:rsidRPr="00906861" w:rsidRDefault="00450143" w:rsidP="00306497">
            <w:pPr>
              <w:spacing w:after="120"/>
              <w:jc w:val="both"/>
              <w:rPr>
                <w:rFonts w:ascii="Cambria" w:hAnsi="Cambria"/>
                <w:b/>
                <w:sz w:val="20"/>
                <w:szCs w:val="20"/>
              </w:rPr>
            </w:pPr>
            <w:r w:rsidRPr="00906861">
              <w:rPr>
                <w:rFonts w:ascii="Cambria" w:hAnsi="Cambria"/>
                <w:b/>
                <w:smallCaps/>
                <w:sz w:val="20"/>
                <w:szCs w:val="20"/>
              </w:rPr>
              <w:t>Качулата потапница (</w:t>
            </w:r>
            <w:r w:rsidRPr="00906861">
              <w:rPr>
                <w:rFonts w:ascii="Cambria" w:hAnsi="Cambria"/>
                <w:b/>
                <w:i/>
                <w:smallCaps/>
                <w:sz w:val="20"/>
                <w:szCs w:val="20"/>
                <w:lang w:val="en-US"/>
              </w:rPr>
              <w:t>Aythya fuligula</w:t>
            </w:r>
            <w:r w:rsidRPr="00906861">
              <w:rPr>
                <w:rFonts w:ascii="Cambria" w:hAnsi="Cambria"/>
                <w:b/>
                <w:smallCaps/>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lang w:val="en-US"/>
              </w:rPr>
            </w:pPr>
            <w:r w:rsidRPr="00906861">
              <w:rPr>
                <w:rFonts w:asciiTheme="majorHAnsi" w:hAnsiTheme="majorHAnsi"/>
                <w:sz w:val="20"/>
                <w:szCs w:val="20"/>
                <w:lang w:val="en-US"/>
              </w:rPr>
              <w:t>Със Заповедта за обявяване не са въведени конкретни режими за вида</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lang w:val="en-US"/>
              </w:rPr>
            </w:pPr>
            <w:r w:rsidRPr="00906861">
              <w:rPr>
                <w:rFonts w:asciiTheme="majorHAnsi" w:hAnsiTheme="majorHAnsi"/>
                <w:sz w:val="20"/>
                <w:szCs w:val="20"/>
                <w:lang w:val="en-US"/>
              </w:rPr>
              <w:t>В ПУ не са въведени конкретни режими за вида</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5</w:t>
            </w:r>
          </w:p>
        </w:tc>
        <w:tc>
          <w:tcPr>
            <w:tcW w:w="2551" w:type="dxa"/>
          </w:tcPr>
          <w:p w:rsidR="00450143" w:rsidRPr="00906861" w:rsidRDefault="00450143" w:rsidP="00306497">
            <w:pPr>
              <w:spacing w:after="120"/>
              <w:jc w:val="both"/>
              <w:rPr>
                <w:rFonts w:ascii="Cambria" w:eastAsia="Calibri" w:hAnsi="Cambria"/>
                <w:b/>
                <w:smallCaps/>
                <w:sz w:val="20"/>
                <w:szCs w:val="20"/>
              </w:rPr>
            </w:pPr>
            <w:r w:rsidRPr="00906861">
              <w:rPr>
                <w:rFonts w:ascii="Cambria" w:hAnsi="Cambria"/>
                <w:b/>
                <w:smallCaps/>
                <w:sz w:val="20"/>
                <w:szCs w:val="20"/>
              </w:rPr>
              <w:t xml:space="preserve">Обикновен мишелов </w:t>
            </w:r>
          </w:p>
          <w:p w:rsidR="00450143" w:rsidRPr="00906861" w:rsidRDefault="00450143" w:rsidP="00306497">
            <w:pPr>
              <w:spacing w:after="120"/>
              <w:jc w:val="both"/>
              <w:rPr>
                <w:rFonts w:ascii="Cambria" w:hAnsi="Cambria"/>
                <w:b/>
                <w:sz w:val="20"/>
                <w:szCs w:val="20"/>
              </w:rPr>
            </w:pPr>
            <w:r w:rsidRPr="00906861">
              <w:rPr>
                <w:rFonts w:ascii="Cambria" w:hAnsi="Cambria"/>
                <w:b/>
                <w:smallCaps/>
                <w:sz w:val="20"/>
                <w:szCs w:val="20"/>
              </w:rPr>
              <w:t>(</w:t>
            </w:r>
            <w:r w:rsidRPr="00906861">
              <w:rPr>
                <w:rFonts w:ascii="Cambria" w:hAnsi="Cambria"/>
                <w:b/>
                <w:i/>
                <w:smallCaps/>
                <w:sz w:val="20"/>
                <w:szCs w:val="20"/>
                <w:lang w:val="en-US"/>
              </w:rPr>
              <w:t>Buteo buteo</w:t>
            </w:r>
            <w:r w:rsidRPr="00906861">
              <w:rPr>
                <w:rFonts w:ascii="Cambria" w:hAnsi="Cambria"/>
                <w:b/>
                <w:smallCaps/>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Cambria" w:hAnsi="Cambria"/>
                <w:sz w:val="20"/>
                <w:szCs w:val="20"/>
                <w:lang w:eastAsia="en-GB"/>
              </w:rPr>
            </w:pPr>
            <w:r w:rsidRPr="00906861">
              <w:rPr>
                <w:rFonts w:ascii="Cambria" w:hAnsi="Cambria"/>
                <w:sz w:val="20"/>
                <w:szCs w:val="20"/>
                <w:lang w:eastAsia="en-GB"/>
              </w:rPr>
              <w:t>1.</w:t>
            </w:r>
            <w:r w:rsidRPr="00906861">
              <w:rPr>
                <w:rFonts w:ascii="Cambria" w:hAnsi="Cambria"/>
                <w:sz w:val="20"/>
                <w:szCs w:val="20"/>
                <w:lang w:val="en-GB" w:eastAsia="en-GB"/>
              </w:rPr>
              <w:t>Използване на неселективни средства за борба с вредители в селското стопанство</w:t>
            </w:r>
            <w:r w:rsidRPr="00906861">
              <w:rPr>
                <w:rFonts w:ascii="Cambria" w:hAnsi="Cambria"/>
                <w:sz w:val="20"/>
                <w:szCs w:val="20"/>
                <w:lang w:eastAsia="en-GB"/>
              </w:rPr>
              <w:t>;</w:t>
            </w:r>
          </w:p>
          <w:p w:rsidR="00450143" w:rsidRPr="00906861" w:rsidRDefault="00450143" w:rsidP="00306497">
            <w:pPr>
              <w:rPr>
                <w:rFonts w:ascii="Cambria" w:hAnsi="Cambria"/>
                <w:sz w:val="20"/>
                <w:szCs w:val="20"/>
              </w:rPr>
            </w:pPr>
            <w:r w:rsidRPr="00906861">
              <w:rPr>
                <w:rFonts w:ascii="Cambria" w:hAnsi="Cambria"/>
                <w:sz w:val="20"/>
                <w:szCs w:val="20"/>
                <w:lang w:eastAsia="en-GB"/>
              </w:rPr>
              <w:t>2.</w:t>
            </w:r>
            <w:r w:rsidRPr="00906861">
              <w:rPr>
                <w:rFonts w:ascii="Cambria" w:hAnsi="Cambria"/>
                <w:sz w:val="20"/>
                <w:szCs w:val="20"/>
                <w:lang w:val="en-GB" w:eastAsia="en-GB"/>
              </w:rPr>
              <w:t>Забрана за премахване на характеристики на ландшафта (синори, единични и групи дървета) при ползването на земеделските земи като такива</w:t>
            </w:r>
            <w:r w:rsidRPr="00906861">
              <w:rPr>
                <w:rFonts w:ascii="Cambria" w:hAnsi="Cambria"/>
                <w:sz w:val="20"/>
                <w:szCs w:val="20"/>
                <w:lang w:eastAsia="en-GB"/>
              </w:rPr>
              <w:t>.</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rPr>
            </w:pPr>
            <w:r w:rsidRPr="00906861">
              <w:rPr>
                <w:rFonts w:asciiTheme="majorHAnsi" w:hAnsiTheme="majorHAnsi"/>
                <w:sz w:val="20"/>
                <w:szCs w:val="20"/>
              </w:rPr>
              <w:t xml:space="preserve"> </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Cambria" w:hAnsi="Cambria"/>
                <w:sz w:val="20"/>
                <w:szCs w:val="20"/>
                <w:lang w:val="en-GB" w:eastAsia="en-GB"/>
              </w:rPr>
              <w:t>Забрана за ползване на родентициди</w:t>
            </w:r>
            <w:r w:rsidRPr="00906861">
              <w:rPr>
                <w:rFonts w:ascii="Cambria" w:hAnsi="Cambria"/>
                <w:sz w:val="20"/>
                <w:szCs w:val="20"/>
                <w:lang w:eastAsia="en-GB"/>
              </w:rPr>
              <w:t>, въведена с ПУ за зони А и Б</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6</w:t>
            </w:r>
          </w:p>
        </w:tc>
        <w:tc>
          <w:tcPr>
            <w:tcW w:w="2551" w:type="dxa"/>
          </w:tcPr>
          <w:p w:rsidR="00450143" w:rsidRPr="00906861" w:rsidRDefault="00450143" w:rsidP="00306497">
            <w:pPr>
              <w:spacing w:after="120"/>
              <w:jc w:val="both"/>
              <w:rPr>
                <w:rFonts w:ascii="Cambria" w:eastAsia="Calibri" w:hAnsi="Cambria"/>
                <w:b/>
                <w:smallCaps/>
                <w:sz w:val="20"/>
                <w:szCs w:val="20"/>
              </w:rPr>
            </w:pPr>
            <w:r w:rsidRPr="00906861">
              <w:rPr>
                <w:rFonts w:ascii="Cambria" w:hAnsi="Cambria"/>
                <w:b/>
                <w:smallCaps/>
                <w:sz w:val="20"/>
                <w:szCs w:val="20"/>
              </w:rPr>
              <w:t xml:space="preserve">Черношипа ветрушка </w:t>
            </w:r>
          </w:p>
          <w:p w:rsidR="00450143" w:rsidRPr="00906861" w:rsidRDefault="00450143" w:rsidP="00306497">
            <w:pPr>
              <w:spacing w:after="120"/>
              <w:jc w:val="both"/>
              <w:rPr>
                <w:rFonts w:ascii="Cambria" w:hAnsi="Cambria"/>
                <w:sz w:val="20"/>
                <w:szCs w:val="20"/>
              </w:rPr>
            </w:pPr>
            <w:r w:rsidRPr="00906861">
              <w:rPr>
                <w:rFonts w:ascii="Cambria" w:hAnsi="Cambria"/>
                <w:b/>
                <w:smallCaps/>
                <w:sz w:val="20"/>
                <w:szCs w:val="20"/>
              </w:rPr>
              <w:t>(</w:t>
            </w:r>
            <w:r w:rsidRPr="00906861">
              <w:rPr>
                <w:rFonts w:ascii="Cambria" w:hAnsi="Cambria"/>
                <w:b/>
                <w:i/>
                <w:smallCaps/>
                <w:sz w:val="20"/>
                <w:szCs w:val="20"/>
              </w:rPr>
              <w:t>Falco tinnunculus</w:t>
            </w:r>
            <w:r w:rsidRPr="00906861">
              <w:rPr>
                <w:rFonts w:ascii="Cambria" w:hAnsi="Cambria"/>
                <w:b/>
                <w:smallCaps/>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Cambria" w:hAnsi="Cambria"/>
                <w:sz w:val="20"/>
                <w:szCs w:val="20"/>
                <w:lang w:eastAsia="en-GB"/>
              </w:rPr>
            </w:pPr>
            <w:r w:rsidRPr="00906861">
              <w:rPr>
                <w:rFonts w:ascii="Cambria" w:hAnsi="Cambria"/>
                <w:sz w:val="20"/>
                <w:szCs w:val="20"/>
                <w:lang w:eastAsia="en-GB"/>
              </w:rPr>
              <w:t>1.</w:t>
            </w:r>
            <w:r w:rsidRPr="00906861">
              <w:rPr>
                <w:rFonts w:ascii="Cambria" w:hAnsi="Cambria"/>
                <w:sz w:val="20"/>
                <w:szCs w:val="20"/>
                <w:lang w:val="en-GB" w:eastAsia="en-GB"/>
              </w:rPr>
              <w:t>Използване на неселективни средства за борба с вредители в селското стопанство</w:t>
            </w:r>
            <w:r w:rsidRPr="00906861">
              <w:rPr>
                <w:rFonts w:ascii="Cambria" w:hAnsi="Cambria"/>
                <w:sz w:val="20"/>
                <w:szCs w:val="20"/>
                <w:lang w:eastAsia="en-GB"/>
              </w:rPr>
              <w:t>;</w:t>
            </w:r>
          </w:p>
          <w:p w:rsidR="00450143" w:rsidRPr="00906861" w:rsidRDefault="00450143" w:rsidP="00306497">
            <w:pPr>
              <w:rPr>
                <w:rFonts w:ascii="Cambria" w:hAnsi="Cambria"/>
                <w:sz w:val="20"/>
                <w:szCs w:val="20"/>
              </w:rPr>
            </w:pPr>
            <w:r w:rsidRPr="00906861">
              <w:rPr>
                <w:rFonts w:ascii="Cambria" w:hAnsi="Cambria"/>
                <w:sz w:val="20"/>
                <w:szCs w:val="20"/>
                <w:lang w:eastAsia="en-GB"/>
              </w:rPr>
              <w:t>2.</w:t>
            </w:r>
            <w:r w:rsidRPr="00906861">
              <w:rPr>
                <w:rFonts w:ascii="Cambria" w:hAnsi="Cambria"/>
                <w:sz w:val="20"/>
                <w:szCs w:val="20"/>
                <w:lang w:val="en-GB" w:eastAsia="en-GB"/>
              </w:rPr>
              <w:t>Забрана за премахване на характеристики на ландшафта (синори, единични и групи дървета) при ползването на земеделските земи като такива</w:t>
            </w:r>
            <w:r w:rsidRPr="00906861">
              <w:rPr>
                <w:rFonts w:ascii="Cambria" w:hAnsi="Cambria"/>
                <w:sz w:val="20"/>
                <w:szCs w:val="20"/>
                <w:lang w:eastAsia="en-GB"/>
              </w:rPr>
              <w:t>.</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rPr>
            </w:pPr>
            <w:r w:rsidRPr="00906861">
              <w:rPr>
                <w:rFonts w:asciiTheme="majorHAnsi" w:hAnsiTheme="majorHAnsi"/>
                <w:sz w:val="20"/>
                <w:szCs w:val="20"/>
              </w:rPr>
              <w:t xml:space="preserve"> </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Cambria" w:hAnsi="Cambria"/>
                <w:sz w:val="20"/>
                <w:szCs w:val="20"/>
                <w:lang w:val="en-GB" w:eastAsia="en-GB"/>
              </w:rPr>
              <w:t>Забрана за ползване на родентициди</w:t>
            </w:r>
            <w:r w:rsidRPr="00906861">
              <w:rPr>
                <w:rFonts w:ascii="Cambria" w:hAnsi="Cambria"/>
                <w:sz w:val="20"/>
                <w:szCs w:val="20"/>
                <w:lang w:eastAsia="en-GB"/>
              </w:rPr>
              <w:t>, въведена с ПУ за зони А и Б</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7</w:t>
            </w:r>
          </w:p>
        </w:tc>
        <w:tc>
          <w:tcPr>
            <w:tcW w:w="2551" w:type="dxa"/>
          </w:tcPr>
          <w:p w:rsidR="00450143" w:rsidRPr="00906861" w:rsidRDefault="00450143" w:rsidP="00306497">
            <w:pPr>
              <w:spacing w:after="120"/>
              <w:jc w:val="both"/>
              <w:rPr>
                <w:rFonts w:ascii="Cambria" w:eastAsia="Calibri" w:hAnsi="Cambria"/>
                <w:b/>
                <w:smallCaps/>
                <w:sz w:val="20"/>
                <w:szCs w:val="20"/>
              </w:rPr>
            </w:pPr>
            <w:r w:rsidRPr="00906861">
              <w:rPr>
                <w:rFonts w:ascii="Cambria" w:hAnsi="Cambria"/>
                <w:b/>
                <w:smallCaps/>
                <w:sz w:val="20"/>
                <w:szCs w:val="20"/>
              </w:rPr>
              <w:t xml:space="preserve">Зеленоножка </w:t>
            </w:r>
          </w:p>
          <w:p w:rsidR="00450143" w:rsidRPr="00906861" w:rsidRDefault="00450143" w:rsidP="00306497">
            <w:pPr>
              <w:spacing w:after="120"/>
              <w:jc w:val="both"/>
              <w:rPr>
                <w:rFonts w:ascii="Cambria" w:hAnsi="Cambria"/>
                <w:sz w:val="20"/>
                <w:szCs w:val="20"/>
              </w:rPr>
            </w:pPr>
            <w:r w:rsidRPr="00906861">
              <w:rPr>
                <w:rFonts w:ascii="Cambria" w:hAnsi="Cambria"/>
                <w:b/>
                <w:smallCaps/>
                <w:sz w:val="20"/>
                <w:szCs w:val="20"/>
              </w:rPr>
              <w:t>(</w:t>
            </w:r>
            <w:r w:rsidRPr="00906861">
              <w:rPr>
                <w:rFonts w:ascii="Cambria" w:hAnsi="Cambria"/>
                <w:b/>
                <w:i/>
                <w:smallCaps/>
                <w:sz w:val="20"/>
                <w:szCs w:val="20"/>
                <w:lang w:val="en-US"/>
              </w:rPr>
              <w:t>Gallinula chloropus</w:t>
            </w:r>
            <w:r w:rsidRPr="00906861">
              <w:rPr>
                <w:rFonts w:ascii="Cambria" w:hAnsi="Cambria"/>
                <w:b/>
                <w:smallCaps/>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r w:rsidRPr="00906861">
              <w:rPr>
                <w:rFonts w:ascii="Cambria" w:hAnsi="Cambria"/>
                <w:sz w:val="20"/>
                <w:szCs w:val="20"/>
              </w:rPr>
              <w:t>П</w:t>
            </w:r>
            <w:r w:rsidRPr="00906861">
              <w:rPr>
                <w:rFonts w:ascii="Cambria" w:hAnsi="Cambria"/>
                <w:sz w:val="20"/>
                <w:szCs w:val="20"/>
                <w:lang w:val="en-US"/>
              </w:rPr>
              <w:t>аленето на пасища, тръстикови масиви и крайбрежна водна растителност</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lang w:val="en-US"/>
              </w:rPr>
            </w:pPr>
            <w:r w:rsidRPr="00906861">
              <w:rPr>
                <w:rFonts w:asciiTheme="majorHAnsi" w:hAnsiTheme="majorHAnsi"/>
                <w:sz w:val="20"/>
                <w:szCs w:val="20"/>
                <w:lang w:val="en-US"/>
              </w:rPr>
              <w:t>В ПУ не са въведени конкретни режими за вида</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8</w:t>
            </w:r>
          </w:p>
        </w:tc>
        <w:tc>
          <w:tcPr>
            <w:tcW w:w="2551" w:type="dxa"/>
          </w:tcPr>
          <w:p w:rsidR="00450143" w:rsidRPr="00906861" w:rsidRDefault="00450143" w:rsidP="00306497">
            <w:pPr>
              <w:spacing w:after="120"/>
              <w:jc w:val="both"/>
              <w:rPr>
                <w:rFonts w:asciiTheme="majorHAnsi" w:hAnsiTheme="majorHAnsi"/>
                <w:sz w:val="20"/>
                <w:szCs w:val="20"/>
              </w:rPr>
            </w:pPr>
            <w:r w:rsidRPr="00906861">
              <w:rPr>
                <w:rFonts w:asciiTheme="majorHAnsi" w:hAnsiTheme="majorHAnsi"/>
                <w:b/>
                <w:smallCaps/>
                <w:sz w:val="20"/>
                <w:szCs w:val="20"/>
              </w:rPr>
              <w:t>Обикновена калугерица (</w:t>
            </w:r>
            <w:r w:rsidRPr="00906861">
              <w:rPr>
                <w:rFonts w:asciiTheme="majorHAnsi" w:hAnsiTheme="majorHAnsi"/>
                <w:b/>
                <w:i/>
                <w:smallCaps/>
                <w:sz w:val="20"/>
                <w:szCs w:val="20"/>
                <w:lang w:val="en-US"/>
              </w:rPr>
              <w:t>Vanellus vanellus</w:t>
            </w:r>
            <w:r w:rsidRPr="00906861">
              <w:rPr>
                <w:rFonts w:asciiTheme="majorHAnsi" w:hAnsiTheme="majorHAnsi"/>
                <w:b/>
                <w:smallCaps/>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lang w:val="en-US"/>
              </w:rPr>
            </w:pP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r w:rsidRPr="00906861">
              <w:rPr>
                <w:rFonts w:ascii="Cambria" w:hAnsi="Cambria"/>
                <w:sz w:val="20"/>
                <w:szCs w:val="20"/>
                <w:lang w:val="en-GB" w:eastAsia="en-GB"/>
              </w:rPr>
              <w:t>Използване на неселективни средства за борба с вредители в селското стопанство</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r w:rsidRPr="00906861">
              <w:rPr>
                <w:rFonts w:asciiTheme="majorHAnsi" w:hAnsiTheme="majorHAnsi"/>
                <w:sz w:val="20"/>
                <w:szCs w:val="20"/>
                <w:lang w:val="en-US"/>
              </w:rPr>
              <w:t>В ПУ не са въведени конкретни режими за вида</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9</w:t>
            </w:r>
          </w:p>
        </w:tc>
        <w:tc>
          <w:tcPr>
            <w:tcW w:w="2551" w:type="dxa"/>
          </w:tcPr>
          <w:p w:rsidR="00450143" w:rsidRPr="00906861" w:rsidRDefault="00450143" w:rsidP="00306497">
            <w:pPr>
              <w:spacing w:after="120"/>
              <w:jc w:val="both"/>
              <w:rPr>
                <w:rFonts w:ascii="Cambria" w:hAnsi="Cambria"/>
                <w:sz w:val="20"/>
                <w:szCs w:val="20"/>
              </w:rPr>
            </w:pPr>
            <w:r w:rsidRPr="00906861">
              <w:rPr>
                <w:rFonts w:ascii="Cambria" w:hAnsi="Cambria"/>
                <w:b/>
                <w:smallCaps/>
                <w:sz w:val="20"/>
                <w:szCs w:val="20"/>
              </w:rPr>
              <w:t>Малък червеноног водобегач (</w:t>
            </w:r>
            <w:r w:rsidRPr="00906861">
              <w:rPr>
                <w:rFonts w:ascii="Cambria" w:hAnsi="Cambria"/>
                <w:b/>
                <w:i/>
                <w:smallCaps/>
                <w:sz w:val="20"/>
                <w:szCs w:val="20"/>
                <w:lang w:val="en-US"/>
              </w:rPr>
              <w:t>Tringa totanus</w:t>
            </w:r>
            <w:r w:rsidRPr="00906861">
              <w:rPr>
                <w:rFonts w:ascii="Cambria" w:hAnsi="Cambria"/>
                <w:b/>
                <w:smallCaps/>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lang w:val="en-US"/>
              </w:rPr>
            </w:pPr>
            <w:r w:rsidRPr="00906861">
              <w:rPr>
                <w:rFonts w:asciiTheme="majorHAnsi" w:hAnsiTheme="majorHAnsi"/>
                <w:sz w:val="20"/>
                <w:szCs w:val="20"/>
              </w:rPr>
              <w:t>И</w:t>
            </w:r>
            <w:r w:rsidRPr="00906861">
              <w:rPr>
                <w:rFonts w:asciiTheme="majorHAnsi" w:hAnsiTheme="majorHAnsi"/>
                <w:sz w:val="20"/>
                <w:szCs w:val="20"/>
                <w:lang w:val="en-US"/>
              </w:rPr>
              <w:t>зползване на неселективни средства за борба с вредителите в селското стопанство.</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lang w:val="en-US"/>
              </w:rPr>
            </w:pPr>
            <w:r w:rsidRPr="00906861">
              <w:rPr>
                <w:rFonts w:asciiTheme="majorHAnsi" w:hAnsiTheme="majorHAnsi"/>
                <w:sz w:val="20"/>
                <w:szCs w:val="20"/>
                <w:lang w:val="en-US"/>
              </w:rPr>
              <w:t>В ПУ не са въведени конкретни режими за вида</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10</w:t>
            </w:r>
          </w:p>
        </w:tc>
        <w:tc>
          <w:tcPr>
            <w:tcW w:w="2551" w:type="dxa"/>
          </w:tcPr>
          <w:p w:rsidR="00450143" w:rsidRPr="00906861" w:rsidRDefault="00450143" w:rsidP="00306497">
            <w:pPr>
              <w:autoSpaceDE w:val="0"/>
              <w:autoSpaceDN w:val="0"/>
              <w:adjustRightInd w:val="0"/>
              <w:spacing w:after="120"/>
              <w:jc w:val="both"/>
              <w:rPr>
                <w:rFonts w:ascii="Cambria" w:hAnsi="Cambria"/>
                <w:b/>
                <w:smallCaps/>
                <w:sz w:val="20"/>
                <w:szCs w:val="20"/>
                <w:lang w:val="en-US"/>
              </w:rPr>
            </w:pPr>
            <w:r w:rsidRPr="00906861">
              <w:rPr>
                <w:rFonts w:ascii="Cambria" w:hAnsi="Cambria"/>
                <w:b/>
                <w:smallCaps/>
                <w:sz w:val="20"/>
                <w:szCs w:val="20"/>
              </w:rPr>
              <w:t>Голям горски водобегач (</w:t>
            </w:r>
            <w:r w:rsidRPr="00906861">
              <w:rPr>
                <w:rFonts w:ascii="Cambria" w:hAnsi="Cambria"/>
                <w:b/>
                <w:i/>
                <w:smallCaps/>
                <w:sz w:val="20"/>
                <w:szCs w:val="20"/>
                <w:lang w:val="en-US"/>
              </w:rPr>
              <w:t>Tringa ochropus</w:t>
            </w:r>
            <w:r w:rsidRPr="00906861">
              <w:rPr>
                <w:rFonts w:ascii="Cambria" w:hAnsi="Cambria"/>
                <w:b/>
                <w:smallCaps/>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lang w:val="en-US"/>
              </w:rPr>
            </w:pPr>
            <w:r w:rsidRPr="00906861">
              <w:rPr>
                <w:rFonts w:asciiTheme="majorHAnsi" w:hAnsiTheme="majorHAnsi"/>
                <w:sz w:val="20"/>
                <w:szCs w:val="20"/>
              </w:rPr>
              <w:t>И</w:t>
            </w:r>
            <w:r w:rsidRPr="00906861">
              <w:rPr>
                <w:rFonts w:asciiTheme="majorHAnsi" w:hAnsiTheme="majorHAnsi"/>
                <w:sz w:val="20"/>
                <w:szCs w:val="20"/>
                <w:lang w:val="en-US"/>
              </w:rPr>
              <w:t>зползване на неселективни средства за борба с вредителите в селското стопанство.</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lang w:val="en-US"/>
              </w:rPr>
            </w:pPr>
            <w:r w:rsidRPr="00906861">
              <w:rPr>
                <w:rFonts w:asciiTheme="majorHAnsi" w:hAnsiTheme="majorHAnsi"/>
                <w:sz w:val="20"/>
                <w:szCs w:val="20"/>
                <w:lang w:val="en-US"/>
              </w:rPr>
              <w:t>В ПУ не са въведени конкретни режими за вида</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r w:rsidRPr="00906861">
              <w:rPr>
                <w:rFonts w:ascii="Arial" w:hAnsi="Arial"/>
                <w:sz w:val="20"/>
                <w:szCs w:val="20"/>
              </w:rPr>
              <w:t>11</w:t>
            </w:r>
          </w:p>
        </w:tc>
        <w:tc>
          <w:tcPr>
            <w:tcW w:w="2551" w:type="dxa"/>
          </w:tcPr>
          <w:p w:rsidR="00450143" w:rsidRPr="00906861" w:rsidRDefault="00450143" w:rsidP="00306497">
            <w:pPr>
              <w:autoSpaceDE w:val="0"/>
              <w:autoSpaceDN w:val="0"/>
              <w:adjustRightInd w:val="0"/>
              <w:spacing w:after="120"/>
              <w:jc w:val="both"/>
              <w:rPr>
                <w:rFonts w:ascii="Cambria" w:eastAsia="Calibri" w:hAnsi="Cambria"/>
                <w:b/>
                <w:smallCaps/>
                <w:sz w:val="20"/>
                <w:szCs w:val="20"/>
              </w:rPr>
            </w:pPr>
            <w:r w:rsidRPr="00906861">
              <w:rPr>
                <w:rFonts w:ascii="Cambria" w:hAnsi="Cambria"/>
                <w:b/>
                <w:smallCaps/>
                <w:sz w:val="20"/>
                <w:szCs w:val="20"/>
              </w:rPr>
              <w:t xml:space="preserve">Средиземноморска жълтокрака чайка </w:t>
            </w:r>
          </w:p>
          <w:p w:rsidR="00450143" w:rsidRPr="00906861" w:rsidRDefault="00450143" w:rsidP="00306497">
            <w:pPr>
              <w:autoSpaceDE w:val="0"/>
              <w:autoSpaceDN w:val="0"/>
              <w:adjustRightInd w:val="0"/>
              <w:spacing w:after="120"/>
              <w:jc w:val="both"/>
              <w:rPr>
                <w:rFonts w:ascii="Cambria" w:hAnsi="Cambria"/>
                <w:b/>
                <w:smallCaps/>
                <w:sz w:val="20"/>
                <w:szCs w:val="20"/>
                <w:lang w:val="en-US"/>
              </w:rPr>
            </w:pPr>
            <w:r w:rsidRPr="00906861">
              <w:rPr>
                <w:rFonts w:ascii="Cambria" w:hAnsi="Cambria"/>
                <w:b/>
                <w:smallCaps/>
                <w:sz w:val="20"/>
                <w:szCs w:val="20"/>
              </w:rPr>
              <w:t>(</w:t>
            </w:r>
            <w:r w:rsidRPr="00906861">
              <w:rPr>
                <w:rFonts w:ascii="Cambria" w:hAnsi="Cambria"/>
                <w:b/>
                <w:i/>
                <w:smallCaps/>
                <w:sz w:val="20"/>
                <w:szCs w:val="20"/>
                <w:lang w:val="en-US"/>
              </w:rPr>
              <w:t>Larus michahellis</w:t>
            </w:r>
            <w:r w:rsidRPr="00906861">
              <w:rPr>
                <w:rFonts w:ascii="Cambria" w:hAnsi="Cambria"/>
                <w:b/>
                <w:smallCaps/>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lang w:val="en-US"/>
              </w:rPr>
            </w:pP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lang w:val="en-US"/>
              </w:rPr>
            </w:pPr>
            <w:r w:rsidRPr="00906861">
              <w:rPr>
                <w:rFonts w:asciiTheme="majorHAnsi" w:hAnsiTheme="majorHAnsi"/>
                <w:sz w:val="20"/>
                <w:szCs w:val="20"/>
                <w:lang w:val="en-US"/>
              </w:rPr>
              <w:t>Със Заповедта за обявяване не са въведени конкретни режими за вида</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lang w:val="en-US"/>
              </w:rPr>
            </w:pPr>
            <w:r w:rsidRPr="00906861">
              <w:rPr>
                <w:rFonts w:asciiTheme="majorHAnsi" w:hAnsiTheme="majorHAnsi"/>
                <w:sz w:val="20"/>
                <w:szCs w:val="20"/>
                <w:lang w:val="en-US"/>
              </w:rPr>
              <w:t>В ПУ не са въведени конкретни режими за вида</w:t>
            </w: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p>
        </w:tc>
        <w:tc>
          <w:tcPr>
            <w:tcW w:w="8678" w:type="dxa"/>
            <w:gridSpan w:val="3"/>
          </w:tcPr>
          <w:p w:rsidR="000C29C6" w:rsidRDefault="00450143" w:rsidP="00306497">
            <w:pPr>
              <w:overflowPunct w:val="0"/>
              <w:autoSpaceDE w:val="0"/>
              <w:autoSpaceDN w:val="0"/>
              <w:adjustRightInd w:val="0"/>
              <w:spacing w:after="0" w:line="240" w:lineRule="auto"/>
              <w:textAlignment w:val="baseline"/>
              <w:rPr>
                <w:rFonts w:ascii="Cambria" w:eastAsia="Calibri" w:hAnsi="Cambria"/>
                <w:b/>
                <w:smallCaps/>
                <w:sz w:val="20"/>
                <w:szCs w:val="20"/>
              </w:rPr>
            </w:pPr>
            <w:r w:rsidRPr="00906861">
              <w:rPr>
                <w:rFonts w:ascii="Cambria" w:eastAsia="Calibri" w:hAnsi="Cambria"/>
                <w:b/>
                <w:smallCaps/>
                <w:sz w:val="20"/>
                <w:szCs w:val="20"/>
              </w:rPr>
              <w:t xml:space="preserve">                                                                   </w:t>
            </w:r>
          </w:p>
          <w:p w:rsidR="00450143" w:rsidRPr="00906861" w:rsidRDefault="000C29C6" w:rsidP="00306497">
            <w:pPr>
              <w:overflowPunct w:val="0"/>
              <w:autoSpaceDE w:val="0"/>
              <w:autoSpaceDN w:val="0"/>
              <w:adjustRightInd w:val="0"/>
              <w:spacing w:after="0" w:line="240" w:lineRule="auto"/>
              <w:textAlignment w:val="baseline"/>
              <w:rPr>
                <w:rFonts w:ascii="Cambria" w:eastAsia="Calibri" w:hAnsi="Cambria"/>
                <w:b/>
                <w:smallCaps/>
                <w:sz w:val="20"/>
                <w:szCs w:val="20"/>
              </w:rPr>
            </w:pPr>
            <w:r>
              <w:rPr>
                <w:rFonts w:ascii="Cambria" w:eastAsia="Calibri" w:hAnsi="Cambria"/>
                <w:b/>
                <w:smallCaps/>
                <w:sz w:val="20"/>
                <w:szCs w:val="20"/>
              </w:rPr>
              <w:t xml:space="preserve">                                                                   </w:t>
            </w:r>
            <w:r w:rsidR="00450143" w:rsidRPr="00906861">
              <w:rPr>
                <w:rFonts w:ascii="Cambria" w:eastAsia="Calibri" w:hAnsi="Cambria"/>
                <w:b/>
                <w:smallCaps/>
                <w:sz w:val="20"/>
                <w:szCs w:val="20"/>
              </w:rPr>
              <w:t>други консервационно звачими видове</w:t>
            </w:r>
          </w:p>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lang w:val="en-US"/>
              </w:rPr>
            </w:pPr>
          </w:p>
        </w:tc>
      </w:tr>
      <w:tr w:rsidR="00775429" w:rsidRPr="00906861" w:rsidTr="00306497">
        <w:tc>
          <w:tcPr>
            <w:tcW w:w="534" w:type="dxa"/>
          </w:tcPr>
          <w:p w:rsidR="00450143" w:rsidRPr="00906861" w:rsidRDefault="00450143" w:rsidP="00306497">
            <w:pPr>
              <w:overflowPunct w:val="0"/>
              <w:autoSpaceDE w:val="0"/>
              <w:autoSpaceDN w:val="0"/>
              <w:adjustRightInd w:val="0"/>
              <w:spacing w:after="0" w:line="240" w:lineRule="auto"/>
              <w:textAlignment w:val="baseline"/>
              <w:rPr>
                <w:rFonts w:ascii="Arial" w:hAnsi="Arial"/>
                <w:sz w:val="20"/>
                <w:szCs w:val="20"/>
              </w:rPr>
            </w:pPr>
          </w:p>
        </w:tc>
        <w:tc>
          <w:tcPr>
            <w:tcW w:w="2551" w:type="dxa"/>
          </w:tcPr>
          <w:p w:rsidR="00450143" w:rsidRPr="00906861" w:rsidRDefault="00450143" w:rsidP="00306497">
            <w:pPr>
              <w:spacing w:before="240" w:line="360" w:lineRule="auto"/>
              <w:jc w:val="both"/>
              <w:rPr>
                <w:rFonts w:ascii="Cambria" w:eastAsia="Calibri" w:hAnsi="Cambria"/>
                <w:b/>
                <w:sz w:val="20"/>
                <w:szCs w:val="20"/>
              </w:rPr>
            </w:pPr>
            <w:r w:rsidRPr="00906861">
              <w:rPr>
                <w:rFonts w:ascii="Cambria" w:hAnsi="Cambria"/>
                <w:b/>
                <w:sz w:val="20"/>
                <w:szCs w:val="20"/>
              </w:rPr>
              <w:t xml:space="preserve">Голям воден бик </w:t>
            </w:r>
          </w:p>
          <w:p w:rsidR="00450143" w:rsidRPr="00906861" w:rsidRDefault="00450143" w:rsidP="00306497">
            <w:pPr>
              <w:spacing w:before="240" w:line="360" w:lineRule="auto"/>
              <w:jc w:val="both"/>
              <w:rPr>
                <w:rFonts w:ascii="Cambria" w:hAnsi="Cambria"/>
                <w:b/>
                <w:sz w:val="20"/>
                <w:szCs w:val="20"/>
              </w:rPr>
            </w:pPr>
            <w:r w:rsidRPr="00906861">
              <w:rPr>
                <w:rFonts w:ascii="Cambria" w:hAnsi="Cambria"/>
                <w:b/>
                <w:sz w:val="20"/>
                <w:szCs w:val="20"/>
              </w:rPr>
              <w:t>(</w:t>
            </w:r>
            <w:r w:rsidRPr="00906861">
              <w:rPr>
                <w:rFonts w:ascii="Cambria" w:hAnsi="Cambria"/>
                <w:b/>
                <w:i/>
                <w:sz w:val="20"/>
                <w:szCs w:val="20"/>
              </w:rPr>
              <w:t>Botaurus stellaris</w:t>
            </w:r>
            <w:r w:rsidRPr="00906861">
              <w:rPr>
                <w:rFonts w:ascii="Cambria" w:hAnsi="Cambria"/>
                <w:b/>
                <w:sz w:val="20"/>
                <w:szCs w:val="20"/>
              </w:rPr>
              <w:t>)</w:t>
            </w:r>
          </w:p>
          <w:p w:rsidR="00450143" w:rsidRPr="00906861" w:rsidRDefault="00450143" w:rsidP="00306497">
            <w:pPr>
              <w:autoSpaceDE w:val="0"/>
              <w:autoSpaceDN w:val="0"/>
              <w:adjustRightInd w:val="0"/>
              <w:spacing w:after="120"/>
              <w:jc w:val="both"/>
              <w:rPr>
                <w:rFonts w:ascii="Cambria" w:eastAsia="Calibri" w:hAnsi="Cambria"/>
                <w:b/>
                <w:smallCaps/>
                <w:sz w:val="20"/>
                <w:szCs w:val="20"/>
              </w:rPr>
            </w:pPr>
          </w:p>
        </w:tc>
        <w:tc>
          <w:tcPr>
            <w:tcW w:w="3402"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rPr>
            </w:pPr>
            <w:r w:rsidRPr="00906861">
              <w:rPr>
                <w:rFonts w:asciiTheme="majorHAnsi" w:hAnsiTheme="majorHAnsi"/>
                <w:sz w:val="20"/>
                <w:szCs w:val="20"/>
              </w:rPr>
              <w:t>1.И</w:t>
            </w:r>
            <w:r w:rsidRPr="00906861">
              <w:rPr>
                <w:rFonts w:asciiTheme="majorHAnsi" w:hAnsiTheme="majorHAnsi"/>
                <w:sz w:val="20"/>
                <w:szCs w:val="20"/>
                <w:lang w:val="en-US"/>
              </w:rPr>
              <w:t>зползване на неселективни средства за борба с вредителите в селското стопанство</w:t>
            </w:r>
            <w:r w:rsidRPr="00906861">
              <w:rPr>
                <w:rFonts w:asciiTheme="majorHAnsi" w:hAnsiTheme="majorHAnsi"/>
                <w:sz w:val="20"/>
                <w:szCs w:val="20"/>
              </w:rPr>
              <w:t>;</w:t>
            </w:r>
          </w:p>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rPr>
            </w:pPr>
            <w:r w:rsidRPr="00906861">
              <w:rPr>
                <w:rFonts w:ascii="Cambria" w:hAnsi="Cambria"/>
                <w:sz w:val="20"/>
                <w:szCs w:val="20"/>
              </w:rPr>
              <w:t>2.П</w:t>
            </w:r>
            <w:r w:rsidRPr="00906861">
              <w:rPr>
                <w:rFonts w:ascii="Cambria" w:hAnsi="Cambria"/>
                <w:sz w:val="20"/>
                <w:szCs w:val="20"/>
                <w:lang w:val="en-US"/>
              </w:rPr>
              <w:t>аленето на пасища, тръстикови масиви и крайбрежна водна растителност</w:t>
            </w:r>
          </w:p>
        </w:tc>
        <w:tc>
          <w:tcPr>
            <w:tcW w:w="2725" w:type="dxa"/>
          </w:tcPr>
          <w:p w:rsidR="00450143" w:rsidRPr="00906861" w:rsidRDefault="00450143" w:rsidP="00306497">
            <w:pPr>
              <w:overflowPunct w:val="0"/>
              <w:autoSpaceDE w:val="0"/>
              <w:autoSpaceDN w:val="0"/>
              <w:adjustRightInd w:val="0"/>
              <w:spacing w:after="0" w:line="240" w:lineRule="auto"/>
              <w:textAlignment w:val="baseline"/>
              <w:rPr>
                <w:rFonts w:asciiTheme="majorHAnsi" w:hAnsiTheme="majorHAnsi"/>
                <w:sz w:val="20"/>
                <w:szCs w:val="20"/>
                <w:lang w:val="en-US"/>
              </w:rPr>
            </w:pPr>
            <w:r w:rsidRPr="00906861">
              <w:rPr>
                <w:rFonts w:ascii="Cambria" w:hAnsi="Cambria"/>
                <w:sz w:val="20"/>
                <w:szCs w:val="20"/>
                <w:lang w:val="en-GB" w:eastAsia="en-GB"/>
              </w:rPr>
              <w:t>Забрана за ремонт на хидротехническите съоръжения в рамките на размножителния период за птиците</w:t>
            </w:r>
            <w:r w:rsidRPr="00906861">
              <w:rPr>
                <w:rFonts w:ascii="Cambria" w:hAnsi="Cambria"/>
                <w:sz w:val="20"/>
                <w:szCs w:val="20"/>
                <w:lang w:eastAsia="en-GB"/>
              </w:rPr>
              <w:t>, въведена с ПУ за зона В</w:t>
            </w:r>
          </w:p>
        </w:tc>
      </w:tr>
    </w:tbl>
    <w:p w:rsidR="00450143" w:rsidRPr="00450143" w:rsidRDefault="00450143" w:rsidP="00450143">
      <w:pPr>
        <w:pStyle w:val="NormalWeb"/>
        <w:shd w:val="clear" w:color="auto" w:fill="FFFFFF"/>
        <w:spacing w:before="0" w:beforeAutospacing="0" w:after="120" w:afterAutospacing="0" w:line="276" w:lineRule="auto"/>
        <w:jc w:val="both"/>
        <w:rPr>
          <w:rFonts w:ascii="Cambria" w:hAnsi="Cambria"/>
          <w:color w:val="auto"/>
          <w:lang w:val="bg-BG"/>
        </w:rPr>
      </w:pPr>
    </w:p>
    <w:p w:rsidR="00857442" w:rsidRPr="00CB22AB" w:rsidRDefault="00857442" w:rsidP="00FD7F0B">
      <w:pPr>
        <w:spacing w:after="120"/>
        <w:ind w:left="5"/>
        <w:jc w:val="both"/>
        <w:rPr>
          <w:rFonts w:ascii="Cambria" w:hAnsi="Cambria"/>
          <w:b/>
          <w:bCs/>
          <w:color w:val="000000"/>
          <w:spacing w:val="-5"/>
          <w:sz w:val="32"/>
          <w:szCs w:val="32"/>
        </w:rPr>
      </w:pPr>
      <w:r w:rsidRPr="00CB22AB">
        <w:rPr>
          <w:rFonts w:ascii="Cambria" w:hAnsi="Cambria"/>
          <w:b/>
          <w:bCs/>
          <w:color w:val="000000"/>
          <w:spacing w:val="-5"/>
          <w:sz w:val="32"/>
          <w:szCs w:val="32"/>
        </w:rPr>
        <w:t>5</w:t>
      </w:r>
      <w:r w:rsidR="00A73962" w:rsidRPr="00CB22AB">
        <w:rPr>
          <w:rFonts w:ascii="Cambria" w:hAnsi="Cambria"/>
          <w:b/>
          <w:bCs/>
          <w:color w:val="000000"/>
          <w:spacing w:val="-5"/>
          <w:sz w:val="32"/>
          <w:szCs w:val="32"/>
        </w:rPr>
        <w:t>.1.1</w:t>
      </w:r>
      <w:r w:rsidR="001172A9" w:rsidRPr="00CB22AB">
        <w:rPr>
          <w:rFonts w:ascii="Cambria" w:hAnsi="Cambria"/>
          <w:b/>
          <w:bCs/>
          <w:color w:val="000000"/>
          <w:spacing w:val="-5"/>
          <w:sz w:val="32"/>
          <w:szCs w:val="32"/>
        </w:rPr>
        <w:t>. ЕКОЛОГИЧНА ХАРАКТЕРИСТИКА</w:t>
      </w:r>
      <w:r w:rsidR="00C5003C" w:rsidRPr="00CB22AB">
        <w:rPr>
          <w:rFonts w:ascii="Cambria" w:hAnsi="Cambria"/>
          <w:b/>
          <w:bCs/>
          <w:color w:val="000000"/>
          <w:spacing w:val="-5"/>
          <w:sz w:val="32"/>
          <w:szCs w:val="32"/>
        </w:rPr>
        <w:t xml:space="preserve"> НА ЗОНАТА</w:t>
      </w:r>
    </w:p>
    <w:p w:rsidR="00857442" w:rsidRPr="00CB22AB" w:rsidRDefault="00857442" w:rsidP="00FD7F0B">
      <w:pPr>
        <w:spacing w:after="120"/>
        <w:ind w:left="5"/>
        <w:jc w:val="both"/>
        <w:rPr>
          <w:rFonts w:ascii="Cambria" w:hAnsi="Cambria"/>
          <w:b/>
          <w:bCs/>
          <w:color w:val="000000"/>
          <w:spacing w:val="-5"/>
          <w:sz w:val="28"/>
          <w:szCs w:val="28"/>
        </w:rPr>
      </w:pPr>
      <w:r w:rsidRPr="00CB22AB">
        <w:rPr>
          <w:rFonts w:ascii="Cambria" w:hAnsi="Cambria"/>
          <w:b/>
          <w:bCs/>
          <w:color w:val="000000"/>
          <w:spacing w:val="-5"/>
          <w:sz w:val="28"/>
          <w:szCs w:val="28"/>
        </w:rPr>
        <w:t>5.</w:t>
      </w:r>
      <w:r w:rsidR="00A73962" w:rsidRPr="00CB22AB">
        <w:rPr>
          <w:rFonts w:ascii="Cambria" w:hAnsi="Cambria"/>
          <w:b/>
          <w:bCs/>
          <w:color w:val="000000"/>
          <w:spacing w:val="-5"/>
          <w:sz w:val="28"/>
          <w:szCs w:val="28"/>
        </w:rPr>
        <w:t>1.1</w:t>
      </w:r>
      <w:r w:rsidR="001172A9" w:rsidRPr="00CB22AB">
        <w:rPr>
          <w:rFonts w:ascii="Cambria" w:hAnsi="Cambria"/>
          <w:b/>
          <w:bCs/>
          <w:color w:val="000000"/>
          <w:spacing w:val="-5"/>
          <w:sz w:val="28"/>
          <w:szCs w:val="28"/>
        </w:rPr>
        <w:t>.1. БИОЛОГИЧНО РАЗНООБРАЗИЕ</w:t>
      </w:r>
    </w:p>
    <w:p w:rsidR="00857442" w:rsidRPr="00CB22AB" w:rsidRDefault="00857442" w:rsidP="00FD7F0B">
      <w:pPr>
        <w:spacing w:after="120"/>
        <w:ind w:left="5"/>
        <w:jc w:val="both"/>
        <w:rPr>
          <w:rFonts w:ascii="Cambria" w:hAnsi="Cambria"/>
          <w:sz w:val="24"/>
          <w:szCs w:val="24"/>
        </w:rPr>
      </w:pPr>
      <w:r w:rsidRPr="00CB22AB">
        <w:rPr>
          <w:rFonts w:ascii="Cambria" w:hAnsi="Cambria"/>
          <w:bCs/>
          <w:color w:val="000000"/>
          <w:spacing w:val="-5"/>
          <w:sz w:val="24"/>
          <w:szCs w:val="24"/>
        </w:rPr>
        <w:t xml:space="preserve">Защитена зона „Оризища Цалапица“ е част от Европейската екологична мрежа НАТУРА 2000 и е обявена съгласно </w:t>
      </w:r>
      <w:r w:rsidRPr="00CB22AB">
        <w:rPr>
          <w:rStyle w:val="newdocreference"/>
          <w:rFonts w:ascii="Cambria" w:hAnsi="Cambria"/>
          <w:sz w:val="24"/>
          <w:szCs w:val="24"/>
          <w:shd w:val="clear" w:color="auto" w:fill="FEFEFE"/>
        </w:rPr>
        <w:t>Директива 2009/147/ЕО</w:t>
      </w:r>
      <w:r w:rsidRPr="00CB22AB">
        <w:rPr>
          <w:rFonts w:ascii="Cambria" w:hAnsi="Cambria"/>
          <w:sz w:val="24"/>
          <w:szCs w:val="24"/>
          <w:shd w:val="clear" w:color="auto" w:fill="FEFEFE"/>
        </w:rPr>
        <w:t xml:space="preserve"> относно опазването на дивите птици</w:t>
      </w:r>
      <w:r w:rsidRPr="00CB22AB">
        <w:rPr>
          <w:rFonts w:ascii="Cambria" w:hAnsi="Cambria"/>
          <w:bCs/>
          <w:sz w:val="24"/>
          <w:szCs w:val="24"/>
        </w:rPr>
        <w:t xml:space="preserve"> н</w:t>
      </w:r>
      <w:r w:rsidRPr="00CB22AB">
        <w:rPr>
          <w:rFonts w:ascii="Cambria" w:hAnsi="Cambria"/>
          <w:sz w:val="24"/>
          <w:szCs w:val="24"/>
        </w:rPr>
        <w:t>а основание чл.12, ал. 6 във връзка с чл. 6, ал. 1, т. 3 и 4 от Закона за биологичното разнообразие и т. 1 от Решение на Министерския съвет № 122 от 2.III.2007 г. (ДВ, бр. 21 от 2007 г.).</w:t>
      </w:r>
    </w:p>
    <w:p w:rsidR="00857442" w:rsidRPr="00B70182" w:rsidRDefault="00EC57B6" w:rsidP="00B70182">
      <w:pPr>
        <w:spacing w:after="120"/>
        <w:jc w:val="both"/>
        <w:rPr>
          <w:rFonts w:ascii="Cambria" w:hAnsi="Cambria"/>
          <w:sz w:val="24"/>
          <w:szCs w:val="24"/>
          <w:lang w:val="en-US"/>
        </w:rPr>
      </w:pPr>
      <w:r w:rsidRPr="00CB22AB">
        <w:rPr>
          <w:rFonts w:ascii="Cambria" w:hAnsi="Cambria"/>
          <w:sz w:val="24"/>
          <w:szCs w:val="24"/>
        </w:rPr>
        <w:t>В рамките на проучванията свързани с изготвянето на Плана за управление</w:t>
      </w:r>
      <w:r w:rsidR="00857442" w:rsidRPr="00CB22AB">
        <w:rPr>
          <w:rFonts w:ascii="Cambria" w:hAnsi="Cambria"/>
          <w:sz w:val="24"/>
          <w:szCs w:val="24"/>
        </w:rPr>
        <w:t xml:space="preserve"> са установени </w:t>
      </w:r>
      <w:r w:rsidR="00E34AFF" w:rsidRPr="00CB22AB">
        <w:rPr>
          <w:rFonts w:ascii="Cambria" w:hAnsi="Cambria"/>
          <w:sz w:val="24"/>
          <w:szCs w:val="24"/>
        </w:rPr>
        <w:t>115</w:t>
      </w:r>
      <w:r w:rsidR="00857442" w:rsidRPr="00CB22AB">
        <w:rPr>
          <w:rFonts w:ascii="Cambria" w:hAnsi="Cambria"/>
          <w:sz w:val="24"/>
          <w:szCs w:val="24"/>
        </w:rPr>
        <w:t xml:space="preserve"> вида птици </w:t>
      </w:r>
      <w:r w:rsidR="00857442" w:rsidRPr="00CB22AB">
        <w:rPr>
          <w:rFonts w:ascii="Cambria" w:eastAsia="TTE161A498t00" w:hAnsi="Cambria"/>
          <w:sz w:val="24"/>
          <w:szCs w:val="24"/>
        </w:rPr>
        <w:t>от всичко 409 (</w:t>
      </w:r>
      <w:r w:rsidRPr="00CB22AB">
        <w:rPr>
          <w:rFonts w:ascii="Cambria" w:eastAsia="TTE161A498t00" w:hAnsi="Cambria"/>
          <w:sz w:val="24"/>
          <w:szCs w:val="24"/>
          <w:lang w:val="en-US"/>
        </w:rPr>
        <w:t>B</w:t>
      </w:r>
      <w:r w:rsidRPr="00CB22AB">
        <w:rPr>
          <w:rFonts w:ascii="Cambria" w:eastAsia="TTE161A498t00" w:hAnsi="Cambria"/>
          <w:sz w:val="24"/>
          <w:szCs w:val="24"/>
        </w:rPr>
        <w:t>unarco</w:t>
      </w:r>
      <w:r w:rsidR="00857442" w:rsidRPr="00CB22AB">
        <w:rPr>
          <w:rFonts w:ascii="Cambria" w:eastAsia="TTE161A498t00" w:hAnsi="Cambria"/>
          <w:sz w:val="24"/>
          <w:szCs w:val="24"/>
        </w:rPr>
        <w:t xml:space="preserve"> 2009) з</w:t>
      </w:r>
      <w:r w:rsidR="00E34AFF" w:rsidRPr="00CB22AB">
        <w:rPr>
          <w:rFonts w:ascii="Cambria" w:eastAsia="TTE161A498t00" w:hAnsi="Cambria"/>
          <w:sz w:val="24"/>
          <w:szCs w:val="24"/>
        </w:rPr>
        <w:t>а територията на България – 28,1</w:t>
      </w:r>
      <w:r w:rsidR="00857442" w:rsidRPr="00CB22AB">
        <w:rPr>
          <w:rFonts w:ascii="Cambria" w:eastAsia="TTE161A498t00" w:hAnsi="Cambria"/>
          <w:sz w:val="24"/>
          <w:szCs w:val="24"/>
        </w:rPr>
        <w:t xml:space="preserve"> % от орнитофауната</w:t>
      </w:r>
      <w:r w:rsidR="00857442" w:rsidRPr="00CB22AB">
        <w:rPr>
          <w:rFonts w:ascii="Cambria" w:hAnsi="Cambria"/>
          <w:sz w:val="24"/>
          <w:szCs w:val="24"/>
        </w:rPr>
        <w:t xml:space="preserve"> на страната. Предмет на защита са 17 вида птици по чл. 6, ал. 1, т. 3 от Закона за биологичното разнообразие насочен към опазване на местообитания на видовете птици, посочени в Приложение № 2 и 11 вида по чл. 6, ал. 1, т. 4 от ЗБР свързан с опазване на територии, в които по време на размножаване, линеене, зимуване или миграция се струпват значителни количества птици от видове, извън тези, посочени в Приложение № 2</w:t>
      </w:r>
      <w:r w:rsidR="00B70182">
        <w:rPr>
          <w:rFonts w:ascii="Cambria" w:hAnsi="Cambria"/>
          <w:sz w:val="24"/>
          <w:szCs w:val="24"/>
        </w:rPr>
        <w:t xml:space="preserve"> на ЗБР</w:t>
      </w:r>
      <w:r w:rsidR="00857442" w:rsidRPr="00CB22AB">
        <w:rPr>
          <w:rFonts w:ascii="Cambria" w:hAnsi="Cambria"/>
          <w:sz w:val="24"/>
          <w:szCs w:val="24"/>
        </w:rPr>
        <w:t xml:space="preserve">. </w:t>
      </w:r>
    </w:p>
    <w:p w:rsidR="000C29C6" w:rsidRDefault="000C29C6" w:rsidP="00FD7F0B">
      <w:pPr>
        <w:spacing w:after="120"/>
        <w:ind w:left="5"/>
        <w:jc w:val="both"/>
        <w:rPr>
          <w:rFonts w:ascii="Cambria" w:hAnsi="Cambria"/>
          <w:b/>
          <w:bCs/>
          <w:color w:val="000000"/>
          <w:spacing w:val="-5"/>
          <w:sz w:val="28"/>
          <w:szCs w:val="28"/>
        </w:rPr>
      </w:pPr>
    </w:p>
    <w:p w:rsidR="000C29C6" w:rsidRDefault="000C29C6" w:rsidP="00FD7F0B">
      <w:pPr>
        <w:spacing w:after="120"/>
        <w:ind w:left="5"/>
        <w:jc w:val="both"/>
        <w:rPr>
          <w:rFonts w:ascii="Cambria" w:hAnsi="Cambria"/>
          <w:b/>
          <w:bCs/>
          <w:color w:val="000000"/>
          <w:spacing w:val="-5"/>
          <w:sz w:val="28"/>
          <w:szCs w:val="28"/>
        </w:rPr>
      </w:pPr>
    </w:p>
    <w:p w:rsidR="00857442" w:rsidRPr="00CB22AB" w:rsidRDefault="00A73962" w:rsidP="00FD7F0B">
      <w:pPr>
        <w:spacing w:after="120"/>
        <w:ind w:left="5"/>
        <w:jc w:val="both"/>
        <w:rPr>
          <w:rFonts w:ascii="Cambria" w:hAnsi="Cambria"/>
          <w:b/>
          <w:bCs/>
          <w:color w:val="000000"/>
          <w:spacing w:val="-5"/>
          <w:sz w:val="28"/>
          <w:szCs w:val="28"/>
        </w:rPr>
      </w:pPr>
      <w:r w:rsidRPr="00CB22AB">
        <w:rPr>
          <w:rFonts w:ascii="Cambria" w:hAnsi="Cambria"/>
          <w:b/>
          <w:bCs/>
          <w:color w:val="000000"/>
          <w:spacing w:val="-5"/>
          <w:sz w:val="28"/>
          <w:szCs w:val="28"/>
        </w:rPr>
        <w:t>5.1.1</w:t>
      </w:r>
      <w:r w:rsidR="00857442" w:rsidRPr="00CB22AB">
        <w:rPr>
          <w:rFonts w:ascii="Cambria" w:hAnsi="Cambria"/>
          <w:b/>
          <w:bCs/>
          <w:color w:val="000000"/>
          <w:spacing w:val="-5"/>
          <w:sz w:val="28"/>
          <w:szCs w:val="28"/>
        </w:rPr>
        <w:t>.2. ЕСТЕ</w:t>
      </w:r>
      <w:r w:rsidR="001172A9" w:rsidRPr="00CB22AB">
        <w:rPr>
          <w:rFonts w:ascii="Cambria" w:hAnsi="Cambria"/>
          <w:b/>
          <w:bCs/>
          <w:color w:val="000000"/>
          <w:spacing w:val="-5"/>
          <w:sz w:val="28"/>
          <w:szCs w:val="28"/>
        </w:rPr>
        <w:t>СТВЕНОСТ</w:t>
      </w:r>
    </w:p>
    <w:p w:rsidR="00857442" w:rsidRPr="00CB22AB" w:rsidRDefault="00857442" w:rsidP="00FD7F0B">
      <w:pPr>
        <w:spacing w:after="120"/>
        <w:ind w:left="5"/>
        <w:jc w:val="both"/>
        <w:rPr>
          <w:rFonts w:ascii="Cambria" w:hAnsi="Cambria"/>
          <w:bCs/>
          <w:color w:val="000000"/>
          <w:spacing w:val="-5"/>
          <w:sz w:val="24"/>
          <w:szCs w:val="24"/>
        </w:rPr>
      </w:pPr>
      <w:r w:rsidRPr="00CB22AB">
        <w:rPr>
          <w:rFonts w:ascii="Cambria" w:hAnsi="Cambria"/>
          <w:bCs/>
          <w:color w:val="000000"/>
          <w:spacing w:val="-5"/>
          <w:sz w:val="24"/>
          <w:szCs w:val="24"/>
        </w:rPr>
        <w:t xml:space="preserve">Територията на Защитената зона включва изцяло антропогенизиран ландшафт свързан със прилагането на интензивни земеделски практики. Единствената исторически формирана естествена зона е р. Потока. </w:t>
      </w:r>
      <w:r w:rsidRPr="00CB22AB">
        <w:rPr>
          <w:rFonts w:ascii="Cambria" w:hAnsi="Cambria"/>
          <w:sz w:val="24"/>
          <w:szCs w:val="24"/>
        </w:rPr>
        <w:t>Дължината на речния участък в границите на Оризища Цалапица е 9600 м. при средната ширина между 2,5 и 6 м</w:t>
      </w:r>
      <w:r w:rsidRPr="00CB22AB">
        <w:rPr>
          <w:rFonts w:ascii="Cambria" w:hAnsi="Cambria"/>
          <w:bCs/>
          <w:color w:val="000000"/>
          <w:spacing w:val="-5"/>
          <w:sz w:val="24"/>
          <w:szCs w:val="24"/>
        </w:rPr>
        <w:t>. Поради двустранното андигиране и кан</w:t>
      </w:r>
      <w:r w:rsidR="00B70182">
        <w:rPr>
          <w:rFonts w:ascii="Cambria" w:hAnsi="Cambria"/>
          <w:bCs/>
          <w:color w:val="000000"/>
          <w:spacing w:val="-5"/>
          <w:sz w:val="24"/>
          <w:szCs w:val="24"/>
        </w:rPr>
        <w:t>ализиране, към момента е необходимо реката да се</w:t>
      </w:r>
      <w:r w:rsidRPr="00CB22AB">
        <w:rPr>
          <w:rFonts w:ascii="Cambria" w:hAnsi="Cambria"/>
          <w:bCs/>
          <w:color w:val="000000"/>
          <w:spacing w:val="-5"/>
          <w:sz w:val="24"/>
          <w:szCs w:val="24"/>
        </w:rPr>
        <w:t xml:space="preserve"> разглежда като силномодифициран воден обект.</w:t>
      </w:r>
    </w:p>
    <w:p w:rsidR="0082152C" w:rsidRPr="000C29C6" w:rsidRDefault="00857442" w:rsidP="000C29C6">
      <w:pPr>
        <w:spacing w:after="120"/>
        <w:ind w:left="5"/>
        <w:jc w:val="both"/>
        <w:rPr>
          <w:rFonts w:ascii="Cambria" w:hAnsi="Cambria"/>
          <w:bCs/>
          <w:color w:val="000000"/>
          <w:spacing w:val="-5"/>
          <w:sz w:val="24"/>
          <w:szCs w:val="24"/>
        </w:rPr>
      </w:pPr>
      <w:r w:rsidRPr="00CB22AB">
        <w:rPr>
          <w:rFonts w:ascii="Cambria" w:hAnsi="Cambria"/>
          <w:sz w:val="24"/>
          <w:szCs w:val="24"/>
        </w:rPr>
        <w:t xml:space="preserve">Основните местообитания на видовете птици предмет на опазване в Защитената зона са формирани в резултат на човешката дейност и съществуването им </w:t>
      </w:r>
      <w:r w:rsidR="00EC57B6" w:rsidRPr="00CB22AB">
        <w:rPr>
          <w:rFonts w:ascii="Cambria" w:hAnsi="Cambria"/>
          <w:sz w:val="24"/>
          <w:szCs w:val="24"/>
        </w:rPr>
        <w:t>е свързано с развитието на оризопроизводството</w:t>
      </w:r>
      <w:r w:rsidR="00BB0D64">
        <w:rPr>
          <w:rFonts w:ascii="Cambria" w:hAnsi="Cambria"/>
          <w:sz w:val="24"/>
          <w:szCs w:val="24"/>
        </w:rPr>
        <w:t xml:space="preserve"> като ключов отрасъл</w:t>
      </w:r>
      <w:r w:rsidRPr="00CB22AB">
        <w:rPr>
          <w:rFonts w:ascii="Cambria" w:hAnsi="Cambria"/>
          <w:sz w:val="24"/>
          <w:szCs w:val="24"/>
        </w:rPr>
        <w:t>.</w:t>
      </w:r>
    </w:p>
    <w:p w:rsidR="00857442" w:rsidRPr="00CB22AB" w:rsidRDefault="00A73962" w:rsidP="00FD7F0B">
      <w:pPr>
        <w:spacing w:after="120"/>
        <w:ind w:left="5"/>
        <w:jc w:val="both"/>
        <w:rPr>
          <w:rFonts w:ascii="Cambria" w:hAnsi="Cambria"/>
          <w:b/>
          <w:bCs/>
          <w:color w:val="000000"/>
          <w:spacing w:val="-5"/>
          <w:sz w:val="28"/>
          <w:szCs w:val="28"/>
        </w:rPr>
      </w:pPr>
      <w:r w:rsidRPr="00CB22AB">
        <w:rPr>
          <w:rFonts w:ascii="Cambria" w:hAnsi="Cambria"/>
          <w:b/>
          <w:bCs/>
          <w:color w:val="000000"/>
          <w:spacing w:val="-5"/>
          <w:sz w:val="28"/>
          <w:szCs w:val="28"/>
        </w:rPr>
        <w:t>5.1.1</w:t>
      </w:r>
      <w:r w:rsidR="001172A9" w:rsidRPr="00CB22AB">
        <w:rPr>
          <w:rFonts w:ascii="Cambria" w:hAnsi="Cambria"/>
          <w:b/>
          <w:bCs/>
          <w:color w:val="000000"/>
          <w:spacing w:val="-5"/>
          <w:sz w:val="28"/>
          <w:szCs w:val="28"/>
        </w:rPr>
        <w:t>.3. РЯДКОСТ И ЗНАЧИМОСТ</w:t>
      </w:r>
    </w:p>
    <w:p w:rsidR="00857442" w:rsidRPr="00CB22AB" w:rsidRDefault="00857442" w:rsidP="00FD7F0B">
      <w:pPr>
        <w:spacing w:after="120"/>
        <w:ind w:left="5"/>
        <w:jc w:val="both"/>
        <w:rPr>
          <w:rFonts w:ascii="Cambria" w:hAnsi="Cambria"/>
          <w:bCs/>
          <w:color w:val="000000"/>
          <w:spacing w:val="-5"/>
          <w:sz w:val="24"/>
          <w:szCs w:val="24"/>
        </w:rPr>
      </w:pPr>
      <w:r w:rsidRPr="00CB22AB">
        <w:rPr>
          <w:rFonts w:ascii="Cambria" w:hAnsi="Cambria"/>
          <w:bCs/>
          <w:color w:val="000000"/>
          <w:spacing w:val="-5"/>
          <w:sz w:val="24"/>
          <w:szCs w:val="24"/>
        </w:rPr>
        <w:t>Защитена зона „Оризища Цалапица“ притежава характеристики които повишават стойността й като значима територия свързана с опазването на видовете птици и техните местообитания.</w:t>
      </w:r>
    </w:p>
    <w:p w:rsidR="00857442" w:rsidRPr="00CB22AB" w:rsidRDefault="00857442" w:rsidP="00A73962">
      <w:pPr>
        <w:widowControl w:val="0"/>
        <w:numPr>
          <w:ilvl w:val="0"/>
          <w:numId w:val="13"/>
        </w:numPr>
        <w:autoSpaceDE w:val="0"/>
        <w:autoSpaceDN w:val="0"/>
        <w:adjustRightInd w:val="0"/>
        <w:spacing w:after="120"/>
        <w:ind w:left="1701"/>
        <w:jc w:val="both"/>
        <w:rPr>
          <w:rFonts w:ascii="Cambria" w:hAnsi="Cambria"/>
          <w:bCs/>
          <w:color w:val="000000"/>
          <w:spacing w:val="-5"/>
          <w:sz w:val="24"/>
          <w:szCs w:val="24"/>
        </w:rPr>
      </w:pPr>
      <w:r w:rsidRPr="00CB22AB">
        <w:rPr>
          <w:rFonts w:ascii="Cambria" w:hAnsi="Cambria"/>
          <w:bCs/>
          <w:color w:val="000000"/>
          <w:spacing w:val="-5"/>
          <w:sz w:val="24"/>
          <w:szCs w:val="24"/>
        </w:rPr>
        <w:t xml:space="preserve">Присъствие на видове птици с консервационно значимост съгласно Закона за биологичното разнообразие и </w:t>
      </w:r>
      <w:r w:rsidRPr="00CB22AB">
        <w:rPr>
          <w:rStyle w:val="newdocreference"/>
          <w:rFonts w:ascii="Cambria" w:hAnsi="Cambria"/>
          <w:sz w:val="24"/>
          <w:szCs w:val="24"/>
          <w:shd w:val="clear" w:color="auto" w:fill="FEFEFE"/>
        </w:rPr>
        <w:t>Директива 2009/147/ЕО</w:t>
      </w:r>
      <w:r w:rsidRPr="00CB22AB">
        <w:rPr>
          <w:rFonts w:ascii="Cambria" w:hAnsi="Cambria"/>
          <w:sz w:val="24"/>
          <w:szCs w:val="24"/>
          <w:shd w:val="clear" w:color="auto" w:fill="FEFEFE"/>
        </w:rPr>
        <w:t xml:space="preserve"> относно опазването на дивите птици.</w:t>
      </w:r>
    </w:p>
    <w:p w:rsidR="00857442" w:rsidRPr="00CB22AB" w:rsidRDefault="00857442" w:rsidP="00A73962">
      <w:pPr>
        <w:widowControl w:val="0"/>
        <w:numPr>
          <w:ilvl w:val="0"/>
          <w:numId w:val="13"/>
        </w:numPr>
        <w:autoSpaceDE w:val="0"/>
        <w:autoSpaceDN w:val="0"/>
        <w:adjustRightInd w:val="0"/>
        <w:spacing w:after="120"/>
        <w:ind w:left="1701"/>
        <w:jc w:val="both"/>
        <w:rPr>
          <w:rFonts w:ascii="Cambria" w:hAnsi="Cambria"/>
          <w:bCs/>
          <w:color w:val="000000"/>
          <w:spacing w:val="-5"/>
          <w:sz w:val="24"/>
          <w:szCs w:val="24"/>
        </w:rPr>
      </w:pPr>
      <w:r w:rsidRPr="00CB22AB">
        <w:rPr>
          <w:rFonts w:ascii="Cambria" w:hAnsi="Cambria"/>
          <w:sz w:val="24"/>
          <w:szCs w:val="24"/>
        </w:rPr>
        <w:t>Едно от най-важните гнездови находища на кафявокрилия огърличник (</w:t>
      </w:r>
      <w:r w:rsidRPr="00CB22AB">
        <w:rPr>
          <w:rFonts w:ascii="Cambria" w:hAnsi="Cambria"/>
          <w:i/>
          <w:sz w:val="24"/>
          <w:szCs w:val="24"/>
          <w:lang w:val="en-US"/>
        </w:rPr>
        <w:t>Glareola</w:t>
      </w:r>
      <w:r w:rsidRPr="00CB22AB">
        <w:rPr>
          <w:rFonts w:ascii="Cambria" w:hAnsi="Cambria"/>
          <w:i/>
          <w:sz w:val="24"/>
          <w:szCs w:val="24"/>
        </w:rPr>
        <w:t xml:space="preserve"> </w:t>
      </w:r>
      <w:r w:rsidRPr="00CB22AB">
        <w:rPr>
          <w:rFonts w:ascii="Cambria" w:hAnsi="Cambria"/>
          <w:i/>
          <w:sz w:val="24"/>
          <w:szCs w:val="24"/>
          <w:lang w:val="en-US"/>
        </w:rPr>
        <w:t>pratincola</w:t>
      </w:r>
      <w:r w:rsidRPr="00CB22AB">
        <w:rPr>
          <w:rFonts w:ascii="Cambria" w:hAnsi="Cambria"/>
          <w:sz w:val="24"/>
          <w:szCs w:val="24"/>
        </w:rPr>
        <w:t>) в Горнотракийската низина.</w:t>
      </w:r>
    </w:p>
    <w:p w:rsidR="00857442" w:rsidRPr="00CB22AB" w:rsidRDefault="00857442" w:rsidP="00A73962">
      <w:pPr>
        <w:widowControl w:val="0"/>
        <w:numPr>
          <w:ilvl w:val="0"/>
          <w:numId w:val="13"/>
        </w:numPr>
        <w:autoSpaceDE w:val="0"/>
        <w:autoSpaceDN w:val="0"/>
        <w:adjustRightInd w:val="0"/>
        <w:spacing w:after="120"/>
        <w:ind w:left="1701"/>
        <w:jc w:val="both"/>
        <w:rPr>
          <w:rFonts w:ascii="Cambria" w:hAnsi="Cambria"/>
          <w:bCs/>
          <w:color w:val="000000"/>
          <w:spacing w:val="-5"/>
          <w:sz w:val="24"/>
          <w:szCs w:val="24"/>
        </w:rPr>
      </w:pPr>
      <w:r w:rsidRPr="00CB22AB">
        <w:rPr>
          <w:rFonts w:ascii="Cambria" w:hAnsi="Cambria"/>
          <w:sz w:val="24"/>
          <w:szCs w:val="24"/>
        </w:rPr>
        <w:t>Значителна концентрация на популацията на жълтокраката чайка (</w:t>
      </w:r>
      <w:r w:rsidRPr="00CB22AB">
        <w:rPr>
          <w:rFonts w:ascii="Cambria" w:hAnsi="Cambria"/>
          <w:i/>
          <w:sz w:val="24"/>
          <w:szCs w:val="24"/>
          <w:lang w:val="en-US"/>
        </w:rPr>
        <w:t>Larus</w:t>
      </w:r>
      <w:r w:rsidRPr="00CB22AB">
        <w:rPr>
          <w:rFonts w:ascii="Cambria" w:hAnsi="Cambria"/>
          <w:i/>
          <w:sz w:val="24"/>
          <w:szCs w:val="24"/>
        </w:rPr>
        <w:t xml:space="preserve"> </w:t>
      </w:r>
      <w:r w:rsidRPr="00CB22AB">
        <w:rPr>
          <w:rFonts w:ascii="Cambria" w:hAnsi="Cambria"/>
          <w:i/>
          <w:sz w:val="24"/>
          <w:szCs w:val="24"/>
          <w:lang w:val="en-US"/>
        </w:rPr>
        <w:t>cachinans</w:t>
      </w:r>
      <w:r w:rsidRPr="00CB22AB">
        <w:rPr>
          <w:rFonts w:ascii="Cambria" w:hAnsi="Cambria"/>
          <w:sz w:val="24"/>
          <w:szCs w:val="24"/>
        </w:rPr>
        <w:t>).</w:t>
      </w:r>
    </w:p>
    <w:p w:rsidR="00AD2A29" w:rsidRPr="00CB22AB" w:rsidRDefault="00AD2A29" w:rsidP="00A73962">
      <w:pPr>
        <w:widowControl w:val="0"/>
        <w:numPr>
          <w:ilvl w:val="0"/>
          <w:numId w:val="13"/>
        </w:numPr>
        <w:autoSpaceDE w:val="0"/>
        <w:autoSpaceDN w:val="0"/>
        <w:adjustRightInd w:val="0"/>
        <w:spacing w:after="120"/>
        <w:ind w:left="1701"/>
        <w:jc w:val="both"/>
        <w:rPr>
          <w:rFonts w:ascii="Cambria" w:hAnsi="Cambria"/>
          <w:bCs/>
          <w:color w:val="000000"/>
          <w:spacing w:val="-5"/>
          <w:sz w:val="24"/>
          <w:szCs w:val="24"/>
        </w:rPr>
      </w:pPr>
      <w:r w:rsidRPr="00CB22AB">
        <w:rPr>
          <w:rFonts w:ascii="Cambria" w:hAnsi="Cambria"/>
          <w:bCs/>
          <w:color w:val="000000"/>
          <w:spacing w:val="-5"/>
          <w:sz w:val="24"/>
          <w:szCs w:val="24"/>
        </w:rPr>
        <w:t>Присъствие на ключови, индикаторни видове характеризиращи промените в състоянието на изкуствената екосистема - сем. Дърдавцови (</w:t>
      </w:r>
      <w:r w:rsidRPr="00CB22AB">
        <w:rPr>
          <w:rFonts w:ascii="Cambria" w:hAnsi="Cambria"/>
          <w:bCs/>
          <w:i/>
          <w:iCs/>
          <w:color w:val="000000"/>
          <w:spacing w:val="-5"/>
          <w:sz w:val="24"/>
          <w:szCs w:val="24"/>
          <w:lang w:val="en-US"/>
        </w:rPr>
        <w:t>Ralidae</w:t>
      </w:r>
      <w:r w:rsidRPr="00CB22AB">
        <w:rPr>
          <w:rFonts w:ascii="Cambria" w:hAnsi="Cambria"/>
          <w:bCs/>
          <w:color w:val="000000"/>
          <w:spacing w:val="-5"/>
          <w:sz w:val="24"/>
          <w:szCs w:val="24"/>
        </w:rPr>
        <w:t>).</w:t>
      </w:r>
    </w:p>
    <w:p w:rsidR="00857442" w:rsidRPr="00CB22AB" w:rsidRDefault="00857442" w:rsidP="00A73962">
      <w:pPr>
        <w:widowControl w:val="0"/>
        <w:numPr>
          <w:ilvl w:val="0"/>
          <w:numId w:val="13"/>
        </w:numPr>
        <w:autoSpaceDE w:val="0"/>
        <w:autoSpaceDN w:val="0"/>
        <w:adjustRightInd w:val="0"/>
        <w:spacing w:after="120"/>
        <w:ind w:left="1701"/>
        <w:jc w:val="both"/>
        <w:rPr>
          <w:rFonts w:ascii="Cambria" w:hAnsi="Cambria"/>
          <w:sz w:val="24"/>
          <w:szCs w:val="24"/>
        </w:rPr>
      </w:pPr>
      <w:r w:rsidRPr="00CB22AB">
        <w:rPr>
          <w:rFonts w:ascii="Cambria" w:hAnsi="Cambria"/>
          <w:sz w:val="24"/>
          <w:szCs w:val="24"/>
        </w:rPr>
        <w:t>Важно значение за редица водолюбиви видове птици, концентрирани  по време на гнездене, миграция и отчасти при зимуване.</w:t>
      </w:r>
    </w:p>
    <w:p w:rsidR="00857442" w:rsidRPr="00CB22AB" w:rsidRDefault="00857442" w:rsidP="00A73962">
      <w:pPr>
        <w:widowControl w:val="0"/>
        <w:numPr>
          <w:ilvl w:val="0"/>
          <w:numId w:val="13"/>
        </w:numPr>
        <w:autoSpaceDE w:val="0"/>
        <w:autoSpaceDN w:val="0"/>
        <w:adjustRightInd w:val="0"/>
        <w:spacing w:after="120"/>
        <w:ind w:left="1701"/>
        <w:jc w:val="both"/>
        <w:rPr>
          <w:rFonts w:ascii="Cambria" w:hAnsi="Cambria"/>
          <w:bCs/>
          <w:color w:val="000000"/>
          <w:spacing w:val="-5"/>
          <w:sz w:val="24"/>
          <w:szCs w:val="24"/>
        </w:rPr>
      </w:pPr>
      <w:r w:rsidRPr="00CB22AB">
        <w:rPr>
          <w:rFonts w:ascii="Cambria" w:hAnsi="Cambria"/>
          <w:sz w:val="24"/>
          <w:szCs w:val="24"/>
        </w:rPr>
        <w:t>Територията е обявена от BirdLife International за Орнитологично важно място.</w:t>
      </w:r>
    </w:p>
    <w:p w:rsidR="00857442" w:rsidRPr="00CB22AB" w:rsidRDefault="00857442" w:rsidP="00A73962">
      <w:pPr>
        <w:widowControl w:val="0"/>
        <w:numPr>
          <w:ilvl w:val="0"/>
          <w:numId w:val="13"/>
        </w:numPr>
        <w:autoSpaceDE w:val="0"/>
        <w:autoSpaceDN w:val="0"/>
        <w:adjustRightInd w:val="0"/>
        <w:spacing w:after="120"/>
        <w:ind w:left="1701"/>
        <w:jc w:val="both"/>
        <w:rPr>
          <w:rFonts w:ascii="Cambria" w:hAnsi="Cambria"/>
          <w:bCs/>
          <w:color w:val="000000"/>
          <w:spacing w:val="-5"/>
          <w:sz w:val="24"/>
          <w:szCs w:val="24"/>
        </w:rPr>
      </w:pPr>
      <w:r w:rsidRPr="00CB22AB">
        <w:rPr>
          <w:rFonts w:ascii="Cambria" w:hAnsi="Cambria"/>
          <w:sz w:val="24"/>
          <w:szCs w:val="24"/>
        </w:rPr>
        <w:t>Десет вида птици включени в Червената книга на България.</w:t>
      </w:r>
    </w:p>
    <w:p w:rsidR="00857442" w:rsidRPr="00CB22AB" w:rsidRDefault="00857442" w:rsidP="00A73962">
      <w:pPr>
        <w:widowControl w:val="0"/>
        <w:numPr>
          <w:ilvl w:val="0"/>
          <w:numId w:val="13"/>
        </w:numPr>
        <w:autoSpaceDE w:val="0"/>
        <w:autoSpaceDN w:val="0"/>
        <w:adjustRightInd w:val="0"/>
        <w:spacing w:after="120"/>
        <w:ind w:left="1701"/>
        <w:jc w:val="both"/>
        <w:rPr>
          <w:rFonts w:ascii="Cambria" w:hAnsi="Cambria"/>
          <w:bCs/>
          <w:color w:val="000000"/>
          <w:spacing w:val="-5"/>
          <w:sz w:val="24"/>
          <w:szCs w:val="24"/>
        </w:rPr>
      </w:pPr>
      <w:r w:rsidRPr="00CB22AB">
        <w:rPr>
          <w:rFonts w:ascii="Cambria" w:hAnsi="Cambria"/>
          <w:sz w:val="24"/>
          <w:szCs w:val="24"/>
        </w:rPr>
        <w:t>23 вида птици имат европейско природозащитно значение (SPEC).</w:t>
      </w:r>
    </w:p>
    <w:p w:rsidR="00857442" w:rsidRPr="00CB22AB" w:rsidRDefault="00857442" w:rsidP="00A73962">
      <w:pPr>
        <w:widowControl w:val="0"/>
        <w:numPr>
          <w:ilvl w:val="0"/>
          <w:numId w:val="13"/>
        </w:numPr>
        <w:autoSpaceDE w:val="0"/>
        <w:autoSpaceDN w:val="0"/>
        <w:adjustRightInd w:val="0"/>
        <w:spacing w:after="120"/>
        <w:ind w:left="1701"/>
        <w:jc w:val="both"/>
        <w:rPr>
          <w:rFonts w:ascii="Cambria" w:hAnsi="Cambria"/>
          <w:bCs/>
          <w:color w:val="000000"/>
          <w:spacing w:val="-5"/>
          <w:sz w:val="24"/>
          <w:szCs w:val="24"/>
        </w:rPr>
      </w:pPr>
      <w:r w:rsidRPr="00CB22AB">
        <w:rPr>
          <w:rFonts w:ascii="Cambria" w:hAnsi="Cambria"/>
          <w:sz w:val="24"/>
          <w:szCs w:val="24"/>
        </w:rPr>
        <w:t xml:space="preserve">Добре запазена влажна зона формирана в резултат на човешка дейности и пряко свързана с развитието на оризопроизводството. </w:t>
      </w:r>
    </w:p>
    <w:p w:rsidR="00857442" w:rsidRPr="00CB22AB" w:rsidRDefault="00A73962" w:rsidP="00FD7F0B">
      <w:pPr>
        <w:spacing w:after="120"/>
        <w:ind w:left="5"/>
        <w:jc w:val="both"/>
        <w:rPr>
          <w:rFonts w:ascii="Cambria" w:hAnsi="Cambria"/>
          <w:b/>
          <w:bCs/>
          <w:color w:val="000000"/>
          <w:spacing w:val="-5"/>
          <w:sz w:val="28"/>
          <w:szCs w:val="28"/>
        </w:rPr>
      </w:pPr>
      <w:r w:rsidRPr="00CB22AB">
        <w:rPr>
          <w:rFonts w:ascii="Cambria" w:hAnsi="Cambria"/>
          <w:b/>
          <w:bCs/>
          <w:color w:val="000000"/>
          <w:spacing w:val="-5"/>
          <w:sz w:val="28"/>
          <w:szCs w:val="28"/>
        </w:rPr>
        <w:t>5.1.1</w:t>
      </w:r>
      <w:r w:rsidR="001172A9" w:rsidRPr="00CB22AB">
        <w:rPr>
          <w:rFonts w:ascii="Cambria" w:hAnsi="Cambria"/>
          <w:b/>
          <w:bCs/>
          <w:color w:val="000000"/>
          <w:spacing w:val="-5"/>
          <w:sz w:val="28"/>
          <w:szCs w:val="28"/>
        </w:rPr>
        <w:t>.4. УЯЗВИМОСТ</w:t>
      </w:r>
    </w:p>
    <w:p w:rsidR="00857442" w:rsidRPr="00CB22AB" w:rsidRDefault="00DC23D5" w:rsidP="00FD7F0B">
      <w:pPr>
        <w:spacing w:after="120"/>
        <w:ind w:left="5"/>
        <w:jc w:val="both"/>
        <w:rPr>
          <w:rFonts w:ascii="Cambria" w:hAnsi="Cambria"/>
          <w:bCs/>
          <w:color w:val="000000"/>
          <w:spacing w:val="-5"/>
          <w:sz w:val="24"/>
          <w:szCs w:val="24"/>
        </w:rPr>
      </w:pPr>
      <w:r w:rsidRPr="00CB22AB">
        <w:rPr>
          <w:rFonts w:ascii="Cambria" w:hAnsi="Cambria"/>
          <w:bCs/>
          <w:color w:val="000000"/>
          <w:spacing w:val="-5"/>
          <w:sz w:val="24"/>
          <w:szCs w:val="24"/>
        </w:rPr>
        <w:t>Защитената зона се отличава с висока степен на</w:t>
      </w:r>
      <w:r w:rsidR="00857442" w:rsidRPr="00CB22AB">
        <w:rPr>
          <w:rFonts w:ascii="Cambria" w:hAnsi="Cambria"/>
          <w:bCs/>
          <w:color w:val="000000"/>
          <w:spacing w:val="-5"/>
          <w:sz w:val="24"/>
          <w:szCs w:val="24"/>
        </w:rPr>
        <w:t xml:space="preserve"> </w:t>
      </w:r>
      <w:r w:rsidRPr="00CB22AB">
        <w:rPr>
          <w:rFonts w:ascii="Cambria" w:hAnsi="Cambria"/>
          <w:bCs/>
          <w:color w:val="000000"/>
          <w:spacing w:val="-5"/>
          <w:sz w:val="24"/>
          <w:szCs w:val="24"/>
        </w:rPr>
        <w:t>уязвимост и зависимост от</w:t>
      </w:r>
      <w:r w:rsidR="00857442" w:rsidRPr="00CB22AB">
        <w:rPr>
          <w:rFonts w:ascii="Cambria" w:hAnsi="Cambria"/>
          <w:bCs/>
          <w:color w:val="000000"/>
          <w:spacing w:val="-5"/>
          <w:sz w:val="24"/>
          <w:szCs w:val="24"/>
        </w:rPr>
        <w:t xml:space="preserve"> фактори извън природният компонент.</w:t>
      </w:r>
    </w:p>
    <w:p w:rsidR="00857442" w:rsidRPr="00CB22AB" w:rsidRDefault="00857442" w:rsidP="00A73962">
      <w:pPr>
        <w:widowControl w:val="0"/>
        <w:numPr>
          <w:ilvl w:val="0"/>
          <w:numId w:val="14"/>
        </w:numPr>
        <w:autoSpaceDE w:val="0"/>
        <w:autoSpaceDN w:val="0"/>
        <w:adjustRightInd w:val="0"/>
        <w:spacing w:after="120"/>
        <w:ind w:left="1701"/>
        <w:jc w:val="both"/>
        <w:rPr>
          <w:rFonts w:ascii="Cambria" w:hAnsi="Cambria"/>
          <w:bCs/>
          <w:color w:val="000000"/>
          <w:spacing w:val="-5"/>
          <w:sz w:val="24"/>
          <w:szCs w:val="24"/>
        </w:rPr>
      </w:pPr>
      <w:r w:rsidRPr="00CB22AB">
        <w:rPr>
          <w:rFonts w:ascii="Cambria" w:hAnsi="Cambria"/>
          <w:bCs/>
          <w:color w:val="000000"/>
          <w:spacing w:val="-5"/>
          <w:sz w:val="24"/>
          <w:szCs w:val="24"/>
        </w:rPr>
        <w:t xml:space="preserve">Съществуването на типичните местообитания свързани с видовете птици предмет на опазване зависят изключително от запазването и развитието на оризопроизводството </w:t>
      </w:r>
      <w:r w:rsidR="00ED3F1F">
        <w:rPr>
          <w:rFonts w:ascii="Cambria" w:hAnsi="Cambria"/>
          <w:bCs/>
          <w:color w:val="000000"/>
          <w:spacing w:val="-5"/>
          <w:sz w:val="24"/>
          <w:szCs w:val="24"/>
        </w:rPr>
        <w:t xml:space="preserve">като ключов отрасъл </w:t>
      </w:r>
      <w:r w:rsidRPr="00CB22AB">
        <w:rPr>
          <w:rFonts w:ascii="Cambria" w:hAnsi="Cambria"/>
          <w:bCs/>
          <w:color w:val="000000"/>
          <w:spacing w:val="-5"/>
          <w:sz w:val="24"/>
          <w:szCs w:val="24"/>
        </w:rPr>
        <w:t>в региона.</w:t>
      </w:r>
    </w:p>
    <w:p w:rsidR="00857442" w:rsidRPr="00CB22AB" w:rsidRDefault="00857442" w:rsidP="00A73962">
      <w:pPr>
        <w:widowControl w:val="0"/>
        <w:numPr>
          <w:ilvl w:val="0"/>
          <w:numId w:val="14"/>
        </w:numPr>
        <w:autoSpaceDE w:val="0"/>
        <w:autoSpaceDN w:val="0"/>
        <w:adjustRightInd w:val="0"/>
        <w:spacing w:after="120"/>
        <w:ind w:left="1701"/>
        <w:jc w:val="both"/>
        <w:rPr>
          <w:rFonts w:ascii="Cambria" w:hAnsi="Cambria"/>
          <w:bCs/>
          <w:color w:val="000000"/>
          <w:spacing w:val="-5"/>
          <w:sz w:val="24"/>
          <w:szCs w:val="24"/>
        </w:rPr>
      </w:pPr>
      <w:r w:rsidRPr="00CB22AB">
        <w:rPr>
          <w:rFonts w:ascii="Cambria" w:hAnsi="Cambria"/>
          <w:bCs/>
          <w:color w:val="000000"/>
          <w:spacing w:val="-5"/>
          <w:sz w:val="24"/>
          <w:szCs w:val="24"/>
        </w:rPr>
        <w:t>Икономическата конюнктура в България и стимулирането на земеделието и в частност оризопроизводството.</w:t>
      </w:r>
    </w:p>
    <w:p w:rsidR="00857442" w:rsidRPr="00CB22AB" w:rsidRDefault="00857442" w:rsidP="00A73962">
      <w:pPr>
        <w:widowControl w:val="0"/>
        <w:numPr>
          <w:ilvl w:val="0"/>
          <w:numId w:val="14"/>
        </w:numPr>
        <w:autoSpaceDE w:val="0"/>
        <w:autoSpaceDN w:val="0"/>
        <w:adjustRightInd w:val="0"/>
        <w:spacing w:after="120"/>
        <w:ind w:left="1701"/>
        <w:jc w:val="both"/>
        <w:rPr>
          <w:rFonts w:ascii="Cambria" w:hAnsi="Cambria"/>
          <w:bCs/>
          <w:color w:val="000000"/>
          <w:spacing w:val="-5"/>
          <w:sz w:val="24"/>
          <w:szCs w:val="24"/>
        </w:rPr>
      </w:pPr>
      <w:r w:rsidRPr="00CB22AB">
        <w:rPr>
          <w:rFonts w:ascii="Cambria" w:hAnsi="Cambria"/>
          <w:bCs/>
          <w:color w:val="000000"/>
          <w:spacing w:val="-5"/>
          <w:sz w:val="24"/>
          <w:szCs w:val="24"/>
        </w:rPr>
        <w:t>Запазване на съотношението оризови полета към други земе</w:t>
      </w:r>
      <w:r w:rsidR="002B62FE" w:rsidRPr="00CB22AB">
        <w:rPr>
          <w:rFonts w:ascii="Cambria" w:hAnsi="Cambria"/>
          <w:bCs/>
          <w:color w:val="000000"/>
          <w:spacing w:val="-5"/>
          <w:sz w:val="24"/>
          <w:szCs w:val="24"/>
        </w:rPr>
        <w:t>делски култури (включително</w:t>
      </w:r>
      <w:r w:rsidRPr="00CB22AB">
        <w:rPr>
          <w:rFonts w:ascii="Cambria" w:hAnsi="Cambria"/>
          <w:bCs/>
          <w:color w:val="000000"/>
          <w:spacing w:val="-5"/>
          <w:sz w:val="24"/>
          <w:szCs w:val="24"/>
        </w:rPr>
        <w:t xml:space="preserve"> </w:t>
      </w:r>
      <w:r w:rsidR="002B62FE" w:rsidRPr="00CB22AB">
        <w:rPr>
          <w:rFonts w:ascii="Cambria" w:hAnsi="Cambria"/>
          <w:bCs/>
          <w:color w:val="000000"/>
          <w:spacing w:val="-5"/>
          <w:sz w:val="24"/>
          <w:szCs w:val="24"/>
        </w:rPr>
        <w:t xml:space="preserve">и </w:t>
      </w:r>
      <w:r w:rsidRPr="00CB22AB">
        <w:rPr>
          <w:rFonts w:ascii="Cambria" w:hAnsi="Cambria"/>
          <w:bCs/>
          <w:color w:val="000000"/>
          <w:spacing w:val="-5"/>
          <w:sz w:val="24"/>
          <w:szCs w:val="24"/>
        </w:rPr>
        <w:t>отглеждани</w:t>
      </w:r>
      <w:r w:rsidR="002B62FE" w:rsidRPr="00CB22AB">
        <w:rPr>
          <w:rFonts w:ascii="Cambria" w:hAnsi="Cambria"/>
          <w:bCs/>
          <w:color w:val="000000"/>
          <w:spacing w:val="-5"/>
          <w:sz w:val="24"/>
          <w:szCs w:val="24"/>
        </w:rPr>
        <w:t>те</w:t>
      </w:r>
      <w:r w:rsidRPr="00CB22AB">
        <w:rPr>
          <w:rFonts w:ascii="Cambria" w:hAnsi="Cambria"/>
          <w:bCs/>
          <w:color w:val="000000"/>
          <w:spacing w:val="-5"/>
          <w:sz w:val="24"/>
          <w:szCs w:val="24"/>
        </w:rPr>
        <w:t xml:space="preserve"> на ротационен принцип) в обхвата на Защитената зона, формиращи мозаечност на различните хабитати</w:t>
      </w:r>
      <w:r w:rsidR="00DC23D5" w:rsidRPr="00CB22AB">
        <w:rPr>
          <w:rFonts w:ascii="Cambria" w:hAnsi="Cambria"/>
          <w:bCs/>
          <w:color w:val="000000"/>
          <w:spacing w:val="-5"/>
          <w:sz w:val="24"/>
          <w:szCs w:val="24"/>
        </w:rPr>
        <w:t xml:space="preserve"> и екологична</w:t>
      </w:r>
      <w:r w:rsidR="002B62FE" w:rsidRPr="00CB22AB">
        <w:rPr>
          <w:rFonts w:ascii="Cambria" w:hAnsi="Cambria"/>
          <w:bCs/>
          <w:color w:val="000000"/>
          <w:spacing w:val="-5"/>
          <w:sz w:val="24"/>
          <w:szCs w:val="24"/>
        </w:rPr>
        <w:t>та</w:t>
      </w:r>
      <w:r w:rsidR="00DC23D5" w:rsidRPr="00CB22AB">
        <w:rPr>
          <w:rFonts w:ascii="Cambria" w:hAnsi="Cambria"/>
          <w:bCs/>
          <w:color w:val="000000"/>
          <w:spacing w:val="-5"/>
          <w:sz w:val="24"/>
          <w:szCs w:val="24"/>
        </w:rPr>
        <w:t xml:space="preserve"> ценност на екотонните съобщества</w:t>
      </w:r>
      <w:r w:rsidRPr="00CB22AB">
        <w:rPr>
          <w:rFonts w:ascii="Cambria" w:hAnsi="Cambria"/>
          <w:bCs/>
          <w:color w:val="000000"/>
          <w:spacing w:val="-5"/>
          <w:sz w:val="24"/>
          <w:szCs w:val="24"/>
        </w:rPr>
        <w:t>.</w:t>
      </w:r>
    </w:p>
    <w:p w:rsidR="00857442" w:rsidRPr="00CB22AB" w:rsidRDefault="00857442" w:rsidP="00A73962">
      <w:pPr>
        <w:widowControl w:val="0"/>
        <w:numPr>
          <w:ilvl w:val="0"/>
          <w:numId w:val="14"/>
        </w:numPr>
        <w:autoSpaceDE w:val="0"/>
        <w:autoSpaceDN w:val="0"/>
        <w:adjustRightInd w:val="0"/>
        <w:spacing w:after="120"/>
        <w:ind w:left="1701"/>
        <w:jc w:val="both"/>
        <w:rPr>
          <w:rFonts w:ascii="Cambria" w:hAnsi="Cambria"/>
          <w:bCs/>
          <w:color w:val="000000"/>
          <w:spacing w:val="-5"/>
          <w:sz w:val="24"/>
          <w:szCs w:val="24"/>
        </w:rPr>
      </w:pPr>
      <w:r w:rsidRPr="00CB22AB">
        <w:rPr>
          <w:rFonts w:ascii="Cambria" w:hAnsi="Cambria"/>
          <w:bCs/>
          <w:color w:val="000000"/>
          <w:spacing w:val="-5"/>
          <w:sz w:val="24"/>
          <w:szCs w:val="24"/>
        </w:rPr>
        <w:t>Прилагането на добри земеделски практики свързани с ограниченото прилагане на пестициди.</w:t>
      </w:r>
    </w:p>
    <w:p w:rsidR="00857442" w:rsidRPr="00CB22AB" w:rsidRDefault="00857442" w:rsidP="00A73962">
      <w:pPr>
        <w:widowControl w:val="0"/>
        <w:numPr>
          <w:ilvl w:val="0"/>
          <w:numId w:val="14"/>
        </w:numPr>
        <w:autoSpaceDE w:val="0"/>
        <w:autoSpaceDN w:val="0"/>
        <w:adjustRightInd w:val="0"/>
        <w:spacing w:after="120"/>
        <w:ind w:left="1701"/>
        <w:jc w:val="both"/>
        <w:rPr>
          <w:rFonts w:ascii="Cambria" w:hAnsi="Cambria"/>
          <w:bCs/>
          <w:color w:val="000000"/>
          <w:spacing w:val="-5"/>
          <w:sz w:val="24"/>
          <w:szCs w:val="24"/>
        </w:rPr>
      </w:pPr>
      <w:r w:rsidRPr="00CB22AB">
        <w:rPr>
          <w:rFonts w:ascii="Cambria" w:hAnsi="Cambria"/>
          <w:sz w:val="24"/>
          <w:szCs w:val="24"/>
        </w:rPr>
        <w:t>Запазването на някой естествени характеристики на ландшафта като синори, единични и групи дървета при ползването на земеделските земи като такива.</w:t>
      </w:r>
    </w:p>
    <w:p w:rsidR="00857442" w:rsidRPr="00CB22AB" w:rsidRDefault="00857442" w:rsidP="00A73962">
      <w:pPr>
        <w:widowControl w:val="0"/>
        <w:numPr>
          <w:ilvl w:val="0"/>
          <w:numId w:val="14"/>
        </w:numPr>
        <w:autoSpaceDE w:val="0"/>
        <w:autoSpaceDN w:val="0"/>
        <w:adjustRightInd w:val="0"/>
        <w:spacing w:after="120"/>
        <w:ind w:left="1701"/>
        <w:jc w:val="both"/>
        <w:rPr>
          <w:rFonts w:ascii="Cambria" w:hAnsi="Cambria"/>
          <w:bCs/>
          <w:color w:val="000000"/>
          <w:spacing w:val="-5"/>
          <w:sz w:val="24"/>
          <w:szCs w:val="24"/>
        </w:rPr>
      </w:pPr>
      <w:r w:rsidRPr="00CB22AB">
        <w:rPr>
          <w:rFonts w:ascii="Cambria" w:hAnsi="Cambria"/>
          <w:bCs/>
          <w:color w:val="000000"/>
          <w:spacing w:val="-5"/>
          <w:sz w:val="24"/>
          <w:szCs w:val="24"/>
        </w:rPr>
        <w:t xml:space="preserve">Недопускане </w:t>
      </w:r>
      <w:r w:rsidRPr="00CB22AB">
        <w:rPr>
          <w:rFonts w:ascii="Cambria" w:hAnsi="Cambria"/>
          <w:sz w:val="24"/>
          <w:szCs w:val="24"/>
        </w:rPr>
        <w:t>паленето на пасища, тръстикови масиви, крайбрежна водна растителност.</w:t>
      </w:r>
    </w:p>
    <w:p w:rsidR="00857442" w:rsidRPr="00CB22AB" w:rsidRDefault="00857442" w:rsidP="00A73962">
      <w:pPr>
        <w:widowControl w:val="0"/>
        <w:numPr>
          <w:ilvl w:val="0"/>
          <w:numId w:val="14"/>
        </w:numPr>
        <w:autoSpaceDE w:val="0"/>
        <w:autoSpaceDN w:val="0"/>
        <w:adjustRightInd w:val="0"/>
        <w:spacing w:after="120"/>
        <w:ind w:left="1701"/>
        <w:jc w:val="both"/>
        <w:rPr>
          <w:rFonts w:ascii="Cambria" w:hAnsi="Cambria"/>
          <w:bCs/>
          <w:color w:val="000000"/>
          <w:spacing w:val="-5"/>
          <w:sz w:val="24"/>
          <w:szCs w:val="24"/>
        </w:rPr>
      </w:pPr>
      <w:r w:rsidRPr="00CB22AB">
        <w:rPr>
          <w:rFonts w:ascii="Cambria" w:hAnsi="Cambria"/>
          <w:bCs/>
          <w:color w:val="000000"/>
          <w:spacing w:val="-5"/>
          <w:sz w:val="24"/>
          <w:szCs w:val="24"/>
        </w:rPr>
        <w:t xml:space="preserve">Зависимост от оптимални водни количества необходими за отглеждането на ориз и поддържането </w:t>
      </w:r>
      <w:r w:rsidR="00ED3F1F">
        <w:rPr>
          <w:rFonts w:ascii="Cambria" w:hAnsi="Cambria"/>
          <w:bCs/>
          <w:color w:val="000000"/>
          <w:spacing w:val="-5"/>
          <w:sz w:val="24"/>
          <w:szCs w:val="24"/>
        </w:rPr>
        <w:t xml:space="preserve">на </w:t>
      </w:r>
      <w:r w:rsidRPr="00CB22AB">
        <w:rPr>
          <w:rFonts w:ascii="Cambria" w:hAnsi="Cambria"/>
          <w:bCs/>
          <w:color w:val="000000"/>
          <w:spacing w:val="-5"/>
          <w:sz w:val="24"/>
          <w:szCs w:val="24"/>
        </w:rPr>
        <w:t xml:space="preserve">територията като влажна зона. </w:t>
      </w:r>
    </w:p>
    <w:p w:rsidR="00857442" w:rsidRPr="00CB22AB" w:rsidRDefault="00857442" w:rsidP="00A73962">
      <w:pPr>
        <w:widowControl w:val="0"/>
        <w:numPr>
          <w:ilvl w:val="0"/>
          <w:numId w:val="14"/>
        </w:numPr>
        <w:autoSpaceDE w:val="0"/>
        <w:autoSpaceDN w:val="0"/>
        <w:adjustRightInd w:val="0"/>
        <w:spacing w:after="120"/>
        <w:ind w:left="1701"/>
        <w:jc w:val="both"/>
        <w:rPr>
          <w:rFonts w:ascii="Cambria" w:hAnsi="Cambria"/>
          <w:bCs/>
          <w:color w:val="000000"/>
          <w:spacing w:val="-5"/>
          <w:sz w:val="24"/>
          <w:szCs w:val="24"/>
        </w:rPr>
      </w:pPr>
      <w:r w:rsidRPr="00CB22AB">
        <w:rPr>
          <w:rFonts w:ascii="Cambria" w:hAnsi="Cambria"/>
          <w:bCs/>
          <w:color w:val="000000"/>
          <w:spacing w:val="-5"/>
          <w:sz w:val="24"/>
          <w:szCs w:val="24"/>
        </w:rPr>
        <w:t>Недопускане появата на воден дефицит в резултат амортизацията на водопреносната мрежа.</w:t>
      </w:r>
    </w:p>
    <w:p w:rsidR="00857442" w:rsidRPr="00CB22AB" w:rsidRDefault="00857442" w:rsidP="00A73962">
      <w:pPr>
        <w:widowControl w:val="0"/>
        <w:numPr>
          <w:ilvl w:val="0"/>
          <w:numId w:val="14"/>
        </w:numPr>
        <w:autoSpaceDE w:val="0"/>
        <w:autoSpaceDN w:val="0"/>
        <w:adjustRightInd w:val="0"/>
        <w:spacing w:after="120"/>
        <w:ind w:left="1701"/>
        <w:jc w:val="both"/>
        <w:rPr>
          <w:rFonts w:ascii="Cambria" w:hAnsi="Cambria"/>
          <w:bCs/>
          <w:color w:val="000000"/>
          <w:spacing w:val="-5"/>
          <w:sz w:val="24"/>
          <w:szCs w:val="24"/>
        </w:rPr>
      </w:pPr>
      <w:r w:rsidRPr="00CB22AB">
        <w:rPr>
          <w:rFonts w:ascii="Cambria" w:hAnsi="Cambria"/>
          <w:bCs/>
          <w:color w:val="000000"/>
          <w:spacing w:val="-5"/>
          <w:sz w:val="24"/>
          <w:szCs w:val="24"/>
        </w:rPr>
        <w:t xml:space="preserve">Биогенното натоварване водите на р. Потока, в следствие заустването в нея на отпадъчни води и дифузното оттичане към нея на </w:t>
      </w:r>
      <w:r w:rsidRPr="00CB22AB">
        <w:rPr>
          <w:rFonts w:ascii="Cambria" w:hAnsi="Cambria"/>
          <w:sz w:val="24"/>
          <w:szCs w:val="24"/>
        </w:rPr>
        <w:t>всички вещества, с които се третират обработваемите площи</w:t>
      </w:r>
      <w:r w:rsidR="00ED3F1F">
        <w:rPr>
          <w:rFonts w:ascii="Cambria" w:hAnsi="Cambria"/>
          <w:sz w:val="24"/>
          <w:szCs w:val="24"/>
        </w:rPr>
        <w:t>.</w:t>
      </w:r>
    </w:p>
    <w:p w:rsidR="005061ED" w:rsidRDefault="005061ED" w:rsidP="00450143">
      <w:pPr>
        <w:spacing w:after="120"/>
        <w:jc w:val="both"/>
        <w:rPr>
          <w:rFonts w:ascii="Cambria" w:hAnsi="Cambria"/>
          <w:b/>
          <w:bCs/>
          <w:color w:val="000000"/>
          <w:spacing w:val="-5"/>
          <w:sz w:val="28"/>
          <w:szCs w:val="28"/>
        </w:rPr>
      </w:pPr>
    </w:p>
    <w:p w:rsidR="00857442" w:rsidRPr="00CB22AB" w:rsidRDefault="00A73962" w:rsidP="00FD7F0B">
      <w:pPr>
        <w:spacing w:after="120"/>
        <w:ind w:left="5"/>
        <w:jc w:val="both"/>
        <w:rPr>
          <w:rFonts w:ascii="Cambria" w:hAnsi="Cambria"/>
          <w:b/>
          <w:bCs/>
          <w:color w:val="000000"/>
          <w:spacing w:val="-5"/>
          <w:sz w:val="28"/>
          <w:szCs w:val="28"/>
        </w:rPr>
      </w:pPr>
      <w:r w:rsidRPr="00CB22AB">
        <w:rPr>
          <w:rFonts w:ascii="Cambria" w:hAnsi="Cambria"/>
          <w:b/>
          <w:bCs/>
          <w:color w:val="000000"/>
          <w:spacing w:val="-5"/>
          <w:sz w:val="28"/>
          <w:szCs w:val="28"/>
        </w:rPr>
        <w:t>5.1.1</w:t>
      </w:r>
      <w:r w:rsidR="001172A9" w:rsidRPr="00CB22AB">
        <w:rPr>
          <w:rFonts w:ascii="Cambria" w:hAnsi="Cambria"/>
          <w:b/>
          <w:bCs/>
          <w:color w:val="000000"/>
          <w:spacing w:val="-5"/>
          <w:sz w:val="28"/>
          <w:szCs w:val="28"/>
        </w:rPr>
        <w:t>.5. ТИПИЧНОСТ</w:t>
      </w:r>
    </w:p>
    <w:p w:rsidR="00906861" w:rsidRPr="00CB22AB" w:rsidRDefault="0026659E" w:rsidP="001238C6">
      <w:pPr>
        <w:spacing w:after="120"/>
        <w:ind w:left="5"/>
        <w:jc w:val="both"/>
        <w:rPr>
          <w:rFonts w:ascii="Cambria" w:hAnsi="Cambria"/>
          <w:bCs/>
          <w:color w:val="000000"/>
          <w:spacing w:val="-5"/>
          <w:sz w:val="24"/>
          <w:szCs w:val="24"/>
        </w:rPr>
      </w:pPr>
      <w:r w:rsidRPr="00CB22AB">
        <w:rPr>
          <w:rFonts w:ascii="Cambria" w:hAnsi="Cambria"/>
          <w:bCs/>
          <w:color w:val="000000"/>
          <w:spacing w:val="-5"/>
          <w:sz w:val="24"/>
          <w:szCs w:val="24"/>
        </w:rPr>
        <w:t>Оризищата като изкуствен хабитат са наследници на съществуващите в миналото природни блатни екосистеми по поречието на р. Марица и притоците й. В тази връзка в</w:t>
      </w:r>
      <w:r w:rsidR="00857442" w:rsidRPr="00CB22AB">
        <w:rPr>
          <w:rFonts w:ascii="Cambria" w:hAnsi="Cambria"/>
          <w:bCs/>
          <w:color w:val="000000"/>
          <w:spacing w:val="-5"/>
          <w:sz w:val="24"/>
          <w:szCs w:val="24"/>
        </w:rPr>
        <w:t>ъпреки антропогенния произход на местообитанията Защитената зона носи всички характеристики на типична влажна зона, с характерни представители на флората, фауната и в частност водолюбиви видове пти</w:t>
      </w:r>
      <w:r w:rsidR="001172A9" w:rsidRPr="00CB22AB">
        <w:rPr>
          <w:rFonts w:ascii="Cambria" w:hAnsi="Cambria"/>
          <w:bCs/>
          <w:color w:val="000000"/>
          <w:spacing w:val="-5"/>
          <w:sz w:val="24"/>
          <w:szCs w:val="24"/>
        </w:rPr>
        <w:t xml:space="preserve">ци с консервационна значимост. </w:t>
      </w:r>
    </w:p>
    <w:p w:rsidR="00857442" w:rsidRPr="00CB22AB" w:rsidRDefault="00A73962" w:rsidP="00BB28D4">
      <w:pPr>
        <w:spacing w:after="120"/>
        <w:ind w:left="5"/>
        <w:jc w:val="both"/>
        <w:rPr>
          <w:rFonts w:ascii="Cambria" w:hAnsi="Cambria"/>
          <w:b/>
          <w:bCs/>
          <w:color w:val="000000"/>
          <w:spacing w:val="-5"/>
          <w:sz w:val="32"/>
          <w:szCs w:val="32"/>
        </w:rPr>
      </w:pPr>
      <w:r w:rsidRPr="00CB22AB">
        <w:rPr>
          <w:rFonts w:ascii="Cambria" w:hAnsi="Cambria"/>
          <w:b/>
          <w:bCs/>
          <w:color w:val="000000"/>
          <w:spacing w:val="-5"/>
          <w:sz w:val="32"/>
          <w:szCs w:val="32"/>
        </w:rPr>
        <w:t>5.1.2</w:t>
      </w:r>
      <w:r w:rsidR="00857442" w:rsidRPr="00CB22AB">
        <w:rPr>
          <w:rFonts w:ascii="Cambria" w:hAnsi="Cambria"/>
          <w:b/>
          <w:bCs/>
          <w:color w:val="000000"/>
          <w:spacing w:val="-5"/>
          <w:sz w:val="32"/>
          <w:szCs w:val="32"/>
        </w:rPr>
        <w:t>. ОБЩИ И СПЕЦИФИЧНИ РЕЖИМИ</w:t>
      </w:r>
      <w:r w:rsidR="00D43CE1" w:rsidRPr="00CB22AB">
        <w:rPr>
          <w:rFonts w:ascii="Cambria" w:hAnsi="Cambria"/>
          <w:b/>
          <w:bCs/>
          <w:color w:val="000000"/>
          <w:spacing w:val="-5"/>
          <w:sz w:val="32"/>
          <w:szCs w:val="32"/>
        </w:rPr>
        <w:t xml:space="preserve"> НА УПРАВЛЕНИЕ</w:t>
      </w:r>
    </w:p>
    <w:p w:rsidR="00A73962" w:rsidRPr="00CB22AB" w:rsidRDefault="00A73962" w:rsidP="00BB28D4">
      <w:pPr>
        <w:spacing w:after="120"/>
        <w:jc w:val="both"/>
        <w:rPr>
          <w:rFonts w:ascii="Cambria" w:hAnsi="Cambria"/>
          <w:bCs/>
          <w:color w:val="000000"/>
          <w:spacing w:val="-4"/>
          <w:sz w:val="24"/>
          <w:szCs w:val="24"/>
        </w:rPr>
      </w:pPr>
      <w:r w:rsidRPr="00CB22AB">
        <w:rPr>
          <w:rFonts w:ascii="Cambria" w:hAnsi="Cambria"/>
          <w:bCs/>
          <w:color w:val="000000"/>
          <w:spacing w:val="-4"/>
          <w:sz w:val="24"/>
          <w:szCs w:val="24"/>
        </w:rPr>
        <w:t xml:space="preserve">Оризища Цалапица представляват относително хомогенна урбанизирана територия свързана с отглеждането на селскостопански култури. </w:t>
      </w:r>
      <w:r w:rsidR="00ED3F1F">
        <w:rPr>
          <w:rFonts w:ascii="Cambria" w:hAnsi="Cambria"/>
          <w:bCs/>
          <w:color w:val="000000"/>
          <w:spacing w:val="-4"/>
          <w:sz w:val="24"/>
          <w:szCs w:val="24"/>
        </w:rPr>
        <w:t xml:space="preserve">Ключова роля има </w:t>
      </w:r>
      <w:r w:rsidRPr="00CB22AB">
        <w:rPr>
          <w:rFonts w:ascii="Cambria" w:hAnsi="Cambria"/>
          <w:bCs/>
          <w:color w:val="000000"/>
          <w:spacing w:val="-4"/>
          <w:sz w:val="24"/>
          <w:szCs w:val="24"/>
        </w:rPr>
        <w:t>оризопроизводството</w:t>
      </w:r>
      <w:r w:rsidR="00ED3F1F">
        <w:rPr>
          <w:rFonts w:ascii="Cambria" w:hAnsi="Cambria"/>
          <w:bCs/>
          <w:color w:val="000000"/>
          <w:spacing w:val="-4"/>
          <w:sz w:val="24"/>
          <w:szCs w:val="24"/>
        </w:rPr>
        <w:t>,</w:t>
      </w:r>
      <w:r w:rsidRPr="00CB22AB">
        <w:rPr>
          <w:rFonts w:ascii="Cambria" w:hAnsi="Cambria"/>
          <w:bCs/>
          <w:color w:val="000000"/>
          <w:spacing w:val="-4"/>
          <w:sz w:val="24"/>
          <w:szCs w:val="24"/>
        </w:rPr>
        <w:t xml:space="preserve"> чийто специфика е формирала характерни влажни хабитати</w:t>
      </w:r>
      <w:r w:rsidR="00C5003C" w:rsidRPr="00CB22AB">
        <w:rPr>
          <w:rFonts w:ascii="Cambria" w:hAnsi="Cambria"/>
          <w:bCs/>
          <w:color w:val="000000"/>
          <w:spacing w:val="-4"/>
          <w:sz w:val="24"/>
          <w:szCs w:val="24"/>
        </w:rPr>
        <w:t xml:space="preserve"> и местообитания населявани</w:t>
      </w:r>
      <w:r w:rsidR="00E12BCB" w:rsidRPr="00CB22AB">
        <w:rPr>
          <w:rFonts w:ascii="Cambria" w:hAnsi="Cambria"/>
          <w:bCs/>
          <w:color w:val="000000"/>
          <w:spacing w:val="-4"/>
          <w:sz w:val="24"/>
          <w:szCs w:val="24"/>
        </w:rPr>
        <w:t xml:space="preserve"> от специализирана в хранено орнитофауна.</w:t>
      </w:r>
    </w:p>
    <w:p w:rsidR="00C5003C" w:rsidRPr="00CB22AB" w:rsidRDefault="00C5003C" w:rsidP="00BB28D4">
      <w:pPr>
        <w:spacing w:after="120"/>
        <w:jc w:val="both"/>
        <w:rPr>
          <w:rFonts w:ascii="Cambria" w:hAnsi="Cambria"/>
          <w:bCs/>
          <w:color w:val="000000"/>
          <w:spacing w:val="-4"/>
          <w:sz w:val="24"/>
          <w:szCs w:val="24"/>
        </w:rPr>
      </w:pPr>
      <w:r w:rsidRPr="00CB22AB">
        <w:rPr>
          <w:rFonts w:ascii="Cambria" w:hAnsi="Cambria"/>
          <w:bCs/>
          <w:color w:val="000000"/>
          <w:spacing w:val="-4"/>
          <w:sz w:val="24"/>
          <w:szCs w:val="24"/>
        </w:rPr>
        <w:t xml:space="preserve">Анализирайки реалното ползване </w:t>
      </w:r>
      <w:r w:rsidR="007A72DF" w:rsidRPr="00CB22AB">
        <w:rPr>
          <w:rFonts w:ascii="Cambria" w:hAnsi="Cambria"/>
          <w:bCs/>
          <w:color w:val="000000"/>
          <w:spacing w:val="-4"/>
          <w:sz w:val="24"/>
          <w:szCs w:val="24"/>
        </w:rPr>
        <w:t>на земите</w:t>
      </w:r>
      <w:r w:rsidRPr="00CB22AB">
        <w:rPr>
          <w:rFonts w:ascii="Cambria" w:hAnsi="Cambria"/>
          <w:bCs/>
          <w:color w:val="000000"/>
          <w:spacing w:val="-4"/>
          <w:sz w:val="24"/>
          <w:szCs w:val="24"/>
        </w:rPr>
        <w:t xml:space="preserve"> </w:t>
      </w:r>
      <w:r w:rsidR="00D43CE1" w:rsidRPr="00CB22AB">
        <w:rPr>
          <w:rFonts w:ascii="Cambria" w:hAnsi="Cambria"/>
          <w:bCs/>
          <w:color w:val="000000"/>
          <w:spacing w:val="-4"/>
          <w:sz w:val="24"/>
          <w:szCs w:val="24"/>
        </w:rPr>
        <w:t xml:space="preserve">съществува необходимост от </w:t>
      </w:r>
      <w:r w:rsidR="00BD0FE8" w:rsidRPr="00CB22AB">
        <w:rPr>
          <w:rFonts w:ascii="Cambria" w:hAnsi="Cambria"/>
          <w:bCs/>
          <w:color w:val="000000"/>
          <w:spacing w:val="-4"/>
          <w:sz w:val="24"/>
          <w:szCs w:val="24"/>
        </w:rPr>
        <w:t>териториално зониране</w:t>
      </w:r>
      <w:r w:rsidR="00083459" w:rsidRPr="00CB22AB">
        <w:rPr>
          <w:rFonts w:ascii="Cambria" w:hAnsi="Cambria"/>
          <w:bCs/>
          <w:color w:val="000000"/>
          <w:spacing w:val="-4"/>
          <w:sz w:val="24"/>
          <w:szCs w:val="24"/>
        </w:rPr>
        <w:t xml:space="preserve">, </w:t>
      </w:r>
      <w:r w:rsidR="00D43CE1" w:rsidRPr="00CB22AB">
        <w:rPr>
          <w:rFonts w:ascii="Cambria" w:hAnsi="Cambria"/>
          <w:bCs/>
          <w:color w:val="000000"/>
          <w:spacing w:val="-4"/>
          <w:sz w:val="24"/>
          <w:szCs w:val="24"/>
        </w:rPr>
        <w:t xml:space="preserve">като се акцентира върху териториите трайно ангажирани в оризопроизводството, включително площите заети от култури част от ротационния цикал на ориза, </w:t>
      </w:r>
      <w:r w:rsidR="007A72DF" w:rsidRPr="00CB22AB">
        <w:rPr>
          <w:rFonts w:ascii="Cambria" w:hAnsi="Cambria"/>
          <w:bCs/>
          <w:color w:val="000000"/>
          <w:spacing w:val="-4"/>
          <w:sz w:val="24"/>
          <w:szCs w:val="24"/>
        </w:rPr>
        <w:t>тези в който трайно се отглеждат други стопански култури (зърнено-житни, фуражни, технически) и водните обекти (р. Потока, напоителните и отводнителни канали).</w:t>
      </w:r>
    </w:p>
    <w:p w:rsidR="00C5003C" w:rsidRPr="009A01F8" w:rsidRDefault="00046082" w:rsidP="00BB28D4">
      <w:pPr>
        <w:spacing w:after="120"/>
        <w:jc w:val="both"/>
        <w:rPr>
          <w:rFonts w:ascii="Cambria" w:hAnsi="Cambria"/>
          <w:b/>
          <w:smallCaps/>
          <w:color w:val="000000"/>
          <w:spacing w:val="-4"/>
          <w:sz w:val="24"/>
          <w:szCs w:val="24"/>
          <w:u w:val="single"/>
          <w:lang w:val="en-US"/>
        </w:rPr>
      </w:pPr>
      <w:r w:rsidRPr="009A01F8">
        <w:rPr>
          <w:rFonts w:ascii="Cambria" w:hAnsi="Cambria"/>
          <w:b/>
          <w:smallCaps/>
          <w:color w:val="000000"/>
          <w:spacing w:val="-4"/>
          <w:sz w:val="24"/>
          <w:szCs w:val="24"/>
          <w:u w:val="single"/>
        </w:rPr>
        <w:t xml:space="preserve">Общи режими </w:t>
      </w:r>
      <w:r w:rsidR="00FF5F9C" w:rsidRPr="009A01F8">
        <w:rPr>
          <w:rFonts w:ascii="Cambria" w:hAnsi="Cambria"/>
          <w:b/>
          <w:smallCaps/>
          <w:color w:val="000000"/>
          <w:spacing w:val="-4"/>
          <w:sz w:val="24"/>
          <w:szCs w:val="24"/>
          <w:u w:val="single"/>
        </w:rPr>
        <w:t xml:space="preserve">наложени </w:t>
      </w:r>
      <w:r w:rsidRPr="009A01F8">
        <w:rPr>
          <w:rFonts w:ascii="Cambria" w:hAnsi="Cambria"/>
          <w:b/>
          <w:smallCaps/>
          <w:color w:val="000000"/>
          <w:spacing w:val="-4"/>
          <w:sz w:val="24"/>
          <w:szCs w:val="24"/>
          <w:u w:val="single"/>
        </w:rPr>
        <w:t xml:space="preserve">в Защитена зона „Оризища Цалапица” </w:t>
      </w:r>
      <w:r w:rsidR="00FF5F9C" w:rsidRPr="009A01F8">
        <w:rPr>
          <w:rFonts w:ascii="Cambria" w:hAnsi="Cambria"/>
          <w:b/>
          <w:smallCaps/>
          <w:color w:val="000000"/>
          <w:spacing w:val="-4"/>
          <w:sz w:val="24"/>
          <w:szCs w:val="24"/>
          <w:u w:val="single"/>
        </w:rPr>
        <w:t>по силата н</w:t>
      </w:r>
      <w:r w:rsidR="0063689F" w:rsidRPr="009A01F8">
        <w:rPr>
          <w:rFonts w:ascii="Cambria" w:hAnsi="Cambria"/>
          <w:b/>
          <w:smallCaps/>
          <w:color w:val="000000"/>
          <w:spacing w:val="-4"/>
          <w:sz w:val="24"/>
          <w:szCs w:val="24"/>
          <w:u w:val="single"/>
        </w:rPr>
        <w:t>а законови и подзаконови актове</w:t>
      </w:r>
    </w:p>
    <w:p w:rsidR="00046082" w:rsidRPr="00CB22AB" w:rsidRDefault="00046082" w:rsidP="00FB1C2A">
      <w:pPr>
        <w:pStyle w:val="Style"/>
        <w:numPr>
          <w:ilvl w:val="0"/>
          <w:numId w:val="47"/>
        </w:numPr>
        <w:spacing w:after="120" w:line="276" w:lineRule="auto"/>
        <w:ind w:left="1701"/>
        <w:rPr>
          <w:rFonts w:ascii="Cambria" w:hAnsi="Cambria"/>
        </w:rPr>
      </w:pPr>
      <w:r w:rsidRPr="00CB22AB">
        <w:rPr>
          <w:rFonts w:ascii="Cambria" w:hAnsi="Cambria"/>
        </w:rPr>
        <w:t>Закон за биологичното разнообразие</w:t>
      </w:r>
    </w:p>
    <w:p w:rsidR="00FF5F9C" w:rsidRPr="00CB22AB" w:rsidRDefault="00FF5F9C" w:rsidP="00FB1C2A">
      <w:pPr>
        <w:pStyle w:val="Style"/>
        <w:numPr>
          <w:ilvl w:val="0"/>
          <w:numId w:val="47"/>
        </w:numPr>
        <w:spacing w:after="120" w:line="276" w:lineRule="auto"/>
        <w:ind w:left="1701"/>
        <w:rPr>
          <w:rFonts w:ascii="Cambria" w:hAnsi="Cambria"/>
        </w:rPr>
      </w:pPr>
      <w:r w:rsidRPr="00CB22AB">
        <w:rPr>
          <w:rFonts w:ascii="Cambria" w:hAnsi="Cambria"/>
        </w:rPr>
        <w:t>Закон за водите и действащите Наредби към него.</w:t>
      </w:r>
    </w:p>
    <w:p w:rsidR="00FF5F9C" w:rsidRPr="00CB22AB" w:rsidRDefault="00FF5F9C" w:rsidP="00FB1C2A">
      <w:pPr>
        <w:pStyle w:val="Style"/>
        <w:numPr>
          <w:ilvl w:val="0"/>
          <w:numId w:val="47"/>
        </w:numPr>
        <w:spacing w:after="120" w:line="276" w:lineRule="auto"/>
        <w:ind w:left="1701"/>
        <w:rPr>
          <w:rFonts w:ascii="Cambria" w:hAnsi="Cambria"/>
        </w:rPr>
      </w:pPr>
      <w:r w:rsidRPr="00CB22AB">
        <w:rPr>
          <w:rFonts w:ascii="Cambria" w:hAnsi="Cambria"/>
        </w:rPr>
        <w:t>Закон за устроиство на териториите.</w:t>
      </w:r>
    </w:p>
    <w:p w:rsidR="00046082" w:rsidRPr="00CB22AB" w:rsidRDefault="00046082" w:rsidP="00FB1C2A">
      <w:pPr>
        <w:pStyle w:val="Style"/>
        <w:numPr>
          <w:ilvl w:val="0"/>
          <w:numId w:val="47"/>
        </w:numPr>
        <w:spacing w:after="120" w:line="276" w:lineRule="auto"/>
        <w:ind w:left="1701"/>
        <w:rPr>
          <w:rFonts w:ascii="Cambria" w:hAnsi="Cambria"/>
        </w:rPr>
      </w:pPr>
      <w:r w:rsidRPr="00CB22AB">
        <w:rPr>
          <w:rFonts w:ascii="Cambria" w:hAnsi="Cambria"/>
        </w:rPr>
        <w:t xml:space="preserve">Заповед № РД-368 от 16 юни 2008 г. </w:t>
      </w:r>
      <w:r w:rsidR="0063689F">
        <w:rPr>
          <w:rFonts w:ascii="Cambria" w:hAnsi="Cambria"/>
        </w:rPr>
        <w:t xml:space="preserve">на МОСВ </w:t>
      </w:r>
      <w:r w:rsidRPr="00CB22AB">
        <w:rPr>
          <w:rFonts w:ascii="Cambria" w:hAnsi="Cambria"/>
        </w:rPr>
        <w:t>за обявяване на защитена зона “Оризища Цалапица”, с идентификационен код BG0002086 в землищата на с. Цалапица, община “Родопи”, с. Радиново, с. Войсил, община “Марица”, и Съединение, община Съединение, област Пловдив, с обща площ 36 746,232 дка.;</w:t>
      </w:r>
    </w:p>
    <w:p w:rsidR="00046082" w:rsidRPr="00CB22AB" w:rsidRDefault="00046082" w:rsidP="00FB1C2A">
      <w:pPr>
        <w:pStyle w:val="Style"/>
        <w:numPr>
          <w:ilvl w:val="0"/>
          <w:numId w:val="47"/>
        </w:numPr>
        <w:spacing w:after="120" w:line="276" w:lineRule="auto"/>
        <w:ind w:left="1701"/>
        <w:rPr>
          <w:rFonts w:ascii="Cambria" w:hAnsi="Cambria"/>
        </w:rPr>
      </w:pPr>
      <w:r w:rsidRPr="00CB22AB">
        <w:rPr>
          <w:rFonts w:ascii="Cambria" w:hAnsi="Cambria"/>
        </w:rPr>
        <w:t>Одобрени планове за видове и местообитания, които са регистрирани в защитена зона „Оризища Цалапица” по реда на Наредба № 5 за условията и реда за разработване на планове за действие за растителни и животински видове;</w:t>
      </w:r>
    </w:p>
    <w:p w:rsidR="00046082" w:rsidRPr="00CB22AB" w:rsidRDefault="00046082" w:rsidP="00FB1C2A">
      <w:pPr>
        <w:pStyle w:val="Style"/>
        <w:numPr>
          <w:ilvl w:val="0"/>
          <w:numId w:val="47"/>
        </w:numPr>
        <w:spacing w:after="120" w:line="276" w:lineRule="auto"/>
        <w:ind w:left="1701"/>
        <w:rPr>
          <w:rFonts w:ascii="Cambria" w:hAnsi="Cambria"/>
        </w:rPr>
      </w:pPr>
      <w:r w:rsidRPr="00CB22AB">
        <w:rPr>
          <w:rFonts w:ascii="Cambria" w:hAnsi="Cambria"/>
        </w:rPr>
        <w:t>Наредба № 3 за условията и реда за прилагане на мярка 213 "плащания по Натура 2000 и плащания, свързани с директива 2000/60/EО - за земеделски земи" от Програмата за развитие на селските райони за периода 2007 - 2013 г.;</w:t>
      </w:r>
    </w:p>
    <w:p w:rsidR="00046082" w:rsidRPr="00CB22AB" w:rsidRDefault="00046082" w:rsidP="00FB1C2A">
      <w:pPr>
        <w:pStyle w:val="Style"/>
        <w:numPr>
          <w:ilvl w:val="0"/>
          <w:numId w:val="47"/>
        </w:numPr>
        <w:spacing w:after="120" w:line="276" w:lineRule="auto"/>
        <w:ind w:left="1701"/>
        <w:rPr>
          <w:rFonts w:ascii="Cambria" w:hAnsi="Cambria"/>
        </w:rPr>
      </w:pPr>
      <w:r w:rsidRPr="00CB22AB">
        <w:rPr>
          <w:rFonts w:ascii="Cambria" w:hAnsi="Cambria"/>
        </w:rPr>
        <w:t>Действащи планове за развитие на общини (Родопи, Съединение, Марица);</w:t>
      </w:r>
    </w:p>
    <w:p w:rsidR="00046082" w:rsidRPr="00CB22AB" w:rsidRDefault="00046082" w:rsidP="00FB1C2A">
      <w:pPr>
        <w:pStyle w:val="Style"/>
        <w:numPr>
          <w:ilvl w:val="0"/>
          <w:numId w:val="47"/>
        </w:numPr>
        <w:spacing w:after="120" w:line="276" w:lineRule="auto"/>
        <w:ind w:left="1701"/>
        <w:rPr>
          <w:rFonts w:ascii="Cambria" w:hAnsi="Cambria"/>
        </w:rPr>
      </w:pPr>
      <w:r w:rsidRPr="00CB22AB">
        <w:rPr>
          <w:rFonts w:ascii="Cambria" w:hAnsi="Cambria"/>
        </w:rPr>
        <w:t>Приети общи устройствени планове на общини (Родопи, Съединение, Марица);</w:t>
      </w:r>
    </w:p>
    <w:p w:rsidR="00046082" w:rsidRPr="00CB22AB" w:rsidRDefault="00046082" w:rsidP="00FB1C2A">
      <w:pPr>
        <w:numPr>
          <w:ilvl w:val="0"/>
          <w:numId w:val="47"/>
        </w:numPr>
        <w:spacing w:after="120"/>
        <w:ind w:left="1701"/>
        <w:jc w:val="both"/>
        <w:rPr>
          <w:rFonts w:ascii="Cambria" w:hAnsi="Cambria"/>
          <w:color w:val="000000"/>
          <w:spacing w:val="-4"/>
          <w:sz w:val="24"/>
          <w:szCs w:val="24"/>
        </w:rPr>
      </w:pPr>
      <w:r w:rsidRPr="00CB22AB">
        <w:rPr>
          <w:rFonts w:ascii="Cambria" w:hAnsi="Cambria"/>
          <w:sz w:val="24"/>
          <w:szCs w:val="24"/>
        </w:rPr>
        <w:t>Секторни стратегии, планове и програми, които са свързани с тематиката.</w:t>
      </w:r>
    </w:p>
    <w:p w:rsidR="0063689F" w:rsidRDefault="0063689F" w:rsidP="0063689F">
      <w:pPr>
        <w:spacing w:after="120"/>
        <w:jc w:val="both"/>
        <w:rPr>
          <w:rFonts w:ascii="Cambria" w:hAnsi="Cambria"/>
          <w:color w:val="000000"/>
          <w:spacing w:val="-4"/>
          <w:sz w:val="24"/>
          <w:szCs w:val="24"/>
        </w:rPr>
      </w:pPr>
      <w:r w:rsidRPr="00CB22AB">
        <w:rPr>
          <w:rFonts w:ascii="Cambria" w:hAnsi="Cambria"/>
          <w:color w:val="000000"/>
          <w:spacing w:val="-4"/>
          <w:sz w:val="24"/>
          <w:szCs w:val="24"/>
        </w:rPr>
        <w:t>В границите на Защитената зона се запазват всички режими определени в съществуващите нормативни документи. При препокриване на режимите се запазва по-строгия.</w:t>
      </w:r>
    </w:p>
    <w:p w:rsidR="0063689F" w:rsidRPr="009A01F8" w:rsidRDefault="009A01F8" w:rsidP="009A01F8">
      <w:pPr>
        <w:pStyle w:val="ListParagraph"/>
        <w:numPr>
          <w:ilvl w:val="0"/>
          <w:numId w:val="57"/>
        </w:numPr>
        <w:spacing w:after="120"/>
        <w:jc w:val="both"/>
        <w:rPr>
          <w:rFonts w:ascii="Cambria" w:hAnsi="Cambria"/>
          <w:color w:val="000000"/>
          <w:spacing w:val="-4"/>
          <w:sz w:val="24"/>
          <w:szCs w:val="24"/>
          <w:u w:val="single"/>
        </w:rPr>
      </w:pPr>
      <w:r w:rsidRPr="009A01F8">
        <w:rPr>
          <w:rFonts w:ascii="Cambria" w:hAnsi="Cambria"/>
          <w:color w:val="000000"/>
          <w:spacing w:val="-4"/>
          <w:sz w:val="24"/>
          <w:szCs w:val="24"/>
          <w:u w:val="single"/>
        </w:rPr>
        <w:t xml:space="preserve">Забрани, въведени със </w:t>
      </w:r>
      <w:r w:rsidRPr="009A01F8">
        <w:rPr>
          <w:rFonts w:ascii="Cambria" w:hAnsi="Cambria"/>
          <w:sz w:val="24"/>
          <w:szCs w:val="24"/>
          <w:u w:val="single"/>
        </w:rPr>
        <w:t xml:space="preserve">Заповед № РД-368 от 16 юни 2008 г. на МОСВ, които се отнасят за цялата </w:t>
      </w:r>
      <w:r>
        <w:rPr>
          <w:rFonts w:ascii="Cambria" w:hAnsi="Cambria"/>
          <w:sz w:val="24"/>
          <w:szCs w:val="24"/>
          <w:u w:val="single"/>
        </w:rPr>
        <w:t xml:space="preserve">територия </w:t>
      </w:r>
      <w:r w:rsidRPr="009A01F8">
        <w:rPr>
          <w:rFonts w:ascii="Cambria" w:hAnsi="Cambria"/>
          <w:sz w:val="24"/>
          <w:szCs w:val="24"/>
          <w:u w:val="single"/>
        </w:rPr>
        <w:t xml:space="preserve">на защитената зона: </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9210"/>
      </w:tblGrid>
      <w:tr w:rsidR="0063689F" w:rsidRPr="0063689F" w:rsidTr="0063689F">
        <w:tc>
          <w:tcPr>
            <w:tcW w:w="9210" w:type="dxa"/>
          </w:tcPr>
          <w:p w:rsidR="0063689F" w:rsidRPr="0063689F" w:rsidRDefault="0063689F" w:rsidP="00022106">
            <w:pPr>
              <w:pStyle w:val="Style"/>
              <w:spacing w:after="120" w:line="276" w:lineRule="auto"/>
              <w:ind w:left="0" w:right="0" w:firstLine="0"/>
              <w:rPr>
                <w:rFonts w:ascii="Cambria" w:hAnsi="Cambria"/>
                <w:b/>
                <w:u w:val="single"/>
              </w:rPr>
            </w:pPr>
            <w:r w:rsidRPr="0063689F">
              <w:rPr>
                <w:rFonts w:ascii="Cambria" w:hAnsi="Cambria"/>
                <w:b/>
                <w:u w:val="single"/>
              </w:rPr>
              <w:t xml:space="preserve">Съгласно Заповед № РД-368 от 16 юни 2008 г. на МОСВ за обявяване на защитена зона BG0002086 “Оризища Цалапица”  в гранците на защитената се забранява:  </w:t>
            </w:r>
          </w:p>
        </w:tc>
      </w:tr>
      <w:tr w:rsidR="0063689F" w:rsidRPr="0063689F" w:rsidTr="0063689F">
        <w:tc>
          <w:tcPr>
            <w:tcW w:w="9210" w:type="dxa"/>
          </w:tcPr>
          <w:p w:rsidR="0063689F" w:rsidRPr="0063689F" w:rsidRDefault="0063689F" w:rsidP="00022106">
            <w:pPr>
              <w:numPr>
                <w:ilvl w:val="0"/>
                <w:numId w:val="56"/>
              </w:numPr>
              <w:autoSpaceDE w:val="0"/>
              <w:autoSpaceDN w:val="0"/>
              <w:adjustRightInd w:val="0"/>
              <w:spacing w:after="120"/>
              <w:jc w:val="both"/>
              <w:rPr>
                <w:rFonts w:ascii="Cambria" w:eastAsia="TTE161A498t00" w:hAnsi="Cambria"/>
                <w:b/>
                <w:sz w:val="24"/>
                <w:szCs w:val="24"/>
              </w:rPr>
            </w:pPr>
            <w:r w:rsidRPr="0063689F">
              <w:rPr>
                <w:rFonts w:ascii="Cambria" w:hAnsi="Cambria"/>
                <w:b/>
                <w:sz w:val="24"/>
                <w:szCs w:val="24"/>
              </w:rPr>
              <w:t>Премахването на характеристики на ландшафта (синори, единични и групи дървета) при ползването на земеделските земи като такива;</w:t>
            </w:r>
          </w:p>
        </w:tc>
      </w:tr>
      <w:tr w:rsidR="0063689F" w:rsidRPr="0063689F" w:rsidTr="0063689F">
        <w:tc>
          <w:tcPr>
            <w:tcW w:w="9210" w:type="dxa"/>
          </w:tcPr>
          <w:p w:rsidR="0063689F" w:rsidRPr="0063689F" w:rsidRDefault="0063689F" w:rsidP="00022106">
            <w:pPr>
              <w:numPr>
                <w:ilvl w:val="0"/>
                <w:numId w:val="56"/>
              </w:numPr>
              <w:autoSpaceDE w:val="0"/>
              <w:autoSpaceDN w:val="0"/>
              <w:adjustRightInd w:val="0"/>
              <w:spacing w:after="120"/>
              <w:jc w:val="both"/>
              <w:rPr>
                <w:rFonts w:ascii="Cambria" w:eastAsia="TTE161A498t00" w:hAnsi="Cambria"/>
                <w:b/>
                <w:sz w:val="24"/>
                <w:szCs w:val="24"/>
              </w:rPr>
            </w:pPr>
            <w:r w:rsidRPr="0063689F">
              <w:rPr>
                <w:rFonts w:ascii="Cambria" w:hAnsi="Cambria"/>
                <w:b/>
                <w:sz w:val="24"/>
                <w:szCs w:val="24"/>
              </w:rPr>
              <w:t>Паленето на пасища, тръстикови масиви и крайбрежна водна растителност;</w:t>
            </w:r>
          </w:p>
        </w:tc>
      </w:tr>
      <w:tr w:rsidR="0063689F" w:rsidRPr="0063689F" w:rsidTr="0063689F">
        <w:tc>
          <w:tcPr>
            <w:tcW w:w="9210" w:type="dxa"/>
          </w:tcPr>
          <w:p w:rsidR="0063689F" w:rsidRPr="000C29C6" w:rsidRDefault="0063689F" w:rsidP="000C29C6">
            <w:pPr>
              <w:numPr>
                <w:ilvl w:val="0"/>
                <w:numId w:val="56"/>
              </w:numPr>
              <w:autoSpaceDE w:val="0"/>
              <w:autoSpaceDN w:val="0"/>
              <w:adjustRightInd w:val="0"/>
              <w:spacing w:after="120"/>
              <w:jc w:val="both"/>
              <w:rPr>
                <w:rFonts w:ascii="Cambria" w:eastAsia="TTE161A498t00" w:hAnsi="Cambria"/>
                <w:b/>
                <w:sz w:val="24"/>
                <w:szCs w:val="24"/>
              </w:rPr>
            </w:pPr>
            <w:r w:rsidRPr="0063689F">
              <w:rPr>
                <w:rFonts w:ascii="Cambria" w:hAnsi="Cambria"/>
                <w:b/>
                <w:sz w:val="24"/>
                <w:szCs w:val="24"/>
              </w:rPr>
              <w:t>Използването на неселективни средства за борба с вредителите в селското стопанство.</w:t>
            </w:r>
          </w:p>
        </w:tc>
      </w:tr>
      <w:tr w:rsidR="0063689F" w:rsidRPr="0063689F" w:rsidTr="0063689F">
        <w:tc>
          <w:tcPr>
            <w:tcW w:w="9210" w:type="dxa"/>
          </w:tcPr>
          <w:p w:rsidR="0063689F" w:rsidRPr="0063689F" w:rsidRDefault="0063689F" w:rsidP="0076289C">
            <w:pPr>
              <w:spacing w:after="120"/>
              <w:jc w:val="both"/>
              <w:rPr>
                <w:rFonts w:ascii="Cambria" w:hAnsi="Cambria"/>
                <w:b/>
                <w:color w:val="000000"/>
                <w:spacing w:val="-4"/>
                <w:sz w:val="24"/>
                <w:szCs w:val="24"/>
                <w:u w:val="single"/>
              </w:rPr>
            </w:pPr>
            <w:r w:rsidRPr="0063689F">
              <w:rPr>
                <w:rFonts w:ascii="Cambria" w:hAnsi="Cambria"/>
                <w:b/>
                <w:color w:val="000000"/>
                <w:spacing w:val="-4"/>
                <w:sz w:val="24"/>
                <w:szCs w:val="24"/>
                <w:u w:val="single"/>
              </w:rPr>
              <w:t xml:space="preserve">Въведените със заповедта за обявяване </w:t>
            </w:r>
            <w:r w:rsidR="0076289C">
              <w:rPr>
                <w:rFonts w:ascii="Cambria" w:hAnsi="Cambria"/>
                <w:b/>
                <w:color w:val="000000"/>
                <w:spacing w:val="-4"/>
                <w:sz w:val="24"/>
                <w:szCs w:val="24"/>
                <w:u w:val="single"/>
                <w:lang w:val="en-US"/>
              </w:rPr>
              <w:t xml:space="preserve"> </w:t>
            </w:r>
            <w:r w:rsidRPr="0063689F">
              <w:rPr>
                <w:rFonts w:ascii="Cambria" w:hAnsi="Cambria"/>
                <w:b/>
                <w:color w:val="000000"/>
                <w:spacing w:val="-4"/>
                <w:sz w:val="24"/>
                <w:szCs w:val="24"/>
                <w:u w:val="single"/>
              </w:rPr>
              <w:t xml:space="preserve"> забрани са задължителни за цяла</w:t>
            </w:r>
            <w:r w:rsidR="0076289C">
              <w:rPr>
                <w:rFonts w:ascii="Cambria" w:hAnsi="Cambria"/>
                <w:b/>
                <w:color w:val="000000"/>
                <w:spacing w:val="-4"/>
                <w:sz w:val="24"/>
                <w:szCs w:val="24"/>
                <w:u w:val="single"/>
              </w:rPr>
              <w:t>та територия на защитена</w:t>
            </w:r>
            <w:r w:rsidRPr="0063689F">
              <w:rPr>
                <w:rFonts w:ascii="Cambria" w:hAnsi="Cambria"/>
                <w:b/>
                <w:color w:val="000000"/>
                <w:spacing w:val="-4"/>
                <w:sz w:val="24"/>
                <w:szCs w:val="24"/>
                <w:u w:val="single"/>
              </w:rPr>
              <w:t xml:space="preserve"> зона</w:t>
            </w:r>
            <w:r w:rsidR="0076289C">
              <w:rPr>
                <w:rFonts w:ascii="Cambria" w:hAnsi="Cambria"/>
                <w:b/>
                <w:color w:val="000000"/>
                <w:spacing w:val="-4"/>
                <w:sz w:val="24"/>
                <w:szCs w:val="24"/>
                <w:u w:val="single"/>
                <w:lang w:val="en-US"/>
              </w:rPr>
              <w:t xml:space="preserve"> </w:t>
            </w:r>
            <w:r w:rsidR="00306497">
              <w:rPr>
                <w:rFonts w:ascii="Cambria" w:hAnsi="Cambria"/>
                <w:b/>
                <w:color w:val="000000"/>
                <w:spacing w:val="-4"/>
                <w:sz w:val="24"/>
                <w:szCs w:val="24"/>
                <w:u w:val="single"/>
              </w:rPr>
              <w:t>„Оризища Цалап</w:t>
            </w:r>
            <w:r w:rsidR="0076289C">
              <w:rPr>
                <w:rFonts w:ascii="Cambria" w:hAnsi="Cambria"/>
                <w:b/>
                <w:color w:val="000000"/>
                <w:spacing w:val="-4"/>
                <w:sz w:val="24"/>
                <w:szCs w:val="24"/>
                <w:u w:val="single"/>
              </w:rPr>
              <w:t>ица“</w:t>
            </w:r>
            <w:r w:rsidRPr="0063689F">
              <w:rPr>
                <w:rFonts w:ascii="Cambria" w:hAnsi="Cambria"/>
                <w:b/>
                <w:color w:val="000000"/>
                <w:spacing w:val="-4"/>
                <w:sz w:val="24"/>
                <w:szCs w:val="24"/>
                <w:u w:val="single"/>
              </w:rPr>
              <w:t>,</w:t>
            </w:r>
          </w:p>
        </w:tc>
      </w:tr>
    </w:tbl>
    <w:p w:rsidR="0063689F" w:rsidRPr="0063689F" w:rsidRDefault="0063689F" w:rsidP="0063689F">
      <w:pPr>
        <w:spacing w:after="120"/>
        <w:jc w:val="both"/>
        <w:rPr>
          <w:rFonts w:ascii="Cambria" w:hAnsi="Cambria"/>
          <w:b/>
          <w:color w:val="000000"/>
          <w:spacing w:val="-4"/>
          <w:sz w:val="24"/>
          <w:szCs w:val="24"/>
          <w:u w:val="single"/>
        </w:rPr>
      </w:pPr>
    </w:p>
    <w:p w:rsidR="00DB1310" w:rsidRPr="009A01F8" w:rsidRDefault="00DB1310" w:rsidP="00BB28D4">
      <w:pPr>
        <w:spacing w:after="120"/>
        <w:jc w:val="both"/>
        <w:rPr>
          <w:rFonts w:ascii="Cambria" w:hAnsi="Cambria"/>
          <w:b/>
          <w:smallCaps/>
          <w:color w:val="000000"/>
          <w:spacing w:val="-4"/>
          <w:sz w:val="24"/>
          <w:szCs w:val="24"/>
          <w:u w:val="single"/>
        </w:rPr>
      </w:pPr>
      <w:r w:rsidRPr="009A01F8">
        <w:rPr>
          <w:rFonts w:ascii="Cambria" w:hAnsi="Cambria"/>
          <w:b/>
          <w:smallCaps/>
          <w:color w:val="000000"/>
          <w:spacing w:val="-4"/>
          <w:sz w:val="24"/>
          <w:szCs w:val="24"/>
          <w:u w:val="single"/>
        </w:rPr>
        <w:t xml:space="preserve">Специфични режими </w:t>
      </w:r>
      <w:r w:rsidR="00BB10B3" w:rsidRPr="009A01F8">
        <w:rPr>
          <w:rFonts w:ascii="Cambria" w:hAnsi="Cambria"/>
          <w:b/>
          <w:smallCaps/>
          <w:color w:val="000000"/>
          <w:spacing w:val="-4"/>
          <w:sz w:val="24"/>
          <w:szCs w:val="24"/>
          <w:u w:val="single"/>
        </w:rPr>
        <w:t>свързани със зонирането и спецификата на територията на Оризища Цалапица</w:t>
      </w:r>
    </w:p>
    <w:p w:rsidR="00BB10B3" w:rsidRPr="00FA7063" w:rsidRDefault="00BB10B3" w:rsidP="00BB28D4">
      <w:pPr>
        <w:spacing w:after="120"/>
        <w:jc w:val="both"/>
        <w:rPr>
          <w:rFonts w:ascii="Cambria" w:hAnsi="Cambria"/>
          <w:b/>
          <w:color w:val="000000"/>
          <w:spacing w:val="-4"/>
          <w:sz w:val="24"/>
          <w:szCs w:val="24"/>
        </w:rPr>
      </w:pPr>
      <w:r w:rsidRPr="00CB22AB">
        <w:rPr>
          <w:rFonts w:ascii="Cambria" w:hAnsi="Cambria"/>
          <w:color w:val="000000"/>
          <w:spacing w:val="-4"/>
          <w:sz w:val="24"/>
          <w:szCs w:val="24"/>
        </w:rPr>
        <w:t xml:space="preserve">Специфичните режими на управление на Защитената зона са </w:t>
      </w:r>
      <w:r w:rsidR="00EB01C3">
        <w:rPr>
          <w:rFonts w:ascii="Cambria" w:hAnsi="Cambria"/>
          <w:color w:val="000000"/>
          <w:spacing w:val="-4"/>
          <w:sz w:val="24"/>
          <w:szCs w:val="24"/>
        </w:rPr>
        <w:t xml:space="preserve">представени в табл. 5.1.2-1, където са </w:t>
      </w:r>
      <w:r w:rsidRPr="00CB22AB">
        <w:rPr>
          <w:rFonts w:ascii="Cambria" w:hAnsi="Cambria"/>
          <w:color w:val="000000"/>
          <w:spacing w:val="-4"/>
          <w:sz w:val="24"/>
          <w:szCs w:val="24"/>
        </w:rPr>
        <w:t xml:space="preserve">разписани мерки и дейности и техния обхват на </w:t>
      </w:r>
      <w:r w:rsidRPr="00FA7063">
        <w:rPr>
          <w:rFonts w:ascii="Cambria" w:hAnsi="Cambria"/>
          <w:color w:val="000000"/>
          <w:spacing w:val="-4"/>
          <w:sz w:val="24"/>
          <w:szCs w:val="24"/>
        </w:rPr>
        <w:t>дейност</w:t>
      </w:r>
      <w:r w:rsidR="00FA7063">
        <w:rPr>
          <w:rFonts w:ascii="Cambria" w:hAnsi="Cambria"/>
          <w:color w:val="000000"/>
          <w:spacing w:val="-4"/>
          <w:sz w:val="24"/>
          <w:szCs w:val="24"/>
        </w:rPr>
        <w:t xml:space="preserve">, реализирането на които се очаква да доведе до </w:t>
      </w:r>
      <w:r w:rsidR="00FA7063" w:rsidRPr="00FA7063">
        <w:rPr>
          <w:rFonts w:ascii="Cambria" w:hAnsi="Cambria"/>
          <w:color w:val="000000"/>
          <w:spacing w:val="-4"/>
          <w:sz w:val="24"/>
          <w:szCs w:val="24"/>
        </w:rPr>
        <w:t xml:space="preserve"> подобряване състоянието на видовете, предм</w:t>
      </w:r>
      <w:r w:rsidR="00FA7063">
        <w:rPr>
          <w:rFonts w:ascii="Cambria" w:hAnsi="Cambria"/>
          <w:color w:val="000000"/>
          <w:spacing w:val="-4"/>
          <w:sz w:val="24"/>
          <w:szCs w:val="24"/>
        </w:rPr>
        <w:t>ет на опазване в защитената зон</w:t>
      </w:r>
      <w:r w:rsidR="00EB01C3">
        <w:rPr>
          <w:rFonts w:ascii="Cambria" w:hAnsi="Cambria"/>
          <w:color w:val="000000"/>
          <w:spacing w:val="-4"/>
          <w:sz w:val="24"/>
          <w:szCs w:val="24"/>
        </w:rPr>
        <w:t>а</w:t>
      </w:r>
      <w:r w:rsidRPr="00CB22AB">
        <w:rPr>
          <w:rFonts w:ascii="Cambria" w:hAnsi="Cambria"/>
          <w:color w:val="000000"/>
          <w:spacing w:val="-4"/>
          <w:sz w:val="24"/>
          <w:szCs w:val="24"/>
        </w:rPr>
        <w:t>.</w:t>
      </w:r>
    </w:p>
    <w:p w:rsidR="00BB10B3" w:rsidRPr="00CB22AB" w:rsidRDefault="00FD38A3" w:rsidP="00FB1C2A">
      <w:pPr>
        <w:numPr>
          <w:ilvl w:val="0"/>
          <w:numId w:val="48"/>
        </w:numPr>
        <w:suppressAutoHyphens/>
        <w:spacing w:after="120"/>
        <w:ind w:left="1701"/>
        <w:jc w:val="both"/>
        <w:rPr>
          <w:rFonts w:ascii="Cambria" w:hAnsi="Cambria"/>
          <w:sz w:val="24"/>
          <w:szCs w:val="24"/>
        </w:rPr>
      </w:pPr>
      <w:r w:rsidRPr="00CB22AB">
        <w:rPr>
          <w:rFonts w:ascii="Cambria" w:hAnsi="Cambria"/>
          <w:sz w:val="24"/>
          <w:szCs w:val="24"/>
          <w:u w:val="single"/>
        </w:rPr>
        <w:t>Опазване</w:t>
      </w:r>
      <w:r w:rsidR="00BB10B3" w:rsidRPr="00CB22AB">
        <w:rPr>
          <w:rFonts w:ascii="Cambria" w:hAnsi="Cambria"/>
          <w:sz w:val="24"/>
          <w:szCs w:val="24"/>
          <w:u w:val="single"/>
        </w:rPr>
        <w:t xml:space="preserve"> на природни</w:t>
      </w:r>
      <w:r w:rsidRPr="00CB22AB">
        <w:rPr>
          <w:rFonts w:ascii="Cambria" w:hAnsi="Cambria"/>
          <w:sz w:val="24"/>
          <w:szCs w:val="24"/>
          <w:u w:val="single"/>
        </w:rPr>
        <w:t>те</w:t>
      </w:r>
      <w:r w:rsidR="00BB10B3" w:rsidRPr="00CB22AB">
        <w:rPr>
          <w:rFonts w:ascii="Cambria" w:hAnsi="Cambria"/>
          <w:sz w:val="24"/>
          <w:szCs w:val="24"/>
          <w:u w:val="single"/>
        </w:rPr>
        <w:t xml:space="preserve"> ресурси</w:t>
      </w:r>
      <w:r w:rsidRPr="00CB22AB">
        <w:rPr>
          <w:rFonts w:ascii="Cambria" w:hAnsi="Cambria"/>
          <w:sz w:val="24"/>
          <w:szCs w:val="24"/>
        </w:rPr>
        <w:t>:</w:t>
      </w:r>
      <w:r w:rsidR="00FD54C5" w:rsidRPr="00CB22AB">
        <w:rPr>
          <w:rFonts w:ascii="Cambria" w:hAnsi="Cambria"/>
          <w:sz w:val="24"/>
          <w:szCs w:val="24"/>
        </w:rPr>
        <w:t xml:space="preserve"> </w:t>
      </w:r>
      <w:r w:rsidRPr="00CB22AB">
        <w:rPr>
          <w:rFonts w:ascii="Cambria" w:hAnsi="Cambria"/>
          <w:sz w:val="24"/>
          <w:szCs w:val="24"/>
        </w:rPr>
        <w:t xml:space="preserve">Прилагане на пилотни, демонстрационни мерки свързани с превантивни действия, оптимизиращи жизнената среда и местообитанията на видовете птици; Подобряване на благоприятния природозащитен статус (БПС) на консервационно значимите видове; Проследяване в рамките на изпълнението на Плана за управление на популационните характеристики на видовете птици предмет на защита, тяхното разпространение и състоянието на местообитанията им; </w:t>
      </w:r>
      <w:r w:rsidRPr="00CB22AB">
        <w:rPr>
          <w:rFonts w:ascii="Cambria" w:hAnsi="Cambria"/>
          <w:bCs/>
          <w:spacing w:val="-2"/>
          <w:sz w:val="24"/>
          <w:szCs w:val="24"/>
        </w:rPr>
        <w:t xml:space="preserve">Възстановяване и създаване на характеристики на ландшафта; Създаване на полезащитни пояси; Създаване на малки влажни зони; </w:t>
      </w:r>
      <w:r w:rsidRPr="00CB22AB">
        <w:rPr>
          <w:rFonts w:ascii="Cambria" w:hAnsi="Cambria"/>
          <w:sz w:val="24"/>
          <w:szCs w:val="24"/>
        </w:rPr>
        <w:t>Оценка на консервационата значимост на оризищата извън обхвата на Защитената зона.</w:t>
      </w:r>
    </w:p>
    <w:p w:rsidR="00BB10B3" w:rsidRPr="00CB22AB" w:rsidRDefault="00BB10B3" w:rsidP="00FB1C2A">
      <w:pPr>
        <w:numPr>
          <w:ilvl w:val="0"/>
          <w:numId w:val="48"/>
        </w:numPr>
        <w:suppressAutoHyphens/>
        <w:spacing w:after="120"/>
        <w:ind w:left="1701"/>
        <w:jc w:val="both"/>
        <w:rPr>
          <w:rFonts w:ascii="Cambria" w:hAnsi="Cambria"/>
          <w:sz w:val="24"/>
          <w:szCs w:val="24"/>
        </w:rPr>
      </w:pPr>
      <w:r w:rsidRPr="00CB22AB">
        <w:rPr>
          <w:rFonts w:ascii="Cambria" w:hAnsi="Cambria"/>
          <w:sz w:val="24"/>
          <w:szCs w:val="24"/>
          <w:u w:val="single"/>
        </w:rPr>
        <w:t>Оризопроизводство</w:t>
      </w:r>
      <w:r w:rsidR="00FD38A3" w:rsidRPr="00CB22AB">
        <w:rPr>
          <w:rFonts w:ascii="Cambria" w:hAnsi="Cambria"/>
          <w:sz w:val="24"/>
          <w:szCs w:val="24"/>
        </w:rPr>
        <w:t>:</w:t>
      </w:r>
      <w:r w:rsidRPr="00CB22AB">
        <w:rPr>
          <w:rFonts w:ascii="Cambria" w:hAnsi="Cambria"/>
          <w:sz w:val="24"/>
          <w:szCs w:val="24"/>
        </w:rPr>
        <w:t xml:space="preserve"> </w:t>
      </w:r>
      <w:r w:rsidR="0094440E" w:rsidRPr="00CB22AB">
        <w:rPr>
          <w:rFonts w:ascii="Cambria" w:hAnsi="Cambria"/>
          <w:sz w:val="24"/>
          <w:szCs w:val="24"/>
        </w:rPr>
        <w:t>Н</w:t>
      </w:r>
      <w:r w:rsidRPr="00CB22AB">
        <w:rPr>
          <w:rFonts w:ascii="Cambria" w:hAnsi="Cambria"/>
          <w:bCs/>
          <w:spacing w:val="-2"/>
          <w:sz w:val="24"/>
          <w:szCs w:val="24"/>
        </w:rPr>
        <w:t xml:space="preserve">асърчаване на ротацията на ориза в рамките на технологията за производството му; </w:t>
      </w:r>
      <w:r w:rsidR="0094440E" w:rsidRPr="00CB22AB">
        <w:rPr>
          <w:rFonts w:ascii="Cambria" w:hAnsi="Cambria"/>
          <w:sz w:val="24"/>
          <w:szCs w:val="24"/>
        </w:rPr>
        <w:t>Увеличаване на площите заети с отглеждане на ориз; Стимулиране на екологичното и устойчиво оризопроизводство;</w:t>
      </w:r>
      <w:r w:rsidR="0094440E" w:rsidRPr="00CB22AB">
        <w:rPr>
          <w:rFonts w:ascii="Cambria" w:hAnsi="Cambria"/>
          <w:sz w:val="20"/>
          <w:szCs w:val="20"/>
        </w:rPr>
        <w:t xml:space="preserve"> </w:t>
      </w:r>
      <w:r w:rsidR="0094440E" w:rsidRPr="00CB22AB">
        <w:rPr>
          <w:rFonts w:ascii="Cambria" w:hAnsi="Cambria"/>
          <w:sz w:val="24"/>
          <w:szCs w:val="24"/>
        </w:rPr>
        <w:t>Подобряването и въвеждането на нови тех</w:t>
      </w:r>
      <w:r w:rsidR="00571484">
        <w:rPr>
          <w:rFonts w:ascii="Cambria" w:hAnsi="Cambria"/>
          <w:sz w:val="24"/>
          <w:szCs w:val="24"/>
        </w:rPr>
        <w:t>нологиите за отглеждане на ориз.</w:t>
      </w:r>
    </w:p>
    <w:p w:rsidR="00696B3F" w:rsidRPr="00CB22AB" w:rsidRDefault="0094440E" w:rsidP="00FB1C2A">
      <w:pPr>
        <w:numPr>
          <w:ilvl w:val="0"/>
          <w:numId w:val="48"/>
        </w:numPr>
        <w:suppressAutoHyphens/>
        <w:spacing w:after="120"/>
        <w:ind w:left="1701"/>
        <w:jc w:val="both"/>
        <w:rPr>
          <w:rFonts w:ascii="Cambria" w:hAnsi="Cambria"/>
          <w:sz w:val="24"/>
          <w:szCs w:val="24"/>
        </w:rPr>
      </w:pPr>
      <w:r w:rsidRPr="00CB22AB">
        <w:rPr>
          <w:rFonts w:ascii="Cambria" w:hAnsi="Cambria"/>
          <w:sz w:val="24"/>
          <w:szCs w:val="24"/>
          <w:u w:val="single"/>
        </w:rPr>
        <w:t>Д</w:t>
      </w:r>
      <w:r w:rsidR="00BB10B3" w:rsidRPr="00CB22AB">
        <w:rPr>
          <w:rFonts w:ascii="Cambria" w:hAnsi="Cambria"/>
          <w:sz w:val="24"/>
          <w:szCs w:val="24"/>
          <w:u w:val="single"/>
        </w:rPr>
        <w:t>руги земеделски практики</w:t>
      </w:r>
      <w:r w:rsidR="00FD38A3" w:rsidRPr="00CB22AB">
        <w:rPr>
          <w:rFonts w:ascii="Cambria" w:hAnsi="Cambria"/>
          <w:sz w:val="24"/>
          <w:szCs w:val="24"/>
        </w:rPr>
        <w:t>:</w:t>
      </w:r>
      <w:r w:rsidRPr="00CB22AB">
        <w:rPr>
          <w:rFonts w:ascii="Cambria" w:hAnsi="Cambria"/>
          <w:sz w:val="24"/>
          <w:szCs w:val="24"/>
        </w:rPr>
        <w:t xml:space="preserve"> </w:t>
      </w:r>
      <w:r w:rsidRPr="00CB22AB">
        <w:rPr>
          <w:rFonts w:ascii="Cambria" w:hAnsi="Cambria"/>
          <w:bCs/>
          <w:sz w:val="24"/>
          <w:szCs w:val="24"/>
        </w:rPr>
        <w:t>Проучване на възможностите за въвеждане на местна НАТУРА 2000 марка при производството на земеделски продукти; Популяризиране на връзката местен поминък и биоразнообразие;</w:t>
      </w:r>
      <w:r w:rsidRPr="00CB22AB">
        <w:rPr>
          <w:rFonts w:ascii="Cambria" w:hAnsi="Cambria"/>
          <w:sz w:val="24"/>
          <w:szCs w:val="24"/>
        </w:rPr>
        <w:t xml:space="preserve"> Увеличаване на биологично разнообразие в изкуствените агробиоценози</w:t>
      </w:r>
      <w:r w:rsidR="00696B3F" w:rsidRPr="00CB22AB">
        <w:rPr>
          <w:rFonts w:ascii="Cambria" w:hAnsi="Cambria"/>
          <w:sz w:val="24"/>
          <w:szCs w:val="24"/>
        </w:rPr>
        <w:t xml:space="preserve">; Прилагане на добрите земеделски практики; Намаляване процента на необработваемите земи; Периодичен анализ на антропогенния натиск от интензивни човешки дейности. </w:t>
      </w:r>
    </w:p>
    <w:p w:rsidR="00BB10B3" w:rsidRPr="00CB22AB" w:rsidRDefault="00696B3F" w:rsidP="00FB1C2A">
      <w:pPr>
        <w:numPr>
          <w:ilvl w:val="0"/>
          <w:numId w:val="48"/>
        </w:numPr>
        <w:suppressAutoHyphens/>
        <w:spacing w:after="120"/>
        <w:ind w:left="1701"/>
        <w:jc w:val="both"/>
        <w:rPr>
          <w:rFonts w:ascii="Cambria" w:hAnsi="Cambria"/>
          <w:sz w:val="24"/>
          <w:szCs w:val="24"/>
        </w:rPr>
      </w:pPr>
      <w:r w:rsidRPr="00CB22AB">
        <w:rPr>
          <w:rFonts w:ascii="Cambria" w:hAnsi="Cambria"/>
          <w:sz w:val="24"/>
          <w:szCs w:val="24"/>
          <w:u w:val="single"/>
        </w:rPr>
        <w:t>Р</w:t>
      </w:r>
      <w:r w:rsidR="00BB10B3" w:rsidRPr="00CB22AB">
        <w:rPr>
          <w:rFonts w:ascii="Cambria" w:hAnsi="Cambria"/>
          <w:sz w:val="24"/>
          <w:szCs w:val="24"/>
          <w:u w:val="single"/>
        </w:rPr>
        <w:t>ибовъдство</w:t>
      </w:r>
      <w:r w:rsidR="00FD38A3" w:rsidRPr="00CB22AB">
        <w:rPr>
          <w:rFonts w:ascii="Cambria" w:hAnsi="Cambria"/>
          <w:sz w:val="24"/>
          <w:szCs w:val="24"/>
        </w:rPr>
        <w:t>:</w:t>
      </w:r>
      <w:r w:rsidRPr="00CB22AB">
        <w:rPr>
          <w:rFonts w:ascii="Cambria" w:hAnsi="Cambria"/>
          <w:sz w:val="24"/>
          <w:szCs w:val="24"/>
        </w:rPr>
        <w:t xml:space="preserve"> </w:t>
      </w:r>
      <w:r w:rsidRPr="00CB22AB">
        <w:rPr>
          <w:rFonts w:ascii="Cambria" w:hAnsi="Cambria"/>
          <w:bCs/>
          <w:color w:val="000000"/>
          <w:spacing w:val="-1"/>
          <w:sz w:val="24"/>
          <w:szCs w:val="24"/>
        </w:rPr>
        <w:t>Създаване на комбинирани аквакултури в оризовите клетки (смесени култури от ориз и рибни видове).</w:t>
      </w:r>
    </w:p>
    <w:p w:rsidR="00BB10B3" w:rsidRPr="00CB22AB" w:rsidRDefault="00FD54C5" w:rsidP="00FB1C2A">
      <w:pPr>
        <w:numPr>
          <w:ilvl w:val="0"/>
          <w:numId w:val="48"/>
        </w:numPr>
        <w:spacing w:after="120"/>
        <w:ind w:left="1701"/>
        <w:jc w:val="both"/>
        <w:rPr>
          <w:rFonts w:ascii="Cambria" w:hAnsi="Cambria"/>
          <w:color w:val="000000"/>
          <w:spacing w:val="-4"/>
          <w:sz w:val="24"/>
          <w:szCs w:val="24"/>
        </w:rPr>
      </w:pPr>
      <w:r w:rsidRPr="00CB22AB">
        <w:rPr>
          <w:rFonts w:ascii="Cambria" w:hAnsi="Cambria"/>
          <w:sz w:val="24"/>
          <w:szCs w:val="24"/>
          <w:u w:val="single"/>
        </w:rPr>
        <w:t>П</w:t>
      </w:r>
      <w:r w:rsidR="00BB10B3" w:rsidRPr="00CB22AB">
        <w:rPr>
          <w:rFonts w:ascii="Cambria" w:hAnsi="Cambria"/>
          <w:sz w:val="24"/>
          <w:szCs w:val="24"/>
          <w:u w:val="single"/>
        </w:rPr>
        <w:t>олзване на води</w:t>
      </w:r>
      <w:r w:rsidRPr="00CB22AB">
        <w:rPr>
          <w:rFonts w:ascii="Cambria" w:hAnsi="Cambria"/>
          <w:sz w:val="24"/>
          <w:szCs w:val="24"/>
          <w:u w:val="single"/>
        </w:rPr>
        <w:t>те</w:t>
      </w:r>
      <w:r w:rsidR="00FD38A3" w:rsidRPr="00CB22AB">
        <w:rPr>
          <w:rFonts w:ascii="Cambria" w:hAnsi="Cambria"/>
          <w:sz w:val="24"/>
          <w:szCs w:val="24"/>
        </w:rPr>
        <w:t>:</w:t>
      </w:r>
      <w:r w:rsidRPr="00CB22AB">
        <w:rPr>
          <w:rFonts w:ascii="Cambria" w:hAnsi="Cambria"/>
          <w:sz w:val="24"/>
          <w:szCs w:val="24"/>
        </w:rPr>
        <w:t xml:space="preserve"> </w:t>
      </w:r>
      <w:r w:rsidRPr="00CB22AB">
        <w:rPr>
          <w:rFonts w:ascii="Cambria" w:hAnsi="Cambria"/>
          <w:bCs/>
          <w:spacing w:val="-2"/>
          <w:sz w:val="24"/>
          <w:szCs w:val="24"/>
        </w:rPr>
        <w:t xml:space="preserve">Периодичен мониторинг на качеството на повърхностните води; </w:t>
      </w:r>
      <w:r w:rsidRPr="00CB22AB">
        <w:rPr>
          <w:rFonts w:ascii="Cambria" w:hAnsi="Cambria"/>
          <w:sz w:val="24"/>
          <w:szCs w:val="24"/>
        </w:rPr>
        <w:t>Мероприятия</w:t>
      </w:r>
      <w:r w:rsidR="00EE4A8C">
        <w:rPr>
          <w:rFonts w:ascii="Cambria" w:hAnsi="Cambria"/>
          <w:sz w:val="24"/>
          <w:szCs w:val="24"/>
        </w:rPr>
        <w:t>,</w:t>
      </w:r>
      <w:r w:rsidRPr="00CB22AB">
        <w:rPr>
          <w:rFonts w:ascii="Cambria" w:hAnsi="Cambria"/>
          <w:sz w:val="24"/>
          <w:szCs w:val="24"/>
        </w:rPr>
        <w:t xml:space="preserve"> водещи до устойчиво управление на водните ресурси, като ключов фактор за поддържане на изкуствената екосистема.</w:t>
      </w:r>
    </w:p>
    <w:p w:rsidR="00857442" w:rsidRPr="009A01F8" w:rsidRDefault="00FD38A3" w:rsidP="00FB1C2A">
      <w:pPr>
        <w:numPr>
          <w:ilvl w:val="0"/>
          <w:numId w:val="48"/>
        </w:numPr>
        <w:spacing w:after="120"/>
        <w:ind w:left="1701"/>
        <w:jc w:val="both"/>
        <w:rPr>
          <w:rFonts w:ascii="Cambria" w:hAnsi="Cambria"/>
          <w:color w:val="000000"/>
          <w:spacing w:val="-4"/>
          <w:sz w:val="24"/>
          <w:szCs w:val="24"/>
        </w:rPr>
      </w:pPr>
      <w:r w:rsidRPr="00CB22AB">
        <w:rPr>
          <w:rFonts w:ascii="Cambria" w:hAnsi="Cambria"/>
          <w:color w:val="000000"/>
          <w:spacing w:val="-4"/>
          <w:sz w:val="24"/>
          <w:szCs w:val="24"/>
          <w:u w:val="single"/>
        </w:rPr>
        <w:t>Интегрирано управление и обществен интерес</w:t>
      </w:r>
      <w:r w:rsidRPr="00CB22AB">
        <w:rPr>
          <w:rFonts w:ascii="Cambria" w:hAnsi="Cambria"/>
          <w:color w:val="000000"/>
          <w:spacing w:val="-4"/>
          <w:sz w:val="24"/>
          <w:szCs w:val="24"/>
        </w:rPr>
        <w:t xml:space="preserve">: </w:t>
      </w:r>
      <w:r w:rsidRPr="00CB22AB">
        <w:rPr>
          <w:rFonts w:ascii="Cambria" w:hAnsi="Cambria"/>
          <w:sz w:val="24"/>
          <w:szCs w:val="24"/>
        </w:rPr>
        <w:t>Създаване и тестване на сис</w:t>
      </w:r>
      <w:r w:rsidR="00EE4A8C">
        <w:rPr>
          <w:rFonts w:ascii="Cambria" w:hAnsi="Cambria"/>
          <w:sz w:val="24"/>
          <w:szCs w:val="24"/>
        </w:rPr>
        <w:t xml:space="preserve">тема за устойчиво управление и </w:t>
      </w:r>
      <w:r w:rsidRPr="00CB22AB">
        <w:rPr>
          <w:rFonts w:ascii="Cambria" w:hAnsi="Cambria"/>
          <w:sz w:val="24"/>
          <w:szCs w:val="24"/>
        </w:rPr>
        <w:t xml:space="preserve">включване на заинтересованите страни в опазването и управлението на Защитената зона; </w:t>
      </w:r>
      <w:r w:rsidRPr="00CB22AB">
        <w:rPr>
          <w:rFonts w:ascii="Cambria" w:hAnsi="Cambria"/>
          <w:bCs/>
          <w:sz w:val="24"/>
          <w:szCs w:val="24"/>
        </w:rPr>
        <w:t xml:space="preserve">Стимулиране на научни разработки и специализирани практически научни изследвания в района; </w:t>
      </w:r>
      <w:r w:rsidRPr="00CB22AB">
        <w:rPr>
          <w:rFonts w:ascii="Cambria" w:hAnsi="Cambria"/>
          <w:bCs/>
          <w:spacing w:val="-2"/>
          <w:sz w:val="24"/>
          <w:szCs w:val="24"/>
        </w:rPr>
        <w:t>Популяризиране на връзката местен поминък и биоразнообразие; включването на оризищата като туристическа атракция; Образователна дейност с ученици и студенти.</w:t>
      </w:r>
    </w:p>
    <w:p w:rsidR="000C2134" w:rsidRDefault="000C2134" w:rsidP="00926CFC">
      <w:pPr>
        <w:spacing w:after="120"/>
        <w:jc w:val="both"/>
        <w:rPr>
          <w:rFonts w:ascii="Cambria" w:hAnsi="Cambria"/>
          <w:color w:val="000000"/>
          <w:spacing w:val="-4"/>
          <w:sz w:val="24"/>
          <w:szCs w:val="24"/>
        </w:rPr>
      </w:pPr>
    </w:p>
    <w:p w:rsidR="000F2F6B" w:rsidRDefault="000F2F6B" w:rsidP="00926CFC">
      <w:pPr>
        <w:spacing w:after="120"/>
        <w:jc w:val="both"/>
        <w:rPr>
          <w:rFonts w:ascii="Cambria" w:hAnsi="Cambria"/>
          <w:color w:val="000000"/>
          <w:spacing w:val="-4"/>
          <w:sz w:val="24"/>
          <w:szCs w:val="24"/>
        </w:rPr>
      </w:pPr>
    </w:p>
    <w:p w:rsidR="000F2F6B" w:rsidRDefault="000F2F6B" w:rsidP="00926CFC">
      <w:pPr>
        <w:spacing w:after="120"/>
        <w:jc w:val="both"/>
        <w:rPr>
          <w:rFonts w:ascii="Cambria" w:hAnsi="Cambria"/>
          <w:color w:val="000000"/>
          <w:spacing w:val="-4"/>
          <w:sz w:val="24"/>
          <w:szCs w:val="24"/>
        </w:rPr>
      </w:pPr>
    </w:p>
    <w:p w:rsidR="000F2F6B" w:rsidRDefault="000F2F6B" w:rsidP="00926CFC">
      <w:pPr>
        <w:spacing w:after="120"/>
        <w:jc w:val="both"/>
        <w:rPr>
          <w:rFonts w:ascii="Cambria" w:hAnsi="Cambria"/>
          <w:color w:val="000000"/>
          <w:spacing w:val="-4"/>
          <w:sz w:val="24"/>
          <w:szCs w:val="24"/>
        </w:rPr>
      </w:pPr>
    </w:p>
    <w:p w:rsidR="000F2F6B" w:rsidRDefault="000F2F6B" w:rsidP="00926CFC">
      <w:pPr>
        <w:spacing w:after="120"/>
        <w:jc w:val="both"/>
        <w:rPr>
          <w:rFonts w:ascii="Cambria" w:hAnsi="Cambria"/>
          <w:color w:val="000000"/>
          <w:spacing w:val="-4"/>
          <w:sz w:val="24"/>
          <w:szCs w:val="24"/>
        </w:rPr>
      </w:pPr>
    </w:p>
    <w:p w:rsidR="000F2F6B" w:rsidRDefault="000F2F6B" w:rsidP="00926CFC">
      <w:pPr>
        <w:spacing w:after="120"/>
        <w:jc w:val="both"/>
        <w:rPr>
          <w:rFonts w:ascii="Cambria" w:hAnsi="Cambria"/>
          <w:color w:val="000000"/>
          <w:spacing w:val="-4"/>
          <w:sz w:val="24"/>
          <w:szCs w:val="24"/>
        </w:rPr>
      </w:pPr>
    </w:p>
    <w:p w:rsidR="000F2F6B" w:rsidRDefault="000F2F6B" w:rsidP="00926CFC">
      <w:pPr>
        <w:spacing w:after="120"/>
        <w:jc w:val="both"/>
        <w:rPr>
          <w:rFonts w:ascii="Cambria" w:hAnsi="Cambria"/>
          <w:color w:val="000000"/>
          <w:spacing w:val="-4"/>
          <w:sz w:val="24"/>
          <w:szCs w:val="24"/>
        </w:rPr>
      </w:pPr>
    </w:p>
    <w:p w:rsidR="000F2F6B" w:rsidRDefault="000F2F6B" w:rsidP="00926CFC">
      <w:pPr>
        <w:spacing w:after="120"/>
        <w:jc w:val="both"/>
        <w:rPr>
          <w:rFonts w:ascii="Cambria" w:hAnsi="Cambria"/>
          <w:color w:val="000000"/>
          <w:spacing w:val="-4"/>
          <w:sz w:val="24"/>
          <w:szCs w:val="24"/>
        </w:rPr>
      </w:pPr>
    </w:p>
    <w:p w:rsidR="000F2F6B" w:rsidRDefault="000F2F6B" w:rsidP="00926CFC">
      <w:pPr>
        <w:spacing w:after="120"/>
        <w:jc w:val="both"/>
        <w:rPr>
          <w:rFonts w:ascii="Cambria" w:hAnsi="Cambria"/>
          <w:color w:val="000000"/>
          <w:spacing w:val="-4"/>
          <w:sz w:val="24"/>
          <w:szCs w:val="24"/>
        </w:rPr>
      </w:pPr>
    </w:p>
    <w:p w:rsidR="000F2F6B" w:rsidRDefault="000F2F6B" w:rsidP="00926CFC">
      <w:pPr>
        <w:spacing w:after="120"/>
        <w:jc w:val="both"/>
        <w:rPr>
          <w:rFonts w:ascii="Cambria" w:hAnsi="Cambria"/>
          <w:color w:val="000000"/>
          <w:spacing w:val="-4"/>
          <w:sz w:val="24"/>
          <w:szCs w:val="24"/>
        </w:rPr>
      </w:pPr>
    </w:p>
    <w:p w:rsidR="00926CFC" w:rsidRPr="000F2F6B" w:rsidRDefault="00926CFC" w:rsidP="00926CFC">
      <w:pPr>
        <w:spacing w:after="120"/>
        <w:jc w:val="both"/>
        <w:rPr>
          <w:rFonts w:ascii="Cambria" w:hAnsi="Cambria"/>
          <w:b/>
          <w:color w:val="000000"/>
          <w:spacing w:val="-4"/>
          <w:sz w:val="24"/>
          <w:szCs w:val="24"/>
        </w:rPr>
      </w:pPr>
      <w:r w:rsidRPr="000F2F6B">
        <w:rPr>
          <w:rFonts w:ascii="Cambria" w:hAnsi="Cambria"/>
          <w:b/>
          <w:color w:val="000000"/>
          <w:spacing w:val="-4"/>
          <w:sz w:val="24"/>
          <w:szCs w:val="24"/>
        </w:rPr>
        <w:t>В табл. 5.</w:t>
      </w:r>
      <w:r w:rsidR="00EB01C3">
        <w:rPr>
          <w:rFonts w:ascii="Cambria" w:hAnsi="Cambria"/>
          <w:b/>
          <w:color w:val="000000"/>
          <w:spacing w:val="-4"/>
          <w:sz w:val="24"/>
          <w:szCs w:val="24"/>
        </w:rPr>
        <w:t>1.</w:t>
      </w:r>
      <w:r w:rsidRPr="000F2F6B">
        <w:rPr>
          <w:rFonts w:ascii="Cambria" w:hAnsi="Cambria"/>
          <w:b/>
          <w:color w:val="000000"/>
          <w:spacing w:val="-4"/>
          <w:sz w:val="24"/>
          <w:szCs w:val="24"/>
        </w:rPr>
        <w:t xml:space="preserve">2-1 са дефинирани конкретните специфични  режими, </w:t>
      </w:r>
      <w:r w:rsidR="00720F1A" w:rsidRPr="000F2F6B">
        <w:rPr>
          <w:rFonts w:ascii="Cambria" w:hAnsi="Cambria"/>
          <w:b/>
          <w:color w:val="000000"/>
          <w:spacing w:val="-4"/>
          <w:sz w:val="24"/>
          <w:szCs w:val="24"/>
        </w:rPr>
        <w:t>с разписани мерки и дейности и техния обхват,</w:t>
      </w:r>
      <w:r w:rsidRPr="000F2F6B">
        <w:rPr>
          <w:rFonts w:ascii="Cambria" w:hAnsi="Cambria"/>
          <w:b/>
          <w:color w:val="000000"/>
          <w:spacing w:val="-4"/>
          <w:sz w:val="24"/>
          <w:szCs w:val="24"/>
        </w:rPr>
        <w:t xml:space="preserve"> с цел подобряване състоянието на видовете, предмет на опазване в защитената зона</w:t>
      </w:r>
    </w:p>
    <w:p w:rsidR="009A01F8" w:rsidRPr="000F2F6B" w:rsidRDefault="00926CFC" w:rsidP="00926CFC">
      <w:pPr>
        <w:spacing w:after="120"/>
        <w:jc w:val="both"/>
        <w:rPr>
          <w:rFonts w:ascii="Cambria" w:hAnsi="Cambria"/>
          <w:b/>
          <w:color w:val="000000"/>
          <w:spacing w:val="-4"/>
          <w:sz w:val="24"/>
          <w:szCs w:val="24"/>
        </w:rPr>
      </w:pPr>
      <w:r w:rsidRPr="000F2F6B">
        <w:rPr>
          <w:rFonts w:ascii="Cambria" w:hAnsi="Cambria"/>
          <w:b/>
          <w:color w:val="000000"/>
          <w:spacing w:val="-4"/>
          <w:sz w:val="24"/>
          <w:szCs w:val="24"/>
        </w:rPr>
        <w:t xml:space="preserve"> </w:t>
      </w:r>
    </w:p>
    <w:p w:rsidR="00926CFC" w:rsidRDefault="00926CFC" w:rsidP="00926CFC">
      <w:pPr>
        <w:spacing w:after="120"/>
        <w:jc w:val="both"/>
        <w:rPr>
          <w:rFonts w:ascii="Cambria" w:hAnsi="Cambria"/>
          <w:color w:val="000000"/>
          <w:spacing w:val="-4"/>
          <w:sz w:val="24"/>
          <w:szCs w:val="24"/>
        </w:rPr>
      </w:pPr>
    </w:p>
    <w:p w:rsidR="00D450CE" w:rsidRDefault="00D450CE" w:rsidP="00926CFC">
      <w:pPr>
        <w:spacing w:after="120"/>
        <w:jc w:val="both"/>
        <w:rPr>
          <w:rFonts w:ascii="Cambria" w:hAnsi="Cambria"/>
          <w:color w:val="000000"/>
          <w:spacing w:val="-4"/>
          <w:sz w:val="24"/>
          <w:szCs w:val="24"/>
        </w:rPr>
        <w:sectPr w:rsidR="00D450CE" w:rsidSect="00D450CE">
          <w:pgSz w:w="11906" w:h="16838"/>
          <w:pgMar w:top="1418" w:right="1418" w:bottom="1418" w:left="1418" w:header="709" w:footer="709" w:gutter="0"/>
          <w:cols w:space="708"/>
          <w:docGrid w:linePitch="360"/>
        </w:sectPr>
      </w:pPr>
    </w:p>
    <w:p w:rsidR="00A04D12" w:rsidRPr="00A04D12" w:rsidRDefault="000F2F6B" w:rsidP="00A04D12">
      <w:pPr>
        <w:spacing w:after="0"/>
        <w:jc w:val="center"/>
        <w:rPr>
          <w:rFonts w:ascii="Times New Roman" w:hAnsi="Times New Roman"/>
          <w:b/>
          <w:color w:val="FF0000"/>
          <w:sz w:val="24"/>
          <w:szCs w:val="24"/>
          <w:u w:val="single"/>
        </w:rPr>
      </w:pPr>
      <w:r>
        <w:rPr>
          <w:rFonts w:ascii="Times New Roman" w:hAnsi="Times New Roman"/>
          <w:b/>
          <w:color w:val="FF0000"/>
          <w:sz w:val="24"/>
          <w:szCs w:val="24"/>
          <w:u w:val="single"/>
        </w:rPr>
        <w:t xml:space="preserve"> </w:t>
      </w:r>
    </w:p>
    <w:p w:rsidR="00A04D12" w:rsidRPr="00A04D12" w:rsidRDefault="00A04D12" w:rsidP="00A04D12">
      <w:pPr>
        <w:spacing w:after="0"/>
        <w:rPr>
          <w:rFonts w:ascii="Times New Roman" w:hAnsi="Times New Roman"/>
          <w:b/>
          <w:color w:val="FF0000"/>
          <w:sz w:val="20"/>
          <w:szCs w:val="20"/>
          <w:u w:val="single"/>
        </w:rPr>
      </w:pPr>
    </w:p>
    <w:p w:rsidR="00CC3BE6" w:rsidRDefault="00CC3BE6" w:rsidP="000F2F6B">
      <w:pPr>
        <w:spacing w:after="0"/>
        <w:jc w:val="center"/>
        <w:rPr>
          <w:rFonts w:ascii="Times New Roman" w:hAnsi="Times New Roman"/>
          <w:b/>
          <w:sz w:val="20"/>
          <w:szCs w:val="20"/>
        </w:rPr>
      </w:pPr>
    </w:p>
    <w:p w:rsidR="000F2F6B" w:rsidRDefault="000F2F6B" w:rsidP="000F2F6B">
      <w:pPr>
        <w:spacing w:after="0"/>
        <w:jc w:val="center"/>
        <w:rPr>
          <w:rFonts w:ascii="Times New Roman" w:hAnsi="Times New Roman"/>
          <w:b/>
          <w:sz w:val="20"/>
          <w:szCs w:val="20"/>
        </w:rPr>
      </w:pPr>
      <w:r w:rsidRPr="000F2F6B">
        <w:rPr>
          <w:rFonts w:ascii="Times New Roman" w:hAnsi="Times New Roman"/>
          <w:b/>
          <w:sz w:val="20"/>
          <w:szCs w:val="20"/>
        </w:rPr>
        <w:t>ОСНОВНИ МЕРКИ И ДЕЙНОСТИ</w:t>
      </w:r>
      <w:r>
        <w:rPr>
          <w:rFonts w:ascii="Times New Roman" w:hAnsi="Times New Roman"/>
          <w:b/>
          <w:sz w:val="20"/>
          <w:szCs w:val="20"/>
        </w:rPr>
        <w:t xml:space="preserve">, ПРИЛАГАНЕТО НА КОИТО ДОВЕДЕ ДО  </w:t>
      </w:r>
      <w:r w:rsidR="00A04D12" w:rsidRPr="000F2F6B">
        <w:rPr>
          <w:rFonts w:ascii="Times New Roman" w:hAnsi="Times New Roman"/>
          <w:b/>
          <w:sz w:val="20"/>
          <w:szCs w:val="20"/>
        </w:rPr>
        <w:t xml:space="preserve">ПОДОБРЯВАНЕ СЪСТОЯНИЕТО </w:t>
      </w:r>
    </w:p>
    <w:p w:rsidR="00A04D12" w:rsidRPr="0060123D" w:rsidRDefault="00A04D12" w:rsidP="0060123D">
      <w:pPr>
        <w:spacing w:after="0"/>
        <w:jc w:val="center"/>
        <w:rPr>
          <w:rFonts w:ascii="Times New Roman" w:hAnsi="Times New Roman"/>
          <w:b/>
          <w:sz w:val="20"/>
          <w:szCs w:val="20"/>
        </w:rPr>
      </w:pPr>
      <w:r w:rsidRPr="000F2F6B">
        <w:rPr>
          <w:rFonts w:ascii="Times New Roman" w:hAnsi="Times New Roman"/>
          <w:b/>
          <w:sz w:val="20"/>
          <w:szCs w:val="20"/>
        </w:rPr>
        <w:t>НА ПРЕДМЕТА НА ОПАЗВАНЕ</w:t>
      </w:r>
      <w:r w:rsidR="000F2F6B">
        <w:rPr>
          <w:rFonts w:ascii="Times New Roman" w:hAnsi="Times New Roman"/>
          <w:b/>
          <w:sz w:val="20"/>
          <w:szCs w:val="20"/>
        </w:rPr>
        <w:t xml:space="preserve"> В ЗАЩИТЕНАТА ЗОНА</w:t>
      </w:r>
    </w:p>
    <w:p w:rsidR="00926CFC" w:rsidRPr="000F2F6B" w:rsidRDefault="000C2134" w:rsidP="00926CFC">
      <w:pPr>
        <w:spacing w:after="120"/>
        <w:jc w:val="both"/>
        <w:rPr>
          <w:rFonts w:ascii="Cambria" w:hAnsi="Cambria"/>
          <w:b/>
          <w:color w:val="000000"/>
          <w:spacing w:val="-4"/>
        </w:rPr>
      </w:pPr>
      <w:r w:rsidRPr="000F2F6B">
        <w:rPr>
          <w:rFonts w:ascii="Cambria" w:hAnsi="Cambria"/>
          <w:b/>
          <w:color w:val="000000"/>
          <w:spacing w:val="-4"/>
        </w:rPr>
        <w:t>Табл. 5.</w:t>
      </w:r>
      <w:r w:rsidR="00EB01C3">
        <w:rPr>
          <w:rFonts w:ascii="Cambria" w:hAnsi="Cambria"/>
          <w:b/>
          <w:color w:val="000000"/>
          <w:spacing w:val="-4"/>
        </w:rPr>
        <w:t>1.</w:t>
      </w:r>
      <w:r w:rsidRPr="000F2F6B">
        <w:rPr>
          <w:rFonts w:ascii="Cambria" w:hAnsi="Cambria"/>
          <w:b/>
          <w:color w:val="000000"/>
          <w:spacing w:val="-4"/>
        </w:rPr>
        <w:t>2-1</w:t>
      </w: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8"/>
        <w:gridCol w:w="2980"/>
        <w:gridCol w:w="2977"/>
        <w:gridCol w:w="850"/>
        <w:gridCol w:w="851"/>
        <w:gridCol w:w="850"/>
        <w:gridCol w:w="851"/>
        <w:gridCol w:w="850"/>
        <w:gridCol w:w="851"/>
        <w:gridCol w:w="992"/>
        <w:gridCol w:w="850"/>
      </w:tblGrid>
      <w:tr w:rsidR="00775429" w:rsidRPr="00775429" w:rsidTr="00D450CE">
        <w:trPr>
          <w:trHeight w:val="291"/>
          <w:tblHeader/>
        </w:trPr>
        <w:tc>
          <w:tcPr>
            <w:tcW w:w="1948" w:type="dxa"/>
            <w:vMerge w:val="restart"/>
            <w:vAlign w:val="center"/>
          </w:tcPr>
          <w:p w:rsidR="00775429" w:rsidRPr="00775429" w:rsidRDefault="00775429" w:rsidP="00775429">
            <w:pPr>
              <w:spacing w:after="0" w:line="240" w:lineRule="auto"/>
              <w:jc w:val="center"/>
              <w:rPr>
                <w:rFonts w:ascii="Times New Roman" w:hAnsi="Times New Roman"/>
                <w:b/>
                <w:i/>
                <w:sz w:val="20"/>
                <w:szCs w:val="20"/>
              </w:rPr>
            </w:pPr>
            <w:r w:rsidRPr="00775429">
              <w:rPr>
                <w:rFonts w:ascii="Times New Roman" w:hAnsi="Times New Roman"/>
                <w:b/>
                <w:i/>
                <w:sz w:val="20"/>
                <w:szCs w:val="20"/>
              </w:rPr>
              <w:t>Мярка от ПУ</w:t>
            </w:r>
          </w:p>
        </w:tc>
        <w:tc>
          <w:tcPr>
            <w:tcW w:w="2980" w:type="dxa"/>
            <w:vMerge w:val="restart"/>
            <w:vAlign w:val="center"/>
          </w:tcPr>
          <w:p w:rsidR="00775429" w:rsidRPr="00775429" w:rsidRDefault="00775429" w:rsidP="00775429">
            <w:pPr>
              <w:spacing w:after="0" w:line="240" w:lineRule="auto"/>
              <w:jc w:val="center"/>
              <w:rPr>
                <w:rFonts w:ascii="Times New Roman" w:hAnsi="Times New Roman"/>
                <w:b/>
                <w:i/>
                <w:sz w:val="20"/>
                <w:szCs w:val="20"/>
              </w:rPr>
            </w:pPr>
            <w:r w:rsidRPr="00775429">
              <w:rPr>
                <w:rFonts w:ascii="Times New Roman" w:hAnsi="Times New Roman"/>
                <w:b/>
                <w:i/>
                <w:sz w:val="20"/>
                <w:szCs w:val="20"/>
              </w:rPr>
              <w:t>Дейност от ПУ</w:t>
            </w:r>
          </w:p>
        </w:tc>
        <w:tc>
          <w:tcPr>
            <w:tcW w:w="2977" w:type="dxa"/>
            <w:vMerge w:val="restart"/>
            <w:vAlign w:val="center"/>
          </w:tcPr>
          <w:p w:rsidR="00775429" w:rsidRPr="00775429" w:rsidRDefault="00775429" w:rsidP="00775429">
            <w:pPr>
              <w:spacing w:after="0" w:line="240" w:lineRule="auto"/>
              <w:jc w:val="center"/>
              <w:rPr>
                <w:rFonts w:ascii="Times New Roman" w:hAnsi="Times New Roman"/>
                <w:b/>
                <w:i/>
                <w:sz w:val="20"/>
                <w:szCs w:val="20"/>
              </w:rPr>
            </w:pPr>
            <w:r w:rsidRPr="00775429">
              <w:rPr>
                <w:rFonts w:ascii="Times New Roman" w:hAnsi="Times New Roman"/>
                <w:b/>
                <w:i/>
                <w:sz w:val="20"/>
                <w:szCs w:val="20"/>
              </w:rPr>
              <w:t>Описание и цели</w:t>
            </w:r>
          </w:p>
        </w:tc>
        <w:tc>
          <w:tcPr>
            <w:tcW w:w="2551" w:type="dxa"/>
            <w:gridSpan w:val="3"/>
            <w:vAlign w:val="center"/>
          </w:tcPr>
          <w:p w:rsidR="00775429" w:rsidRPr="00775429" w:rsidRDefault="00775429" w:rsidP="00775429">
            <w:pPr>
              <w:spacing w:after="0" w:line="240" w:lineRule="auto"/>
              <w:jc w:val="center"/>
              <w:rPr>
                <w:rFonts w:ascii="Times New Roman" w:hAnsi="Times New Roman"/>
                <w:b/>
                <w:i/>
                <w:sz w:val="20"/>
                <w:szCs w:val="20"/>
              </w:rPr>
            </w:pPr>
            <w:r w:rsidRPr="00775429">
              <w:rPr>
                <w:rFonts w:ascii="Times New Roman" w:hAnsi="Times New Roman"/>
                <w:b/>
                <w:i/>
                <w:sz w:val="20"/>
                <w:szCs w:val="20"/>
              </w:rPr>
              <w:t>Обхват на действие</w:t>
            </w:r>
          </w:p>
        </w:tc>
        <w:tc>
          <w:tcPr>
            <w:tcW w:w="4394" w:type="dxa"/>
            <w:gridSpan w:val="5"/>
            <w:vAlign w:val="center"/>
          </w:tcPr>
          <w:p w:rsidR="00775429" w:rsidRPr="00775429" w:rsidRDefault="00775429" w:rsidP="00775429">
            <w:pPr>
              <w:spacing w:after="0" w:line="240" w:lineRule="auto"/>
              <w:jc w:val="center"/>
              <w:rPr>
                <w:rFonts w:ascii="Times New Roman" w:hAnsi="Times New Roman"/>
                <w:b/>
                <w:i/>
                <w:sz w:val="20"/>
                <w:szCs w:val="20"/>
              </w:rPr>
            </w:pPr>
            <w:r w:rsidRPr="00775429">
              <w:rPr>
                <w:rFonts w:ascii="Times New Roman" w:hAnsi="Times New Roman"/>
                <w:b/>
                <w:i/>
                <w:sz w:val="20"/>
                <w:szCs w:val="20"/>
              </w:rPr>
              <w:t>График за изпълнение по години</w:t>
            </w:r>
          </w:p>
        </w:tc>
      </w:tr>
      <w:tr w:rsidR="00775429" w:rsidRPr="00775429" w:rsidTr="00D450CE">
        <w:trPr>
          <w:trHeight w:val="236"/>
          <w:tblHeader/>
        </w:trPr>
        <w:tc>
          <w:tcPr>
            <w:tcW w:w="1948" w:type="dxa"/>
            <w:vMerge/>
            <w:vAlign w:val="center"/>
          </w:tcPr>
          <w:p w:rsidR="00775429" w:rsidRPr="00775429" w:rsidRDefault="00775429" w:rsidP="00775429">
            <w:pPr>
              <w:spacing w:after="0" w:line="240" w:lineRule="auto"/>
              <w:jc w:val="center"/>
              <w:rPr>
                <w:rFonts w:ascii="Times New Roman" w:hAnsi="Times New Roman"/>
                <w:b/>
                <w:i/>
                <w:sz w:val="20"/>
                <w:szCs w:val="20"/>
              </w:rPr>
            </w:pPr>
          </w:p>
        </w:tc>
        <w:tc>
          <w:tcPr>
            <w:tcW w:w="2980" w:type="dxa"/>
            <w:vMerge/>
            <w:vAlign w:val="center"/>
          </w:tcPr>
          <w:p w:rsidR="00775429" w:rsidRPr="00775429" w:rsidRDefault="00775429" w:rsidP="00775429">
            <w:pPr>
              <w:spacing w:after="0" w:line="240" w:lineRule="auto"/>
              <w:jc w:val="center"/>
              <w:rPr>
                <w:rFonts w:ascii="Times New Roman" w:hAnsi="Times New Roman"/>
                <w:b/>
                <w:i/>
                <w:sz w:val="20"/>
                <w:szCs w:val="20"/>
              </w:rPr>
            </w:pPr>
          </w:p>
        </w:tc>
        <w:tc>
          <w:tcPr>
            <w:tcW w:w="2977" w:type="dxa"/>
            <w:vMerge/>
            <w:vAlign w:val="center"/>
          </w:tcPr>
          <w:p w:rsidR="00775429" w:rsidRPr="00775429" w:rsidRDefault="00775429" w:rsidP="00775429">
            <w:pPr>
              <w:spacing w:after="0" w:line="240" w:lineRule="auto"/>
              <w:jc w:val="center"/>
              <w:rPr>
                <w:rFonts w:ascii="Times New Roman" w:hAnsi="Times New Roman"/>
                <w:b/>
                <w:i/>
                <w:sz w:val="20"/>
                <w:szCs w:val="20"/>
              </w:rPr>
            </w:pPr>
          </w:p>
        </w:tc>
        <w:tc>
          <w:tcPr>
            <w:tcW w:w="850" w:type="dxa"/>
            <w:vAlign w:val="center"/>
          </w:tcPr>
          <w:p w:rsidR="00775429" w:rsidRPr="00775429" w:rsidRDefault="00775429" w:rsidP="00775429">
            <w:pPr>
              <w:spacing w:after="0" w:line="240" w:lineRule="auto"/>
              <w:jc w:val="center"/>
              <w:rPr>
                <w:rFonts w:ascii="Times New Roman" w:hAnsi="Times New Roman"/>
                <w:b/>
                <w:i/>
                <w:sz w:val="20"/>
                <w:szCs w:val="20"/>
              </w:rPr>
            </w:pPr>
            <w:r w:rsidRPr="00775429">
              <w:rPr>
                <w:rFonts w:ascii="Times New Roman" w:hAnsi="Times New Roman"/>
                <w:b/>
                <w:i/>
                <w:sz w:val="20"/>
                <w:szCs w:val="20"/>
              </w:rPr>
              <w:t>Зона А</w:t>
            </w:r>
          </w:p>
        </w:tc>
        <w:tc>
          <w:tcPr>
            <w:tcW w:w="851" w:type="dxa"/>
            <w:vAlign w:val="center"/>
          </w:tcPr>
          <w:p w:rsidR="00775429" w:rsidRPr="00775429" w:rsidRDefault="00775429" w:rsidP="00775429">
            <w:pPr>
              <w:spacing w:after="0" w:line="240" w:lineRule="auto"/>
              <w:jc w:val="center"/>
              <w:rPr>
                <w:rFonts w:ascii="Times New Roman" w:hAnsi="Times New Roman"/>
                <w:b/>
                <w:i/>
                <w:sz w:val="20"/>
                <w:szCs w:val="20"/>
              </w:rPr>
            </w:pPr>
            <w:r w:rsidRPr="00775429">
              <w:rPr>
                <w:rFonts w:ascii="Times New Roman" w:hAnsi="Times New Roman"/>
                <w:b/>
                <w:i/>
                <w:sz w:val="20"/>
                <w:szCs w:val="20"/>
              </w:rPr>
              <w:t>Зона Б</w:t>
            </w:r>
          </w:p>
        </w:tc>
        <w:tc>
          <w:tcPr>
            <w:tcW w:w="850" w:type="dxa"/>
            <w:vAlign w:val="center"/>
          </w:tcPr>
          <w:p w:rsidR="00775429" w:rsidRPr="00775429" w:rsidRDefault="00775429" w:rsidP="00775429">
            <w:pPr>
              <w:spacing w:after="0" w:line="240" w:lineRule="auto"/>
              <w:jc w:val="center"/>
              <w:rPr>
                <w:rFonts w:ascii="Times New Roman" w:hAnsi="Times New Roman"/>
                <w:b/>
                <w:i/>
                <w:sz w:val="20"/>
                <w:szCs w:val="20"/>
              </w:rPr>
            </w:pPr>
            <w:r w:rsidRPr="00775429">
              <w:rPr>
                <w:rFonts w:ascii="Times New Roman" w:hAnsi="Times New Roman"/>
                <w:b/>
                <w:i/>
                <w:sz w:val="20"/>
                <w:szCs w:val="20"/>
              </w:rPr>
              <w:t>Зона В</w:t>
            </w:r>
          </w:p>
        </w:tc>
        <w:tc>
          <w:tcPr>
            <w:tcW w:w="851" w:type="dxa"/>
            <w:vAlign w:val="center"/>
          </w:tcPr>
          <w:p w:rsidR="00775429" w:rsidRPr="00775429" w:rsidRDefault="00775429" w:rsidP="00775429">
            <w:pPr>
              <w:spacing w:after="0" w:line="240" w:lineRule="auto"/>
              <w:jc w:val="center"/>
              <w:rPr>
                <w:rFonts w:ascii="Times New Roman" w:hAnsi="Times New Roman"/>
                <w:b/>
                <w:sz w:val="20"/>
                <w:szCs w:val="20"/>
              </w:rPr>
            </w:pPr>
            <w:r w:rsidRPr="00775429">
              <w:rPr>
                <w:rFonts w:ascii="Times New Roman" w:hAnsi="Times New Roman"/>
                <w:b/>
                <w:sz w:val="20"/>
                <w:szCs w:val="20"/>
              </w:rPr>
              <w:t>І-ІІ</w:t>
            </w:r>
          </w:p>
        </w:tc>
        <w:tc>
          <w:tcPr>
            <w:tcW w:w="850" w:type="dxa"/>
            <w:vAlign w:val="center"/>
          </w:tcPr>
          <w:p w:rsidR="00775429" w:rsidRPr="00775429" w:rsidRDefault="00775429" w:rsidP="00775429">
            <w:pPr>
              <w:spacing w:after="0" w:line="240" w:lineRule="auto"/>
              <w:jc w:val="center"/>
              <w:rPr>
                <w:rFonts w:ascii="Times New Roman" w:hAnsi="Times New Roman"/>
                <w:b/>
                <w:sz w:val="20"/>
                <w:szCs w:val="20"/>
              </w:rPr>
            </w:pPr>
            <w:r w:rsidRPr="00775429">
              <w:rPr>
                <w:rFonts w:ascii="Times New Roman" w:hAnsi="Times New Roman"/>
                <w:b/>
                <w:sz w:val="20"/>
                <w:szCs w:val="20"/>
              </w:rPr>
              <w:t>ІІІ-ІV</w:t>
            </w:r>
          </w:p>
        </w:tc>
        <w:tc>
          <w:tcPr>
            <w:tcW w:w="851" w:type="dxa"/>
            <w:vAlign w:val="center"/>
          </w:tcPr>
          <w:p w:rsidR="00775429" w:rsidRPr="00775429" w:rsidRDefault="00775429" w:rsidP="00775429">
            <w:pPr>
              <w:spacing w:after="0" w:line="240" w:lineRule="auto"/>
              <w:jc w:val="center"/>
              <w:rPr>
                <w:rFonts w:ascii="Times New Roman" w:hAnsi="Times New Roman"/>
                <w:b/>
                <w:sz w:val="20"/>
                <w:szCs w:val="20"/>
              </w:rPr>
            </w:pPr>
            <w:r w:rsidRPr="00775429">
              <w:rPr>
                <w:rFonts w:ascii="Times New Roman" w:hAnsi="Times New Roman"/>
                <w:b/>
                <w:sz w:val="20"/>
                <w:szCs w:val="20"/>
              </w:rPr>
              <w:t>V-VІ</w:t>
            </w:r>
          </w:p>
        </w:tc>
        <w:tc>
          <w:tcPr>
            <w:tcW w:w="992" w:type="dxa"/>
            <w:vAlign w:val="center"/>
          </w:tcPr>
          <w:p w:rsidR="00775429" w:rsidRPr="00775429" w:rsidRDefault="00775429" w:rsidP="00775429">
            <w:pPr>
              <w:spacing w:after="0" w:line="240" w:lineRule="auto"/>
              <w:jc w:val="center"/>
              <w:rPr>
                <w:rFonts w:ascii="Times New Roman" w:hAnsi="Times New Roman"/>
                <w:b/>
                <w:sz w:val="20"/>
                <w:szCs w:val="20"/>
              </w:rPr>
            </w:pPr>
            <w:r w:rsidRPr="00775429">
              <w:rPr>
                <w:rFonts w:ascii="Times New Roman" w:hAnsi="Times New Roman"/>
                <w:b/>
                <w:sz w:val="20"/>
                <w:szCs w:val="20"/>
              </w:rPr>
              <w:t>VІІ-VІІІ</w:t>
            </w:r>
          </w:p>
        </w:tc>
        <w:tc>
          <w:tcPr>
            <w:tcW w:w="850" w:type="dxa"/>
            <w:vAlign w:val="center"/>
          </w:tcPr>
          <w:p w:rsidR="00775429" w:rsidRPr="00775429" w:rsidRDefault="00775429" w:rsidP="00775429">
            <w:pPr>
              <w:spacing w:after="0" w:line="240" w:lineRule="auto"/>
              <w:jc w:val="center"/>
              <w:rPr>
                <w:rFonts w:ascii="Times New Roman" w:hAnsi="Times New Roman"/>
                <w:b/>
                <w:sz w:val="20"/>
                <w:szCs w:val="20"/>
              </w:rPr>
            </w:pPr>
            <w:r w:rsidRPr="00775429">
              <w:rPr>
                <w:rFonts w:ascii="Times New Roman" w:hAnsi="Times New Roman"/>
                <w:b/>
                <w:sz w:val="20"/>
                <w:szCs w:val="20"/>
              </w:rPr>
              <w:t>ІХ-Х</w:t>
            </w:r>
          </w:p>
        </w:tc>
      </w:tr>
      <w:tr w:rsidR="00775429" w:rsidRPr="00775429" w:rsidTr="00D450CE">
        <w:trPr>
          <w:tblHeader/>
        </w:trPr>
        <w:tc>
          <w:tcPr>
            <w:tcW w:w="1948" w:type="dxa"/>
            <w:vAlign w:val="center"/>
          </w:tcPr>
          <w:p w:rsidR="00775429" w:rsidRPr="00775429" w:rsidRDefault="00775429" w:rsidP="00775429">
            <w:pPr>
              <w:spacing w:after="0" w:line="240" w:lineRule="auto"/>
              <w:jc w:val="center"/>
              <w:rPr>
                <w:rFonts w:ascii="Times New Roman" w:hAnsi="Times New Roman"/>
                <w:b/>
                <w:i/>
                <w:sz w:val="20"/>
                <w:szCs w:val="20"/>
              </w:rPr>
            </w:pPr>
            <w:r w:rsidRPr="00775429">
              <w:rPr>
                <w:rFonts w:ascii="Times New Roman" w:hAnsi="Times New Roman"/>
                <w:b/>
                <w:i/>
                <w:sz w:val="20"/>
                <w:szCs w:val="20"/>
              </w:rPr>
              <w:t>1</w:t>
            </w:r>
          </w:p>
        </w:tc>
        <w:tc>
          <w:tcPr>
            <w:tcW w:w="2980" w:type="dxa"/>
            <w:vAlign w:val="center"/>
          </w:tcPr>
          <w:p w:rsidR="00775429" w:rsidRPr="00775429" w:rsidRDefault="00775429" w:rsidP="00775429">
            <w:pPr>
              <w:spacing w:after="0" w:line="240" w:lineRule="auto"/>
              <w:jc w:val="center"/>
              <w:rPr>
                <w:rFonts w:ascii="Times New Roman" w:hAnsi="Times New Roman"/>
                <w:b/>
                <w:i/>
                <w:sz w:val="20"/>
                <w:szCs w:val="20"/>
              </w:rPr>
            </w:pPr>
            <w:r w:rsidRPr="00775429">
              <w:rPr>
                <w:rFonts w:ascii="Times New Roman" w:hAnsi="Times New Roman"/>
                <w:b/>
                <w:i/>
                <w:sz w:val="20"/>
                <w:szCs w:val="20"/>
              </w:rPr>
              <w:t>2</w:t>
            </w:r>
          </w:p>
        </w:tc>
        <w:tc>
          <w:tcPr>
            <w:tcW w:w="2977" w:type="dxa"/>
            <w:vAlign w:val="center"/>
          </w:tcPr>
          <w:p w:rsidR="00775429" w:rsidRPr="00775429" w:rsidRDefault="00775429" w:rsidP="00775429">
            <w:pPr>
              <w:spacing w:after="0" w:line="240" w:lineRule="auto"/>
              <w:jc w:val="center"/>
              <w:rPr>
                <w:rFonts w:ascii="Times New Roman" w:hAnsi="Times New Roman"/>
                <w:b/>
                <w:i/>
                <w:sz w:val="20"/>
                <w:szCs w:val="20"/>
              </w:rPr>
            </w:pPr>
            <w:r w:rsidRPr="00775429">
              <w:rPr>
                <w:rFonts w:ascii="Times New Roman" w:hAnsi="Times New Roman"/>
                <w:b/>
                <w:i/>
                <w:sz w:val="20"/>
                <w:szCs w:val="20"/>
              </w:rPr>
              <w:t>3</w:t>
            </w:r>
          </w:p>
        </w:tc>
        <w:tc>
          <w:tcPr>
            <w:tcW w:w="850" w:type="dxa"/>
            <w:vAlign w:val="center"/>
          </w:tcPr>
          <w:p w:rsidR="00775429" w:rsidRPr="00775429" w:rsidRDefault="00775429" w:rsidP="00775429">
            <w:pPr>
              <w:spacing w:after="0" w:line="240" w:lineRule="auto"/>
              <w:jc w:val="center"/>
              <w:rPr>
                <w:rFonts w:ascii="Times New Roman" w:hAnsi="Times New Roman"/>
                <w:b/>
                <w:i/>
                <w:sz w:val="20"/>
                <w:szCs w:val="20"/>
              </w:rPr>
            </w:pPr>
            <w:r w:rsidRPr="00775429">
              <w:rPr>
                <w:rFonts w:ascii="Times New Roman" w:hAnsi="Times New Roman"/>
                <w:b/>
                <w:i/>
                <w:sz w:val="20"/>
                <w:szCs w:val="20"/>
              </w:rPr>
              <w:t>4</w:t>
            </w:r>
          </w:p>
        </w:tc>
        <w:tc>
          <w:tcPr>
            <w:tcW w:w="851" w:type="dxa"/>
          </w:tcPr>
          <w:p w:rsidR="00775429" w:rsidRPr="00775429" w:rsidRDefault="00775429" w:rsidP="00775429">
            <w:pPr>
              <w:spacing w:after="0" w:line="240" w:lineRule="auto"/>
              <w:jc w:val="center"/>
              <w:rPr>
                <w:rFonts w:ascii="Times New Roman" w:hAnsi="Times New Roman"/>
                <w:b/>
                <w:i/>
                <w:sz w:val="20"/>
                <w:szCs w:val="20"/>
              </w:rPr>
            </w:pPr>
            <w:r w:rsidRPr="00775429">
              <w:rPr>
                <w:rFonts w:ascii="Times New Roman" w:hAnsi="Times New Roman"/>
                <w:b/>
                <w:i/>
                <w:sz w:val="20"/>
                <w:szCs w:val="20"/>
              </w:rPr>
              <w:t>5</w:t>
            </w:r>
          </w:p>
        </w:tc>
        <w:tc>
          <w:tcPr>
            <w:tcW w:w="850" w:type="dxa"/>
            <w:vAlign w:val="center"/>
          </w:tcPr>
          <w:p w:rsidR="00775429" w:rsidRPr="00775429" w:rsidRDefault="00775429" w:rsidP="00775429">
            <w:pPr>
              <w:spacing w:after="0" w:line="240" w:lineRule="auto"/>
              <w:jc w:val="center"/>
              <w:rPr>
                <w:rFonts w:ascii="Times New Roman" w:hAnsi="Times New Roman"/>
                <w:b/>
                <w:i/>
                <w:sz w:val="20"/>
                <w:szCs w:val="20"/>
              </w:rPr>
            </w:pPr>
            <w:r w:rsidRPr="00775429">
              <w:rPr>
                <w:rFonts w:ascii="Times New Roman" w:hAnsi="Times New Roman"/>
                <w:b/>
                <w:i/>
                <w:sz w:val="20"/>
                <w:szCs w:val="20"/>
              </w:rPr>
              <w:t>6</w:t>
            </w:r>
          </w:p>
        </w:tc>
        <w:tc>
          <w:tcPr>
            <w:tcW w:w="851" w:type="dxa"/>
            <w:vAlign w:val="center"/>
          </w:tcPr>
          <w:p w:rsidR="00775429" w:rsidRPr="00775429" w:rsidRDefault="00775429" w:rsidP="00775429">
            <w:pPr>
              <w:spacing w:after="0" w:line="240" w:lineRule="auto"/>
              <w:jc w:val="center"/>
              <w:rPr>
                <w:rFonts w:ascii="Times New Roman" w:hAnsi="Times New Roman"/>
                <w:b/>
                <w:i/>
                <w:sz w:val="20"/>
                <w:szCs w:val="20"/>
              </w:rPr>
            </w:pPr>
            <w:r w:rsidRPr="00775429">
              <w:rPr>
                <w:rFonts w:ascii="Times New Roman" w:hAnsi="Times New Roman"/>
                <w:b/>
                <w:i/>
                <w:sz w:val="20"/>
                <w:szCs w:val="20"/>
              </w:rPr>
              <w:t>7</w:t>
            </w:r>
          </w:p>
        </w:tc>
        <w:tc>
          <w:tcPr>
            <w:tcW w:w="850" w:type="dxa"/>
            <w:vAlign w:val="center"/>
          </w:tcPr>
          <w:p w:rsidR="00775429" w:rsidRPr="00775429" w:rsidRDefault="00775429" w:rsidP="00775429">
            <w:pPr>
              <w:spacing w:after="0" w:line="240" w:lineRule="auto"/>
              <w:jc w:val="center"/>
              <w:rPr>
                <w:rFonts w:ascii="Times New Roman" w:hAnsi="Times New Roman"/>
                <w:b/>
                <w:i/>
                <w:sz w:val="20"/>
                <w:szCs w:val="20"/>
              </w:rPr>
            </w:pPr>
            <w:r w:rsidRPr="00775429">
              <w:rPr>
                <w:rFonts w:ascii="Times New Roman" w:hAnsi="Times New Roman"/>
                <w:b/>
                <w:i/>
                <w:sz w:val="20"/>
                <w:szCs w:val="20"/>
              </w:rPr>
              <w:t>8</w:t>
            </w:r>
          </w:p>
        </w:tc>
        <w:tc>
          <w:tcPr>
            <w:tcW w:w="851" w:type="dxa"/>
            <w:vAlign w:val="center"/>
          </w:tcPr>
          <w:p w:rsidR="00775429" w:rsidRPr="00775429" w:rsidRDefault="00775429" w:rsidP="00775429">
            <w:pPr>
              <w:spacing w:after="0" w:line="240" w:lineRule="auto"/>
              <w:jc w:val="center"/>
              <w:rPr>
                <w:rFonts w:ascii="Times New Roman" w:hAnsi="Times New Roman"/>
                <w:b/>
                <w:i/>
                <w:sz w:val="20"/>
                <w:szCs w:val="20"/>
              </w:rPr>
            </w:pPr>
            <w:r w:rsidRPr="00775429">
              <w:rPr>
                <w:rFonts w:ascii="Times New Roman" w:hAnsi="Times New Roman"/>
                <w:b/>
                <w:i/>
                <w:sz w:val="20"/>
                <w:szCs w:val="20"/>
              </w:rPr>
              <w:t>9</w:t>
            </w:r>
          </w:p>
        </w:tc>
        <w:tc>
          <w:tcPr>
            <w:tcW w:w="992" w:type="dxa"/>
            <w:vAlign w:val="center"/>
          </w:tcPr>
          <w:p w:rsidR="00775429" w:rsidRPr="00775429" w:rsidRDefault="00775429" w:rsidP="00775429">
            <w:pPr>
              <w:spacing w:after="0" w:line="240" w:lineRule="auto"/>
              <w:jc w:val="center"/>
              <w:rPr>
                <w:rFonts w:ascii="Times New Roman" w:hAnsi="Times New Roman"/>
                <w:b/>
                <w:i/>
                <w:sz w:val="20"/>
                <w:szCs w:val="20"/>
              </w:rPr>
            </w:pPr>
            <w:r w:rsidRPr="00775429">
              <w:rPr>
                <w:rFonts w:ascii="Times New Roman" w:hAnsi="Times New Roman"/>
                <w:b/>
                <w:i/>
                <w:sz w:val="20"/>
                <w:szCs w:val="20"/>
              </w:rPr>
              <w:t>10</w:t>
            </w:r>
          </w:p>
        </w:tc>
        <w:tc>
          <w:tcPr>
            <w:tcW w:w="850" w:type="dxa"/>
            <w:vAlign w:val="center"/>
          </w:tcPr>
          <w:p w:rsidR="00775429" w:rsidRPr="00775429" w:rsidRDefault="00775429" w:rsidP="00775429">
            <w:pPr>
              <w:spacing w:after="0" w:line="240" w:lineRule="auto"/>
              <w:jc w:val="center"/>
              <w:rPr>
                <w:rFonts w:ascii="Times New Roman" w:hAnsi="Times New Roman"/>
                <w:b/>
                <w:i/>
                <w:sz w:val="20"/>
                <w:szCs w:val="20"/>
              </w:rPr>
            </w:pPr>
            <w:r w:rsidRPr="00775429">
              <w:rPr>
                <w:rFonts w:ascii="Times New Roman" w:hAnsi="Times New Roman"/>
                <w:b/>
                <w:i/>
                <w:sz w:val="20"/>
                <w:szCs w:val="20"/>
              </w:rPr>
              <w:t>11</w:t>
            </w:r>
          </w:p>
        </w:tc>
      </w:tr>
      <w:tr w:rsidR="00775429" w:rsidRPr="00775429" w:rsidTr="00D450CE">
        <w:tc>
          <w:tcPr>
            <w:tcW w:w="14850" w:type="dxa"/>
            <w:gridSpan w:val="11"/>
            <w:shd w:val="clear" w:color="auto" w:fill="auto"/>
            <w:vAlign w:val="center"/>
          </w:tcPr>
          <w:p w:rsidR="00775429" w:rsidRPr="00775429" w:rsidRDefault="00775429" w:rsidP="00775429">
            <w:pPr>
              <w:spacing w:after="0" w:line="240" w:lineRule="auto"/>
              <w:jc w:val="center"/>
              <w:rPr>
                <w:rFonts w:ascii="Times New Roman" w:hAnsi="Times New Roman"/>
                <w:sz w:val="20"/>
                <w:szCs w:val="20"/>
              </w:rPr>
            </w:pPr>
            <w:r w:rsidRPr="00775429">
              <w:rPr>
                <w:rFonts w:ascii="Times New Roman" w:hAnsi="Times New Roman"/>
                <w:b/>
                <w:smallCaps/>
                <w:sz w:val="20"/>
                <w:szCs w:val="20"/>
              </w:rPr>
              <w:t>Управление на консервационно значими видове</w:t>
            </w:r>
            <w:r w:rsidRPr="00775429">
              <w:rPr>
                <w:rFonts w:ascii="Times New Roman" w:hAnsi="Times New Roman"/>
                <w:b/>
                <w:smallCaps/>
                <w:sz w:val="20"/>
                <w:szCs w:val="20"/>
                <w:lang w:val="en-US"/>
              </w:rPr>
              <w:t>,</w:t>
            </w:r>
            <w:r w:rsidRPr="00775429">
              <w:rPr>
                <w:rFonts w:ascii="Times New Roman" w:hAnsi="Times New Roman"/>
                <w:b/>
                <w:smallCaps/>
                <w:sz w:val="20"/>
                <w:szCs w:val="20"/>
              </w:rPr>
              <w:t xml:space="preserve"> техните местообитания (хабитати) и и</w:t>
            </w:r>
            <w:r w:rsidRPr="00775429">
              <w:rPr>
                <w:rFonts w:ascii="Times New Roman" w:hAnsi="Times New Roman"/>
                <w:b/>
                <w:smallCaps/>
                <w:sz w:val="18"/>
                <w:szCs w:val="18"/>
              </w:rPr>
              <w:t>Н</w:t>
            </w:r>
            <w:r w:rsidRPr="00775429">
              <w:rPr>
                <w:rFonts w:ascii="Times New Roman" w:hAnsi="Times New Roman"/>
                <w:b/>
                <w:smallCaps/>
                <w:sz w:val="20"/>
                <w:szCs w:val="20"/>
              </w:rPr>
              <w:t>вазивни видове в Защитена Зона за птици „Оризища Цалапица”</w:t>
            </w:r>
          </w:p>
        </w:tc>
      </w:tr>
      <w:tr w:rsidR="00775429" w:rsidRPr="00775429" w:rsidTr="00D450CE">
        <w:tc>
          <w:tcPr>
            <w:tcW w:w="1948" w:type="dxa"/>
            <w:vMerge w:val="restart"/>
            <w:vAlign w:val="center"/>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Превантивни действия за избягване на предсказуеми неблагоприятни събития</w:t>
            </w: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z w:val="20"/>
                <w:szCs w:val="20"/>
              </w:rPr>
              <w:t xml:space="preserve">Насърчаване на увеличаването на периода последваш прибирането на зърнено-житните култури до разораването на площите. </w:t>
            </w:r>
          </w:p>
        </w:tc>
        <w:tc>
          <w:tcPr>
            <w:tcW w:w="2977" w:type="dxa"/>
          </w:tcPr>
          <w:p w:rsidR="00775429" w:rsidRPr="00775429" w:rsidRDefault="00775429" w:rsidP="00775429">
            <w:pPr>
              <w:spacing w:after="0" w:line="240" w:lineRule="auto"/>
              <w:rPr>
                <w:rFonts w:ascii="Times New Roman" w:hAnsi="Times New Roman"/>
                <w:sz w:val="20"/>
                <w:szCs w:val="20"/>
                <w:lang w:val="en-US"/>
              </w:rPr>
            </w:pPr>
            <w:r w:rsidRPr="00775429">
              <w:rPr>
                <w:rFonts w:ascii="Times New Roman" w:hAnsi="Times New Roman"/>
                <w:bCs/>
                <w:sz w:val="20"/>
                <w:szCs w:val="20"/>
              </w:rPr>
              <w:t>Оставянето на стърнища до края на август ще осигури достатъчно количество и качество на храна за птиците.</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0" w:type="dxa"/>
            <w:tcBorders>
              <w:top w:val="single" w:sz="4" w:space="0" w:color="auto"/>
            </w:tcBorders>
          </w:tcPr>
          <w:p w:rsidR="00775429" w:rsidRPr="00775429" w:rsidRDefault="00775429" w:rsidP="00775429">
            <w:pPr>
              <w:spacing w:after="0" w:line="240" w:lineRule="auto"/>
              <w:rPr>
                <w:rFonts w:ascii="Times New Roman" w:hAnsi="Times New Roman"/>
                <w:sz w:val="20"/>
                <w:szCs w:val="20"/>
              </w:rPr>
            </w:pPr>
          </w:p>
        </w:tc>
        <w:tc>
          <w:tcPr>
            <w:tcW w:w="851" w:type="dxa"/>
            <w:tcBorders>
              <w:top w:val="single" w:sz="4" w:space="0" w:color="auto"/>
            </w:tcBorders>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Merge/>
            <w:vAlign w:val="center"/>
          </w:tcPr>
          <w:p w:rsidR="00775429" w:rsidRPr="00775429" w:rsidRDefault="00775429" w:rsidP="00775429">
            <w:pPr>
              <w:spacing w:after="0" w:line="240" w:lineRule="auto"/>
              <w:rPr>
                <w:rFonts w:ascii="Times New Roman" w:hAnsi="Times New Roman"/>
                <w:sz w:val="20"/>
                <w:szCs w:val="20"/>
              </w:rPr>
            </w:pPr>
          </w:p>
        </w:tc>
        <w:tc>
          <w:tcPr>
            <w:tcW w:w="2980" w:type="dxa"/>
          </w:tcPr>
          <w:p w:rsidR="00775429" w:rsidRPr="00775429" w:rsidRDefault="00775429" w:rsidP="00775429">
            <w:pPr>
              <w:spacing w:after="0" w:line="240" w:lineRule="auto"/>
              <w:rPr>
                <w:rFonts w:ascii="Times New Roman" w:hAnsi="Times New Roman"/>
                <w:bCs/>
                <w:sz w:val="20"/>
                <w:szCs w:val="20"/>
              </w:rPr>
            </w:pPr>
            <w:r w:rsidRPr="00775429">
              <w:rPr>
                <w:rFonts w:ascii="Times New Roman" w:hAnsi="Times New Roman"/>
                <w:bCs/>
                <w:spacing w:val="-2"/>
                <w:sz w:val="20"/>
                <w:szCs w:val="20"/>
              </w:rPr>
              <w:t>Проучване на възможностите за изграждане на защитни мрежи за птици покрай АМ „Тракия“ (ППП)</w:t>
            </w:r>
          </w:p>
        </w:tc>
        <w:tc>
          <w:tcPr>
            <w:tcW w:w="2977" w:type="dxa"/>
          </w:tcPr>
          <w:p w:rsidR="00775429" w:rsidRPr="00775429" w:rsidRDefault="00775429" w:rsidP="00775429">
            <w:pPr>
              <w:spacing w:after="0" w:line="240" w:lineRule="auto"/>
              <w:rPr>
                <w:rFonts w:ascii="Times New Roman" w:hAnsi="Times New Roman"/>
                <w:bCs/>
                <w:sz w:val="20"/>
                <w:szCs w:val="20"/>
              </w:rPr>
            </w:pPr>
            <w:r w:rsidRPr="00775429">
              <w:rPr>
                <w:rFonts w:ascii="Times New Roman" w:hAnsi="Times New Roman"/>
                <w:bCs/>
                <w:spacing w:val="-2"/>
                <w:sz w:val="20"/>
                <w:szCs w:val="20"/>
              </w:rPr>
              <w:t>Предотвратяване сблъсъка на птици с МПС и ограничаване на смъртността от пътния трафик.</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0" w:type="dxa"/>
            <w:tcBorders>
              <w:top w:val="single" w:sz="4" w:space="0" w:color="auto"/>
            </w:tcBorders>
          </w:tcPr>
          <w:p w:rsidR="00775429" w:rsidRPr="00775429" w:rsidRDefault="00775429" w:rsidP="00775429">
            <w:pPr>
              <w:spacing w:after="0" w:line="240" w:lineRule="auto"/>
              <w:rPr>
                <w:rFonts w:ascii="Times New Roman" w:hAnsi="Times New Roman"/>
                <w:sz w:val="20"/>
                <w:szCs w:val="20"/>
              </w:rPr>
            </w:pPr>
          </w:p>
        </w:tc>
        <w:tc>
          <w:tcPr>
            <w:tcW w:w="851" w:type="dxa"/>
            <w:tcBorders>
              <w:top w:val="single" w:sz="4" w:space="0" w:color="auto"/>
            </w:tcBorders>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Merge w:val="restart"/>
            <w:vAlign w:val="center"/>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Поддържащи, направляващи и регулиращи дейности</w:t>
            </w: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z w:val="20"/>
                <w:szCs w:val="20"/>
              </w:rPr>
              <w:t>Поддържане на минимално водно ниво от 0,2 м в рамките на размножителния период на птиците (април – юли) в системата от канали.</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Оптимизиращи жизнената среда и местообитанията на видовете птици през размножителния период.</w:t>
            </w:r>
          </w:p>
        </w:tc>
        <w:tc>
          <w:tcPr>
            <w:tcW w:w="850" w:type="dxa"/>
          </w:tcPr>
          <w:p w:rsidR="00775429" w:rsidRPr="00775429" w:rsidRDefault="00775429" w:rsidP="00775429">
            <w:pPr>
              <w:spacing w:after="0" w:line="240" w:lineRule="auto"/>
              <w:jc w:val="center"/>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Merge/>
            <w:vAlign w:val="center"/>
          </w:tcPr>
          <w:p w:rsidR="00775429" w:rsidRPr="00775429" w:rsidRDefault="00775429" w:rsidP="00775429">
            <w:pPr>
              <w:spacing w:after="0" w:line="240" w:lineRule="auto"/>
              <w:rPr>
                <w:rFonts w:ascii="Times New Roman" w:hAnsi="Times New Roman"/>
                <w:sz w:val="20"/>
                <w:szCs w:val="20"/>
              </w:rPr>
            </w:pP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z w:val="20"/>
                <w:szCs w:val="20"/>
              </w:rPr>
              <w:t>Оставяне на стърнища в оризовите площи през зимата.</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Оптимизиращи жизнената среда и местообитанията на видовете птици извън размножителния период.</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Merge/>
            <w:vAlign w:val="center"/>
          </w:tcPr>
          <w:p w:rsidR="00775429" w:rsidRPr="00775429" w:rsidRDefault="00775429" w:rsidP="00775429">
            <w:pPr>
              <w:spacing w:after="0" w:line="240" w:lineRule="auto"/>
              <w:rPr>
                <w:rFonts w:ascii="Times New Roman" w:hAnsi="Times New Roman"/>
                <w:sz w:val="20"/>
                <w:szCs w:val="20"/>
              </w:rPr>
            </w:pPr>
          </w:p>
        </w:tc>
        <w:tc>
          <w:tcPr>
            <w:tcW w:w="2980" w:type="dxa"/>
          </w:tcPr>
          <w:p w:rsidR="00775429" w:rsidRPr="00775429" w:rsidRDefault="00775429" w:rsidP="00775429">
            <w:pPr>
              <w:spacing w:after="0" w:line="240" w:lineRule="auto"/>
              <w:rPr>
                <w:rFonts w:ascii="Times New Roman" w:hAnsi="Times New Roman"/>
                <w:bCs/>
                <w:spacing w:val="-2"/>
                <w:sz w:val="20"/>
                <w:szCs w:val="20"/>
              </w:rPr>
            </w:pPr>
            <w:r w:rsidRPr="00775429">
              <w:rPr>
                <w:rFonts w:ascii="Times New Roman" w:hAnsi="Times New Roman"/>
                <w:bCs/>
                <w:spacing w:val="-2"/>
                <w:sz w:val="20"/>
                <w:szCs w:val="20"/>
              </w:rPr>
              <w:t>Изготвяне и пилотно прилагане на агроекологични дейности насочени към опазване и поддържане местообитанията на видовете предмет на опазване.</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Прилагане на пилотни, демонстрационни мерки свързани с превантивни действия, оптимизиращи жизнената среда и местообитанията на видовете птици.</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Merge/>
            <w:vAlign w:val="center"/>
          </w:tcPr>
          <w:p w:rsidR="00775429" w:rsidRPr="00775429" w:rsidRDefault="00775429" w:rsidP="00775429">
            <w:pPr>
              <w:spacing w:after="0" w:line="240" w:lineRule="auto"/>
              <w:rPr>
                <w:rFonts w:ascii="Times New Roman" w:hAnsi="Times New Roman"/>
                <w:sz w:val="20"/>
                <w:szCs w:val="20"/>
              </w:rPr>
            </w:pPr>
          </w:p>
        </w:tc>
        <w:tc>
          <w:tcPr>
            <w:tcW w:w="2980" w:type="dxa"/>
          </w:tcPr>
          <w:p w:rsidR="00775429" w:rsidRPr="00775429" w:rsidRDefault="00775429" w:rsidP="00775429">
            <w:pPr>
              <w:spacing w:after="0" w:line="240" w:lineRule="auto"/>
              <w:rPr>
                <w:rFonts w:ascii="Times New Roman" w:hAnsi="Times New Roman"/>
                <w:bCs/>
                <w:spacing w:val="-2"/>
                <w:sz w:val="20"/>
                <w:szCs w:val="20"/>
              </w:rPr>
            </w:pPr>
            <w:r w:rsidRPr="00775429">
              <w:rPr>
                <w:rFonts w:ascii="Times New Roman" w:hAnsi="Times New Roman"/>
                <w:bCs/>
                <w:spacing w:val="-2"/>
                <w:sz w:val="20"/>
                <w:szCs w:val="20"/>
              </w:rPr>
              <w:t>Поставяне на гнездилки за хищни птици по стълбовете за високо напрежение.</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Подобряване на благоприятния природозащитен статус (БПС) на консервационно значимите видове.</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Merge w:val="restart"/>
            <w:vAlign w:val="center"/>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Осъществяване на научни изследвания, образователна дейност и мониторинг</w:t>
            </w: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z w:val="20"/>
                <w:szCs w:val="20"/>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Проследяване в рамките на изпълнението на Плана за управление на популационните характеристики на видовете птици предмет на защита, тяхното разпространение и състоянието на местообитанията им. Индикатор за изпълнението на целите на ПУ.</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992"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Merge/>
          </w:tcPr>
          <w:p w:rsidR="00775429" w:rsidRPr="00775429" w:rsidRDefault="00775429" w:rsidP="00775429">
            <w:pPr>
              <w:spacing w:after="0" w:line="240" w:lineRule="auto"/>
              <w:rPr>
                <w:rFonts w:ascii="Times New Roman" w:hAnsi="Times New Roman"/>
                <w:sz w:val="20"/>
                <w:szCs w:val="20"/>
              </w:rPr>
            </w:pPr>
          </w:p>
        </w:tc>
        <w:tc>
          <w:tcPr>
            <w:tcW w:w="2980" w:type="dxa"/>
            <w:tcBorders>
              <w:top w:val="nil"/>
            </w:tcBorders>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z w:val="20"/>
                <w:szCs w:val="20"/>
              </w:rPr>
              <w:t>Мониторинг на заплахите за видовете птици предмет на опазване в Защитената зона.</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Периодичен анализ на антропогенен натиск от интензивни човешки дейности, намаляване или увеличаване на пресата от регистрираните към момента заплахи, идентифициране на нови.</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992"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Merge/>
          </w:tcPr>
          <w:p w:rsidR="00775429" w:rsidRPr="00775429" w:rsidRDefault="00775429" w:rsidP="00775429">
            <w:pPr>
              <w:spacing w:after="0" w:line="240" w:lineRule="auto"/>
              <w:rPr>
                <w:rFonts w:ascii="Times New Roman" w:hAnsi="Times New Roman"/>
                <w:sz w:val="20"/>
                <w:szCs w:val="20"/>
              </w:rPr>
            </w:pPr>
          </w:p>
        </w:tc>
        <w:tc>
          <w:tcPr>
            <w:tcW w:w="2980" w:type="dxa"/>
            <w:tcBorders>
              <w:top w:val="nil"/>
            </w:tcBorders>
          </w:tcPr>
          <w:p w:rsidR="00775429" w:rsidRPr="00775429" w:rsidRDefault="00775429" w:rsidP="00775429">
            <w:pPr>
              <w:spacing w:after="0" w:line="240" w:lineRule="auto"/>
              <w:rPr>
                <w:rFonts w:ascii="Times New Roman" w:hAnsi="Times New Roman"/>
                <w:sz w:val="20"/>
                <w:szCs w:val="20"/>
              </w:rPr>
            </w:pPr>
            <w:r w:rsidRPr="00775429">
              <w:rPr>
                <w:rFonts w:ascii="Cambria" w:hAnsi="Cambria"/>
                <w:bCs/>
                <w:spacing w:val="-2"/>
                <w:sz w:val="20"/>
                <w:szCs w:val="20"/>
              </w:rPr>
              <w:t>Проучване и специализиран мониторинг на видовете птици от сем. Дърдавцови (</w:t>
            </w:r>
            <w:r w:rsidRPr="00775429">
              <w:rPr>
                <w:rFonts w:ascii="Cambria" w:hAnsi="Cambria"/>
                <w:bCs/>
                <w:i/>
                <w:spacing w:val="-2"/>
                <w:sz w:val="20"/>
                <w:szCs w:val="20"/>
                <w:lang w:val="en-US"/>
              </w:rPr>
              <w:t>Ralidae</w:t>
            </w:r>
            <w:r w:rsidRPr="00775429">
              <w:rPr>
                <w:rFonts w:ascii="Cambria" w:hAnsi="Cambria"/>
                <w:bCs/>
                <w:spacing w:val="-2"/>
                <w:sz w:val="20"/>
                <w:szCs w:val="20"/>
              </w:rPr>
              <w:t>). Проучване на ключови, индикаторни видове, свързани с оризищата: голяма пъструшка (</w:t>
            </w:r>
            <w:r w:rsidRPr="00775429">
              <w:rPr>
                <w:rFonts w:ascii="Cambria" w:hAnsi="Cambria"/>
                <w:bCs/>
                <w:i/>
                <w:spacing w:val="-2"/>
                <w:sz w:val="20"/>
                <w:szCs w:val="20"/>
                <w:lang w:val="en-US"/>
              </w:rPr>
              <w:t>Porzana parva</w:t>
            </w:r>
            <w:r w:rsidRPr="00775429">
              <w:rPr>
                <w:rFonts w:ascii="Cambria" w:hAnsi="Cambria"/>
                <w:bCs/>
                <w:spacing w:val="-2"/>
                <w:sz w:val="20"/>
                <w:szCs w:val="20"/>
              </w:rPr>
              <w:t>)</w:t>
            </w:r>
            <w:r w:rsidRPr="00775429">
              <w:rPr>
                <w:rFonts w:ascii="Cambria" w:hAnsi="Cambria"/>
                <w:bCs/>
                <w:spacing w:val="-2"/>
                <w:sz w:val="20"/>
                <w:szCs w:val="20"/>
                <w:lang w:val="en-US"/>
              </w:rPr>
              <w:t xml:space="preserve">, </w:t>
            </w:r>
            <w:r w:rsidRPr="00775429">
              <w:rPr>
                <w:rFonts w:ascii="Cambria" w:hAnsi="Cambria"/>
                <w:bCs/>
                <w:spacing w:val="-2"/>
                <w:sz w:val="20"/>
                <w:szCs w:val="20"/>
              </w:rPr>
              <w:t xml:space="preserve">малка пъструшка </w:t>
            </w:r>
            <w:r w:rsidRPr="00775429">
              <w:rPr>
                <w:rFonts w:ascii="Cambria" w:hAnsi="Cambria"/>
                <w:bCs/>
                <w:spacing w:val="-2"/>
                <w:sz w:val="20"/>
                <w:szCs w:val="20"/>
                <w:lang w:val="en-US"/>
              </w:rPr>
              <w:t xml:space="preserve"> </w:t>
            </w:r>
            <w:r w:rsidRPr="00775429">
              <w:rPr>
                <w:rFonts w:ascii="Cambria" w:hAnsi="Cambria"/>
                <w:bCs/>
                <w:spacing w:val="-2"/>
                <w:sz w:val="20"/>
                <w:szCs w:val="20"/>
              </w:rPr>
              <w:t>(</w:t>
            </w:r>
            <w:r w:rsidRPr="00775429">
              <w:rPr>
                <w:rFonts w:ascii="Cambria" w:hAnsi="Cambria"/>
                <w:bCs/>
                <w:i/>
                <w:spacing w:val="-2"/>
                <w:sz w:val="20"/>
                <w:szCs w:val="20"/>
                <w:lang w:val="en-US"/>
              </w:rPr>
              <w:t>Porzana pusilla</w:t>
            </w:r>
            <w:r w:rsidRPr="00775429">
              <w:rPr>
                <w:rFonts w:ascii="Cambria" w:hAnsi="Cambria"/>
                <w:bCs/>
                <w:spacing w:val="-2"/>
                <w:sz w:val="20"/>
                <w:szCs w:val="20"/>
              </w:rPr>
              <w:t>) и кафявокрил огърличник (</w:t>
            </w:r>
            <w:r w:rsidRPr="00775429">
              <w:rPr>
                <w:rFonts w:ascii="Cambria" w:hAnsi="Cambria"/>
                <w:bCs/>
                <w:i/>
                <w:spacing w:val="-2"/>
                <w:sz w:val="20"/>
                <w:szCs w:val="20"/>
                <w:lang w:val="en-US"/>
              </w:rPr>
              <w:t>Glareola pratincola</w:t>
            </w:r>
            <w:r w:rsidRPr="00775429">
              <w:rPr>
                <w:rFonts w:ascii="Cambria" w:hAnsi="Cambria"/>
                <w:bCs/>
                <w:spacing w:val="-2"/>
                <w:sz w:val="20"/>
                <w:szCs w:val="20"/>
              </w:rPr>
              <w:t>). Проучвания на други консервационно-значими видове (земноводни, влечуги, безгръбначни, гризачи), свързани с оризищата – колонии на червенокоремна бумка, тритони, водни костенурки, змии, т.нар. „живи изкопаеми” (</w:t>
            </w:r>
            <w:r w:rsidRPr="00775429">
              <w:rPr>
                <w:rFonts w:ascii="Cambria" w:hAnsi="Cambria"/>
                <w:bCs/>
                <w:i/>
                <w:spacing w:val="-2"/>
                <w:sz w:val="20"/>
                <w:szCs w:val="20"/>
                <w:lang w:val="en-US"/>
              </w:rPr>
              <w:t>Triops</w:t>
            </w:r>
            <w:r w:rsidRPr="00775429">
              <w:rPr>
                <w:rFonts w:ascii="Cambria" w:hAnsi="Cambria"/>
                <w:bCs/>
                <w:i/>
                <w:spacing w:val="-2"/>
                <w:sz w:val="20"/>
                <w:szCs w:val="20"/>
              </w:rPr>
              <w:t xml:space="preserve"> </w:t>
            </w:r>
            <w:r w:rsidRPr="00775429">
              <w:rPr>
                <w:rFonts w:ascii="Cambria" w:hAnsi="Cambria"/>
                <w:bCs/>
                <w:i/>
                <w:spacing w:val="-2"/>
                <w:sz w:val="20"/>
                <w:szCs w:val="20"/>
                <w:lang w:val="en-US"/>
              </w:rPr>
              <w:t>sp</w:t>
            </w:r>
            <w:r w:rsidRPr="00775429">
              <w:rPr>
                <w:rFonts w:ascii="Cambria" w:hAnsi="Cambria"/>
                <w:bCs/>
                <w:spacing w:val="-2"/>
                <w:sz w:val="20"/>
                <w:szCs w:val="20"/>
                <w:lang w:val="en-US"/>
              </w:rPr>
              <w:t xml:space="preserve">., </w:t>
            </w:r>
            <w:r w:rsidRPr="00775429">
              <w:rPr>
                <w:rFonts w:ascii="Cambria" w:hAnsi="Cambria"/>
                <w:bCs/>
                <w:i/>
                <w:spacing w:val="-2"/>
                <w:sz w:val="20"/>
                <w:szCs w:val="20"/>
                <w:lang w:val="en-US"/>
              </w:rPr>
              <w:t>Lepidurus apus</w:t>
            </w:r>
            <w:r w:rsidRPr="00775429">
              <w:rPr>
                <w:rFonts w:ascii="Cambria" w:hAnsi="Cambria"/>
                <w:bCs/>
                <w:spacing w:val="-2"/>
                <w:sz w:val="20"/>
                <w:szCs w:val="20"/>
              </w:rPr>
              <w:t>,</w:t>
            </w:r>
            <w:r w:rsidRPr="00775429">
              <w:rPr>
                <w:rFonts w:ascii="Cambria" w:hAnsi="Cambria"/>
                <w:bCs/>
                <w:spacing w:val="-2"/>
                <w:sz w:val="20"/>
                <w:szCs w:val="20"/>
                <w:lang w:val="en-US"/>
              </w:rPr>
              <w:t xml:space="preserve"> </w:t>
            </w:r>
            <w:r w:rsidRPr="00775429">
              <w:rPr>
                <w:rFonts w:ascii="Cambria" w:hAnsi="Cambria"/>
                <w:bCs/>
                <w:i/>
                <w:spacing w:val="-2"/>
                <w:sz w:val="20"/>
                <w:szCs w:val="20"/>
                <w:lang w:val="en-US"/>
              </w:rPr>
              <w:t>Branchipus</w:t>
            </w:r>
            <w:r w:rsidRPr="00775429">
              <w:rPr>
                <w:rFonts w:ascii="Cambria" w:hAnsi="Cambria"/>
                <w:bCs/>
                <w:i/>
                <w:spacing w:val="-2"/>
                <w:sz w:val="20"/>
                <w:szCs w:val="20"/>
              </w:rPr>
              <w:t xml:space="preserve"> </w:t>
            </w:r>
            <w:r w:rsidRPr="00775429">
              <w:rPr>
                <w:rFonts w:ascii="Cambria" w:hAnsi="Cambria"/>
                <w:bCs/>
                <w:i/>
                <w:spacing w:val="-2"/>
                <w:sz w:val="20"/>
                <w:szCs w:val="20"/>
                <w:lang w:val="en-US"/>
              </w:rPr>
              <w:t>sp</w:t>
            </w:r>
            <w:r w:rsidRPr="00775429">
              <w:rPr>
                <w:rFonts w:ascii="Cambria" w:hAnsi="Cambria"/>
                <w:bCs/>
                <w:spacing w:val="-2"/>
                <w:sz w:val="20"/>
                <w:szCs w:val="20"/>
                <w:lang w:val="en-US"/>
              </w:rPr>
              <w:t xml:space="preserve">., Conchostraca), </w:t>
            </w:r>
            <w:r w:rsidRPr="00775429">
              <w:rPr>
                <w:rFonts w:ascii="Cambria" w:hAnsi="Cambria"/>
                <w:bCs/>
                <w:spacing w:val="-2"/>
                <w:sz w:val="20"/>
                <w:szCs w:val="20"/>
              </w:rPr>
              <w:t>оризищна мишка и др.</w:t>
            </w:r>
            <w:r w:rsidRPr="00775429">
              <w:rPr>
                <w:rFonts w:ascii="Cambria" w:hAnsi="Cambria"/>
                <w:bCs/>
                <w:spacing w:val="-2"/>
                <w:sz w:val="20"/>
                <w:szCs w:val="20"/>
                <w:lang w:val="en-US"/>
              </w:rPr>
              <w:t xml:space="preserve"> </w:t>
            </w:r>
            <w:r w:rsidRPr="00775429">
              <w:rPr>
                <w:rFonts w:ascii="Cambria" w:hAnsi="Cambria"/>
                <w:bCs/>
                <w:spacing w:val="-2"/>
                <w:sz w:val="20"/>
                <w:szCs w:val="20"/>
              </w:rPr>
              <w:t>Проучване на инвазията и екологичните и стопански щети причинени от нутрията като инвазивен вид.</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Видовете са ключови и индикаторни  за характеризиране на настъпващите промени в състоянието на екосистемата. Индикатор за изпълнението на целите на ПУ.</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Merge/>
          </w:tcPr>
          <w:p w:rsidR="00775429" w:rsidRPr="00775429" w:rsidRDefault="00775429" w:rsidP="00775429">
            <w:pPr>
              <w:spacing w:after="0" w:line="240" w:lineRule="auto"/>
              <w:rPr>
                <w:rFonts w:ascii="Times New Roman" w:hAnsi="Times New Roman"/>
                <w:sz w:val="20"/>
                <w:szCs w:val="20"/>
              </w:rPr>
            </w:pP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pacing w:val="-2"/>
                <w:sz w:val="20"/>
                <w:szCs w:val="20"/>
              </w:rPr>
              <w:t>Актуализиране на събраната информация в националната база данни към НСМБР.</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Попълване и актуализиране на съществуващата база – данни към НСМБР.</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992"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rPr>
          <w:trHeight w:val="2482"/>
        </w:trPr>
        <w:tc>
          <w:tcPr>
            <w:tcW w:w="1948" w:type="dxa"/>
            <w:vMerge/>
          </w:tcPr>
          <w:p w:rsidR="00775429" w:rsidRPr="00775429" w:rsidRDefault="00775429" w:rsidP="00775429">
            <w:pPr>
              <w:spacing w:after="0" w:line="240" w:lineRule="auto"/>
              <w:rPr>
                <w:rFonts w:ascii="Times New Roman" w:hAnsi="Times New Roman"/>
                <w:sz w:val="20"/>
                <w:szCs w:val="20"/>
              </w:rPr>
            </w:pPr>
          </w:p>
        </w:tc>
        <w:tc>
          <w:tcPr>
            <w:tcW w:w="2980" w:type="dxa"/>
          </w:tcPr>
          <w:p w:rsidR="00775429" w:rsidRPr="00775429" w:rsidRDefault="00775429" w:rsidP="00775429">
            <w:pPr>
              <w:rPr>
                <w:rFonts w:ascii="Times New Roman" w:hAnsi="Times New Roman"/>
                <w:sz w:val="20"/>
                <w:szCs w:val="20"/>
              </w:rPr>
            </w:pPr>
            <w:r w:rsidRPr="00775429">
              <w:rPr>
                <w:rFonts w:ascii="Times New Roman" w:hAnsi="Times New Roman"/>
                <w:bCs/>
                <w:spacing w:val="-2"/>
                <w:sz w:val="20"/>
                <w:szCs w:val="20"/>
              </w:rPr>
              <w:t>Включване на студенти в мониторинговите дейности.</w:t>
            </w:r>
          </w:p>
        </w:tc>
        <w:tc>
          <w:tcPr>
            <w:tcW w:w="2977" w:type="dxa"/>
          </w:tcPr>
          <w:p w:rsidR="00775429" w:rsidRPr="00775429" w:rsidRDefault="00775429" w:rsidP="00775429">
            <w:pPr>
              <w:rPr>
                <w:rFonts w:ascii="Times New Roman" w:hAnsi="Times New Roman"/>
                <w:sz w:val="20"/>
                <w:szCs w:val="20"/>
              </w:rPr>
            </w:pPr>
            <w:r w:rsidRPr="00775429">
              <w:rPr>
                <w:rFonts w:ascii="Times New Roman" w:hAnsi="Times New Roman"/>
                <w:sz w:val="20"/>
                <w:szCs w:val="20"/>
              </w:rPr>
              <w:t xml:space="preserve">Участие на студенти в дейностите свързани с мониторинга </w:t>
            </w:r>
            <w:r w:rsidRPr="00775429">
              <w:rPr>
                <w:rFonts w:ascii="Times New Roman" w:hAnsi="Times New Roman"/>
                <w:bCs/>
                <w:spacing w:val="-2"/>
                <w:sz w:val="20"/>
                <w:szCs w:val="20"/>
              </w:rPr>
              <w:t xml:space="preserve">на видовете птици предмет на опазване, състоянието на техните местообитания, популационните им характеристики, качеството на повърхностните води, съществуващите заплахи </w:t>
            </w:r>
            <w:r w:rsidRPr="00775429">
              <w:rPr>
                <w:rFonts w:ascii="Times New Roman" w:hAnsi="Times New Roman"/>
                <w:sz w:val="20"/>
                <w:szCs w:val="20"/>
              </w:rPr>
              <w:t xml:space="preserve">в Защитената зона. </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4850" w:type="dxa"/>
            <w:gridSpan w:val="11"/>
            <w:shd w:val="clear" w:color="auto" w:fill="auto"/>
            <w:vAlign w:val="center"/>
          </w:tcPr>
          <w:p w:rsidR="00775429" w:rsidRPr="00775429" w:rsidRDefault="00775429" w:rsidP="00775429">
            <w:pPr>
              <w:spacing w:after="0" w:line="240" w:lineRule="auto"/>
              <w:jc w:val="center"/>
              <w:rPr>
                <w:rFonts w:ascii="Times New Roman" w:hAnsi="Times New Roman"/>
                <w:sz w:val="20"/>
                <w:szCs w:val="20"/>
              </w:rPr>
            </w:pPr>
            <w:r w:rsidRPr="00775429">
              <w:rPr>
                <w:rFonts w:ascii="Times New Roman" w:hAnsi="Times New Roman"/>
                <w:b/>
                <w:smallCaps/>
                <w:sz w:val="20"/>
                <w:szCs w:val="20"/>
              </w:rPr>
              <w:t>Устойчиво опазване и управление на редки видове птици и техните местообитания в оризищата в България – възможности за разширяване на защитените зони за птици по НАТУРА 2000</w:t>
            </w:r>
          </w:p>
        </w:tc>
      </w:tr>
      <w:tr w:rsidR="00775429" w:rsidRPr="00775429" w:rsidTr="00D450CE">
        <w:tc>
          <w:tcPr>
            <w:tcW w:w="1948" w:type="dxa"/>
            <w:vAlign w:val="center"/>
          </w:tcPr>
          <w:p w:rsidR="00775429" w:rsidRPr="00775429" w:rsidRDefault="00775429" w:rsidP="00775429">
            <w:pPr>
              <w:spacing w:after="0" w:line="240" w:lineRule="auto"/>
              <w:jc w:val="center"/>
              <w:rPr>
                <w:rFonts w:ascii="Times New Roman" w:hAnsi="Times New Roman"/>
                <w:sz w:val="20"/>
                <w:szCs w:val="20"/>
              </w:rPr>
            </w:pPr>
            <w:r w:rsidRPr="00775429">
              <w:rPr>
                <w:rFonts w:ascii="Times New Roman" w:hAnsi="Times New Roman"/>
                <w:spacing w:val="-12"/>
                <w:sz w:val="20"/>
                <w:szCs w:val="20"/>
              </w:rPr>
              <w:t>Превантивни действия за избягване на предсказуеми неблагоприятни събития</w:t>
            </w: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pacing w:val="-2"/>
                <w:sz w:val="20"/>
                <w:szCs w:val="20"/>
              </w:rPr>
              <w:t>Работа с местни земеделски стопани за подобряване на информираността и включването им в процеса на управление на Защитената зона.</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Създаване на работна група с организациите на оризопроизводителите в България (кооперации, съюз на оризопроизводителите в България) за изграждане на модел за модерно и устойчиво оризопроизводство, съчетано с опазване и възстановяване на ценното биологично разнообразие.</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Align w:val="center"/>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pacing w:val="-12"/>
                <w:sz w:val="20"/>
                <w:szCs w:val="20"/>
              </w:rPr>
              <w:t>Поддържащи, направляващи и регулиращи дейности</w:t>
            </w: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pacing w:val="-2"/>
                <w:sz w:val="20"/>
                <w:szCs w:val="20"/>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 xml:space="preserve">Проучване на биоразнообразието и специално видовете птици с консервационна значимост в оризови масиви извън защитена зона „Оризища Цалапица”. Стартиране на процедура за разширяване на площа й при съществуващи данни за консервационна значимост или </w:t>
            </w:r>
            <w:r w:rsidRPr="00775429">
              <w:rPr>
                <w:rFonts w:ascii="Times New Roman" w:hAnsi="Times New Roman"/>
                <w:bCs/>
                <w:sz w:val="20"/>
                <w:szCs w:val="20"/>
              </w:rPr>
              <w:t>включване на оризовите масиви около Защитената зона в слоя на земите с висока природна стойност, съгласно Програма за развитие на селските райони с последващо разработване на агроекологични дейности за тяхното поддържане на база проведени проучвания.</w:t>
            </w:r>
          </w:p>
        </w:tc>
        <w:tc>
          <w:tcPr>
            <w:tcW w:w="850" w:type="dxa"/>
          </w:tcPr>
          <w:p w:rsidR="00775429" w:rsidRPr="00775429" w:rsidRDefault="00775429" w:rsidP="00775429">
            <w:pPr>
              <w:spacing w:after="0" w:line="240" w:lineRule="auto"/>
              <w:jc w:val="center"/>
              <w:rPr>
                <w:rFonts w:ascii="Times New Roman" w:hAnsi="Times New Roman"/>
                <w:sz w:val="20"/>
                <w:szCs w:val="20"/>
              </w:rPr>
            </w:pPr>
          </w:p>
        </w:tc>
        <w:tc>
          <w:tcPr>
            <w:tcW w:w="851"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4850" w:type="dxa"/>
            <w:gridSpan w:val="11"/>
            <w:shd w:val="clear" w:color="auto" w:fill="auto"/>
            <w:vAlign w:val="center"/>
          </w:tcPr>
          <w:p w:rsidR="00775429" w:rsidRPr="00775429" w:rsidRDefault="00775429" w:rsidP="00775429">
            <w:pPr>
              <w:spacing w:after="0" w:line="240" w:lineRule="auto"/>
              <w:jc w:val="center"/>
              <w:rPr>
                <w:rFonts w:ascii="Times New Roman" w:hAnsi="Times New Roman"/>
                <w:sz w:val="20"/>
                <w:szCs w:val="20"/>
              </w:rPr>
            </w:pPr>
            <w:r w:rsidRPr="00775429">
              <w:rPr>
                <w:rFonts w:ascii="Times New Roman" w:hAnsi="Times New Roman"/>
                <w:b/>
                <w:smallCaps/>
                <w:sz w:val="20"/>
                <w:szCs w:val="20"/>
              </w:rPr>
              <w:t>Изграждане на екологична мрежа в Защитена Зона за птици „Оризища Цалапица”</w:t>
            </w:r>
          </w:p>
        </w:tc>
      </w:tr>
      <w:tr w:rsidR="00775429" w:rsidRPr="00775429" w:rsidTr="00D450CE">
        <w:tc>
          <w:tcPr>
            <w:tcW w:w="1948" w:type="dxa"/>
            <w:vMerge w:val="restart"/>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pacing w:val="-10"/>
                <w:sz w:val="20"/>
                <w:szCs w:val="20"/>
              </w:rPr>
              <w:t xml:space="preserve">Възстановяване на природни местообитания и местообитания на видове или на </w:t>
            </w:r>
            <w:r w:rsidRPr="00775429">
              <w:rPr>
                <w:rFonts w:ascii="Times New Roman" w:hAnsi="Times New Roman"/>
                <w:sz w:val="20"/>
                <w:szCs w:val="20"/>
              </w:rPr>
              <w:t>популации на растителни и животински видове</w:t>
            </w: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pacing w:val="-2"/>
                <w:sz w:val="20"/>
                <w:szCs w:val="20"/>
              </w:rPr>
              <w:t>Възстановяване и създаване на характеристики на ландшафта – единични и групи от дървесна и храстова растителност, синори.</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По този начин ще се увеличат и развият на площите с дървесно-храстова растителност, като се усили граничния екотонен ефект на екосистемите. Ще се ограничи фрагментацията на антропогенния хабитат чрез включването на естествени съобщества.  Очаква се дейността да  увеличи биологичното разнообразие основно в граничните зони.</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992"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Merge/>
          </w:tcPr>
          <w:p w:rsidR="00775429" w:rsidRPr="00775429" w:rsidRDefault="00775429" w:rsidP="00775429">
            <w:pPr>
              <w:spacing w:after="0" w:line="240" w:lineRule="auto"/>
              <w:rPr>
                <w:rFonts w:ascii="Times New Roman" w:hAnsi="Times New Roman"/>
                <w:sz w:val="20"/>
                <w:szCs w:val="20"/>
              </w:rPr>
            </w:pP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pacing w:val="-2"/>
                <w:sz w:val="20"/>
                <w:szCs w:val="20"/>
              </w:rPr>
              <w:t>Създаване на полезащитни пояси препятстващи негативното  въздействие на вятъра и субстрат за гнездене на птици.</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Изграждане на благоприятна среда за гнездене и локална миграция на видовете птици, както и защита на оризовите култури срещу полягане от характерните за региона западни ветрове – намаляване на финансовите загуби на оризопроизводителите.</w:t>
            </w:r>
          </w:p>
        </w:tc>
        <w:tc>
          <w:tcPr>
            <w:tcW w:w="850" w:type="dxa"/>
          </w:tcPr>
          <w:p w:rsidR="00775429" w:rsidRPr="00775429" w:rsidRDefault="00775429" w:rsidP="00775429">
            <w:pPr>
              <w:spacing w:after="0" w:line="240" w:lineRule="auto"/>
              <w:jc w:val="center"/>
              <w:rPr>
                <w:rFonts w:ascii="Times New Roman" w:hAnsi="Times New Roman"/>
                <w:sz w:val="20"/>
                <w:szCs w:val="20"/>
              </w:rPr>
            </w:pPr>
          </w:p>
        </w:tc>
        <w:tc>
          <w:tcPr>
            <w:tcW w:w="851"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992"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Merge/>
          </w:tcPr>
          <w:p w:rsidR="00775429" w:rsidRPr="00775429" w:rsidRDefault="00775429" w:rsidP="00775429">
            <w:pPr>
              <w:spacing w:after="0" w:line="240" w:lineRule="auto"/>
              <w:rPr>
                <w:rFonts w:ascii="Times New Roman" w:hAnsi="Times New Roman"/>
                <w:sz w:val="20"/>
                <w:szCs w:val="20"/>
              </w:rPr>
            </w:pP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pacing w:val="-2"/>
                <w:sz w:val="20"/>
                <w:szCs w:val="20"/>
              </w:rPr>
              <w:t>Създаване на ретензионни обеми (микро влажни зони) с целогодишно запазен воден слой.</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 xml:space="preserve">Създаване на временни и постоянни микро-влажни зони, представляващи хранителна база за видовете птици и важни места за оцеляване на редица видове (риби, земноводни, макробезгръбначни, водна и водолюбива растителност). Те могат да бъдат създадени изкуствено чрез земно изкопни работи с дълбочина мин. 2 </w:t>
            </w:r>
            <w:r w:rsidRPr="00775429">
              <w:rPr>
                <w:rFonts w:ascii="Times New Roman" w:hAnsi="Times New Roman"/>
                <w:sz w:val="20"/>
                <w:szCs w:val="20"/>
                <w:lang w:val="en-US"/>
              </w:rPr>
              <w:t>m</w:t>
            </w:r>
            <w:r w:rsidRPr="00775429">
              <w:rPr>
                <w:rFonts w:ascii="Times New Roman" w:hAnsi="Times New Roman"/>
                <w:sz w:val="20"/>
                <w:szCs w:val="20"/>
              </w:rPr>
              <w:t xml:space="preserve"> или да са резултат от сезонни разливи при оводняването и отводняването на оризовите клетки или провокираното заливане на празни клетки през пролетно-летния период с плитък воден слой (0,2 – 0,4 м). Така едновременно със създаване на подходящи биотопи, ще се потисне развитието на плевелни видове в неизползваните участъци. Екологичните джобове ще имат комплексно значение и някои от тези малки резервоари могат да се използват от земеделските стопани, като резервен източник за дребно- мащабно напояване през летния период.</w:t>
            </w:r>
          </w:p>
        </w:tc>
        <w:tc>
          <w:tcPr>
            <w:tcW w:w="850" w:type="dxa"/>
          </w:tcPr>
          <w:p w:rsidR="00775429" w:rsidRPr="00775429" w:rsidRDefault="00775429" w:rsidP="00775429">
            <w:pPr>
              <w:spacing w:after="0" w:line="240" w:lineRule="auto"/>
              <w:jc w:val="center"/>
              <w:rPr>
                <w:rFonts w:ascii="Times New Roman" w:hAnsi="Times New Roman"/>
                <w:sz w:val="20"/>
                <w:szCs w:val="20"/>
              </w:rPr>
            </w:pPr>
          </w:p>
        </w:tc>
        <w:tc>
          <w:tcPr>
            <w:tcW w:w="851" w:type="dxa"/>
          </w:tcPr>
          <w:p w:rsidR="00775429" w:rsidRPr="00775429" w:rsidRDefault="00775429" w:rsidP="00775429">
            <w:pPr>
              <w:spacing w:after="0" w:line="240" w:lineRule="auto"/>
              <w:jc w:val="center"/>
              <w:rPr>
                <w:rFonts w:ascii="Times New Roman" w:hAnsi="Times New Roman"/>
                <w:sz w:val="20"/>
                <w:szCs w:val="20"/>
              </w:rPr>
            </w:pPr>
          </w:p>
        </w:tc>
        <w:tc>
          <w:tcPr>
            <w:tcW w:w="850"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992"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4850" w:type="dxa"/>
            <w:gridSpan w:val="11"/>
            <w:shd w:val="clear" w:color="auto" w:fill="auto"/>
            <w:vAlign w:val="center"/>
          </w:tcPr>
          <w:p w:rsidR="00CC3BE6" w:rsidRDefault="00CC3BE6" w:rsidP="00775429">
            <w:pPr>
              <w:spacing w:after="0" w:line="240" w:lineRule="auto"/>
              <w:jc w:val="center"/>
              <w:rPr>
                <w:rFonts w:ascii="Times New Roman" w:hAnsi="Times New Roman"/>
                <w:b/>
                <w:smallCaps/>
                <w:sz w:val="20"/>
                <w:szCs w:val="20"/>
              </w:rPr>
            </w:pPr>
          </w:p>
          <w:p w:rsidR="00775429" w:rsidRPr="00775429" w:rsidRDefault="00775429" w:rsidP="00775429">
            <w:pPr>
              <w:spacing w:after="0" w:line="240" w:lineRule="auto"/>
              <w:jc w:val="center"/>
              <w:rPr>
                <w:rFonts w:ascii="Times New Roman" w:hAnsi="Times New Roman"/>
                <w:sz w:val="20"/>
                <w:szCs w:val="20"/>
              </w:rPr>
            </w:pPr>
            <w:r w:rsidRPr="00775429">
              <w:rPr>
                <w:rFonts w:ascii="Times New Roman" w:hAnsi="Times New Roman"/>
                <w:b/>
                <w:smallCaps/>
                <w:sz w:val="20"/>
                <w:szCs w:val="20"/>
              </w:rPr>
              <w:t>Интегрирано управление и опазване на водните ресурси в Защитена Зона за птици „Оризища Цалапица”</w:t>
            </w:r>
          </w:p>
        </w:tc>
      </w:tr>
      <w:tr w:rsidR="00775429" w:rsidRPr="00775429" w:rsidTr="00D450CE">
        <w:tc>
          <w:tcPr>
            <w:tcW w:w="1948" w:type="dxa"/>
            <w:vMerge w:val="restart"/>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pacing w:val="-12"/>
                <w:sz w:val="20"/>
                <w:szCs w:val="20"/>
              </w:rPr>
              <w:t>Осъществяване на научни изследвания, образователна дейност и мониторинг</w:t>
            </w: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pacing w:val="-2"/>
                <w:sz w:val="20"/>
                <w:szCs w:val="20"/>
              </w:rPr>
              <w:t>Периодичен мониторинг на качеството на повърхностните води, като част от местообитанията на видовете предмет на опазване.</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Мониторинг на качеството на водата по химични и биологични показатели извън оперативния такъв извършван от Министерството на околната среда и водите. Главната цел е проследяване на органичното натоварване и възможностите за присъствие на опасни и приоритетни вещества в следствие от торенето и химическото третиране на селскостопанските култури.</w:t>
            </w:r>
          </w:p>
        </w:tc>
        <w:tc>
          <w:tcPr>
            <w:tcW w:w="850" w:type="dxa"/>
          </w:tcPr>
          <w:p w:rsidR="00775429" w:rsidRPr="00775429" w:rsidRDefault="00775429" w:rsidP="00775429">
            <w:pPr>
              <w:spacing w:after="0" w:line="240" w:lineRule="auto"/>
              <w:jc w:val="center"/>
              <w:rPr>
                <w:rFonts w:ascii="Times New Roman" w:hAnsi="Times New Roman"/>
                <w:sz w:val="20"/>
                <w:szCs w:val="20"/>
              </w:rPr>
            </w:pPr>
          </w:p>
        </w:tc>
        <w:tc>
          <w:tcPr>
            <w:tcW w:w="851" w:type="dxa"/>
          </w:tcPr>
          <w:p w:rsidR="00775429" w:rsidRPr="00775429" w:rsidRDefault="00775429" w:rsidP="00775429">
            <w:pPr>
              <w:spacing w:after="0" w:line="240" w:lineRule="auto"/>
              <w:jc w:val="center"/>
              <w:rPr>
                <w:rFonts w:ascii="Times New Roman" w:hAnsi="Times New Roman"/>
                <w:sz w:val="20"/>
                <w:szCs w:val="20"/>
              </w:rPr>
            </w:pPr>
          </w:p>
        </w:tc>
        <w:tc>
          <w:tcPr>
            <w:tcW w:w="850"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992"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Merge/>
          </w:tcPr>
          <w:p w:rsidR="00775429" w:rsidRPr="00775429" w:rsidRDefault="00775429" w:rsidP="00775429">
            <w:pPr>
              <w:spacing w:after="0" w:line="240" w:lineRule="auto"/>
              <w:rPr>
                <w:rFonts w:ascii="Times New Roman" w:hAnsi="Times New Roman"/>
                <w:sz w:val="20"/>
                <w:szCs w:val="20"/>
              </w:rPr>
            </w:pP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color w:val="000000"/>
                <w:spacing w:val="-1"/>
                <w:sz w:val="20"/>
                <w:szCs w:val="20"/>
              </w:rPr>
              <w:t>Скрининг и възстановяване на състоянието на хидротехническите съоръжения с цел минимализиране загубите на вода и устойчиво ползване на водните ресурси при оризопроизводството – системи за измерване, оценка, проектиране и рехабилитация, проучване на възможности за съхраняване и мултифункционално използване на водните ресурси.</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 xml:space="preserve">Предвиждат се мероприятия които да доведат до устойчиво управление на водните ресурси, като ключов фактор за поддържане на изкуствената екосистема свързано с минимизиране на загубите и реално заплащане от оризопроизводителите на ползваните водни ресурси - </w:t>
            </w:r>
          </w:p>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проектиране и рехабилитация на основните напоителни канали с бетонова конструкция; проектиране и рехабилитация на съоръженията регулиращи водните количества – саваци, дюкери, шахти и др.; пилотно монтиране на входни водомерни устройства за измерване на ползвания ресурс и загубите на вода.</w:t>
            </w:r>
          </w:p>
        </w:tc>
        <w:tc>
          <w:tcPr>
            <w:tcW w:w="850" w:type="dxa"/>
          </w:tcPr>
          <w:p w:rsidR="00775429" w:rsidRPr="00775429" w:rsidRDefault="00775429" w:rsidP="00775429">
            <w:pPr>
              <w:spacing w:after="0" w:line="240" w:lineRule="auto"/>
              <w:jc w:val="center"/>
              <w:rPr>
                <w:rFonts w:ascii="Times New Roman" w:hAnsi="Times New Roman"/>
                <w:sz w:val="20"/>
                <w:szCs w:val="20"/>
              </w:rPr>
            </w:pPr>
          </w:p>
        </w:tc>
        <w:tc>
          <w:tcPr>
            <w:tcW w:w="851" w:type="dxa"/>
          </w:tcPr>
          <w:p w:rsidR="00775429" w:rsidRPr="00775429" w:rsidRDefault="00775429" w:rsidP="00775429">
            <w:pPr>
              <w:spacing w:after="0" w:line="240" w:lineRule="auto"/>
              <w:jc w:val="center"/>
              <w:rPr>
                <w:rFonts w:ascii="Times New Roman" w:hAnsi="Times New Roman"/>
                <w:sz w:val="20"/>
                <w:szCs w:val="20"/>
              </w:rPr>
            </w:pPr>
          </w:p>
        </w:tc>
        <w:tc>
          <w:tcPr>
            <w:tcW w:w="850"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992"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4850" w:type="dxa"/>
            <w:gridSpan w:val="11"/>
            <w:shd w:val="clear" w:color="auto" w:fill="auto"/>
            <w:vAlign w:val="center"/>
          </w:tcPr>
          <w:p w:rsidR="00775429" w:rsidRPr="00775429" w:rsidRDefault="00775429" w:rsidP="00775429">
            <w:pPr>
              <w:spacing w:after="0" w:line="240" w:lineRule="auto"/>
              <w:jc w:val="center"/>
              <w:rPr>
                <w:rFonts w:ascii="Times New Roman" w:hAnsi="Times New Roman"/>
                <w:sz w:val="20"/>
                <w:szCs w:val="20"/>
              </w:rPr>
            </w:pPr>
            <w:r w:rsidRPr="00775429">
              <w:rPr>
                <w:rFonts w:ascii="Times New Roman" w:hAnsi="Times New Roman"/>
                <w:b/>
                <w:smallCaps/>
                <w:sz w:val="20"/>
                <w:szCs w:val="20"/>
              </w:rPr>
              <w:t>Мултифункционално стопанисване на оризищата в района на Защитена Зона за птици „Оризища Цалапица”</w:t>
            </w:r>
          </w:p>
        </w:tc>
      </w:tr>
      <w:tr w:rsidR="00775429" w:rsidRPr="00775429" w:rsidTr="00D450CE">
        <w:tc>
          <w:tcPr>
            <w:tcW w:w="1948"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pacing w:val="-12"/>
                <w:sz w:val="20"/>
                <w:szCs w:val="20"/>
              </w:rPr>
              <w:t>Превантивни действия за избягване на предсказуеми неблагоприятни събития</w:t>
            </w: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pacing w:val="-2"/>
                <w:sz w:val="20"/>
                <w:szCs w:val="20"/>
              </w:rPr>
              <w:t>При доказана ефективност от предварително проведено проучване и рентабилност да се създаде местна търговска марка.</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z w:val="20"/>
                <w:szCs w:val="20"/>
              </w:rPr>
              <w:t>Проучване на възможностите за въвеждане на местна НАТУРА 2000 марка при производството на земеделски продукти. Популяризиране на връзката местен поминък и биоразнообразие.</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tcPr>
          <w:p w:rsidR="00775429" w:rsidRPr="00775429" w:rsidRDefault="00775429" w:rsidP="00775429">
            <w:pPr>
              <w:spacing w:after="0" w:line="240" w:lineRule="auto"/>
              <w:jc w:val="center"/>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Merge w:val="restart"/>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pacing w:val="-12"/>
                <w:sz w:val="20"/>
                <w:szCs w:val="20"/>
              </w:rPr>
              <w:t>Поддържащи, направляващи и регулиращи дейности</w:t>
            </w: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pacing w:val="-2"/>
                <w:sz w:val="20"/>
                <w:szCs w:val="20"/>
              </w:rPr>
              <w:t xml:space="preserve">Насърчаване на ротацията на ориза в рамките на технологията за производство му с царевица и люцерна. </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Оптимално използване на земеделските земите в рамките на сеитбооборота на ориза.</w:t>
            </w:r>
            <w:r w:rsidRPr="00775429">
              <w:rPr>
                <w:rFonts w:ascii="Times New Roman" w:hAnsi="Times New Roman"/>
                <w:bCs/>
                <w:spacing w:val="-2"/>
                <w:sz w:val="20"/>
                <w:szCs w:val="20"/>
              </w:rPr>
              <w:t xml:space="preserve"> Разработване на агроекологични дейности  в тази насока.</w:t>
            </w:r>
            <w:r w:rsidRPr="00775429">
              <w:rPr>
                <w:rFonts w:ascii="Times New Roman" w:hAnsi="Times New Roman"/>
                <w:sz w:val="20"/>
                <w:szCs w:val="20"/>
              </w:rPr>
              <w:t xml:space="preserve"> Увеличено биологично разнообразие в изкуствените агробиоценози.</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tcPr>
          <w:p w:rsidR="00775429" w:rsidRPr="00775429" w:rsidRDefault="00775429" w:rsidP="00775429">
            <w:pPr>
              <w:spacing w:after="0" w:line="240" w:lineRule="auto"/>
              <w:jc w:val="center"/>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Merge/>
          </w:tcPr>
          <w:p w:rsidR="00775429" w:rsidRPr="00775429" w:rsidRDefault="00775429" w:rsidP="00775429">
            <w:pPr>
              <w:spacing w:after="0" w:line="240" w:lineRule="auto"/>
              <w:rPr>
                <w:rFonts w:ascii="Times New Roman" w:hAnsi="Times New Roman"/>
                <w:sz w:val="20"/>
                <w:szCs w:val="20"/>
              </w:rPr>
            </w:pP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color w:val="000000"/>
                <w:spacing w:val="-1"/>
                <w:sz w:val="20"/>
                <w:szCs w:val="20"/>
              </w:rPr>
              <w:t>Създаване на комбинирани аквакултури в оризовите клетки – смесени култури от ориз и рибни видове (шаран), полудиви патици и др.</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Отглеждане на смесени култури от ориз и рибни видове. Най-широко се използват различни породи шаран, но също така и други рибни видове. Възраждане на съществувалото в миналото оризищно рибовъдство. Съществува доказана симбиоза между отглеждането на шарани и развитието на качествен ориз с позитивен икономически и финансов ефект. Отглеждане на смесени култури от ориз с полудиви патици и гъски, които намаляват щетите от т.нар. „подивяване” на ориза (снижаване на качеството на произведения ориз).</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tcPr>
          <w:p w:rsidR="00775429" w:rsidRPr="00775429" w:rsidRDefault="00775429" w:rsidP="00775429">
            <w:pPr>
              <w:spacing w:after="0" w:line="240" w:lineRule="auto"/>
              <w:jc w:val="center"/>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Merge w:val="restart"/>
            <w:vAlign w:val="center"/>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pacing w:val="-10"/>
                <w:sz w:val="20"/>
                <w:szCs w:val="20"/>
              </w:rPr>
              <w:t xml:space="preserve">Възстановяване на природни местообитания и местообитания на видове или на </w:t>
            </w:r>
            <w:r w:rsidRPr="00775429">
              <w:rPr>
                <w:rFonts w:ascii="Times New Roman" w:hAnsi="Times New Roman"/>
                <w:sz w:val="20"/>
                <w:szCs w:val="20"/>
              </w:rPr>
              <w:t>популации на растителни и животински видове</w:t>
            </w: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pacing w:val="-2"/>
                <w:sz w:val="20"/>
                <w:szCs w:val="20"/>
              </w:rPr>
              <w:t>Насърчаване възстановяването на оризопроизводството в територии в които е прекратено през последните 5 и повече години – приоритетно в източната част на Защитената зона.</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Увеличаване на площите заети с отглеждане на ориз. Стимулиране на екологосъобразно и устойчиво оризопроизводство в България.</w:t>
            </w:r>
          </w:p>
        </w:tc>
        <w:tc>
          <w:tcPr>
            <w:tcW w:w="850" w:type="dxa"/>
          </w:tcPr>
          <w:p w:rsidR="00775429" w:rsidRPr="00775429" w:rsidRDefault="00775429" w:rsidP="00775429">
            <w:pPr>
              <w:spacing w:after="0" w:line="240" w:lineRule="auto"/>
              <w:jc w:val="center"/>
              <w:rPr>
                <w:rFonts w:ascii="Times New Roman" w:hAnsi="Times New Roman"/>
                <w:sz w:val="20"/>
                <w:szCs w:val="20"/>
              </w:rPr>
            </w:pPr>
          </w:p>
        </w:tc>
        <w:tc>
          <w:tcPr>
            <w:tcW w:w="851"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Merge/>
          </w:tcPr>
          <w:p w:rsidR="00775429" w:rsidRPr="00775429" w:rsidRDefault="00775429" w:rsidP="00775429">
            <w:pPr>
              <w:spacing w:after="0" w:line="240" w:lineRule="auto"/>
              <w:rPr>
                <w:rFonts w:ascii="Times New Roman" w:hAnsi="Times New Roman"/>
                <w:sz w:val="20"/>
                <w:szCs w:val="20"/>
              </w:rPr>
            </w:pP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color w:val="000000"/>
                <w:spacing w:val="-1"/>
                <w:sz w:val="20"/>
                <w:szCs w:val="20"/>
              </w:rPr>
              <w:t>Използване на част от територията за интродуцирана на блатното кокиче и други редки, водолюбиви видове (опция)</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Увеличаване на биологично разнообразие в изкуствените агробиоценози.</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tcPr>
          <w:p w:rsidR="00775429" w:rsidRPr="00775429" w:rsidRDefault="00775429" w:rsidP="00775429">
            <w:pPr>
              <w:spacing w:after="0" w:line="240" w:lineRule="auto"/>
              <w:jc w:val="center"/>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pacing w:val="-12"/>
                <w:sz w:val="20"/>
                <w:szCs w:val="20"/>
              </w:rPr>
              <w:t>Осъществяване на научни изследвания, образователна дейност и мониторинг</w:t>
            </w: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pacing w:val="-2"/>
                <w:sz w:val="20"/>
                <w:szCs w:val="20"/>
              </w:rPr>
              <w:t>Насърчаване възможностите за биологично производство на ориз – маркетингово проучване.</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Подобряване и въвеждане на нови технологиите за отглеждане на ориз - нови сортове, смесени култури, сеитбооборот и др.</w:t>
            </w:r>
            <w:r w:rsidRPr="00775429">
              <w:rPr>
                <w:rFonts w:ascii="Times New Roman" w:hAnsi="Times New Roman"/>
                <w:bCs/>
                <w:sz w:val="20"/>
                <w:szCs w:val="20"/>
              </w:rPr>
              <w:t xml:space="preserve"> Насърчаване възможностите за биологично производство на ориз.</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tcPr>
          <w:p w:rsidR="00775429" w:rsidRPr="00775429" w:rsidRDefault="00775429" w:rsidP="00775429">
            <w:pPr>
              <w:spacing w:after="0" w:line="240" w:lineRule="auto"/>
              <w:jc w:val="center"/>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4850" w:type="dxa"/>
            <w:gridSpan w:val="11"/>
            <w:shd w:val="clear" w:color="auto" w:fill="auto"/>
            <w:vAlign w:val="center"/>
          </w:tcPr>
          <w:p w:rsidR="00775429" w:rsidRPr="00775429" w:rsidRDefault="00775429" w:rsidP="00775429">
            <w:pPr>
              <w:spacing w:after="0" w:line="240" w:lineRule="auto"/>
              <w:jc w:val="center"/>
              <w:rPr>
                <w:rFonts w:ascii="Times New Roman" w:hAnsi="Times New Roman"/>
                <w:sz w:val="20"/>
                <w:szCs w:val="20"/>
              </w:rPr>
            </w:pPr>
            <w:r w:rsidRPr="00775429">
              <w:rPr>
                <w:rFonts w:ascii="Times New Roman" w:hAnsi="Times New Roman"/>
                <w:b/>
                <w:smallCaps/>
                <w:sz w:val="20"/>
                <w:szCs w:val="20"/>
              </w:rPr>
              <w:t>Тестване на система за устойчиво управление и  включване на заинтересованите страни в опазването и управлението на Защитена Зона за птици „Оризища Цалапица”</w:t>
            </w:r>
          </w:p>
        </w:tc>
      </w:tr>
      <w:tr w:rsidR="00775429" w:rsidRPr="00775429" w:rsidTr="00D450CE">
        <w:tc>
          <w:tcPr>
            <w:tcW w:w="1948"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pacing w:val="-12"/>
                <w:sz w:val="20"/>
                <w:szCs w:val="20"/>
              </w:rPr>
              <w:t>Поддържащи, направляващи и регулиращи дейности</w:t>
            </w: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pacing w:val="-2"/>
                <w:sz w:val="20"/>
                <w:szCs w:val="20"/>
              </w:rPr>
              <w:t>Проучване на възможностите и включването на оризищата като туристическа атракция - турове за наблюдение на птици.</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z w:val="20"/>
                <w:szCs w:val="20"/>
              </w:rPr>
              <w:t>Организиране на местен фестивал на ориза и оризова къща с музейна част по подобие на другите европейски държави . Продуциране на кратък документален филм за оризопроизводството и биологичното разнообразие в България.</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0"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Merge w:val="restart"/>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pacing w:val="-12"/>
                <w:sz w:val="20"/>
                <w:szCs w:val="20"/>
              </w:rPr>
              <w:t>Осъществяване на научни изследвания, образователна дейност и мониторинг</w:t>
            </w: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pacing w:val="-2"/>
                <w:sz w:val="20"/>
                <w:szCs w:val="20"/>
              </w:rPr>
              <w:t>Образователна дейност с ученици от учебни заведения от населените места в близост до Защитената зона.</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z w:val="20"/>
                <w:szCs w:val="20"/>
              </w:rPr>
              <w:t>Включване на местни училища в опазването и екологичното възстановяване чрез изграждане на училищни разсадници, зелени училища и др.</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0"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Merge/>
          </w:tcPr>
          <w:p w:rsidR="00775429" w:rsidRPr="00775429" w:rsidRDefault="00775429" w:rsidP="00775429">
            <w:pPr>
              <w:spacing w:after="0" w:line="240" w:lineRule="auto"/>
              <w:rPr>
                <w:rFonts w:ascii="Times New Roman" w:hAnsi="Times New Roman"/>
                <w:spacing w:val="-12"/>
                <w:sz w:val="20"/>
                <w:szCs w:val="20"/>
              </w:rPr>
            </w:pPr>
          </w:p>
        </w:tc>
        <w:tc>
          <w:tcPr>
            <w:tcW w:w="2980" w:type="dxa"/>
          </w:tcPr>
          <w:p w:rsidR="00775429" w:rsidRPr="00775429" w:rsidRDefault="00775429" w:rsidP="00775429">
            <w:pPr>
              <w:spacing w:after="0" w:line="240" w:lineRule="auto"/>
              <w:rPr>
                <w:rFonts w:ascii="Times New Roman" w:hAnsi="Times New Roman"/>
                <w:bCs/>
                <w:spacing w:val="-2"/>
                <w:sz w:val="20"/>
                <w:szCs w:val="20"/>
              </w:rPr>
            </w:pPr>
            <w:r w:rsidRPr="00775429">
              <w:rPr>
                <w:rFonts w:ascii="Times New Roman" w:hAnsi="Times New Roman"/>
                <w:bCs/>
                <w:spacing w:val="-2"/>
                <w:sz w:val="20"/>
                <w:szCs w:val="20"/>
              </w:rPr>
              <w:t xml:space="preserve">Провеждане на обучителни семинари със земеделските стопани и производители. </w:t>
            </w:r>
          </w:p>
        </w:tc>
        <w:tc>
          <w:tcPr>
            <w:tcW w:w="2977" w:type="dxa"/>
          </w:tcPr>
          <w:p w:rsidR="00775429" w:rsidRPr="00775429" w:rsidRDefault="00775429" w:rsidP="00775429">
            <w:pPr>
              <w:spacing w:after="0" w:line="240" w:lineRule="auto"/>
              <w:rPr>
                <w:rFonts w:ascii="Times New Roman" w:hAnsi="Times New Roman"/>
                <w:bCs/>
                <w:sz w:val="20"/>
                <w:szCs w:val="20"/>
              </w:rPr>
            </w:pPr>
            <w:r w:rsidRPr="00775429">
              <w:rPr>
                <w:rFonts w:ascii="Times New Roman" w:hAnsi="Times New Roman"/>
                <w:bCs/>
                <w:spacing w:val="-2"/>
                <w:sz w:val="20"/>
                <w:szCs w:val="20"/>
              </w:rPr>
              <w:t>Демонстриране на взаимовръзката между земеделски дейности и биоразнообразие.</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Merge/>
          </w:tcPr>
          <w:p w:rsidR="00775429" w:rsidRPr="00775429" w:rsidRDefault="00775429" w:rsidP="00775429">
            <w:pPr>
              <w:spacing w:after="0" w:line="240" w:lineRule="auto"/>
              <w:rPr>
                <w:rFonts w:ascii="Times New Roman" w:hAnsi="Times New Roman"/>
                <w:spacing w:val="-12"/>
                <w:sz w:val="20"/>
                <w:szCs w:val="20"/>
              </w:rPr>
            </w:pPr>
          </w:p>
        </w:tc>
        <w:tc>
          <w:tcPr>
            <w:tcW w:w="2980" w:type="dxa"/>
          </w:tcPr>
          <w:p w:rsidR="00775429" w:rsidRPr="00775429" w:rsidRDefault="00775429" w:rsidP="00775429">
            <w:pPr>
              <w:spacing w:after="0" w:line="240" w:lineRule="auto"/>
              <w:rPr>
                <w:rFonts w:ascii="Times New Roman" w:hAnsi="Times New Roman"/>
                <w:bCs/>
                <w:spacing w:val="-2"/>
                <w:sz w:val="20"/>
                <w:szCs w:val="20"/>
              </w:rPr>
            </w:pPr>
            <w:r w:rsidRPr="00775429">
              <w:rPr>
                <w:rFonts w:ascii="Times New Roman" w:hAnsi="Times New Roman"/>
                <w:bCs/>
                <w:spacing w:val="-2"/>
                <w:sz w:val="20"/>
                <w:szCs w:val="20"/>
              </w:rPr>
              <w:t xml:space="preserve">Проучване на възможностите за въвеждане на местна НАТУРА 2000 марка при производството на земеделски продукти. </w:t>
            </w:r>
          </w:p>
        </w:tc>
        <w:tc>
          <w:tcPr>
            <w:tcW w:w="2977" w:type="dxa"/>
          </w:tcPr>
          <w:p w:rsidR="00775429" w:rsidRPr="00775429" w:rsidRDefault="00775429" w:rsidP="00775429">
            <w:pPr>
              <w:spacing w:after="0" w:line="240" w:lineRule="auto"/>
              <w:rPr>
                <w:rFonts w:ascii="Times New Roman" w:hAnsi="Times New Roman"/>
                <w:bCs/>
                <w:sz w:val="20"/>
                <w:szCs w:val="20"/>
              </w:rPr>
            </w:pPr>
            <w:r w:rsidRPr="00775429">
              <w:rPr>
                <w:rFonts w:ascii="Times New Roman" w:hAnsi="Times New Roman"/>
                <w:bCs/>
                <w:spacing w:val="-2"/>
                <w:sz w:val="20"/>
                <w:szCs w:val="20"/>
              </w:rPr>
              <w:t>Популяризиране на връзката местен поминък и биоразнообразие.</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tcPr>
          <w:p w:rsidR="00775429" w:rsidRPr="00775429" w:rsidRDefault="00775429" w:rsidP="00775429">
            <w:pPr>
              <w:spacing w:after="0" w:line="240" w:lineRule="auto"/>
              <w:jc w:val="center"/>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Merge/>
          </w:tcPr>
          <w:p w:rsidR="00775429" w:rsidRPr="00775429" w:rsidRDefault="00775429" w:rsidP="00775429">
            <w:pPr>
              <w:spacing w:after="0" w:line="240" w:lineRule="auto"/>
              <w:rPr>
                <w:rFonts w:ascii="Times New Roman" w:hAnsi="Times New Roman"/>
                <w:sz w:val="20"/>
                <w:szCs w:val="20"/>
              </w:rPr>
            </w:pP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z w:val="20"/>
                <w:szCs w:val="20"/>
              </w:rPr>
              <w:t>Включване на обществеността  в опазването на биологичното разнообразие и екологичното възстановяване</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bCs/>
                <w:sz w:val="20"/>
                <w:szCs w:val="20"/>
              </w:rPr>
              <w:t>Организиране на серия от срещи на заинтересованите страни за подпомагане капацитета на браншовите организации. Стимулиране на научни разработки (дипломни работи, дисертации, специализирани практически научни изследвания) в района на оризищата.</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0"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r w:rsidR="00775429" w:rsidRPr="00775429" w:rsidTr="00D450CE">
        <w:tc>
          <w:tcPr>
            <w:tcW w:w="1948" w:type="dxa"/>
            <w:vMerge/>
          </w:tcPr>
          <w:p w:rsidR="00775429" w:rsidRPr="00775429" w:rsidRDefault="00775429" w:rsidP="00775429">
            <w:pPr>
              <w:spacing w:after="0" w:line="240" w:lineRule="auto"/>
              <w:rPr>
                <w:rFonts w:ascii="Times New Roman" w:hAnsi="Times New Roman"/>
                <w:sz w:val="20"/>
                <w:szCs w:val="20"/>
              </w:rPr>
            </w:pPr>
          </w:p>
        </w:tc>
        <w:tc>
          <w:tcPr>
            <w:tcW w:w="2980"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Включване на заинтересованите страни в опазването и управлението на Защитена Зона за птици „Оризища Цалапица”.</w:t>
            </w:r>
          </w:p>
        </w:tc>
        <w:tc>
          <w:tcPr>
            <w:tcW w:w="2977" w:type="dxa"/>
          </w:tcPr>
          <w:p w:rsidR="00775429" w:rsidRPr="00775429" w:rsidRDefault="00775429" w:rsidP="00775429">
            <w:pPr>
              <w:spacing w:after="0" w:line="240" w:lineRule="auto"/>
              <w:rPr>
                <w:rFonts w:ascii="Times New Roman" w:hAnsi="Times New Roman"/>
                <w:sz w:val="20"/>
                <w:szCs w:val="20"/>
              </w:rPr>
            </w:pPr>
            <w:r w:rsidRPr="00775429">
              <w:rPr>
                <w:rFonts w:ascii="Times New Roman" w:hAnsi="Times New Roman"/>
                <w:sz w:val="20"/>
                <w:szCs w:val="20"/>
              </w:rPr>
              <w:t>Създаване и тестване на система за устойчиво управление и  включване на заинтересованите страни в опазването и управлението на Защитена Зона за птици „Оризища Цалапица” (тип обществено-държавна комисия, тип „месте</w:t>
            </w:r>
            <w:r w:rsidR="00D73DFC">
              <w:rPr>
                <w:rFonts w:ascii="Times New Roman" w:hAnsi="Times New Roman"/>
                <w:sz w:val="20"/>
                <w:szCs w:val="20"/>
              </w:rPr>
              <w:t>н парламент”или др</w:t>
            </w:r>
            <w:r w:rsidRPr="00775429">
              <w:rPr>
                <w:rFonts w:ascii="Times New Roman" w:hAnsi="Times New Roman"/>
                <w:sz w:val="20"/>
                <w:szCs w:val="20"/>
              </w:rPr>
              <w:t>)</w:t>
            </w:r>
            <w:r w:rsidRPr="00775429">
              <w:rPr>
                <w:rFonts w:ascii="Times New Roman" w:hAnsi="Times New Roman"/>
                <w:bCs/>
                <w:sz w:val="20"/>
                <w:szCs w:val="20"/>
              </w:rPr>
              <w:t>.</w:t>
            </w:r>
          </w:p>
        </w:tc>
        <w:tc>
          <w:tcPr>
            <w:tcW w:w="850"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1" w:type="dxa"/>
            <w:shd w:val="clear" w:color="auto" w:fill="92D050"/>
          </w:tcPr>
          <w:p w:rsidR="00775429" w:rsidRPr="00775429" w:rsidRDefault="00775429" w:rsidP="00775429">
            <w:pPr>
              <w:spacing w:after="0" w:line="240" w:lineRule="auto"/>
              <w:jc w:val="center"/>
              <w:rPr>
                <w:rFonts w:ascii="Times New Roman" w:hAnsi="Times New Roman"/>
                <w:sz w:val="20"/>
                <w:szCs w:val="20"/>
              </w:rPr>
            </w:pPr>
          </w:p>
        </w:tc>
        <w:tc>
          <w:tcPr>
            <w:tcW w:w="850" w:type="dxa"/>
            <w:shd w:val="clear" w:color="auto" w:fill="92D050"/>
          </w:tcPr>
          <w:p w:rsidR="00775429" w:rsidRPr="00775429" w:rsidRDefault="00775429" w:rsidP="00775429">
            <w:pPr>
              <w:spacing w:after="0" w:line="240" w:lineRule="auto"/>
              <w:rPr>
                <w:rFonts w:ascii="Times New Roman" w:hAnsi="Times New Roman"/>
                <w:sz w:val="20"/>
                <w:szCs w:val="20"/>
              </w:rPr>
            </w:pPr>
          </w:p>
        </w:tc>
        <w:tc>
          <w:tcPr>
            <w:tcW w:w="851"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0" w:type="dxa"/>
            <w:shd w:val="clear" w:color="auto" w:fill="00B0F0"/>
          </w:tcPr>
          <w:p w:rsidR="00775429" w:rsidRPr="00775429" w:rsidRDefault="00775429" w:rsidP="00775429">
            <w:pPr>
              <w:spacing w:after="0" w:line="240" w:lineRule="auto"/>
              <w:rPr>
                <w:rFonts w:ascii="Times New Roman" w:hAnsi="Times New Roman"/>
                <w:sz w:val="20"/>
                <w:szCs w:val="20"/>
              </w:rPr>
            </w:pPr>
          </w:p>
        </w:tc>
        <w:tc>
          <w:tcPr>
            <w:tcW w:w="851" w:type="dxa"/>
          </w:tcPr>
          <w:p w:rsidR="00775429" w:rsidRPr="00775429" w:rsidRDefault="00775429" w:rsidP="00775429">
            <w:pPr>
              <w:spacing w:after="0" w:line="240" w:lineRule="auto"/>
              <w:rPr>
                <w:rFonts w:ascii="Times New Roman" w:hAnsi="Times New Roman"/>
                <w:sz w:val="20"/>
                <w:szCs w:val="20"/>
              </w:rPr>
            </w:pPr>
          </w:p>
        </w:tc>
        <w:tc>
          <w:tcPr>
            <w:tcW w:w="992" w:type="dxa"/>
          </w:tcPr>
          <w:p w:rsidR="00775429" w:rsidRPr="00775429" w:rsidRDefault="00775429" w:rsidP="00775429">
            <w:pPr>
              <w:spacing w:after="0" w:line="240" w:lineRule="auto"/>
              <w:rPr>
                <w:rFonts w:ascii="Times New Roman" w:hAnsi="Times New Roman"/>
                <w:sz w:val="20"/>
                <w:szCs w:val="20"/>
              </w:rPr>
            </w:pPr>
          </w:p>
        </w:tc>
        <w:tc>
          <w:tcPr>
            <w:tcW w:w="850" w:type="dxa"/>
          </w:tcPr>
          <w:p w:rsidR="00775429" w:rsidRPr="00775429" w:rsidRDefault="00775429" w:rsidP="00775429">
            <w:pPr>
              <w:spacing w:after="0" w:line="240" w:lineRule="auto"/>
              <w:rPr>
                <w:rFonts w:ascii="Times New Roman" w:hAnsi="Times New Roman"/>
                <w:sz w:val="20"/>
                <w:szCs w:val="20"/>
              </w:rPr>
            </w:pPr>
          </w:p>
        </w:tc>
      </w:tr>
    </w:tbl>
    <w:p w:rsidR="005F3080" w:rsidRDefault="005F3080" w:rsidP="00926CFC">
      <w:pPr>
        <w:spacing w:after="120"/>
        <w:jc w:val="both"/>
        <w:rPr>
          <w:rFonts w:ascii="Cambria" w:hAnsi="Cambria"/>
          <w:color w:val="000000"/>
          <w:spacing w:val="-4"/>
          <w:sz w:val="24"/>
          <w:szCs w:val="24"/>
        </w:rPr>
      </w:pPr>
    </w:p>
    <w:p w:rsidR="005F3080" w:rsidRDefault="005F3080" w:rsidP="00926CFC">
      <w:pPr>
        <w:spacing w:after="120"/>
        <w:jc w:val="both"/>
        <w:rPr>
          <w:rFonts w:ascii="Cambria" w:hAnsi="Cambria"/>
          <w:color w:val="000000"/>
          <w:spacing w:val="-4"/>
          <w:sz w:val="24"/>
          <w:szCs w:val="24"/>
        </w:rPr>
      </w:pPr>
    </w:p>
    <w:p w:rsidR="00D450CE" w:rsidRDefault="00D450CE" w:rsidP="000C2134">
      <w:pPr>
        <w:spacing w:after="0"/>
        <w:jc w:val="both"/>
        <w:rPr>
          <w:rFonts w:ascii="Cambria" w:hAnsi="Cambria"/>
          <w:b/>
          <w:bCs/>
          <w:color w:val="000000"/>
          <w:spacing w:val="-5"/>
          <w:sz w:val="36"/>
          <w:szCs w:val="36"/>
        </w:rPr>
        <w:sectPr w:rsidR="00D450CE" w:rsidSect="00D450CE">
          <w:pgSz w:w="16838" w:h="11906" w:orient="landscape"/>
          <w:pgMar w:top="1418" w:right="1418" w:bottom="1418" w:left="1418" w:header="709" w:footer="709" w:gutter="0"/>
          <w:cols w:space="708"/>
          <w:docGrid w:linePitch="360"/>
        </w:sectPr>
      </w:pPr>
    </w:p>
    <w:p w:rsidR="00857442" w:rsidRPr="00CB22AB" w:rsidRDefault="00857442" w:rsidP="00D73DFC">
      <w:pPr>
        <w:spacing w:after="0"/>
        <w:jc w:val="both"/>
        <w:rPr>
          <w:rFonts w:ascii="Cambria" w:hAnsi="Cambria"/>
          <w:b/>
          <w:sz w:val="36"/>
          <w:szCs w:val="36"/>
        </w:rPr>
      </w:pPr>
      <w:r w:rsidRPr="00CB22AB">
        <w:rPr>
          <w:rFonts w:ascii="Cambria" w:hAnsi="Cambria"/>
          <w:b/>
          <w:bCs/>
          <w:color w:val="000000"/>
          <w:spacing w:val="-5"/>
          <w:sz w:val="36"/>
          <w:szCs w:val="36"/>
        </w:rPr>
        <w:t xml:space="preserve">5.2. </w:t>
      </w:r>
      <w:r w:rsidRPr="00CB22AB">
        <w:rPr>
          <w:rFonts w:ascii="Cambria" w:hAnsi="Cambria"/>
          <w:b/>
          <w:color w:val="000000"/>
          <w:spacing w:val="-5"/>
          <w:sz w:val="36"/>
          <w:szCs w:val="36"/>
        </w:rPr>
        <w:t>ЗОНИРАНЕ НА ТЕРИТОРИЯТА</w:t>
      </w:r>
    </w:p>
    <w:p w:rsidR="00857442" w:rsidRPr="00CB22AB" w:rsidRDefault="00857442" w:rsidP="00257CD3">
      <w:pPr>
        <w:spacing w:after="120"/>
        <w:ind w:left="5"/>
        <w:jc w:val="both"/>
        <w:rPr>
          <w:rFonts w:ascii="Cambria" w:eastAsia="TTE161A498t00" w:hAnsi="Cambria"/>
          <w:sz w:val="24"/>
          <w:szCs w:val="24"/>
        </w:rPr>
      </w:pPr>
      <w:r w:rsidRPr="00CB22AB">
        <w:rPr>
          <w:rFonts w:ascii="Cambria" w:eastAsia="TTE161A498t00" w:hAnsi="Cambria"/>
          <w:sz w:val="24"/>
          <w:szCs w:val="24"/>
        </w:rPr>
        <w:t>За да се отговори на необходимостта от интегрирано управление на Защитена зона „Оризища Цалапица“ е направено зониране на нейната територия</w:t>
      </w:r>
      <w:r w:rsidR="0053679B" w:rsidRPr="00CB22AB">
        <w:rPr>
          <w:rFonts w:ascii="Cambria" w:eastAsia="TTE161A498t00" w:hAnsi="Cambria"/>
          <w:sz w:val="24"/>
          <w:szCs w:val="24"/>
        </w:rPr>
        <w:t xml:space="preserve">. </w:t>
      </w:r>
      <w:r w:rsidRPr="00CB22AB">
        <w:rPr>
          <w:rFonts w:ascii="Cambria" w:hAnsi="Cambria"/>
          <w:bCs/>
          <w:color w:val="000000"/>
          <w:spacing w:val="-5"/>
          <w:sz w:val="24"/>
          <w:szCs w:val="24"/>
        </w:rPr>
        <w:t>Предвид антропогенния, относително хомогенен характер отделните зони са обособен</w:t>
      </w:r>
      <w:r w:rsidR="00F864ED" w:rsidRPr="00CB22AB">
        <w:rPr>
          <w:rFonts w:ascii="Cambria" w:hAnsi="Cambria"/>
          <w:bCs/>
          <w:color w:val="000000"/>
          <w:spacing w:val="-5"/>
          <w:sz w:val="24"/>
          <w:szCs w:val="24"/>
        </w:rPr>
        <w:t>и като мозаична структура с дефиниции</w:t>
      </w:r>
      <w:r w:rsidRPr="00CB22AB">
        <w:rPr>
          <w:rFonts w:ascii="Cambria" w:hAnsi="Cambria"/>
          <w:bCs/>
          <w:color w:val="000000"/>
          <w:spacing w:val="-5"/>
          <w:sz w:val="24"/>
          <w:szCs w:val="24"/>
        </w:rPr>
        <w:t xml:space="preserve"> за консервация и управление</w:t>
      </w:r>
      <w:r w:rsidR="00742F27" w:rsidRPr="00CB22AB">
        <w:rPr>
          <w:rFonts w:ascii="Cambria" w:hAnsi="Cambria"/>
          <w:bCs/>
          <w:color w:val="000000"/>
          <w:spacing w:val="-5"/>
          <w:sz w:val="24"/>
          <w:szCs w:val="24"/>
        </w:rPr>
        <w:t xml:space="preserve"> </w:t>
      </w:r>
      <w:r w:rsidR="00742F27" w:rsidRPr="00CB22AB">
        <w:rPr>
          <w:rFonts w:ascii="Cambria" w:hAnsi="Cambria"/>
          <w:color w:val="000000"/>
          <w:spacing w:val="-4"/>
          <w:sz w:val="24"/>
          <w:szCs w:val="24"/>
        </w:rPr>
        <w:t>(фиг. 5.2-1)</w:t>
      </w:r>
      <w:r w:rsidRPr="00CB22AB">
        <w:rPr>
          <w:rFonts w:ascii="Cambria" w:hAnsi="Cambria"/>
          <w:bCs/>
          <w:color w:val="000000"/>
          <w:spacing w:val="-5"/>
          <w:sz w:val="24"/>
          <w:szCs w:val="24"/>
        </w:rPr>
        <w:t>:</w:t>
      </w:r>
    </w:p>
    <w:p w:rsidR="00857442" w:rsidRPr="00CB22AB" w:rsidRDefault="00857442" w:rsidP="00257CD3">
      <w:pPr>
        <w:widowControl w:val="0"/>
        <w:numPr>
          <w:ilvl w:val="0"/>
          <w:numId w:val="12"/>
        </w:numPr>
        <w:autoSpaceDE w:val="0"/>
        <w:autoSpaceDN w:val="0"/>
        <w:adjustRightInd w:val="0"/>
        <w:spacing w:after="120"/>
        <w:ind w:left="1701"/>
        <w:jc w:val="both"/>
        <w:rPr>
          <w:rFonts w:ascii="Cambria" w:hAnsi="Cambria"/>
          <w:bCs/>
          <w:color w:val="000000"/>
          <w:spacing w:val="-5"/>
          <w:sz w:val="24"/>
          <w:szCs w:val="24"/>
        </w:rPr>
      </w:pPr>
      <w:r w:rsidRPr="00CB22AB">
        <w:rPr>
          <w:rFonts w:ascii="Cambria" w:hAnsi="Cambria"/>
          <w:b/>
          <w:bCs/>
          <w:smallCaps/>
          <w:color w:val="000000"/>
          <w:spacing w:val="-5"/>
          <w:sz w:val="24"/>
          <w:szCs w:val="24"/>
        </w:rPr>
        <w:t xml:space="preserve">Зона </w:t>
      </w:r>
      <w:r w:rsidR="00C3434C" w:rsidRPr="00CB22AB">
        <w:rPr>
          <w:rFonts w:ascii="Cambria" w:hAnsi="Cambria"/>
          <w:b/>
          <w:bCs/>
          <w:smallCaps/>
          <w:color w:val="000000"/>
          <w:spacing w:val="-5"/>
          <w:sz w:val="24"/>
          <w:szCs w:val="24"/>
        </w:rPr>
        <w:t>за поддържане  и възстановяване на</w:t>
      </w:r>
      <w:r w:rsidR="0034478D" w:rsidRPr="00CB22AB">
        <w:rPr>
          <w:rFonts w:ascii="Cambria" w:hAnsi="Cambria"/>
          <w:b/>
          <w:bCs/>
          <w:smallCaps/>
          <w:color w:val="000000"/>
          <w:spacing w:val="-5"/>
          <w:sz w:val="24"/>
          <w:szCs w:val="24"/>
        </w:rPr>
        <w:t xml:space="preserve"> оризопроизводство</w:t>
      </w:r>
      <w:r w:rsidR="00C3434C" w:rsidRPr="00CB22AB">
        <w:rPr>
          <w:rFonts w:ascii="Cambria" w:hAnsi="Cambria"/>
          <w:b/>
          <w:bCs/>
          <w:smallCaps/>
          <w:color w:val="000000"/>
          <w:spacing w:val="-5"/>
          <w:sz w:val="24"/>
          <w:szCs w:val="24"/>
        </w:rPr>
        <w:t>то</w:t>
      </w:r>
      <w:r w:rsidR="0034478D" w:rsidRPr="00CB22AB">
        <w:rPr>
          <w:rFonts w:ascii="Cambria" w:hAnsi="Cambria"/>
          <w:b/>
          <w:bCs/>
          <w:smallCaps/>
          <w:color w:val="000000"/>
          <w:spacing w:val="-5"/>
          <w:sz w:val="24"/>
          <w:szCs w:val="24"/>
        </w:rPr>
        <w:t xml:space="preserve"> (</w:t>
      </w:r>
      <w:r w:rsidRPr="00CB22AB">
        <w:rPr>
          <w:rFonts w:ascii="Cambria" w:hAnsi="Cambria"/>
          <w:b/>
          <w:bCs/>
          <w:smallCaps/>
          <w:color w:val="000000"/>
          <w:spacing w:val="-5"/>
          <w:sz w:val="24"/>
          <w:szCs w:val="24"/>
        </w:rPr>
        <w:t>А</w:t>
      </w:r>
      <w:r w:rsidR="0034478D" w:rsidRPr="00CB22AB">
        <w:rPr>
          <w:rFonts w:ascii="Cambria" w:hAnsi="Cambria"/>
          <w:b/>
          <w:bCs/>
          <w:smallCaps/>
          <w:color w:val="000000"/>
          <w:spacing w:val="-5"/>
          <w:sz w:val="24"/>
          <w:szCs w:val="24"/>
        </w:rPr>
        <w:t>)</w:t>
      </w:r>
      <w:r w:rsidRPr="00CB22AB">
        <w:rPr>
          <w:rFonts w:ascii="Cambria" w:hAnsi="Cambria"/>
          <w:b/>
          <w:bCs/>
          <w:smallCaps/>
          <w:color w:val="000000"/>
          <w:spacing w:val="-5"/>
          <w:sz w:val="24"/>
          <w:szCs w:val="24"/>
        </w:rPr>
        <w:t>:</w:t>
      </w:r>
      <w:r w:rsidRPr="00CB22AB">
        <w:rPr>
          <w:rFonts w:ascii="Cambria" w:hAnsi="Cambria"/>
          <w:bCs/>
          <w:color w:val="000000"/>
          <w:spacing w:val="-5"/>
          <w:sz w:val="24"/>
          <w:szCs w:val="24"/>
        </w:rPr>
        <w:t xml:space="preserve"> </w:t>
      </w:r>
      <w:r w:rsidR="0034478D" w:rsidRPr="00CB22AB">
        <w:rPr>
          <w:rFonts w:ascii="Cambria" w:hAnsi="Cambria"/>
          <w:bCs/>
          <w:color w:val="000000"/>
          <w:spacing w:val="-5"/>
          <w:sz w:val="24"/>
          <w:szCs w:val="24"/>
        </w:rPr>
        <w:t>Представлява о</w:t>
      </w:r>
      <w:r w:rsidRPr="00CB22AB">
        <w:rPr>
          <w:rFonts w:ascii="Cambria" w:hAnsi="Cambria"/>
          <w:bCs/>
          <w:color w:val="000000"/>
          <w:spacing w:val="-5"/>
          <w:sz w:val="24"/>
          <w:szCs w:val="24"/>
        </w:rPr>
        <w:t>сновна</w:t>
      </w:r>
      <w:r w:rsidR="0034478D" w:rsidRPr="00CB22AB">
        <w:rPr>
          <w:rFonts w:ascii="Cambria" w:hAnsi="Cambria"/>
          <w:bCs/>
          <w:color w:val="000000"/>
          <w:spacing w:val="-5"/>
          <w:sz w:val="24"/>
          <w:szCs w:val="24"/>
        </w:rPr>
        <w:t>,</w:t>
      </w:r>
      <w:r w:rsidRPr="00CB22AB">
        <w:rPr>
          <w:rFonts w:ascii="Cambria" w:hAnsi="Cambria"/>
          <w:bCs/>
          <w:color w:val="000000"/>
          <w:spacing w:val="-5"/>
          <w:sz w:val="24"/>
          <w:szCs w:val="24"/>
        </w:rPr>
        <w:t xml:space="preserve"> базова </w:t>
      </w:r>
      <w:r w:rsidR="0034478D" w:rsidRPr="00CB22AB">
        <w:rPr>
          <w:rFonts w:ascii="Cambria" w:hAnsi="Cambria"/>
          <w:bCs/>
          <w:color w:val="000000"/>
          <w:spacing w:val="-5"/>
          <w:sz w:val="24"/>
          <w:szCs w:val="24"/>
        </w:rPr>
        <w:t>територия</w:t>
      </w:r>
      <w:r w:rsidRPr="00CB22AB">
        <w:rPr>
          <w:rFonts w:ascii="Cambria" w:hAnsi="Cambria"/>
          <w:bCs/>
          <w:color w:val="000000"/>
          <w:spacing w:val="-5"/>
          <w:sz w:val="24"/>
          <w:szCs w:val="24"/>
        </w:rPr>
        <w:t xml:space="preserve"> свързана със съществуващите оризища, </w:t>
      </w:r>
      <w:r w:rsidR="0034478D" w:rsidRPr="00CB22AB">
        <w:rPr>
          <w:rFonts w:ascii="Cambria" w:hAnsi="Cambria"/>
          <w:bCs/>
          <w:color w:val="000000"/>
          <w:spacing w:val="-5"/>
          <w:sz w:val="24"/>
          <w:szCs w:val="24"/>
        </w:rPr>
        <w:t xml:space="preserve">интензивното оризопроизводство, </w:t>
      </w:r>
      <w:r w:rsidRPr="00CB22AB">
        <w:rPr>
          <w:rFonts w:ascii="Cambria" w:hAnsi="Cambria"/>
          <w:bCs/>
          <w:color w:val="000000"/>
          <w:spacing w:val="-5"/>
          <w:sz w:val="24"/>
          <w:szCs w:val="24"/>
        </w:rPr>
        <w:t>устойчивото използване на природните ресурси и прилагане</w:t>
      </w:r>
      <w:r w:rsidR="0034478D" w:rsidRPr="00CB22AB">
        <w:rPr>
          <w:rFonts w:ascii="Cambria" w:hAnsi="Cambria"/>
          <w:bCs/>
          <w:color w:val="000000"/>
          <w:spacing w:val="-5"/>
          <w:sz w:val="24"/>
          <w:szCs w:val="24"/>
        </w:rPr>
        <w:t>то</w:t>
      </w:r>
      <w:r w:rsidRPr="00CB22AB">
        <w:rPr>
          <w:rFonts w:ascii="Cambria" w:hAnsi="Cambria"/>
          <w:bCs/>
          <w:color w:val="000000"/>
          <w:spacing w:val="-5"/>
          <w:sz w:val="24"/>
          <w:szCs w:val="24"/>
        </w:rPr>
        <w:t xml:space="preserve"> на добри земеделски практики.</w:t>
      </w:r>
    </w:p>
    <w:p w:rsidR="00857442" w:rsidRPr="00CB22AB" w:rsidRDefault="00857442" w:rsidP="00257CD3">
      <w:pPr>
        <w:widowControl w:val="0"/>
        <w:numPr>
          <w:ilvl w:val="0"/>
          <w:numId w:val="12"/>
        </w:numPr>
        <w:autoSpaceDE w:val="0"/>
        <w:autoSpaceDN w:val="0"/>
        <w:adjustRightInd w:val="0"/>
        <w:spacing w:after="120"/>
        <w:ind w:left="1701"/>
        <w:jc w:val="both"/>
        <w:rPr>
          <w:rFonts w:ascii="Cambria" w:hAnsi="Cambria"/>
          <w:bCs/>
          <w:color w:val="000000"/>
          <w:spacing w:val="-5"/>
          <w:sz w:val="24"/>
          <w:szCs w:val="24"/>
        </w:rPr>
      </w:pPr>
      <w:r w:rsidRPr="00CB22AB">
        <w:rPr>
          <w:rFonts w:ascii="Cambria" w:hAnsi="Cambria"/>
          <w:b/>
          <w:bCs/>
          <w:smallCaps/>
          <w:color w:val="000000"/>
          <w:spacing w:val="-5"/>
          <w:sz w:val="24"/>
          <w:szCs w:val="24"/>
        </w:rPr>
        <w:t xml:space="preserve">Зона </w:t>
      </w:r>
      <w:r w:rsidR="00C3434C" w:rsidRPr="00CB22AB">
        <w:rPr>
          <w:rFonts w:ascii="Cambria" w:hAnsi="Cambria"/>
          <w:b/>
          <w:bCs/>
          <w:smallCaps/>
          <w:color w:val="000000"/>
          <w:spacing w:val="-5"/>
          <w:sz w:val="24"/>
          <w:szCs w:val="24"/>
        </w:rPr>
        <w:t>за устойчиво стопанисване и земеделие (</w:t>
      </w:r>
      <w:r w:rsidRPr="00CB22AB">
        <w:rPr>
          <w:rFonts w:ascii="Cambria" w:hAnsi="Cambria"/>
          <w:b/>
          <w:bCs/>
          <w:smallCaps/>
          <w:color w:val="000000"/>
          <w:spacing w:val="-5"/>
          <w:sz w:val="24"/>
          <w:szCs w:val="24"/>
        </w:rPr>
        <w:t>Б</w:t>
      </w:r>
      <w:r w:rsidR="00C3434C" w:rsidRPr="00CB22AB">
        <w:rPr>
          <w:rFonts w:ascii="Cambria" w:hAnsi="Cambria"/>
          <w:b/>
          <w:bCs/>
          <w:smallCaps/>
          <w:color w:val="000000"/>
          <w:spacing w:val="-5"/>
          <w:sz w:val="24"/>
          <w:szCs w:val="24"/>
        </w:rPr>
        <w:t>)</w:t>
      </w:r>
      <w:r w:rsidRPr="00CB22AB">
        <w:rPr>
          <w:rFonts w:ascii="Cambria" w:hAnsi="Cambria"/>
          <w:b/>
          <w:bCs/>
          <w:smallCaps/>
          <w:color w:val="000000"/>
          <w:spacing w:val="-5"/>
          <w:sz w:val="24"/>
          <w:szCs w:val="24"/>
        </w:rPr>
        <w:t>:</w:t>
      </w:r>
      <w:r w:rsidRPr="00CB22AB">
        <w:rPr>
          <w:rFonts w:ascii="Cambria" w:hAnsi="Cambria"/>
          <w:b/>
          <w:bCs/>
          <w:color w:val="000000"/>
          <w:spacing w:val="-5"/>
          <w:sz w:val="24"/>
          <w:szCs w:val="24"/>
        </w:rPr>
        <w:t xml:space="preserve"> </w:t>
      </w:r>
      <w:r w:rsidR="00C3434C" w:rsidRPr="00CB22AB">
        <w:rPr>
          <w:rFonts w:ascii="Cambria" w:hAnsi="Cambria"/>
          <w:bCs/>
          <w:color w:val="000000"/>
          <w:spacing w:val="-5"/>
          <w:sz w:val="24"/>
          <w:szCs w:val="24"/>
        </w:rPr>
        <w:t xml:space="preserve">Тези територии са </w:t>
      </w:r>
      <w:r w:rsidRPr="00CB22AB">
        <w:rPr>
          <w:rFonts w:ascii="Cambria" w:hAnsi="Cambria"/>
          <w:bCs/>
          <w:color w:val="000000"/>
          <w:spacing w:val="-5"/>
          <w:sz w:val="24"/>
          <w:szCs w:val="24"/>
        </w:rPr>
        <w:t>свързана</w:t>
      </w:r>
      <w:r w:rsidR="00C3434C" w:rsidRPr="00CB22AB">
        <w:rPr>
          <w:rFonts w:ascii="Cambria" w:hAnsi="Cambria"/>
          <w:bCs/>
          <w:color w:val="000000"/>
          <w:spacing w:val="-5"/>
          <w:sz w:val="24"/>
          <w:szCs w:val="24"/>
        </w:rPr>
        <w:t>ни</w:t>
      </w:r>
      <w:r w:rsidRPr="00CB22AB">
        <w:rPr>
          <w:rFonts w:ascii="Cambria" w:hAnsi="Cambria"/>
          <w:bCs/>
          <w:color w:val="000000"/>
          <w:spacing w:val="-5"/>
          <w:sz w:val="24"/>
          <w:szCs w:val="24"/>
        </w:rPr>
        <w:t xml:space="preserve"> с трайното отглеждане на различни </w:t>
      </w:r>
      <w:r w:rsidR="00EE4A8C">
        <w:rPr>
          <w:rFonts w:ascii="Cambria" w:hAnsi="Cambria"/>
          <w:bCs/>
          <w:color w:val="000000"/>
          <w:spacing w:val="-5"/>
          <w:sz w:val="24"/>
          <w:szCs w:val="24"/>
        </w:rPr>
        <w:t xml:space="preserve">от ориза </w:t>
      </w:r>
      <w:r w:rsidRPr="00CB22AB">
        <w:rPr>
          <w:rFonts w:ascii="Cambria" w:hAnsi="Cambria"/>
          <w:bCs/>
          <w:color w:val="000000"/>
          <w:spacing w:val="-5"/>
          <w:sz w:val="24"/>
          <w:szCs w:val="24"/>
        </w:rPr>
        <w:t>земеделски култури</w:t>
      </w:r>
      <w:r w:rsidR="00C3434C" w:rsidRPr="00CB22AB">
        <w:rPr>
          <w:rFonts w:ascii="Cambria" w:hAnsi="Cambria"/>
          <w:bCs/>
          <w:color w:val="000000"/>
          <w:spacing w:val="-5"/>
          <w:sz w:val="24"/>
          <w:szCs w:val="24"/>
        </w:rPr>
        <w:t xml:space="preserve"> – зърнено-житни, технически, фуражни. В тях през последните пет години и повече не е отглеждана оризова култура. </w:t>
      </w:r>
    </w:p>
    <w:p w:rsidR="00857442" w:rsidRPr="00CB22AB" w:rsidRDefault="00857442" w:rsidP="00257CD3">
      <w:pPr>
        <w:widowControl w:val="0"/>
        <w:numPr>
          <w:ilvl w:val="0"/>
          <w:numId w:val="12"/>
        </w:numPr>
        <w:autoSpaceDE w:val="0"/>
        <w:autoSpaceDN w:val="0"/>
        <w:adjustRightInd w:val="0"/>
        <w:spacing w:after="120"/>
        <w:ind w:left="1701"/>
        <w:jc w:val="both"/>
        <w:rPr>
          <w:rFonts w:ascii="Cambria" w:hAnsi="Cambria"/>
          <w:bCs/>
          <w:color w:val="000000"/>
          <w:spacing w:val="-5"/>
          <w:sz w:val="24"/>
          <w:szCs w:val="24"/>
        </w:rPr>
      </w:pPr>
      <w:r w:rsidRPr="00CB22AB">
        <w:rPr>
          <w:rFonts w:ascii="Cambria" w:hAnsi="Cambria"/>
          <w:b/>
          <w:bCs/>
          <w:smallCaps/>
          <w:color w:val="000000"/>
          <w:spacing w:val="-5"/>
          <w:sz w:val="24"/>
          <w:szCs w:val="24"/>
        </w:rPr>
        <w:t xml:space="preserve">Зона </w:t>
      </w:r>
      <w:r w:rsidR="00C3434C" w:rsidRPr="00CB22AB">
        <w:rPr>
          <w:rFonts w:ascii="Cambria" w:hAnsi="Cambria"/>
          <w:b/>
          <w:bCs/>
          <w:smallCaps/>
          <w:color w:val="000000"/>
          <w:spacing w:val="-5"/>
          <w:sz w:val="24"/>
          <w:szCs w:val="24"/>
        </w:rPr>
        <w:t>на екологичните коридори (</w:t>
      </w:r>
      <w:r w:rsidRPr="00CB22AB">
        <w:rPr>
          <w:rFonts w:ascii="Cambria" w:hAnsi="Cambria"/>
          <w:b/>
          <w:bCs/>
          <w:smallCaps/>
          <w:color w:val="000000"/>
          <w:spacing w:val="-5"/>
          <w:sz w:val="24"/>
          <w:szCs w:val="24"/>
        </w:rPr>
        <w:t>В</w:t>
      </w:r>
      <w:r w:rsidR="00C3434C" w:rsidRPr="00CB22AB">
        <w:rPr>
          <w:rFonts w:ascii="Cambria" w:hAnsi="Cambria"/>
          <w:b/>
          <w:bCs/>
          <w:smallCaps/>
          <w:color w:val="000000"/>
          <w:spacing w:val="-5"/>
          <w:sz w:val="24"/>
          <w:szCs w:val="24"/>
        </w:rPr>
        <w:t>)</w:t>
      </w:r>
      <w:r w:rsidRPr="00CB22AB">
        <w:rPr>
          <w:rFonts w:ascii="Cambria" w:hAnsi="Cambria"/>
          <w:b/>
          <w:bCs/>
          <w:smallCaps/>
          <w:color w:val="000000"/>
          <w:spacing w:val="-5"/>
          <w:sz w:val="24"/>
          <w:szCs w:val="24"/>
        </w:rPr>
        <w:t>:</w:t>
      </w:r>
      <w:r w:rsidRPr="00CB22AB">
        <w:rPr>
          <w:rFonts w:ascii="Cambria" w:hAnsi="Cambria"/>
          <w:bCs/>
          <w:color w:val="000000"/>
          <w:spacing w:val="-5"/>
          <w:sz w:val="24"/>
          <w:szCs w:val="24"/>
        </w:rPr>
        <w:t xml:space="preserve"> </w:t>
      </w:r>
      <w:r w:rsidR="00C3434C" w:rsidRPr="00CB22AB">
        <w:rPr>
          <w:rFonts w:ascii="Cambria" w:hAnsi="Cambria"/>
          <w:bCs/>
          <w:color w:val="000000"/>
          <w:spacing w:val="-5"/>
          <w:sz w:val="24"/>
          <w:szCs w:val="24"/>
        </w:rPr>
        <w:t>В тази з</w:t>
      </w:r>
      <w:r w:rsidRPr="00CB22AB">
        <w:rPr>
          <w:rFonts w:ascii="Cambria" w:hAnsi="Cambria"/>
          <w:bCs/>
          <w:color w:val="000000"/>
          <w:spacing w:val="-5"/>
          <w:sz w:val="24"/>
          <w:szCs w:val="24"/>
        </w:rPr>
        <w:t xml:space="preserve">она </w:t>
      </w:r>
      <w:r w:rsidR="00C3434C" w:rsidRPr="00CB22AB">
        <w:rPr>
          <w:rFonts w:ascii="Cambria" w:hAnsi="Cambria"/>
          <w:bCs/>
          <w:color w:val="000000"/>
          <w:spacing w:val="-5"/>
          <w:sz w:val="24"/>
          <w:szCs w:val="24"/>
        </w:rPr>
        <w:t>са включени участъка на р.</w:t>
      </w:r>
      <w:r w:rsidRPr="00CB22AB">
        <w:rPr>
          <w:rFonts w:ascii="Cambria" w:hAnsi="Cambria"/>
          <w:bCs/>
          <w:color w:val="000000"/>
          <w:spacing w:val="-5"/>
          <w:sz w:val="24"/>
          <w:szCs w:val="24"/>
        </w:rPr>
        <w:t xml:space="preserve"> Потока, мрежата от канали и формираните мозаични, временни влажни зони.</w:t>
      </w:r>
    </w:p>
    <w:p w:rsidR="00857442" w:rsidRDefault="00857442" w:rsidP="00257CD3">
      <w:pPr>
        <w:spacing w:after="120"/>
        <w:ind w:left="5"/>
        <w:jc w:val="both"/>
        <w:rPr>
          <w:rFonts w:ascii="Cambria" w:hAnsi="Cambria"/>
          <w:color w:val="000000"/>
          <w:sz w:val="24"/>
          <w:szCs w:val="24"/>
          <w:lang w:val="en-US"/>
        </w:rPr>
      </w:pPr>
      <w:r w:rsidRPr="00CB22AB">
        <w:rPr>
          <w:rFonts w:ascii="Cambria" w:hAnsi="Cambria"/>
          <w:color w:val="000000"/>
          <w:spacing w:val="-2"/>
          <w:sz w:val="24"/>
          <w:szCs w:val="24"/>
        </w:rPr>
        <w:t>Принципа на зониране напълно следва екол</w:t>
      </w:r>
      <w:r w:rsidR="00F864ED" w:rsidRPr="00CB22AB">
        <w:rPr>
          <w:rFonts w:ascii="Cambria" w:hAnsi="Cambria"/>
          <w:color w:val="000000"/>
          <w:spacing w:val="-2"/>
          <w:sz w:val="24"/>
          <w:szCs w:val="24"/>
        </w:rPr>
        <w:t>огичната функция на дефинираните</w:t>
      </w:r>
      <w:r w:rsidRPr="00CB22AB">
        <w:rPr>
          <w:rFonts w:ascii="Cambria" w:hAnsi="Cambria"/>
          <w:color w:val="000000"/>
          <w:spacing w:val="-2"/>
          <w:sz w:val="24"/>
          <w:szCs w:val="24"/>
        </w:rPr>
        <w:t xml:space="preserve"> три зоните и е изготвен при </w:t>
      </w:r>
      <w:r w:rsidRPr="00CB22AB">
        <w:rPr>
          <w:rFonts w:ascii="Cambria" w:hAnsi="Cambria"/>
          <w:color w:val="000000"/>
          <w:sz w:val="24"/>
          <w:szCs w:val="24"/>
        </w:rPr>
        <w:t>стриктност на специфичните режими.</w:t>
      </w:r>
      <w:r w:rsidRPr="00CB22AB">
        <w:rPr>
          <w:rFonts w:ascii="Cambria" w:hAnsi="Cambria"/>
          <w:i/>
          <w:color w:val="000000"/>
          <w:spacing w:val="-11"/>
          <w:sz w:val="24"/>
          <w:szCs w:val="24"/>
        </w:rPr>
        <w:t xml:space="preserve"> </w:t>
      </w:r>
      <w:r w:rsidRPr="00CB22AB">
        <w:rPr>
          <w:rFonts w:ascii="Cambria" w:hAnsi="Cambria"/>
          <w:color w:val="000000"/>
          <w:spacing w:val="-11"/>
          <w:sz w:val="24"/>
          <w:szCs w:val="24"/>
        </w:rPr>
        <w:t xml:space="preserve">Основната </w:t>
      </w:r>
      <w:r w:rsidR="00022106">
        <w:rPr>
          <w:rFonts w:ascii="Cambria" w:hAnsi="Cambria"/>
          <w:color w:val="000000"/>
          <w:spacing w:val="-11"/>
          <w:sz w:val="24"/>
          <w:szCs w:val="24"/>
        </w:rPr>
        <w:t xml:space="preserve">базова </w:t>
      </w:r>
      <w:r w:rsidRPr="00CB22AB">
        <w:rPr>
          <w:rFonts w:ascii="Cambria" w:hAnsi="Cambria"/>
          <w:color w:val="000000"/>
          <w:spacing w:val="-11"/>
          <w:sz w:val="24"/>
          <w:szCs w:val="24"/>
        </w:rPr>
        <w:t>зона (</w:t>
      </w:r>
      <w:r w:rsidRPr="00CB22AB">
        <w:rPr>
          <w:rFonts w:ascii="Cambria" w:hAnsi="Cambria"/>
          <w:b/>
          <w:i/>
          <w:color w:val="000000"/>
          <w:spacing w:val="-11"/>
          <w:sz w:val="24"/>
          <w:szCs w:val="24"/>
        </w:rPr>
        <w:t xml:space="preserve">Зона А – </w:t>
      </w:r>
      <w:r w:rsidRPr="00CB22AB">
        <w:rPr>
          <w:rFonts w:ascii="Cambria" w:hAnsi="Cambria"/>
          <w:b/>
          <w:i/>
          <w:color w:val="000000"/>
          <w:spacing w:val="-11"/>
          <w:sz w:val="24"/>
          <w:szCs w:val="24"/>
          <w:lang w:val="en-US"/>
        </w:rPr>
        <w:t>Core area</w:t>
      </w:r>
      <w:r w:rsidRPr="00CB22AB">
        <w:rPr>
          <w:rFonts w:ascii="Cambria" w:hAnsi="Cambria"/>
          <w:color w:val="000000"/>
          <w:spacing w:val="-11"/>
          <w:sz w:val="24"/>
          <w:szCs w:val="24"/>
        </w:rPr>
        <w:t>) е с най-голям площ (26,49 км</w:t>
      </w:r>
      <w:r w:rsidRPr="00CB22AB">
        <w:rPr>
          <w:rFonts w:ascii="Cambria" w:hAnsi="Cambria"/>
          <w:color w:val="000000"/>
          <w:spacing w:val="-11"/>
          <w:sz w:val="24"/>
          <w:szCs w:val="24"/>
          <w:vertAlign w:val="superscript"/>
        </w:rPr>
        <w:t>2</w:t>
      </w:r>
      <w:r w:rsidRPr="00CB22AB">
        <w:rPr>
          <w:rFonts w:ascii="Cambria" w:hAnsi="Cambria"/>
          <w:color w:val="000000"/>
          <w:spacing w:val="-11"/>
          <w:sz w:val="24"/>
          <w:szCs w:val="24"/>
        </w:rPr>
        <w:t>) и е проектирана върху съществуващите оризища</w:t>
      </w:r>
      <w:r w:rsidRPr="00CB22AB">
        <w:rPr>
          <w:rFonts w:ascii="Cambria" w:hAnsi="Cambria"/>
          <w:color w:val="000000"/>
          <w:sz w:val="24"/>
          <w:szCs w:val="24"/>
        </w:rPr>
        <w:t>.</w:t>
      </w:r>
    </w:p>
    <w:p w:rsidR="00D450CE" w:rsidRDefault="00D450CE" w:rsidP="00FD7F0B">
      <w:pPr>
        <w:spacing w:after="120"/>
        <w:ind w:left="5"/>
        <w:jc w:val="both"/>
        <w:rPr>
          <w:rFonts w:ascii="Cambria" w:hAnsi="Cambria"/>
          <w:color w:val="000000"/>
          <w:sz w:val="24"/>
          <w:szCs w:val="24"/>
          <w:lang w:val="en-US"/>
        </w:rPr>
        <w:sectPr w:rsidR="00D450CE" w:rsidSect="00D450CE">
          <w:pgSz w:w="11906" w:h="16838"/>
          <w:pgMar w:top="1418" w:right="1418" w:bottom="1418" w:left="1418" w:header="709" w:footer="709" w:gutter="0"/>
          <w:cols w:space="708"/>
          <w:docGrid w:linePitch="360"/>
        </w:sectPr>
      </w:pPr>
    </w:p>
    <w:p w:rsidR="00742F27" w:rsidRPr="00CB22AB" w:rsidRDefault="00742F27" w:rsidP="00742F27">
      <w:pPr>
        <w:spacing w:after="120"/>
        <w:jc w:val="center"/>
        <w:rPr>
          <w:rFonts w:ascii="Cambria" w:eastAsia="TTE161A498t00" w:hAnsi="Cambria"/>
          <w:sz w:val="24"/>
          <w:szCs w:val="24"/>
        </w:rPr>
      </w:pPr>
    </w:p>
    <w:p w:rsidR="00742F27" w:rsidRPr="00CA65AD" w:rsidRDefault="00742F27" w:rsidP="00FD7F0B">
      <w:pPr>
        <w:spacing w:after="120"/>
        <w:jc w:val="both"/>
        <w:rPr>
          <w:rFonts w:ascii="Cambria" w:hAnsi="Cambria"/>
          <w:b/>
          <w:color w:val="000000"/>
          <w:spacing w:val="-4"/>
          <w:sz w:val="20"/>
          <w:szCs w:val="20"/>
        </w:rPr>
      </w:pPr>
      <w:r w:rsidRPr="00CB22AB">
        <w:rPr>
          <w:rFonts w:ascii="Cambria" w:hAnsi="Cambria"/>
          <w:b/>
          <w:color w:val="000000"/>
          <w:spacing w:val="-4"/>
          <w:sz w:val="20"/>
          <w:szCs w:val="20"/>
        </w:rPr>
        <w:t>Фиг. 5.2-1.  Зониране на територията на Защитена зона „Оризища Цалапица“</w:t>
      </w:r>
    </w:p>
    <w:p w:rsidR="00257CD3" w:rsidRDefault="006520BB" w:rsidP="00257CD3">
      <w:pPr>
        <w:spacing w:after="0"/>
        <w:jc w:val="both"/>
        <w:rPr>
          <w:rFonts w:ascii="Cambria" w:eastAsia="TTE161A498t00" w:hAnsi="Cambria"/>
          <w:i/>
          <w:sz w:val="24"/>
          <w:szCs w:val="24"/>
        </w:rPr>
      </w:pPr>
      <w:r>
        <w:rPr>
          <w:noProof/>
          <w:lang w:eastAsia="bg-BG"/>
        </w:rPr>
        <w:drawing>
          <wp:inline distT="0" distB="0" distL="0" distR="0" wp14:anchorId="58FA8074" wp14:editId="1D1EC160">
            <wp:extent cx="6264177" cy="4432300"/>
            <wp:effectExtent l="0" t="0" r="3810" b="6350"/>
            <wp:docPr id="47" name="Картина 47" descr="C:\Users\Mihailova\AppData\Local\Microsoft\Windows\INetCache\Content.Word\MAP_GIS_Tsalapitsa_zonir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hailova\AppData\Local\Microsoft\Windows\INetCache\Content.Word\MAP_GIS_Tsalapitsa_zonirane.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264177" cy="4432300"/>
                    </a:xfrm>
                    <a:prstGeom prst="rect">
                      <a:avLst/>
                    </a:prstGeom>
                    <a:noFill/>
                    <a:ln>
                      <a:noFill/>
                    </a:ln>
                  </pic:spPr>
                </pic:pic>
              </a:graphicData>
            </a:graphic>
          </wp:inline>
        </w:drawing>
      </w:r>
    </w:p>
    <w:p w:rsidR="006520BB" w:rsidRDefault="006520BB" w:rsidP="00257CD3">
      <w:pPr>
        <w:spacing w:after="0"/>
        <w:jc w:val="both"/>
        <w:rPr>
          <w:rFonts w:ascii="Cambria" w:eastAsia="TTE161A498t00" w:hAnsi="Cambria"/>
          <w:i/>
        </w:rPr>
      </w:pPr>
    </w:p>
    <w:p w:rsidR="006520BB" w:rsidRDefault="006520BB" w:rsidP="00257CD3">
      <w:pPr>
        <w:spacing w:after="0"/>
        <w:jc w:val="both"/>
        <w:rPr>
          <w:rFonts w:ascii="Cambria" w:eastAsia="TTE161A498t00" w:hAnsi="Cambria"/>
          <w:i/>
        </w:rPr>
      </w:pPr>
    </w:p>
    <w:p w:rsidR="00257CD3" w:rsidRPr="00257CD3" w:rsidRDefault="00257CD3" w:rsidP="00257CD3">
      <w:pPr>
        <w:spacing w:after="0"/>
        <w:jc w:val="both"/>
        <w:rPr>
          <w:rFonts w:ascii="Cambria" w:eastAsia="TTE161A498t00" w:hAnsi="Cambria"/>
          <w:i/>
        </w:rPr>
      </w:pPr>
      <w:r w:rsidRPr="00257CD3">
        <w:rPr>
          <w:rFonts w:ascii="Cambria" w:eastAsia="TTE161A498t00" w:hAnsi="Cambria"/>
          <w:i/>
        </w:rPr>
        <w:t>Забележка:</w:t>
      </w:r>
    </w:p>
    <w:p w:rsidR="00022106" w:rsidRPr="00257CD3" w:rsidRDefault="00257CD3" w:rsidP="00257CD3">
      <w:pPr>
        <w:spacing w:after="0"/>
        <w:jc w:val="both"/>
        <w:rPr>
          <w:rFonts w:ascii="Cambria" w:eastAsia="TTE161A498t00" w:hAnsi="Cambria"/>
          <w:i/>
        </w:rPr>
      </w:pPr>
      <w:r w:rsidRPr="00257CD3">
        <w:rPr>
          <w:rFonts w:ascii="Cambria" w:eastAsia="TTE161A498t00" w:hAnsi="Cambria"/>
          <w:i/>
        </w:rPr>
        <w:t xml:space="preserve">Фиг. 5.2-1 е приложена във формат А3 към картния материал  в ПУ.  </w:t>
      </w:r>
    </w:p>
    <w:p w:rsidR="00022106" w:rsidRDefault="00022106" w:rsidP="00257CD3">
      <w:pPr>
        <w:spacing w:after="0"/>
        <w:jc w:val="both"/>
        <w:rPr>
          <w:rFonts w:ascii="Cambria" w:eastAsia="TTE161A498t00" w:hAnsi="Cambria"/>
          <w:sz w:val="24"/>
          <w:szCs w:val="24"/>
          <w:lang w:val="en-US"/>
        </w:rPr>
      </w:pPr>
    </w:p>
    <w:p w:rsidR="00022106" w:rsidRDefault="00022106" w:rsidP="00FD7F0B">
      <w:pPr>
        <w:spacing w:after="120"/>
        <w:jc w:val="both"/>
        <w:rPr>
          <w:rFonts w:ascii="Cambria" w:eastAsia="TTE161A498t00" w:hAnsi="Cambria"/>
          <w:sz w:val="24"/>
          <w:szCs w:val="24"/>
          <w:lang w:val="en-US"/>
        </w:rPr>
      </w:pPr>
    </w:p>
    <w:p w:rsidR="00857442" w:rsidRPr="00CB22AB" w:rsidRDefault="00857442" w:rsidP="00FD7F0B">
      <w:pPr>
        <w:spacing w:after="120"/>
        <w:jc w:val="both"/>
        <w:rPr>
          <w:rFonts w:ascii="Cambria" w:eastAsia="TTE161A498t00" w:hAnsi="Cambria"/>
          <w:sz w:val="24"/>
          <w:szCs w:val="24"/>
        </w:rPr>
      </w:pPr>
      <w:r w:rsidRPr="00CB22AB">
        <w:rPr>
          <w:rFonts w:ascii="Cambria" w:eastAsia="TTE161A498t00" w:hAnsi="Cambria"/>
          <w:sz w:val="24"/>
          <w:szCs w:val="24"/>
        </w:rPr>
        <w:t xml:space="preserve">Обособените топографско разпознаваеми части по зони за управление и връзката им с защитените обекти е дадена в таблица </w:t>
      </w:r>
      <w:r w:rsidR="004B33BB" w:rsidRPr="00CB22AB">
        <w:rPr>
          <w:rFonts w:ascii="Cambria" w:eastAsia="TTE161A498t00" w:hAnsi="Cambria"/>
          <w:sz w:val="24"/>
          <w:szCs w:val="24"/>
        </w:rPr>
        <w:t>5.2-1</w:t>
      </w:r>
      <w:r w:rsidR="00854FBE" w:rsidRPr="00CB22AB">
        <w:rPr>
          <w:rFonts w:ascii="Cambria" w:eastAsia="TTE161A498t00" w:hAnsi="Cambria"/>
          <w:sz w:val="24"/>
          <w:szCs w:val="24"/>
        </w:rPr>
        <w:t>.</w:t>
      </w:r>
    </w:p>
    <w:p w:rsidR="00A019EA" w:rsidRDefault="00A019EA" w:rsidP="00FD7F0B">
      <w:pPr>
        <w:spacing w:after="120" w:line="240" w:lineRule="auto"/>
        <w:rPr>
          <w:rFonts w:ascii="Cambria" w:hAnsi="Cambria"/>
          <w:b/>
          <w:bCs/>
          <w:color w:val="000000"/>
          <w:spacing w:val="-5"/>
          <w:sz w:val="20"/>
          <w:szCs w:val="20"/>
        </w:rPr>
      </w:pPr>
    </w:p>
    <w:p w:rsidR="00A019EA" w:rsidRDefault="00A019EA" w:rsidP="00FD7F0B">
      <w:pPr>
        <w:spacing w:after="120" w:line="240" w:lineRule="auto"/>
        <w:rPr>
          <w:rFonts w:ascii="Cambria" w:hAnsi="Cambria"/>
          <w:b/>
          <w:bCs/>
          <w:color w:val="000000"/>
          <w:spacing w:val="-5"/>
          <w:sz w:val="20"/>
          <w:szCs w:val="20"/>
        </w:rPr>
      </w:pPr>
    </w:p>
    <w:p w:rsidR="00857442" w:rsidRPr="00CB22AB" w:rsidRDefault="00857442" w:rsidP="00FD7F0B">
      <w:pPr>
        <w:spacing w:after="120" w:line="240" w:lineRule="auto"/>
        <w:rPr>
          <w:rFonts w:ascii="Cambria" w:hAnsi="Cambria"/>
          <w:b/>
          <w:bCs/>
          <w:color w:val="000000"/>
          <w:spacing w:val="-5"/>
          <w:sz w:val="20"/>
          <w:szCs w:val="20"/>
        </w:rPr>
      </w:pPr>
      <w:r w:rsidRPr="00CB22AB">
        <w:rPr>
          <w:rFonts w:ascii="Cambria" w:hAnsi="Cambria"/>
          <w:b/>
          <w:bCs/>
          <w:color w:val="000000"/>
          <w:spacing w:val="-5"/>
          <w:sz w:val="20"/>
          <w:szCs w:val="20"/>
        </w:rPr>
        <w:t xml:space="preserve">Таблица </w:t>
      </w:r>
      <w:r w:rsidR="004B33BB" w:rsidRPr="00CB22AB">
        <w:rPr>
          <w:rFonts w:ascii="Cambria" w:hAnsi="Cambria"/>
          <w:b/>
          <w:bCs/>
          <w:color w:val="000000"/>
          <w:spacing w:val="-5"/>
          <w:sz w:val="20"/>
          <w:szCs w:val="20"/>
        </w:rPr>
        <w:t>5.2-1</w:t>
      </w:r>
      <w:r w:rsidRPr="00CB22AB">
        <w:rPr>
          <w:rFonts w:ascii="Cambria" w:hAnsi="Cambria"/>
          <w:b/>
          <w:bCs/>
          <w:color w:val="000000"/>
          <w:spacing w:val="-5"/>
          <w:sz w:val="20"/>
          <w:szCs w:val="20"/>
        </w:rPr>
        <w:t>. Описание и площ на покритие на първоначално определените зони.</w:t>
      </w:r>
    </w:p>
    <w:p w:rsidR="00857442" w:rsidRPr="00CB22AB" w:rsidRDefault="00857442" w:rsidP="00CD6C8C">
      <w:pPr>
        <w:spacing w:after="0" w:line="240" w:lineRule="auto"/>
        <w:rPr>
          <w:rFonts w:ascii="Cambria" w:hAnsi="Cambria"/>
          <w:bCs/>
          <w:color w:val="000000"/>
          <w:spacing w:val="-5"/>
          <w:sz w:val="24"/>
          <w:szCs w:val="24"/>
          <w:lang w:val="en-US"/>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3541"/>
        <w:gridCol w:w="850"/>
        <w:gridCol w:w="3936"/>
      </w:tblGrid>
      <w:tr w:rsidR="00857442" w:rsidRPr="00CB22AB" w:rsidTr="00EE4A8C">
        <w:tc>
          <w:tcPr>
            <w:tcW w:w="954" w:type="dxa"/>
            <w:shd w:val="clear" w:color="auto" w:fill="D9D9D9"/>
            <w:vAlign w:val="center"/>
          </w:tcPr>
          <w:p w:rsidR="00857442" w:rsidRPr="00CB22AB" w:rsidRDefault="00857442" w:rsidP="00CD6C8C">
            <w:pPr>
              <w:spacing w:after="0" w:line="240" w:lineRule="auto"/>
              <w:jc w:val="center"/>
              <w:rPr>
                <w:rFonts w:ascii="Cambria" w:hAnsi="Cambria"/>
                <w:b/>
                <w:bCs/>
                <w:i/>
                <w:color w:val="000000"/>
                <w:spacing w:val="-5"/>
                <w:sz w:val="20"/>
                <w:szCs w:val="20"/>
              </w:rPr>
            </w:pPr>
            <w:r w:rsidRPr="00CB22AB">
              <w:rPr>
                <w:rFonts w:ascii="Cambria" w:hAnsi="Cambria"/>
                <w:b/>
                <w:bCs/>
                <w:i/>
                <w:color w:val="000000"/>
                <w:spacing w:val="-5"/>
                <w:sz w:val="20"/>
                <w:szCs w:val="20"/>
              </w:rPr>
              <w:t>Зона</w:t>
            </w:r>
          </w:p>
        </w:tc>
        <w:tc>
          <w:tcPr>
            <w:tcW w:w="3542" w:type="dxa"/>
            <w:shd w:val="clear" w:color="auto" w:fill="D9D9D9"/>
            <w:vAlign w:val="center"/>
          </w:tcPr>
          <w:p w:rsidR="00857442" w:rsidRPr="00CB22AB" w:rsidRDefault="00857442" w:rsidP="00CD6C8C">
            <w:pPr>
              <w:spacing w:after="0" w:line="240" w:lineRule="auto"/>
              <w:jc w:val="center"/>
              <w:rPr>
                <w:rFonts w:ascii="Cambria" w:hAnsi="Cambria"/>
                <w:b/>
                <w:bCs/>
                <w:i/>
                <w:color w:val="000000"/>
                <w:spacing w:val="-5"/>
                <w:sz w:val="20"/>
                <w:szCs w:val="20"/>
              </w:rPr>
            </w:pPr>
            <w:r w:rsidRPr="00CB22AB">
              <w:rPr>
                <w:rFonts w:ascii="Cambria" w:hAnsi="Cambria"/>
                <w:b/>
                <w:bCs/>
                <w:i/>
                <w:color w:val="000000"/>
                <w:spacing w:val="-5"/>
                <w:sz w:val="20"/>
                <w:szCs w:val="20"/>
              </w:rPr>
              <w:t>Описание</w:t>
            </w:r>
          </w:p>
        </w:tc>
        <w:tc>
          <w:tcPr>
            <w:tcW w:w="850" w:type="dxa"/>
            <w:shd w:val="clear" w:color="auto" w:fill="D9D9D9"/>
            <w:vAlign w:val="center"/>
          </w:tcPr>
          <w:p w:rsidR="00857442" w:rsidRPr="00CB22AB" w:rsidRDefault="00857442" w:rsidP="00CD6C8C">
            <w:pPr>
              <w:spacing w:after="0" w:line="240" w:lineRule="auto"/>
              <w:jc w:val="center"/>
              <w:rPr>
                <w:rFonts w:ascii="Cambria" w:hAnsi="Cambria"/>
                <w:b/>
                <w:bCs/>
                <w:i/>
                <w:color w:val="000000"/>
                <w:spacing w:val="-5"/>
                <w:sz w:val="20"/>
                <w:szCs w:val="20"/>
              </w:rPr>
            </w:pPr>
            <w:r w:rsidRPr="00CB22AB">
              <w:rPr>
                <w:rFonts w:ascii="Cambria" w:hAnsi="Cambria"/>
                <w:b/>
                <w:bCs/>
                <w:i/>
                <w:color w:val="000000"/>
                <w:spacing w:val="-5"/>
                <w:sz w:val="20"/>
                <w:szCs w:val="20"/>
              </w:rPr>
              <w:t>Площ, км</w:t>
            </w:r>
            <w:r w:rsidRPr="00CB22AB">
              <w:rPr>
                <w:rFonts w:ascii="Cambria" w:hAnsi="Cambria"/>
                <w:b/>
                <w:bCs/>
                <w:i/>
                <w:color w:val="000000"/>
                <w:spacing w:val="-5"/>
                <w:sz w:val="20"/>
                <w:szCs w:val="20"/>
                <w:vertAlign w:val="superscript"/>
              </w:rPr>
              <w:t>2</w:t>
            </w:r>
          </w:p>
        </w:tc>
        <w:tc>
          <w:tcPr>
            <w:tcW w:w="3937" w:type="dxa"/>
            <w:shd w:val="clear" w:color="auto" w:fill="D9D9D9"/>
            <w:vAlign w:val="center"/>
          </w:tcPr>
          <w:p w:rsidR="00857442" w:rsidRPr="00CB22AB" w:rsidRDefault="00857442" w:rsidP="00CD6C8C">
            <w:pPr>
              <w:spacing w:after="0" w:line="240" w:lineRule="auto"/>
              <w:jc w:val="center"/>
              <w:rPr>
                <w:rFonts w:ascii="Cambria" w:hAnsi="Cambria"/>
                <w:b/>
                <w:bCs/>
                <w:i/>
                <w:color w:val="000000"/>
                <w:spacing w:val="-5"/>
                <w:sz w:val="20"/>
                <w:szCs w:val="20"/>
              </w:rPr>
            </w:pPr>
            <w:r w:rsidRPr="00CB22AB">
              <w:rPr>
                <w:rFonts w:ascii="Cambria" w:hAnsi="Cambria"/>
                <w:b/>
                <w:bCs/>
                <w:i/>
                <w:color w:val="000000"/>
                <w:spacing w:val="-5"/>
                <w:sz w:val="20"/>
                <w:szCs w:val="20"/>
              </w:rPr>
              <w:t>Географска и топографска обособеност</w:t>
            </w:r>
          </w:p>
        </w:tc>
      </w:tr>
      <w:tr w:rsidR="00857442" w:rsidRPr="00CB22AB" w:rsidTr="00EE4A8C">
        <w:tc>
          <w:tcPr>
            <w:tcW w:w="954" w:type="dxa"/>
            <w:shd w:val="clear" w:color="auto" w:fill="auto"/>
            <w:vAlign w:val="center"/>
          </w:tcPr>
          <w:p w:rsidR="00857442" w:rsidRPr="00CB22AB" w:rsidRDefault="00857442" w:rsidP="00CD6C8C">
            <w:pPr>
              <w:spacing w:after="0" w:line="240" w:lineRule="auto"/>
              <w:jc w:val="center"/>
              <w:rPr>
                <w:rFonts w:ascii="Cambria" w:hAnsi="Cambria"/>
                <w:b/>
                <w:bCs/>
                <w:color w:val="000000"/>
                <w:spacing w:val="-5"/>
                <w:sz w:val="20"/>
                <w:szCs w:val="20"/>
              </w:rPr>
            </w:pPr>
            <w:r w:rsidRPr="00CB22AB">
              <w:rPr>
                <w:rFonts w:ascii="Cambria" w:hAnsi="Cambria"/>
                <w:b/>
                <w:bCs/>
                <w:color w:val="000000"/>
                <w:spacing w:val="-5"/>
                <w:sz w:val="20"/>
                <w:szCs w:val="20"/>
              </w:rPr>
              <w:t>Зона А</w:t>
            </w:r>
          </w:p>
        </w:tc>
        <w:tc>
          <w:tcPr>
            <w:tcW w:w="3542" w:type="dxa"/>
            <w:shd w:val="clear" w:color="auto" w:fill="auto"/>
            <w:vAlign w:val="center"/>
          </w:tcPr>
          <w:p w:rsidR="00857442" w:rsidRPr="00EE4A8C" w:rsidRDefault="00EE4A8C" w:rsidP="00CD6C8C">
            <w:pPr>
              <w:spacing w:after="0" w:line="240" w:lineRule="auto"/>
              <w:rPr>
                <w:rFonts w:ascii="Cambria" w:hAnsi="Cambria"/>
                <w:bCs/>
                <w:color w:val="000000"/>
                <w:spacing w:val="-5"/>
                <w:sz w:val="20"/>
                <w:szCs w:val="20"/>
              </w:rPr>
            </w:pPr>
            <w:r w:rsidRPr="00EE4A8C">
              <w:rPr>
                <w:rFonts w:ascii="Cambria" w:hAnsi="Cambria"/>
                <w:b/>
                <w:bCs/>
                <w:smallCaps/>
                <w:color w:val="000000"/>
                <w:spacing w:val="-5"/>
                <w:sz w:val="20"/>
                <w:szCs w:val="20"/>
              </w:rPr>
              <w:t>Зона за поддържане  и възстановяване на оризопроизводството</w:t>
            </w:r>
          </w:p>
        </w:tc>
        <w:tc>
          <w:tcPr>
            <w:tcW w:w="850" w:type="dxa"/>
            <w:shd w:val="clear" w:color="auto" w:fill="auto"/>
            <w:vAlign w:val="center"/>
          </w:tcPr>
          <w:p w:rsidR="00857442" w:rsidRPr="00CB22AB" w:rsidRDefault="00857442" w:rsidP="00CD6C8C">
            <w:pPr>
              <w:spacing w:after="0" w:line="240" w:lineRule="auto"/>
              <w:jc w:val="center"/>
              <w:rPr>
                <w:rFonts w:ascii="Cambria" w:hAnsi="Cambria"/>
                <w:bCs/>
                <w:color w:val="000000"/>
                <w:spacing w:val="-5"/>
                <w:sz w:val="20"/>
                <w:szCs w:val="20"/>
                <w:lang w:val="en-US"/>
              </w:rPr>
            </w:pPr>
            <w:r w:rsidRPr="00CB22AB">
              <w:rPr>
                <w:rFonts w:ascii="Cambria" w:hAnsi="Cambria"/>
                <w:color w:val="000000"/>
                <w:sz w:val="20"/>
                <w:szCs w:val="20"/>
              </w:rPr>
              <w:t>26,4</w:t>
            </w:r>
            <w:r w:rsidRPr="00CB22AB">
              <w:rPr>
                <w:rFonts w:ascii="Cambria" w:hAnsi="Cambria"/>
                <w:color w:val="000000"/>
                <w:sz w:val="20"/>
                <w:szCs w:val="20"/>
                <w:lang w:val="en-US"/>
              </w:rPr>
              <w:t>9</w:t>
            </w:r>
          </w:p>
        </w:tc>
        <w:tc>
          <w:tcPr>
            <w:tcW w:w="3937" w:type="dxa"/>
            <w:shd w:val="clear" w:color="auto" w:fill="auto"/>
            <w:vAlign w:val="center"/>
          </w:tcPr>
          <w:p w:rsidR="00857442" w:rsidRPr="00CB22AB" w:rsidRDefault="00857442" w:rsidP="00CD6C8C">
            <w:pPr>
              <w:spacing w:after="0" w:line="240" w:lineRule="auto"/>
              <w:rPr>
                <w:rFonts w:ascii="Cambria" w:hAnsi="Cambria"/>
                <w:bCs/>
                <w:color w:val="000000"/>
                <w:spacing w:val="-5"/>
                <w:sz w:val="20"/>
                <w:szCs w:val="20"/>
              </w:rPr>
            </w:pPr>
            <w:r w:rsidRPr="00CB22AB">
              <w:rPr>
                <w:rFonts w:ascii="Cambria" w:hAnsi="Cambria"/>
                <w:bCs/>
                <w:color w:val="000000"/>
                <w:spacing w:val="-5"/>
                <w:sz w:val="20"/>
                <w:szCs w:val="20"/>
              </w:rPr>
              <w:t>Основната част от Защитената територия. Включва почти всички имоти в землищата на Съединение и Цалапица.</w:t>
            </w:r>
          </w:p>
        </w:tc>
      </w:tr>
      <w:tr w:rsidR="00857442" w:rsidRPr="00CB22AB" w:rsidTr="00EE4A8C">
        <w:tc>
          <w:tcPr>
            <w:tcW w:w="954" w:type="dxa"/>
            <w:shd w:val="clear" w:color="auto" w:fill="auto"/>
            <w:vAlign w:val="center"/>
          </w:tcPr>
          <w:p w:rsidR="00857442" w:rsidRPr="00CB22AB" w:rsidRDefault="00857442" w:rsidP="00CD6C8C">
            <w:pPr>
              <w:spacing w:after="0" w:line="240" w:lineRule="auto"/>
              <w:jc w:val="center"/>
              <w:rPr>
                <w:rFonts w:ascii="Cambria" w:hAnsi="Cambria"/>
                <w:b/>
                <w:bCs/>
                <w:color w:val="000000"/>
                <w:spacing w:val="-5"/>
                <w:sz w:val="20"/>
                <w:szCs w:val="20"/>
              </w:rPr>
            </w:pPr>
            <w:r w:rsidRPr="00CB22AB">
              <w:rPr>
                <w:rFonts w:ascii="Cambria" w:hAnsi="Cambria"/>
                <w:b/>
                <w:bCs/>
                <w:color w:val="000000"/>
                <w:spacing w:val="-5"/>
                <w:sz w:val="20"/>
                <w:szCs w:val="20"/>
              </w:rPr>
              <w:t>Зона Б</w:t>
            </w:r>
          </w:p>
        </w:tc>
        <w:tc>
          <w:tcPr>
            <w:tcW w:w="3542" w:type="dxa"/>
            <w:shd w:val="clear" w:color="auto" w:fill="auto"/>
            <w:vAlign w:val="center"/>
          </w:tcPr>
          <w:p w:rsidR="00857442" w:rsidRPr="00EE4A8C" w:rsidRDefault="00EE4A8C" w:rsidP="00CD6C8C">
            <w:pPr>
              <w:spacing w:after="0" w:line="240" w:lineRule="auto"/>
              <w:rPr>
                <w:rFonts w:ascii="Cambria" w:hAnsi="Cambria"/>
                <w:bCs/>
                <w:color w:val="000000"/>
                <w:spacing w:val="-5"/>
                <w:sz w:val="20"/>
                <w:szCs w:val="20"/>
              </w:rPr>
            </w:pPr>
            <w:r w:rsidRPr="00EE4A8C">
              <w:rPr>
                <w:rFonts w:ascii="Cambria" w:hAnsi="Cambria"/>
                <w:b/>
                <w:bCs/>
                <w:smallCaps/>
                <w:color w:val="000000"/>
                <w:spacing w:val="-5"/>
                <w:sz w:val="20"/>
                <w:szCs w:val="20"/>
              </w:rPr>
              <w:t>Зона за устойчиво стопанисване и земеделие</w:t>
            </w:r>
          </w:p>
        </w:tc>
        <w:tc>
          <w:tcPr>
            <w:tcW w:w="850" w:type="dxa"/>
            <w:shd w:val="clear" w:color="auto" w:fill="auto"/>
            <w:vAlign w:val="center"/>
          </w:tcPr>
          <w:p w:rsidR="00857442" w:rsidRPr="00CB22AB" w:rsidRDefault="00857442" w:rsidP="00CD6C8C">
            <w:pPr>
              <w:spacing w:after="0" w:line="240" w:lineRule="auto"/>
              <w:jc w:val="center"/>
              <w:rPr>
                <w:rFonts w:ascii="Cambria" w:hAnsi="Cambria"/>
                <w:bCs/>
                <w:color w:val="000000"/>
                <w:spacing w:val="-5"/>
                <w:sz w:val="20"/>
                <w:szCs w:val="20"/>
                <w:lang w:val="en-US"/>
              </w:rPr>
            </w:pPr>
            <w:r w:rsidRPr="00CB22AB">
              <w:rPr>
                <w:rFonts w:ascii="Cambria" w:hAnsi="Cambria"/>
                <w:color w:val="000000"/>
                <w:sz w:val="20"/>
                <w:szCs w:val="20"/>
              </w:rPr>
              <w:t>5,</w:t>
            </w:r>
            <w:r w:rsidRPr="00CB22AB">
              <w:rPr>
                <w:rFonts w:ascii="Cambria" w:hAnsi="Cambria"/>
                <w:color w:val="000000"/>
                <w:sz w:val="20"/>
                <w:szCs w:val="20"/>
                <w:lang w:val="en-US"/>
              </w:rPr>
              <w:t>98</w:t>
            </w:r>
          </w:p>
        </w:tc>
        <w:tc>
          <w:tcPr>
            <w:tcW w:w="3937" w:type="dxa"/>
            <w:shd w:val="clear" w:color="auto" w:fill="auto"/>
            <w:vAlign w:val="center"/>
          </w:tcPr>
          <w:p w:rsidR="00857442" w:rsidRPr="00CB22AB" w:rsidRDefault="00857442" w:rsidP="00CD6C8C">
            <w:pPr>
              <w:spacing w:after="0" w:line="240" w:lineRule="auto"/>
              <w:rPr>
                <w:rFonts w:ascii="Cambria" w:hAnsi="Cambria"/>
                <w:bCs/>
                <w:color w:val="000000"/>
                <w:spacing w:val="-5"/>
                <w:sz w:val="20"/>
                <w:szCs w:val="20"/>
              </w:rPr>
            </w:pPr>
            <w:r w:rsidRPr="00CB22AB">
              <w:rPr>
                <w:rFonts w:ascii="Cambria" w:hAnsi="Cambria"/>
                <w:bCs/>
                <w:color w:val="000000"/>
                <w:spacing w:val="-5"/>
                <w:sz w:val="20"/>
                <w:szCs w:val="20"/>
              </w:rPr>
              <w:t>Включва имотите в землищата на Радиново и Войсил, малка част от имотите в  землищата на Съединение и Цалапица.</w:t>
            </w:r>
          </w:p>
        </w:tc>
      </w:tr>
      <w:tr w:rsidR="00857442" w:rsidRPr="00CB22AB" w:rsidTr="00EE4A8C">
        <w:tc>
          <w:tcPr>
            <w:tcW w:w="954" w:type="dxa"/>
            <w:shd w:val="clear" w:color="auto" w:fill="auto"/>
            <w:vAlign w:val="center"/>
          </w:tcPr>
          <w:p w:rsidR="00857442" w:rsidRPr="00CB22AB" w:rsidRDefault="00857442" w:rsidP="00CD6C8C">
            <w:pPr>
              <w:spacing w:after="0" w:line="240" w:lineRule="auto"/>
              <w:jc w:val="center"/>
              <w:rPr>
                <w:rFonts w:ascii="Cambria" w:hAnsi="Cambria"/>
                <w:b/>
                <w:bCs/>
                <w:color w:val="000000"/>
                <w:spacing w:val="-5"/>
                <w:sz w:val="20"/>
                <w:szCs w:val="20"/>
              </w:rPr>
            </w:pPr>
            <w:r w:rsidRPr="00CB22AB">
              <w:rPr>
                <w:rFonts w:ascii="Cambria" w:hAnsi="Cambria"/>
                <w:b/>
                <w:bCs/>
                <w:color w:val="000000"/>
                <w:spacing w:val="-5"/>
                <w:sz w:val="20"/>
                <w:szCs w:val="20"/>
              </w:rPr>
              <w:t>Зона В</w:t>
            </w:r>
          </w:p>
        </w:tc>
        <w:tc>
          <w:tcPr>
            <w:tcW w:w="3542" w:type="dxa"/>
            <w:shd w:val="clear" w:color="auto" w:fill="auto"/>
            <w:vAlign w:val="center"/>
          </w:tcPr>
          <w:p w:rsidR="00857442" w:rsidRPr="00EE4A8C" w:rsidRDefault="00EE4A8C" w:rsidP="00CD6C8C">
            <w:pPr>
              <w:spacing w:after="0" w:line="240" w:lineRule="auto"/>
              <w:rPr>
                <w:rFonts w:ascii="Cambria" w:hAnsi="Cambria"/>
                <w:bCs/>
                <w:color w:val="000000"/>
                <w:spacing w:val="-5"/>
                <w:sz w:val="20"/>
                <w:szCs w:val="20"/>
              </w:rPr>
            </w:pPr>
            <w:r w:rsidRPr="00EE4A8C">
              <w:rPr>
                <w:rFonts w:ascii="Cambria" w:hAnsi="Cambria"/>
                <w:b/>
                <w:bCs/>
                <w:smallCaps/>
                <w:color w:val="000000"/>
                <w:spacing w:val="-5"/>
                <w:sz w:val="20"/>
                <w:szCs w:val="20"/>
              </w:rPr>
              <w:t>Зона на екологичните коридори</w:t>
            </w:r>
          </w:p>
        </w:tc>
        <w:tc>
          <w:tcPr>
            <w:tcW w:w="850" w:type="dxa"/>
            <w:shd w:val="clear" w:color="auto" w:fill="auto"/>
            <w:vAlign w:val="center"/>
          </w:tcPr>
          <w:p w:rsidR="00857442" w:rsidRPr="00CB22AB" w:rsidRDefault="00857442" w:rsidP="00CD6C8C">
            <w:pPr>
              <w:spacing w:after="0" w:line="240" w:lineRule="auto"/>
              <w:jc w:val="center"/>
              <w:rPr>
                <w:rFonts w:ascii="Cambria" w:hAnsi="Cambria"/>
                <w:bCs/>
                <w:color w:val="000000"/>
                <w:spacing w:val="-5"/>
                <w:sz w:val="20"/>
                <w:szCs w:val="20"/>
                <w:lang w:val="en-US"/>
              </w:rPr>
            </w:pPr>
            <w:r w:rsidRPr="00CB22AB">
              <w:rPr>
                <w:rFonts w:ascii="Cambria" w:hAnsi="Cambria"/>
                <w:bCs/>
                <w:color w:val="000000"/>
                <w:spacing w:val="-5"/>
                <w:sz w:val="20"/>
                <w:szCs w:val="20"/>
                <w:lang w:val="en-US"/>
              </w:rPr>
              <w:t>2.39</w:t>
            </w:r>
          </w:p>
        </w:tc>
        <w:tc>
          <w:tcPr>
            <w:tcW w:w="3937" w:type="dxa"/>
            <w:shd w:val="clear" w:color="auto" w:fill="auto"/>
            <w:vAlign w:val="center"/>
          </w:tcPr>
          <w:p w:rsidR="00857442" w:rsidRPr="00CB22AB" w:rsidRDefault="00857442" w:rsidP="00CD6C8C">
            <w:pPr>
              <w:spacing w:after="0" w:line="240" w:lineRule="auto"/>
              <w:rPr>
                <w:rFonts w:ascii="Cambria" w:hAnsi="Cambria"/>
                <w:bCs/>
                <w:color w:val="000000"/>
                <w:spacing w:val="-5"/>
                <w:sz w:val="20"/>
                <w:szCs w:val="20"/>
                <w:lang w:val="en-US"/>
              </w:rPr>
            </w:pPr>
            <w:r w:rsidRPr="00CB22AB">
              <w:rPr>
                <w:rFonts w:ascii="Cambria" w:hAnsi="Cambria"/>
                <w:bCs/>
                <w:color w:val="000000"/>
                <w:spacing w:val="-5"/>
                <w:sz w:val="20"/>
                <w:szCs w:val="20"/>
              </w:rPr>
              <w:t>Река Потока и мрежата от канали в Защитената зона.</w:t>
            </w:r>
          </w:p>
        </w:tc>
      </w:tr>
    </w:tbl>
    <w:p w:rsidR="00A46047" w:rsidRDefault="00A46047" w:rsidP="00CD6C8C">
      <w:pPr>
        <w:spacing w:after="0" w:line="240" w:lineRule="auto"/>
        <w:rPr>
          <w:rFonts w:ascii="Cambria" w:hAnsi="Cambria"/>
          <w:bCs/>
          <w:color w:val="000000"/>
          <w:spacing w:val="-5"/>
          <w:sz w:val="24"/>
          <w:szCs w:val="24"/>
        </w:rPr>
      </w:pPr>
    </w:p>
    <w:p w:rsidR="00A46047" w:rsidRPr="00CB22AB" w:rsidRDefault="00A46047" w:rsidP="00CD6C8C">
      <w:pPr>
        <w:spacing w:after="0" w:line="240" w:lineRule="auto"/>
        <w:rPr>
          <w:rFonts w:ascii="Cambria" w:hAnsi="Cambria"/>
          <w:bCs/>
          <w:color w:val="000000"/>
          <w:spacing w:val="-5"/>
          <w:sz w:val="24"/>
          <w:szCs w:val="24"/>
        </w:rPr>
      </w:pPr>
    </w:p>
    <w:p w:rsidR="00857442" w:rsidRPr="00CB22AB" w:rsidRDefault="00FA489A" w:rsidP="00FD7F0B">
      <w:pPr>
        <w:spacing w:after="120"/>
        <w:ind w:left="5"/>
        <w:jc w:val="both"/>
        <w:rPr>
          <w:rFonts w:ascii="Cambria" w:hAnsi="Cambria"/>
          <w:b/>
          <w:bCs/>
          <w:color w:val="000000"/>
          <w:spacing w:val="-5"/>
          <w:sz w:val="32"/>
          <w:szCs w:val="32"/>
          <w:lang w:val="en-US"/>
        </w:rPr>
      </w:pPr>
      <w:r w:rsidRPr="00CB22AB">
        <w:rPr>
          <w:rFonts w:ascii="Cambria" w:hAnsi="Cambria"/>
          <w:b/>
          <w:bCs/>
          <w:color w:val="000000"/>
          <w:spacing w:val="-5"/>
          <w:sz w:val="32"/>
          <w:szCs w:val="32"/>
        </w:rPr>
        <w:t>5.2.1 ЗОНА ЗА ПОДДЪРЖАНЕ  И ВЪЗСТАНОВЯВАНЕ НА ОРИЗОПРОИЗВОДСТВОТО</w:t>
      </w:r>
    </w:p>
    <w:p w:rsidR="00857442" w:rsidRPr="00CB22AB" w:rsidRDefault="00857442" w:rsidP="00FD7F0B">
      <w:pPr>
        <w:tabs>
          <w:tab w:val="left" w:pos="437"/>
        </w:tabs>
        <w:spacing w:after="120"/>
        <w:ind w:right="139"/>
        <w:jc w:val="both"/>
        <w:rPr>
          <w:rFonts w:ascii="Cambria" w:hAnsi="Cambria"/>
          <w:b/>
          <w:bCs/>
          <w:color w:val="000000"/>
          <w:spacing w:val="-2"/>
          <w:sz w:val="28"/>
          <w:szCs w:val="28"/>
        </w:rPr>
      </w:pPr>
      <w:r w:rsidRPr="00CB22AB">
        <w:rPr>
          <w:rFonts w:ascii="Cambria" w:hAnsi="Cambria"/>
          <w:b/>
          <w:bCs/>
          <w:color w:val="000000"/>
          <w:spacing w:val="-2"/>
          <w:sz w:val="28"/>
          <w:szCs w:val="28"/>
        </w:rPr>
        <w:t>5.</w:t>
      </w:r>
      <w:r w:rsidR="00854FBE" w:rsidRPr="00CB22AB">
        <w:rPr>
          <w:rFonts w:ascii="Cambria" w:hAnsi="Cambria"/>
          <w:b/>
          <w:bCs/>
          <w:color w:val="000000"/>
          <w:spacing w:val="-2"/>
          <w:sz w:val="28"/>
          <w:szCs w:val="28"/>
        </w:rPr>
        <w:t>2.1.1. ЦЕЛ</w:t>
      </w:r>
    </w:p>
    <w:p w:rsidR="00857442" w:rsidRPr="00CB22AB" w:rsidRDefault="00857442" w:rsidP="00FD02C7">
      <w:pPr>
        <w:numPr>
          <w:ilvl w:val="0"/>
          <w:numId w:val="17"/>
        </w:numPr>
        <w:autoSpaceDE w:val="0"/>
        <w:autoSpaceDN w:val="0"/>
        <w:adjustRightInd w:val="0"/>
        <w:spacing w:after="120"/>
        <w:ind w:left="1701"/>
        <w:jc w:val="both"/>
        <w:rPr>
          <w:rFonts w:ascii="Cambria" w:eastAsia="TTE161A498t00" w:hAnsi="Cambria"/>
          <w:sz w:val="24"/>
          <w:szCs w:val="24"/>
        </w:rPr>
      </w:pPr>
      <w:r w:rsidRPr="00CB22AB">
        <w:rPr>
          <w:rFonts w:ascii="Cambria" w:eastAsia="TTE161A498t00" w:hAnsi="Cambria"/>
          <w:sz w:val="24"/>
          <w:szCs w:val="24"/>
        </w:rPr>
        <w:t>Създаване на предпоставки за устойчиво икономическо развитие на региона в областта на оризопроизводството.</w:t>
      </w:r>
    </w:p>
    <w:p w:rsidR="00857442" w:rsidRPr="00CB22AB" w:rsidRDefault="00857442" w:rsidP="00FD02C7">
      <w:pPr>
        <w:numPr>
          <w:ilvl w:val="0"/>
          <w:numId w:val="17"/>
        </w:numPr>
        <w:autoSpaceDE w:val="0"/>
        <w:autoSpaceDN w:val="0"/>
        <w:adjustRightInd w:val="0"/>
        <w:spacing w:after="120"/>
        <w:ind w:left="1701"/>
        <w:jc w:val="both"/>
        <w:rPr>
          <w:rFonts w:ascii="Cambria" w:eastAsia="TTE161A498t00" w:hAnsi="Cambria"/>
          <w:sz w:val="24"/>
          <w:szCs w:val="24"/>
        </w:rPr>
      </w:pPr>
      <w:r w:rsidRPr="00CB22AB">
        <w:rPr>
          <w:rFonts w:ascii="Cambria" w:hAnsi="Cambria"/>
          <w:sz w:val="24"/>
          <w:szCs w:val="24"/>
        </w:rPr>
        <w:t>Интегрирано управление чрез постигане на консенсус между опазване на водолюбивите птици, техните местообитания и стопанските дейности по оризопроизводството.</w:t>
      </w:r>
    </w:p>
    <w:p w:rsidR="00857442" w:rsidRPr="00CB22AB" w:rsidRDefault="00857442" w:rsidP="00FD02C7">
      <w:pPr>
        <w:numPr>
          <w:ilvl w:val="0"/>
          <w:numId w:val="17"/>
        </w:numPr>
        <w:autoSpaceDE w:val="0"/>
        <w:autoSpaceDN w:val="0"/>
        <w:adjustRightInd w:val="0"/>
        <w:spacing w:after="120"/>
        <w:ind w:left="1701"/>
        <w:jc w:val="both"/>
        <w:rPr>
          <w:rFonts w:ascii="Cambria" w:eastAsia="TTE161A498t00" w:hAnsi="Cambria"/>
          <w:sz w:val="24"/>
          <w:szCs w:val="24"/>
        </w:rPr>
      </w:pPr>
      <w:r w:rsidRPr="00CB22AB">
        <w:rPr>
          <w:rFonts w:ascii="Cambria" w:eastAsia="TTE161A498t00" w:hAnsi="Cambria"/>
          <w:sz w:val="24"/>
          <w:szCs w:val="24"/>
        </w:rPr>
        <w:t>Запазване характера на изкуствената екосистема и комплексно опазване на</w:t>
      </w:r>
      <w:r w:rsidR="005A7A71" w:rsidRPr="00CB22AB">
        <w:rPr>
          <w:rFonts w:ascii="Cambria" w:eastAsia="TTE161A498t00" w:hAnsi="Cambria"/>
          <w:sz w:val="24"/>
          <w:szCs w:val="24"/>
        </w:rPr>
        <w:t xml:space="preserve"> </w:t>
      </w:r>
      <w:r w:rsidRPr="00CB22AB">
        <w:rPr>
          <w:rFonts w:ascii="Cambria" w:eastAsia="TTE161A498t00" w:hAnsi="Cambria"/>
          <w:sz w:val="24"/>
          <w:szCs w:val="24"/>
        </w:rPr>
        <w:t>видове, хабитати и ландшафти, поддържане на съществените стопански дейности свързани с оризопроизводството, свързаното с него биоразнообразие и видовете птици предмет на защита.</w:t>
      </w:r>
    </w:p>
    <w:p w:rsidR="00857442" w:rsidRPr="00CB22AB" w:rsidRDefault="00857442" w:rsidP="00FD7F0B">
      <w:pPr>
        <w:spacing w:after="120"/>
        <w:jc w:val="both"/>
        <w:rPr>
          <w:rFonts w:ascii="Cambria" w:hAnsi="Cambria"/>
          <w:b/>
          <w:iCs/>
          <w:sz w:val="28"/>
          <w:szCs w:val="28"/>
        </w:rPr>
      </w:pPr>
      <w:r w:rsidRPr="00CB22AB">
        <w:rPr>
          <w:rFonts w:ascii="Cambria" w:hAnsi="Cambria"/>
          <w:b/>
          <w:sz w:val="28"/>
          <w:szCs w:val="28"/>
        </w:rPr>
        <w:t>5.2.1.2. ПРИОРИТЕТ НА УПРАВЛЕНИЕТО</w:t>
      </w:r>
    </w:p>
    <w:p w:rsidR="00B63416" w:rsidRPr="00CB22AB" w:rsidRDefault="009558C9" w:rsidP="00FB1C2A">
      <w:pPr>
        <w:numPr>
          <w:ilvl w:val="0"/>
          <w:numId w:val="45"/>
        </w:numPr>
        <w:spacing w:after="120"/>
        <w:ind w:left="1701"/>
        <w:jc w:val="both"/>
        <w:rPr>
          <w:rFonts w:ascii="Cambria" w:eastAsia="TTE161A498t00" w:hAnsi="Cambria"/>
          <w:sz w:val="24"/>
          <w:szCs w:val="24"/>
        </w:rPr>
      </w:pPr>
      <w:r w:rsidRPr="00CB22AB">
        <w:rPr>
          <w:rFonts w:ascii="Cambria" w:eastAsia="TTE161A498t00" w:hAnsi="Cambria"/>
          <w:sz w:val="24"/>
          <w:szCs w:val="24"/>
        </w:rPr>
        <w:t xml:space="preserve">Развитие на </w:t>
      </w:r>
      <w:r w:rsidR="00B63416" w:rsidRPr="00CB22AB">
        <w:rPr>
          <w:rFonts w:ascii="Cambria" w:eastAsia="TTE161A498t00" w:hAnsi="Cambria"/>
          <w:sz w:val="24"/>
          <w:szCs w:val="24"/>
        </w:rPr>
        <w:t>оризопроизводството</w:t>
      </w:r>
      <w:r w:rsidRPr="00CB22AB">
        <w:rPr>
          <w:rFonts w:ascii="Cambria" w:eastAsia="TTE161A498t00" w:hAnsi="Cambria"/>
          <w:sz w:val="24"/>
          <w:szCs w:val="24"/>
        </w:rPr>
        <w:t>.</w:t>
      </w:r>
    </w:p>
    <w:p w:rsidR="009558C9" w:rsidRPr="00CB22AB" w:rsidRDefault="009558C9" w:rsidP="00FB1C2A">
      <w:pPr>
        <w:numPr>
          <w:ilvl w:val="0"/>
          <w:numId w:val="45"/>
        </w:numPr>
        <w:spacing w:after="120"/>
        <w:ind w:left="1701"/>
        <w:jc w:val="both"/>
        <w:rPr>
          <w:rFonts w:ascii="Cambria" w:eastAsia="TTE161A498t00" w:hAnsi="Cambria"/>
          <w:sz w:val="24"/>
          <w:szCs w:val="24"/>
        </w:rPr>
      </w:pPr>
      <w:r w:rsidRPr="00CB22AB">
        <w:rPr>
          <w:rFonts w:ascii="Cambria" w:hAnsi="Cambria"/>
          <w:bCs/>
          <w:spacing w:val="-2"/>
          <w:sz w:val="24"/>
          <w:szCs w:val="24"/>
        </w:rPr>
        <w:t>Насърчаване на ротацията на ориза в рамките на технологията за производство му с царевица и люцерна.</w:t>
      </w:r>
    </w:p>
    <w:p w:rsidR="00857442" w:rsidRPr="00CB22AB" w:rsidRDefault="00B63416" w:rsidP="00FB1C2A">
      <w:pPr>
        <w:numPr>
          <w:ilvl w:val="0"/>
          <w:numId w:val="45"/>
        </w:numPr>
        <w:spacing w:after="120"/>
        <w:ind w:left="1701"/>
        <w:jc w:val="both"/>
        <w:rPr>
          <w:rFonts w:ascii="Cambria" w:eastAsia="TTE161A498t00" w:hAnsi="Cambria"/>
          <w:sz w:val="24"/>
          <w:szCs w:val="24"/>
        </w:rPr>
      </w:pPr>
      <w:r w:rsidRPr="00CB22AB">
        <w:rPr>
          <w:rFonts w:ascii="Cambria" w:eastAsia="TTE161A498t00" w:hAnsi="Cambria"/>
          <w:sz w:val="24"/>
          <w:szCs w:val="24"/>
        </w:rPr>
        <w:t>О</w:t>
      </w:r>
      <w:r w:rsidR="00857442" w:rsidRPr="00CB22AB">
        <w:rPr>
          <w:rFonts w:ascii="Cambria" w:eastAsia="TTE161A498t00" w:hAnsi="Cambria"/>
          <w:sz w:val="24"/>
          <w:szCs w:val="24"/>
        </w:rPr>
        <w:t>пазването на видове птици предмет на защита</w:t>
      </w:r>
      <w:r w:rsidR="00857442" w:rsidRPr="00CB22AB">
        <w:rPr>
          <w:rFonts w:ascii="Cambria" w:hAnsi="Cambria"/>
          <w:sz w:val="24"/>
          <w:szCs w:val="24"/>
        </w:rPr>
        <w:t xml:space="preserve">, </w:t>
      </w:r>
      <w:r w:rsidR="00857442" w:rsidRPr="00CB22AB">
        <w:rPr>
          <w:rFonts w:ascii="Cambria" w:eastAsia="TTE161A498t00" w:hAnsi="Cambria"/>
          <w:sz w:val="24"/>
          <w:szCs w:val="24"/>
        </w:rPr>
        <w:t>ландшафти, биологичното разнообразие</w:t>
      </w:r>
      <w:r w:rsidR="00857442" w:rsidRPr="00CB22AB">
        <w:rPr>
          <w:rFonts w:ascii="Cambria" w:hAnsi="Cambria"/>
          <w:sz w:val="24"/>
          <w:szCs w:val="24"/>
        </w:rPr>
        <w:t>.</w:t>
      </w:r>
    </w:p>
    <w:p w:rsidR="009A73B6" w:rsidRDefault="00854FBE" w:rsidP="00FD7F0B">
      <w:pPr>
        <w:tabs>
          <w:tab w:val="left" w:pos="437"/>
        </w:tabs>
        <w:spacing w:after="120"/>
        <w:ind w:right="139"/>
        <w:jc w:val="both"/>
        <w:rPr>
          <w:rFonts w:ascii="Cambria" w:hAnsi="Cambria"/>
          <w:b/>
          <w:bCs/>
          <w:color w:val="000000"/>
          <w:spacing w:val="-2"/>
          <w:sz w:val="28"/>
          <w:szCs w:val="28"/>
        </w:rPr>
      </w:pPr>
      <w:r w:rsidRPr="00CB22AB">
        <w:rPr>
          <w:rFonts w:ascii="Cambria" w:hAnsi="Cambria"/>
          <w:b/>
          <w:bCs/>
          <w:color w:val="000000"/>
          <w:spacing w:val="-2"/>
          <w:sz w:val="28"/>
          <w:szCs w:val="28"/>
        </w:rPr>
        <w:t xml:space="preserve">5.2.1.3. </w:t>
      </w:r>
    </w:p>
    <w:p w:rsidR="00857442" w:rsidRPr="00CB22AB" w:rsidRDefault="009A73B6" w:rsidP="00FD7F0B">
      <w:pPr>
        <w:tabs>
          <w:tab w:val="left" w:pos="437"/>
        </w:tabs>
        <w:spacing w:after="120"/>
        <w:ind w:right="139"/>
        <w:jc w:val="both"/>
        <w:rPr>
          <w:rFonts w:ascii="Cambria" w:hAnsi="Cambria"/>
          <w:b/>
          <w:bCs/>
          <w:color w:val="000000"/>
          <w:spacing w:val="-2"/>
          <w:sz w:val="28"/>
          <w:szCs w:val="28"/>
        </w:rPr>
      </w:pPr>
      <w:r>
        <w:rPr>
          <w:rFonts w:ascii="Cambria" w:hAnsi="Cambria"/>
          <w:b/>
          <w:bCs/>
          <w:color w:val="000000"/>
          <w:spacing w:val="-2"/>
          <w:sz w:val="28"/>
          <w:szCs w:val="28"/>
        </w:rPr>
        <w:tab/>
      </w:r>
      <w:r>
        <w:rPr>
          <w:rFonts w:ascii="Cambria" w:hAnsi="Cambria"/>
          <w:b/>
          <w:bCs/>
          <w:color w:val="000000"/>
          <w:spacing w:val="-2"/>
          <w:sz w:val="28"/>
          <w:szCs w:val="28"/>
        </w:rPr>
        <w:tab/>
      </w:r>
      <w:r>
        <w:rPr>
          <w:rFonts w:ascii="Cambria" w:hAnsi="Cambria"/>
          <w:b/>
          <w:bCs/>
          <w:color w:val="000000"/>
          <w:spacing w:val="-2"/>
          <w:sz w:val="28"/>
          <w:szCs w:val="28"/>
        </w:rPr>
        <w:tab/>
      </w:r>
      <w:r w:rsidR="00854FBE" w:rsidRPr="00CB22AB">
        <w:rPr>
          <w:rFonts w:ascii="Cambria" w:hAnsi="Cambria"/>
          <w:b/>
          <w:bCs/>
          <w:color w:val="000000"/>
          <w:spacing w:val="-2"/>
          <w:sz w:val="28"/>
          <w:szCs w:val="28"/>
        </w:rPr>
        <w:t>МЕТОДИ НА УПРАВЛЕНИЕ</w:t>
      </w:r>
    </w:p>
    <w:p w:rsidR="00857442" w:rsidRPr="00CB22AB" w:rsidRDefault="009558C9" w:rsidP="00FD02C7">
      <w:pPr>
        <w:widowControl w:val="0"/>
        <w:numPr>
          <w:ilvl w:val="0"/>
          <w:numId w:val="15"/>
        </w:numPr>
        <w:tabs>
          <w:tab w:val="left" w:pos="437"/>
        </w:tabs>
        <w:autoSpaceDE w:val="0"/>
        <w:autoSpaceDN w:val="0"/>
        <w:adjustRightInd w:val="0"/>
        <w:spacing w:after="120"/>
        <w:ind w:left="1701" w:right="139"/>
        <w:jc w:val="both"/>
        <w:rPr>
          <w:rFonts w:ascii="Cambria" w:hAnsi="Cambria"/>
          <w:bCs/>
          <w:color w:val="000000"/>
          <w:spacing w:val="-2"/>
          <w:sz w:val="24"/>
          <w:szCs w:val="24"/>
        </w:rPr>
      </w:pPr>
      <w:r w:rsidRPr="00CB22AB">
        <w:rPr>
          <w:rFonts w:ascii="Cambria" w:hAnsi="Cambria"/>
          <w:bCs/>
          <w:color w:val="000000"/>
          <w:spacing w:val="-2"/>
          <w:sz w:val="24"/>
          <w:szCs w:val="24"/>
        </w:rPr>
        <w:t xml:space="preserve">Увеличаване на площите заети с </w:t>
      </w:r>
      <w:r w:rsidR="00857442" w:rsidRPr="00CB22AB">
        <w:rPr>
          <w:rFonts w:ascii="Cambria" w:hAnsi="Cambria"/>
          <w:bCs/>
          <w:color w:val="000000"/>
          <w:spacing w:val="-2"/>
          <w:sz w:val="24"/>
          <w:szCs w:val="24"/>
        </w:rPr>
        <w:t>оризопроизводството в територията</w:t>
      </w:r>
      <w:r w:rsidRPr="00CB22AB">
        <w:rPr>
          <w:rFonts w:ascii="Cambria" w:hAnsi="Cambria"/>
          <w:bCs/>
          <w:color w:val="000000"/>
          <w:spacing w:val="-2"/>
          <w:sz w:val="24"/>
          <w:szCs w:val="24"/>
        </w:rPr>
        <w:t>.</w:t>
      </w:r>
    </w:p>
    <w:p w:rsidR="00857442" w:rsidRPr="00CB22AB" w:rsidRDefault="00857442" w:rsidP="00FD02C7">
      <w:pPr>
        <w:widowControl w:val="0"/>
        <w:numPr>
          <w:ilvl w:val="0"/>
          <w:numId w:val="15"/>
        </w:numPr>
        <w:tabs>
          <w:tab w:val="left" w:pos="437"/>
        </w:tabs>
        <w:autoSpaceDE w:val="0"/>
        <w:autoSpaceDN w:val="0"/>
        <w:adjustRightInd w:val="0"/>
        <w:spacing w:after="120"/>
        <w:ind w:left="1701" w:right="139"/>
        <w:jc w:val="both"/>
        <w:rPr>
          <w:rFonts w:ascii="Cambria" w:hAnsi="Cambria"/>
          <w:bCs/>
          <w:color w:val="000000"/>
          <w:spacing w:val="-2"/>
          <w:sz w:val="24"/>
          <w:szCs w:val="24"/>
        </w:rPr>
      </w:pPr>
      <w:r w:rsidRPr="00CB22AB">
        <w:rPr>
          <w:rFonts w:ascii="Cambria" w:hAnsi="Cambria"/>
          <w:bCs/>
          <w:color w:val="000000"/>
          <w:spacing w:val="-2"/>
          <w:sz w:val="24"/>
          <w:szCs w:val="24"/>
        </w:rPr>
        <w:t>Прилагане на добрите земеделски практики свързани с оризопроизводството и другите земеделски култури свързани със сеитбооборота.</w:t>
      </w:r>
    </w:p>
    <w:p w:rsidR="00857442" w:rsidRPr="00CB22AB" w:rsidRDefault="00857442" w:rsidP="00FD02C7">
      <w:pPr>
        <w:numPr>
          <w:ilvl w:val="0"/>
          <w:numId w:val="15"/>
        </w:numPr>
        <w:autoSpaceDE w:val="0"/>
        <w:autoSpaceDN w:val="0"/>
        <w:adjustRightInd w:val="0"/>
        <w:spacing w:after="120"/>
        <w:ind w:left="1701"/>
        <w:jc w:val="both"/>
        <w:rPr>
          <w:rFonts w:ascii="Cambria" w:eastAsia="TTE161A498t00" w:hAnsi="Cambria"/>
          <w:sz w:val="24"/>
          <w:szCs w:val="24"/>
        </w:rPr>
      </w:pPr>
      <w:r w:rsidRPr="00CB22AB">
        <w:rPr>
          <w:rFonts w:ascii="Cambria" w:eastAsia="TTE161A498t00" w:hAnsi="Cambria"/>
          <w:sz w:val="24"/>
          <w:szCs w:val="24"/>
        </w:rPr>
        <w:t xml:space="preserve">Наблюдение на състоянието, провеждане на мониторинг, прилагане на мерки за възстановяване, поддържане, направляване и регулиране съгласно настоящия </w:t>
      </w:r>
      <w:r w:rsidR="00737E87" w:rsidRPr="00CB22AB">
        <w:rPr>
          <w:rFonts w:ascii="Cambria" w:eastAsia="TTE161A498t00" w:hAnsi="Cambria"/>
          <w:sz w:val="24"/>
          <w:szCs w:val="24"/>
        </w:rPr>
        <w:t>П</w:t>
      </w:r>
      <w:r w:rsidRPr="00CB22AB">
        <w:rPr>
          <w:rFonts w:ascii="Cambria" w:eastAsia="TTE161A498t00" w:hAnsi="Cambria"/>
          <w:sz w:val="24"/>
          <w:szCs w:val="24"/>
        </w:rPr>
        <w:t>лан</w:t>
      </w:r>
      <w:r w:rsidR="00B63416" w:rsidRPr="00CB22AB">
        <w:rPr>
          <w:rFonts w:ascii="Cambria" w:eastAsia="TTE161A498t00" w:hAnsi="Cambria"/>
          <w:sz w:val="24"/>
          <w:szCs w:val="24"/>
        </w:rPr>
        <w:t>.</w:t>
      </w:r>
    </w:p>
    <w:p w:rsidR="00B63416" w:rsidRPr="00CB22AB" w:rsidRDefault="00B63416" w:rsidP="00FD02C7">
      <w:pPr>
        <w:numPr>
          <w:ilvl w:val="0"/>
          <w:numId w:val="15"/>
        </w:numPr>
        <w:autoSpaceDE w:val="0"/>
        <w:autoSpaceDN w:val="0"/>
        <w:adjustRightInd w:val="0"/>
        <w:spacing w:after="120"/>
        <w:ind w:left="1701"/>
        <w:jc w:val="both"/>
        <w:rPr>
          <w:rFonts w:ascii="Cambria" w:eastAsia="TTE161A498t00" w:hAnsi="Cambria"/>
          <w:sz w:val="24"/>
          <w:szCs w:val="24"/>
        </w:rPr>
      </w:pPr>
      <w:r w:rsidRPr="00CB22AB">
        <w:rPr>
          <w:rFonts w:ascii="Cambria" w:eastAsia="TTE161A498t00" w:hAnsi="Cambria"/>
          <w:sz w:val="24"/>
          <w:szCs w:val="24"/>
        </w:rPr>
        <w:t>Прилагане на мерки за подобряване на екологичните условия за местообитанията и видовете предмет на защита.</w:t>
      </w:r>
    </w:p>
    <w:p w:rsidR="009558C9" w:rsidRDefault="009558C9" w:rsidP="00FD02C7">
      <w:pPr>
        <w:numPr>
          <w:ilvl w:val="0"/>
          <w:numId w:val="15"/>
        </w:numPr>
        <w:autoSpaceDE w:val="0"/>
        <w:autoSpaceDN w:val="0"/>
        <w:adjustRightInd w:val="0"/>
        <w:spacing w:after="120"/>
        <w:ind w:left="1701"/>
        <w:jc w:val="both"/>
        <w:rPr>
          <w:rFonts w:ascii="Cambria" w:eastAsia="TTE161A498t00" w:hAnsi="Cambria"/>
          <w:sz w:val="24"/>
          <w:szCs w:val="24"/>
        </w:rPr>
      </w:pPr>
      <w:r w:rsidRPr="00CB22AB">
        <w:rPr>
          <w:rFonts w:ascii="Cambria" w:eastAsia="TTE161A498t00" w:hAnsi="Cambria"/>
          <w:sz w:val="24"/>
          <w:szCs w:val="24"/>
        </w:rPr>
        <w:t>Рационално използване на водните ресурси свързани с напояването на оризовите култури.</w:t>
      </w:r>
    </w:p>
    <w:p w:rsidR="009A73B6" w:rsidRDefault="009A73B6" w:rsidP="009A73B6">
      <w:pPr>
        <w:autoSpaceDE w:val="0"/>
        <w:autoSpaceDN w:val="0"/>
        <w:adjustRightInd w:val="0"/>
        <w:spacing w:after="120"/>
        <w:ind w:left="1701"/>
        <w:jc w:val="both"/>
        <w:rPr>
          <w:rFonts w:ascii="Cambria" w:eastAsia="TTE161A498t00" w:hAnsi="Cambria"/>
          <w:sz w:val="24"/>
          <w:szCs w:val="24"/>
        </w:rPr>
      </w:pPr>
    </w:p>
    <w:p w:rsidR="009A73B6" w:rsidRPr="009A73B6" w:rsidRDefault="009A73B6" w:rsidP="009A73B6">
      <w:pPr>
        <w:autoSpaceDE w:val="0"/>
        <w:autoSpaceDN w:val="0"/>
        <w:adjustRightInd w:val="0"/>
        <w:spacing w:after="120"/>
        <w:ind w:left="1701"/>
        <w:jc w:val="both"/>
        <w:rPr>
          <w:rFonts w:ascii="Cambria" w:eastAsia="TTE161A498t00" w:hAnsi="Cambria"/>
          <w:sz w:val="24"/>
          <w:szCs w:val="24"/>
        </w:rPr>
      </w:pPr>
      <w:r>
        <w:rPr>
          <w:rFonts w:ascii="Cambria" w:hAnsi="Cambria"/>
          <w:b/>
          <w:bCs/>
          <w:color w:val="000000"/>
          <w:spacing w:val="-2"/>
          <w:sz w:val="28"/>
          <w:szCs w:val="28"/>
        </w:rPr>
        <w:t xml:space="preserve">РЕЖИМИ </w:t>
      </w:r>
      <w:r w:rsidRPr="00CB22AB">
        <w:rPr>
          <w:rFonts w:ascii="Cambria" w:hAnsi="Cambria"/>
          <w:b/>
          <w:bCs/>
          <w:color w:val="000000"/>
          <w:spacing w:val="-2"/>
          <w:sz w:val="28"/>
          <w:szCs w:val="28"/>
        </w:rPr>
        <w:t>НА УПРАВЛЕНИЕ</w:t>
      </w:r>
      <w:r w:rsidRPr="009A73B6">
        <w:rPr>
          <w:rFonts w:ascii="Cambria" w:hAnsi="Cambria"/>
          <w:bCs/>
          <w:color w:val="000000"/>
          <w:spacing w:val="-1"/>
          <w:sz w:val="24"/>
          <w:szCs w:val="24"/>
        </w:rPr>
        <w:t xml:space="preserve"> </w:t>
      </w:r>
    </w:p>
    <w:p w:rsidR="009A73B6" w:rsidRPr="00EE4A8C" w:rsidRDefault="009A73B6" w:rsidP="009A73B6">
      <w:pPr>
        <w:numPr>
          <w:ilvl w:val="0"/>
          <w:numId w:val="15"/>
        </w:numPr>
        <w:autoSpaceDE w:val="0"/>
        <w:autoSpaceDN w:val="0"/>
        <w:adjustRightInd w:val="0"/>
        <w:spacing w:after="120"/>
        <w:ind w:left="1701"/>
        <w:jc w:val="both"/>
        <w:rPr>
          <w:rFonts w:ascii="Cambria" w:eastAsia="TTE161A498t00" w:hAnsi="Cambria"/>
          <w:sz w:val="24"/>
          <w:szCs w:val="24"/>
        </w:rPr>
      </w:pPr>
      <w:r w:rsidRPr="00CB22AB">
        <w:rPr>
          <w:rFonts w:ascii="Cambria" w:hAnsi="Cambria"/>
          <w:bCs/>
          <w:color w:val="000000"/>
          <w:spacing w:val="-1"/>
          <w:sz w:val="24"/>
          <w:szCs w:val="24"/>
        </w:rPr>
        <w:t>Забрана за ползване на родентициди.</w:t>
      </w:r>
    </w:p>
    <w:p w:rsidR="00F03DA2" w:rsidRDefault="00F03DA2" w:rsidP="00FD7F0B">
      <w:pPr>
        <w:tabs>
          <w:tab w:val="left" w:pos="437"/>
        </w:tabs>
        <w:spacing w:after="120"/>
        <w:ind w:right="139"/>
        <w:jc w:val="both"/>
        <w:rPr>
          <w:rFonts w:ascii="Cambria" w:hAnsi="Cambria"/>
          <w:b/>
          <w:bCs/>
          <w:color w:val="000000"/>
          <w:spacing w:val="-5"/>
          <w:sz w:val="32"/>
          <w:szCs w:val="32"/>
        </w:rPr>
      </w:pPr>
    </w:p>
    <w:p w:rsidR="00857442" w:rsidRPr="00CB22AB" w:rsidRDefault="00FA489A" w:rsidP="00FD7F0B">
      <w:pPr>
        <w:tabs>
          <w:tab w:val="left" w:pos="437"/>
        </w:tabs>
        <w:spacing w:after="120"/>
        <w:ind w:right="139"/>
        <w:jc w:val="both"/>
        <w:rPr>
          <w:rFonts w:ascii="Cambria" w:hAnsi="Cambria"/>
          <w:b/>
          <w:bCs/>
          <w:color w:val="000000"/>
          <w:spacing w:val="-2"/>
          <w:sz w:val="32"/>
          <w:szCs w:val="32"/>
          <w:lang w:val="en-US"/>
        </w:rPr>
      </w:pPr>
      <w:r w:rsidRPr="00CB22AB">
        <w:rPr>
          <w:rFonts w:ascii="Cambria" w:hAnsi="Cambria"/>
          <w:b/>
          <w:bCs/>
          <w:color w:val="000000"/>
          <w:spacing w:val="-5"/>
          <w:sz w:val="32"/>
          <w:szCs w:val="32"/>
        </w:rPr>
        <w:t xml:space="preserve">5.2.2 </w:t>
      </w:r>
      <w:r w:rsidR="000014A0">
        <w:rPr>
          <w:rFonts w:ascii="Cambria" w:hAnsi="Cambria"/>
          <w:b/>
          <w:bCs/>
          <w:color w:val="000000"/>
          <w:spacing w:val="-5"/>
          <w:sz w:val="32"/>
          <w:szCs w:val="32"/>
        </w:rPr>
        <w:t xml:space="preserve"> </w:t>
      </w:r>
      <w:r w:rsidRPr="00CB22AB">
        <w:rPr>
          <w:rFonts w:ascii="Cambria" w:hAnsi="Cambria"/>
          <w:b/>
          <w:bCs/>
          <w:color w:val="000000"/>
          <w:spacing w:val="-5"/>
          <w:sz w:val="32"/>
          <w:szCs w:val="32"/>
        </w:rPr>
        <w:t>ЗОНА ЗА УСТОЙЧИВО СТОПАНИСВАНЕ И ЗЕМЕДЕЛИЕ</w:t>
      </w:r>
    </w:p>
    <w:p w:rsidR="00857442" w:rsidRPr="00CB22AB" w:rsidRDefault="00854FBE" w:rsidP="00FD7F0B">
      <w:pPr>
        <w:tabs>
          <w:tab w:val="left" w:pos="437"/>
        </w:tabs>
        <w:spacing w:after="120"/>
        <w:ind w:right="139"/>
        <w:jc w:val="both"/>
        <w:rPr>
          <w:rFonts w:ascii="Cambria" w:hAnsi="Cambria"/>
          <w:b/>
          <w:bCs/>
          <w:color w:val="000000"/>
          <w:spacing w:val="-2"/>
          <w:sz w:val="28"/>
          <w:szCs w:val="28"/>
        </w:rPr>
      </w:pPr>
      <w:r w:rsidRPr="00CB22AB">
        <w:rPr>
          <w:rFonts w:ascii="Cambria" w:hAnsi="Cambria"/>
          <w:b/>
          <w:bCs/>
          <w:color w:val="000000"/>
          <w:spacing w:val="-2"/>
          <w:sz w:val="28"/>
          <w:szCs w:val="28"/>
        </w:rPr>
        <w:t>5.2.2.1. ЦЕЛ</w:t>
      </w:r>
    </w:p>
    <w:p w:rsidR="00857442" w:rsidRPr="00CB22AB" w:rsidRDefault="00857442" w:rsidP="00FD02C7">
      <w:pPr>
        <w:numPr>
          <w:ilvl w:val="0"/>
          <w:numId w:val="16"/>
        </w:numPr>
        <w:autoSpaceDE w:val="0"/>
        <w:autoSpaceDN w:val="0"/>
        <w:adjustRightInd w:val="0"/>
        <w:spacing w:after="120"/>
        <w:ind w:left="1701"/>
        <w:jc w:val="both"/>
        <w:rPr>
          <w:rFonts w:ascii="Cambria" w:eastAsia="TTE161A498t00" w:hAnsi="Cambria"/>
          <w:sz w:val="24"/>
          <w:szCs w:val="24"/>
        </w:rPr>
      </w:pPr>
      <w:r w:rsidRPr="00CB22AB">
        <w:rPr>
          <w:rFonts w:ascii="Cambria" w:eastAsia="TTE161A498t00" w:hAnsi="Cambria"/>
          <w:sz w:val="24"/>
          <w:szCs w:val="24"/>
        </w:rPr>
        <w:t xml:space="preserve">Запазване характера на територията свързан с трайното отглеждане </w:t>
      </w:r>
      <w:r w:rsidR="007C60E3" w:rsidRPr="00CB22AB">
        <w:rPr>
          <w:rFonts w:ascii="Cambria" w:eastAsia="TTE161A498t00" w:hAnsi="Cambria"/>
          <w:sz w:val="24"/>
          <w:szCs w:val="24"/>
        </w:rPr>
        <w:t xml:space="preserve">на </w:t>
      </w:r>
      <w:r w:rsidRPr="00CB22AB">
        <w:rPr>
          <w:rFonts w:ascii="Cambria" w:eastAsia="TTE161A498t00" w:hAnsi="Cambria"/>
          <w:sz w:val="24"/>
          <w:szCs w:val="24"/>
        </w:rPr>
        <w:t>земеделски култури.</w:t>
      </w:r>
    </w:p>
    <w:p w:rsidR="00857442" w:rsidRPr="00CB22AB" w:rsidRDefault="00857442" w:rsidP="00FD02C7">
      <w:pPr>
        <w:numPr>
          <w:ilvl w:val="0"/>
          <w:numId w:val="16"/>
        </w:numPr>
        <w:autoSpaceDE w:val="0"/>
        <w:autoSpaceDN w:val="0"/>
        <w:adjustRightInd w:val="0"/>
        <w:spacing w:after="120"/>
        <w:ind w:left="1701"/>
        <w:jc w:val="both"/>
        <w:rPr>
          <w:rFonts w:ascii="Cambria" w:eastAsia="TTE161A498t00" w:hAnsi="Cambria"/>
          <w:sz w:val="24"/>
          <w:szCs w:val="24"/>
        </w:rPr>
      </w:pPr>
      <w:r w:rsidRPr="00CB22AB">
        <w:rPr>
          <w:rFonts w:ascii="Cambria" w:hAnsi="Cambria"/>
          <w:sz w:val="24"/>
          <w:szCs w:val="24"/>
        </w:rPr>
        <w:t>Интегрирано управление чрез постигане на консенсус между опазване на водолюбивите птици, техните местообитания и извършваните стопански дейности.</w:t>
      </w:r>
    </w:p>
    <w:p w:rsidR="00857442" w:rsidRDefault="00857442" w:rsidP="00FD02C7">
      <w:pPr>
        <w:numPr>
          <w:ilvl w:val="0"/>
          <w:numId w:val="16"/>
        </w:numPr>
        <w:autoSpaceDE w:val="0"/>
        <w:autoSpaceDN w:val="0"/>
        <w:adjustRightInd w:val="0"/>
        <w:spacing w:after="120"/>
        <w:ind w:left="1701"/>
        <w:jc w:val="both"/>
        <w:rPr>
          <w:rFonts w:ascii="Cambria" w:eastAsia="TTE161A498t00" w:hAnsi="Cambria"/>
          <w:sz w:val="24"/>
          <w:szCs w:val="24"/>
        </w:rPr>
      </w:pPr>
      <w:r w:rsidRPr="00CB22AB">
        <w:rPr>
          <w:rFonts w:ascii="Cambria" w:eastAsia="TTE161A498t00" w:hAnsi="Cambria"/>
          <w:sz w:val="24"/>
          <w:szCs w:val="24"/>
        </w:rPr>
        <w:t>Възстановяване и поддържане на благоприятното природозащитно състоян</w:t>
      </w:r>
      <w:r w:rsidR="009558C9" w:rsidRPr="00CB22AB">
        <w:rPr>
          <w:rFonts w:ascii="Cambria" w:eastAsia="TTE161A498t00" w:hAnsi="Cambria"/>
          <w:sz w:val="24"/>
          <w:szCs w:val="24"/>
        </w:rPr>
        <w:t>ие на целевите видове и техните местообитания</w:t>
      </w:r>
      <w:r w:rsidRPr="00CB22AB">
        <w:rPr>
          <w:rFonts w:ascii="Cambria" w:eastAsia="TTE161A498t00" w:hAnsi="Cambria"/>
          <w:sz w:val="24"/>
          <w:szCs w:val="24"/>
        </w:rPr>
        <w:t>.</w:t>
      </w:r>
    </w:p>
    <w:p w:rsidR="00257CD3" w:rsidRPr="00CB22AB" w:rsidRDefault="00257CD3" w:rsidP="00257CD3">
      <w:pPr>
        <w:autoSpaceDE w:val="0"/>
        <w:autoSpaceDN w:val="0"/>
        <w:adjustRightInd w:val="0"/>
        <w:spacing w:after="120"/>
        <w:ind w:left="1701"/>
        <w:jc w:val="both"/>
        <w:rPr>
          <w:rFonts w:ascii="Cambria" w:eastAsia="TTE161A498t00" w:hAnsi="Cambria"/>
          <w:sz w:val="24"/>
          <w:szCs w:val="24"/>
        </w:rPr>
      </w:pPr>
    </w:p>
    <w:p w:rsidR="00857442" w:rsidRPr="00CB22AB" w:rsidRDefault="00857442" w:rsidP="00FD7F0B">
      <w:pPr>
        <w:tabs>
          <w:tab w:val="left" w:pos="437"/>
        </w:tabs>
        <w:spacing w:after="120"/>
        <w:ind w:right="139"/>
        <w:jc w:val="both"/>
        <w:rPr>
          <w:rFonts w:ascii="Cambria" w:hAnsi="Cambria"/>
          <w:b/>
          <w:sz w:val="28"/>
          <w:szCs w:val="28"/>
        </w:rPr>
      </w:pPr>
      <w:r w:rsidRPr="00CB22AB">
        <w:rPr>
          <w:rFonts w:ascii="Cambria" w:hAnsi="Cambria"/>
          <w:b/>
          <w:sz w:val="28"/>
          <w:szCs w:val="28"/>
        </w:rPr>
        <w:t>5.2</w:t>
      </w:r>
      <w:r w:rsidR="00854FBE" w:rsidRPr="00CB22AB">
        <w:rPr>
          <w:rFonts w:ascii="Cambria" w:hAnsi="Cambria"/>
          <w:b/>
          <w:sz w:val="28"/>
          <w:szCs w:val="28"/>
        </w:rPr>
        <w:t>.2.2. ПРИОРИТЕТ НА УПРАВЛЕНИЕТО</w:t>
      </w:r>
    </w:p>
    <w:p w:rsidR="00B63416" w:rsidRPr="00CB22AB" w:rsidRDefault="00857442" w:rsidP="00FB1C2A">
      <w:pPr>
        <w:numPr>
          <w:ilvl w:val="0"/>
          <w:numId w:val="46"/>
        </w:numPr>
        <w:tabs>
          <w:tab w:val="left" w:pos="437"/>
        </w:tabs>
        <w:spacing w:after="120"/>
        <w:ind w:left="1701" w:right="139"/>
        <w:jc w:val="both"/>
        <w:rPr>
          <w:rFonts w:ascii="Cambria" w:eastAsia="TTE161A498t00" w:hAnsi="Cambria"/>
          <w:sz w:val="24"/>
          <w:szCs w:val="24"/>
        </w:rPr>
      </w:pPr>
      <w:r w:rsidRPr="00CB22AB">
        <w:rPr>
          <w:rFonts w:ascii="Cambria" w:eastAsia="TTE161A498t00" w:hAnsi="Cambria"/>
          <w:sz w:val="24"/>
          <w:szCs w:val="24"/>
        </w:rPr>
        <w:t>Опазването на изкуствените екосистемите</w:t>
      </w:r>
      <w:r w:rsidR="00B63416" w:rsidRPr="00CB22AB">
        <w:rPr>
          <w:rFonts w:ascii="Cambria" w:eastAsia="TTE161A498t00" w:hAnsi="Cambria"/>
          <w:sz w:val="24"/>
          <w:szCs w:val="24"/>
        </w:rPr>
        <w:t>.</w:t>
      </w:r>
    </w:p>
    <w:p w:rsidR="00B63416" w:rsidRPr="00CB22AB" w:rsidRDefault="00B63416" w:rsidP="00FB1C2A">
      <w:pPr>
        <w:numPr>
          <w:ilvl w:val="0"/>
          <w:numId w:val="46"/>
        </w:numPr>
        <w:tabs>
          <w:tab w:val="left" w:pos="437"/>
        </w:tabs>
        <w:spacing w:after="120"/>
        <w:ind w:left="1701" w:right="139"/>
        <w:jc w:val="both"/>
        <w:rPr>
          <w:rFonts w:ascii="Cambria" w:eastAsia="TTE161A498t00" w:hAnsi="Cambria"/>
          <w:sz w:val="24"/>
          <w:szCs w:val="24"/>
        </w:rPr>
      </w:pPr>
      <w:r w:rsidRPr="00CB22AB">
        <w:rPr>
          <w:rFonts w:ascii="Cambria" w:eastAsia="TTE161A498t00" w:hAnsi="Cambria"/>
          <w:sz w:val="24"/>
          <w:szCs w:val="24"/>
        </w:rPr>
        <w:t>Опазването на видове птици предмет на защита</w:t>
      </w:r>
      <w:r w:rsidRPr="00CB22AB">
        <w:rPr>
          <w:rFonts w:ascii="Cambria" w:hAnsi="Cambria"/>
          <w:sz w:val="24"/>
          <w:szCs w:val="24"/>
        </w:rPr>
        <w:t xml:space="preserve">, </w:t>
      </w:r>
      <w:r w:rsidR="009558C9" w:rsidRPr="00CB22AB">
        <w:rPr>
          <w:rFonts w:ascii="Cambria" w:eastAsia="TTE161A498t00" w:hAnsi="Cambria"/>
          <w:sz w:val="24"/>
          <w:szCs w:val="24"/>
        </w:rPr>
        <w:t>ландшафтните характеристики и</w:t>
      </w:r>
      <w:r w:rsidRPr="00CB22AB">
        <w:rPr>
          <w:rFonts w:ascii="Cambria" w:eastAsia="TTE161A498t00" w:hAnsi="Cambria"/>
          <w:sz w:val="24"/>
          <w:szCs w:val="24"/>
        </w:rPr>
        <w:t xml:space="preserve"> биологичното разнообразие.</w:t>
      </w:r>
    </w:p>
    <w:p w:rsidR="00B63416" w:rsidRPr="00CB22AB" w:rsidRDefault="009558C9" w:rsidP="00FB1C2A">
      <w:pPr>
        <w:numPr>
          <w:ilvl w:val="0"/>
          <w:numId w:val="46"/>
        </w:numPr>
        <w:tabs>
          <w:tab w:val="left" w:pos="437"/>
        </w:tabs>
        <w:spacing w:after="120"/>
        <w:ind w:left="1701" w:right="139"/>
        <w:jc w:val="both"/>
        <w:rPr>
          <w:rFonts w:ascii="Cambria" w:eastAsia="TTE161A498t00" w:hAnsi="Cambria"/>
          <w:sz w:val="24"/>
          <w:szCs w:val="24"/>
        </w:rPr>
      </w:pPr>
      <w:r w:rsidRPr="00CB22AB">
        <w:rPr>
          <w:rFonts w:ascii="Cambria" w:eastAsia="TTE161A498t00" w:hAnsi="Cambria"/>
          <w:sz w:val="24"/>
          <w:szCs w:val="24"/>
        </w:rPr>
        <w:t>Трайно отглеждане</w:t>
      </w:r>
      <w:r w:rsidR="00B63416" w:rsidRPr="00CB22AB">
        <w:rPr>
          <w:rFonts w:ascii="Cambria" w:eastAsia="TTE161A498t00" w:hAnsi="Cambria"/>
          <w:sz w:val="24"/>
          <w:szCs w:val="24"/>
        </w:rPr>
        <w:t xml:space="preserve"> на зърнено-житни, фуражни и технически култури</w:t>
      </w:r>
      <w:r w:rsidRPr="00CB22AB">
        <w:rPr>
          <w:rFonts w:ascii="Cambria" w:eastAsia="TTE161A498t00" w:hAnsi="Cambria"/>
          <w:sz w:val="24"/>
          <w:szCs w:val="24"/>
        </w:rPr>
        <w:t xml:space="preserve"> в зоната</w:t>
      </w:r>
      <w:r w:rsidR="00B63416" w:rsidRPr="00CB22AB">
        <w:rPr>
          <w:rFonts w:ascii="Cambria" w:eastAsia="TTE161A498t00" w:hAnsi="Cambria"/>
          <w:sz w:val="24"/>
          <w:szCs w:val="24"/>
        </w:rPr>
        <w:t>.</w:t>
      </w:r>
    </w:p>
    <w:p w:rsidR="00857442" w:rsidRPr="00CB22AB" w:rsidRDefault="00B63416" w:rsidP="00FB1C2A">
      <w:pPr>
        <w:numPr>
          <w:ilvl w:val="0"/>
          <w:numId w:val="46"/>
        </w:numPr>
        <w:tabs>
          <w:tab w:val="left" w:pos="437"/>
        </w:tabs>
        <w:spacing w:after="120"/>
        <w:ind w:left="1701" w:right="139"/>
        <w:jc w:val="both"/>
        <w:rPr>
          <w:rFonts w:ascii="Cambria" w:eastAsia="TTE161A498t00" w:hAnsi="Cambria"/>
          <w:sz w:val="24"/>
          <w:szCs w:val="24"/>
        </w:rPr>
      </w:pPr>
      <w:r w:rsidRPr="00CB22AB">
        <w:rPr>
          <w:rFonts w:ascii="Cambria" w:eastAsia="TTE161A498t00" w:hAnsi="Cambria"/>
          <w:sz w:val="24"/>
          <w:szCs w:val="24"/>
        </w:rPr>
        <w:t>Възстановяване на оризопроизводството в част от територията.</w:t>
      </w:r>
    </w:p>
    <w:p w:rsidR="009A73B6" w:rsidRDefault="00857442" w:rsidP="00FD7F0B">
      <w:pPr>
        <w:tabs>
          <w:tab w:val="left" w:pos="437"/>
        </w:tabs>
        <w:spacing w:after="120"/>
        <w:ind w:right="139"/>
        <w:jc w:val="both"/>
        <w:rPr>
          <w:rFonts w:ascii="Cambria" w:hAnsi="Cambria"/>
          <w:b/>
          <w:bCs/>
          <w:color w:val="000000"/>
          <w:spacing w:val="-2"/>
          <w:sz w:val="28"/>
          <w:szCs w:val="28"/>
        </w:rPr>
      </w:pPr>
      <w:r w:rsidRPr="00CB22AB">
        <w:rPr>
          <w:rFonts w:ascii="Cambria" w:hAnsi="Cambria"/>
          <w:b/>
          <w:bCs/>
          <w:color w:val="000000"/>
          <w:spacing w:val="-2"/>
          <w:sz w:val="28"/>
          <w:szCs w:val="28"/>
        </w:rPr>
        <w:t xml:space="preserve">5.2.2.3. </w:t>
      </w:r>
    </w:p>
    <w:p w:rsidR="00857442" w:rsidRPr="00CB22AB" w:rsidRDefault="009A73B6" w:rsidP="00FD7F0B">
      <w:pPr>
        <w:tabs>
          <w:tab w:val="left" w:pos="437"/>
        </w:tabs>
        <w:spacing w:after="120"/>
        <w:ind w:right="139"/>
        <w:jc w:val="both"/>
        <w:rPr>
          <w:rFonts w:ascii="Cambria" w:hAnsi="Cambria"/>
          <w:b/>
          <w:bCs/>
          <w:color w:val="000000"/>
          <w:spacing w:val="-2"/>
          <w:sz w:val="28"/>
          <w:szCs w:val="28"/>
        </w:rPr>
      </w:pPr>
      <w:r>
        <w:rPr>
          <w:rFonts w:ascii="Cambria" w:hAnsi="Cambria"/>
          <w:b/>
          <w:bCs/>
          <w:color w:val="000000"/>
          <w:spacing w:val="-2"/>
          <w:sz w:val="28"/>
          <w:szCs w:val="28"/>
        </w:rPr>
        <w:tab/>
      </w:r>
      <w:r>
        <w:rPr>
          <w:rFonts w:ascii="Cambria" w:hAnsi="Cambria"/>
          <w:b/>
          <w:bCs/>
          <w:color w:val="000000"/>
          <w:spacing w:val="-2"/>
          <w:sz w:val="28"/>
          <w:szCs w:val="28"/>
        </w:rPr>
        <w:tab/>
      </w:r>
      <w:r>
        <w:rPr>
          <w:rFonts w:ascii="Cambria" w:hAnsi="Cambria"/>
          <w:b/>
          <w:bCs/>
          <w:color w:val="000000"/>
          <w:spacing w:val="-2"/>
          <w:sz w:val="28"/>
          <w:szCs w:val="28"/>
        </w:rPr>
        <w:tab/>
        <w:t xml:space="preserve">    </w:t>
      </w:r>
      <w:r w:rsidR="00857442" w:rsidRPr="00CB22AB">
        <w:rPr>
          <w:rFonts w:ascii="Cambria" w:hAnsi="Cambria"/>
          <w:b/>
          <w:bCs/>
          <w:color w:val="000000"/>
          <w:spacing w:val="-2"/>
          <w:sz w:val="28"/>
          <w:szCs w:val="28"/>
        </w:rPr>
        <w:t xml:space="preserve">МЕТОДИ </w:t>
      </w:r>
      <w:r w:rsidR="00F03DA2">
        <w:rPr>
          <w:rFonts w:ascii="Cambria" w:hAnsi="Cambria"/>
          <w:b/>
          <w:bCs/>
          <w:color w:val="000000"/>
          <w:spacing w:val="-2"/>
          <w:sz w:val="28"/>
          <w:szCs w:val="28"/>
        </w:rPr>
        <w:t xml:space="preserve">И РЕЖИМИ </w:t>
      </w:r>
      <w:r w:rsidR="00857442" w:rsidRPr="00CB22AB">
        <w:rPr>
          <w:rFonts w:ascii="Cambria" w:hAnsi="Cambria"/>
          <w:b/>
          <w:bCs/>
          <w:color w:val="000000"/>
          <w:spacing w:val="-2"/>
          <w:sz w:val="28"/>
          <w:szCs w:val="28"/>
        </w:rPr>
        <w:t>НА УПРАВЛЕНИЕ</w:t>
      </w:r>
    </w:p>
    <w:p w:rsidR="00857442" w:rsidRPr="00CB22AB" w:rsidRDefault="00857442" w:rsidP="00FD02C7">
      <w:pPr>
        <w:widowControl w:val="0"/>
        <w:numPr>
          <w:ilvl w:val="0"/>
          <w:numId w:val="15"/>
        </w:numPr>
        <w:tabs>
          <w:tab w:val="left" w:pos="437"/>
        </w:tabs>
        <w:autoSpaceDE w:val="0"/>
        <w:autoSpaceDN w:val="0"/>
        <w:adjustRightInd w:val="0"/>
        <w:spacing w:after="120"/>
        <w:ind w:left="1701" w:right="139"/>
        <w:jc w:val="both"/>
        <w:rPr>
          <w:rFonts w:ascii="Cambria" w:hAnsi="Cambria"/>
          <w:bCs/>
          <w:color w:val="000000"/>
          <w:spacing w:val="-2"/>
          <w:sz w:val="24"/>
          <w:szCs w:val="24"/>
        </w:rPr>
      </w:pPr>
      <w:r w:rsidRPr="00CB22AB">
        <w:rPr>
          <w:rFonts w:ascii="Cambria" w:hAnsi="Cambria"/>
          <w:bCs/>
          <w:color w:val="000000"/>
          <w:spacing w:val="-2"/>
          <w:sz w:val="24"/>
          <w:szCs w:val="24"/>
        </w:rPr>
        <w:t>Прилаг</w:t>
      </w:r>
      <w:r w:rsidR="00B63416" w:rsidRPr="00CB22AB">
        <w:rPr>
          <w:rFonts w:ascii="Cambria" w:hAnsi="Cambria"/>
          <w:bCs/>
          <w:color w:val="000000"/>
          <w:spacing w:val="-2"/>
          <w:sz w:val="24"/>
          <w:szCs w:val="24"/>
        </w:rPr>
        <w:t>ане на добри</w:t>
      </w:r>
      <w:r w:rsidRPr="00CB22AB">
        <w:rPr>
          <w:rFonts w:ascii="Cambria" w:hAnsi="Cambria"/>
          <w:bCs/>
          <w:color w:val="000000"/>
          <w:spacing w:val="-2"/>
          <w:sz w:val="24"/>
          <w:szCs w:val="24"/>
        </w:rPr>
        <w:t xml:space="preserve"> земеделски практики свързани с </w:t>
      </w:r>
      <w:r w:rsidR="00B63416" w:rsidRPr="00CB22AB">
        <w:rPr>
          <w:rFonts w:ascii="Cambria" w:hAnsi="Cambria"/>
          <w:bCs/>
          <w:color w:val="000000"/>
          <w:spacing w:val="-2"/>
          <w:sz w:val="24"/>
          <w:szCs w:val="24"/>
        </w:rPr>
        <w:t xml:space="preserve">отглеждането на </w:t>
      </w:r>
      <w:r w:rsidRPr="00CB22AB">
        <w:rPr>
          <w:rFonts w:ascii="Cambria" w:hAnsi="Cambria"/>
          <w:bCs/>
          <w:color w:val="000000"/>
          <w:spacing w:val="-2"/>
          <w:sz w:val="24"/>
          <w:szCs w:val="24"/>
        </w:rPr>
        <w:t>житни</w:t>
      </w:r>
      <w:r w:rsidR="00737E87" w:rsidRPr="00CB22AB">
        <w:rPr>
          <w:rFonts w:ascii="Cambria" w:hAnsi="Cambria"/>
          <w:bCs/>
          <w:color w:val="000000"/>
          <w:spacing w:val="-2"/>
          <w:sz w:val="24"/>
          <w:szCs w:val="24"/>
        </w:rPr>
        <w:t>те, фуражните</w:t>
      </w:r>
      <w:r w:rsidRPr="00CB22AB">
        <w:rPr>
          <w:rFonts w:ascii="Cambria" w:hAnsi="Cambria"/>
          <w:bCs/>
          <w:color w:val="000000"/>
          <w:spacing w:val="-2"/>
          <w:sz w:val="24"/>
          <w:szCs w:val="24"/>
        </w:rPr>
        <w:t xml:space="preserve"> и технически</w:t>
      </w:r>
      <w:r w:rsidR="00737E87" w:rsidRPr="00CB22AB">
        <w:rPr>
          <w:rFonts w:ascii="Cambria" w:hAnsi="Cambria"/>
          <w:bCs/>
          <w:color w:val="000000"/>
          <w:spacing w:val="-2"/>
          <w:sz w:val="24"/>
          <w:szCs w:val="24"/>
        </w:rPr>
        <w:t>те</w:t>
      </w:r>
      <w:r w:rsidRPr="00CB22AB">
        <w:rPr>
          <w:rFonts w:ascii="Cambria" w:hAnsi="Cambria"/>
          <w:bCs/>
          <w:color w:val="000000"/>
          <w:spacing w:val="-2"/>
          <w:sz w:val="24"/>
          <w:szCs w:val="24"/>
        </w:rPr>
        <w:t xml:space="preserve"> земеделски култури.</w:t>
      </w:r>
    </w:p>
    <w:p w:rsidR="00B63416" w:rsidRPr="00CB22AB" w:rsidRDefault="00857442" w:rsidP="00FD02C7">
      <w:pPr>
        <w:widowControl w:val="0"/>
        <w:numPr>
          <w:ilvl w:val="0"/>
          <w:numId w:val="15"/>
        </w:numPr>
        <w:tabs>
          <w:tab w:val="left" w:pos="437"/>
        </w:tabs>
        <w:autoSpaceDE w:val="0"/>
        <w:autoSpaceDN w:val="0"/>
        <w:adjustRightInd w:val="0"/>
        <w:spacing w:after="120"/>
        <w:ind w:left="1701" w:right="139"/>
        <w:jc w:val="both"/>
        <w:rPr>
          <w:rFonts w:ascii="Cambria" w:hAnsi="Cambria"/>
          <w:b/>
          <w:bCs/>
          <w:color w:val="000000"/>
          <w:spacing w:val="-2"/>
          <w:sz w:val="24"/>
          <w:szCs w:val="24"/>
        </w:rPr>
      </w:pPr>
      <w:r w:rsidRPr="00CB22AB">
        <w:rPr>
          <w:rFonts w:ascii="Cambria" w:eastAsia="TTE161A498t00" w:hAnsi="Cambria"/>
          <w:sz w:val="24"/>
          <w:szCs w:val="24"/>
        </w:rPr>
        <w:t>Наблюдение на състоянието, провеждане на мониторинг, прилагане на мерки за възстановяване, поддържане, направляване и регулиране съгласно настоящия план</w:t>
      </w:r>
      <w:r w:rsidR="00B63416" w:rsidRPr="00CB22AB">
        <w:rPr>
          <w:rFonts w:ascii="Cambria" w:eastAsia="TTE161A498t00" w:hAnsi="Cambria"/>
          <w:sz w:val="24"/>
          <w:szCs w:val="24"/>
        </w:rPr>
        <w:t>.</w:t>
      </w:r>
    </w:p>
    <w:p w:rsidR="009B54DF" w:rsidRPr="009A73B6" w:rsidRDefault="00B63416" w:rsidP="00257CD3">
      <w:pPr>
        <w:widowControl w:val="0"/>
        <w:numPr>
          <w:ilvl w:val="0"/>
          <w:numId w:val="15"/>
        </w:numPr>
        <w:tabs>
          <w:tab w:val="left" w:pos="437"/>
        </w:tabs>
        <w:autoSpaceDE w:val="0"/>
        <w:autoSpaceDN w:val="0"/>
        <w:adjustRightInd w:val="0"/>
        <w:spacing w:after="120"/>
        <w:ind w:left="1701" w:right="139"/>
        <w:jc w:val="both"/>
        <w:rPr>
          <w:rFonts w:ascii="Cambria" w:hAnsi="Cambria"/>
          <w:b/>
          <w:bCs/>
          <w:color w:val="000000"/>
          <w:spacing w:val="-2"/>
          <w:sz w:val="24"/>
          <w:szCs w:val="24"/>
        </w:rPr>
      </w:pPr>
      <w:r w:rsidRPr="00CB22AB">
        <w:rPr>
          <w:rFonts w:ascii="Cambria" w:eastAsia="TTE161A498t00" w:hAnsi="Cambria"/>
          <w:sz w:val="24"/>
          <w:szCs w:val="24"/>
        </w:rPr>
        <w:t xml:space="preserve">Прилагане на мерки за </w:t>
      </w:r>
      <w:r w:rsidR="009B54DF">
        <w:rPr>
          <w:rFonts w:ascii="Cambria" w:eastAsia="TTE161A498t00" w:hAnsi="Cambria"/>
          <w:sz w:val="24"/>
          <w:szCs w:val="24"/>
        </w:rPr>
        <w:t xml:space="preserve">постигане на БПС за видовете птици предмет на опазване и </w:t>
      </w:r>
      <w:r w:rsidR="00857442" w:rsidRPr="00CB22AB">
        <w:rPr>
          <w:rFonts w:ascii="Cambria" w:eastAsia="TTE161A498t00" w:hAnsi="Cambria"/>
          <w:sz w:val="24"/>
          <w:szCs w:val="24"/>
        </w:rPr>
        <w:t xml:space="preserve">подобряване на екологичните условия </w:t>
      </w:r>
      <w:r w:rsidR="009B54DF">
        <w:rPr>
          <w:rFonts w:ascii="Cambria" w:eastAsia="TTE161A498t00" w:hAnsi="Cambria"/>
          <w:sz w:val="24"/>
          <w:szCs w:val="24"/>
        </w:rPr>
        <w:t>в</w:t>
      </w:r>
      <w:r w:rsidR="00857442" w:rsidRPr="00CB22AB">
        <w:rPr>
          <w:rFonts w:ascii="Cambria" w:eastAsia="TTE161A498t00" w:hAnsi="Cambria"/>
          <w:sz w:val="24"/>
          <w:szCs w:val="24"/>
        </w:rPr>
        <w:t xml:space="preserve"> местообитани</w:t>
      </w:r>
      <w:r w:rsidR="009B54DF">
        <w:rPr>
          <w:rFonts w:ascii="Cambria" w:eastAsia="TTE161A498t00" w:hAnsi="Cambria"/>
          <w:sz w:val="24"/>
          <w:szCs w:val="24"/>
        </w:rPr>
        <w:t>ята</w:t>
      </w:r>
      <w:r w:rsidR="00857442" w:rsidRPr="00CB22AB">
        <w:rPr>
          <w:rFonts w:ascii="Cambria" w:eastAsia="TTE161A498t00" w:hAnsi="Cambria"/>
          <w:sz w:val="24"/>
          <w:szCs w:val="24"/>
        </w:rPr>
        <w:t>.</w:t>
      </w:r>
    </w:p>
    <w:p w:rsidR="009A73B6" w:rsidRPr="00257CD3" w:rsidRDefault="009A73B6" w:rsidP="009A73B6">
      <w:pPr>
        <w:widowControl w:val="0"/>
        <w:tabs>
          <w:tab w:val="left" w:pos="437"/>
        </w:tabs>
        <w:autoSpaceDE w:val="0"/>
        <w:autoSpaceDN w:val="0"/>
        <w:adjustRightInd w:val="0"/>
        <w:spacing w:after="120"/>
        <w:ind w:left="1701" w:right="139"/>
        <w:jc w:val="both"/>
        <w:rPr>
          <w:rFonts w:ascii="Cambria" w:hAnsi="Cambria"/>
          <w:b/>
          <w:bCs/>
          <w:color w:val="000000"/>
          <w:spacing w:val="-2"/>
          <w:sz w:val="24"/>
          <w:szCs w:val="24"/>
        </w:rPr>
      </w:pPr>
    </w:p>
    <w:p w:rsidR="009A73B6" w:rsidRPr="009A73B6" w:rsidRDefault="009A73B6" w:rsidP="009A73B6">
      <w:pPr>
        <w:autoSpaceDE w:val="0"/>
        <w:autoSpaceDN w:val="0"/>
        <w:adjustRightInd w:val="0"/>
        <w:spacing w:after="120"/>
        <w:ind w:left="1701"/>
        <w:jc w:val="both"/>
        <w:rPr>
          <w:rFonts w:ascii="Cambria" w:eastAsia="TTE161A498t00" w:hAnsi="Cambria"/>
          <w:sz w:val="24"/>
          <w:szCs w:val="24"/>
        </w:rPr>
      </w:pPr>
      <w:r>
        <w:rPr>
          <w:rFonts w:ascii="Cambria" w:hAnsi="Cambria"/>
          <w:b/>
          <w:bCs/>
          <w:color w:val="000000"/>
          <w:spacing w:val="-2"/>
          <w:sz w:val="28"/>
          <w:szCs w:val="28"/>
        </w:rPr>
        <w:t xml:space="preserve">РЕЖИМИ </w:t>
      </w:r>
      <w:r w:rsidRPr="00CB22AB">
        <w:rPr>
          <w:rFonts w:ascii="Cambria" w:hAnsi="Cambria"/>
          <w:b/>
          <w:bCs/>
          <w:color w:val="000000"/>
          <w:spacing w:val="-2"/>
          <w:sz w:val="28"/>
          <w:szCs w:val="28"/>
        </w:rPr>
        <w:t>НА УПРАВЛЕНИЕ</w:t>
      </w:r>
      <w:r w:rsidRPr="009A73B6">
        <w:rPr>
          <w:rFonts w:ascii="Cambria" w:hAnsi="Cambria"/>
          <w:bCs/>
          <w:color w:val="000000"/>
          <w:spacing w:val="-1"/>
          <w:sz w:val="24"/>
          <w:szCs w:val="24"/>
        </w:rPr>
        <w:t xml:space="preserve"> </w:t>
      </w:r>
    </w:p>
    <w:p w:rsidR="009A73B6" w:rsidRPr="00EE4A8C" w:rsidRDefault="009A73B6" w:rsidP="009A73B6">
      <w:pPr>
        <w:numPr>
          <w:ilvl w:val="0"/>
          <w:numId w:val="15"/>
        </w:numPr>
        <w:autoSpaceDE w:val="0"/>
        <w:autoSpaceDN w:val="0"/>
        <w:adjustRightInd w:val="0"/>
        <w:spacing w:after="120"/>
        <w:ind w:left="1701"/>
        <w:jc w:val="both"/>
        <w:rPr>
          <w:rFonts w:ascii="Cambria" w:eastAsia="TTE161A498t00" w:hAnsi="Cambria"/>
          <w:sz w:val="24"/>
          <w:szCs w:val="24"/>
        </w:rPr>
      </w:pPr>
      <w:r w:rsidRPr="00CB22AB">
        <w:rPr>
          <w:rFonts w:ascii="Cambria" w:hAnsi="Cambria"/>
          <w:bCs/>
          <w:color w:val="000000"/>
          <w:spacing w:val="-1"/>
          <w:sz w:val="24"/>
          <w:szCs w:val="24"/>
        </w:rPr>
        <w:t>Забрана за ползване на родентициди.</w:t>
      </w:r>
    </w:p>
    <w:p w:rsidR="009B54DF" w:rsidRPr="00257CD3" w:rsidRDefault="009B54DF" w:rsidP="009A73B6">
      <w:pPr>
        <w:widowControl w:val="0"/>
        <w:tabs>
          <w:tab w:val="left" w:pos="437"/>
        </w:tabs>
        <w:autoSpaceDE w:val="0"/>
        <w:autoSpaceDN w:val="0"/>
        <w:adjustRightInd w:val="0"/>
        <w:spacing w:after="120"/>
        <w:ind w:left="1341" w:right="139"/>
        <w:jc w:val="both"/>
        <w:rPr>
          <w:rFonts w:ascii="Cambria" w:hAnsi="Cambria"/>
          <w:b/>
          <w:bCs/>
          <w:color w:val="000000"/>
          <w:spacing w:val="-2"/>
          <w:sz w:val="24"/>
          <w:szCs w:val="24"/>
        </w:rPr>
      </w:pPr>
    </w:p>
    <w:p w:rsidR="00257CD3" w:rsidRPr="00645271" w:rsidRDefault="00257CD3" w:rsidP="000014A0">
      <w:pPr>
        <w:widowControl w:val="0"/>
        <w:tabs>
          <w:tab w:val="left" w:pos="437"/>
        </w:tabs>
        <w:autoSpaceDE w:val="0"/>
        <w:autoSpaceDN w:val="0"/>
        <w:adjustRightInd w:val="0"/>
        <w:spacing w:after="120"/>
        <w:ind w:left="1341" w:right="139"/>
        <w:jc w:val="both"/>
        <w:rPr>
          <w:rFonts w:ascii="Cambria" w:hAnsi="Cambria"/>
          <w:b/>
          <w:bCs/>
          <w:color w:val="000000"/>
          <w:spacing w:val="-2"/>
          <w:sz w:val="24"/>
          <w:szCs w:val="24"/>
        </w:rPr>
      </w:pPr>
    </w:p>
    <w:p w:rsidR="00857442" w:rsidRPr="00CB22AB" w:rsidRDefault="00FA489A" w:rsidP="00FD7F0B">
      <w:pPr>
        <w:tabs>
          <w:tab w:val="left" w:pos="437"/>
        </w:tabs>
        <w:spacing w:after="120"/>
        <w:ind w:right="139"/>
        <w:jc w:val="both"/>
        <w:rPr>
          <w:rFonts w:ascii="Cambria" w:hAnsi="Cambria"/>
          <w:b/>
          <w:bCs/>
          <w:color w:val="000000"/>
          <w:spacing w:val="-2"/>
          <w:sz w:val="32"/>
          <w:szCs w:val="32"/>
          <w:lang w:val="en-US"/>
        </w:rPr>
      </w:pPr>
      <w:r w:rsidRPr="00CB22AB">
        <w:rPr>
          <w:rFonts w:ascii="Cambria" w:hAnsi="Cambria"/>
          <w:b/>
          <w:bCs/>
          <w:color w:val="000000"/>
          <w:spacing w:val="-5"/>
          <w:sz w:val="32"/>
          <w:szCs w:val="32"/>
        </w:rPr>
        <w:t>5.2.3 ЗОНА НА ЕКОЛОГИЧНИТЕ КОРИДОРИ</w:t>
      </w:r>
    </w:p>
    <w:p w:rsidR="00857442" w:rsidRPr="00CB22AB" w:rsidRDefault="00854FBE" w:rsidP="00FD7F0B">
      <w:pPr>
        <w:tabs>
          <w:tab w:val="left" w:pos="437"/>
        </w:tabs>
        <w:spacing w:after="120"/>
        <w:ind w:right="139"/>
        <w:jc w:val="both"/>
        <w:rPr>
          <w:rFonts w:ascii="Cambria" w:hAnsi="Cambria"/>
          <w:b/>
          <w:bCs/>
          <w:color w:val="000000"/>
          <w:spacing w:val="-2"/>
          <w:sz w:val="28"/>
          <w:szCs w:val="28"/>
        </w:rPr>
      </w:pPr>
      <w:r w:rsidRPr="00CB22AB">
        <w:rPr>
          <w:rFonts w:ascii="Cambria" w:hAnsi="Cambria"/>
          <w:b/>
          <w:bCs/>
          <w:color w:val="000000"/>
          <w:spacing w:val="-2"/>
          <w:sz w:val="28"/>
          <w:szCs w:val="28"/>
        </w:rPr>
        <w:t>5.2.3.1. ЦЕЛ</w:t>
      </w:r>
    </w:p>
    <w:p w:rsidR="00857442" w:rsidRPr="00CB22AB" w:rsidRDefault="00857442" w:rsidP="00FD02C7">
      <w:pPr>
        <w:widowControl w:val="0"/>
        <w:numPr>
          <w:ilvl w:val="0"/>
          <w:numId w:val="18"/>
        </w:numPr>
        <w:tabs>
          <w:tab w:val="left" w:pos="437"/>
        </w:tabs>
        <w:autoSpaceDE w:val="0"/>
        <w:autoSpaceDN w:val="0"/>
        <w:adjustRightInd w:val="0"/>
        <w:spacing w:after="120"/>
        <w:ind w:left="1701" w:right="139"/>
        <w:jc w:val="both"/>
        <w:rPr>
          <w:rFonts w:ascii="Cambria" w:hAnsi="Cambria"/>
          <w:bCs/>
          <w:color w:val="000000"/>
          <w:spacing w:val="-2"/>
          <w:sz w:val="24"/>
          <w:szCs w:val="24"/>
        </w:rPr>
      </w:pPr>
      <w:r w:rsidRPr="00CB22AB">
        <w:rPr>
          <w:rFonts w:ascii="Cambria" w:hAnsi="Cambria"/>
          <w:bCs/>
          <w:color w:val="000000"/>
          <w:spacing w:val="-2"/>
          <w:sz w:val="24"/>
          <w:szCs w:val="24"/>
        </w:rPr>
        <w:t>Осигуряване на предпоставки за съществуването на територията като влажна зона.</w:t>
      </w:r>
    </w:p>
    <w:p w:rsidR="00857442" w:rsidRPr="00CB22AB" w:rsidRDefault="00857442" w:rsidP="00FD02C7">
      <w:pPr>
        <w:widowControl w:val="0"/>
        <w:numPr>
          <w:ilvl w:val="0"/>
          <w:numId w:val="18"/>
        </w:numPr>
        <w:tabs>
          <w:tab w:val="left" w:pos="437"/>
        </w:tabs>
        <w:autoSpaceDE w:val="0"/>
        <w:autoSpaceDN w:val="0"/>
        <w:adjustRightInd w:val="0"/>
        <w:spacing w:after="120"/>
        <w:ind w:left="1701" w:right="139"/>
        <w:jc w:val="both"/>
        <w:rPr>
          <w:rFonts w:ascii="Cambria" w:hAnsi="Cambria"/>
          <w:bCs/>
          <w:color w:val="000000"/>
          <w:spacing w:val="-2"/>
          <w:sz w:val="24"/>
          <w:szCs w:val="24"/>
        </w:rPr>
      </w:pPr>
      <w:r w:rsidRPr="00CB22AB">
        <w:rPr>
          <w:rFonts w:ascii="Cambria" w:hAnsi="Cambria"/>
          <w:bCs/>
          <w:color w:val="000000"/>
          <w:spacing w:val="-2"/>
          <w:sz w:val="24"/>
          <w:szCs w:val="24"/>
        </w:rPr>
        <w:t>Предпоставки за формирането на характерни местообитания свързани с видовете птици предмет на опазване.</w:t>
      </w:r>
    </w:p>
    <w:p w:rsidR="00257CD3" w:rsidRPr="00A32A23" w:rsidRDefault="00857442" w:rsidP="00FD7F0B">
      <w:pPr>
        <w:widowControl w:val="0"/>
        <w:numPr>
          <w:ilvl w:val="0"/>
          <w:numId w:val="18"/>
        </w:numPr>
        <w:tabs>
          <w:tab w:val="left" w:pos="437"/>
        </w:tabs>
        <w:autoSpaceDE w:val="0"/>
        <w:autoSpaceDN w:val="0"/>
        <w:adjustRightInd w:val="0"/>
        <w:spacing w:after="120"/>
        <w:ind w:left="1701" w:right="139"/>
        <w:jc w:val="both"/>
        <w:rPr>
          <w:rFonts w:ascii="Cambria" w:hAnsi="Cambria"/>
          <w:bCs/>
          <w:color w:val="000000"/>
          <w:spacing w:val="-2"/>
          <w:sz w:val="24"/>
          <w:szCs w:val="24"/>
        </w:rPr>
      </w:pPr>
      <w:r w:rsidRPr="00CB22AB">
        <w:rPr>
          <w:rFonts w:ascii="Cambria" w:hAnsi="Cambria"/>
          <w:bCs/>
          <w:color w:val="000000"/>
          <w:spacing w:val="-2"/>
          <w:sz w:val="24"/>
          <w:szCs w:val="24"/>
        </w:rPr>
        <w:t>Роля при миграцията на рибната фауна, дънните безгръбначни и водолюбивите видовете птици.</w:t>
      </w:r>
    </w:p>
    <w:p w:rsidR="00A32A23" w:rsidRPr="00CB22AB" w:rsidRDefault="00857442" w:rsidP="00FD7F0B">
      <w:pPr>
        <w:tabs>
          <w:tab w:val="left" w:pos="437"/>
        </w:tabs>
        <w:spacing w:after="120"/>
        <w:ind w:right="139"/>
        <w:jc w:val="both"/>
        <w:rPr>
          <w:rFonts w:ascii="Cambria" w:hAnsi="Cambria"/>
          <w:b/>
          <w:sz w:val="28"/>
          <w:szCs w:val="28"/>
        </w:rPr>
      </w:pPr>
      <w:r w:rsidRPr="00CB22AB">
        <w:rPr>
          <w:rFonts w:ascii="Cambria" w:hAnsi="Cambria"/>
          <w:b/>
          <w:sz w:val="28"/>
          <w:szCs w:val="28"/>
        </w:rPr>
        <w:t>5.2</w:t>
      </w:r>
      <w:r w:rsidR="00854FBE" w:rsidRPr="00CB22AB">
        <w:rPr>
          <w:rFonts w:ascii="Cambria" w:hAnsi="Cambria"/>
          <w:b/>
          <w:sz w:val="28"/>
          <w:szCs w:val="28"/>
        </w:rPr>
        <w:t>.3.2. ПРИОРИТЕТ НА УПРАВЛЕНИЕТО</w:t>
      </w:r>
    </w:p>
    <w:p w:rsidR="00857442" w:rsidRPr="00CB22AB" w:rsidRDefault="00857442" w:rsidP="00FD02C7">
      <w:pPr>
        <w:widowControl w:val="0"/>
        <w:numPr>
          <w:ilvl w:val="0"/>
          <w:numId w:val="19"/>
        </w:numPr>
        <w:tabs>
          <w:tab w:val="left" w:pos="437"/>
        </w:tabs>
        <w:autoSpaceDE w:val="0"/>
        <w:autoSpaceDN w:val="0"/>
        <w:adjustRightInd w:val="0"/>
        <w:spacing w:after="120"/>
        <w:ind w:left="1701" w:right="139"/>
        <w:jc w:val="both"/>
        <w:rPr>
          <w:rFonts w:ascii="Cambria" w:eastAsia="TTE161A498t00" w:hAnsi="Cambria"/>
          <w:sz w:val="24"/>
          <w:szCs w:val="24"/>
        </w:rPr>
      </w:pPr>
      <w:r w:rsidRPr="00CB22AB">
        <w:rPr>
          <w:rFonts w:ascii="Cambria" w:eastAsia="TTE161A498t00" w:hAnsi="Cambria"/>
          <w:sz w:val="24"/>
          <w:szCs w:val="24"/>
        </w:rPr>
        <w:t>Приоритетно управление на водното тяло, в частност река Потока, в съответствие с изискванията на Закона за водите и Рамковата Директива за водите 2000/60/ЕС.</w:t>
      </w:r>
    </w:p>
    <w:p w:rsidR="00257CD3" w:rsidRPr="00A32A23" w:rsidRDefault="00857442" w:rsidP="00A32A23">
      <w:pPr>
        <w:widowControl w:val="0"/>
        <w:numPr>
          <w:ilvl w:val="0"/>
          <w:numId w:val="19"/>
        </w:numPr>
        <w:tabs>
          <w:tab w:val="left" w:pos="437"/>
        </w:tabs>
        <w:autoSpaceDE w:val="0"/>
        <w:autoSpaceDN w:val="0"/>
        <w:adjustRightInd w:val="0"/>
        <w:spacing w:after="120"/>
        <w:ind w:left="1701" w:right="139"/>
        <w:jc w:val="both"/>
        <w:rPr>
          <w:rFonts w:ascii="Cambria" w:hAnsi="Cambria"/>
          <w:bCs/>
          <w:color w:val="000000"/>
          <w:spacing w:val="-2"/>
          <w:sz w:val="24"/>
          <w:szCs w:val="24"/>
        </w:rPr>
      </w:pPr>
      <w:r w:rsidRPr="00CB22AB">
        <w:rPr>
          <w:rFonts w:ascii="Cambria" w:eastAsia="TTE161A498t00" w:hAnsi="Cambria"/>
          <w:sz w:val="24"/>
          <w:szCs w:val="24"/>
        </w:rPr>
        <w:t>Качеството на водите и управление на водните ресурси свързани с напояването на земеделските култури.</w:t>
      </w:r>
    </w:p>
    <w:p w:rsidR="00A32A23" w:rsidRPr="00CB22AB" w:rsidRDefault="00857442" w:rsidP="00DB30C2">
      <w:pPr>
        <w:tabs>
          <w:tab w:val="left" w:pos="437"/>
        </w:tabs>
        <w:spacing w:after="120"/>
        <w:ind w:right="142"/>
        <w:jc w:val="both"/>
        <w:rPr>
          <w:rFonts w:ascii="Cambria" w:hAnsi="Cambria"/>
          <w:b/>
          <w:bCs/>
          <w:color w:val="000000"/>
          <w:spacing w:val="-2"/>
          <w:sz w:val="28"/>
          <w:szCs w:val="28"/>
        </w:rPr>
      </w:pPr>
      <w:r w:rsidRPr="00CB22AB">
        <w:rPr>
          <w:rFonts w:ascii="Cambria" w:hAnsi="Cambria"/>
          <w:b/>
          <w:bCs/>
          <w:color w:val="000000"/>
          <w:spacing w:val="-2"/>
          <w:sz w:val="28"/>
          <w:szCs w:val="28"/>
        </w:rPr>
        <w:t xml:space="preserve">5.2.3.3. МЕТОДИ </w:t>
      </w:r>
      <w:r w:rsidR="00645271">
        <w:rPr>
          <w:rFonts w:ascii="Cambria" w:hAnsi="Cambria"/>
          <w:b/>
          <w:bCs/>
          <w:color w:val="000000"/>
          <w:spacing w:val="-2"/>
          <w:sz w:val="28"/>
          <w:szCs w:val="28"/>
        </w:rPr>
        <w:t xml:space="preserve">И РЕЖИМИ </w:t>
      </w:r>
      <w:r w:rsidRPr="00CB22AB">
        <w:rPr>
          <w:rFonts w:ascii="Cambria" w:hAnsi="Cambria"/>
          <w:b/>
          <w:bCs/>
          <w:color w:val="000000"/>
          <w:spacing w:val="-2"/>
          <w:sz w:val="28"/>
          <w:szCs w:val="28"/>
        </w:rPr>
        <w:t>НА УПРАВЛЕНИЕ</w:t>
      </w:r>
    </w:p>
    <w:p w:rsidR="00857442" w:rsidRPr="00CB22AB" w:rsidRDefault="00857442" w:rsidP="00FD02C7">
      <w:pPr>
        <w:widowControl w:val="0"/>
        <w:numPr>
          <w:ilvl w:val="0"/>
          <w:numId w:val="20"/>
        </w:numPr>
        <w:tabs>
          <w:tab w:val="left" w:pos="437"/>
        </w:tabs>
        <w:autoSpaceDE w:val="0"/>
        <w:autoSpaceDN w:val="0"/>
        <w:adjustRightInd w:val="0"/>
        <w:spacing w:after="120"/>
        <w:ind w:left="1701" w:right="142"/>
        <w:jc w:val="both"/>
        <w:rPr>
          <w:rFonts w:ascii="Cambria" w:hAnsi="Cambria"/>
          <w:bCs/>
          <w:color w:val="000000"/>
          <w:spacing w:val="-2"/>
          <w:sz w:val="24"/>
          <w:szCs w:val="24"/>
        </w:rPr>
      </w:pPr>
      <w:r w:rsidRPr="00CB22AB">
        <w:rPr>
          <w:rFonts w:ascii="Cambria" w:hAnsi="Cambria"/>
          <w:bCs/>
          <w:color w:val="000000"/>
          <w:spacing w:val="-2"/>
          <w:sz w:val="24"/>
          <w:szCs w:val="24"/>
        </w:rPr>
        <w:t>Извършване на периодичен мониторинг на химичното и екологич</w:t>
      </w:r>
      <w:r w:rsidR="00560914" w:rsidRPr="00CB22AB">
        <w:rPr>
          <w:rFonts w:ascii="Cambria" w:hAnsi="Cambria"/>
          <w:bCs/>
          <w:color w:val="000000"/>
          <w:spacing w:val="-2"/>
          <w:sz w:val="24"/>
          <w:szCs w:val="24"/>
        </w:rPr>
        <w:t>ното състояние на водите на р.</w:t>
      </w:r>
      <w:r w:rsidRPr="00CB22AB">
        <w:rPr>
          <w:rFonts w:ascii="Cambria" w:hAnsi="Cambria"/>
          <w:bCs/>
          <w:color w:val="000000"/>
          <w:spacing w:val="-2"/>
          <w:sz w:val="24"/>
          <w:szCs w:val="24"/>
        </w:rPr>
        <w:t xml:space="preserve"> Потока.</w:t>
      </w:r>
    </w:p>
    <w:p w:rsidR="00857442" w:rsidRPr="00CB22AB" w:rsidRDefault="00857442" w:rsidP="00FD02C7">
      <w:pPr>
        <w:widowControl w:val="0"/>
        <w:numPr>
          <w:ilvl w:val="0"/>
          <w:numId w:val="20"/>
        </w:numPr>
        <w:tabs>
          <w:tab w:val="left" w:pos="437"/>
        </w:tabs>
        <w:autoSpaceDE w:val="0"/>
        <w:autoSpaceDN w:val="0"/>
        <w:adjustRightInd w:val="0"/>
        <w:spacing w:after="120"/>
        <w:ind w:left="1701" w:right="142"/>
        <w:jc w:val="both"/>
        <w:rPr>
          <w:rFonts w:ascii="Cambria" w:hAnsi="Cambria"/>
          <w:bCs/>
          <w:color w:val="000000"/>
          <w:spacing w:val="-2"/>
          <w:sz w:val="24"/>
          <w:szCs w:val="24"/>
        </w:rPr>
      </w:pPr>
      <w:r w:rsidRPr="00CB22AB">
        <w:rPr>
          <w:rFonts w:ascii="Cambria" w:hAnsi="Cambria"/>
          <w:bCs/>
          <w:color w:val="000000"/>
          <w:spacing w:val="-2"/>
          <w:sz w:val="24"/>
          <w:szCs w:val="24"/>
        </w:rPr>
        <w:t>Провеждане на периодичен мониторинг свързан с наличието на приоритет</w:t>
      </w:r>
      <w:r w:rsidR="00645271">
        <w:rPr>
          <w:rFonts w:ascii="Cambria" w:hAnsi="Cambria"/>
          <w:bCs/>
          <w:color w:val="000000"/>
          <w:spacing w:val="-2"/>
          <w:sz w:val="24"/>
          <w:szCs w:val="24"/>
        </w:rPr>
        <w:t>ни и опасни вещества във водите</w:t>
      </w:r>
      <w:r w:rsidRPr="00CB22AB">
        <w:rPr>
          <w:rFonts w:ascii="Cambria" w:hAnsi="Cambria"/>
          <w:bCs/>
          <w:color w:val="000000"/>
          <w:spacing w:val="-2"/>
          <w:sz w:val="24"/>
          <w:szCs w:val="24"/>
        </w:rPr>
        <w:t xml:space="preserve"> </w:t>
      </w:r>
      <w:r w:rsidR="00645271">
        <w:rPr>
          <w:rFonts w:ascii="Cambria" w:hAnsi="Cambria"/>
          <w:bCs/>
          <w:color w:val="000000"/>
          <w:spacing w:val="-2"/>
          <w:sz w:val="24"/>
          <w:szCs w:val="24"/>
        </w:rPr>
        <w:t>в</w:t>
      </w:r>
      <w:r w:rsidRPr="00CB22AB">
        <w:rPr>
          <w:rFonts w:ascii="Cambria" w:hAnsi="Cambria"/>
          <w:bCs/>
          <w:color w:val="000000"/>
          <w:spacing w:val="-2"/>
          <w:sz w:val="24"/>
          <w:szCs w:val="24"/>
        </w:rPr>
        <w:t xml:space="preserve"> мрежата от канали, използвани за напояване на земеделските култури.</w:t>
      </w:r>
    </w:p>
    <w:p w:rsidR="00DB30C2" w:rsidRPr="00CB22AB" w:rsidRDefault="00857442" w:rsidP="00FD02C7">
      <w:pPr>
        <w:widowControl w:val="0"/>
        <w:numPr>
          <w:ilvl w:val="0"/>
          <w:numId w:val="20"/>
        </w:numPr>
        <w:tabs>
          <w:tab w:val="left" w:pos="437"/>
        </w:tabs>
        <w:autoSpaceDE w:val="0"/>
        <w:autoSpaceDN w:val="0"/>
        <w:adjustRightInd w:val="0"/>
        <w:spacing w:after="120"/>
        <w:ind w:left="1701" w:right="142"/>
        <w:jc w:val="both"/>
        <w:rPr>
          <w:rFonts w:ascii="Cambria" w:hAnsi="Cambria"/>
          <w:bCs/>
          <w:color w:val="000000"/>
          <w:spacing w:val="-2"/>
          <w:sz w:val="24"/>
          <w:szCs w:val="24"/>
        </w:rPr>
      </w:pPr>
      <w:r w:rsidRPr="00CB22AB">
        <w:rPr>
          <w:rFonts w:ascii="Cambria" w:hAnsi="Cambria"/>
          <w:bCs/>
          <w:color w:val="000000"/>
          <w:spacing w:val="-2"/>
          <w:sz w:val="24"/>
          <w:szCs w:val="24"/>
        </w:rPr>
        <w:t xml:space="preserve">Провеждане на периодичен скрининг свързан с техническото състояние на </w:t>
      </w:r>
      <w:r w:rsidR="00645271">
        <w:rPr>
          <w:rFonts w:ascii="Cambria" w:hAnsi="Cambria"/>
          <w:bCs/>
          <w:color w:val="000000"/>
          <w:spacing w:val="-2"/>
          <w:sz w:val="24"/>
          <w:szCs w:val="24"/>
        </w:rPr>
        <w:t>хидротехническите съоръжения</w:t>
      </w:r>
      <w:r w:rsidRPr="00CB22AB">
        <w:rPr>
          <w:rFonts w:ascii="Cambria" w:hAnsi="Cambria"/>
          <w:bCs/>
          <w:color w:val="000000"/>
          <w:spacing w:val="-2"/>
          <w:sz w:val="24"/>
          <w:szCs w:val="24"/>
        </w:rPr>
        <w:t xml:space="preserve"> с цел минимализиране на загубите на вода.</w:t>
      </w:r>
    </w:p>
    <w:p w:rsidR="000359BA" w:rsidRPr="009A73B6" w:rsidRDefault="006C33C1" w:rsidP="000359BA">
      <w:pPr>
        <w:widowControl w:val="0"/>
        <w:numPr>
          <w:ilvl w:val="0"/>
          <w:numId w:val="20"/>
        </w:numPr>
        <w:tabs>
          <w:tab w:val="left" w:pos="437"/>
        </w:tabs>
        <w:autoSpaceDE w:val="0"/>
        <w:autoSpaceDN w:val="0"/>
        <w:adjustRightInd w:val="0"/>
        <w:spacing w:after="120"/>
        <w:ind w:left="1701" w:right="142"/>
        <w:jc w:val="both"/>
        <w:rPr>
          <w:rFonts w:ascii="Cambria" w:hAnsi="Cambria"/>
          <w:bCs/>
          <w:color w:val="000000"/>
          <w:spacing w:val="-2"/>
          <w:sz w:val="24"/>
          <w:szCs w:val="24"/>
        </w:rPr>
      </w:pPr>
      <w:r w:rsidRPr="00CB22AB">
        <w:rPr>
          <w:rFonts w:ascii="Cambria" w:hAnsi="Cambria"/>
          <w:bCs/>
          <w:color w:val="000000"/>
          <w:spacing w:val="-2"/>
          <w:sz w:val="24"/>
          <w:szCs w:val="24"/>
        </w:rPr>
        <w:t xml:space="preserve">Поддържане на биологичното разнообразие и </w:t>
      </w:r>
      <w:r w:rsidRPr="00CB22AB">
        <w:rPr>
          <w:rFonts w:ascii="Cambria" w:eastAsia="TTE161A498t00" w:hAnsi="Cambria"/>
          <w:sz w:val="24"/>
          <w:szCs w:val="24"/>
        </w:rPr>
        <w:t>подобряване на екологичните условия.</w:t>
      </w:r>
    </w:p>
    <w:p w:rsidR="009A73B6" w:rsidRDefault="009A73B6" w:rsidP="009A73B6">
      <w:pPr>
        <w:pStyle w:val="ListParagraph"/>
        <w:autoSpaceDE w:val="0"/>
        <w:autoSpaceDN w:val="0"/>
        <w:adjustRightInd w:val="0"/>
        <w:spacing w:after="120"/>
        <w:ind w:left="1005" w:firstLine="696"/>
        <w:jc w:val="both"/>
        <w:rPr>
          <w:rFonts w:ascii="Cambria" w:hAnsi="Cambria"/>
          <w:b/>
          <w:bCs/>
          <w:color w:val="000000"/>
          <w:spacing w:val="-2"/>
          <w:sz w:val="28"/>
          <w:szCs w:val="28"/>
        </w:rPr>
      </w:pPr>
    </w:p>
    <w:p w:rsidR="009A73B6" w:rsidRPr="009A73B6" w:rsidRDefault="009A73B6" w:rsidP="009A73B6">
      <w:pPr>
        <w:pStyle w:val="ListParagraph"/>
        <w:autoSpaceDE w:val="0"/>
        <w:autoSpaceDN w:val="0"/>
        <w:adjustRightInd w:val="0"/>
        <w:spacing w:after="120"/>
        <w:ind w:left="1005" w:firstLine="696"/>
        <w:jc w:val="both"/>
        <w:rPr>
          <w:rFonts w:ascii="Cambria" w:eastAsia="TTE161A498t00" w:hAnsi="Cambria"/>
          <w:sz w:val="24"/>
          <w:szCs w:val="24"/>
        </w:rPr>
      </w:pPr>
      <w:r w:rsidRPr="009A73B6">
        <w:rPr>
          <w:rFonts w:ascii="Cambria" w:hAnsi="Cambria"/>
          <w:b/>
          <w:bCs/>
          <w:color w:val="000000"/>
          <w:spacing w:val="-2"/>
          <w:sz w:val="28"/>
          <w:szCs w:val="28"/>
        </w:rPr>
        <w:t>РЕЖИМИ НА УПРАВЛЕНИЕ</w:t>
      </w:r>
      <w:r w:rsidRPr="009A73B6">
        <w:rPr>
          <w:rFonts w:ascii="Cambria" w:hAnsi="Cambria"/>
          <w:bCs/>
          <w:color w:val="000000"/>
          <w:spacing w:val="-1"/>
          <w:sz w:val="24"/>
          <w:szCs w:val="24"/>
        </w:rPr>
        <w:t xml:space="preserve"> </w:t>
      </w:r>
    </w:p>
    <w:p w:rsidR="00257CD3" w:rsidRPr="009A73B6" w:rsidRDefault="000359BA" w:rsidP="00DB30C2">
      <w:pPr>
        <w:widowControl w:val="0"/>
        <w:numPr>
          <w:ilvl w:val="0"/>
          <w:numId w:val="20"/>
        </w:numPr>
        <w:tabs>
          <w:tab w:val="left" w:pos="437"/>
        </w:tabs>
        <w:autoSpaceDE w:val="0"/>
        <w:autoSpaceDN w:val="0"/>
        <w:adjustRightInd w:val="0"/>
        <w:spacing w:after="120"/>
        <w:ind w:left="1701" w:right="142"/>
        <w:jc w:val="both"/>
        <w:rPr>
          <w:rFonts w:ascii="Cambria" w:hAnsi="Cambria"/>
          <w:bCs/>
          <w:color w:val="000000"/>
          <w:spacing w:val="-2"/>
          <w:sz w:val="24"/>
          <w:szCs w:val="24"/>
        </w:rPr>
      </w:pPr>
      <w:r w:rsidRPr="000359BA">
        <w:rPr>
          <w:rFonts w:ascii="Cambria" w:hAnsi="Cambria"/>
          <w:sz w:val="24"/>
          <w:szCs w:val="24"/>
        </w:rPr>
        <w:t>Забрана за ремонт на хидротехническите съоръжения (включително почистване на канали) в рамките на размножителния период за птиците (15 април – 15 юли), освен при извънредни форс мажорни обстоятелства застрашаващи здравето, живота и собствеността на хората (опасност от наводнения и др.) и удостоверени от съответните компетентни власти.</w:t>
      </w:r>
    </w:p>
    <w:p w:rsidR="009A73B6" w:rsidRPr="00A32A23" w:rsidRDefault="009A73B6" w:rsidP="009A73B6">
      <w:pPr>
        <w:widowControl w:val="0"/>
        <w:tabs>
          <w:tab w:val="left" w:pos="437"/>
        </w:tabs>
        <w:autoSpaceDE w:val="0"/>
        <w:autoSpaceDN w:val="0"/>
        <w:adjustRightInd w:val="0"/>
        <w:spacing w:after="120"/>
        <w:ind w:left="1701" w:right="142"/>
        <w:jc w:val="both"/>
        <w:rPr>
          <w:rFonts w:ascii="Cambria" w:hAnsi="Cambria"/>
          <w:bCs/>
          <w:color w:val="000000"/>
          <w:spacing w:val="-2"/>
          <w:sz w:val="24"/>
          <w:szCs w:val="24"/>
        </w:rPr>
      </w:pPr>
    </w:p>
    <w:p w:rsidR="00857442" w:rsidRPr="00CB22AB" w:rsidRDefault="00857442" w:rsidP="00DB30C2">
      <w:pPr>
        <w:tabs>
          <w:tab w:val="left" w:pos="437"/>
        </w:tabs>
        <w:spacing w:after="120"/>
        <w:ind w:right="142"/>
        <w:jc w:val="both"/>
        <w:rPr>
          <w:rFonts w:ascii="Cambria" w:hAnsi="Cambria"/>
          <w:b/>
          <w:sz w:val="36"/>
          <w:szCs w:val="36"/>
          <w:lang w:val="en-US"/>
        </w:rPr>
      </w:pPr>
      <w:r w:rsidRPr="00CB22AB">
        <w:rPr>
          <w:rFonts w:ascii="Cambria" w:hAnsi="Cambria"/>
          <w:b/>
          <w:bCs/>
          <w:color w:val="000000"/>
          <w:spacing w:val="-2"/>
          <w:sz w:val="36"/>
          <w:szCs w:val="36"/>
        </w:rPr>
        <w:t>5.3.</w:t>
      </w:r>
      <w:r w:rsidRPr="00CB22AB">
        <w:rPr>
          <w:rFonts w:ascii="Cambria" w:hAnsi="Cambria"/>
          <w:b/>
          <w:bCs/>
          <w:color w:val="000000"/>
          <w:sz w:val="36"/>
          <w:szCs w:val="36"/>
        </w:rPr>
        <w:tab/>
      </w:r>
      <w:r w:rsidRPr="00CB22AB">
        <w:rPr>
          <w:rFonts w:ascii="Cambria" w:hAnsi="Cambria"/>
          <w:b/>
          <w:color w:val="000000"/>
          <w:spacing w:val="-4"/>
          <w:sz w:val="36"/>
          <w:szCs w:val="36"/>
        </w:rPr>
        <w:t>МЕРКИ</w:t>
      </w:r>
      <w:r w:rsidR="00DB30C2" w:rsidRPr="00CB22AB">
        <w:rPr>
          <w:rFonts w:ascii="Cambria" w:hAnsi="Cambria"/>
          <w:b/>
          <w:color w:val="000000"/>
          <w:spacing w:val="-4"/>
          <w:sz w:val="36"/>
          <w:szCs w:val="36"/>
        </w:rPr>
        <w:t xml:space="preserve"> СВЪРЗАНИ С </w:t>
      </w:r>
      <w:r w:rsidR="00DB30C2" w:rsidRPr="00CB22AB">
        <w:rPr>
          <w:rFonts w:ascii="Cambria" w:hAnsi="Cambria"/>
          <w:b/>
          <w:color w:val="000000"/>
          <w:spacing w:val="-2"/>
          <w:sz w:val="36"/>
          <w:szCs w:val="36"/>
        </w:rPr>
        <w:t>ПРЕДОТВРАТЯВАНЕ НА НЕБЛАГОПРИЯТНОТО ВЪЗДЕЙСТВИЕ ВЪРХУ ВИДОВЕТЕ И ТЕХНИТЕ МЕСТООБИТАНИЯ</w:t>
      </w:r>
    </w:p>
    <w:p w:rsidR="00857442" w:rsidRPr="00CB22AB" w:rsidRDefault="00857442" w:rsidP="00FD7F0B">
      <w:pPr>
        <w:spacing w:after="120"/>
        <w:jc w:val="both"/>
        <w:rPr>
          <w:rFonts w:ascii="Cambria" w:hAnsi="Cambria"/>
          <w:color w:val="000000"/>
          <w:spacing w:val="-12"/>
          <w:sz w:val="24"/>
          <w:szCs w:val="24"/>
        </w:rPr>
      </w:pPr>
      <w:r w:rsidRPr="00CB22AB">
        <w:rPr>
          <w:rFonts w:ascii="Cambria" w:hAnsi="Cambria"/>
          <w:color w:val="000000"/>
          <w:spacing w:val="-12"/>
          <w:sz w:val="24"/>
          <w:szCs w:val="24"/>
        </w:rPr>
        <w:t xml:space="preserve">Предотвратяването на процесите свързани с </w:t>
      </w:r>
      <w:r w:rsidR="00994CB8" w:rsidRPr="00CB22AB">
        <w:rPr>
          <w:rFonts w:ascii="Cambria" w:hAnsi="Cambria"/>
          <w:color w:val="000000"/>
          <w:spacing w:val="-12"/>
          <w:sz w:val="24"/>
          <w:szCs w:val="24"/>
        </w:rPr>
        <w:t xml:space="preserve">ограничаването на безпокойството и застрашаването на видовете предмет на опазване в Защитена зона „Оризища Цалапица“  и </w:t>
      </w:r>
      <w:r w:rsidRPr="00CB22AB">
        <w:rPr>
          <w:rFonts w:ascii="Cambria" w:hAnsi="Cambria"/>
          <w:color w:val="000000"/>
          <w:spacing w:val="-12"/>
          <w:sz w:val="24"/>
          <w:szCs w:val="24"/>
        </w:rPr>
        <w:t xml:space="preserve">влошаването на условията в </w:t>
      </w:r>
      <w:r w:rsidR="00994CB8" w:rsidRPr="00CB22AB">
        <w:rPr>
          <w:rFonts w:ascii="Cambria" w:hAnsi="Cambria"/>
          <w:color w:val="000000"/>
          <w:spacing w:val="-12"/>
          <w:sz w:val="24"/>
          <w:szCs w:val="24"/>
        </w:rPr>
        <w:t>техните местообитания</w:t>
      </w:r>
      <w:r w:rsidRPr="00CB22AB">
        <w:rPr>
          <w:rFonts w:ascii="Cambria" w:hAnsi="Cambria"/>
          <w:color w:val="000000"/>
          <w:spacing w:val="-12"/>
          <w:sz w:val="24"/>
          <w:szCs w:val="24"/>
        </w:rPr>
        <w:t xml:space="preserve"> е  св</w:t>
      </w:r>
      <w:r w:rsidR="00C852DC" w:rsidRPr="00CB22AB">
        <w:rPr>
          <w:rFonts w:ascii="Cambria" w:hAnsi="Cambria"/>
          <w:color w:val="000000"/>
          <w:spacing w:val="-12"/>
          <w:sz w:val="24"/>
          <w:szCs w:val="24"/>
        </w:rPr>
        <w:t>ързано с прилагането на комплекс от</w:t>
      </w:r>
      <w:r w:rsidRPr="00CB22AB">
        <w:rPr>
          <w:rFonts w:ascii="Cambria" w:hAnsi="Cambria"/>
          <w:color w:val="000000"/>
          <w:spacing w:val="-12"/>
          <w:sz w:val="24"/>
          <w:szCs w:val="24"/>
        </w:rPr>
        <w:t xml:space="preserve"> мерките </w:t>
      </w:r>
      <w:r w:rsidR="00C852DC" w:rsidRPr="00CB22AB">
        <w:rPr>
          <w:rFonts w:ascii="Cambria" w:hAnsi="Cambria"/>
          <w:color w:val="000000"/>
          <w:spacing w:val="-12"/>
          <w:sz w:val="24"/>
          <w:szCs w:val="24"/>
        </w:rPr>
        <w:t>и дейности в четири основни насоки.</w:t>
      </w:r>
    </w:p>
    <w:p w:rsidR="00857442" w:rsidRPr="00CB22AB" w:rsidRDefault="00857442" w:rsidP="00FB1C2A">
      <w:pPr>
        <w:widowControl w:val="0"/>
        <w:numPr>
          <w:ilvl w:val="0"/>
          <w:numId w:val="44"/>
        </w:numPr>
        <w:tabs>
          <w:tab w:val="left" w:pos="720"/>
        </w:tabs>
        <w:autoSpaceDE w:val="0"/>
        <w:autoSpaceDN w:val="0"/>
        <w:adjustRightInd w:val="0"/>
        <w:spacing w:after="120"/>
        <w:ind w:left="1701"/>
        <w:jc w:val="both"/>
        <w:rPr>
          <w:rFonts w:ascii="Cambria" w:hAnsi="Cambria"/>
          <w:color w:val="000000"/>
          <w:sz w:val="24"/>
          <w:szCs w:val="24"/>
        </w:rPr>
      </w:pPr>
      <w:r w:rsidRPr="00CB22AB">
        <w:rPr>
          <w:rFonts w:ascii="Cambria" w:hAnsi="Cambria"/>
          <w:color w:val="000000"/>
          <w:spacing w:val="-12"/>
          <w:sz w:val="24"/>
          <w:szCs w:val="24"/>
        </w:rPr>
        <w:t>Превантивни действия за избягване на предсказуеми неблагоприятни събития.</w:t>
      </w:r>
    </w:p>
    <w:p w:rsidR="00857442" w:rsidRPr="00CB22AB" w:rsidRDefault="00857442" w:rsidP="00FB1C2A">
      <w:pPr>
        <w:widowControl w:val="0"/>
        <w:numPr>
          <w:ilvl w:val="0"/>
          <w:numId w:val="44"/>
        </w:numPr>
        <w:tabs>
          <w:tab w:val="left" w:pos="720"/>
        </w:tabs>
        <w:autoSpaceDE w:val="0"/>
        <w:autoSpaceDN w:val="0"/>
        <w:adjustRightInd w:val="0"/>
        <w:spacing w:after="120"/>
        <w:ind w:left="1701"/>
        <w:jc w:val="both"/>
        <w:rPr>
          <w:rFonts w:ascii="Cambria" w:hAnsi="Cambria"/>
          <w:color w:val="000000"/>
          <w:sz w:val="24"/>
          <w:szCs w:val="24"/>
        </w:rPr>
      </w:pPr>
      <w:r w:rsidRPr="00CB22AB">
        <w:rPr>
          <w:rFonts w:ascii="Cambria" w:hAnsi="Cambria"/>
          <w:color w:val="000000"/>
          <w:spacing w:val="-12"/>
          <w:sz w:val="24"/>
          <w:szCs w:val="24"/>
        </w:rPr>
        <w:t>Поддържащи, направляващи и регулиращи дейности.</w:t>
      </w:r>
    </w:p>
    <w:p w:rsidR="00857442" w:rsidRPr="00CB22AB" w:rsidRDefault="00857442" w:rsidP="00FB1C2A">
      <w:pPr>
        <w:widowControl w:val="0"/>
        <w:numPr>
          <w:ilvl w:val="0"/>
          <w:numId w:val="44"/>
        </w:numPr>
        <w:tabs>
          <w:tab w:val="left" w:pos="720"/>
        </w:tabs>
        <w:autoSpaceDE w:val="0"/>
        <w:autoSpaceDN w:val="0"/>
        <w:adjustRightInd w:val="0"/>
        <w:spacing w:after="120"/>
        <w:ind w:left="1701"/>
        <w:jc w:val="both"/>
        <w:rPr>
          <w:rFonts w:ascii="Cambria" w:hAnsi="Cambria"/>
          <w:color w:val="000000"/>
          <w:sz w:val="24"/>
          <w:szCs w:val="24"/>
        </w:rPr>
      </w:pPr>
      <w:r w:rsidRPr="00CB22AB">
        <w:rPr>
          <w:rFonts w:ascii="Cambria" w:hAnsi="Cambria"/>
          <w:color w:val="000000"/>
          <w:spacing w:val="-10"/>
          <w:sz w:val="24"/>
          <w:szCs w:val="24"/>
        </w:rPr>
        <w:t xml:space="preserve">Възстановяване на природни местообитания и местообитания на видове или на </w:t>
      </w:r>
      <w:r w:rsidRPr="00CB22AB">
        <w:rPr>
          <w:rFonts w:ascii="Cambria" w:hAnsi="Cambria"/>
          <w:color w:val="000000"/>
          <w:sz w:val="24"/>
          <w:szCs w:val="24"/>
        </w:rPr>
        <w:t>популации на растителни и животински видове.</w:t>
      </w:r>
    </w:p>
    <w:p w:rsidR="00857442" w:rsidRPr="00CB22AB" w:rsidRDefault="00857442" w:rsidP="00FB1C2A">
      <w:pPr>
        <w:widowControl w:val="0"/>
        <w:numPr>
          <w:ilvl w:val="0"/>
          <w:numId w:val="44"/>
        </w:numPr>
        <w:tabs>
          <w:tab w:val="left" w:pos="720"/>
        </w:tabs>
        <w:autoSpaceDE w:val="0"/>
        <w:autoSpaceDN w:val="0"/>
        <w:adjustRightInd w:val="0"/>
        <w:spacing w:after="120"/>
        <w:ind w:left="1701"/>
        <w:jc w:val="both"/>
        <w:rPr>
          <w:rFonts w:ascii="Cambria" w:hAnsi="Cambria"/>
          <w:color w:val="000000"/>
          <w:sz w:val="24"/>
          <w:szCs w:val="24"/>
        </w:rPr>
      </w:pPr>
      <w:r w:rsidRPr="00CB22AB">
        <w:rPr>
          <w:rFonts w:ascii="Cambria" w:hAnsi="Cambria"/>
          <w:color w:val="000000"/>
          <w:spacing w:val="-12"/>
          <w:sz w:val="24"/>
          <w:szCs w:val="24"/>
        </w:rPr>
        <w:t>Осъществяване на научни изследвания, образователна дейност и мониторинг.</w:t>
      </w:r>
    </w:p>
    <w:p w:rsidR="00A46047" w:rsidRDefault="005C040B" w:rsidP="00C852DC">
      <w:pPr>
        <w:widowControl w:val="0"/>
        <w:tabs>
          <w:tab w:val="left" w:pos="720"/>
        </w:tabs>
        <w:autoSpaceDE w:val="0"/>
        <w:autoSpaceDN w:val="0"/>
        <w:adjustRightInd w:val="0"/>
        <w:spacing w:after="120"/>
        <w:jc w:val="both"/>
        <w:rPr>
          <w:rFonts w:ascii="Cambria" w:hAnsi="Cambria"/>
          <w:color w:val="000000"/>
          <w:spacing w:val="-12"/>
          <w:sz w:val="24"/>
          <w:szCs w:val="24"/>
        </w:rPr>
      </w:pPr>
      <w:r>
        <w:rPr>
          <w:rFonts w:ascii="Cambria" w:hAnsi="Cambria"/>
          <w:color w:val="000000"/>
          <w:spacing w:val="-12"/>
          <w:sz w:val="24"/>
          <w:szCs w:val="24"/>
        </w:rPr>
        <w:t>Плана за управлени</w:t>
      </w:r>
      <w:r w:rsidR="00C852DC" w:rsidRPr="00CB22AB">
        <w:rPr>
          <w:rFonts w:ascii="Cambria" w:hAnsi="Cambria"/>
          <w:color w:val="000000"/>
          <w:spacing w:val="-12"/>
          <w:sz w:val="24"/>
          <w:szCs w:val="24"/>
        </w:rPr>
        <w:t xml:space="preserve"> предвижда изпълнението на </w:t>
      </w:r>
      <w:r w:rsidR="00C0466C">
        <w:rPr>
          <w:rFonts w:ascii="Cambria" w:hAnsi="Cambria"/>
          <w:color w:val="000000"/>
          <w:spacing w:val="-12"/>
          <w:sz w:val="24"/>
          <w:szCs w:val="24"/>
        </w:rPr>
        <w:t>29</w:t>
      </w:r>
      <w:r w:rsidR="00C0466C" w:rsidRPr="00530681">
        <w:rPr>
          <w:rFonts w:ascii="Cambria" w:hAnsi="Cambria"/>
          <w:color w:val="000000"/>
          <w:spacing w:val="-12"/>
          <w:sz w:val="24"/>
          <w:szCs w:val="24"/>
        </w:rPr>
        <w:t xml:space="preserve"> </w:t>
      </w:r>
      <w:r w:rsidR="00C852DC" w:rsidRPr="00530681">
        <w:rPr>
          <w:rFonts w:ascii="Cambria" w:hAnsi="Cambria"/>
          <w:color w:val="000000"/>
          <w:spacing w:val="-12"/>
          <w:sz w:val="24"/>
          <w:szCs w:val="24"/>
        </w:rPr>
        <w:t>дейности</w:t>
      </w:r>
      <w:r w:rsidR="00C852DC" w:rsidRPr="00CB22AB">
        <w:rPr>
          <w:rFonts w:ascii="Cambria" w:hAnsi="Cambria"/>
          <w:color w:val="000000"/>
          <w:spacing w:val="-12"/>
          <w:sz w:val="24"/>
          <w:szCs w:val="24"/>
        </w:rPr>
        <w:t xml:space="preserve"> </w:t>
      </w:r>
      <w:r>
        <w:rPr>
          <w:rFonts w:ascii="Cambria" w:hAnsi="Cambria"/>
          <w:color w:val="000000"/>
          <w:spacing w:val="-12"/>
          <w:sz w:val="24"/>
          <w:szCs w:val="24"/>
        </w:rPr>
        <w:t>свързани с</w:t>
      </w:r>
      <w:r w:rsidR="00C852DC" w:rsidRPr="00CB22AB">
        <w:rPr>
          <w:rFonts w:ascii="Cambria" w:hAnsi="Cambria"/>
          <w:color w:val="000000"/>
          <w:spacing w:val="-12"/>
          <w:sz w:val="24"/>
          <w:szCs w:val="24"/>
        </w:rPr>
        <w:t xml:space="preserve"> цялата територия или със спе</w:t>
      </w:r>
      <w:r w:rsidR="00314130">
        <w:rPr>
          <w:rFonts w:ascii="Cambria" w:hAnsi="Cambria"/>
          <w:color w:val="000000"/>
          <w:spacing w:val="-12"/>
          <w:sz w:val="24"/>
          <w:szCs w:val="24"/>
        </w:rPr>
        <w:t>цифична тери</w:t>
      </w:r>
      <w:r w:rsidR="00EF2EC3" w:rsidRPr="00CB22AB">
        <w:rPr>
          <w:rFonts w:ascii="Cambria" w:hAnsi="Cambria"/>
          <w:color w:val="000000"/>
          <w:spacing w:val="-12"/>
          <w:sz w:val="24"/>
          <w:szCs w:val="24"/>
        </w:rPr>
        <w:t>т</w:t>
      </w:r>
      <w:r w:rsidR="00314130">
        <w:rPr>
          <w:rFonts w:ascii="Cambria" w:hAnsi="Cambria"/>
          <w:color w:val="000000"/>
          <w:spacing w:val="-12"/>
          <w:sz w:val="24"/>
          <w:szCs w:val="24"/>
        </w:rPr>
        <w:t>о</w:t>
      </w:r>
      <w:r w:rsidR="00EF2EC3" w:rsidRPr="00CB22AB">
        <w:rPr>
          <w:rFonts w:ascii="Cambria" w:hAnsi="Cambria"/>
          <w:color w:val="000000"/>
          <w:spacing w:val="-12"/>
          <w:sz w:val="24"/>
          <w:szCs w:val="24"/>
        </w:rPr>
        <w:t>риална насоченост</w:t>
      </w:r>
      <w:r w:rsidR="00707A15" w:rsidRPr="00CB22AB">
        <w:rPr>
          <w:rFonts w:ascii="Cambria" w:hAnsi="Cambria"/>
          <w:color w:val="000000"/>
          <w:spacing w:val="-12"/>
          <w:sz w:val="24"/>
          <w:szCs w:val="24"/>
        </w:rPr>
        <w:t xml:space="preserve"> (табл. 5.3-1)</w:t>
      </w:r>
      <w:r w:rsidR="00EF2EC3" w:rsidRPr="00CB22AB">
        <w:rPr>
          <w:rFonts w:ascii="Cambria" w:hAnsi="Cambria"/>
          <w:color w:val="000000"/>
          <w:spacing w:val="-12"/>
          <w:sz w:val="24"/>
          <w:szCs w:val="24"/>
        </w:rPr>
        <w:t>.</w:t>
      </w:r>
    </w:p>
    <w:p w:rsidR="00EF2EC3" w:rsidRPr="00CB22AB" w:rsidRDefault="00C852DC" w:rsidP="00C852DC">
      <w:pPr>
        <w:widowControl w:val="0"/>
        <w:tabs>
          <w:tab w:val="left" w:pos="720"/>
        </w:tabs>
        <w:autoSpaceDE w:val="0"/>
        <w:autoSpaceDN w:val="0"/>
        <w:adjustRightInd w:val="0"/>
        <w:spacing w:after="120"/>
        <w:jc w:val="both"/>
        <w:rPr>
          <w:rFonts w:ascii="Cambria" w:hAnsi="Cambria"/>
          <w:color w:val="000000"/>
          <w:sz w:val="24"/>
          <w:szCs w:val="24"/>
        </w:rPr>
      </w:pPr>
      <w:r w:rsidRPr="00CB22AB">
        <w:rPr>
          <w:rFonts w:ascii="Cambria" w:hAnsi="Cambria"/>
          <w:color w:val="000000"/>
          <w:spacing w:val="-12"/>
          <w:sz w:val="24"/>
          <w:szCs w:val="24"/>
        </w:rPr>
        <w:t xml:space="preserve"> </w:t>
      </w:r>
      <w:r w:rsidR="00707A15" w:rsidRPr="00CB22AB">
        <w:rPr>
          <w:rFonts w:ascii="Cambria" w:hAnsi="Cambria"/>
          <w:b/>
          <w:bCs/>
          <w:color w:val="000000"/>
          <w:spacing w:val="-2"/>
          <w:sz w:val="20"/>
          <w:szCs w:val="20"/>
        </w:rPr>
        <w:t>Таблица 5.3-1. Общи и специфични  дейности в Плана за управление.</w:t>
      </w:r>
    </w:p>
    <w:tbl>
      <w:tblPr>
        <w:tblW w:w="0" w:type="auto"/>
        <w:jc w:val="center"/>
        <w:tblInd w:w="-29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
        <w:gridCol w:w="6336"/>
        <w:gridCol w:w="823"/>
        <w:gridCol w:w="828"/>
        <w:gridCol w:w="858"/>
      </w:tblGrid>
      <w:tr w:rsidR="00EF2EC3" w:rsidRPr="00CB22AB" w:rsidTr="005C199A">
        <w:trPr>
          <w:trHeight w:val="291"/>
          <w:tblHeader/>
          <w:jc w:val="center"/>
        </w:trPr>
        <w:tc>
          <w:tcPr>
            <w:tcW w:w="527" w:type="dxa"/>
            <w:vMerge w:val="restart"/>
            <w:vAlign w:val="center"/>
          </w:tcPr>
          <w:p w:rsidR="00EF2EC3" w:rsidRPr="00CB22AB" w:rsidRDefault="00EF2EC3" w:rsidP="00EF2EC3">
            <w:pPr>
              <w:spacing w:after="0" w:line="240" w:lineRule="auto"/>
              <w:jc w:val="center"/>
              <w:rPr>
                <w:rFonts w:ascii="Cambria" w:hAnsi="Cambria"/>
                <w:b/>
                <w:i/>
                <w:sz w:val="20"/>
                <w:szCs w:val="20"/>
              </w:rPr>
            </w:pPr>
            <w:r w:rsidRPr="00CB22AB">
              <w:rPr>
                <w:rFonts w:ascii="Cambria" w:hAnsi="Cambria"/>
                <w:b/>
                <w:i/>
                <w:sz w:val="20"/>
                <w:szCs w:val="20"/>
              </w:rPr>
              <w:t>№</w:t>
            </w:r>
          </w:p>
        </w:tc>
        <w:tc>
          <w:tcPr>
            <w:tcW w:w="6336" w:type="dxa"/>
            <w:vMerge w:val="restart"/>
            <w:vAlign w:val="center"/>
          </w:tcPr>
          <w:p w:rsidR="00EF2EC3" w:rsidRPr="00CB22AB" w:rsidRDefault="00EF2EC3" w:rsidP="00EF2EC3">
            <w:pPr>
              <w:spacing w:after="0" w:line="240" w:lineRule="auto"/>
              <w:jc w:val="center"/>
              <w:rPr>
                <w:rFonts w:ascii="Cambria" w:hAnsi="Cambria"/>
                <w:b/>
                <w:i/>
                <w:sz w:val="20"/>
                <w:szCs w:val="20"/>
              </w:rPr>
            </w:pPr>
            <w:r w:rsidRPr="00CB22AB">
              <w:rPr>
                <w:rFonts w:ascii="Cambria" w:hAnsi="Cambria"/>
                <w:b/>
                <w:i/>
                <w:sz w:val="20"/>
                <w:szCs w:val="20"/>
              </w:rPr>
              <w:t>Мерки и дейности</w:t>
            </w:r>
          </w:p>
        </w:tc>
        <w:tc>
          <w:tcPr>
            <w:tcW w:w="2509" w:type="dxa"/>
            <w:gridSpan w:val="3"/>
            <w:vAlign w:val="center"/>
          </w:tcPr>
          <w:p w:rsidR="00EF2EC3" w:rsidRPr="00CB22AB" w:rsidRDefault="00EF2EC3" w:rsidP="007F4371">
            <w:pPr>
              <w:spacing w:after="0" w:line="240" w:lineRule="auto"/>
              <w:jc w:val="center"/>
              <w:rPr>
                <w:rFonts w:ascii="Cambria" w:hAnsi="Cambria"/>
                <w:b/>
                <w:i/>
                <w:sz w:val="20"/>
                <w:szCs w:val="20"/>
              </w:rPr>
            </w:pPr>
            <w:r w:rsidRPr="00CB22AB">
              <w:rPr>
                <w:rFonts w:ascii="Cambria" w:hAnsi="Cambria"/>
                <w:b/>
                <w:i/>
                <w:sz w:val="20"/>
                <w:szCs w:val="20"/>
              </w:rPr>
              <w:t>Обхват</w:t>
            </w:r>
            <w:r w:rsidR="00707A15" w:rsidRPr="00CB22AB">
              <w:rPr>
                <w:rFonts w:ascii="Cambria" w:hAnsi="Cambria"/>
                <w:b/>
                <w:i/>
                <w:sz w:val="20"/>
                <w:szCs w:val="20"/>
              </w:rPr>
              <w:t xml:space="preserve"> на действие</w:t>
            </w:r>
          </w:p>
        </w:tc>
      </w:tr>
      <w:tr w:rsidR="00EF2EC3" w:rsidRPr="00CB22AB" w:rsidTr="005C199A">
        <w:trPr>
          <w:cantSplit/>
          <w:trHeight w:val="282"/>
          <w:tblHeader/>
          <w:jc w:val="center"/>
        </w:trPr>
        <w:tc>
          <w:tcPr>
            <w:tcW w:w="527" w:type="dxa"/>
            <w:vMerge/>
            <w:vAlign w:val="center"/>
          </w:tcPr>
          <w:p w:rsidR="00EF2EC3" w:rsidRPr="00CB22AB" w:rsidRDefault="00EF2EC3" w:rsidP="00EF2EC3">
            <w:pPr>
              <w:spacing w:after="0" w:line="240" w:lineRule="auto"/>
              <w:jc w:val="center"/>
              <w:rPr>
                <w:rFonts w:ascii="Cambria" w:hAnsi="Cambria"/>
                <w:b/>
                <w:i/>
                <w:sz w:val="20"/>
                <w:szCs w:val="20"/>
              </w:rPr>
            </w:pPr>
          </w:p>
        </w:tc>
        <w:tc>
          <w:tcPr>
            <w:tcW w:w="6336" w:type="dxa"/>
            <w:vMerge/>
            <w:vAlign w:val="center"/>
          </w:tcPr>
          <w:p w:rsidR="00EF2EC3" w:rsidRPr="00CB22AB" w:rsidRDefault="00EF2EC3" w:rsidP="007F4371">
            <w:pPr>
              <w:spacing w:after="0" w:line="240" w:lineRule="auto"/>
              <w:jc w:val="center"/>
              <w:rPr>
                <w:rFonts w:ascii="Cambria" w:hAnsi="Cambria"/>
                <w:b/>
                <w:i/>
                <w:sz w:val="20"/>
                <w:szCs w:val="20"/>
              </w:rPr>
            </w:pPr>
          </w:p>
        </w:tc>
        <w:tc>
          <w:tcPr>
            <w:tcW w:w="823" w:type="dxa"/>
            <w:vAlign w:val="center"/>
          </w:tcPr>
          <w:p w:rsidR="00EF2EC3" w:rsidRPr="00CB22AB" w:rsidRDefault="00EF2EC3" w:rsidP="00707A15">
            <w:pPr>
              <w:spacing w:after="0" w:line="240" w:lineRule="auto"/>
              <w:jc w:val="center"/>
              <w:rPr>
                <w:rFonts w:ascii="Cambria" w:hAnsi="Cambria"/>
                <w:b/>
                <w:i/>
                <w:sz w:val="20"/>
                <w:szCs w:val="20"/>
              </w:rPr>
            </w:pPr>
            <w:r w:rsidRPr="00CB22AB">
              <w:rPr>
                <w:rFonts w:ascii="Cambria" w:hAnsi="Cambria"/>
                <w:b/>
                <w:i/>
                <w:sz w:val="20"/>
                <w:szCs w:val="20"/>
              </w:rPr>
              <w:t>Зона А</w:t>
            </w:r>
          </w:p>
        </w:tc>
        <w:tc>
          <w:tcPr>
            <w:tcW w:w="828" w:type="dxa"/>
            <w:vAlign w:val="center"/>
          </w:tcPr>
          <w:p w:rsidR="00EF2EC3" w:rsidRPr="00CB22AB" w:rsidRDefault="00EF2EC3" w:rsidP="00707A15">
            <w:pPr>
              <w:spacing w:after="0" w:line="240" w:lineRule="auto"/>
              <w:jc w:val="center"/>
              <w:rPr>
                <w:rFonts w:ascii="Cambria" w:hAnsi="Cambria"/>
                <w:b/>
                <w:i/>
                <w:sz w:val="20"/>
                <w:szCs w:val="20"/>
              </w:rPr>
            </w:pPr>
            <w:r w:rsidRPr="00CB22AB">
              <w:rPr>
                <w:rFonts w:ascii="Cambria" w:hAnsi="Cambria"/>
                <w:b/>
                <w:i/>
                <w:sz w:val="20"/>
                <w:szCs w:val="20"/>
              </w:rPr>
              <w:t>Зона Б</w:t>
            </w:r>
          </w:p>
        </w:tc>
        <w:tc>
          <w:tcPr>
            <w:tcW w:w="858" w:type="dxa"/>
            <w:vAlign w:val="center"/>
          </w:tcPr>
          <w:p w:rsidR="00EF2EC3" w:rsidRPr="00CB22AB" w:rsidRDefault="00EF2EC3" w:rsidP="00707A15">
            <w:pPr>
              <w:spacing w:after="0" w:line="240" w:lineRule="auto"/>
              <w:jc w:val="center"/>
              <w:rPr>
                <w:rFonts w:ascii="Cambria" w:hAnsi="Cambria"/>
                <w:b/>
                <w:i/>
                <w:sz w:val="20"/>
                <w:szCs w:val="20"/>
              </w:rPr>
            </w:pPr>
            <w:r w:rsidRPr="00CB22AB">
              <w:rPr>
                <w:rFonts w:ascii="Cambria" w:hAnsi="Cambria"/>
                <w:b/>
                <w:i/>
                <w:sz w:val="20"/>
                <w:szCs w:val="20"/>
              </w:rPr>
              <w:t>Зона В</w:t>
            </w:r>
          </w:p>
        </w:tc>
      </w:tr>
      <w:tr w:rsidR="00707A15" w:rsidRPr="00CB22AB" w:rsidTr="00707A15">
        <w:trPr>
          <w:jc w:val="center"/>
        </w:trPr>
        <w:tc>
          <w:tcPr>
            <w:tcW w:w="9372" w:type="dxa"/>
            <w:gridSpan w:val="5"/>
            <w:shd w:val="clear" w:color="auto" w:fill="D9D9D9"/>
            <w:vAlign w:val="center"/>
          </w:tcPr>
          <w:p w:rsidR="00707A15" w:rsidRPr="00CB22AB" w:rsidRDefault="00707A15" w:rsidP="00707A15">
            <w:pPr>
              <w:spacing w:after="0" w:line="240" w:lineRule="auto"/>
              <w:jc w:val="center"/>
              <w:rPr>
                <w:rFonts w:ascii="Cambria" w:hAnsi="Cambria"/>
                <w:bCs/>
                <w:sz w:val="20"/>
                <w:szCs w:val="20"/>
              </w:rPr>
            </w:pPr>
            <w:r w:rsidRPr="00CB22AB">
              <w:rPr>
                <w:rFonts w:ascii="Cambria" w:hAnsi="Cambria"/>
                <w:b/>
                <w:sz w:val="20"/>
                <w:szCs w:val="20"/>
              </w:rPr>
              <w:t xml:space="preserve">МЯРКА №1: </w:t>
            </w:r>
            <w:r w:rsidRPr="00CB22AB">
              <w:rPr>
                <w:rFonts w:ascii="Cambria" w:hAnsi="Cambria"/>
                <w:b/>
                <w:spacing w:val="-12"/>
                <w:sz w:val="20"/>
                <w:szCs w:val="20"/>
              </w:rPr>
              <w:t>Превантивни действия за избягване на предсказуеми неблагоприятни събития</w:t>
            </w:r>
          </w:p>
        </w:tc>
      </w:tr>
      <w:tr w:rsidR="00EF2EC3" w:rsidRPr="00CB22AB" w:rsidTr="00707A15">
        <w:trPr>
          <w:jc w:val="center"/>
        </w:trPr>
        <w:tc>
          <w:tcPr>
            <w:tcW w:w="527" w:type="dxa"/>
            <w:vAlign w:val="center"/>
          </w:tcPr>
          <w:p w:rsidR="00EF2EC3" w:rsidRPr="00CB22AB" w:rsidRDefault="00EF2EC3" w:rsidP="00EF2EC3">
            <w:pPr>
              <w:spacing w:after="0" w:line="240" w:lineRule="auto"/>
              <w:jc w:val="center"/>
              <w:rPr>
                <w:rFonts w:ascii="Cambria" w:hAnsi="Cambria"/>
                <w:sz w:val="20"/>
                <w:szCs w:val="20"/>
              </w:rPr>
            </w:pPr>
            <w:r w:rsidRPr="00CB22AB">
              <w:rPr>
                <w:rFonts w:ascii="Cambria" w:hAnsi="Cambria"/>
                <w:sz w:val="20"/>
                <w:szCs w:val="20"/>
              </w:rPr>
              <w:t>1</w:t>
            </w:r>
          </w:p>
        </w:tc>
        <w:tc>
          <w:tcPr>
            <w:tcW w:w="6336" w:type="dxa"/>
            <w:vAlign w:val="center"/>
          </w:tcPr>
          <w:p w:rsidR="00EF2EC3" w:rsidRPr="00CB22AB" w:rsidRDefault="007C60E3" w:rsidP="007F4371">
            <w:pPr>
              <w:spacing w:after="0" w:line="240" w:lineRule="auto"/>
              <w:rPr>
                <w:rFonts w:ascii="Cambria" w:hAnsi="Cambria"/>
                <w:sz w:val="20"/>
                <w:szCs w:val="20"/>
              </w:rPr>
            </w:pPr>
            <w:r w:rsidRPr="00CB22AB">
              <w:rPr>
                <w:rFonts w:ascii="Cambria" w:hAnsi="Cambria"/>
                <w:bCs/>
                <w:spacing w:val="-2"/>
                <w:sz w:val="20"/>
                <w:szCs w:val="20"/>
              </w:rPr>
              <w:t>Насърчаване</w:t>
            </w:r>
            <w:r w:rsidR="00EF2EC3" w:rsidRPr="00CB22AB">
              <w:rPr>
                <w:rFonts w:ascii="Cambria" w:hAnsi="Cambria"/>
                <w:bCs/>
                <w:spacing w:val="-2"/>
                <w:sz w:val="20"/>
                <w:szCs w:val="20"/>
              </w:rPr>
              <w:t xml:space="preserve"> увеличаването на периода последваш прибирането на зърнено-житните култури до разораването на площите. </w:t>
            </w:r>
          </w:p>
        </w:tc>
        <w:tc>
          <w:tcPr>
            <w:tcW w:w="823" w:type="dxa"/>
            <w:shd w:val="clear" w:color="auto" w:fill="76923C"/>
          </w:tcPr>
          <w:p w:rsidR="00EF2EC3" w:rsidRPr="00CB22AB" w:rsidRDefault="00EF2EC3" w:rsidP="007F4371">
            <w:pPr>
              <w:spacing w:after="0" w:line="240" w:lineRule="auto"/>
              <w:rPr>
                <w:rFonts w:ascii="Cambria" w:hAnsi="Cambria"/>
                <w:bCs/>
                <w:sz w:val="20"/>
                <w:szCs w:val="20"/>
              </w:rPr>
            </w:pPr>
          </w:p>
        </w:tc>
        <w:tc>
          <w:tcPr>
            <w:tcW w:w="828" w:type="dxa"/>
            <w:shd w:val="clear" w:color="auto" w:fill="76923C"/>
          </w:tcPr>
          <w:p w:rsidR="00EF2EC3" w:rsidRPr="00CB22AB" w:rsidRDefault="00EF2EC3" w:rsidP="007F4371">
            <w:pPr>
              <w:spacing w:after="0" w:line="240" w:lineRule="auto"/>
              <w:rPr>
                <w:rFonts w:ascii="Cambria" w:hAnsi="Cambria"/>
                <w:bCs/>
                <w:sz w:val="20"/>
                <w:szCs w:val="20"/>
              </w:rPr>
            </w:pPr>
          </w:p>
        </w:tc>
        <w:tc>
          <w:tcPr>
            <w:tcW w:w="858" w:type="dxa"/>
          </w:tcPr>
          <w:p w:rsidR="00EF2EC3" w:rsidRPr="00CB22AB" w:rsidRDefault="00EF2EC3" w:rsidP="007F4371">
            <w:pPr>
              <w:spacing w:after="0" w:line="240" w:lineRule="auto"/>
              <w:rPr>
                <w:rFonts w:ascii="Cambria" w:hAnsi="Cambria"/>
                <w:bCs/>
                <w:sz w:val="20"/>
                <w:szCs w:val="20"/>
              </w:rPr>
            </w:pPr>
          </w:p>
        </w:tc>
      </w:tr>
      <w:tr w:rsidR="00EF2EC3" w:rsidRPr="00CB22AB" w:rsidTr="00707A15">
        <w:trPr>
          <w:jc w:val="center"/>
        </w:trPr>
        <w:tc>
          <w:tcPr>
            <w:tcW w:w="527" w:type="dxa"/>
            <w:vAlign w:val="center"/>
          </w:tcPr>
          <w:p w:rsidR="00EF2EC3" w:rsidRPr="00CB22AB" w:rsidRDefault="00EF2EC3" w:rsidP="00EF2EC3">
            <w:pPr>
              <w:spacing w:after="0" w:line="240" w:lineRule="auto"/>
              <w:jc w:val="center"/>
              <w:rPr>
                <w:rFonts w:ascii="Cambria" w:hAnsi="Cambria"/>
                <w:sz w:val="20"/>
                <w:szCs w:val="20"/>
              </w:rPr>
            </w:pPr>
            <w:r w:rsidRPr="00CB22AB">
              <w:rPr>
                <w:rFonts w:ascii="Cambria" w:hAnsi="Cambria"/>
                <w:sz w:val="20"/>
                <w:szCs w:val="20"/>
              </w:rPr>
              <w:t>2</w:t>
            </w:r>
          </w:p>
        </w:tc>
        <w:tc>
          <w:tcPr>
            <w:tcW w:w="6336" w:type="dxa"/>
            <w:vAlign w:val="center"/>
          </w:tcPr>
          <w:p w:rsidR="00EF2EC3" w:rsidRPr="00CB22AB" w:rsidRDefault="00EF2EC3" w:rsidP="007F4371">
            <w:pPr>
              <w:spacing w:after="0" w:line="240" w:lineRule="auto"/>
              <w:rPr>
                <w:rFonts w:ascii="Cambria" w:hAnsi="Cambria"/>
                <w:bCs/>
                <w:sz w:val="20"/>
                <w:szCs w:val="20"/>
              </w:rPr>
            </w:pPr>
            <w:r w:rsidRPr="00CB22AB">
              <w:rPr>
                <w:rFonts w:ascii="Cambria" w:hAnsi="Cambria"/>
                <w:bCs/>
                <w:spacing w:val="-2"/>
                <w:sz w:val="20"/>
                <w:szCs w:val="20"/>
              </w:rPr>
              <w:t>Работа с местни земеделски стопани за подобряване на информираността и включването им в процеса на управление на Защитената зона.</w:t>
            </w:r>
          </w:p>
        </w:tc>
        <w:tc>
          <w:tcPr>
            <w:tcW w:w="823" w:type="dxa"/>
            <w:shd w:val="clear" w:color="auto" w:fill="76923C"/>
          </w:tcPr>
          <w:p w:rsidR="00EF2EC3" w:rsidRPr="00CB22AB" w:rsidRDefault="00EF2EC3" w:rsidP="007F4371">
            <w:pPr>
              <w:spacing w:after="0" w:line="240" w:lineRule="auto"/>
              <w:rPr>
                <w:rFonts w:ascii="Cambria" w:hAnsi="Cambria"/>
                <w:sz w:val="20"/>
                <w:szCs w:val="20"/>
              </w:rPr>
            </w:pPr>
          </w:p>
        </w:tc>
        <w:tc>
          <w:tcPr>
            <w:tcW w:w="828" w:type="dxa"/>
            <w:shd w:val="clear" w:color="auto" w:fill="76923C"/>
          </w:tcPr>
          <w:p w:rsidR="00EF2EC3" w:rsidRPr="00CB22AB" w:rsidRDefault="00EF2EC3" w:rsidP="007F4371">
            <w:pPr>
              <w:spacing w:after="0" w:line="240" w:lineRule="auto"/>
              <w:rPr>
                <w:rFonts w:ascii="Cambria" w:hAnsi="Cambria"/>
                <w:sz w:val="20"/>
                <w:szCs w:val="20"/>
              </w:rPr>
            </w:pPr>
          </w:p>
        </w:tc>
        <w:tc>
          <w:tcPr>
            <w:tcW w:w="858" w:type="dxa"/>
          </w:tcPr>
          <w:p w:rsidR="00EF2EC3" w:rsidRPr="00CB22AB" w:rsidRDefault="00EF2EC3" w:rsidP="007F4371">
            <w:pPr>
              <w:spacing w:after="0" w:line="240" w:lineRule="auto"/>
              <w:rPr>
                <w:rFonts w:ascii="Cambria" w:hAnsi="Cambria"/>
                <w:sz w:val="20"/>
                <w:szCs w:val="20"/>
              </w:rPr>
            </w:pPr>
          </w:p>
        </w:tc>
      </w:tr>
      <w:tr w:rsidR="00EF2EC3" w:rsidRPr="00CB22AB" w:rsidTr="00707A15">
        <w:trPr>
          <w:jc w:val="center"/>
        </w:trPr>
        <w:tc>
          <w:tcPr>
            <w:tcW w:w="527" w:type="dxa"/>
            <w:vAlign w:val="center"/>
          </w:tcPr>
          <w:p w:rsidR="00EF2EC3" w:rsidRPr="00CB22AB" w:rsidRDefault="00EF2EC3" w:rsidP="00EF2EC3">
            <w:pPr>
              <w:spacing w:after="0" w:line="240" w:lineRule="auto"/>
              <w:jc w:val="center"/>
              <w:rPr>
                <w:rFonts w:ascii="Cambria" w:hAnsi="Cambria"/>
                <w:sz w:val="20"/>
                <w:szCs w:val="20"/>
              </w:rPr>
            </w:pPr>
            <w:r w:rsidRPr="00CB22AB">
              <w:rPr>
                <w:rFonts w:ascii="Cambria" w:hAnsi="Cambria"/>
                <w:sz w:val="20"/>
                <w:szCs w:val="20"/>
              </w:rPr>
              <w:t>3</w:t>
            </w:r>
          </w:p>
        </w:tc>
        <w:tc>
          <w:tcPr>
            <w:tcW w:w="6336" w:type="dxa"/>
            <w:vAlign w:val="center"/>
          </w:tcPr>
          <w:p w:rsidR="00EF2EC3" w:rsidRPr="00CB22AB" w:rsidRDefault="00EF2EC3" w:rsidP="007F4371">
            <w:pPr>
              <w:spacing w:after="0" w:line="240" w:lineRule="auto"/>
              <w:rPr>
                <w:rFonts w:ascii="Cambria" w:hAnsi="Cambria"/>
                <w:bCs/>
                <w:sz w:val="20"/>
                <w:szCs w:val="20"/>
              </w:rPr>
            </w:pPr>
            <w:r w:rsidRPr="00CB22AB">
              <w:rPr>
                <w:rFonts w:ascii="Cambria" w:hAnsi="Cambria"/>
                <w:bCs/>
                <w:spacing w:val="-2"/>
                <w:sz w:val="20"/>
                <w:szCs w:val="20"/>
              </w:rPr>
              <w:t>При доказана ефективност от предварително проведено проучване и рентабилност да се създаде местна търговска марка.</w:t>
            </w:r>
          </w:p>
        </w:tc>
        <w:tc>
          <w:tcPr>
            <w:tcW w:w="823" w:type="dxa"/>
            <w:shd w:val="clear" w:color="auto" w:fill="76923C"/>
          </w:tcPr>
          <w:p w:rsidR="00EF2EC3" w:rsidRPr="00CB22AB" w:rsidRDefault="00EF2EC3" w:rsidP="007F4371">
            <w:pPr>
              <w:spacing w:after="0" w:line="240" w:lineRule="auto"/>
              <w:rPr>
                <w:rFonts w:ascii="Cambria" w:hAnsi="Cambria"/>
                <w:bCs/>
                <w:sz w:val="20"/>
                <w:szCs w:val="20"/>
              </w:rPr>
            </w:pPr>
          </w:p>
        </w:tc>
        <w:tc>
          <w:tcPr>
            <w:tcW w:w="828" w:type="dxa"/>
          </w:tcPr>
          <w:p w:rsidR="00EF2EC3" w:rsidRPr="00CB22AB" w:rsidRDefault="00EF2EC3" w:rsidP="007F4371">
            <w:pPr>
              <w:spacing w:after="0" w:line="240" w:lineRule="auto"/>
              <w:rPr>
                <w:rFonts w:ascii="Cambria" w:hAnsi="Cambria"/>
                <w:bCs/>
                <w:sz w:val="20"/>
                <w:szCs w:val="20"/>
              </w:rPr>
            </w:pPr>
          </w:p>
        </w:tc>
        <w:tc>
          <w:tcPr>
            <w:tcW w:w="858" w:type="dxa"/>
          </w:tcPr>
          <w:p w:rsidR="00EF2EC3" w:rsidRPr="00CB22AB" w:rsidRDefault="00EF2EC3" w:rsidP="007F4371">
            <w:pPr>
              <w:spacing w:after="0" w:line="240" w:lineRule="auto"/>
              <w:rPr>
                <w:rFonts w:ascii="Cambria" w:hAnsi="Cambria"/>
                <w:bCs/>
                <w:sz w:val="20"/>
                <w:szCs w:val="20"/>
              </w:rPr>
            </w:pPr>
          </w:p>
        </w:tc>
      </w:tr>
      <w:tr w:rsidR="00EF2EC3" w:rsidRPr="00CB22AB" w:rsidTr="00707A15">
        <w:trPr>
          <w:jc w:val="center"/>
        </w:trPr>
        <w:tc>
          <w:tcPr>
            <w:tcW w:w="527" w:type="dxa"/>
            <w:vAlign w:val="center"/>
          </w:tcPr>
          <w:p w:rsidR="00EF2EC3" w:rsidRPr="00CB22AB" w:rsidRDefault="00EF2EC3" w:rsidP="00EF2EC3">
            <w:pPr>
              <w:spacing w:after="0" w:line="240" w:lineRule="auto"/>
              <w:jc w:val="center"/>
              <w:rPr>
                <w:rFonts w:ascii="Cambria" w:hAnsi="Cambria"/>
                <w:sz w:val="20"/>
                <w:szCs w:val="20"/>
              </w:rPr>
            </w:pPr>
            <w:r w:rsidRPr="00CB22AB">
              <w:rPr>
                <w:rFonts w:ascii="Cambria" w:hAnsi="Cambria"/>
                <w:sz w:val="20"/>
                <w:szCs w:val="20"/>
              </w:rPr>
              <w:t>4</w:t>
            </w:r>
          </w:p>
        </w:tc>
        <w:tc>
          <w:tcPr>
            <w:tcW w:w="6336" w:type="dxa"/>
            <w:vAlign w:val="center"/>
          </w:tcPr>
          <w:p w:rsidR="00EF2EC3" w:rsidRPr="00CB22AB" w:rsidRDefault="002937F8" w:rsidP="002937F8">
            <w:pPr>
              <w:spacing w:after="0" w:line="240" w:lineRule="auto"/>
              <w:rPr>
                <w:rFonts w:ascii="Cambria" w:hAnsi="Cambria"/>
                <w:bCs/>
                <w:sz w:val="20"/>
                <w:szCs w:val="20"/>
              </w:rPr>
            </w:pPr>
            <w:r>
              <w:rPr>
                <w:rFonts w:ascii="Cambria" w:hAnsi="Cambria"/>
                <w:bCs/>
                <w:spacing w:val="-2"/>
                <w:sz w:val="20"/>
                <w:szCs w:val="20"/>
              </w:rPr>
              <w:t>Проучване на възможностите за и</w:t>
            </w:r>
            <w:r w:rsidR="00EF2EC3" w:rsidRPr="00CB22AB">
              <w:rPr>
                <w:rFonts w:ascii="Cambria" w:hAnsi="Cambria"/>
                <w:bCs/>
                <w:spacing w:val="-2"/>
                <w:sz w:val="20"/>
                <w:szCs w:val="20"/>
              </w:rPr>
              <w:t xml:space="preserve">зграждане на защитни мрежи </w:t>
            </w:r>
            <w:r w:rsidR="00C63676">
              <w:rPr>
                <w:rFonts w:ascii="Cambria" w:hAnsi="Cambria"/>
                <w:bCs/>
                <w:spacing w:val="-2"/>
                <w:sz w:val="20"/>
                <w:szCs w:val="20"/>
              </w:rPr>
              <w:t xml:space="preserve">за птици </w:t>
            </w:r>
            <w:r w:rsidR="00EF2EC3" w:rsidRPr="00CB22AB">
              <w:rPr>
                <w:rFonts w:ascii="Cambria" w:hAnsi="Cambria"/>
                <w:bCs/>
                <w:spacing w:val="-2"/>
                <w:sz w:val="20"/>
                <w:szCs w:val="20"/>
              </w:rPr>
              <w:t>покрай АМ „Тракия“</w:t>
            </w:r>
            <w:r>
              <w:rPr>
                <w:rFonts w:ascii="Cambria" w:hAnsi="Cambria"/>
                <w:bCs/>
                <w:spacing w:val="-2"/>
                <w:sz w:val="20"/>
                <w:szCs w:val="20"/>
              </w:rPr>
              <w:t xml:space="preserve"> (предпроектни проучвания и проектиране)</w:t>
            </w:r>
            <w:r w:rsidR="00EF2EC3" w:rsidRPr="00CB22AB">
              <w:rPr>
                <w:rFonts w:ascii="Cambria" w:hAnsi="Cambria"/>
                <w:bCs/>
                <w:spacing w:val="-2"/>
                <w:sz w:val="20"/>
                <w:szCs w:val="20"/>
              </w:rPr>
              <w:t>.</w:t>
            </w:r>
          </w:p>
        </w:tc>
        <w:tc>
          <w:tcPr>
            <w:tcW w:w="823" w:type="dxa"/>
            <w:shd w:val="clear" w:color="auto" w:fill="76923C"/>
          </w:tcPr>
          <w:p w:rsidR="00EF2EC3" w:rsidRPr="00CB22AB" w:rsidRDefault="00EF2EC3" w:rsidP="007F4371">
            <w:pPr>
              <w:spacing w:after="0" w:line="240" w:lineRule="auto"/>
              <w:rPr>
                <w:rFonts w:ascii="Cambria" w:hAnsi="Cambria"/>
                <w:bCs/>
                <w:spacing w:val="-2"/>
                <w:sz w:val="20"/>
                <w:szCs w:val="20"/>
              </w:rPr>
            </w:pPr>
          </w:p>
        </w:tc>
        <w:tc>
          <w:tcPr>
            <w:tcW w:w="828" w:type="dxa"/>
            <w:shd w:val="clear" w:color="auto" w:fill="76923C"/>
          </w:tcPr>
          <w:p w:rsidR="00EF2EC3" w:rsidRPr="00CB22AB" w:rsidRDefault="00EF2EC3" w:rsidP="007F4371">
            <w:pPr>
              <w:spacing w:after="0" w:line="240" w:lineRule="auto"/>
              <w:rPr>
                <w:rFonts w:ascii="Cambria" w:hAnsi="Cambria"/>
                <w:bCs/>
                <w:spacing w:val="-2"/>
                <w:sz w:val="20"/>
                <w:szCs w:val="20"/>
              </w:rPr>
            </w:pPr>
          </w:p>
        </w:tc>
        <w:tc>
          <w:tcPr>
            <w:tcW w:w="858" w:type="dxa"/>
          </w:tcPr>
          <w:p w:rsidR="00EF2EC3" w:rsidRPr="00CB22AB" w:rsidRDefault="00EF2EC3" w:rsidP="007F4371">
            <w:pPr>
              <w:spacing w:after="0" w:line="240" w:lineRule="auto"/>
              <w:rPr>
                <w:rFonts w:ascii="Cambria" w:hAnsi="Cambria"/>
                <w:bCs/>
                <w:spacing w:val="-2"/>
                <w:sz w:val="20"/>
                <w:szCs w:val="20"/>
              </w:rPr>
            </w:pPr>
          </w:p>
        </w:tc>
      </w:tr>
      <w:tr w:rsidR="00707A15" w:rsidRPr="00CB22AB" w:rsidTr="00707A15">
        <w:trPr>
          <w:jc w:val="center"/>
        </w:trPr>
        <w:tc>
          <w:tcPr>
            <w:tcW w:w="9372" w:type="dxa"/>
            <w:gridSpan w:val="5"/>
            <w:shd w:val="clear" w:color="auto" w:fill="D9D9D9"/>
            <w:vAlign w:val="center"/>
          </w:tcPr>
          <w:p w:rsidR="00707A15" w:rsidRPr="00CB22AB" w:rsidRDefault="00707A15" w:rsidP="00707A15">
            <w:pPr>
              <w:spacing w:after="0" w:line="240" w:lineRule="auto"/>
              <w:jc w:val="center"/>
              <w:rPr>
                <w:rFonts w:ascii="Cambria" w:hAnsi="Cambria"/>
                <w:sz w:val="20"/>
                <w:szCs w:val="20"/>
              </w:rPr>
            </w:pPr>
            <w:r w:rsidRPr="00CB22AB">
              <w:rPr>
                <w:rFonts w:ascii="Cambria" w:hAnsi="Cambria"/>
                <w:b/>
                <w:sz w:val="20"/>
                <w:szCs w:val="20"/>
              </w:rPr>
              <w:t xml:space="preserve">МЯРКА №2: </w:t>
            </w:r>
            <w:r w:rsidRPr="00CB22AB">
              <w:rPr>
                <w:rFonts w:ascii="Cambria" w:hAnsi="Cambria"/>
                <w:b/>
                <w:spacing w:val="-12"/>
                <w:sz w:val="20"/>
                <w:szCs w:val="20"/>
              </w:rPr>
              <w:t>Поддържащи, направляващи и регулиращи дейности</w:t>
            </w:r>
          </w:p>
        </w:tc>
      </w:tr>
      <w:tr w:rsidR="00EF2EC3" w:rsidRPr="00CB22AB" w:rsidTr="00707A15">
        <w:trPr>
          <w:jc w:val="center"/>
        </w:trPr>
        <w:tc>
          <w:tcPr>
            <w:tcW w:w="527" w:type="dxa"/>
            <w:vAlign w:val="center"/>
          </w:tcPr>
          <w:p w:rsidR="00EF2EC3" w:rsidRPr="00CB22AB" w:rsidRDefault="00EF2EC3" w:rsidP="00EF2EC3">
            <w:pPr>
              <w:spacing w:after="0" w:line="240" w:lineRule="auto"/>
              <w:jc w:val="center"/>
              <w:rPr>
                <w:rFonts w:ascii="Cambria" w:hAnsi="Cambria"/>
                <w:sz w:val="20"/>
                <w:szCs w:val="20"/>
              </w:rPr>
            </w:pPr>
            <w:r w:rsidRPr="00CB22AB">
              <w:rPr>
                <w:rFonts w:ascii="Cambria" w:hAnsi="Cambria"/>
                <w:sz w:val="20"/>
                <w:szCs w:val="20"/>
              </w:rPr>
              <w:t>5</w:t>
            </w:r>
          </w:p>
        </w:tc>
        <w:tc>
          <w:tcPr>
            <w:tcW w:w="6336" w:type="dxa"/>
            <w:vAlign w:val="center"/>
          </w:tcPr>
          <w:p w:rsidR="00EF2EC3" w:rsidRPr="00CB22AB" w:rsidRDefault="00EF2EC3" w:rsidP="007F4371">
            <w:pPr>
              <w:spacing w:after="0" w:line="240" w:lineRule="auto"/>
              <w:rPr>
                <w:rFonts w:ascii="Cambria" w:hAnsi="Cambria"/>
                <w:bCs/>
                <w:sz w:val="20"/>
                <w:szCs w:val="20"/>
              </w:rPr>
            </w:pPr>
            <w:r w:rsidRPr="00CB22AB">
              <w:rPr>
                <w:rFonts w:ascii="Cambria" w:hAnsi="Cambria"/>
                <w:bCs/>
                <w:spacing w:val="-2"/>
                <w:sz w:val="20"/>
                <w:szCs w:val="20"/>
              </w:rPr>
              <w:t>Насърчаване на ротацията на ориза в рамките на технологията за производство му с царевица и люцерна. Разработване на агроекологични дейности  в тази насока.</w:t>
            </w:r>
          </w:p>
        </w:tc>
        <w:tc>
          <w:tcPr>
            <w:tcW w:w="823" w:type="dxa"/>
            <w:shd w:val="clear" w:color="auto" w:fill="76923C"/>
          </w:tcPr>
          <w:p w:rsidR="00EF2EC3" w:rsidRPr="00CB22AB" w:rsidRDefault="00EF2EC3" w:rsidP="007F4371">
            <w:pPr>
              <w:spacing w:after="0" w:line="240" w:lineRule="auto"/>
              <w:rPr>
                <w:rFonts w:ascii="Cambria" w:hAnsi="Cambria"/>
                <w:sz w:val="20"/>
                <w:szCs w:val="20"/>
              </w:rPr>
            </w:pPr>
          </w:p>
        </w:tc>
        <w:tc>
          <w:tcPr>
            <w:tcW w:w="828" w:type="dxa"/>
          </w:tcPr>
          <w:p w:rsidR="00EF2EC3" w:rsidRPr="00CB22AB" w:rsidRDefault="00EF2EC3" w:rsidP="007F4371">
            <w:pPr>
              <w:spacing w:after="0" w:line="240" w:lineRule="auto"/>
              <w:rPr>
                <w:rFonts w:ascii="Cambria" w:hAnsi="Cambria"/>
                <w:sz w:val="20"/>
                <w:szCs w:val="20"/>
              </w:rPr>
            </w:pPr>
          </w:p>
        </w:tc>
        <w:tc>
          <w:tcPr>
            <w:tcW w:w="858" w:type="dxa"/>
          </w:tcPr>
          <w:p w:rsidR="00EF2EC3" w:rsidRPr="00CB22AB" w:rsidRDefault="00EF2EC3" w:rsidP="007F4371">
            <w:pPr>
              <w:spacing w:after="0" w:line="240" w:lineRule="auto"/>
              <w:rPr>
                <w:rFonts w:ascii="Cambria" w:hAnsi="Cambria"/>
                <w:sz w:val="20"/>
                <w:szCs w:val="20"/>
              </w:rPr>
            </w:pPr>
          </w:p>
        </w:tc>
      </w:tr>
      <w:tr w:rsidR="00EF2EC3" w:rsidRPr="00CB22AB" w:rsidTr="00707A15">
        <w:trPr>
          <w:jc w:val="center"/>
        </w:trPr>
        <w:tc>
          <w:tcPr>
            <w:tcW w:w="527" w:type="dxa"/>
            <w:vAlign w:val="center"/>
          </w:tcPr>
          <w:p w:rsidR="00EF2EC3" w:rsidRPr="00CB22AB" w:rsidRDefault="00EF2EC3" w:rsidP="00EF2EC3">
            <w:pPr>
              <w:spacing w:after="0" w:line="240" w:lineRule="auto"/>
              <w:jc w:val="center"/>
              <w:rPr>
                <w:rFonts w:ascii="Cambria" w:hAnsi="Cambria"/>
                <w:sz w:val="20"/>
                <w:szCs w:val="20"/>
              </w:rPr>
            </w:pPr>
            <w:r w:rsidRPr="00CB22AB">
              <w:rPr>
                <w:rFonts w:ascii="Cambria" w:hAnsi="Cambria"/>
                <w:sz w:val="20"/>
                <w:szCs w:val="20"/>
              </w:rPr>
              <w:t>6</w:t>
            </w:r>
          </w:p>
        </w:tc>
        <w:tc>
          <w:tcPr>
            <w:tcW w:w="6336" w:type="dxa"/>
            <w:vAlign w:val="center"/>
          </w:tcPr>
          <w:p w:rsidR="00EF2EC3" w:rsidRPr="00CB22AB" w:rsidRDefault="004430DA" w:rsidP="004430DA">
            <w:pPr>
              <w:spacing w:after="0" w:line="240" w:lineRule="auto"/>
              <w:rPr>
                <w:rFonts w:ascii="Cambria" w:hAnsi="Cambria"/>
                <w:bCs/>
                <w:sz w:val="20"/>
                <w:szCs w:val="20"/>
              </w:rPr>
            </w:pPr>
            <w:r>
              <w:rPr>
                <w:rFonts w:ascii="Cambria" w:hAnsi="Cambria"/>
                <w:bCs/>
                <w:spacing w:val="-2"/>
                <w:sz w:val="20"/>
                <w:szCs w:val="20"/>
              </w:rPr>
              <w:t>Проучване на възможностите за п</w:t>
            </w:r>
            <w:r w:rsidR="00EF2EC3" w:rsidRPr="00CB22AB">
              <w:rPr>
                <w:rFonts w:ascii="Cambria" w:hAnsi="Cambria"/>
                <w:bCs/>
                <w:spacing w:val="-2"/>
                <w:sz w:val="20"/>
                <w:szCs w:val="20"/>
              </w:rPr>
              <w:t>оддържане на минимално водно ниво от 0,2 м в рамките на размножителния период на птиците (април – юли) в системата от канали.</w:t>
            </w:r>
          </w:p>
        </w:tc>
        <w:tc>
          <w:tcPr>
            <w:tcW w:w="823" w:type="dxa"/>
          </w:tcPr>
          <w:p w:rsidR="00EF2EC3" w:rsidRPr="00CB22AB" w:rsidRDefault="00EF2EC3" w:rsidP="007F4371">
            <w:pPr>
              <w:spacing w:after="0" w:line="240" w:lineRule="auto"/>
              <w:rPr>
                <w:rFonts w:ascii="Cambria" w:hAnsi="Cambria"/>
                <w:sz w:val="20"/>
                <w:szCs w:val="20"/>
              </w:rPr>
            </w:pPr>
          </w:p>
        </w:tc>
        <w:tc>
          <w:tcPr>
            <w:tcW w:w="828" w:type="dxa"/>
            <w:shd w:val="clear" w:color="auto" w:fill="76923C"/>
          </w:tcPr>
          <w:p w:rsidR="00EF2EC3" w:rsidRPr="00CB22AB" w:rsidRDefault="00EF2EC3" w:rsidP="007F4371">
            <w:pPr>
              <w:spacing w:after="0" w:line="240" w:lineRule="auto"/>
              <w:rPr>
                <w:rFonts w:ascii="Cambria" w:hAnsi="Cambria"/>
                <w:sz w:val="20"/>
                <w:szCs w:val="20"/>
              </w:rPr>
            </w:pPr>
          </w:p>
        </w:tc>
        <w:tc>
          <w:tcPr>
            <w:tcW w:w="858" w:type="dxa"/>
          </w:tcPr>
          <w:p w:rsidR="00EF2EC3" w:rsidRPr="00CB22AB" w:rsidRDefault="00EF2EC3" w:rsidP="007F4371">
            <w:pPr>
              <w:spacing w:after="0" w:line="240" w:lineRule="auto"/>
              <w:rPr>
                <w:rFonts w:ascii="Cambria" w:hAnsi="Cambria"/>
                <w:sz w:val="20"/>
                <w:szCs w:val="20"/>
              </w:rPr>
            </w:pPr>
          </w:p>
        </w:tc>
      </w:tr>
      <w:tr w:rsidR="00EF2EC3" w:rsidRPr="00CB22AB" w:rsidTr="00707A15">
        <w:trPr>
          <w:jc w:val="center"/>
        </w:trPr>
        <w:tc>
          <w:tcPr>
            <w:tcW w:w="527" w:type="dxa"/>
            <w:vAlign w:val="center"/>
          </w:tcPr>
          <w:p w:rsidR="00EF2EC3" w:rsidRPr="00CB22AB" w:rsidRDefault="00EF2EC3" w:rsidP="00EF2EC3">
            <w:pPr>
              <w:spacing w:after="0" w:line="240" w:lineRule="auto"/>
              <w:jc w:val="center"/>
              <w:rPr>
                <w:rFonts w:ascii="Cambria" w:hAnsi="Cambria"/>
                <w:sz w:val="20"/>
                <w:szCs w:val="20"/>
              </w:rPr>
            </w:pPr>
            <w:r w:rsidRPr="00CB22AB">
              <w:rPr>
                <w:rFonts w:ascii="Cambria" w:hAnsi="Cambria"/>
                <w:sz w:val="20"/>
                <w:szCs w:val="20"/>
              </w:rPr>
              <w:t>7</w:t>
            </w:r>
          </w:p>
        </w:tc>
        <w:tc>
          <w:tcPr>
            <w:tcW w:w="6336" w:type="dxa"/>
            <w:vAlign w:val="center"/>
          </w:tcPr>
          <w:p w:rsidR="00EF2EC3" w:rsidRPr="00CB22AB" w:rsidRDefault="00EF2EC3" w:rsidP="007F4371">
            <w:pPr>
              <w:spacing w:after="0" w:line="240" w:lineRule="auto"/>
              <w:rPr>
                <w:rFonts w:ascii="Cambria" w:hAnsi="Cambria"/>
                <w:bCs/>
                <w:sz w:val="20"/>
                <w:szCs w:val="20"/>
              </w:rPr>
            </w:pPr>
            <w:r w:rsidRPr="00CB22AB">
              <w:rPr>
                <w:rFonts w:ascii="Cambria" w:hAnsi="Cambria"/>
                <w:bCs/>
                <w:spacing w:val="-2"/>
                <w:sz w:val="20"/>
                <w:szCs w:val="20"/>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r w:rsidR="005D7E87">
              <w:rPr>
                <w:rFonts w:ascii="Cambria" w:hAnsi="Cambria"/>
                <w:bCs/>
                <w:spacing w:val="-2"/>
                <w:sz w:val="20"/>
                <w:szCs w:val="20"/>
              </w:rPr>
              <w:t xml:space="preserve"> Проучвания на възможностите за разширяване на ЗЗ за птици, чрез включване на нови оризища.</w:t>
            </w:r>
          </w:p>
        </w:tc>
        <w:tc>
          <w:tcPr>
            <w:tcW w:w="823" w:type="dxa"/>
          </w:tcPr>
          <w:p w:rsidR="00EF2EC3" w:rsidRPr="00CB22AB" w:rsidRDefault="00EF2EC3" w:rsidP="007F4371">
            <w:pPr>
              <w:spacing w:after="0" w:line="240" w:lineRule="auto"/>
              <w:rPr>
                <w:rFonts w:ascii="Cambria" w:hAnsi="Cambria"/>
                <w:sz w:val="20"/>
                <w:szCs w:val="20"/>
              </w:rPr>
            </w:pPr>
          </w:p>
        </w:tc>
        <w:tc>
          <w:tcPr>
            <w:tcW w:w="828" w:type="dxa"/>
            <w:shd w:val="clear" w:color="auto" w:fill="76923C"/>
          </w:tcPr>
          <w:p w:rsidR="00EF2EC3" w:rsidRPr="00CB22AB" w:rsidRDefault="00EF2EC3" w:rsidP="007F4371">
            <w:pPr>
              <w:spacing w:after="0" w:line="240" w:lineRule="auto"/>
              <w:rPr>
                <w:rFonts w:ascii="Cambria" w:hAnsi="Cambria"/>
                <w:sz w:val="20"/>
                <w:szCs w:val="20"/>
              </w:rPr>
            </w:pPr>
          </w:p>
        </w:tc>
        <w:tc>
          <w:tcPr>
            <w:tcW w:w="858" w:type="dxa"/>
          </w:tcPr>
          <w:p w:rsidR="00EF2EC3" w:rsidRPr="00CB22AB" w:rsidRDefault="00EF2EC3" w:rsidP="007F4371">
            <w:pPr>
              <w:spacing w:after="0" w:line="240" w:lineRule="auto"/>
              <w:rPr>
                <w:rFonts w:ascii="Cambria" w:hAnsi="Cambria"/>
                <w:sz w:val="20"/>
                <w:szCs w:val="20"/>
              </w:rPr>
            </w:pPr>
          </w:p>
        </w:tc>
      </w:tr>
      <w:tr w:rsidR="00EF2EC3" w:rsidRPr="00CB22AB" w:rsidTr="00707A15">
        <w:trPr>
          <w:jc w:val="center"/>
        </w:trPr>
        <w:tc>
          <w:tcPr>
            <w:tcW w:w="527" w:type="dxa"/>
            <w:vAlign w:val="center"/>
          </w:tcPr>
          <w:p w:rsidR="00EF2EC3" w:rsidRPr="00CB22AB" w:rsidRDefault="00EF2EC3" w:rsidP="00EF2EC3">
            <w:pPr>
              <w:spacing w:after="0" w:line="240" w:lineRule="auto"/>
              <w:jc w:val="center"/>
              <w:rPr>
                <w:rFonts w:ascii="Cambria" w:hAnsi="Cambria"/>
                <w:sz w:val="20"/>
                <w:szCs w:val="20"/>
              </w:rPr>
            </w:pPr>
            <w:r w:rsidRPr="00CB22AB">
              <w:rPr>
                <w:rFonts w:ascii="Cambria" w:hAnsi="Cambria"/>
                <w:sz w:val="20"/>
                <w:szCs w:val="20"/>
              </w:rPr>
              <w:t>8</w:t>
            </w:r>
          </w:p>
        </w:tc>
        <w:tc>
          <w:tcPr>
            <w:tcW w:w="6336" w:type="dxa"/>
            <w:vAlign w:val="center"/>
          </w:tcPr>
          <w:p w:rsidR="00EF2EC3" w:rsidRPr="00CB22AB" w:rsidRDefault="00EF2EC3" w:rsidP="007F4371">
            <w:pPr>
              <w:spacing w:after="0" w:line="240" w:lineRule="auto"/>
              <w:rPr>
                <w:rFonts w:ascii="Cambria" w:hAnsi="Cambria"/>
                <w:bCs/>
                <w:sz w:val="20"/>
                <w:szCs w:val="20"/>
              </w:rPr>
            </w:pPr>
            <w:r w:rsidRPr="00CB22AB">
              <w:rPr>
                <w:rFonts w:ascii="Cambria" w:hAnsi="Cambria"/>
                <w:bCs/>
                <w:spacing w:val="-2"/>
                <w:sz w:val="20"/>
                <w:szCs w:val="20"/>
              </w:rPr>
              <w:t>Оставяне на стърнища в оризовите площи през зимата.</w:t>
            </w:r>
          </w:p>
        </w:tc>
        <w:tc>
          <w:tcPr>
            <w:tcW w:w="823" w:type="dxa"/>
            <w:shd w:val="clear" w:color="auto" w:fill="76923C"/>
          </w:tcPr>
          <w:p w:rsidR="00EF2EC3" w:rsidRPr="00CB22AB" w:rsidRDefault="00EF2EC3" w:rsidP="007F4371">
            <w:pPr>
              <w:spacing w:after="0" w:line="240" w:lineRule="auto"/>
              <w:rPr>
                <w:rFonts w:ascii="Cambria" w:hAnsi="Cambria"/>
                <w:sz w:val="20"/>
                <w:szCs w:val="20"/>
              </w:rPr>
            </w:pPr>
          </w:p>
        </w:tc>
        <w:tc>
          <w:tcPr>
            <w:tcW w:w="828" w:type="dxa"/>
          </w:tcPr>
          <w:p w:rsidR="00EF2EC3" w:rsidRPr="00CB22AB" w:rsidRDefault="00EF2EC3" w:rsidP="007F4371">
            <w:pPr>
              <w:spacing w:after="0" w:line="240" w:lineRule="auto"/>
              <w:rPr>
                <w:rFonts w:ascii="Cambria" w:hAnsi="Cambria"/>
                <w:sz w:val="20"/>
                <w:szCs w:val="20"/>
              </w:rPr>
            </w:pPr>
          </w:p>
        </w:tc>
        <w:tc>
          <w:tcPr>
            <w:tcW w:w="858" w:type="dxa"/>
          </w:tcPr>
          <w:p w:rsidR="00EF2EC3" w:rsidRPr="00CB22AB" w:rsidRDefault="00EF2EC3" w:rsidP="007F4371">
            <w:pPr>
              <w:spacing w:after="0" w:line="240" w:lineRule="auto"/>
              <w:rPr>
                <w:rFonts w:ascii="Cambria" w:hAnsi="Cambria"/>
                <w:sz w:val="20"/>
                <w:szCs w:val="20"/>
              </w:rPr>
            </w:pPr>
          </w:p>
        </w:tc>
      </w:tr>
      <w:tr w:rsidR="00EF2EC3" w:rsidRPr="00CB22AB" w:rsidTr="00707A15">
        <w:trPr>
          <w:jc w:val="center"/>
        </w:trPr>
        <w:tc>
          <w:tcPr>
            <w:tcW w:w="527" w:type="dxa"/>
            <w:vAlign w:val="center"/>
          </w:tcPr>
          <w:p w:rsidR="00EF2EC3" w:rsidRPr="00CB22AB" w:rsidRDefault="00EF2EC3" w:rsidP="00EF2EC3">
            <w:pPr>
              <w:spacing w:after="0" w:line="240" w:lineRule="auto"/>
              <w:jc w:val="center"/>
              <w:rPr>
                <w:rFonts w:ascii="Cambria" w:hAnsi="Cambria"/>
                <w:sz w:val="20"/>
                <w:szCs w:val="20"/>
              </w:rPr>
            </w:pPr>
            <w:r w:rsidRPr="00CB22AB">
              <w:rPr>
                <w:rFonts w:ascii="Cambria" w:hAnsi="Cambria"/>
                <w:sz w:val="20"/>
                <w:szCs w:val="20"/>
              </w:rPr>
              <w:t>9</w:t>
            </w:r>
          </w:p>
        </w:tc>
        <w:tc>
          <w:tcPr>
            <w:tcW w:w="6336" w:type="dxa"/>
            <w:vAlign w:val="center"/>
          </w:tcPr>
          <w:p w:rsidR="00EF2EC3" w:rsidRPr="00CB22AB" w:rsidRDefault="00EF2EC3" w:rsidP="007F4371">
            <w:pPr>
              <w:spacing w:after="0" w:line="240" w:lineRule="auto"/>
              <w:rPr>
                <w:rFonts w:ascii="Cambria" w:hAnsi="Cambria"/>
                <w:bCs/>
                <w:sz w:val="20"/>
                <w:szCs w:val="20"/>
              </w:rPr>
            </w:pPr>
            <w:r w:rsidRPr="00CB22AB">
              <w:rPr>
                <w:rFonts w:ascii="Cambria" w:hAnsi="Cambria"/>
                <w:bCs/>
                <w:spacing w:val="-2"/>
                <w:sz w:val="20"/>
                <w:szCs w:val="20"/>
              </w:rPr>
              <w:t>Проучване на възможностите и включването на оризищата като туристическа атракция - турове за наблюдение на птици.</w:t>
            </w:r>
          </w:p>
        </w:tc>
        <w:tc>
          <w:tcPr>
            <w:tcW w:w="823" w:type="dxa"/>
            <w:shd w:val="clear" w:color="auto" w:fill="76923C"/>
          </w:tcPr>
          <w:p w:rsidR="00EF2EC3" w:rsidRPr="00CB22AB" w:rsidRDefault="00EF2EC3" w:rsidP="007F4371">
            <w:pPr>
              <w:spacing w:after="0" w:line="240" w:lineRule="auto"/>
              <w:rPr>
                <w:rFonts w:ascii="Cambria" w:hAnsi="Cambria"/>
                <w:bCs/>
                <w:sz w:val="20"/>
                <w:szCs w:val="20"/>
              </w:rPr>
            </w:pPr>
          </w:p>
        </w:tc>
        <w:tc>
          <w:tcPr>
            <w:tcW w:w="828" w:type="dxa"/>
            <w:shd w:val="clear" w:color="auto" w:fill="76923C"/>
          </w:tcPr>
          <w:p w:rsidR="00EF2EC3" w:rsidRPr="00CB22AB" w:rsidRDefault="00EF2EC3" w:rsidP="007F4371">
            <w:pPr>
              <w:spacing w:after="0" w:line="240" w:lineRule="auto"/>
              <w:rPr>
                <w:rFonts w:ascii="Cambria" w:hAnsi="Cambria"/>
                <w:bCs/>
                <w:sz w:val="20"/>
                <w:szCs w:val="20"/>
              </w:rPr>
            </w:pPr>
          </w:p>
        </w:tc>
        <w:tc>
          <w:tcPr>
            <w:tcW w:w="858" w:type="dxa"/>
            <w:shd w:val="clear" w:color="auto" w:fill="76923C"/>
          </w:tcPr>
          <w:p w:rsidR="00EF2EC3" w:rsidRPr="00CB22AB" w:rsidRDefault="00EF2EC3" w:rsidP="007F4371">
            <w:pPr>
              <w:spacing w:after="0" w:line="240" w:lineRule="auto"/>
              <w:rPr>
                <w:rFonts w:ascii="Cambria" w:hAnsi="Cambria"/>
                <w:bCs/>
                <w:sz w:val="20"/>
                <w:szCs w:val="20"/>
              </w:rPr>
            </w:pPr>
          </w:p>
        </w:tc>
      </w:tr>
      <w:tr w:rsidR="00EF2EC3" w:rsidRPr="00CB22AB" w:rsidTr="00707A15">
        <w:trPr>
          <w:jc w:val="center"/>
        </w:trPr>
        <w:tc>
          <w:tcPr>
            <w:tcW w:w="527" w:type="dxa"/>
            <w:vAlign w:val="center"/>
          </w:tcPr>
          <w:p w:rsidR="00EF2EC3" w:rsidRPr="00CB22AB" w:rsidRDefault="00EF2EC3" w:rsidP="00EF2EC3">
            <w:pPr>
              <w:spacing w:after="0" w:line="240" w:lineRule="auto"/>
              <w:jc w:val="center"/>
              <w:rPr>
                <w:rFonts w:ascii="Cambria" w:hAnsi="Cambria"/>
                <w:sz w:val="20"/>
                <w:szCs w:val="20"/>
              </w:rPr>
            </w:pPr>
            <w:r w:rsidRPr="00CB22AB">
              <w:rPr>
                <w:rFonts w:ascii="Cambria" w:hAnsi="Cambria"/>
                <w:sz w:val="20"/>
                <w:szCs w:val="20"/>
              </w:rPr>
              <w:t>10</w:t>
            </w:r>
          </w:p>
        </w:tc>
        <w:tc>
          <w:tcPr>
            <w:tcW w:w="6336" w:type="dxa"/>
            <w:vAlign w:val="center"/>
          </w:tcPr>
          <w:p w:rsidR="00EF2EC3" w:rsidRPr="00CB22AB" w:rsidRDefault="00EF2EC3" w:rsidP="007F4371">
            <w:pPr>
              <w:spacing w:after="0" w:line="240" w:lineRule="auto"/>
              <w:rPr>
                <w:rFonts w:ascii="Cambria" w:hAnsi="Cambria"/>
                <w:bCs/>
                <w:sz w:val="20"/>
                <w:szCs w:val="20"/>
              </w:rPr>
            </w:pPr>
            <w:r w:rsidRPr="00CB22AB">
              <w:rPr>
                <w:rFonts w:ascii="Cambria" w:hAnsi="Cambria"/>
                <w:bCs/>
                <w:spacing w:val="-2"/>
                <w:sz w:val="20"/>
                <w:szCs w:val="20"/>
              </w:rPr>
              <w:t>Изготвяне и пилотно прилагане на агроекологични дейности насочени към опазване и поддържане местообитанията на видовете предмет на опазване.</w:t>
            </w:r>
          </w:p>
        </w:tc>
        <w:tc>
          <w:tcPr>
            <w:tcW w:w="823" w:type="dxa"/>
            <w:shd w:val="clear" w:color="auto" w:fill="76923C"/>
          </w:tcPr>
          <w:p w:rsidR="00EF2EC3" w:rsidRPr="00CB22AB" w:rsidRDefault="00EF2EC3" w:rsidP="007F4371">
            <w:pPr>
              <w:spacing w:after="0" w:line="240" w:lineRule="auto"/>
              <w:rPr>
                <w:rFonts w:ascii="Cambria" w:hAnsi="Cambria"/>
                <w:sz w:val="20"/>
                <w:szCs w:val="20"/>
              </w:rPr>
            </w:pPr>
          </w:p>
        </w:tc>
        <w:tc>
          <w:tcPr>
            <w:tcW w:w="828" w:type="dxa"/>
            <w:shd w:val="clear" w:color="auto" w:fill="76923C"/>
          </w:tcPr>
          <w:p w:rsidR="00EF2EC3" w:rsidRPr="00CB22AB" w:rsidRDefault="00EF2EC3" w:rsidP="007F4371">
            <w:pPr>
              <w:spacing w:after="0" w:line="240" w:lineRule="auto"/>
              <w:rPr>
                <w:rFonts w:ascii="Cambria" w:hAnsi="Cambria"/>
                <w:sz w:val="20"/>
                <w:szCs w:val="20"/>
              </w:rPr>
            </w:pPr>
          </w:p>
        </w:tc>
        <w:tc>
          <w:tcPr>
            <w:tcW w:w="858" w:type="dxa"/>
          </w:tcPr>
          <w:p w:rsidR="00EF2EC3" w:rsidRPr="00CB22AB" w:rsidRDefault="00EF2EC3" w:rsidP="007F4371">
            <w:pPr>
              <w:spacing w:after="0" w:line="240" w:lineRule="auto"/>
              <w:rPr>
                <w:rFonts w:ascii="Cambria" w:hAnsi="Cambria"/>
                <w:sz w:val="20"/>
                <w:szCs w:val="20"/>
              </w:rPr>
            </w:pPr>
          </w:p>
        </w:tc>
      </w:tr>
      <w:tr w:rsidR="00EF2EC3" w:rsidRPr="00CB22AB" w:rsidTr="00707A15">
        <w:trPr>
          <w:jc w:val="center"/>
        </w:trPr>
        <w:tc>
          <w:tcPr>
            <w:tcW w:w="527" w:type="dxa"/>
            <w:vAlign w:val="center"/>
          </w:tcPr>
          <w:p w:rsidR="00EF2EC3" w:rsidRPr="00CB22AB" w:rsidRDefault="00EF2EC3" w:rsidP="00EF2EC3">
            <w:pPr>
              <w:spacing w:after="0" w:line="240" w:lineRule="auto"/>
              <w:jc w:val="center"/>
              <w:rPr>
                <w:rFonts w:ascii="Cambria" w:hAnsi="Cambria"/>
                <w:sz w:val="20"/>
                <w:szCs w:val="20"/>
              </w:rPr>
            </w:pPr>
            <w:r w:rsidRPr="00CB22AB">
              <w:rPr>
                <w:rFonts w:ascii="Cambria" w:hAnsi="Cambria"/>
                <w:sz w:val="20"/>
                <w:szCs w:val="20"/>
              </w:rPr>
              <w:t>11</w:t>
            </w:r>
          </w:p>
        </w:tc>
        <w:tc>
          <w:tcPr>
            <w:tcW w:w="6336" w:type="dxa"/>
            <w:vAlign w:val="center"/>
          </w:tcPr>
          <w:p w:rsidR="00EF2EC3" w:rsidRPr="00CB22AB" w:rsidRDefault="00EF2EC3" w:rsidP="007F4371">
            <w:pPr>
              <w:spacing w:after="0" w:line="240" w:lineRule="auto"/>
              <w:rPr>
                <w:rFonts w:ascii="Cambria" w:hAnsi="Cambria"/>
                <w:bCs/>
                <w:sz w:val="20"/>
                <w:szCs w:val="20"/>
              </w:rPr>
            </w:pPr>
            <w:r w:rsidRPr="00CB22AB">
              <w:rPr>
                <w:rFonts w:ascii="Cambria" w:hAnsi="Cambria"/>
                <w:bCs/>
                <w:spacing w:val="-2"/>
                <w:sz w:val="20"/>
                <w:szCs w:val="20"/>
              </w:rPr>
              <w:t>Поставяне на гнездилки за хищни птици по стълбовете за високо напрежение.</w:t>
            </w:r>
          </w:p>
        </w:tc>
        <w:tc>
          <w:tcPr>
            <w:tcW w:w="823" w:type="dxa"/>
            <w:shd w:val="clear" w:color="auto" w:fill="76923C"/>
          </w:tcPr>
          <w:p w:rsidR="00EF2EC3" w:rsidRPr="00CB22AB" w:rsidRDefault="00EF2EC3" w:rsidP="007F4371">
            <w:pPr>
              <w:spacing w:after="0" w:line="240" w:lineRule="auto"/>
              <w:rPr>
                <w:rFonts w:ascii="Cambria" w:hAnsi="Cambria"/>
                <w:sz w:val="20"/>
                <w:szCs w:val="20"/>
              </w:rPr>
            </w:pPr>
          </w:p>
        </w:tc>
        <w:tc>
          <w:tcPr>
            <w:tcW w:w="828" w:type="dxa"/>
            <w:shd w:val="clear" w:color="auto" w:fill="76923C"/>
          </w:tcPr>
          <w:p w:rsidR="00EF2EC3" w:rsidRPr="00CB22AB" w:rsidRDefault="00EF2EC3" w:rsidP="007F4371">
            <w:pPr>
              <w:spacing w:after="0" w:line="240" w:lineRule="auto"/>
              <w:rPr>
                <w:rFonts w:ascii="Cambria" w:hAnsi="Cambria"/>
                <w:sz w:val="20"/>
                <w:szCs w:val="20"/>
              </w:rPr>
            </w:pPr>
          </w:p>
        </w:tc>
        <w:tc>
          <w:tcPr>
            <w:tcW w:w="858" w:type="dxa"/>
            <w:shd w:val="clear" w:color="auto" w:fill="76923C"/>
          </w:tcPr>
          <w:p w:rsidR="00EF2EC3" w:rsidRPr="00CB22AB" w:rsidRDefault="00EF2EC3" w:rsidP="007F4371">
            <w:pPr>
              <w:spacing w:after="0" w:line="240" w:lineRule="auto"/>
              <w:rPr>
                <w:rFonts w:ascii="Cambria" w:hAnsi="Cambria"/>
                <w:sz w:val="20"/>
                <w:szCs w:val="20"/>
              </w:rPr>
            </w:pPr>
          </w:p>
        </w:tc>
      </w:tr>
      <w:tr w:rsidR="00EF2EC3" w:rsidRPr="00CB22AB" w:rsidTr="00707A15">
        <w:trPr>
          <w:jc w:val="center"/>
        </w:trPr>
        <w:tc>
          <w:tcPr>
            <w:tcW w:w="527" w:type="dxa"/>
            <w:vAlign w:val="center"/>
          </w:tcPr>
          <w:p w:rsidR="00EF2EC3" w:rsidRPr="00CB22AB" w:rsidRDefault="00EF2EC3" w:rsidP="00EF2EC3">
            <w:pPr>
              <w:spacing w:after="0" w:line="240" w:lineRule="auto"/>
              <w:jc w:val="center"/>
              <w:rPr>
                <w:rFonts w:ascii="Cambria" w:hAnsi="Cambria"/>
                <w:sz w:val="20"/>
                <w:szCs w:val="20"/>
              </w:rPr>
            </w:pPr>
            <w:r w:rsidRPr="00CB22AB">
              <w:rPr>
                <w:rFonts w:ascii="Cambria" w:hAnsi="Cambria"/>
                <w:sz w:val="20"/>
                <w:szCs w:val="20"/>
              </w:rPr>
              <w:t>12</w:t>
            </w:r>
          </w:p>
        </w:tc>
        <w:tc>
          <w:tcPr>
            <w:tcW w:w="6336" w:type="dxa"/>
            <w:vAlign w:val="center"/>
          </w:tcPr>
          <w:p w:rsidR="00EF2EC3" w:rsidRPr="00CB22AB" w:rsidRDefault="00EF2EC3" w:rsidP="002D59E8">
            <w:pPr>
              <w:spacing w:after="0" w:line="240" w:lineRule="auto"/>
              <w:rPr>
                <w:rFonts w:ascii="Cambria" w:hAnsi="Cambria"/>
                <w:bCs/>
                <w:sz w:val="20"/>
                <w:szCs w:val="20"/>
              </w:rPr>
            </w:pPr>
            <w:r w:rsidRPr="00CB22AB">
              <w:rPr>
                <w:rFonts w:ascii="Cambria" w:hAnsi="Cambria"/>
                <w:bCs/>
                <w:color w:val="000000"/>
                <w:spacing w:val="-1"/>
                <w:sz w:val="20"/>
                <w:szCs w:val="20"/>
              </w:rPr>
              <w:t>Създаване на комбинирани аквакултури в оризовите клетки – смесени култури от ориз и рибни видове (шаран)</w:t>
            </w:r>
            <w:r w:rsidR="004430DA">
              <w:rPr>
                <w:rFonts w:ascii="Cambria" w:hAnsi="Cambria"/>
                <w:bCs/>
                <w:color w:val="000000"/>
                <w:spacing w:val="-1"/>
                <w:sz w:val="20"/>
                <w:szCs w:val="20"/>
              </w:rPr>
              <w:t xml:space="preserve"> и стимулиране на мултифункционалното стопанисване на оризищата (потенциално смесено отглеждане на ориз, шаран, по</w:t>
            </w:r>
            <w:r w:rsidR="002D59E8">
              <w:rPr>
                <w:rFonts w:ascii="Cambria" w:hAnsi="Cambria"/>
                <w:bCs/>
                <w:color w:val="000000"/>
                <w:spacing w:val="-1"/>
                <w:sz w:val="20"/>
                <w:szCs w:val="20"/>
              </w:rPr>
              <w:t>лудиви патици, гъски</w:t>
            </w:r>
            <w:r w:rsidR="000419EE">
              <w:rPr>
                <w:rFonts w:ascii="Cambria" w:hAnsi="Cambria"/>
                <w:bCs/>
                <w:color w:val="000000"/>
                <w:spacing w:val="-1"/>
                <w:sz w:val="20"/>
                <w:szCs w:val="20"/>
              </w:rPr>
              <w:t xml:space="preserve"> </w:t>
            </w:r>
            <w:r w:rsidR="004430DA">
              <w:rPr>
                <w:rFonts w:ascii="Cambria" w:hAnsi="Cambria"/>
                <w:bCs/>
                <w:color w:val="000000"/>
                <w:spacing w:val="-1"/>
                <w:sz w:val="20"/>
                <w:szCs w:val="20"/>
              </w:rPr>
              <w:t>)</w:t>
            </w:r>
            <w:r w:rsidRPr="00CB22AB">
              <w:rPr>
                <w:rFonts w:ascii="Cambria" w:hAnsi="Cambria"/>
                <w:bCs/>
                <w:color w:val="000000"/>
                <w:spacing w:val="-1"/>
                <w:sz w:val="20"/>
                <w:szCs w:val="20"/>
              </w:rPr>
              <w:t>.</w:t>
            </w:r>
          </w:p>
        </w:tc>
        <w:tc>
          <w:tcPr>
            <w:tcW w:w="823" w:type="dxa"/>
            <w:shd w:val="clear" w:color="auto" w:fill="76923C"/>
          </w:tcPr>
          <w:p w:rsidR="00EF2EC3" w:rsidRPr="00CB22AB" w:rsidRDefault="00EF2EC3" w:rsidP="007F4371">
            <w:pPr>
              <w:spacing w:after="0" w:line="240" w:lineRule="auto"/>
              <w:rPr>
                <w:rFonts w:ascii="Cambria" w:hAnsi="Cambria"/>
                <w:sz w:val="20"/>
                <w:szCs w:val="20"/>
              </w:rPr>
            </w:pPr>
          </w:p>
        </w:tc>
        <w:tc>
          <w:tcPr>
            <w:tcW w:w="828" w:type="dxa"/>
          </w:tcPr>
          <w:p w:rsidR="00EF2EC3" w:rsidRPr="00CB22AB" w:rsidRDefault="00EF2EC3" w:rsidP="007F4371">
            <w:pPr>
              <w:spacing w:after="0" w:line="240" w:lineRule="auto"/>
              <w:rPr>
                <w:rFonts w:ascii="Cambria" w:hAnsi="Cambria"/>
                <w:sz w:val="20"/>
                <w:szCs w:val="20"/>
              </w:rPr>
            </w:pPr>
          </w:p>
        </w:tc>
        <w:tc>
          <w:tcPr>
            <w:tcW w:w="858" w:type="dxa"/>
          </w:tcPr>
          <w:p w:rsidR="00EF2EC3" w:rsidRPr="00CB22AB" w:rsidRDefault="00EF2EC3" w:rsidP="007F4371">
            <w:pPr>
              <w:spacing w:after="0" w:line="240" w:lineRule="auto"/>
              <w:rPr>
                <w:rFonts w:ascii="Cambria" w:hAnsi="Cambria"/>
                <w:sz w:val="20"/>
                <w:szCs w:val="20"/>
              </w:rPr>
            </w:pPr>
          </w:p>
        </w:tc>
      </w:tr>
      <w:tr w:rsidR="00707A15" w:rsidRPr="00CB22AB" w:rsidTr="00707A15">
        <w:trPr>
          <w:jc w:val="center"/>
        </w:trPr>
        <w:tc>
          <w:tcPr>
            <w:tcW w:w="9372" w:type="dxa"/>
            <w:gridSpan w:val="5"/>
            <w:shd w:val="clear" w:color="auto" w:fill="D9D9D9"/>
            <w:vAlign w:val="center"/>
          </w:tcPr>
          <w:p w:rsidR="00707A15" w:rsidRPr="0082152C" w:rsidRDefault="00707A15" w:rsidP="009C0894">
            <w:pPr>
              <w:spacing w:after="0" w:line="240" w:lineRule="auto"/>
              <w:jc w:val="center"/>
              <w:rPr>
                <w:rFonts w:ascii="Cambria" w:hAnsi="Cambria"/>
                <w:sz w:val="20"/>
                <w:szCs w:val="20"/>
              </w:rPr>
            </w:pPr>
            <w:r w:rsidRPr="0082152C">
              <w:rPr>
                <w:rFonts w:ascii="Cambria" w:hAnsi="Cambria"/>
                <w:b/>
                <w:sz w:val="20"/>
                <w:szCs w:val="20"/>
              </w:rPr>
              <w:t xml:space="preserve">МЯРКА №3: </w:t>
            </w:r>
            <w:r w:rsidR="009C0894">
              <w:rPr>
                <w:rFonts w:ascii="Cambria" w:hAnsi="Cambria"/>
                <w:b/>
                <w:spacing w:val="-10"/>
                <w:sz w:val="20"/>
                <w:szCs w:val="20"/>
              </w:rPr>
              <w:t xml:space="preserve">Възстановяване </w:t>
            </w:r>
            <w:r w:rsidRPr="0082152C">
              <w:rPr>
                <w:rFonts w:ascii="Cambria" w:hAnsi="Cambria"/>
                <w:b/>
                <w:spacing w:val="-10"/>
                <w:sz w:val="20"/>
                <w:szCs w:val="20"/>
              </w:rPr>
              <w:t xml:space="preserve"> </w:t>
            </w:r>
            <w:r w:rsidR="009C0894">
              <w:rPr>
                <w:rFonts w:ascii="Cambria" w:hAnsi="Cambria"/>
                <w:b/>
                <w:spacing w:val="-10"/>
                <w:sz w:val="20"/>
                <w:szCs w:val="20"/>
              </w:rPr>
              <w:t xml:space="preserve">местообитанията </w:t>
            </w:r>
            <w:r w:rsidRPr="0082152C">
              <w:rPr>
                <w:rFonts w:ascii="Cambria" w:hAnsi="Cambria"/>
                <w:b/>
                <w:spacing w:val="-10"/>
                <w:sz w:val="20"/>
                <w:szCs w:val="20"/>
              </w:rPr>
              <w:t>на видове</w:t>
            </w:r>
            <w:r w:rsidR="009C0894">
              <w:rPr>
                <w:rFonts w:ascii="Cambria" w:hAnsi="Cambria"/>
                <w:b/>
                <w:spacing w:val="-10"/>
                <w:sz w:val="20"/>
                <w:szCs w:val="20"/>
              </w:rPr>
              <w:t>те</w:t>
            </w:r>
            <w:r w:rsidR="00266433" w:rsidRPr="0082152C">
              <w:rPr>
                <w:rFonts w:ascii="Cambria" w:hAnsi="Cambria"/>
                <w:b/>
                <w:spacing w:val="-10"/>
                <w:sz w:val="20"/>
                <w:szCs w:val="20"/>
                <w:lang w:val="en-US"/>
              </w:rPr>
              <w:t xml:space="preserve"> </w:t>
            </w:r>
            <w:r w:rsidR="009C0894">
              <w:rPr>
                <w:rFonts w:ascii="Cambria" w:hAnsi="Cambria"/>
                <w:b/>
                <w:spacing w:val="-10"/>
                <w:sz w:val="20"/>
                <w:szCs w:val="20"/>
              </w:rPr>
              <w:t xml:space="preserve">птици, предмет на опазване в ЗЗ </w:t>
            </w:r>
          </w:p>
        </w:tc>
      </w:tr>
      <w:tr w:rsidR="00EF2EC3" w:rsidRPr="00CB22AB" w:rsidTr="00707A15">
        <w:trPr>
          <w:jc w:val="center"/>
        </w:trPr>
        <w:tc>
          <w:tcPr>
            <w:tcW w:w="527" w:type="dxa"/>
            <w:vAlign w:val="center"/>
          </w:tcPr>
          <w:p w:rsidR="00EF2EC3" w:rsidRPr="00CB22AB" w:rsidRDefault="00EF2EC3" w:rsidP="00EF2EC3">
            <w:pPr>
              <w:spacing w:after="0" w:line="240" w:lineRule="auto"/>
              <w:jc w:val="center"/>
              <w:rPr>
                <w:rFonts w:ascii="Cambria" w:hAnsi="Cambria"/>
                <w:sz w:val="20"/>
                <w:szCs w:val="20"/>
              </w:rPr>
            </w:pPr>
            <w:r w:rsidRPr="00CB22AB">
              <w:rPr>
                <w:rFonts w:ascii="Cambria" w:hAnsi="Cambria"/>
                <w:sz w:val="20"/>
                <w:szCs w:val="20"/>
              </w:rPr>
              <w:t>13</w:t>
            </w:r>
          </w:p>
        </w:tc>
        <w:tc>
          <w:tcPr>
            <w:tcW w:w="6336" w:type="dxa"/>
            <w:vAlign w:val="center"/>
          </w:tcPr>
          <w:p w:rsidR="00EF2EC3" w:rsidRPr="00CB22AB" w:rsidRDefault="00EF2EC3" w:rsidP="007F4371">
            <w:pPr>
              <w:spacing w:after="0" w:line="240" w:lineRule="auto"/>
              <w:rPr>
                <w:rFonts w:ascii="Cambria" w:hAnsi="Cambria"/>
                <w:bCs/>
                <w:sz w:val="20"/>
                <w:szCs w:val="20"/>
              </w:rPr>
            </w:pPr>
            <w:r w:rsidRPr="00CB22AB">
              <w:rPr>
                <w:rFonts w:ascii="Cambria" w:hAnsi="Cambria"/>
                <w:bCs/>
                <w:spacing w:val="-2"/>
                <w:sz w:val="20"/>
                <w:szCs w:val="20"/>
              </w:rPr>
              <w:t>Насърчаване възстановяването на оризопроизводството в територии в които е прекратено през последните 5 и повече години – приоритетно в източната част на Защитената зона.</w:t>
            </w:r>
          </w:p>
        </w:tc>
        <w:tc>
          <w:tcPr>
            <w:tcW w:w="823" w:type="dxa"/>
            <w:shd w:val="clear" w:color="auto" w:fill="76923C"/>
          </w:tcPr>
          <w:p w:rsidR="00EF2EC3" w:rsidRPr="00CB22AB" w:rsidRDefault="00EF2EC3" w:rsidP="007F4371">
            <w:pPr>
              <w:spacing w:after="0" w:line="240" w:lineRule="auto"/>
              <w:rPr>
                <w:rFonts w:ascii="Cambria" w:hAnsi="Cambria"/>
                <w:sz w:val="20"/>
                <w:szCs w:val="20"/>
              </w:rPr>
            </w:pPr>
          </w:p>
        </w:tc>
        <w:tc>
          <w:tcPr>
            <w:tcW w:w="828" w:type="dxa"/>
          </w:tcPr>
          <w:p w:rsidR="00EF2EC3" w:rsidRPr="00CB22AB" w:rsidRDefault="00EF2EC3" w:rsidP="007F4371">
            <w:pPr>
              <w:spacing w:after="0" w:line="240" w:lineRule="auto"/>
              <w:rPr>
                <w:rFonts w:ascii="Cambria" w:hAnsi="Cambria"/>
                <w:sz w:val="20"/>
                <w:szCs w:val="20"/>
              </w:rPr>
            </w:pPr>
          </w:p>
        </w:tc>
        <w:tc>
          <w:tcPr>
            <w:tcW w:w="858" w:type="dxa"/>
          </w:tcPr>
          <w:p w:rsidR="00EF2EC3" w:rsidRPr="00CB22AB" w:rsidRDefault="00EF2EC3" w:rsidP="007F4371">
            <w:pPr>
              <w:spacing w:after="0" w:line="240" w:lineRule="auto"/>
              <w:rPr>
                <w:rFonts w:ascii="Cambria" w:hAnsi="Cambria"/>
                <w:sz w:val="20"/>
                <w:szCs w:val="20"/>
              </w:rPr>
            </w:pPr>
          </w:p>
        </w:tc>
      </w:tr>
      <w:tr w:rsidR="00EF2EC3" w:rsidRPr="00CB22AB" w:rsidTr="00707A15">
        <w:trPr>
          <w:jc w:val="center"/>
        </w:trPr>
        <w:tc>
          <w:tcPr>
            <w:tcW w:w="527" w:type="dxa"/>
            <w:vAlign w:val="center"/>
          </w:tcPr>
          <w:p w:rsidR="00EF2EC3" w:rsidRPr="00CB22AB" w:rsidRDefault="00EF2EC3" w:rsidP="00EF2EC3">
            <w:pPr>
              <w:spacing w:after="0" w:line="240" w:lineRule="auto"/>
              <w:jc w:val="center"/>
              <w:rPr>
                <w:rFonts w:ascii="Cambria" w:hAnsi="Cambria"/>
                <w:sz w:val="20"/>
                <w:szCs w:val="20"/>
              </w:rPr>
            </w:pPr>
            <w:r w:rsidRPr="00CB22AB">
              <w:rPr>
                <w:rFonts w:ascii="Cambria" w:hAnsi="Cambria"/>
                <w:sz w:val="20"/>
                <w:szCs w:val="20"/>
              </w:rPr>
              <w:t>14</w:t>
            </w:r>
          </w:p>
        </w:tc>
        <w:tc>
          <w:tcPr>
            <w:tcW w:w="6336" w:type="dxa"/>
            <w:vAlign w:val="center"/>
          </w:tcPr>
          <w:p w:rsidR="00EF2EC3" w:rsidRPr="00CB22AB" w:rsidRDefault="00EF2EC3" w:rsidP="007F4371">
            <w:pPr>
              <w:spacing w:after="0" w:line="240" w:lineRule="auto"/>
              <w:rPr>
                <w:rFonts w:ascii="Cambria" w:hAnsi="Cambria"/>
                <w:bCs/>
                <w:sz w:val="20"/>
                <w:szCs w:val="20"/>
              </w:rPr>
            </w:pPr>
            <w:r w:rsidRPr="00CB22AB">
              <w:rPr>
                <w:rFonts w:ascii="Cambria" w:hAnsi="Cambria"/>
                <w:bCs/>
                <w:spacing w:val="-2"/>
                <w:sz w:val="20"/>
                <w:szCs w:val="20"/>
              </w:rPr>
              <w:t>Възстановяване и създаване на характеристики на ландшафта – единични и групи от дървесна и храстова растителност, синори.</w:t>
            </w:r>
          </w:p>
        </w:tc>
        <w:tc>
          <w:tcPr>
            <w:tcW w:w="823" w:type="dxa"/>
            <w:shd w:val="clear" w:color="auto" w:fill="76923C"/>
          </w:tcPr>
          <w:p w:rsidR="00EF2EC3" w:rsidRPr="00CB22AB" w:rsidRDefault="00EF2EC3" w:rsidP="007F4371">
            <w:pPr>
              <w:spacing w:after="0" w:line="240" w:lineRule="auto"/>
              <w:rPr>
                <w:rFonts w:ascii="Cambria" w:hAnsi="Cambria"/>
                <w:sz w:val="20"/>
                <w:szCs w:val="20"/>
              </w:rPr>
            </w:pPr>
          </w:p>
        </w:tc>
        <w:tc>
          <w:tcPr>
            <w:tcW w:w="828" w:type="dxa"/>
            <w:shd w:val="clear" w:color="auto" w:fill="76923C"/>
          </w:tcPr>
          <w:p w:rsidR="00EF2EC3" w:rsidRPr="00CB22AB" w:rsidRDefault="00EF2EC3" w:rsidP="007F4371">
            <w:pPr>
              <w:spacing w:after="0" w:line="240" w:lineRule="auto"/>
              <w:rPr>
                <w:rFonts w:ascii="Cambria" w:hAnsi="Cambria"/>
                <w:sz w:val="20"/>
                <w:szCs w:val="20"/>
              </w:rPr>
            </w:pPr>
          </w:p>
        </w:tc>
        <w:tc>
          <w:tcPr>
            <w:tcW w:w="858" w:type="dxa"/>
          </w:tcPr>
          <w:p w:rsidR="00EF2EC3" w:rsidRPr="00CB22AB" w:rsidRDefault="00EF2EC3" w:rsidP="007F4371">
            <w:pPr>
              <w:spacing w:after="0" w:line="240" w:lineRule="auto"/>
              <w:rPr>
                <w:rFonts w:ascii="Cambria" w:hAnsi="Cambria"/>
                <w:sz w:val="20"/>
                <w:szCs w:val="20"/>
              </w:rPr>
            </w:pPr>
          </w:p>
        </w:tc>
      </w:tr>
      <w:tr w:rsidR="00EF2EC3" w:rsidRPr="00CB22AB" w:rsidTr="00707A15">
        <w:trPr>
          <w:jc w:val="center"/>
        </w:trPr>
        <w:tc>
          <w:tcPr>
            <w:tcW w:w="527" w:type="dxa"/>
            <w:vAlign w:val="center"/>
          </w:tcPr>
          <w:p w:rsidR="00EF2EC3" w:rsidRPr="00CB22AB" w:rsidRDefault="00EF2EC3" w:rsidP="00EF2EC3">
            <w:pPr>
              <w:spacing w:after="0" w:line="240" w:lineRule="auto"/>
              <w:jc w:val="center"/>
              <w:rPr>
                <w:rFonts w:ascii="Cambria" w:hAnsi="Cambria"/>
                <w:sz w:val="20"/>
                <w:szCs w:val="20"/>
              </w:rPr>
            </w:pPr>
            <w:r w:rsidRPr="00CB22AB">
              <w:rPr>
                <w:rFonts w:ascii="Cambria" w:hAnsi="Cambria"/>
                <w:sz w:val="20"/>
                <w:szCs w:val="20"/>
              </w:rPr>
              <w:t>15</w:t>
            </w:r>
          </w:p>
        </w:tc>
        <w:tc>
          <w:tcPr>
            <w:tcW w:w="6336" w:type="dxa"/>
            <w:vAlign w:val="center"/>
          </w:tcPr>
          <w:p w:rsidR="00EF2EC3" w:rsidRPr="00CB22AB" w:rsidRDefault="00EF2EC3" w:rsidP="007F4371">
            <w:pPr>
              <w:spacing w:after="0" w:line="240" w:lineRule="auto"/>
              <w:rPr>
                <w:rFonts w:ascii="Cambria" w:hAnsi="Cambria"/>
                <w:bCs/>
                <w:sz w:val="20"/>
                <w:szCs w:val="20"/>
              </w:rPr>
            </w:pPr>
            <w:r w:rsidRPr="00CB22AB">
              <w:rPr>
                <w:rFonts w:ascii="Cambria" w:hAnsi="Cambria"/>
                <w:bCs/>
                <w:spacing w:val="-2"/>
                <w:sz w:val="20"/>
                <w:szCs w:val="20"/>
              </w:rPr>
              <w:t>Създаване на полезащитни пояси препятстващи негативното  въздействие на вятъра и субстрат за гнездене на птици</w:t>
            </w:r>
            <w:r w:rsidR="005D7E87">
              <w:rPr>
                <w:rFonts w:ascii="Cambria" w:hAnsi="Cambria"/>
                <w:bCs/>
                <w:spacing w:val="-2"/>
                <w:sz w:val="20"/>
                <w:szCs w:val="20"/>
              </w:rPr>
              <w:t>, като част от екологичната мрежа на ЗЗ (дървесни и храстови еко-коридори)</w:t>
            </w:r>
            <w:r w:rsidRPr="00CB22AB">
              <w:rPr>
                <w:rFonts w:ascii="Cambria" w:hAnsi="Cambria"/>
                <w:bCs/>
                <w:spacing w:val="-2"/>
                <w:sz w:val="20"/>
                <w:szCs w:val="20"/>
              </w:rPr>
              <w:t>.</w:t>
            </w:r>
          </w:p>
        </w:tc>
        <w:tc>
          <w:tcPr>
            <w:tcW w:w="823" w:type="dxa"/>
          </w:tcPr>
          <w:p w:rsidR="00EF2EC3" w:rsidRPr="00CB22AB" w:rsidRDefault="00EF2EC3" w:rsidP="007F4371">
            <w:pPr>
              <w:spacing w:after="0" w:line="240" w:lineRule="auto"/>
              <w:rPr>
                <w:rFonts w:ascii="Cambria" w:hAnsi="Cambria"/>
                <w:sz w:val="20"/>
                <w:szCs w:val="20"/>
              </w:rPr>
            </w:pPr>
          </w:p>
        </w:tc>
        <w:tc>
          <w:tcPr>
            <w:tcW w:w="828" w:type="dxa"/>
            <w:shd w:val="clear" w:color="auto" w:fill="76923C"/>
          </w:tcPr>
          <w:p w:rsidR="00EF2EC3" w:rsidRPr="00CB22AB" w:rsidRDefault="00EF2EC3" w:rsidP="007F4371">
            <w:pPr>
              <w:spacing w:after="0" w:line="240" w:lineRule="auto"/>
              <w:rPr>
                <w:rFonts w:ascii="Cambria" w:hAnsi="Cambria"/>
                <w:sz w:val="20"/>
                <w:szCs w:val="20"/>
              </w:rPr>
            </w:pPr>
          </w:p>
        </w:tc>
        <w:tc>
          <w:tcPr>
            <w:tcW w:w="858" w:type="dxa"/>
          </w:tcPr>
          <w:p w:rsidR="00EF2EC3" w:rsidRPr="00CB22AB" w:rsidRDefault="00EF2EC3" w:rsidP="007F4371">
            <w:pPr>
              <w:spacing w:after="0" w:line="240" w:lineRule="auto"/>
              <w:rPr>
                <w:rFonts w:ascii="Cambria" w:hAnsi="Cambria"/>
                <w:sz w:val="20"/>
                <w:szCs w:val="20"/>
              </w:rPr>
            </w:pPr>
          </w:p>
        </w:tc>
      </w:tr>
      <w:tr w:rsidR="00EF2EC3" w:rsidRPr="00CB22AB" w:rsidTr="00707A15">
        <w:trPr>
          <w:jc w:val="center"/>
        </w:trPr>
        <w:tc>
          <w:tcPr>
            <w:tcW w:w="527" w:type="dxa"/>
            <w:vAlign w:val="center"/>
          </w:tcPr>
          <w:p w:rsidR="00EF2EC3" w:rsidRPr="00CB22AB" w:rsidRDefault="00EF2EC3" w:rsidP="00EF2EC3">
            <w:pPr>
              <w:spacing w:after="0" w:line="240" w:lineRule="auto"/>
              <w:jc w:val="center"/>
              <w:rPr>
                <w:rFonts w:ascii="Cambria" w:hAnsi="Cambria"/>
                <w:sz w:val="20"/>
                <w:szCs w:val="20"/>
              </w:rPr>
            </w:pPr>
            <w:r w:rsidRPr="00CB22AB">
              <w:rPr>
                <w:rFonts w:ascii="Cambria" w:hAnsi="Cambria"/>
                <w:sz w:val="20"/>
                <w:szCs w:val="20"/>
              </w:rPr>
              <w:t>16</w:t>
            </w:r>
          </w:p>
        </w:tc>
        <w:tc>
          <w:tcPr>
            <w:tcW w:w="6336" w:type="dxa"/>
            <w:vAlign w:val="center"/>
          </w:tcPr>
          <w:p w:rsidR="00EF2EC3" w:rsidRPr="0082152C" w:rsidRDefault="00EF2EC3" w:rsidP="007F4371">
            <w:pPr>
              <w:spacing w:after="0" w:line="240" w:lineRule="auto"/>
              <w:rPr>
                <w:rFonts w:ascii="Cambria" w:hAnsi="Cambria"/>
                <w:bCs/>
                <w:sz w:val="20"/>
                <w:szCs w:val="20"/>
              </w:rPr>
            </w:pPr>
            <w:r w:rsidRPr="0082152C">
              <w:rPr>
                <w:rFonts w:ascii="Cambria" w:hAnsi="Cambria"/>
                <w:bCs/>
                <w:spacing w:val="-2"/>
                <w:sz w:val="20"/>
                <w:szCs w:val="20"/>
              </w:rPr>
              <w:t>Създаване на ретензионни обеми (малки влажни зони) с целогодишно запазен воден слой</w:t>
            </w:r>
            <w:r w:rsidR="005D7E87" w:rsidRPr="0082152C">
              <w:rPr>
                <w:rFonts w:ascii="Cambria" w:hAnsi="Cambria"/>
                <w:bCs/>
                <w:spacing w:val="-2"/>
                <w:sz w:val="20"/>
                <w:szCs w:val="20"/>
              </w:rPr>
              <w:t xml:space="preserve"> (екологични „джобове”), като част от екологичната мрежа на ЗЗ „Оризища Цалапица”</w:t>
            </w:r>
            <w:r w:rsidR="003866DB" w:rsidRPr="0082152C">
              <w:rPr>
                <w:rFonts w:ascii="Cambria" w:hAnsi="Cambria"/>
                <w:bCs/>
                <w:spacing w:val="-2"/>
                <w:sz w:val="20"/>
                <w:szCs w:val="20"/>
              </w:rPr>
              <w:t xml:space="preserve"> (по смисъла на точка 5.6.2.)</w:t>
            </w:r>
            <w:r w:rsidRPr="0082152C">
              <w:rPr>
                <w:rFonts w:ascii="Cambria" w:hAnsi="Cambria"/>
                <w:bCs/>
                <w:spacing w:val="-2"/>
                <w:sz w:val="20"/>
                <w:szCs w:val="20"/>
              </w:rPr>
              <w:t>.</w:t>
            </w:r>
            <w:r w:rsidR="00266433" w:rsidRPr="0082152C">
              <w:rPr>
                <w:rFonts w:ascii="Cambria" w:hAnsi="Cambria"/>
                <w:bCs/>
                <w:spacing w:val="-2"/>
                <w:sz w:val="20"/>
                <w:szCs w:val="20"/>
              </w:rPr>
              <w:t xml:space="preserve"> Местоположението им трябва да е в близост до р. Потока, а оптималните размерите - 5 х 5 х 2 м.</w:t>
            </w:r>
          </w:p>
        </w:tc>
        <w:tc>
          <w:tcPr>
            <w:tcW w:w="823" w:type="dxa"/>
          </w:tcPr>
          <w:p w:rsidR="00EF2EC3" w:rsidRPr="00CB22AB" w:rsidRDefault="00EF2EC3" w:rsidP="007F4371">
            <w:pPr>
              <w:spacing w:after="0" w:line="240" w:lineRule="auto"/>
              <w:rPr>
                <w:rFonts w:ascii="Cambria" w:hAnsi="Cambria"/>
                <w:sz w:val="20"/>
                <w:szCs w:val="20"/>
              </w:rPr>
            </w:pPr>
          </w:p>
        </w:tc>
        <w:tc>
          <w:tcPr>
            <w:tcW w:w="828" w:type="dxa"/>
          </w:tcPr>
          <w:p w:rsidR="00EF2EC3" w:rsidRPr="00CB22AB" w:rsidRDefault="00EF2EC3" w:rsidP="007F4371">
            <w:pPr>
              <w:spacing w:after="0" w:line="240" w:lineRule="auto"/>
              <w:rPr>
                <w:rFonts w:ascii="Cambria" w:hAnsi="Cambria"/>
                <w:sz w:val="20"/>
                <w:szCs w:val="20"/>
              </w:rPr>
            </w:pPr>
          </w:p>
        </w:tc>
        <w:tc>
          <w:tcPr>
            <w:tcW w:w="858" w:type="dxa"/>
            <w:shd w:val="clear" w:color="auto" w:fill="76923C"/>
          </w:tcPr>
          <w:p w:rsidR="00EF2EC3" w:rsidRPr="00CB22AB" w:rsidRDefault="00EF2EC3" w:rsidP="007F4371">
            <w:pPr>
              <w:spacing w:after="0" w:line="240" w:lineRule="auto"/>
              <w:rPr>
                <w:rFonts w:ascii="Cambria" w:hAnsi="Cambria"/>
                <w:sz w:val="20"/>
                <w:szCs w:val="20"/>
              </w:rPr>
            </w:pPr>
          </w:p>
        </w:tc>
      </w:tr>
      <w:tr w:rsidR="00707A15" w:rsidRPr="00CB22AB" w:rsidTr="00707A15">
        <w:trPr>
          <w:jc w:val="center"/>
        </w:trPr>
        <w:tc>
          <w:tcPr>
            <w:tcW w:w="9372" w:type="dxa"/>
            <w:gridSpan w:val="5"/>
            <w:shd w:val="clear" w:color="auto" w:fill="D9D9D9"/>
            <w:vAlign w:val="center"/>
          </w:tcPr>
          <w:p w:rsidR="00707A15" w:rsidRPr="00CB22AB" w:rsidRDefault="00707A15" w:rsidP="00707A15">
            <w:pPr>
              <w:spacing w:after="0" w:line="240" w:lineRule="auto"/>
              <w:jc w:val="center"/>
              <w:rPr>
                <w:rFonts w:ascii="Cambria" w:hAnsi="Cambria"/>
                <w:sz w:val="20"/>
                <w:szCs w:val="20"/>
              </w:rPr>
            </w:pPr>
            <w:r w:rsidRPr="00CB22AB">
              <w:rPr>
                <w:rFonts w:ascii="Cambria" w:hAnsi="Cambria"/>
                <w:b/>
                <w:sz w:val="20"/>
                <w:szCs w:val="20"/>
              </w:rPr>
              <w:t xml:space="preserve">МЯРКА №4: </w:t>
            </w:r>
            <w:r w:rsidRPr="00CB22AB">
              <w:rPr>
                <w:rFonts w:ascii="Cambria" w:hAnsi="Cambria"/>
                <w:b/>
                <w:spacing w:val="-12"/>
                <w:sz w:val="20"/>
                <w:szCs w:val="20"/>
              </w:rPr>
              <w:t>Осъществяване на научни изследвания, образователна дейност и мониторинг</w:t>
            </w:r>
          </w:p>
        </w:tc>
      </w:tr>
      <w:tr w:rsidR="00EF2EC3" w:rsidRPr="00CB22AB" w:rsidTr="00707A15">
        <w:trPr>
          <w:jc w:val="center"/>
        </w:trPr>
        <w:tc>
          <w:tcPr>
            <w:tcW w:w="527" w:type="dxa"/>
            <w:vAlign w:val="center"/>
          </w:tcPr>
          <w:p w:rsidR="00EF2EC3" w:rsidRPr="00CB22AB" w:rsidRDefault="00EF2EC3" w:rsidP="00A019EA">
            <w:pPr>
              <w:spacing w:after="0" w:line="240" w:lineRule="auto"/>
              <w:jc w:val="center"/>
              <w:rPr>
                <w:rFonts w:ascii="Cambria" w:hAnsi="Cambria"/>
                <w:sz w:val="20"/>
                <w:szCs w:val="20"/>
              </w:rPr>
            </w:pPr>
            <w:r w:rsidRPr="00CB22AB">
              <w:rPr>
                <w:rFonts w:ascii="Cambria" w:hAnsi="Cambria"/>
                <w:sz w:val="20"/>
                <w:szCs w:val="20"/>
              </w:rPr>
              <w:t>1</w:t>
            </w:r>
            <w:r w:rsidR="00A019EA">
              <w:rPr>
                <w:rFonts w:ascii="Cambria" w:hAnsi="Cambria"/>
                <w:sz w:val="20"/>
                <w:szCs w:val="20"/>
              </w:rPr>
              <w:t>7</w:t>
            </w:r>
          </w:p>
        </w:tc>
        <w:tc>
          <w:tcPr>
            <w:tcW w:w="6336" w:type="dxa"/>
            <w:vAlign w:val="center"/>
          </w:tcPr>
          <w:p w:rsidR="00EF2EC3" w:rsidRPr="004430DA" w:rsidRDefault="00EF2EC3" w:rsidP="007F4371">
            <w:pPr>
              <w:spacing w:after="0" w:line="240" w:lineRule="auto"/>
              <w:rPr>
                <w:rFonts w:ascii="Cambria" w:hAnsi="Cambria"/>
                <w:bCs/>
                <w:sz w:val="20"/>
                <w:szCs w:val="20"/>
              </w:rPr>
            </w:pPr>
            <w:r w:rsidRPr="00CB22AB">
              <w:rPr>
                <w:rFonts w:ascii="Cambria" w:hAnsi="Cambria"/>
                <w:bCs/>
                <w:spacing w:val="-2"/>
                <w:sz w:val="20"/>
                <w:szCs w:val="20"/>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r w:rsidR="004430DA">
              <w:rPr>
                <w:rFonts w:ascii="Cambria" w:hAnsi="Cambria"/>
                <w:bCs/>
                <w:spacing w:val="-2"/>
                <w:sz w:val="20"/>
                <w:szCs w:val="20"/>
              </w:rPr>
              <w:t>, включително проучване и мониторинг на мигриращата и зимуваща орнитофауна.</w:t>
            </w:r>
          </w:p>
        </w:tc>
        <w:tc>
          <w:tcPr>
            <w:tcW w:w="823" w:type="dxa"/>
            <w:shd w:val="clear" w:color="auto" w:fill="76923C"/>
          </w:tcPr>
          <w:p w:rsidR="00EF2EC3" w:rsidRPr="00CB22AB" w:rsidRDefault="00EF2EC3" w:rsidP="007F4371">
            <w:pPr>
              <w:spacing w:after="0" w:line="240" w:lineRule="auto"/>
              <w:rPr>
                <w:rFonts w:ascii="Cambria" w:hAnsi="Cambria"/>
                <w:sz w:val="20"/>
                <w:szCs w:val="20"/>
              </w:rPr>
            </w:pPr>
          </w:p>
        </w:tc>
        <w:tc>
          <w:tcPr>
            <w:tcW w:w="828" w:type="dxa"/>
            <w:shd w:val="clear" w:color="auto" w:fill="76923C"/>
          </w:tcPr>
          <w:p w:rsidR="00EF2EC3" w:rsidRPr="00CB22AB" w:rsidRDefault="00EF2EC3" w:rsidP="007F4371">
            <w:pPr>
              <w:spacing w:after="0" w:line="240" w:lineRule="auto"/>
              <w:rPr>
                <w:rFonts w:ascii="Cambria" w:hAnsi="Cambria"/>
                <w:sz w:val="20"/>
                <w:szCs w:val="20"/>
              </w:rPr>
            </w:pPr>
          </w:p>
        </w:tc>
        <w:tc>
          <w:tcPr>
            <w:tcW w:w="858" w:type="dxa"/>
            <w:shd w:val="clear" w:color="auto" w:fill="76923C"/>
          </w:tcPr>
          <w:p w:rsidR="00EF2EC3" w:rsidRPr="00CB22AB" w:rsidRDefault="00EF2EC3" w:rsidP="007F4371">
            <w:pPr>
              <w:spacing w:after="0" w:line="240" w:lineRule="auto"/>
              <w:rPr>
                <w:rFonts w:ascii="Cambria" w:hAnsi="Cambria"/>
                <w:sz w:val="20"/>
                <w:szCs w:val="20"/>
              </w:rPr>
            </w:pPr>
          </w:p>
        </w:tc>
      </w:tr>
      <w:tr w:rsidR="00EF2EC3" w:rsidRPr="00CB22AB" w:rsidTr="00707A15">
        <w:trPr>
          <w:jc w:val="center"/>
        </w:trPr>
        <w:tc>
          <w:tcPr>
            <w:tcW w:w="527" w:type="dxa"/>
            <w:vAlign w:val="center"/>
          </w:tcPr>
          <w:p w:rsidR="00EF2EC3" w:rsidRPr="00CB22AB" w:rsidRDefault="00EF2EC3" w:rsidP="00A019EA">
            <w:pPr>
              <w:spacing w:after="0" w:line="240" w:lineRule="auto"/>
              <w:jc w:val="center"/>
              <w:rPr>
                <w:rFonts w:ascii="Cambria" w:hAnsi="Cambria"/>
                <w:sz w:val="20"/>
                <w:szCs w:val="20"/>
              </w:rPr>
            </w:pPr>
            <w:r w:rsidRPr="00CB22AB">
              <w:rPr>
                <w:rFonts w:ascii="Cambria" w:hAnsi="Cambria"/>
                <w:sz w:val="20"/>
                <w:szCs w:val="20"/>
              </w:rPr>
              <w:t>1</w:t>
            </w:r>
            <w:r w:rsidR="00A019EA">
              <w:rPr>
                <w:rFonts w:ascii="Cambria" w:hAnsi="Cambria"/>
                <w:sz w:val="20"/>
                <w:szCs w:val="20"/>
              </w:rPr>
              <w:t>8</w:t>
            </w:r>
          </w:p>
        </w:tc>
        <w:tc>
          <w:tcPr>
            <w:tcW w:w="6336" w:type="dxa"/>
            <w:vAlign w:val="center"/>
          </w:tcPr>
          <w:p w:rsidR="00EF2EC3" w:rsidRPr="00CB22AB" w:rsidRDefault="00EF2EC3" w:rsidP="007F4371">
            <w:pPr>
              <w:spacing w:after="0" w:line="240" w:lineRule="auto"/>
              <w:rPr>
                <w:rFonts w:ascii="Cambria" w:hAnsi="Cambria"/>
                <w:bCs/>
                <w:sz w:val="20"/>
                <w:szCs w:val="20"/>
              </w:rPr>
            </w:pPr>
            <w:r w:rsidRPr="00CB22AB">
              <w:rPr>
                <w:rFonts w:ascii="Cambria" w:hAnsi="Cambria"/>
                <w:bCs/>
                <w:spacing w:val="-2"/>
                <w:sz w:val="20"/>
                <w:szCs w:val="20"/>
              </w:rPr>
              <w:t>Периодичен мониторинг на качеството на повърхностните води, като част от местообитанията на видовете предмет на опазване.</w:t>
            </w:r>
          </w:p>
        </w:tc>
        <w:tc>
          <w:tcPr>
            <w:tcW w:w="823" w:type="dxa"/>
          </w:tcPr>
          <w:p w:rsidR="00EF2EC3" w:rsidRPr="00CB22AB" w:rsidRDefault="00EF2EC3" w:rsidP="007F4371">
            <w:pPr>
              <w:spacing w:after="0" w:line="240" w:lineRule="auto"/>
              <w:rPr>
                <w:rFonts w:ascii="Cambria" w:hAnsi="Cambria"/>
                <w:sz w:val="20"/>
                <w:szCs w:val="20"/>
              </w:rPr>
            </w:pPr>
          </w:p>
        </w:tc>
        <w:tc>
          <w:tcPr>
            <w:tcW w:w="828" w:type="dxa"/>
          </w:tcPr>
          <w:p w:rsidR="00EF2EC3" w:rsidRPr="00CB22AB" w:rsidRDefault="00EF2EC3" w:rsidP="007F4371">
            <w:pPr>
              <w:spacing w:after="0" w:line="240" w:lineRule="auto"/>
              <w:rPr>
                <w:rFonts w:ascii="Cambria" w:hAnsi="Cambria"/>
                <w:sz w:val="20"/>
                <w:szCs w:val="20"/>
              </w:rPr>
            </w:pPr>
          </w:p>
        </w:tc>
        <w:tc>
          <w:tcPr>
            <w:tcW w:w="858" w:type="dxa"/>
            <w:shd w:val="clear" w:color="auto" w:fill="76923C"/>
          </w:tcPr>
          <w:p w:rsidR="00EF2EC3" w:rsidRPr="00CB22AB" w:rsidRDefault="00EF2EC3" w:rsidP="007F4371">
            <w:pPr>
              <w:spacing w:after="0" w:line="240" w:lineRule="auto"/>
              <w:rPr>
                <w:rFonts w:ascii="Cambria" w:hAnsi="Cambria"/>
                <w:sz w:val="20"/>
                <w:szCs w:val="20"/>
              </w:rPr>
            </w:pPr>
          </w:p>
        </w:tc>
      </w:tr>
      <w:tr w:rsidR="00EF2EC3" w:rsidRPr="00CB22AB" w:rsidTr="00707A15">
        <w:trPr>
          <w:jc w:val="center"/>
        </w:trPr>
        <w:tc>
          <w:tcPr>
            <w:tcW w:w="527" w:type="dxa"/>
            <w:vAlign w:val="center"/>
          </w:tcPr>
          <w:p w:rsidR="00EF2EC3" w:rsidRPr="00CB22AB" w:rsidRDefault="00A019EA" w:rsidP="00EF2EC3">
            <w:pPr>
              <w:spacing w:after="0" w:line="240" w:lineRule="auto"/>
              <w:jc w:val="center"/>
              <w:rPr>
                <w:rFonts w:ascii="Cambria" w:hAnsi="Cambria"/>
                <w:sz w:val="20"/>
                <w:szCs w:val="20"/>
              </w:rPr>
            </w:pPr>
            <w:r>
              <w:rPr>
                <w:rFonts w:ascii="Cambria" w:hAnsi="Cambria"/>
                <w:sz w:val="20"/>
                <w:szCs w:val="20"/>
              </w:rPr>
              <w:t>19</w:t>
            </w:r>
          </w:p>
        </w:tc>
        <w:tc>
          <w:tcPr>
            <w:tcW w:w="6336" w:type="dxa"/>
            <w:vAlign w:val="center"/>
          </w:tcPr>
          <w:p w:rsidR="00EF2EC3" w:rsidRPr="00CB22AB" w:rsidRDefault="00EF2EC3" w:rsidP="007F4371">
            <w:pPr>
              <w:spacing w:after="0" w:line="240" w:lineRule="auto"/>
              <w:rPr>
                <w:rFonts w:ascii="Cambria" w:hAnsi="Cambria"/>
                <w:bCs/>
                <w:sz w:val="20"/>
                <w:szCs w:val="20"/>
              </w:rPr>
            </w:pPr>
            <w:r w:rsidRPr="00CB22AB">
              <w:rPr>
                <w:rFonts w:ascii="Cambria" w:hAnsi="Cambria"/>
                <w:bCs/>
                <w:spacing w:val="-2"/>
                <w:sz w:val="20"/>
                <w:szCs w:val="20"/>
              </w:rPr>
              <w:t>Мониторинг на заплахите за видовете птици предмет на опазване в Защитената зона.</w:t>
            </w:r>
          </w:p>
        </w:tc>
        <w:tc>
          <w:tcPr>
            <w:tcW w:w="823" w:type="dxa"/>
            <w:shd w:val="clear" w:color="auto" w:fill="76923C"/>
          </w:tcPr>
          <w:p w:rsidR="00EF2EC3" w:rsidRPr="00CB22AB" w:rsidRDefault="00EF2EC3" w:rsidP="007F4371">
            <w:pPr>
              <w:spacing w:after="0" w:line="240" w:lineRule="auto"/>
              <w:rPr>
                <w:rFonts w:ascii="Cambria" w:hAnsi="Cambria"/>
                <w:sz w:val="20"/>
                <w:szCs w:val="20"/>
              </w:rPr>
            </w:pPr>
          </w:p>
        </w:tc>
        <w:tc>
          <w:tcPr>
            <w:tcW w:w="828" w:type="dxa"/>
            <w:shd w:val="clear" w:color="auto" w:fill="76923C"/>
          </w:tcPr>
          <w:p w:rsidR="00EF2EC3" w:rsidRPr="00CB22AB" w:rsidRDefault="00EF2EC3" w:rsidP="007F4371">
            <w:pPr>
              <w:spacing w:after="0" w:line="240" w:lineRule="auto"/>
              <w:rPr>
                <w:rFonts w:ascii="Cambria" w:hAnsi="Cambria"/>
                <w:sz w:val="20"/>
                <w:szCs w:val="20"/>
              </w:rPr>
            </w:pPr>
          </w:p>
        </w:tc>
        <w:tc>
          <w:tcPr>
            <w:tcW w:w="858" w:type="dxa"/>
            <w:shd w:val="clear" w:color="auto" w:fill="76923C"/>
          </w:tcPr>
          <w:p w:rsidR="00EF2EC3" w:rsidRPr="00CB22AB" w:rsidRDefault="00EF2EC3" w:rsidP="007F4371">
            <w:pPr>
              <w:spacing w:after="0" w:line="240" w:lineRule="auto"/>
              <w:rPr>
                <w:rFonts w:ascii="Cambria" w:hAnsi="Cambria"/>
                <w:sz w:val="20"/>
                <w:szCs w:val="20"/>
              </w:rPr>
            </w:pPr>
          </w:p>
        </w:tc>
      </w:tr>
      <w:tr w:rsidR="00EF2EC3" w:rsidRPr="00CB22AB" w:rsidTr="00707A15">
        <w:trPr>
          <w:jc w:val="center"/>
        </w:trPr>
        <w:tc>
          <w:tcPr>
            <w:tcW w:w="527" w:type="dxa"/>
            <w:vAlign w:val="center"/>
          </w:tcPr>
          <w:p w:rsidR="00EF2EC3" w:rsidRPr="00CB22AB" w:rsidRDefault="00EF2EC3" w:rsidP="00A019EA">
            <w:pPr>
              <w:spacing w:after="0" w:line="240" w:lineRule="auto"/>
              <w:jc w:val="center"/>
              <w:rPr>
                <w:rFonts w:ascii="Cambria" w:hAnsi="Cambria"/>
                <w:sz w:val="20"/>
                <w:szCs w:val="20"/>
              </w:rPr>
            </w:pPr>
            <w:r w:rsidRPr="00CB22AB">
              <w:rPr>
                <w:rFonts w:ascii="Cambria" w:hAnsi="Cambria"/>
                <w:sz w:val="20"/>
                <w:szCs w:val="20"/>
              </w:rPr>
              <w:t>2</w:t>
            </w:r>
            <w:r w:rsidR="00A019EA">
              <w:rPr>
                <w:rFonts w:ascii="Cambria" w:hAnsi="Cambria"/>
                <w:sz w:val="20"/>
                <w:szCs w:val="20"/>
              </w:rPr>
              <w:t>0</w:t>
            </w:r>
          </w:p>
        </w:tc>
        <w:tc>
          <w:tcPr>
            <w:tcW w:w="6336" w:type="dxa"/>
            <w:vAlign w:val="center"/>
          </w:tcPr>
          <w:p w:rsidR="00EF2EC3" w:rsidRPr="002937F8" w:rsidRDefault="00EF2EC3" w:rsidP="002937F8">
            <w:pPr>
              <w:spacing w:after="0" w:line="240" w:lineRule="auto"/>
              <w:rPr>
                <w:rFonts w:ascii="Cambria" w:hAnsi="Cambria"/>
                <w:bCs/>
                <w:sz w:val="20"/>
                <w:szCs w:val="20"/>
              </w:rPr>
            </w:pPr>
            <w:r w:rsidRPr="00CB22AB">
              <w:rPr>
                <w:rFonts w:ascii="Cambria" w:hAnsi="Cambria"/>
                <w:bCs/>
                <w:spacing w:val="-2"/>
                <w:sz w:val="20"/>
                <w:szCs w:val="20"/>
              </w:rPr>
              <w:t>Проучване и последяващ мониторинг на видовете птици от сем. Дърдавцови (</w:t>
            </w:r>
            <w:r w:rsidRPr="00CB22AB">
              <w:rPr>
                <w:rFonts w:ascii="Cambria" w:hAnsi="Cambria"/>
                <w:bCs/>
                <w:i/>
                <w:spacing w:val="-2"/>
                <w:sz w:val="20"/>
                <w:szCs w:val="20"/>
                <w:lang w:val="en-US"/>
              </w:rPr>
              <w:t>Ralidae</w:t>
            </w:r>
            <w:r w:rsidRPr="00CB22AB">
              <w:rPr>
                <w:rFonts w:ascii="Cambria" w:hAnsi="Cambria"/>
                <w:bCs/>
                <w:spacing w:val="-2"/>
                <w:sz w:val="20"/>
                <w:szCs w:val="20"/>
              </w:rPr>
              <w:t>).</w:t>
            </w:r>
            <w:r w:rsidR="004430DA">
              <w:rPr>
                <w:rFonts w:ascii="Cambria" w:hAnsi="Cambria"/>
                <w:bCs/>
                <w:spacing w:val="-2"/>
                <w:sz w:val="20"/>
                <w:szCs w:val="20"/>
              </w:rPr>
              <w:t xml:space="preserve"> Проучване на ключови, индикаторни видове, свързани с оризищата: голяма пъструшка (</w:t>
            </w:r>
            <w:r w:rsidR="004430DA" w:rsidRPr="004430DA">
              <w:rPr>
                <w:rFonts w:ascii="Cambria" w:hAnsi="Cambria"/>
                <w:bCs/>
                <w:i/>
                <w:spacing w:val="-2"/>
                <w:sz w:val="20"/>
                <w:szCs w:val="20"/>
                <w:lang w:val="en-US"/>
              </w:rPr>
              <w:t>Porzana parva</w:t>
            </w:r>
            <w:r w:rsidR="004430DA">
              <w:rPr>
                <w:rFonts w:ascii="Cambria" w:hAnsi="Cambria"/>
                <w:bCs/>
                <w:spacing w:val="-2"/>
                <w:sz w:val="20"/>
                <w:szCs w:val="20"/>
              </w:rPr>
              <w:t>)</w:t>
            </w:r>
            <w:r w:rsidR="004430DA">
              <w:rPr>
                <w:rFonts w:ascii="Cambria" w:hAnsi="Cambria"/>
                <w:bCs/>
                <w:spacing w:val="-2"/>
                <w:sz w:val="20"/>
                <w:szCs w:val="20"/>
                <w:lang w:val="en-US"/>
              </w:rPr>
              <w:t xml:space="preserve">, </w:t>
            </w:r>
            <w:r w:rsidR="004430DA">
              <w:rPr>
                <w:rFonts w:ascii="Cambria" w:hAnsi="Cambria"/>
                <w:bCs/>
                <w:spacing w:val="-2"/>
                <w:sz w:val="20"/>
                <w:szCs w:val="20"/>
              </w:rPr>
              <w:t xml:space="preserve">малка пъструшка </w:t>
            </w:r>
            <w:r w:rsidR="004430DA">
              <w:rPr>
                <w:rFonts w:ascii="Cambria" w:hAnsi="Cambria"/>
                <w:bCs/>
                <w:spacing w:val="-2"/>
                <w:sz w:val="20"/>
                <w:szCs w:val="20"/>
                <w:lang w:val="en-US"/>
              </w:rPr>
              <w:t xml:space="preserve"> </w:t>
            </w:r>
            <w:r w:rsidR="004430DA">
              <w:rPr>
                <w:rFonts w:ascii="Cambria" w:hAnsi="Cambria"/>
                <w:bCs/>
                <w:spacing w:val="-2"/>
                <w:sz w:val="20"/>
                <w:szCs w:val="20"/>
              </w:rPr>
              <w:t>(</w:t>
            </w:r>
            <w:r w:rsidR="004430DA" w:rsidRPr="004430DA">
              <w:rPr>
                <w:rFonts w:ascii="Cambria" w:hAnsi="Cambria"/>
                <w:bCs/>
                <w:i/>
                <w:spacing w:val="-2"/>
                <w:sz w:val="20"/>
                <w:szCs w:val="20"/>
                <w:lang w:val="en-US"/>
              </w:rPr>
              <w:t>Porzana pusilla</w:t>
            </w:r>
            <w:r w:rsidR="004430DA">
              <w:rPr>
                <w:rFonts w:ascii="Cambria" w:hAnsi="Cambria"/>
                <w:bCs/>
                <w:spacing w:val="-2"/>
                <w:sz w:val="20"/>
                <w:szCs w:val="20"/>
              </w:rPr>
              <w:t>) и кафявокрил огърличник (</w:t>
            </w:r>
            <w:r w:rsidR="004430DA" w:rsidRPr="004430DA">
              <w:rPr>
                <w:rFonts w:ascii="Cambria" w:hAnsi="Cambria"/>
                <w:bCs/>
                <w:i/>
                <w:spacing w:val="-2"/>
                <w:sz w:val="20"/>
                <w:szCs w:val="20"/>
                <w:lang w:val="en-US"/>
              </w:rPr>
              <w:t>Glareola pratincola</w:t>
            </w:r>
            <w:r w:rsidR="004430DA">
              <w:rPr>
                <w:rFonts w:ascii="Cambria" w:hAnsi="Cambria"/>
                <w:bCs/>
                <w:spacing w:val="-2"/>
                <w:sz w:val="20"/>
                <w:szCs w:val="20"/>
              </w:rPr>
              <w:t xml:space="preserve">). Проучвания на други </w:t>
            </w:r>
            <w:r w:rsidR="002937F8">
              <w:rPr>
                <w:rFonts w:ascii="Cambria" w:hAnsi="Cambria"/>
                <w:bCs/>
                <w:spacing w:val="-2"/>
                <w:sz w:val="20"/>
                <w:szCs w:val="20"/>
              </w:rPr>
              <w:t xml:space="preserve">консервационно-значими </w:t>
            </w:r>
            <w:r w:rsidR="004430DA">
              <w:rPr>
                <w:rFonts w:ascii="Cambria" w:hAnsi="Cambria"/>
                <w:bCs/>
                <w:spacing w:val="-2"/>
                <w:sz w:val="20"/>
                <w:szCs w:val="20"/>
              </w:rPr>
              <w:t xml:space="preserve">видове </w:t>
            </w:r>
            <w:r w:rsidR="002937F8">
              <w:rPr>
                <w:rFonts w:ascii="Cambria" w:hAnsi="Cambria"/>
                <w:bCs/>
                <w:spacing w:val="-2"/>
                <w:sz w:val="20"/>
                <w:szCs w:val="20"/>
              </w:rPr>
              <w:t>(земноводни, влечуги, безгръбначни, гризачи), свързани с оризищата – колонии на червенокоремна бумка, тритони, водни костенурки, змии, т.нар. „живи изкопаеми” (</w:t>
            </w:r>
            <w:r w:rsidR="002937F8" w:rsidRPr="002937F8">
              <w:rPr>
                <w:rFonts w:ascii="Cambria" w:hAnsi="Cambria"/>
                <w:bCs/>
                <w:i/>
                <w:spacing w:val="-2"/>
                <w:sz w:val="20"/>
                <w:szCs w:val="20"/>
                <w:lang w:val="en-US"/>
              </w:rPr>
              <w:t>Triops</w:t>
            </w:r>
            <w:r w:rsidR="002937F8" w:rsidRPr="002937F8">
              <w:rPr>
                <w:rFonts w:ascii="Cambria" w:hAnsi="Cambria"/>
                <w:bCs/>
                <w:i/>
                <w:spacing w:val="-2"/>
                <w:sz w:val="20"/>
                <w:szCs w:val="20"/>
              </w:rPr>
              <w:t xml:space="preserve"> </w:t>
            </w:r>
            <w:r w:rsidR="002937F8" w:rsidRPr="002937F8">
              <w:rPr>
                <w:rFonts w:ascii="Cambria" w:hAnsi="Cambria"/>
                <w:bCs/>
                <w:i/>
                <w:spacing w:val="-2"/>
                <w:sz w:val="20"/>
                <w:szCs w:val="20"/>
                <w:lang w:val="en-US"/>
              </w:rPr>
              <w:t>sp</w:t>
            </w:r>
            <w:r w:rsidR="002937F8">
              <w:rPr>
                <w:rFonts w:ascii="Cambria" w:hAnsi="Cambria"/>
                <w:bCs/>
                <w:spacing w:val="-2"/>
                <w:sz w:val="20"/>
                <w:szCs w:val="20"/>
                <w:lang w:val="en-US"/>
              </w:rPr>
              <w:t xml:space="preserve">., </w:t>
            </w:r>
            <w:r w:rsidR="002937F8" w:rsidRPr="002937F8">
              <w:rPr>
                <w:rFonts w:ascii="Cambria" w:hAnsi="Cambria"/>
                <w:bCs/>
                <w:i/>
                <w:spacing w:val="-2"/>
                <w:sz w:val="20"/>
                <w:szCs w:val="20"/>
                <w:lang w:val="en-US"/>
              </w:rPr>
              <w:t>Lepidurus apus</w:t>
            </w:r>
            <w:r w:rsidR="002937F8">
              <w:rPr>
                <w:rFonts w:ascii="Cambria" w:hAnsi="Cambria"/>
                <w:bCs/>
                <w:spacing w:val="-2"/>
                <w:sz w:val="20"/>
                <w:szCs w:val="20"/>
              </w:rPr>
              <w:t>,</w:t>
            </w:r>
            <w:r w:rsidR="002937F8" w:rsidRPr="002937F8">
              <w:rPr>
                <w:rFonts w:ascii="Cambria" w:hAnsi="Cambria"/>
                <w:bCs/>
                <w:spacing w:val="-2"/>
                <w:sz w:val="20"/>
                <w:szCs w:val="20"/>
                <w:lang w:val="en-US"/>
              </w:rPr>
              <w:t xml:space="preserve"> </w:t>
            </w:r>
            <w:r w:rsidR="002937F8" w:rsidRPr="002937F8">
              <w:rPr>
                <w:rFonts w:ascii="Cambria" w:hAnsi="Cambria"/>
                <w:bCs/>
                <w:i/>
                <w:spacing w:val="-2"/>
                <w:sz w:val="20"/>
                <w:szCs w:val="20"/>
                <w:lang w:val="en-US"/>
              </w:rPr>
              <w:t>Branchipus</w:t>
            </w:r>
            <w:r w:rsidR="002937F8" w:rsidRPr="002937F8">
              <w:rPr>
                <w:rFonts w:ascii="Cambria" w:hAnsi="Cambria"/>
                <w:bCs/>
                <w:i/>
                <w:spacing w:val="-2"/>
                <w:sz w:val="20"/>
                <w:szCs w:val="20"/>
              </w:rPr>
              <w:t xml:space="preserve"> </w:t>
            </w:r>
            <w:r w:rsidR="002937F8" w:rsidRPr="002937F8">
              <w:rPr>
                <w:rFonts w:ascii="Cambria" w:hAnsi="Cambria"/>
                <w:bCs/>
                <w:i/>
                <w:spacing w:val="-2"/>
                <w:sz w:val="20"/>
                <w:szCs w:val="20"/>
                <w:lang w:val="en-US"/>
              </w:rPr>
              <w:t>sp</w:t>
            </w:r>
            <w:r w:rsidR="002937F8">
              <w:rPr>
                <w:rFonts w:ascii="Cambria" w:hAnsi="Cambria"/>
                <w:bCs/>
                <w:spacing w:val="-2"/>
                <w:sz w:val="20"/>
                <w:szCs w:val="20"/>
                <w:lang w:val="en-US"/>
              </w:rPr>
              <w:t xml:space="preserve">., Conchostraca), </w:t>
            </w:r>
            <w:r w:rsidR="002937F8">
              <w:rPr>
                <w:rFonts w:ascii="Cambria" w:hAnsi="Cambria"/>
                <w:bCs/>
                <w:spacing w:val="-2"/>
                <w:sz w:val="20"/>
                <w:szCs w:val="20"/>
              </w:rPr>
              <w:t>оризищна мишка и др.</w:t>
            </w:r>
            <w:r w:rsidR="002937F8">
              <w:rPr>
                <w:rFonts w:ascii="Cambria" w:hAnsi="Cambria"/>
                <w:bCs/>
                <w:spacing w:val="-2"/>
                <w:sz w:val="20"/>
                <w:szCs w:val="20"/>
                <w:lang w:val="en-US"/>
              </w:rPr>
              <w:t xml:space="preserve"> </w:t>
            </w:r>
            <w:r w:rsidR="002937F8">
              <w:rPr>
                <w:rFonts w:ascii="Cambria" w:hAnsi="Cambria"/>
                <w:bCs/>
                <w:spacing w:val="-2"/>
                <w:sz w:val="20"/>
                <w:szCs w:val="20"/>
              </w:rPr>
              <w:t>Проучване на инвазията и екологичните и стопански щети причинени от нутрията като инвазивен вид.</w:t>
            </w:r>
          </w:p>
        </w:tc>
        <w:tc>
          <w:tcPr>
            <w:tcW w:w="823" w:type="dxa"/>
            <w:shd w:val="clear" w:color="auto" w:fill="76923C"/>
          </w:tcPr>
          <w:p w:rsidR="00EF2EC3" w:rsidRPr="00CB22AB" w:rsidRDefault="00EF2EC3" w:rsidP="007F4371">
            <w:pPr>
              <w:spacing w:after="0" w:line="240" w:lineRule="auto"/>
              <w:rPr>
                <w:rFonts w:ascii="Cambria" w:hAnsi="Cambria"/>
                <w:sz w:val="20"/>
                <w:szCs w:val="20"/>
              </w:rPr>
            </w:pPr>
          </w:p>
        </w:tc>
        <w:tc>
          <w:tcPr>
            <w:tcW w:w="828" w:type="dxa"/>
            <w:shd w:val="clear" w:color="auto" w:fill="76923C"/>
          </w:tcPr>
          <w:p w:rsidR="00EF2EC3" w:rsidRPr="00CB22AB" w:rsidRDefault="00EF2EC3" w:rsidP="007F4371">
            <w:pPr>
              <w:spacing w:after="0" w:line="240" w:lineRule="auto"/>
              <w:rPr>
                <w:rFonts w:ascii="Cambria" w:hAnsi="Cambria"/>
                <w:sz w:val="20"/>
                <w:szCs w:val="20"/>
              </w:rPr>
            </w:pPr>
          </w:p>
        </w:tc>
        <w:tc>
          <w:tcPr>
            <w:tcW w:w="858" w:type="dxa"/>
            <w:shd w:val="clear" w:color="auto" w:fill="76923C"/>
          </w:tcPr>
          <w:p w:rsidR="00EF2EC3" w:rsidRPr="00CB22AB" w:rsidRDefault="00EF2EC3" w:rsidP="007F4371">
            <w:pPr>
              <w:spacing w:after="0" w:line="240" w:lineRule="auto"/>
              <w:rPr>
                <w:rFonts w:ascii="Cambria" w:hAnsi="Cambria"/>
                <w:sz w:val="20"/>
                <w:szCs w:val="20"/>
              </w:rPr>
            </w:pPr>
          </w:p>
        </w:tc>
      </w:tr>
      <w:tr w:rsidR="00EF2EC3" w:rsidRPr="00CB22AB" w:rsidTr="00707A15">
        <w:trPr>
          <w:jc w:val="center"/>
        </w:trPr>
        <w:tc>
          <w:tcPr>
            <w:tcW w:w="527" w:type="dxa"/>
            <w:vAlign w:val="center"/>
          </w:tcPr>
          <w:p w:rsidR="00EF2EC3" w:rsidRPr="00CB22AB" w:rsidRDefault="00EF2EC3" w:rsidP="00A019EA">
            <w:pPr>
              <w:spacing w:after="0" w:line="240" w:lineRule="auto"/>
              <w:jc w:val="center"/>
              <w:rPr>
                <w:rFonts w:ascii="Cambria" w:hAnsi="Cambria"/>
                <w:sz w:val="20"/>
                <w:szCs w:val="20"/>
              </w:rPr>
            </w:pPr>
            <w:r w:rsidRPr="00CB22AB">
              <w:rPr>
                <w:rFonts w:ascii="Cambria" w:hAnsi="Cambria"/>
                <w:sz w:val="20"/>
                <w:szCs w:val="20"/>
              </w:rPr>
              <w:t>2</w:t>
            </w:r>
            <w:r w:rsidR="00A019EA">
              <w:rPr>
                <w:rFonts w:ascii="Cambria" w:hAnsi="Cambria"/>
                <w:sz w:val="20"/>
                <w:szCs w:val="20"/>
              </w:rPr>
              <w:t>1</w:t>
            </w:r>
          </w:p>
        </w:tc>
        <w:tc>
          <w:tcPr>
            <w:tcW w:w="6336" w:type="dxa"/>
            <w:vAlign w:val="center"/>
          </w:tcPr>
          <w:p w:rsidR="00EF2EC3" w:rsidRPr="00CB22AB" w:rsidRDefault="00EF2EC3" w:rsidP="007F4371">
            <w:pPr>
              <w:spacing w:after="0" w:line="240" w:lineRule="auto"/>
              <w:rPr>
                <w:rFonts w:ascii="Cambria" w:hAnsi="Cambria"/>
                <w:bCs/>
                <w:sz w:val="20"/>
                <w:szCs w:val="20"/>
              </w:rPr>
            </w:pPr>
            <w:r w:rsidRPr="00CB22AB">
              <w:rPr>
                <w:rFonts w:ascii="Cambria" w:hAnsi="Cambria"/>
                <w:bCs/>
                <w:spacing w:val="-2"/>
                <w:sz w:val="20"/>
                <w:szCs w:val="20"/>
              </w:rPr>
              <w:t>Актуализиране на събраната информация в националната база данни към НСМБР.</w:t>
            </w:r>
          </w:p>
        </w:tc>
        <w:tc>
          <w:tcPr>
            <w:tcW w:w="823" w:type="dxa"/>
            <w:shd w:val="clear" w:color="auto" w:fill="76923C"/>
          </w:tcPr>
          <w:p w:rsidR="00EF2EC3" w:rsidRPr="00CB22AB" w:rsidRDefault="00EF2EC3" w:rsidP="007F4371">
            <w:pPr>
              <w:spacing w:after="0" w:line="240" w:lineRule="auto"/>
              <w:rPr>
                <w:rFonts w:ascii="Cambria" w:hAnsi="Cambria"/>
                <w:sz w:val="20"/>
                <w:szCs w:val="20"/>
              </w:rPr>
            </w:pPr>
          </w:p>
        </w:tc>
        <w:tc>
          <w:tcPr>
            <w:tcW w:w="828" w:type="dxa"/>
            <w:shd w:val="clear" w:color="auto" w:fill="76923C"/>
          </w:tcPr>
          <w:p w:rsidR="00EF2EC3" w:rsidRPr="00CB22AB" w:rsidRDefault="00EF2EC3" w:rsidP="007F4371">
            <w:pPr>
              <w:spacing w:after="0" w:line="240" w:lineRule="auto"/>
              <w:rPr>
                <w:rFonts w:ascii="Cambria" w:hAnsi="Cambria"/>
                <w:sz w:val="20"/>
                <w:szCs w:val="20"/>
              </w:rPr>
            </w:pPr>
          </w:p>
        </w:tc>
        <w:tc>
          <w:tcPr>
            <w:tcW w:w="858" w:type="dxa"/>
            <w:shd w:val="clear" w:color="auto" w:fill="76923C"/>
          </w:tcPr>
          <w:p w:rsidR="00EF2EC3" w:rsidRPr="00CB22AB" w:rsidRDefault="00EF2EC3" w:rsidP="007F4371">
            <w:pPr>
              <w:spacing w:after="0" w:line="240" w:lineRule="auto"/>
              <w:rPr>
                <w:rFonts w:ascii="Cambria" w:hAnsi="Cambria"/>
                <w:sz w:val="20"/>
                <w:szCs w:val="20"/>
              </w:rPr>
            </w:pPr>
          </w:p>
        </w:tc>
      </w:tr>
      <w:tr w:rsidR="00EF2EC3" w:rsidRPr="00CB22AB" w:rsidTr="00C63676">
        <w:trPr>
          <w:jc w:val="center"/>
        </w:trPr>
        <w:tc>
          <w:tcPr>
            <w:tcW w:w="527" w:type="dxa"/>
            <w:vAlign w:val="center"/>
          </w:tcPr>
          <w:p w:rsidR="00EF2EC3" w:rsidRPr="00CB22AB" w:rsidRDefault="00EF2EC3" w:rsidP="00A019EA">
            <w:pPr>
              <w:spacing w:after="0" w:line="240" w:lineRule="auto"/>
              <w:jc w:val="center"/>
              <w:rPr>
                <w:rFonts w:ascii="Cambria" w:hAnsi="Cambria"/>
                <w:sz w:val="20"/>
                <w:szCs w:val="20"/>
              </w:rPr>
            </w:pPr>
            <w:r w:rsidRPr="00CB22AB">
              <w:rPr>
                <w:rFonts w:ascii="Cambria" w:hAnsi="Cambria"/>
                <w:sz w:val="20"/>
                <w:szCs w:val="20"/>
              </w:rPr>
              <w:t>2</w:t>
            </w:r>
            <w:r w:rsidR="00A019EA">
              <w:rPr>
                <w:rFonts w:ascii="Cambria" w:hAnsi="Cambria"/>
                <w:sz w:val="20"/>
                <w:szCs w:val="20"/>
              </w:rPr>
              <w:t>2</w:t>
            </w:r>
          </w:p>
        </w:tc>
        <w:tc>
          <w:tcPr>
            <w:tcW w:w="6336" w:type="dxa"/>
            <w:shd w:val="clear" w:color="auto" w:fill="auto"/>
            <w:vAlign w:val="center"/>
          </w:tcPr>
          <w:p w:rsidR="00EF2EC3" w:rsidRPr="00CB22AB" w:rsidRDefault="00EF2EC3" w:rsidP="007F4371">
            <w:pPr>
              <w:spacing w:after="0" w:line="240" w:lineRule="auto"/>
              <w:rPr>
                <w:rFonts w:ascii="Cambria" w:hAnsi="Cambria"/>
                <w:bCs/>
                <w:sz w:val="20"/>
                <w:szCs w:val="20"/>
              </w:rPr>
            </w:pPr>
            <w:r w:rsidRPr="00CB22AB">
              <w:rPr>
                <w:rFonts w:ascii="Cambria" w:hAnsi="Cambria"/>
                <w:bCs/>
                <w:spacing w:val="-2"/>
                <w:sz w:val="20"/>
                <w:szCs w:val="20"/>
              </w:rPr>
              <w:t>Насърчаване възможностите за биологично производство на ориз – маркетингово проучване</w:t>
            </w:r>
            <w:r w:rsidR="00C63676">
              <w:rPr>
                <w:rFonts w:ascii="Cambria" w:hAnsi="Cambria"/>
                <w:bCs/>
                <w:spacing w:val="-2"/>
                <w:sz w:val="20"/>
                <w:szCs w:val="20"/>
                <w:lang w:val="en-US"/>
              </w:rPr>
              <w:t xml:space="preserve"> </w:t>
            </w:r>
            <w:r w:rsidR="00C63676">
              <w:rPr>
                <w:rFonts w:ascii="Cambria" w:hAnsi="Cambria"/>
                <w:bCs/>
                <w:spacing w:val="-2"/>
                <w:sz w:val="20"/>
                <w:szCs w:val="20"/>
              </w:rPr>
              <w:t>(опция)</w:t>
            </w:r>
            <w:r w:rsidRPr="00CB22AB">
              <w:rPr>
                <w:rFonts w:ascii="Cambria" w:hAnsi="Cambria"/>
                <w:bCs/>
                <w:spacing w:val="-2"/>
                <w:sz w:val="20"/>
                <w:szCs w:val="20"/>
              </w:rPr>
              <w:t>.</w:t>
            </w:r>
          </w:p>
        </w:tc>
        <w:tc>
          <w:tcPr>
            <w:tcW w:w="823" w:type="dxa"/>
            <w:shd w:val="clear" w:color="auto" w:fill="76923C"/>
          </w:tcPr>
          <w:p w:rsidR="00EF2EC3" w:rsidRPr="00CB22AB" w:rsidRDefault="00EF2EC3" w:rsidP="007F4371">
            <w:pPr>
              <w:spacing w:after="0" w:line="240" w:lineRule="auto"/>
              <w:rPr>
                <w:rFonts w:ascii="Cambria" w:hAnsi="Cambria"/>
                <w:sz w:val="20"/>
                <w:szCs w:val="20"/>
              </w:rPr>
            </w:pPr>
          </w:p>
        </w:tc>
        <w:tc>
          <w:tcPr>
            <w:tcW w:w="828" w:type="dxa"/>
          </w:tcPr>
          <w:p w:rsidR="00EF2EC3" w:rsidRPr="00CB22AB" w:rsidRDefault="00EF2EC3" w:rsidP="007F4371">
            <w:pPr>
              <w:spacing w:after="0" w:line="240" w:lineRule="auto"/>
              <w:rPr>
                <w:rFonts w:ascii="Cambria" w:hAnsi="Cambria"/>
                <w:sz w:val="20"/>
                <w:szCs w:val="20"/>
              </w:rPr>
            </w:pPr>
          </w:p>
        </w:tc>
        <w:tc>
          <w:tcPr>
            <w:tcW w:w="858" w:type="dxa"/>
          </w:tcPr>
          <w:p w:rsidR="00EF2EC3" w:rsidRPr="00CB22AB" w:rsidRDefault="00EF2EC3" w:rsidP="007F4371">
            <w:pPr>
              <w:spacing w:after="0" w:line="240" w:lineRule="auto"/>
              <w:rPr>
                <w:rFonts w:ascii="Cambria" w:hAnsi="Cambria"/>
                <w:sz w:val="20"/>
                <w:szCs w:val="20"/>
              </w:rPr>
            </w:pPr>
          </w:p>
        </w:tc>
      </w:tr>
      <w:tr w:rsidR="00EF2EC3" w:rsidRPr="00CB22AB" w:rsidTr="00707A15">
        <w:trPr>
          <w:jc w:val="center"/>
        </w:trPr>
        <w:tc>
          <w:tcPr>
            <w:tcW w:w="527" w:type="dxa"/>
            <w:vAlign w:val="center"/>
          </w:tcPr>
          <w:p w:rsidR="00EF2EC3" w:rsidRPr="00CB22AB" w:rsidRDefault="00EF2EC3" w:rsidP="00A019EA">
            <w:pPr>
              <w:spacing w:after="0" w:line="240" w:lineRule="auto"/>
              <w:jc w:val="center"/>
              <w:rPr>
                <w:rFonts w:ascii="Cambria" w:hAnsi="Cambria"/>
                <w:sz w:val="20"/>
                <w:szCs w:val="20"/>
              </w:rPr>
            </w:pPr>
            <w:r w:rsidRPr="00CB22AB">
              <w:rPr>
                <w:rFonts w:ascii="Cambria" w:hAnsi="Cambria"/>
                <w:sz w:val="20"/>
                <w:szCs w:val="20"/>
              </w:rPr>
              <w:t>2</w:t>
            </w:r>
            <w:r w:rsidR="00A019EA">
              <w:rPr>
                <w:rFonts w:ascii="Cambria" w:hAnsi="Cambria"/>
                <w:sz w:val="20"/>
                <w:szCs w:val="20"/>
              </w:rPr>
              <w:t>3</w:t>
            </w:r>
          </w:p>
        </w:tc>
        <w:tc>
          <w:tcPr>
            <w:tcW w:w="6336" w:type="dxa"/>
            <w:vAlign w:val="center"/>
          </w:tcPr>
          <w:p w:rsidR="00EF2EC3" w:rsidRPr="00CB22AB" w:rsidRDefault="00EF2EC3" w:rsidP="007F4371">
            <w:pPr>
              <w:spacing w:after="0" w:line="240" w:lineRule="auto"/>
              <w:rPr>
                <w:rFonts w:ascii="Cambria" w:hAnsi="Cambria"/>
                <w:bCs/>
                <w:sz w:val="20"/>
                <w:szCs w:val="20"/>
              </w:rPr>
            </w:pPr>
            <w:r w:rsidRPr="00CB22AB">
              <w:rPr>
                <w:rFonts w:ascii="Cambria" w:hAnsi="Cambria"/>
                <w:bCs/>
                <w:spacing w:val="-2"/>
                <w:sz w:val="20"/>
                <w:szCs w:val="20"/>
              </w:rPr>
              <w:t xml:space="preserve">Проучване на възможностите за въвеждане на местна НАТУРА 2000 марка при производството на земеделски продукти. </w:t>
            </w:r>
          </w:p>
        </w:tc>
        <w:tc>
          <w:tcPr>
            <w:tcW w:w="823" w:type="dxa"/>
            <w:shd w:val="clear" w:color="auto" w:fill="76923C"/>
          </w:tcPr>
          <w:p w:rsidR="00EF2EC3" w:rsidRPr="00CB22AB" w:rsidRDefault="00EF2EC3" w:rsidP="007F4371">
            <w:pPr>
              <w:spacing w:after="0" w:line="240" w:lineRule="auto"/>
              <w:rPr>
                <w:rFonts w:ascii="Cambria" w:hAnsi="Cambria"/>
                <w:bCs/>
                <w:spacing w:val="-2"/>
                <w:sz w:val="20"/>
                <w:szCs w:val="20"/>
              </w:rPr>
            </w:pPr>
          </w:p>
        </w:tc>
        <w:tc>
          <w:tcPr>
            <w:tcW w:w="828" w:type="dxa"/>
          </w:tcPr>
          <w:p w:rsidR="00EF2EC3" w:rsidRPr="00CB22AB" w:rsidRDefault="00EF2EC3" w:rsidP="007F4371">
            <w:pPr>
              <w:spacing w:after="0" w:line="240" w:lineRule="auto"/>
              <w:rPr>
                <w:rFonts w:ascii="Cambria" w:hAnsi="Cambria"/>
                <w:bCs/>
                <w:spacing w:val="-2"/>
                <w:sz w:val="20"/>
                <w:szCs w:val="20"/>
              </w:rPr>
            </w:pPr>
          </w:p>
        </w:tc>
        <w:tc>
          <w:tcPr>
            <w:tcW w:w="858" w:type="dxa"/>
          </w:tcPr>
          <w:p w:rsidR="00EF2EC3" w:rsidRPr="00CB22AB" w:rsidRDefault="00EF2EC3" w:rsidP="007F4371">
            <w:pPr>
              <w:spacing w:after="0" w:line="240" w:lineRule="auto"/>
              <w:rPr>
                <w:rFonts w:ascii="Cambria" w:hAnsi="Cambria"/>
                <w:bCs/>
                <w:spacing w:val="-2"/>
                <w:sz w:val="20"/>
                <w:szCs w:val="20"/>
              </w:rPr>
            </w:pPr>
          </w:p>
        </w:tc>
      </w:tr>
      <w:tr w:rsidR="00EF2EC3" w:rsidRPr="00CB22AB" w:rsidTr="00707A15">
        <w:trPr>
          <w:jc w:val="center"/>
        </w:trPr>
        <w:tc>
          <w:tcPr>
            <w:tcW w:w="527" w:type="dxa"/>
            <w:vAlign w:val="center"/>
          </w:tcPr>
          <w:p w:rsidR="00EF2EC3" w:rsidRPr="00CB22AB" w:rsidRDefault="00EF2EC3" w:rsidP="00A019EA">
            <w:pPr>
              <w:spacing w:after="0" w:line="240" w:lineRule="auto"/>
              <w:jc w:val="center"/>
              <w:rPr>
                <w:rFonts w:ascii="Cambria" w:hAnsi="Cambria"/>
                <w:sz w:val="20"/>
                <w:szCs w:val="20"/>
              </w:rPr>
            </w:pPr>
            <w:r w:rsidRPr="00CB22AB">
              <w:rPr>
                <w:rFonts w:ascii="Cambria" w:hAnsi="Cambria"/>
                <w:sz w:val="20"/>
                <w:szCs w:val="20"/>
              </w:rPr>
              <w:t>2</w:t>
            </w:r>
            <w:r w:rsidR="00A019EA">
              <w:rPr>
                <w:rFonts w:ascii="Cambria" w:hAnsi="Cambria"/>
                <w:sz w:val="20"/>
                <w:szCs w:val="20"/>
              </w:rPr>
              <w:t>4</w:t>
            </w:r>
          </w:p>
        </w:tc>
        <w:tc>
          <w:tcPr>
            <w:tcW w:w="6336" w:type="dxa"/>
            <w:vAlign w:val="center"/>
          </w:tcPr>
          <w:p w:rsidR="00EF2EC3" w:rsidRPr="00CB22AB" w:rsidRDefault="00EF2EC3" w:rsidP="007F4371">
            <w:pPr>
              <w:spacing w:after="0" w:line="240" w:lineRule="auto"/>
              <w:rPr>
                <w:rFonts w:ascii="Cambria" w:hAnsi="Cambria"/>
                <w:bCs/>
                <w:spacing w:val="-2"/>
                <w:sz w:val="20"/>
                <w:szCs w:val="20"/>
              </w:rPr>
            </w:pPr>
            <w:r w:rsidRPr="00CB22AB">
              <w:rPr>
                <w:rFonts w:ascii="Cambria" w:hAnsi="Cambria"/>
                <w:bCs/>
                <w:spacing w:val="-2"/>
                <w:sz w:val="20"/>
                <w:szCs w:val="20"/>
              </w:rPr>
              <w:t xml:space="preserve">Провеждане на обучителни семинари със земеделските стопани и производители. </w:t>
            </w:r>
          </w:p>
        </w:tc>
        <w:tc>
          <w:tcPr>
            <w:tcW w:w="823" w:type="dxa"/>
            <w:shd w:val="clear" w:color="auto" w:fill="76923C"/>
          </w:tcPr>
          <w:p w:rsidR="00EF2EC3" w:rsidRPr="00CB22AB" w:rsidRDefault="00EF2EC3" w:rsidP="007F4371">
            <w:pPr>
              <w:spacing w:after="0" w:line="240" w:lineRule="auto"/>
              <w:rPr>
                <w:rFonts w:ascii="Cambria" w:hAnsi="Cambria"/>
                <w:bCs/>
                <w:spacing w:val="-2"/>
                <w:sz w:val="20"/>
                <w:szCs w:val="20"/>
              </w:rPr>
            </w:pPr>
          </w:p>
        </w:tc>
        <w:tc>
          <w:tcPr>
            <w:tcW w:w="828" w:type="dxa"/>
            <w:shd w:val="clear" w:color="auto" w:fill="76923C"/>
          </w:tcPr>
          <w:p w:rsidR="00EF2EC3" w:rsidRPr="00CB22AB" w:rsidRDefault="00EF2EC3" w:rsidP="007F4371">
            <w:pPr>
              <w:spacing w:after="0" w:line="240" w:lineRule="auto"/>
              <w:rPr>
                <w:rFonts w:ascii="Cambria" w:hAnsi="Cambria"/>
                <w:bCs/>
                <w:spacing w:val="-2"/>
                <w:sz w:val="20"/>
                <w:szCs w:val="20"/>
              </w:rPr>
            </w:pPr>
          </w:p>
        </w:tc>
        <w:tc>
          <w:tcPr>
            <w:tcW w:w="858" w:type="dxa"/>
          </w:tcPr>
          <w:p w:rsidR="00EF2EC3" w:rsidRPr="00CB22AB" w:rsidRDefault="00EF2EC3" w:rsidP="007F4371">
            <w:pPr>
              <w:spacing w:after="0" w:line="240" w:lineRule="auto"/>
              <w:rPr>
                <w:rFonts w:ascii="Cambria" w:hAnsi="Cambria"/>
                <w:bCs/>
                <w:spacing w:val="-2"/>
                <w:sz w:val="20"/>
                <w:szCs w:val="20"/>
              </w:rPr>
            </w:pPr>
          </w:p>
        </w:tc>
      </w:tr>
      <w:tr w:rsidR="00EF2EC3" w:rsidRPr="00CB22AB" w:rsidTr="00707A15">
        <w:trPr>
          <w:jc w:val="center"/>
        </w:trPr>
        <w:tc>
          <w:tcPr>
            <w:tcW w:w="527" w:type="dxa"/>
            <w:vAlign w:val="center"/>
          </w:tcPr>
          <w:p w:rsidR="00EF2EC3" w:rsidRPr="00CB22AB" w:rsidRDefault="0082152C" w:rsidP="00A019EA">
            <w:pPr>
              <w:spacing w:after="0" w:line="240" w:lineRule="auto"/>
              <w:jc w:val="center"/>
              <w:rPr>
                <w:rFonts w:ascii="Cambria" w:hAnsi="Cambria"/>
                <w:sz w:val="20"/>
                <w:szCs w:val="20"/>
              </w:rPr>
            </w:pPr>
            <w:r>
              <w:rPr>
                <w:rFonts w:ascii="Cambria" w:hAnsi="Cambria"/>
                <w:sz w:val="20"/>
                <w:szCs w:val="20"/>
              </w:rPr>
              <w:t>2</w:t>
            </w:r>
            <w:r w:rsidR="00A019EA">
              <w:rPr>
                <w:rFonts w:ascii="Cambria" w:hAnsi="Cambria"/>
                <w:sz w:val="20"/>
                <w:szCs w:val="20"/>
              </w:rPr>
              <w:t>5</w:t>
            </w:r>
          </w:p>
        </w:tc>
        <w:tc>
          <w:tcPr>
            <w:tcW w:w="6336" w:type="dxa"/>
            <w:vAlign w:val="center"/>
          </w:tcPr>
          <w:p w:rsidR="00EF2EC3" w:rsidRPr="00CB22AB" w:rsidRDefault="00EF2EC3" w:rsidP="007F4371">
            <w:pPr>
              <w:spacing w:after="0" w:line="240" w:lineRule="auto"/>
              <w:rPr>
                <w:rFonts w:ascii="Cambria" w:hAnsi="Cambria"/>
                <w:bCs/>
                <w:sz w:val="20"/>
                <w:szCs w:val="20"/>
              </w:rPr>
            </w:pPr>
            <w:r w:rsidRPr="00CB22AB">
              <w:rPr>
                <w:rFonts w:ascii="Cambria" w:hAnsi="Cambria"/>
                <w:bCs/>
                <w:spacing w:val="-2"/>
                <w:sz w:val="20"/>
                <w:szCs w:val="20"/>
              </w:rPr>
              <w:t>Включване на студенти в дейностите свързани с мониторинг на видовете птици предмет на опазване, състоянието на техните местообитания, популационните им характеристики, качеството на повърхностните води, съществуващите заплахи.</w:t>
            </w:r>
          </w:p>
        </w:tc>
        <w:tc>
          <w:tcPr>
            <w:tcW w:w="823" w:type="dxa"/>
            <w:shd w:val="clear" w:color="auto" w:fill="76923C"/>
          </w:tcPr>
          <w:p w:rsidR="00EF2EC3" w:rsidRPr="00CB22AB" w:rsidRDefault="00EF2EC3" w:rsidP="007F4371">
            <w:pPr>
              <w:spacing w:after="0" w:line="240" w:lineRule="auto"/>
              <w:rPr>
                <w:rFonts w:ascii="Cambria" w:hAnsi="Cambria"/>
                <w:sz w:val="20"/>
                <w:szCs w:val="20"/>
              </w:rPr>
            </w:pPr>
          </w:p>
        </w:tc>
        <w:tc>
          <w:tcPr>
            <w:tcW w:w="828" w:type="dxa"/>
            <w:shd w:val="clear" w:color="auto" w:fill="76923C"/>
          </w:tcPr>
          <w:p w:rsidR="00EF2EC3" w:rsidRPr="00CB22AB" w:rsidRDefault="00EF2EC3" w:rsidP="007F4371">
            <w:pPr>
              <w:spacing w:after="0" w:line="240" w:lineRule="auto"/>
              <w:rPr>
                <w:rFonts w:ascii="Cambria" w:hAnsi="Cambria"/>
                <w:sz w:val="20"/>
                <w:szCs w:val="20"/>
              </w:rPr>
            </w:pPr>
          </w:p>
        </w:tc>
        <w:tc>
          <w:tcPr>
            <w:tcW w:w="858" w:type="dxa"/>
            <w:shd w:val="clear" w:color="auto" w:fill="76923C"/>
          </w:tcPr>
          <w:p w:rsidR="00EF2EC3" w:rsidRPr="00CB22AB" w:rsidRDefault="00EF2EC3" w:rsidP="007F4371">
            <w:pPr>
              <w:spacing w:after="0" w:line="240" w:lineRule="auto"/>
              <w:rPr>
                <w:rFonts w:ascii="Cambria" w:hAnsi="Cambria"/>
                <w:sz w:val="20"/>
                <w:szCs w:val="20"/>
              </w:rPr>
            </w:pPr>
          </w:p>
        </w:tc>
      </w:tr>
      <w:tr w:rsidR="00EF2EC3" w:rsidRPr="00CB22AB" w:rsidTr="00707A15">
        <w:trPr>
          <w:jc w:val="center"/>
        </w:trPr>
        <w:tc>
          <w:tcPr>
            <w:tcW w:w="527" w:type="dxa"/>
            <w:vAlign w:val="center"/>
          </w:tcPr>
          <w:p w:rsidR="00EF2EC3" w:rsidRPr="00CB22AB" w:rsidRDefault="0082152C" w:rsidP="00A019EA">
            <w:pPr>
              <w:spacing w:after="0" w:line="240" w:lineRule="auto"/>
              <w:jc w:val="center"/>
              <w:rPr>
                <w:rFonts w:ascii="Cambria" w:hAnsi="Cambria"/>
                <w:sz w:val="20"/>
                <w:szCs w:val="20"/>
              </w:rPr>
            </w:pPr>
            <w:r>
              <w:rPr>
                <w:rFonts w:ascii="Cambria" w:hAnsi="Cambria"/>
                <w:sz w:val="20"/>
                <w:szCs w:val="20"/>
              </w:rPr>
              <w:t>2</w:t>
            </w:r>
            <w:r w:rsidR="00A019EA">
              <w:rPr>
                <w:rFonts w:ascii="Cambria" w:hAnsi="Cambria"/>
                <w:sz w:val="20"/>
                <w:szCs w:val="20"/>
              </w:rPr>
              <w:t>6</w:t>
            </w:r>
          </w:p>
        </w:tc>
        <w:tc>
          <w:tcPr>
            <w:tcW w:w="6336" w:type="dxa"/>
            <w:vAlign w:val="center"/>
          </w:tcPr>
          <w:p w:rsidR="00EF2EC3" w:rsidRPr="00CB22AB" w:rsidRDefault="00EF2EC3" w:rsidP="007F4371">
            <w:pPr>
              <w:spacing w:after="0" w:line="240" w:lineRule="auto"/>
              <w:rPr>
                <w:rFonts w:ascii="Cambria" w:hAnsi="Cambria"/>
                <w:bCs/>
                <w:sz w:val="20"/>
                <w:szCs w:val="20"/>
              </w:rPr>
            </w:pPr>
            <w:r w:rsidRPr="00CB22AB">
              <w:rPr>
                <w:rFonts w:ascii="Cambria" w:hAnsi="Cambria"/>
                <w:bCs/>
                <w:spacing w:val="-2"/>
                <w:sz w:val="20"/>
                <w:szCs w:val="20"/>
              </w:rPr>
              <w:t>Образователна дейност с ученици от учебни заведения от населените места в близост до Защитената зона.</w:t>
            </w:r>
          </w:p>
        </w:tc>
        <w:tc>
          <w:tcPr>
            <w:tcW w:w="823" w:type="dxa"/>
            <w:shd w:val="clear" w:color="auto" w:fill="76923C"/>
          </w:tcPr>
          <w:p w:rsidR="00EF2EC3" w:rsidRPr="00CB22AB" w:rsidRDefault="00EF2EC3" w:rsidP="007F4371">
            <w:pPr>
              <w:spacing w:after="0" w:line="240" w:lineRule="auto"/>
              <w:rPr>
                <w:rFonts w:ascii="Cambria" w:hAnsi="Cambria"/>
                <w:bCs/>
                <w:sz w:val="20"/>
                <w:szCs w:val="20"/>
              </w:rPr>
            </w:pPr>
          </w:p>
        </w:tc>
        <w:tc>
          <w:tcPr>
            <w:tcW w:w="828" w:type="dxa"/>
            <w:shd w:val="clear" w:color="auto" w:fill="76923C"/>
          </w:tcPr>
          <w:p w:rsidR="00EF2EC3" w:rsidRPr="00CB22AB" w:rsidRDefault="00EF2EC3" w:rsidP="007F4371">
            <w:pPr>
              <w:spacing w:after="0" w:line="240" w:lineRule="auto"/>
              <w:rPr>
                <w:rFonts w:ascii="Cambria" w:hAnsi="Cambria"/>
                <w:bCs/>
                <w:sz w:val="20"/>
                <w:szCs w:val="20"/>
              </w:rPr>
            </w:pPr>
          </w:p>
        </w:tc>
        <w:tc>
          <w:tcPr>
            <w:tcW w:w="858" w:type="dxa"/>
            <w:shd w:val="clear" w:color="auto" w:fill="76923C"/>
          </w:tcPr>
          <w:p w:rsidR="00EF2EC3" w:rsidRPr="00CB22AB" w:rsidRDefault="00EF2EC3" w:rsidP="007F4371">
            <w:pPr>
              <w:spacing w:after="0" w:line="240" w:lineRule="auto"/>
              <w:rPr>
                <w:rFonts w:ascii="Cambria" w:hAnsi="Cambria"/>
                <w:bCs/>
                <w:sz w:val="20"/>
                <w:szCs w:val="20"/>
              </w:rPr>
            </w:pPr>
          </w:p>
        </w:tc>
      </w:tr>
      <w:tr w:rsidR="00EF2EC3" w:rsidRPr="00CB22AB" w:rsidTr="00707A15">
        <w:trPr>
          <w:jc w:val="center"/>
        </w:trPr>
        <w:tc>
          <w:tcPr>
            <w:tcW w:w="527" w:type="dxa"/>
            <w:vAlign w:val="center"/>
          </w:tcPr>
          <w:p w:rsidR="00EF2EC3" w:rsidRPr="00CB22AB" w:rsidRDefault="0082152C" w:rsidP="00A019EA">
            <w:pPr>
              <w:spacing w:after="0" w:line="240" w:lineRule="auto"/>
              <w:jc w:val="center"/>
              <w:rPr>
                <w:rFonts w:ascii="Cambria" w:hAnsi="Cambria"/>
                <w:sz w:val="20"/>
                <w:szCs w:val="20"/>
              </w:rPr>
            </w:pPr>
            <w:r>
              <w:rPr>
                <w:rFonts w:ascii="Cambria" w:hAnsi="Cambria"/>
                <w:sz w:val="20"/>
                <w:szCs w:val="20"/>
              </w:rPr>
              <w:t>2</w:t>
            </w:r>
            <w:r w:rsidR="00A019EA">
              <w:rPr>
                <w:rFonts w:ascii="Cambria" w:hAnsi="Cambria"/>
                <w:sz w:val="20"/>
                <w:szCs w:val="20"/>
              </w:rPr>
              <w:t>7</w:t>
            </w:r>
          </w:p>
        </w:tc>
        <w:tc>
          <w:tcPr>
            <w:tcW w:w="6336" w:type="dxa"/>
            <w:vAlign w:val="center"/>
          </w:tcPr>
          <w:p w:rsidR="00EF2EC3" w:rsidRPr="00CB22AB" w:rsidRDefault="00EF2EC3" w:rsidP="007F4371">
            <w:pPr>
              <w:spacing w:after="0" w:line="240" w:lineRule="auto"/>
              <w:rPr>
                <w:rFonts w:ascii="Cambria" w:hAnsi="Cambria"/>
                <w:bCs/>
                <w:sz w:val="20"/>
                <w:szCs w:val="20"/>
              </w:rPr>
            </w:pPr>
            <w:r w:rsidRPr="00CB22AB">
              <w:rPr>
                <w:rFonts w:ascii="Cambria" w:hAnsi="Cambria"/>
                <w:bCs/>
                <w:color w:val="000000"/>
                <w:spacing w:val="-1"/>
                <w:sz w:val="20"/>
                <w:szCs w:val="20"/>
              </w:rPr>
              <w:t>Скрининг на състоянието на хидротехническите съоръжения с цел минимализиране загубите на вода</w:t>
            </w:r>
            <w:r w:rsidR="005D7E87">
              <w:rPr>
                <w:rFonts w:ascii="Cambria" w:hAnsi="Cambria"/>
                <w:bCs/>
                <w:color w:val="000000"/>
                <w:spacing w:val="-1"/>
                <w:sz w:val="20"/>
                <w:szCs w:val="20"/>
              </w:rPr>
              <w:t xml:space="preserve"> и устойчиво ползване на водните ресурси при оризопроизводството – системи за измерване, оценка, проектиране и рехабилитация, проучване на възможности за съхраняване и мултифункционално използване на водните ресурси</w:t>
            </w:r>
            <w:r w:rsidRPr="00CB22AB">
              <w:rPr>
                <w:rFonts w:ascii="Cambria" w:hAnsi="Cambria"/>
                <w:bCs/>
                <w:color w:val="000000"/>
                <w:spacing w:val="-1"/>
                <w:sz w:val="20"/>
                <w:szCs w:val="20"/>
              </w:rPr>
              <w:t>.</w:t>
            </w:r>
          </w:p>
        </w:tc>
        <w:tc>
          <w:tcPr>
            <w:tcW w:w="823" w:type="dxa"/>
          </w:tcPr>
          <w:p w:rsidR="00EF2EC3" w:rsidRPr="00CB22AB" w:rsidRDefault="00EF2EC3" w:rsidP="007F4371">
            <w:pPr>
              <w:spacing w:after="0" w:line="240" w:lineRule="auto"/>
              <w:rPr>
                <w:rFonts w:ascii="Cambria" w:hAnsi="Cambria"/>
                <w:sz w:val="20"/>
                <w:szCs w:val="20"/>
              </w:rPr>
            </w:pPr>
          </w:p>
        </w:tc>
        <w:tc>
          <w:tcPr>
            <w:tcW w:w="828" w:type="dxa"/>
          </w:tcPr>
          <w:p w:rsidR="00EF2EC3" w:rsidRPr="00CB22AB" w:rsidRDefault="00EF2EC3" w:rsidP="007F4371">
            <w:pPr>
              <w:spacing w:after="0" w:line="240" w:lineRule="auto"/>
              <w:rPr>
                <w:rFonts w:ascii="Cambria" w:hAnsi="Cambria"/>
                <w:sz w:val="20"/>
                <w:szCs w:val="20"/>
              </w:rPr>
            </w:pPr>
          </w:p>
        </w:tc>
        <w:tc>
          <w:tcPr>
            <w:tcW w:w="858" w:type="dxa"/>
            <w:shd w:val="clear" w:color="auto" w:fill="76923C"/>
          </w:tcPr>
          <w:p w:rsidR="00EF2EC3" w:rsidRPr="00CB22AB" w:rsidRDefault="00EF2EC3" w:rsidP="007F4371">
            <w:pPr>
              <w:spacing w:after="0" w:line="240" w:lineRule="auto"/>
              <w:rPr>
                <w:rFonts w:ascii="Cambria" w:hAnsi="Cambria"/>
                <w:sz w:val="20"/>
                <w:szCs w:val="20"/>
              </w:rPr>
            </w:pPr>
          </w:p>
        </w:tc>
      </w:tr>
      <w:tr w:rsidR="00EF2EC3" w:rsidRPr="00CB22AB" w:rsidTr="00707A15">
        <w:trPr>
          <w:jc w:val="center"/>
        </w:trPr>
        <w:tc>
          <w:tcPr>
            <w:tcW w:w="527" w:type="dxa"/>
            <w:vAlign w:val="center"/>
          </w:tcPr>
          <w:p w:rsidR="00EF2EC3" w:rsidRPr="00CB22AB" w:rsidRDefault="0082152C" w:rsidP="00A019EA">
            <w:pPr>
              <w:spacing w:after="0" w:line="240" w:lineRule="auto"/>
              <w:jc w:val="center"/>
              <w:rPr>
                <w:rFonts w:ascii="Cambria" w:hAnsi="Cambria"/>
                <w:sz w:val="20"/>
                <w:szCs w:val="20"/>
              </w:rPr>
            </w:pPr>
            <w:r>
              <w:rPr>
                <w:rFonts w:ascii="Cambria" w:hAnsi="Cambria"/>
                <w:sz w:val="20"/>
                <w:szCs w:val="20"/>
              </w:rPr>
              <w:t>2</w:t>
            </w:r>
            <w:r w:rsidR="00A019EA">
              <w:rPr>
                <w:rFonts w:ascii="Cambria" w:hAnsi="Cambria"/>
                <w:sz w:val="20"/>
                <w:szCs w:val="20"/>
              </w:rPr>
              <w:t>8</w:t>
            </w:r>
          </w:p>
        </w:tc>
        <w:tc>
          <w:tcPr>
            <w:tcW w:w="6336" w:type="dxa"/>
            <w:vAlign w:val="center"/>
          </w:tcPr>
          <w:p w:rsidR="00EF2EC3" w:rsidRPr="00CB22AB" w:rsidRDefault="007C60E3" w:rsidP="007C60E3">
            <w:pPr>
              <w:spacing w:after="0" w:line="240" w:lineRule="auto"/>
              <w:rPr>
                <w:rFonts w:ascii="Cambria" w:hAnsi="Cambria"/>
                <w:bCs/>
                <w:sz w:val="20"/>
                <w:szCs w:val="20"/>
              </w:rPr>
            </w:pPr>
            <w:r w:rsidRPr="00CB22AB">
              <w:rPr>
                <w:rFonts w:ascii="Cambria" w:hAnsi="Cambria"/>
                <w:bCs/>
                <w:sz w:val="20"/>
                <w:szCs w:val="20"/>
              </w:rPr>
              <w:t xml:space="preserve">Повишаване ангажираността и информираността </w:t>
            </w:r>
            <w:r w:rsidR="00EF2EC3" w:rsidRPr="00CB22AB">
              <w:rPr>
                <w:rFonts w:ascii="Cambria" w:hAnsi="Cambria"/>
                <w:bCs/>
                <w:sz w:val="20"/>
                <w:szCs w:val="20"/>
              </w:rPr>
              <w:t>на обществеността  в опазването на биологичното разнообразие и екологичното възстановяване.</w:t>
            </w:r>
          </w:p>
        </w:tc>
        <w:tc>
          <w:tcPr>
            <w:tcW w:w="823" w:type="dxa"/>
            <w:shd w:val="clear" w:color="auto" w:fill="76923C"/>
          </w:tcPr>
          <w:p w:rsidR="00EF2EC3" w:rsidRPr="00CB22AB" w:rsidRDefault="00EF2EC3" w:rsidP="007F4371">
            <w:pPr>
              <w:spacing w:after="0" w:line="240" w:lineRule="auto"/>
              <w:rPr>
                <w:rFonts w:ascii="Cambria" w:hAnsi="Cambria"/>
                <w:bCs/>
                <w:sz w:val="20"/>
                <w:szCs w:val="20"/>
              </w:rPr>
            </w:pPr>
          </w:p>
        </w:tc>
        <w:tc>
          <w:tcPr>
            <w:tcW w:w="828" w:type="dxa"/>
            <w:shd w:val="clear" w:color="auto" w:fill="76923C"/>
          </w:tcPr>
          <w:p w:rsidR="00EF2EC3" w:rsidRPr="00CB22AB" w:rsidRDefault="00EF2EC3" w:rsidP="007F4371">
            <w:pPr>
              <w:spacing w:after="0" w:line="240" w:lineRule="auto"/>
              <w:rPr>
                <w:rFonts w:ascii="Cambria" w:hAnsi="Cambria"/>
                <w:bCs/>
                <w:sz w:val="20"/>
                <w:szCs w:val="20"/>
              </w:rPr>
            </w:pPr>
          </w:p>
        </w:tc>
        <w:tc>
          <w:tcPr>
            <w:tcW w:w="858" w:type="dxa"/>
            <w:shd w:val="clear" w:color="auto" w:fill="76923C"/>
          </w:tcPr>
          <w:p w:rsidR="00EF2EC3" w:rsidRPr="00CB22AB" w:rsidRDefault="00EF2EC3" w:rsidP="007F4371">
            <w:pPr>
              <w:spacing w:after="0" w:line="240" w:lineRule="auto"/>
              <w:rPr>
                <w:rFonts w:ascii="Cambria" w:hAnsi="Cambria"/>
                <w:bCs/>
                <w:sz w:val="20"/>
                <w:szCs w:val="20"/>
              </w:rPr>
            </w:pPr>
          </w:p>
        </w:tc>
      </w:tr>
      <w:tr w:rsidR="00EF2EC3" w:rsidRPr="00CB22AB" w:rsidTr="00707A15">
        <w:trPr>
          <w:jc w:val="center"/>
        </w:trPr>
        <w:tc>
          <w:tcPr>
            <w:tcW w:w="527" w:type="dxa"/>
            <w:vAlign w:val="center"/>
          </w:tcPr>
          <w:p w:rsidR="00EF2EC3" w:rsidRPr="00CB22AB" w:rsidRDefault="00A019EA" w:rsidP="00EF2EC3">
            <w:pPr>
              <w:spacing w:after="0" w:line="240" w:lineRule="auto"/>
              <w:jc w:val="center"/>
              <w:rPr>
                <w:rFonts w:ascii="Cambria" w:hAnsi="Cambria"/>
                <w:sz w:val="20"/>
                <w:szCs w:val="20"/>
              </w:rPr>
            </w:pPr>
            <w:r>
              <w:rPr>
                <w:rFonts w:ascii="Cambria" w:hAnsi="Cambria"/>
                <w:sz w:val="20"/>
                <w:szCs w:val="20"/>
              </w:rPr>
              <w:t>29</w:t>
            </w:r>
          </w:p>
        </w:tc>
        <w:tc>
          <w:tcPr>
            <w:tcW w:w="6336" w:type="dxa"/>
            <w:vAlign w:val="center"/>
          </w:tcPr>
          <w:p w:rsidR="00EF2EC3" w:rsidRPr="00CB22AB" w:rsidRDefault="00EF2EC3" w:rsidP="007F4371">
            <w:pPr>
              <w:spacing w:after="0" w:line="240" w:lineRule="auto"/>
              <w:rPr>
                <w:rFonts w:ascii="Cambria" w:hAnsi="Cambria"/>
                <w:sz w:val="20"/>
                <w:szCs w:val="20"/>
              </w:rPr>
            </w:pPr>
            <w:r w:rsidRPr="00CB22AB">
              <w:rPr>
                <w:rFonts w:ascii="Cambria" w:hAnsi="Cambria"/>
                <w:sz w:val="20"/>
                <w:szCs w:val="20"/>
              </w:rPr>
              <w:t>Включване на заинтересованите страни в опазването и управлението на Защитена Зона за птици „Оризища Цалапица”.</w:t>
            </w:r>
            <w:r w:rsidR="00530681">
              <w:rPr>
                <w:rFonts w:ascii="Cambria" w:hAnsi="Cambria"/>
                <w:sz w:val="20"/>
                <w:szCs w:val="20"/>
              </w:rPr>
              <w:t xml:space="preserve"> Създаване и тестване на система за устойчиво управление чрез включване на заинтересованите страни.</w:t>
            </w:r>
          </w:p>
        </w:tc>
        <w:tc>
          <w:tcPr>
            <w:tcW w:w="823" w:type="dxa"/>
            <w:shd w:val="clear" w:color="auto" w:fill="76923C"/>
          </w:tcPr>
          <w:p w:rsidR="00EF2EC3" w:rsidRPr="00CB22AB" w:rsidRDefault="00EF2EC3" w:rsidP="007F4371">
            <w:pPr>
              <w:spacing w:after="0" w:line="240" w:lineRule="auto"/>
              <w:rPr>
                <w:rFonts w:ascii="Cambria" w:hAnsi="Cambria"/>
                <w:sz w:val="20"/>
                <w:szCs w:val="20"/>
              </w:rPr>
            </w:pPr>
          </w:p>
        </w:tc>
        <w:tc>
          <w:tcPr>
            <w:tcW w:w="828" w:type="dxa"/>
            <w:shd w:val="clear" w:color="auto" w:fill="76923C"/>
          </w:tcPr>
          <w:p w:rsidR="00EF2EC3" w:rsidRPr="00CB22AB" w:rsidRDefault="00EF2EC3" w:rsidP="007F4371">
            <w:pPr>
              <w:spacing w:after="0" w:line="240" w:lineRule="auto"/>
              <w:rPr>
                <w:rFonts w:ascii="Cambria" w:hAnsi="Cambria"/>
                <w:sz w:val="20"/>
                <w:szCs w:val="20"/>
              </w:rPr>
            </w:pPr>
          </w:p>
        </w:tc>
        <w:tc>
          <w:tcPr>
            <w:tcW w:w="858" w:type="dxa"/>
            <w:shd w:val="clear" w:color="auto" w:fill="76923C"/>
          </w:tcPr>
          <w:p w:rsidR="00EF2EC3" w:rsidRPr="00CB22AB" w:rsidRDefault="00EF2EC3" w:rsidP="007F4371">
            <w:pPr>
              <w:spacing w:after="0" w:line="240" w:lineRule="auto"/>
              <w:rPr>
                <w:rFonts w:ascii="Cambria" w:hAnsi="Cambria"/>
                <w:sz w:val="20"/>
                <w:szCs w:val="20"/>
              </w:rPr>
            </w:pPr>
          </w:p>
        </w:tc>
      </w:tr>
    </w:tbl>
    <w:p w:rsidR="00314130" w:rsidRDefault="00314130" w:rsidP="00C852DC">
      <w:pPr>
        <w:widowControl w:val="0"/>
        <w:tabs>
          <w:tab w:val="left" w:pos="720"/>
        </w:tabs>
        <w:autoSpaceDE w:val="0"/>
        <w:autoSpaceDN w:val="0"/>
        <w:adjustRightInd w:val="0"/>
        <w:spacing w:after="120"/>
        <w:jc w:val="both"/>
        <w:rPr>
          <w:rFonts w:ascii="Cambria" w:hAnsi="Cambria"/>
          <w:color w:val="000000"/>
          <w:sz w:val="24"/>
          <w:szCs w:val="24"/>
        </w:rPr>
      </w:pPr>
    </w:p>
    <w:p w:rsidR="008F552A" w:rsidRPr="001867A3" w:rsidRDefault="008F552A" w:rsidP="008F552A">
      <w:pPr>
        <w:widowControl w:val="0"/>
        <w:tabs>
          <w:tab w:val="left" w:pos="720"/>
        </w:tabs>
        <w:autoSpaceDE w:val="0"/>
        <w:autoSpaceDN w:val="0"/>
        <w:adjustRightInd w:val="0"/>
        <w:spacing w:after="120"/>
        <w:jc w:val="both"/>
        <w:rPr>
          <w:rFonts w:ascii="Cambria" w:hAnsi="Cambria"/>
          <w:bCs/>
          <w:i/>
          <w:spacing w:val="-2"/>
          <w:sz w:val="24"/>
          <w:szCs w:val="24"/>
        </w:rPr>
      </w:pPr>
      <w:r w:rsidRPr="00993737">
        <w:rPr>
          <w:rFonts w:ascii="Cambria" w:hAnsi="Cambria"/>
          <w:b/>
          <w:color w:val="000000"/>
          <w:sz w:val="24"/>
          <w:szCs w:val="24"/>
          <w:u w:val="single"/>
        </w:rPr>
        <w:t>Забележка:</w:t>
      </w:r>
      <w:r>
        <w:rPr>
          <w:rFonts w:ascii="Cambria" w:hAnsi="Cambria"/>
          <w:color w:val="000000"/>
          <w:sz w:val="24"/>
          <w:szCs w:val="24"/>
        </w:rPr>
        <w:t xml:space="preserve"> По отношение на т.2 от Мярка №1  </w:t>
      </w:r>
      <w:r w:rsidRPr="001867A3">
        <w:rPr>
          <w:rFonts w:ascii="Cambria" w:hAnsi="Cambria"/>
          <w:bCs/>
          <w:i/>
          <w:spacing w:val="-2"/>
          <w:sz w:val="24"/>
          <w:szCs w:val="24"/>
        </w:rPr>
        <w:t>Работа с местни земеделски стопани за подобряване на информираността и включването им в процеса на управление на Защитената зона</w:t>
      </w:r>
      <w:r>
        <w:rPr>
          <w:rFonts w:ascii="Cambria" w:hAnsi="Cambria"/>
          <w:bCs/>
          <w:spacing w:val="-2"/>
          <w:sz w:val="24"/>
          <w:szCs w:val="24"/>
        </w:rPr>
        <w:t xml:space="preserve"> </w:t>
      </w:r>
      <w:r w:rsidRPr="001867A3">
        <w:rPr>
          <w:rFonts w:ascii="Cambria" w:hAnsi="Cambria"/>
          <w:bCs/>
          <w:spacing w:val="-2"/>
          <w:sz w:val="24"/>
          <w:szCs w:val="24"/>
        </w:rPr>
        <w:t>се предвижда следното</w:t>
      </w:r>
      <w:r>
        <w:rPr>
          <w:rFonts w:ascii="Cambria" w:hAnsi="Cambria"/>
          <w:bCs/>
          <w:i/>
          <w:spacing w:val="-2"/>
          <w:sz w:val="24"/>
          <w:szCs w:val="24"/>
        </w:rPr>
        <w:t>:</w:t>
      </w:r>
    </w:p>
    <w:p w:rsidR="008F552A" w:rsidRPr="00827051" w:rsidRDefault="008F552A" w:rsidP="008F552A">
      <w:pPr>
        <w:widowControl w:val="0"/>
        <w:tabs>
          <w:tab w:val="left" w:pos="0"/>
        </w:tabs>
        <w:autoSpaceDE w:val="0"/>
        <w:autoSpaceDN w:val="0"/>
        <w:adjustRightInd w:val="0"/>
        <w:spacing w:after="120"/>
        <w:jc w:val="both"/>
        <w:rPr>
          <w:rFonts w:ascii="Cambria" w:hAnsi="Cambria"/>
          <w:bCs/>
          <w:sz w:val="24"/>
          <w:szCs w:val="24"/>
        </w:rPr>
        <w:sectPr w:rsidR="008F552A" w:rsidRPr="00827051" w:rsidSect="00775429">
          <w:pgSz w:w="11906" w:h="16838"/>
          <w:pgMar w:top="1418" w:right="1418" w:bottom="1418" w:left="1418" w:header="709" w:footer="709" w:gutter="0"/>
          <w:cols w:space="708"/>
          <w:docGrid w:linePitch="360"/>
        </w:sectPr>
      </w:pPr>
      <w:r w:rsidRPr="004556FC">
        <w:rPr>
          <w:rFonts w:ascii="Cambria" w:hAnsi="Cambria"/>
          <w:bCs/>
          <w:spacing w:val="-2"/>
          <w:sz w:val="24"/>
          <w:szCs w:val="24"/>
        </w:rPr>
        <w:t>В ПУ –</w:t>
      </w:r>
      <w:r w:rsidR="0062163A">
        <w:rPr>
          <w:rFonts w:ascii="Cambria" w:hAnsi="Cambria"/>
          <w:bCs/>
          <w:spacing w:val="-2"/>
          <w:sz w:val="24"/>
          <w:szCs w:val="24"/>
        </w:rPr>
        <w:t xml:space="preserve"> </w:t>
      </w:r>
      <w:r w:rsidRPr="004556FC">
        <w:rPr>
          <w:rFonts w:ascii="Cambria" w:hAnsi="Cambria"/>
          <w:bCs/>
          <w:i/>
          <w:spacing w:val="-2"/>
          <w:sz w:val="24"/>
          <w:szCs w:val="24"/>
        </w:rPr>
        <w:t>т.5.6.4</w:t>
      </w:r>
      <w:r w:rsidRPr="004556FC">
        <w:rPr>
          <w:rFonts w:ascii="Cambria" w:hAnsi="Cambria"/>
          <w:bCs/>
          <w:spacing w:val="-2"/>
          <w:sz w:val="24"/>
          <w:szCs w:val="24"/>
        </w:rPr>
        <w:t xml:space="preserve"> </w:t>
      </w:r>
      <w:r w:rsidRPr="004556FC">
        <w:rPr>
          <w:rFonts w:ascii="Cambria" w:hAnsi="Cambria"/>
          <w:bCs/>
          <w:i/>
          <w:spacing w:val="-2"/>
          <w:sz w:val="24"/>
          <w:szCs w:val="24"/>
        </w:rPr>
        <w:t>Устойчиво управление на защитената зона</w:t>
      </w:r>
      <w:r w:rsidRPr="004556FC">
        <w:rPr>
          <w:rFonts w:ascii="Cambria" w:hAnsi="Cambria"/>
          <w:bCs/>
          <w:spacing w:val="-2"/>
          <w:sz w:val="24"/>
          <w:szCs w:val="24"/>
        </w:rPr>
        <w:t xml:space="preserve">  е предвидено </w:t>
      </w:r>
      <w:r w:rsidRPr="004556FC">
        <w:rPr>
          <w:rFonts w:ascii="Cambria" w:hAnsi="Cambria"/>
          <w:sz w:val="24"/>
          <w:szCs w:val="24"/>
        </w:rPr>
        <w:t xml:space="preserve">за  устойчивото управление на Защитена зона „Оризища Цалапица“ да се създаде неформална структура в която, освен отговорните институции да бъдат включени и </w:t>
      </w:r>
      <w:r w:rsidRPr="004556FC">
        <w:rPr>
          <w:rFonts w:ascii="Cambria" w:hAnsi="Cambria"/>
          <w:bCs/>
          <w:spacing w:val="-2"/>
          <w:sz w:val="24"/>
          <w:szCs w:val="24"/>
        </w:rPr>
        <w:t>местни земеделски стопани</w:t>
      </w:r>
      <w:r w:rsidRPr="004556FC">
        <w:rPr>
          <w:rFonts w:ascii="Cambria" w:hAnsi="Cambria"/>
          <w:sz w:val="24"/>
          <w:szCs w:val="24"/>
        </w:rPr>
        <w:t xml:space="preserve">.  В региона оризопроизводството е свързано с дейността на 13 производители, които обработват оризовите полета в Защитената зона и околните землища. Най-значими са дяловете на Арон – 29 % от общата площ на оризовите полета, СД „Илиеви” – 19 % (Съединение), ЗК „Единство” (Костиево) – 12 %, </w:t>
      </w:r>
      <w:r w:rsidRPr="004556FC">
        <w:rPr>
          <w:rFonts w:ascii="Cambria" w:eastAsia="Times New Roman" w:hAnsi="Cambria"/>
          <w:color w:val="000000"/>
          <w:sz w:val="24"/>
          <w:szCs w:val="24"/>
          <w:lang w:eastAsia="bg-BG"/>
        </w:rPr>
        <w:t>Булксой Интернешънъл (Цалапица) – 10 %. Тези производители обработват 70 % от всички площи свързани с оризопроизводството в проектната територия</w:t>
      </w:r>
      <w:r w:rsidRPr="004556FC">
        <w:rPr>
          <w:rFonts w:ascii="Cambria" w:hAnsi="Cambria"/>
          <w:bCs/>
          <w:spacing w:val="-2"/>
          <w:sz w:val="24"/>
          <w:szCs w:val="24"/>
        </w:rPr>
        <w:t>. Въвличането на местните земеделски стопани в управлението на защитената зона, се предвижда да се осъществи чрез включването им в неформалната структура</w:t>
      </w:r>
      <w:r w:rsidR="00D73DFC">
        <w:rPr>
          <w:rFonts w:ascii="Cambria" w:hAnsi="Cambria"/>
          <w:bCs/>
          <w:spacing w:val="-2"/>
          <w:sz w:val="24"/>
          <w:szCs w:val="24"/>
        </w:rPr>
        <w:t xml:space="preserve"> </w:t>
      </w:r>
      <w:r w:rsidR="00D73DFC" w:rsidRPr="00E011CD">
        <w:rPr>
          <w:rFonts w:ascii="Times New Roman" w:hAnsi="Times New Roman"/>
          <w:sz w:val="20"/>
          <w:szCs w:val="20"/>
        </w:rPr>
        <w:t>(</w:t>
      </w:r>
      <w:r w:rsidR="00D73DFC" w:rsidRPr="00D73DFC">
        <w:rPr>
          <w:rFonts w:asciiTheme="majorHAnsi" w:hAnsiTheme="majorHAnsi"/>
          <w:sz w:val="24"/>
          <w:szCs w:val="24"/>
        </w:rPr>
        <w:t>тип обществено-държавна комисия, тип „месте</w:t>
      </w:r>
      <w:r w:rsidR="00D73DFC">
        <w:rPr>
          <w:rFonts w:asciiTheme="majorHAnsi" w:hAnsiTheme="majorHAnsi"/>
          <w:sz w:val="24"/>
          <w:szCs w:val="24"/>
        </w:rPr>
        <w:t>н парламент” или др.</w:t>
      </w:r>
      <w:r w:rsidR="00D73DFC" w:rsidRPr="00D73DFC">
        <w:rPr>
          <w:rFonts w:asciiTheme="majorHAnsi" w:hAnsiTheme="majorHAnsi"/>
          <w:sz w:val="24"/>
          <w:szCs w:val="24"/>
        </w:rPr>
        <w:t>)</w:t>
      </w:r>
      <w:r w:rsidR="00D73DFC" w:rsidRPr="00D73DFC">
        <w:rPr>
          <w:rFonts w:asciiTheme="majorHAnsi" w:hAnsiTheme="majorHAnsi"/>
          <w:bCs/>
          <w:sz w:val="24"/>
          <w:szCs w:val="24"/>
        </w:rPr>
        <w:t>.</w:t>
      </w:r>
      <w:r w:rsidRPr="004556FC">
        <w:rPr>
          <w:rFonts w:ascii="Cambria" w:hAnsi="Cambria"/>
          <w:bCs/>
          <w:spacing w:val="-2"/>
          <w:sz w:val="24"/>
          <w:szCs w:val="24"/>
        </w:rPr>
        <w:t xml:space="preserve">, в който ще участват регионални институции и местни власти. Първоначално се предвижда </w:t>
      </w:r>
      <w:r w:rsidRPr="004556FC">
        <w:rPr>
          <w:rFonts w:ascii="Cambria" w:hAnsi="Cambria"/>
          <w:bCs/>
          <w:sz w:val="24"/>
          <w:szCs w:val="24"/>
        </w:rPr>
        <w:t>организиране на серия от срещи със заинтересованите местни земеделски стопани и избиране на техни представители, които ще участват в организацията за управление на защитената зона. Подобряване и</w:t>
      </w:r>
      <w:r>
        <w:rPr>
          <w:rFonts w:ascii="Cambria" w:hAnsi="Cambria"/>
          <w:bCs/>
          <w:sz w:val="24"/>
          <w:szCs w:val="24"/>
        </w:rPr>
        <w:t>нформираността на местните общно</w:t>
      </w:r>
      <w:r w:rsidRPr="004556FC">
        <w:rPr>
          <w:rFonts w:ascii="Cambria" w:hAnsi="Cambria"/>
          <w:bCs/>
          <w:sz w:val="24"/>
          <w:szCs w:val="24"/>
        </w:rPr>
        <w:t>сти ще се осъществи, чрез организиране на местен фестивал на ориза (съвместно със Съюза на оризопроизводителите в България) и оризова къща с музейна част по подобие на другите европейски д</w:t>
      </w:r>
      <w:r>
        <w:rPr>
          <w:rFonts w:ascii="Cambria" w:hAnsi="Cambria"/>
          <w:bCs/>
          <w:sz w:val="24"/>
          <w:szCs w:val="24"/>
        </w:rPr>
        <w:t>ържави (Италия, Испания и др.), създаване на к</w:t>
      </w:r>
      <w:r w:rsidRPr="004556FC">
        <w:rPr>
          <w:rFonts w:ascii="Cambria" w:hAnsi="Cambria"/>
          <w:bCs/>
          <w:sz w:val="24"/>
          <w:szCs w:val="24"/>
        </w:rPr>
        <w:t>ратък документален филм за оризопроизводството и биолог</w:t>
      </w:r>
      <w:r>
        <w:rPr>
          <w:rFonts w:ascii="Cambria" w:hAnsi="Cambria"/>
          <w:bCs/>
          <w:sz w:val="24"/>
          <w:szCs w:val="24"/>
        </w:rPr>
        <w:t>ичното разнообразие в България и др.</w:t>
      </w:r>
    </w:p>
    <w:p w:rsidR="00DC3EC7" w:rsidRDefault="00DC3EC7" w:rsidP="00DC3EC7">
      <w:pPr>
        <w:spacing w:before="240"/>
        <w:jc w:val="center"/>
        <w:outlineLvl w:val="1"/>
        <w:rPr>
          <w:rFonts w:ascii="Times New Roman" w:hAnsi="Times New Roman"/>
          <w:b/>
          <w:bCs/>
          <w:sz w:val="24"/>
          <w:szCs w:val="24"/>
        </w:rPr>
      </w:pPr>
      <w:r>
        <w:rPr>
          <w:rFonts w:ascii="Times New Roman" w:hAnsi="Times New Roman"/>
          <w:b/>
          <w:bCs/>
          <w:sz w:val="24"/>
          <w:szCs w:val="24"/>
        </w:rPr>
        <w:t>СЪОТВЕСТВИЕ НА ЗАЛОЖЕНИТЕ В ПЛАНА МЕРКИ, ДЕЙНОСТИ И РЕЖИМИ С МЕРКИТЕ ЗАЛОЖЕНИ В НАЦИОНАЛНА ПРИОРИТЕТНА РАМКА ЗА ДЕЙСТВИЕ (НПРД) ЗА НАТУРА 2000 В БЪЛГАРИЯ, ЗА МНОГОГОДИШНИЯ ФИНАНСОВ ПЕРИОД НА ЕС 2014 – 2020 г.</w:t>
      </w:r>
    </w:p>
    <w:tbl>
      <w:tblPr>
        <w:tblW w:w="5000" w:type="pct"/>
        <w:tblLook w:val="04A0" w:firstRow="1" w:lastRow="0" w:firstColumn="1" w:lastColumn="0" w:noHBand="0" w:noVBand="1"/>
      </w:tblPr>
      <w:tblGrid>
        <w:gridCol w:w="1462"/>
        <w:gridCol w:w="3850"/>
        <w:gridCol w:w="8906"/>
      </w:tblGrid>
      <w:tr w:rsidR="00DC3EC7" w:rsidRPr="00415422" w:rsidTr="00212C93">
        <w:trPr>
          <w:trHeight w:val="552"/>
          <w:tblHeader/>
        </w:trPr>
        <w:tc>
          <w:tcPr>
            <w:tcW w:w="514" w:type="pct"/>
            <w:tcBorders>
              <w:top w:val="double" w:sz="6" w:space="0" w:color="auto"/>
              <w:left w:val="nil"/>
              <w:bottom w:val="double" w:sz="6" w:space="0" w:color="auto"/>
              <w:right w:val="nil"/>
            </w:tcBorders>
            <w:shd w:val="clear" w:color="000000" w:fill="C5D9F1"/>
            <w:vAlign w:val="center"/>
            <w:hideMark/>
          </w:tcPr>
          <w:p w:rsidR="00DC3EC7" w:rsidRPr="00415422" w:rsidRDefault="00DC3EC7" w:rsidP="00212C93">
            <w:pPr>
              <w:spacing w:after="0" w:line="240" w:lineRule="auto"/>
              <w:jc w:val="center"/>
              <w:rPr>
                <w:rFonts w:ascii="Times New Roman" w:eastAsia="Times New Roman" w:hAnsi="Times New Roman"/>
                <w:b/>
                <w:bCs/>
                <w:color w:val="000000"/>
                <w:sz w:val="20"/>
                <w:szCs w:val="20"/>
                <w:lang w:val="en-GB" w:eastAsia="en-GB"/>
              </w:rPr>
            </w:pPr>
            <w:r w:rsidRPr="00415422">
              <w:rPr>
                <w:rFonts w:ascii="Times New Roman" w:eastAsia="Times New Roman" w:hAnsi="Times New Roman"/>
                <w:b/>
                <w:bCs/>
                <w:color w:val="000000"/>
                <w:sz w:val="20"/>
                <w:szCs w:val="20"/>
                <w:lang w:val="en-GB" w:eastAsia="en-GB"/>
              </w:rPr>
              <w:t xml:space="preserve">No на мярката от НПРД </w:t>
            </w:r>
          </w:p>
        </w:tc>
        <w:tc>
          <w:tcPr>
            <w:tcW w:w="1354" w:type="pct"/>
            <w:tcBorders>
              <w:top w:val="double" w:sz="6" w:space="0" w:color="auto"/>
              <w:left w:val="nil"/>
              <w:bottom w:val="double" w:sz="6" w:space="0" w:color="auto"/>
              <w:right w:val="nil"/>
            </w:tcBorders>
            <w:shd w:val="clear" w:color="000000" w:fill="C5D9F1"/>
            <w:vAlign w:val="center"/>
            <w:hideMark/>
          </w:tcPr>
          <w:p w:rsidR="00DC3EC7" w:rsidRPr="00415422" w:rsidRDefault="00DC3EC7" w:rsidP="00212C93">
            <w:pPr>
              <w:spacing w:after="0" w:line="240" w:lineRule="auto"/>
              <w:jc w:val="center"/>
              <w:rPr>
                <w:rFonts w:ascii="Times New Roman" w:eastAsia="Times New Roman" w:hAnsi="Times New Roman"/>
                <w:b/>
                <w:bCs/>
                <w:color w:val="000000"/>
                <w:sz w:val="20"/>
                <w:szCs w:val="20"/>
                <w:lang w:val="en-GB" w:eastAsia="en-GB"/>
              </w:rPr>
            </w:pPr>
            <w:r w:rsidRPr="00415422">
              <w:rPr>
                <w:rFonts w:ascii="Times New Roman" w:eastAsia="Times New Roman" w:hAnsi="Times New Roman"/>
                <w:b/>
                <w:bCs/>
                <w:color w:val="000000"/>
                <w:sz w:val="20"/>
                <w:szCs w:val="20"/>
                <w:lang w:val="en-GB" w:eastAsia="en-GB"/>
              </w:rPr>
              <w:t>Име на мярката от НПРД за Натура 2000 в България, 2014 - 2020 г.</w:t>
            </w:r>
          </w:p>
        </w:tc>
        <w:tc>
          <w:tcPr>
            <w:tcW w:w="3132" w:type="pct"/>
            <w:tcBorders>
              <w:top w:val="double" w:sz="6" w:space="0" w:color="auto"/>
              <w:left w:val="nil"/>
              <w:bottom w:val="double" w:sz="6" w:space="0" w:color="auto"/>
              <w:right w:val="nil"/>
            </w:tcBorders>
            <w:shd w:val="clear" w:color="000000" w:fill="C5D9F1"/>
            <w:noWrap/>
            <w:vAlign w:val="center"/>
            <w:hideMark/>
          </w:tcPr>
          <w:p w:rsidR="00DC3EC7" w:rsidRPr="00415422" w:rsidRDefault="00DC3EC7" w:rsidP="00212C93">
            <w:pPr>
              <w:spacing w:after="0" w:line="240" w:lineRule="auto"/>
              <w:jc w:val="center"/>
              <w:rPr>
                <w:rFonts w:ascii="Times New Roman" w:eastAsia="Times New Roman" w:hAnsi="Times New Roman"/>
                <w:b/>
                <w:bCs/>
                <w:color w:val="000000"/>
                <w:sz w:val="20"/>
                <w:szCs w:val="20"/>
                <w:lang w:val="en-GB" w:eastAsia="en-GB"/>
              </w:rPr>
            </w:pPr>
            <w:r w:rsidRPr="00415422">
              <w:rPr>
                <w:rFonts w:ascii="Times New Roman" w:eastAsia="Times New Roman" w:hAnsi="Times New Roman"/>
                <w:b/>
                <w:bCs/>
                <w:color w:val="000000"/>
                <w:sz w:val="20"/>
                <w:szCs w:val="20"/>
                <w:lang w:val="en-GB" w:eastAsia="en-GB"/>
              </w:rPr>
              <w:t>Мярка / дейност от плана за управление</w:t>
            </w:r>
          </w:p>
        </w:tc>
      </w:tr>
      <w:tr w:rsidR="00DC3EC7" w:rsidRPr="00415422" w:rsidTr="00212C93">
        <w:trPr>
          <w:trHeight w:val="312"/>
        </w:trPr>
        <w:tc>
          <w:tcPr>
            <w:tcW w:w="1868" w:type="pct"/>
            <w:gridSpan w:val="2"/>
            <w:tcBorders>
              <w:top w:val="double" w:sz="6" w:space="0" w:color="auto"/>
              <w:left w:val="nil"/>
              <w:bottom w:val="double" w:sz="6" w:space="0" w:color="auto"/>
              <w:right w:val="nil"/>
            </w:tcBorders>
            <w:shd w:val="clear" w:color="auto" w:fill="auto"/>
            <w:vAlign w:val="center"/>
            <w:hideMark/>
          </w:tcPr>
          <w:p w:rsidR="00DC3EC7" w:rsidRPr="00415422" w:rsidRDefault="00DC3EC7" w:rsidP="00212C93">
            <w:pPr>
              <w:spacing w:after="0" w:line="240" w:lineRule="auto"/>
              <w:jc w:val="center"/>
              <w:rPr>
                <w:rFonts w:ascii="Times New Roman" w:eastAsia="Times New Roman" w:hAnsi="Times New Roman"/>
                <w:b/>
                <w:bCs/>
                <w:i/>
                <w:iCs/>
                <w:color w:val="000000"/>
                <w:sz w:val="20"/>
                <w:szCs w:val="20"/>
                <w:lang w:val="en-GB" w:eastAsia="en-GB"/>
              </w:rPr>
            </w:pPr>
            <w:r w:rsidRPr="00415422">
              <w:rPr>
                <w:rFonts w:ascii="Times New Roman" w:eastAsia="Times New Roman" w:hAnsi="Times New Roman"/>
                <w:b/>
                <w:bCs/>
                <w:i/>
                <w:iCs/>
                <w:color w:val="000000"/>
                <w:sz w:val="20"/>
                <w:szCs w:val="20"/>
                <w:lang w:val="en-GB" w:eastAsia="en-GB"/>
              </w:rPr>
              <w:t>Специфични мерки</w:t>
            </w:r>
          </w:p>
        </w:tc>
        <w:tc>
          <w:tcPr>
            <w:tcW w:w="3132" w:type="pct"/>
            <w:tcBorders>
              <w:top w:val="nil"/>
              <w:left w:val="nil"/>
              <w:bottom w:val="nil"/>
              <w:right w:val="nil"/>
            </w:tcBorders>
            <w:shd w:val="clear" w:color="auto" w:fill="auto"/>
            <w:noWrap/>
            <w:vAlign w:val="center"/>
            <w:hideMark/>
          </w:tcPr>
          <w:p w:rsidR="00DC3EC7" w:rsidRPr="00415422" w:rsidRDefault="00DC3EC7" w:rsidP="00212C93">
            <w:pPr>
              <w:spacing w:after="0" w:line="240" w:lineRule="auto"/>
              <w:jc w:val="center"/>
              <w:rPr>
                <w:rFonts w:ascii="Times New Roman" w:eastAsia="Times New Roman" w:hAnsi="Times New Roman"/>
                <w:b/>
                <w:bCs/>
                <w:color w:val="000000"/>
                <w:sz w:val="20"/>
                <w:szCs w:val="20"/>
                <w:lang w:val="en-GB" w:eastAsia="en-GB"/>
              </w:rPr>
            </w:pPr>
          </w:p>
        </w:tc>
      </w:tr>
      <w:tr w:rsidR="00DC3EC7" w:rsidRPr="00415422" w:rsidTr="00212C93">
        <w:trPr>
          <w:trHeight w:val="540"/>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F243E"/>
                <w:sz w:val="20"/>
                <w:szCs w:val="20"/>
                <w:lang w:val="en-GB" w:eastAsia="en-GB"/>
              </w:rPr>
            </w:pPr>
            <w:r w:rsidRPr="00415422">
              <w:rPr>
                <w:rFonts w:ascii="Times New Roman" w:eastAsia="Times New Roman" w:hAnsi="Times New Roman"/>
                <w:color w:val="0F243E"/>
                <w:sz w:val="20"/>
                <w:szCs w:val="20"/>
                <w:lang w:val="en-GB" w:eastAsia="en-GB"/>
              </w:rPr>
              <w:t>М 28</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Сдружаване на собственици/ползватели на водни тела с цел съвместни дейности</w:t>
            </w:r>
          </w:p>
        </w:tc>
        <w:tc>
          <w:tcPr>
            <w:tcW w:w="3132" w:type="pct"/>
            <w:tcBorders>
              <w:top w:val="double" w:sz="6" w:space="0" w:color="auto"/>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Създаване и тестване на система за устойчиво управление и включване на заинтересованите страни в опазването и управлението на Защитената зона</w:t>
            </w:r>
          </w:p>
        </w:tc>
      </w:tr>
      <w:tr w:rsidR="00DC3EC7" w:rsidRPr="00415422" w:rsidTr="00212C93">
        <w:trPr>
          <w:trHeight w:val="288"/>
        </w:trPr>
        <w:tc>
          <w:tcPr>
            <w:tcW w:w="514" w:type="pct"/>
            <w:vMerge w:val="restart"/>
            <w:tcBorders>
              <w:top w:val="nil"/>
              <w:left w:val="nil"/>
              <w:bottom w:val="single" w:sz="4" w:space="0" w:color="000000"/>
              <w:right w:val="nil"/>
            </w:tcBorders>
            <w:shd w:val="clear" w:color="auto" w:fill="auto"/>
            <w:noWrap/>
            <w:vAlign w:val="center"/>
            <w:hideMark/>
          </w:tcPr>
          <w:p w:rsidR="00DC3EC7" w:rsidRPr="00415422" w:rsidRDefault="00DC3EC7" w:rsidP="00212C93">
            <w:pPr>
              <w:spacing w:after="0" w:line="240" w:lineRule="auto"/>
              <w:jc w:val="center"/>
              <w:rPr>
                <w:rFonts w:ascii="Times New Roman" w:eastAsia="Times New Roman" w:hAnsi="Times New Roman"/>
                <w:color w:val="0F243E"/>
                <w:sz w:val="20"/>
                <w:szCs w:val="20"/>
                <w:lang w:val="en-GB" w:eastAsia="en-GB"/>
              </w:rPr>
            </w:pPr>
            <w:r w:rsidRPr="00415422">
              <w:rPr>
                <w:rFonts w:ascii="Times New Roman" w:eastAsia="Times New Roman" w:hAnsi="Times New Roman"/>
                <w:color w:val="0F243E"/>
                <w:sz w:val="20"/>
                <w:szCs w:val="20"/>
                <w:lang w:val="en-GB" w:eastAsia="en-GB"/>
              </w:rPr>
              <w:t>М 44</w:t>
            </w:r>
          </w:p>
        </w:tc>
        <w:tc>
          <w:tcPr>
            <w:tcW w:w="1354" w:type="pct"/>
            <w:vMerge w:val="restart"/>
            <w:tcBorders>
              <w:top w:val="nil"/>
              <w:left w:val="nil"/>
              <w:bottom w:val="single" w:sz="4" w:space="0" w:color="000000"/>
              <w:right w:val="nil"/>
            </w:tcBorders>
            <w:shd w:val="clear" w:color="auto" w:fill="auto"/>
            <w:vAlign w:val="center"/>
            <w:hideMark/>
          </w:tcPr>
          <w:p w:rsidR="00DC3EC7" w:rsidRPr="00415422" w:rsidRDefault="00DC3EC7" w:rsidP="00212C93">
            <w:pPr>
              <w:spacing w:after="0" w:line="240" w:lineRule="auto"/>
              <w:jc w:val="center"/>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Подобряване на структурата и функциите на земеделските природни местообитания</w:t>
            </w:r>
          </w:p>
        </w:tc>
        <w:tc>
          <w:tcPr>
            <w:tcW w:w="3132" w:type="pct"/>
            <w:vMerge w:val="restart"/>
            <w:tcBorders>
              <w:top w:val="nil"/>
              <w:left w:val="nil"/>
              <w:bottom w:val="single" w:sz="4" w:space="0" w:color="000000"/>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Прилагане на пилотни, демонстрационни мерки свързани с превантивни действия, оптимизиращи жизнената среда и местообитанията на видовете птици;</w:t>
            </w:r>
            <w:r w:rsidRPr="00415422">
              <w:rPr>
                <w:rFonts w:ascii="Times New Roman" w:eastAsia="Times New Roman" w:hAnsi="Times New Roman"/>
                <w:color w:val="000000"/>
                <w:sz w:val="20"/>
                <w:szCs w:val="20"/>
                <w:lang w:val="en-GB" w:eastAsia="en-GB"/>
              </w:rPr>
              <w:br/>
              <w:t>Възстановяване и създаване на характеристики на ландшафта – единични и групи от дървесна и храстова растителност, синори;</w:t>
            </w:r>
            <w:r w:rsidRPr="00415422">
              <w:rPr>
                <w:rFonts w:ascii="Times New Roman" w:eastAsia="Times New Roman" w:hAnsi="Times New Roman"/>
                <w:color w:val="000000"/>
                <w:sz w:val="20"/>
                <w:szCs w:val="20"/>
                <w:lang w:val="en-GB" w:eastAsia="en-GB"/>
              </w:rPr>
              <w:br/>
              <w:t>Създаване на полезащитни пояси;</w:t>
            </w:r>
            <w:r w:rsidRPr="00415422">
              <w:rPr>
                <w:rFonts w:ascii="Times New Roman" w:eastAsia="Times New Roman" w:hAnsi="Times New Roman"/>
                <w:color w:val="000000"/>
                <w:sz w:val="20"/>
                <w:szCs w:val="20"/>
                <w:lang w:val="en-GB" w:eastAsia="en-GB"/>
              </w:rPr>
              <w:br/>
              <w:t>Създаване на малки влажни зони;</w:t>
            </w:r>
            <w:r w:rsidRPr="00415422">
              <w:rPr>
                <w:rFonts w:ascii="Times New Roman" w:eastAsia="Times New Roman" w:hAnsi="Times New Roman"/>
                <w:color w:val="000000"/>
                <w:sz w:val="20"/>
                <w:szCs w:val="20"/>
                <w:lang w:val="en-GB" w:eastAsia="en-GB"/>
              </w:rPr>
              <w:br/>
              <w:t>Насърчаване на ротацията на ориза в рамките на технологията за производството му;</w:t>
            </w:r>
            <w:r w:rsidRPr="00415422">
              <w:rPr>
                <w:rFonts w:ascii="Times New Roman" w:eastAsia="Times New Roman" w:hAnsi="Times New Roman"/>
                <w:color w:val="000000"/>
                <w:sz w:val="20"/>
                <w:szCs w:val="20"/>
                <w:lang w:val="en-GB" w:eastAsia="en-GB"/>
              </w:rPr>
              <w:br/>
              <w:t>Увеличаване на биологично разнообразие в изкуствените агробиоценози;</w:t>
            </w:r>
            <w:r w:rsidRPr="00415422">
              <w:rPr>
                <w:rFonts w:ascii="Times New Roman" w:eastAsia="Times New Roman" w:hAnsi="Times New Roman"/>
                <w:color w:val="000000"/>
                <w:sz w:val="20"/>
                <w:szCs w:val="20"/>
                <w:lang w:val="en-GB" w:eastAsia="en-GB"/>
              </w:rPr>
              <w:br/>
              <w:t>Прилагане на добрите земеделски практики;</w:t>
            </w:r>
            <w:r w:rsidRPr="00415422">
              <w:rPr>
                <w:rFonts w:ascii="Times New Roman" w:eastAsia="Times New Roman" w:hAnsi="Times New Roman"/>
                <w:color w:val="000000"/>
                <w:sz w:val="20"/>
                <w:szCs w:val="20"/>
                <w:lang w:val="en-GB" w:eastAsia="en-GB"/>
              </w:rPr>
              <w:br/>
              <w:t>Периодичен анализ на антропогенния натиск от интензивни човешки дейности;</w:t>
            </w:r>
            <w:r w:rsidRPr="00415422">
              <w:rPr>
                <w:rFonts w:ascii="Times New Roman" w:eastAsia="Times New Roman" w:hAnsi="Times New Roman"/>
                <w:color w:val="000000"/>
                <w:sz w:val="20"/>
                <w:szCs w:val="20"/>
                <w:lang w:val="en-GB" w:eastAsia="en-GB"/>
              </w:rPr>
              <w:br/>
              <w:t>Мероприятия, водещи до устойчиво управление на водните ресурси, като ключов фактор за поддържане на изкуствената екосистема;</w:t>
            </w:r>
            <w:r w:rsidRPr="00415422">
              <w:rPr>
                <w:rFonts w:ascii="Times New Roman" w:eastAsia="Times New Roman" w:hAnsi="Times New Roman"/>
                <w:color w:val="000000"/>
                <w:sz w:val="20"/>
                <w:szCs w:val="20"/>
                <w:lang w:val="en-GB" w:eastAsia="en-GB"/>
              </w:rPr>
              <w:br/>
              <w:t>Насърчаване възстановяването на оризопроизводството в територии в които е прекратено през последните 5 и повече години – приоритетно в източната част на Защитената зона. Увеличаване на площите заети с оризопроизводството в територията;</w:t>
            </w:r>
            <w:r w:rsidRPr="00415422">
              <w:rPr>
                <w:rFonts w:ascii="Times New Roman" w:eastAsia="Times New Roman" w:hAnsi="Times New Roman"/>
                <w:color w:val="000000"/>
                <w:sz w:val="20"/>
                <w:szCs w:val="20"/>
                <w:lang w:val="en-GB" w:eastAsia="en-GB"/>
              </w:rPr>
              <w:br/>
              <w:t>Наблюдение на състоянието, провеждане на мониторинг, прилагане на мерки за възстановяване, поддържане, направляване и регулиране съгласно настоящия План;</w:t>
            </w:r>
            <w:r w:rsidRPr="00415422">
              <w:rPr>
                <w:rFonts w:ascii="Times New Roman" w:eastAsia="Times New Roman" w:hAnsi="Times New Roman"/>
                <w:color w:val="000000"/>
                <w:sz w:val="20"/>
                <w:szCs w:val="20"/>
                <w:lang w:val="en-GB" w:eastAsia="en-GB"/>
              </w:rPr>
              <w:br/>
              <w:t>Прилагане на мерки за подобряване на екологичните условия за местообитанията и видовете предмет на защита;</w:t>
            </w:r>
            <w:r w:rsidRPr="00415422">
              <w:rPr>
                <w:rFonts w:ascii="Times New Roman" w:eastAsia="Times New Roman" w:hAnsi="Times New Roman"/>
                <w:color w:val="000000"/>
                <w:sz w:val="20"/>
                <w:szCs w:val="20"/>
                <w:lang w:val="en-GB" w:eastAsia="en-GB"/>
              </w:rPr>
              <w:br/>
              <w:t>Рационално използване на водните ресурси свързани с напояването на оризовите култури;</w:t>
            </w:r>
            <w:r w:rsidRPr="00415422">
              <w:rPr>
                <w:rFonts w:ascii="Times New Roman" w:eastAsia="Times New Roman" w:hAnsi="Times New Roman"/>
                <w:color w:val="000000"/>
                <w:sz w:val="20"/>
                <w:szCs w:val="20"/>
                <w:lang w:val="en-GB" w:eastAsia="en-GB"/>
              </w:rPr>
              <w:br/>
              <w:t>Забрана за премахване на характеристики на ландшафта (синори, единични и групи дървета) при ползването на земеделските земи като такива;</w:t>
            </w:r>
            <w:r w:rsidRPr="00415422">
              <w:rPr>
                <w:rFonts w:ascii="Times New Roman" w:eastAsia="Times New Roman" w:hAnsi="Times New Roman"/>
                <w:color w:val="000000"/>
                <w:sz w:val="20"/>
                <w:szCs w:val="20"/>
                <w:lang w:val="en-GB" w:eastAsia="en-GB"/>
              </w:rPr>
              <w:br/>
              <w:t>Забрана за палене на пасища, тръстикови масиви и крайбрежна водна растителност;</w:t>
            </w:r>
            <w:r w:rsidRPr="00415422">
              <w:rPr>
                <w:rFonts w:ascii="Times New Roman" w:eastAsia="Times New Roman" w:hAnsi="Times New Roman"/>
                <w:color w:val="000000"/>
                <w:sz w:val="20"/>
                <w:szCs w:val="20"/>
                <w:lang w:val="en-GB" w:eastAsia="en-GB"/>
              </w:rPr>
              <w:br/>
              <w:t>Насърчаване увеличаването на периода последваш прибирането на зърнено-житните култури до разораването на площите;</w:t>
            </w:r>
            <w:r w:rsidRPr="00415422">
              <w:rPr>
                <w:rFonts w:ascii="Times New Roman" w:eastAsia="Times New Roman" w:hAnsi="Times New Roman"/>
                <w:color w:val="000000"/>
                <w:sz w:val="20"/>
                <w:szCs w:val="20"/>
                <w:lang w:val="en-GB" w:eastAsia="en-GB"/>
              </w:rPr>
              <w:br/>
              <w:t>Насърчаване на ротацията на ориза в рамките на технологията за производство му с царевица и люцерна. Разработване на агроекологични дейности  в тази насока;</w:t>
            </w:r>
            <w:r w:rsidRPr="00415422">
              <w:rPr>
                <w:rFonts w:ascii="Times New Roman" w:eastAsia="Times New Roman" w:hAnsi="Times New Roman"/>
                <w:color w:val="000000"/>
                <w:sz w:val="20"/>
                <w:szCs w:val="20"/>
                <w:lang w:val="en-GB" w:eastAsia="en-GB"/>
              </w:rPr>
              <w:br/>
              <w:t>Проучване на възможностите за поддържане на минимално водно ниво от 0,2 м в рамките на размножителния период на птиците (април – юли) в системата от канали.</w:t>
            </w:r>
            <w:r w:rsidRPr="00415422">
              <w:rPr>
                <w:rFonts w:ascii="Times New Roman" w:eastAsia="Times New Roman" w:hAnsi="Times New Roman"/>
                <w:color w:val="000000"/>
                <w:sz w:val="20"/>
                <w:szCs w:val="20"/>
                <w:lang w:val="en-GB" w:eastAsia="en-GB"/>
              </w:rPr>
              <w:b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 Проучвания на възможностите за разширяване на ЗЗ за птици, чрез включване на нови оризища.</w:t>
            </w:r>
            <w:r w:rsidRPr="00415422">
              <w:rPr>
                <w:rFonts w:ascii="Times New Roman" w:eastAsia="Times New Roman" w:hAnsi="Times New Roman"/>
                <w:color w:val="000000"/>
                <w:sz w:val="20"/>
                <w:szCs w:val="20"/>
                <w:lang w:val="en-GB" w:eastAsia="en-GB"/>
              </w:rPr>
              <w:br/>
              <w:t>Оставяне на стърнища в оризовите площи през зимата;</w:t>
            </w:r>
            <w:r w:rsidRPr="00415422">
              <w:rPr>
                <w:rFonts w:ascii="Times New Roman" w:eastAsia="Times New Roman" w:hAnsi="Times New Roman"/>
                <w:color w:val="000000"/>
                <w:sz w:val="20"/>
                <w:szCs w:val="20"/>
                <w:lang w:val="en-GB" w:eastAsia="en-GB"/>
              </w:rPr>
              <w:br/>
              <w:t>Изготвяне и пилотно прилагане на агроекологични дейности насочени към опазване и поддържане местообитанията на видовете предмет на опазване.</w:t>
            </w:r>
          </w:p>
        </w:tc>
      </w:tr>
      <w:tr w:rsidR="00DC3EC7" w:rsidRPr="00415422" w:rsidTr="00212C93">
        <w:trPr>
          <w:trHeight w:val="288"/>
        </w:trPr>
        <w:tc>
          <w:tcPr>
            <w:tcW w:w="514" w:type="pct"/>
            <w:vMerge/>
            <w:tcBorders>
              <w:top w:val="nil"/>
              <w:left w:val="nil"/>
              <w:bottom w:val="single" w:sz="4" w:space="0" w:color="000000"/>
              <w:right w:val="nil"/>
            </w:tcBorders>
            <w:vAlign w:val="center"/>
            <w:hideMark/>
          </w:tcPr>
          <w:p w:rsidR="00DC3EC7" w:rsidRPr="00415422" w:rsidRDefault="00DC3EC7" w:rsidP="00212C93">
            <w:pPr>
              <w:spacing w:after="0" w:line="240" w:lineRule="auto"/>
              <w:rPr>
                <w:rFonts w:ascii="Times New Roman" w:eastAsia="Times New Roman" w:hAnsi="Times New Roman"/>
                <w:color w:val="0F243E"/>
                <w:sz w:val="20"/>
                <w:szCs w:val="20"/>
                <w:lang w:val="en-GB" w:eastAsia="en-GB"/>
              </w:rPr>
            </w:pPr>
          </w:p>
        </w:tc>
        <w:tc>
          <w:tcPr>
            <w:tcW w:w="1354" w:type="pct"/>
            <w:vMerge/>
            <w:tcBorders>
              <w:top w:val="nil"/>
              <w:left w:val="nil"/>
              <w:bottom w:val="single" w:sz="4" w:space="0" w:color="000000"/>
              <w:right w:val="nil"/>
            </w:tcBorders>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p>
        </w:tc>
        <w:tc>
          <w:tcPr>
            <w:tcW w:w="3132" w:type="pct"/>
            <w:vMerge/>
            <w:tcBorders>
              <w:top w:val="nil"/>
              <w:left w:val="nil"/>
              <w:bottom w:val="single" w:sz="4" w:space="0" w:color="000000"/>
              <w:right w:val="nil"/>
            </w:tcBorders>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p>
        </w:tc>
      </w:tr>
      <w:tr w:rsidR="00DC3EC7" w:rsidRPr="00415422" w:rsidTr="00212C93">
        <w:trPr>
          <w:trHeight w:val="4752"/>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F243E"/>
                <w:sz w:val="20"/>
                <w:szCs w:val="20"/>
                <w:lang w:val="en-GB" w:eastAsia="en-GB"/>
              </w:rPr>
            </w:pPr>
            <w:r w:rsidRPr="00415422">
              <w:rPr>
                <w:rFonts w:ascii="Times New Roman" w:eastAsia="Times New Roman" w:hAnsi="Times New Roman"/>
                <w:color w:val="0F243E"/>
                <w:sz w:val="20"/>
                <w:szCs w:val="20"/>
                <w:lang w:val="en-GB" w:eastAsia="en-GB"/>
              </w:rPr>
              <w:t>М 47</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Подобряване на природозащитното състояние на видовете, обитаващи земеделските и горските екосистеми</w:t>
            </w:r>
          </w:p>
        </w:tc>
        <w:tc>
          <w:tcPr>
            <w:tcW w:w="3132"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Подобряване на благоприятния природозащитен статус (БПС) на консервационно значимите видове;</w:t>
            </w:r>
            <w:r w:rsidRPr="00415422">
              <w:rPr>
                <w:rFonts w:ascii="Times New Roman" w:eastAsia="Times New Roman" w:hAnsi="Times New Roman"/>
                <w:color w:val="000000"/>
                <w:sz w:val="20"/>
                <w:szCs w:val="20"/>
                <w:lang w:val="en-GB" w:eastAsia="en-GB"/>
              </w:rPr>
              <w:br/>
              <w:t>Прилагане на добрите земеделски практики;</w:t>
            </w:r>
            <w:r w:rsidRPr="00415422">
              <w:rPr>
                <w:rFonts w:ascii="Times New Roman" w:eastAsia="Times New Roman" w:hAnsi="Times New Roman"/>
                <w:color w:val="000000"/>
                <w:sz w:val="20"/>
                <w:szCs w:val="20"/>
                <w:lang w:val="en-GB" w:eastAsia="en-GB"/>
              </w:rPr>
              <w:br/>
              <w:t>Прилагане на мерки за подобряване на екологичните условия за местообитанията и видовете предмет на защита;</w:t>
            </w:r>
            <w:r w:rsidRPr="00415422">
              <w:rPr>
                <w:rFonts w:ascii="Times New Roman" w:eastAsia="Times New Roman" w:hAnsi="Times New Roman"/>
                <w:color w:val="000000"/>
                <w:sz w:val="20"/>
                <w:szCs w:val="20"/>
                <w:lang w:val="en-GB" w:eastAsia="en-GB"/>
              </w:rPr>
              <w:br/>
              <w:t>Забрана за използването на неселективни средства за борба с вредителите в селското стопанство;</w:t>
            </w:r>
            <w:r w:rsidRPr="00415422">
              <w:rPr>
                <w:rFonts w:ascii="Times New Roman" w:eastAsia="Times New Roman" w:hAnsi="Times New Roman"/>
                <w:color w:val="000000"/>
                <w:sz w:val="20"/>
                <w:szCs w:val="20"/>
                <w:lang w:val="en-GB" w:eastAsia="en-GB"/>
              </w:rPr>
              <w:br/>
              <w:t>Забрана за ползване на родентициди;</w:t>
            </w:r>
            <w:r w:rsidRPr="00415422">
              <w:rPr>
                <w:rFonts w:ascii="Times New Roman" w:eastAsia="Times New Roman" w:hAnsi="Times New Roman"/>
                <w:color w:val="000000"/>
                <w:sz w:val="20"/>
                <w:szCs w:val="20"/>
                <w:lang w:val="en-GB" w:eastAsia="en-GB"/>
              </w:rPr>
              <w:br/>
              <w:t>Забрана за ремонт на хидротехническите съоръжения в рамките на размножителния период за птиците;</w:t>
            </w:r>
            <w:r w:rsidRPr="00415422">
              <w:rPr>
                <w:rFonts w:ascii="Times New Roman" w:eastAsia="Times New Roman" w:hAnsi="Times New Roman"/>
                <w:color w:val="000000"/>
                <w:sz w:val="20"/>
                <w:szCs w:val="20"/>
                <w:lang w:val="en-GB" w:eastAsia="en-GB"/>
              </w:rPr>
              <w:br/>
              <w:t>Забрана за палене на пасища, тръстикови масиви и крайбрежна водна растителност.</w:t>
            </w:r>
            <w:r w:rsidRPr="00415422">
              <w:rPr>
                <w:rFonts w:ascii="Times New Roman" w:eastAsia="Times New Roman" w:hAnsi="Times New Roman"/>
                <w:color w:val="000000"/>
                <w:sz w:val="20"/>
                <w:szCs w:val="20"/>
                <w:lang w:val="en-GB" w:eastAsia="en-GB"/>
              </w:rPr>
              <w:br/>
              <w:t>Изготвяне и пилотно прилагане на агроекологични дейности насочени към опазване и поддържане местообитанията на видовете предмет на опазване;</w:t>
            </w:r>
            <w:r w:rsidRPr="00415422">
              <w:rPr>
                <w:rFonts w:ascii="Times New Roman" w:eastAsia="Times New Roman" w:hAnsi="Times New Roman"/>
                <w:color w:val="000000"/>
                <w:sz w:val="20"/>
                <w:szCs w:val="20"/>
                <w:lang w:val="en-GB" w:eastAsia="en-GB"/>
              </w:rPr>
              <w:br/>
              <w:t>Насърчаване възстановяването на оризопроизводството в територии в които е прекратено през последните 5 и повече години – приоритетно в източната част на Защитената зона;</w:t>
            </w:r>
            <w:r w:rsidRPr="00415422">
              <w:rPr>
                <w:rFonts w:ascii="Times New Roman" w:eastAsia="Times New Roman" w:hAnsi="Times New Roman"/>
                <w:color w:val="000000"/>
                <w:sz w:val="20"/>
                <w:szCs w:val="20"/>
                <w:lang w:val="en-GB" w:eastAsia="en-GB"/>
              </w:rPr>
              <w:b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 Проучвания на възможностите за разширяване на ЗЗ за птици, чрез включване на нови оризища.</w:t>
            </w:r>
            <w:r w:rsidRPr="00415422">
              <w:rPr>
                <w:rFonts w:ascii="Times New Roman" w:eastAsia="Times New Roman" w:hAnsi="Times New Roman"/>
                <w:color w:val="000000"/>
                <w:sz w:val="20"/>
                <w:szCs w:val="20"/>
                <w:lang w:val="en-GB" w:eastAsia="en-GB"/>
              </w:rPr>
              <w:br/>
              <w:t>Оставяне на стърнища в оризовите площи през зимата;</w:t>
            </w:r>
            <w:r w:rsidRPr="00415422">
              <w:rPr>
                <w:rFonts w:ascii="Times New Roman" w:eastAsia="Times New Roman" w:hAnsi="Times New Roman"/>
                <w:color w:val="000000"/>
                <w:sz w:val="20"/>
                <w:szCs w:val="20"/>
                <w:lang w:val="en-GB" w:eastAsia="en-GB"/>
              </w:rPr>
              <w:br/>
              <w:t>Поставяне на гнездилки за хищни птици по стълбовете за високо напрежение.</w:t>
            </w:r>
          </w:p>
        </w:tc>
      </w:tr>
      <w:tr w:rsidR="00DC3EC7" w:rsidRPr="00415422" w:rsidTr="00212C93">
        <w:trPr>
          <w:trHeight w:val="792"/>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59</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Подкрепа за прилагане на акваекологични мерки.</w:t>
            </w:r>
          </w:p>
        </w:tc>
        <w:tc>
          <w:tcPr>
            <w:tcW w:w="3132"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 xml:space="preserve">Създаване на комбинирани аквакултури в оризовите клетки – смесени култури от ориз и рибни видове (шаран) и стимулиране на мултифункционалното стопанисване на оризищата (потенциално смесено отглеждане на ориз, шаран, полудиви патици, гъски </w:t>
            </w:r>
            <w:r w:rsidR="006222B8">
              <w:rPr>
                <w:rFonts w:ascii="Times New Roman" w:eastAsia="Times New Roman" w:hAnsi="Times New Roman"/>
                <w:color w:val="000000"/>
                <w:sz w:val="20"/>
                <w:szCs w:val="20"/>
                <w:lang w:eastAsia="en-GB"/>
              </w:rPr>
              <w:t xml:space="preserve"> и др.</w:t>
            </w:r>
            <w:r w:rsidRPr="00415422">
              <w:rPr>
                <w:rFonts w:ascii="Times New Roman" w:eastAsia="Times New Roman" w:hAnsi="Times New Roman"/>
                <w:color w:val="000000"/>
                <w:sz w:val="20"/>
                <w:szCs w:val="20"/>
                <w:lang w:val="en-GB" w:eastAsia="en-GB"/>
              </w:rPr>
              <w:t xml:space="preserve"> ).</w:t>
            </w:r>
          </w:p>
        </w:tc>
      </w:tr>
      <w:tr w:rsidR="00DC3EC7" w:rsidRPr="00415422" w:rsidTr="00212C93">
        <w:trPr>
          <w:trHeight w:val="1584"/>
        </w:trPr>
        <w:tc>
          <w:tcPr>
            <w:tcW w:w="51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88</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Изграждане на капацитет у заинтересованите страни за устойчиво управление на водни обекти и производство на аквакултури, на територията на защитените зони от мрежата Натура 2000</w:t>
            </w:r>
          </w:p>
        </w:tc>
        <w:tc>
          <w:tcPr>
            <w:tcW w:w="3132"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Популяризиране на връзката местен поминък и биоразнообразие;</w:t>
            </w:r>
            <w:r w:rsidRPr="00415422">
              <w:rPr>
                <w:rFonts w:ascii="Times New Roman" w:eastAsia="Times New Roman" w:hAnsi="Times New Roman"/>
                <w:color w:val="000000"/>
                <w:sz w:val="20"/>
                <w:szCs w:val="20"/>
                <w:lang w:val="en-GB" w:eastAsia="en-GB"/>
              </w:rPr>
              <w:br/>
              <w:t>Стимулиране на научни разработки и специализирани практически научни изследвания в района;</w:t>
            </w:r>
            <w:r w:rsidRPr="00415422">
              <w:rPr>
                <w:rFonts w:ascii="Times New Roman" w:eastAsia="Times New Roman" w:hAnsi="Times New Roman"/>
                <w:color w:val="000000"/>
                <w:sz w:val="20"/>
                <w:szCs w:val="20"/>
                <w:lang w:val="en-GB" w:eastAsia="en-GB"/>
              </w:rPr>
              <w:br/>
              <w:t>Работа с местни земеделски стопани за подобряване на информираността и включването им в процеса на управление на Защитената зона;</w:t>
            </w:r>
            <w:r w:rsidRPr="00415422">
              <w:rPr>
                <w:rFonts w:ascii="Times New Roman" w:eastAsia="Times New Roman" w:hAnsi="Times New Roman"/>
                <w:color w:val="000000"/>
                <w:sz w:val="20"/>
                <w:szCs w:val="20"/>
                <w:lang w:val="en-GB" w:eastAsia="en-GB"/>
              </w:rPr>
              <w:br/>
              <w:t xml:space="preserve">Провеждане на обучителни семинари със земеделските стопани и производители. </w:t>
            </w:r>
          </w:p>
        </w:tc>
      </w:tr>
      <w:tr w:rsidR="00DC3EC7" w:rsidRPr="00415422" w:rsidTr="00212C93">
        <w:trPr>
          <w:trHeight w:val="1596"/>
        </w:trPr>
        <w:tc>
          <w:tcPr>
            <w:tcW w:w="51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105</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Инвестиции за провеждане на бизнес дейности по опазване на биологичното разнообразие в крайбрежни, морски и влажни защитени зони от мрежата Натура 2000</w:t>
            </w:r>
          </w:p>
        </w:tc>
        <w:tc>
          <w:tcPr>
            <w:tcW w:w="3132" w:type="pct"/>
            <w:tcBorders>
              <w:top w:val="nil"/>
              <w:left w:val="nil"/>
              <w:bottom w:val="double" w:sz="6"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 xml:space="preserve">Увеличаване на площите заети с отглеждане на ориз; </w:t>
            </w:r>
            <w:r w:rsidRPr="00415422">
              <w:rPr>
                <w:rFonts w:ascii="Times New Roman" w:eastAsia="Times New Roman" w:hAnsi="Times New Roman"/>
                <w:color w:val="000000"/>
                <w:sz w:val="20"/>
                <w:szCs w:val="20"/>
                <w:lang w:val="en-GB" w:eastAsia="en-GB"/>
              </w:rPr>
              <w:br w:type="page"/>
              <w:t>Стимулиране на екологичното и устойчиво оризопроизводство;</w:t>
            </w:r>
            <w:r w:rsidRPr="00415422">
              <w:rPr>
                <w:rFonts w:ascii="Times New Roman" w:eastAsia="Times New Roman" w:hAnsi="Times New Roman"/>
                <w:color w:val="000000"/>
                <w:sz w:val="20"/>
                <w:szCs w:val="20"/>
                <w:lang w:val="en-GB" w:eastAsia="en-GB"/>
              </w:rPr>
              <w:br w:type="page"/>
              <w:t>Подобряването и въвеждането на нови технологиите за отглеждане на ориз;</w:t>
            </w:r>
            <w:r w:rsidRPr="00415422">
              <w:rPr>
                <w:rFonts w:ascii="Times New Roman" w:eastAsia="Times New Roman" w:hAnsi="Times New Roman"/>
                <w:color w:val="000000"/>
                <w:sz w:val="20"/>
                <w:szCs w:val="20"/>
                <w:lang w:val="en-GB" w:eastAsia="en-GB"/>
              </w:rPr>
              <w:br w:type="page"/>
              <w:t>Проучване на възможностите за въвеждане на местна НАТУРА 2000 марка при производството на земеделски продукти;</w:t>
            </w:r>
            <w:r w:rsidRPr="00415422">
              <w:rPr>
                <w:rFonts w:ascii="Times New Roman" w:eastAsia="Times New Roman" w:hAnsi="Times New Roman"/>
                <w:color w:val="000000"/>
                <w:sz w:val="20"/>
                <w:szCs w:val="20"/>
                <w:lang w:val="en-GB" w:eastAsia="en-GB"/>
              </w:rPr>
              <w:br w:type="page"/>
              <w:t>Включване на оризищата като туристическа атракция;</w:t>
            </w:r>
          </w:p>
        </w:tc>
      </w:tr>
      <w:tr w:rsidR="00DC3EC7" w:rsidRPr="00415422" w:rsidTr="00212C93">
        <w:trPr>
          <w:trHeight w:val="312"/>
        </w:trPr>
        <w:tc>
          <w:tcPr>
            <w:tcW w:w="1868" w:type="pct"/>
            <w:gridSpan w:val="2"/>
            <w:tcBorders>
              <w:top w:val="double" w:sz="6" w:space="0" w:color="auto"/>
              <w:left w:val="nil"/>
              <w:bottom w:val="double" w:sz="6" w:space="0" w:color="auto"/>
              <w:right w:val="nil"/>
            </w:tcBorders>
            <w:shd w:val="clear" w:color="auto" w:fill="auto"/>
            <w:vAlign w:val="center"/>
            <w:hideMark/>
          </w:tcPr>
          <w:p w:rsidR="00DC3EC7" w:rsidRPr="00415422" w:rsidRDefault="00DC3EC7" w:rsidP="00212C93">
            <w:pPr>
              <w:spacing w:after="0" w:line="240" w:lineRule="auto"/>
              <w:jc w:val="center"/>
              <w:rPr>
                <w:rFonts w:ascii="Times New Roman" w:eastAsia="Times New Roman" w:hAnsi="Times New Roman"/>
                <w:b/>
                <w:bCs/>
                <w:i/>
                <w:iCs/>
                <w:color w:val="000000"/>
                <w:sz w:val="20"/>
                <w:szCs w:val="20"/>
                <w:lang w:val="en-GB" w:eastAsia="en-GB"/>
              </w:rPr>
            </w:pPr>
            <w:r w:rsidRPr="00415422">
              <w:rPr>
                <w:rFonts w:ascii="Times New Roman" w:eastAsia="Times New Roman" w:hAnsi="Times New Roman"/>
                <w:b/>
                <w:bCs/>
                <w:i/>
                <w:iCs/>
                <w:color w:val="000000"/>
                <w:sz w:val="20"/>
                <w:szCs w:val="20"/>
                <w:lang w:val="en-GB" w:eastAsia="en-GB"/>
              </w:rPr>
              <w:t>Общи мерки</w:t>
            </w:r>
          </w:p>
        </w:tc>
        <w:tc>
          <w:tcPr>
            <w:tcW w:w="3132" w:type="pct"/>
            <w:tcBorders>
              <w:top w:val="nil"/>
              <w:left w:val="nil"/>
              <w:bottom w:val="double" w:sz="6"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 </w:t>
            </w:r>
          </w:p>
        </w:tc>
      </w:tr>
      <w:tr w:rsidR="00DC3EC7" w:rsidRPr="00415422" w:rsidTr="00212C93">
        <w:trPr>
          <w:trHeight w:val="1332"/>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4</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Развитие на програма за консултиране на частни собственици/ползватели на земи/ гори за упражняване на практики във връзка със спецификите на управлението в защитените зони от Натура 2000 мрежата.</w:t>
            </w:r>
          </w:p>
        </w:tc>
        <w:tc>
          <w:tcPr>
            <w:tcW w:w="3132"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Популяризиране на връзката местен поминък и биоразнообразие;</w:t>
            </w:r>
            <w:r w:rsidRPr="00415422">
              <w:rPr>
                <w:rFonts w:ascii="Times New Roman" w:eastAsia="Times New Roman" w:hAnsi="Times New Roman"/>
                <w:color w:val="000000"/>
                <w:sz w:val="20"/>
                <w:szCs w:val="20"/>
                <w:lang w:val="en-GB" w:eastAsia="en-GB"/>
              </w:rPr>
              <w:br/>
              <w:t>Работа с местни земеделски стопани за подобряване на информираността и включването им в процеса на управление на Защитената зона;</w:t>
            </w:r>
            <w:r w:rsidRPr="00415422">
              <w:rPr>
                <w:rFonts w:ascii="Times New Roman" w:eastAsia="Times New Roman" w:hAnsi="Times New Roman"/>
                <w:color w:val="000000"/>
                <w:sz w:val="20"/>
                <w:szCs w:val="20"/>
                <w:lang w:val="en-GB" w:eastAsia="en-GB"/>
              </w:rPr>
              <w:br/>
              <w:t xml:space="preserve">Провеждане на обучителни семинари със земеделските стопани и производители. </w:t>
            </w:r>
          </w:p>
        </w:tc>
      </w:tr>
      <w:tr w:rsidR="00DC3EC7" w:rsidRPr="00415422" w:rsidTr="00212C93">
        <w:trPr>
          <w:trHeight w:val="792"/>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6</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Устойчиво управление на отпадъци или биомаса в териториите от мрежата НАТУРА 2000</w:t>
            </w:r>
          </w:p>
        </w:tc>
        <w:tc>
          <w:tcPr>
            <w:tcW w:w="3132"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Подобряването и въвеждането на нови технологиите за отглеждане на ориз;</w:t>
            </w:r>
            <w:r w:rsidRPr="00415422">
              <w:rPr>
                <w:rFonts w:ascii="Times New Roman" w:eastAsia="Times New Roman" w:hAnsi="Times New Roman"/>
                <w:color w:val="000000"/>
                <w:sz w:val="20"/>
                <w:szCs w:val="20"/>
                <w:lang w:val="en-GB" w:eastAsia="en-GB"/>
              </w:rPr>
              <w:br/>
              <w:t>Прилагане на добрите земеделски практики свързани с оризопроизводството и другите земеделски култури свързани със сеитбооборота.</w:t>
            </w:r>
          </w:p>
        </w:tc>
      </w:tr>
      <w:tr w:rsidR="00DC3EC7" w:rsidRPr="00415422" w:rsidTr="00212C93">
        <w:trPr>
          <w:trHeight w:val="792"/>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7</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Насърчаване създаването на „зелени работни места“ около и в териториите от мрежата Натура 2000</w:t>
            </w:r>
          </w:p>
        </w:tc>
        <w:tc>
          <w:tcPr>
            <w:tcW w:w="3132"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1056"/>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8</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Насърчаване развитието на "зелена" икономика около и в териториите от мрежата Натура 2000, попадащи в обхвата на ПРСР</w:t>
            </w:r>
          </w:p>
        </w:tc>
        <w:tc>
          <w:tcPr>
            <w:tcW w:w="3132"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1320"/>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9</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Пилотни и демострационни проекти за насърчаване развитието на зелена икономика около и в териториите от мрежата Натура 2000, извън обхвата на ПРСР</w:t>
            </w:r>
          </w:p>
        </w:tc>
        <w:tc>
          <w:tcPr>
            <w:tcW w:w="3132"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792"/>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10</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Насърчаване преминаването към нисковъглеродна икономика в териториите от мрежата Натура 2000</w:t>
            </w:r>
          </w:p>
        </w:tc>
        <w:tc>
          <w:tcPr>
            <w:tcW w:w="3132"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Прилагане на мерки за подобряване на екологичните условия за местообитанията и видовете предмет на защита.</w:t>
            </w:r>
          </w:p>
        </w:tc>
      </w:tr>
      <w:tr w:rsidR="00DC3EC7" w:rsidRPr="00415422" w:rsidTr="00212C93">
        <w:trPr>
          <w:trHeight w:val="1056"/>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11</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Насърчаване на екологощадящото поведение у подрастващите</w:t>
            </w:r>
          </w:p>
        </w:tc>
        <w:tc>
          <w:tcPr>
            <w:tcW w:w="3132"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Образователна дейност с ученици и студенти;</w:t>
            </w:r>
            <w:r w:rsidRPr="00415422">
              <w:rPr>
                <w:rFonts w:ascii="Times New Roman" w:eastAsia="Times New Roman" w:hAnsi="Times New Roman"/>
                <w:color w:val="000000"/>
                <w:sz w:val="20"/>
                <w:szCs w:val="20"/>
                <w:lang w:val="en-GB" w:eastAsia="en-GB"/>
              </w:rPr>
              <w:br/>
              <w:t>Включване на студенти в дейностите свързани с мониторинг на видовете птици предмет на опазване, състоянието на техните местообитания, популационните им характеристики, качеството на повърхностните води, съществуващите заплахи.</w:t>
            </w:r>
          </w:p>
        </w:tc>
      </w:tr>
      <w:tr w:rsidR="00DC3EC7" w:rsidRPr="00415422" w:rsidTr="00212C93">
        <w:trPr>
          <w:trHeight w:val="1320"/>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12</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Намаляване на антропогенния натиск върху защитените зони от мрежата Натура 2000 чрез въвеждане на пилотни практики за енергийна ефективност в населените места около и на територията на зоните</w:t>
            </w:r>
          </w:p>
        </w:tc>
        <w:tc>
          <w:tcPr>
            <w:tcW w:w="3132"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1584"/>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13</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Предотвратяване на засушаването в местообитания в следствие на климатични промени</w:t>
            </w:r>
          </w:p>
        </w:tc>
        <w:tc>
          <w:tcPr>
            <w:tcW w:w="3132"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Създаване на малки влажни зони;</w:t>
            </w:r>
            <w:r w:rsidRPr="00415422">
              <w:rPr>
                <w:rFonts w:ascii="Times New Roman" w:eastAsia="Times New Roman" w:hAnsi="Times New Roman"/>
                <w:color w:val="000000"/>
                <w:sz w:val="20"/>
                <w:szCs w:val="20"/>
                <w:lang w:val="en-GB" w:eastAsia="en-GB"/>
              </w:rPr>
              <w:br w:type="page"/>
              <w:t>Мероприятия, водещи до устойчиво управление на водните ресурси, като ключов фактор за поддържане на изкуствената екосистема;</w:t>
            </w:r>
            <w:r w:rsidRPr="00415422">
              <w:rPr>
                <w:rFonts w:ascii="Times New Roman" w:eastAsia="Times New Roman" w:hAnsi="Times New Roman"/>
                <w:color w:val="000000"/>
                <w:sz w:val="20"/>
                <w:szCs w:val="20"/>
                <w:lang w:val="en-GB" w:eastAsia="en-GB"/>
              </w:rPr>
              <w:br w:type="page"/>
              <w:t>Рационално използване на водните ресурси свързани с напояването на оризовите култури;</w:t>
            </w:r>
            <w:r w:rsidRPr="00415422">
              <w:rPr>
                <w:rFonts w:ascii="Times New Roman" w:eastAsia="Times New Roman" w:hAnsi="Times New Roman"/>
                <w:color w:val="000000"/>
                <w:sz w:val="20"/>
                <w:szCs w:val="20"/>
                <w:lang w:val="en-GB" w:eastAsia="en-GB"/>
              </w:rPr>
              <w:br w:type="page"/>
              <w:t>Провеждане на периодичен скрининг свързан с техническото състояние на хидротехническите съоръжения с цел минимализиране на загубите на вода.</w:t>
            </w:r>
          </w:p>
        </w:tc>
      </w:tr>
      <w:tr w:rsidR="00DC3EC7" w:rsidRPr="00415422" w:rsidTr="00212C93">
        <w:trPr>
          <w:trHeight w:val="1320"/>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14</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Пазарна подкрепа за реализацията на продукти и услуги, произведени/доставени от територии от мрежата Натура 2000.</w:t>
            </w:r>
          </w:p>
        </w:tc>
        <w:tc>
          <w:tcPr>
            <w:tcW w:w="3132"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Проучване на възможностите за въвеждане на местна НАТУРА 2000 марка при производството на земеделски продукти;</w:t>
            </w:r>
            <w:r w:rsidRPr="00415422">
              <w:rPr>
                <w:rFonts w:ascii="Times New Roman" w:eastAsia="Times New Roman" w:hAnsi="Times New Roman"/>
                <w:color w:val="000000"/>
                <w:sz w:val="20"/>
                <w:szCs w:val="20"/>
                <w:lang w:val="en-GB" w:eastAsia="en-GB"/>
              </w:rPr>
              <w:br/>
              <w:t>При доказана ефективност от предварително проведено проучване и рентабилност да се създаде местна търговска марка;</w:t>
            </w:r>
            <w:r w:rsidRPr="00415422">
              <w:rPr>
                <w:rFonts w:ascii="Times New Roman" w:eastAsia="Times New Roman" w:hAnsi="Times New Roman"/>
                <w:color w:val="000000"/>
                <w:sz w:val="20"/>
                <w:szCs w:val="20"/>
                <w:lang w:val="en-GB" w:eastAsia="en-GB"/>
              </w:rPr>
              <w:br/>
              <w:t xml:space="preserve">Насърчаване възможностите за биологично производство на ориз </w:t>
            </w:r>
          </w:p>
        </w:tc>
      </w:tr>
      <w:tr w:rsidR="00DC3EC7" w:rsidRPr="00415422" w:rsidTr="00212C93">
        <w:trPr>
          <w:trHeight w:val="528"/>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15</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Организация и провеждане на иновативни екологични събития</w:t>
            </w:r>
          </w:p>
        </w:tc>
        <w:tc>
          <w:tcPr>
            <w:tcW w:w="3132"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 xml:space="preserve">Насърчаване възможностите за биологично производство на ориз </w:t>
            </w:r>
          </w:p>
        </w:tc>
      </w:tr>
      <w:tr w:rsidR="00DC3EC7" w:rsidRPr="00415422" w:rsidTr="00212C93">
        <w:trPr>
          <w:trHeight w:val="792"/>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М16</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Изготвяне/ актуализиране/ хармонизиране на планове и други стратегически документи</w:t>
            </w:r>
          </w:p>
        </w:tc>
        <w:tc>
          <w:tcPr>
            <w:tcW w:w="3132"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2112"/>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17</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Подкрепа за развитие и управление на екосистемни услуги</w:t>
            </w:r>
          </w:p>
        </w:tc>
        <w:tc>
          <w:tcPr>
            <w:tcW w:w="3132"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Насърчаване увеличаването на периода последваш прибирането на зърнено-житните култури до разораването на площите;</w:t>
            </w:r>
            <w:r w:rsidRPr="00415422">
              <w:rPr>
                <w:rFonts w:ascii="Times New Roman" w:eastAsia="Times New Roman" w:hAnsi="Times New Roman"/>
                <w:color w:val="000000"/>
                <w:sz w:val="20"/>
                <w:szCs w:val="20"/>
                <w:lang w:val="en-GB" w:eastAsia="en-GB"/>
              </w:rPr>
              <w:br/>
              <w:t>Изготвяне и пилотно прилагане на агроекологични дейности насочени към опазване и поддържане местообитанията на видовете предмет на опазване;</w:t>
            </w:r>
            <w:r w:rsidRPr="00415422">
              <w:rPr>
                <w:rFonts w:ascii="Times New Roman" w:eastAsia="Times New Roman" w:hAnsi="Times New Roman"/>
                <w:color w:val="000000"/>
                <w:sz w:val="20"/>
                <w:szCs w:val="20"/>
                <w:lang w:val="en-GB" w:eastAsia="en-GB"/>
              </w:rPr>
              <w:br/>
              <w:t>Скрининг на състоянието на хидротехническите съоръжения с цел минимализиране загубите на вода и устойчиво ползване на водните ресурси при оризопроизводството – системи за измерване, оценка, проектиране и рехабилитация, проучване на възможности за съхраняване и мултифункционално използване на водните ресурси.</w:t>
            </w:r>
          </w:p>
        </w:tc>
      </w:tr>
      <w:tr w:rsidR="00DC3EC7" w:rsidRPr="00415422" w:rsidTr="00212C93">
        <w:trPr>
          <w:trHeight w:val="792"/>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18</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Развитие на единна картографска основа, включваща и териториите на защитените зони от Натура 2000 мрежата</w:t>
            </w:r>
          </w:p>
        </w:tc>
        <w:tc>
          <w:tcPr>
            <w:tcW w:w="3132"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792"/>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19</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Осигуряване на устойчиво планиране на дейностите в териториите от мрежата Натура 2000.</w:t>
            </w:r>
          </w:p>
        </w:tc>
        <w:tc>
          <w:tcPr>
            <w:tcW w:w="3132"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Периодичен анализ на антропогенния натиск от интензивни човешки дейности;</w:t>
            </w:r>
            <w:r w:rsidRPr="00415422">
              <w:rPr>
                <w:rFonts w:ascii="Times New Roman" w:eastAsia="Times New Roman" w:hAnsi="Times New Roman"/>
                <w:color w:val="000000"/>
                <w:sz w:val="20"/>
                <w:szCs w:val="20"/>
                <w:lang w:val="en-GB" w:eastAsia="en-GB"/>
              </w:rPr>
              <w:br/>
              <w:t>Стимулиране на научни разработки и специализирани практически научни изследвания в района</w:t>
            </w:r>
          </w:p>
        </w:tc>
      </w:tr>
      <w:tr w:rsidR="00DC3EC7" w:rsidRPr="00415422" w:rsidTr="00212C93">
        <w:trPr>
          <w:trHeight w:val="528"/>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20</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Разработване/ актуализиране на планове за действие за приоритетни видове</w:t>
            </w:r>
          </w:p>
        </w:tc>
        <w:tc>
          <w:tcPr>
            <w:tcW w:w="3132"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1848"/>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21</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Подкрепа за устойчивото ползване на ловните видове птици от Приложение 2 на ЗБР и опазване на неловните видове</w:t>
            </w:r>
          </w:p>
        </w:tc>
        <w:tc>
          <w:tcPr>
            <w:tcW w:w="3132" w:type="pct"/>
            <w:tcBorders>
              <w:top w:val="nil"/>
              <w:left w:val="nil"/>
              <w:bottom w:val="single" w:sz="4" w:space="0" w:color="auto"/>
              <w:right w:val="nil"/>
            </w:tcBorders>
            <w:shd w:val="clear" w:color="000000" w:fill="F2F2F2"/>
            <w:vAlign w:val="center"/>
            <w:hideMark/>
          </w:tcPr>
          <w:p w:rsidR="00DC3EC7" w:rsidRPr="00415422" w:rsidRDefault="00DC3EC7" w:rsidP="006520BB">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Прилагане на добрите земеделски практики свързани с оризопроизводството и другите земеделски култури свързани със сеитбооборота;</w:t>
            </w:r>
            <w:r w:rsidRPr="00415422">
              <w:rPr>
                <w:rFonts w:ascii="Times New Roman" w:eastAsia="Times New Roman" w:hAnsi="Times New Roman"/>
                <w:color w:val="000000"/>
                <w:sz w:val="20"/>
                <w:szCs w:val="20"/>
                <w:lang w:val="en-GB" w:eastAsia="en-GB"/>
              </w:rPr>
              <w:br/>
              <w:t>Забрана за използването на неселективни средства за борба с вредителите в селското стопанство;</w:t>
            </w:r>
            <w:r w:rsidRPr="00415422">
              <w:rPr>
                <w:rFonts w:ascii="Times New Roman" w:eastAsia="Times New Roman" w:hAnsi="Times New Roman"/>
                <w:color w:val="000000"/>
                <w:sz w:val="20"/>
                <w:szCs w:val="20"/>
                <w:lang w:val="en-GB" w:eastAsia="en-GB"/>
              </w:rPr>
              <w:br/>
              <w:t>Забрана за ползване на родентициди;</w:t>
            </w:r>
            <w:r w:rsidRPr="00415422">
              <w:rPr>
                <w:rFonts w:ascii="Times New Roman" w:eastAsia="Times New Roman" w:hAnsi="Times New Roman"/>
                <w:color w:val="000000"/>
                <w:sz w:val="20"/>
                <w:szCs w:val="20"/>
                <w:lang w:val="en-GB" w:eastAsia="en-GB"/>
              </w:rPr>
              <w:br/>
              <w:t>Забрана за ремонт на хидротехническите съоръжения в рамките на размножителния период за птиците;</w:t>
            </w:r>
            <w:r w:rsidRPr="00415422">
              <w:rPr>
                <w:rFonts w:ascii="Times New Roman" w:eastAsia="Times New Roman" w:hAnsi="Times New Roman"/>
                <w:color w:val="000000"/>
                <w:sz w:val="20"/>
                <w:szCs w:val="20"/>
                <w:lang w:val="en-GB" w:eastAsia="en-GB"/>
              </w:rPr>
              <w:br/>
              <w:t>Забрана за палене на пасища, тръстикови масиви и крайбрежна водна растителност.</w:t>
            </w:r>
          </w:p>
        </w:tc>
      </w:tr>
      <w:tr w:rsidR="00DC3EC7" w:rsidRPr="00415422" w:rsidTr="00212C93">
        <w:trPr>
          <w:trHeight w:val="792"/>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23</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Оценка на влиянието на климатичните промени върху целеви видове и природни местообитания</w:t>
            </w:r>
          </w:p>
        </w:tc>
        <w:tc>
          <w:tcPr>
            <w:tcW w:w="3132"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Стимулиране на научни разработки и специализирани практически научни изследвания в района;</w:t>
            </w:r>
            <w:r w:rsidRPr="00415422">
              <w:rPr>
                <w:rFonts w:ascii="Times New Roman" w:eastAsia="Times New Roman" w:hAnsi="Times New Roman"/>
                <w:color w:val="000000"/>
                <w:sz w:val="20"/>
                <w:szCs w:val="20"/>
                <w:lang w:val="en-GB" w:eastAsia="en-GB"/>
              </w:rPr>
              <w:br w:type="page"/>
              <w:t>Периодичен мониторинг на качеството на повърхностните води</w:t>
            </w:r>
          </w:p>
        </w:tc>
      </w:tr>
      <w:tr w:rsidR="00DC3EC7" w:rsidRPr="00415422" w:rsidTr="00212C93">
        <w:trPr>
          <w:trHeight w:val="792"/>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24</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Планиране развитието на зелени форми на туризъм около и на територията от мрежата Натура 2000</w:t>
            </w:r>
          </w:p>
        </w:tc>
        <w:tc>
          <w:tcPr>
            <w:tcW w:w="3132"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Проучване на възможностите и включването на оризищата като туристическа атракция - турове за наблюдение на птици.</w:t>
            </w:r>
          </w:p>
        </w:tc>
      </w:tr>
      <w:tr w:rsidR="00DC3EC7" w:rsidRPr="00415422" w:rsidTr="00212C93">
        <w:trPr>
          <w:trHeight w:val="792"/>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25</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Развитие на управленски подход за ЗЗ от НАТУРА 2000</w:t>
            </w:r>
          </w:p>
        </w:tc>
        <w:tc>
          <w:tcPr>
            <w:tcW w:w="3132"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Оценка на консервационата значимост на оризищата извън обхвата на Защитената зона;</w:t>
            </w:r>
            <w:r w:rsidRPr="00415422">
              <w:rPr>
                <w:rFonts w:ascii="Times New Roman" w:eastAsia="Times New Roman" w:hAnsi="Times New Roman"/>
                <w:color w:val="000000"/>
                <w:sz w:val="20"/>
                <w:szCs w:val="20"/>
                <w:lang w:val="en-GB" w:eastAsia="en-GB"/>
              </w:rPr>
              <w:br/>
              <w:t>Периодичен анализ на антропогенния натиск от интензивни човешки дейности;</w:t>
            </w:r>
            <w:r w:rsidRPr="00415422">
              <w:rPr>
                <w:rFonts w:ascii="Times New Roman" w:eastAsia="Times New Roman" w:hAnsi="Times New Roman"/>
                <w:color w:val="000000"/>
                <w:sz w:val="20"/>
                <w:szCs w:val="20"/>
                <w:lang w:val="en-GB" w:eastAsia="en-GB"/>
              </w:rPr>
              <w:br/>
              <w:t xml:space="preserve"> Периодичен мониторинг на качеството на повърхностните води</w:t>
            </w:r>
          </w:p>
        </w:tc>
      </w:tr>
      <w:tr w:rsidR="00DC3EC7" w:rsidRPr="00415422" w:rsidTr="00212C93">
        <w:trPr>
          <w:trHeight w:val="1584"/>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26</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Прилагане на управленски подход в ЗЗ от НАТУРА 2000</w:t>
            </w:r>
          </w:p>
        </w:tc>
        <w:tc>
          <w:tcPr>
            <w:tcW w:w="3132"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Създаване и тестване на система за устойчиво управление и включване на заинтересованите страни в опазването и управлението на Защитената зона;</w:t>
            </w:r>
            <w:r w:rsidRPr="00415422">
              <w:rPr>
                <w:rFonts w:ascii="Times New Roman" w:eastAsia="Times New Roman" w:hAnsi="Times New Roman"/>
                <w:color w:val="000000"/>
                <w:sz w:val="20"/>
                <w:szCs w:val="20"/>
                <w:lang w:val="en-GB" w:eastAsia="en-GB"/>
              </w:rPr>
              <w:br/>
              <w:t>Стимулиране на научни разработки и специализирани практически научни изследвания в района;</w:t>
            </w:r>
            <w:r w:rsidRPr="00415422">
              <w:rPr>
                <w:rFonts w:ascii="Times New Roman" w:eastAsia="Times New Roman" w:hAnsi="Times New Roman"/>
                <w:color w:val="000000"/>
                <w:sz w:val="20"/>
                <w:szCs w:val="20"/>
                <w:lang w:val="en-GB" w:eastAsia="en-GB"/>
              </w:rPr>
              <w:br/>
              <w:t>Наблюдение на състоянието, провеждане на мониторинг, прилагане на мерки за възстановяване, поддържане, направляване и регулиране съгласно настоящия План;</w:t>
            </w:r>
            <w:r w:rsidRPr="00415422">
              <w:rPr>
                <w:rFonts w:ascii="Times New Roman" w:eastAsia="Times New Roman" w:hAnsi="Times New Roman"/>
                <w:color w:val="000000"/>
                <w:sz w:val="20"/>
                <w:szCs w:val="20"/>
                <w:lang w:val="en-GB" w:eastAsia="en-GB"/>
              </w:rPr>
              <w:br/>
              <w:t>Актуализиране на събраната информация в националната база данни към НСМБР.</w:t>
            </w:r>
          </w:p>
        </w:tc>
      </w:tr>
      <w:tr w:rsidR="00DC3EC7" w:rsidRPr="00415422" w:rsidTr="00212C93">
        <w:trPr>
          <w:trHeight w:val="792"/>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29</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Развитие на координационни механизми във връзка с управлението на защитените зони от НАТУРА 2000</w:t>
            </w:r>
          </w:p>
        </w:tc>
        <w:tc>
          <w:tcPr>
            <w:tcW w:w="3132"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Създаване и тестване на система за устойчиво управление и включване на заинтересованите страни в опазването и управлението на Защитената зона</w:t>
            </w:r>
          </w:p>
        </w:tc>
      </w:tr>
      <w:tr w:rsidR="00DC3EC7" w:rsidRPr="00415422" w:rsidTr="00212C93">
        <w:trPr>
          <w:trHeight w:val="1056"/>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30</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Подобряване и развитие на механизмите за обществени консултации</w:t>
            </w:r>
          </w:p>
        </w:tc>
        <w:tc>
          <w:tcPr>
            <w:tcW w:w="3132"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Създаване и тестване на система за устойчиво управление и включване на заинтересованите страни в опазването и управлението на Защитената зона;</w:t>
            </w:r>
            <w:r w:rsidRPr="00415422">
              <w:rPr>
                <w:rFonts w:ascii="Times New Roman" w:eastAsia="Times New Roman" w:hAnsi="Times New Roman"/>
                <w:color w:val="000000"/>
                <w:sz w:val="20"/>
                <w:szCs w:val="20"/>
                <w:lang w:val="en-GB" w:eastAsia="en-GB"/>
              </w:rPr>
              <w:b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DC3EC7" w:rsidRPr="00415422" w:rsidTr="00212C93">
        <w:trPr>
          <w:trHeight w:val="792"/>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31</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Планиране и провеждане на регионални кампании за обществено осведомяване за НАТУРА 2000</w:t>
            </w:r>
          </w:p>
        </w:tc>
        <w:tc>
          <w:tcPr>
            <w:tcW w:w="3132"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1056"/>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32</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Планиране и провеждане на национални информационни кампании за представяне на възможностите (ползите), които предоставя мрежата НАТУРА 2000</w:t>
            </w:r>
          </w:p>
        </w:tc>
        <w:tc>
          <w:tcPr>
            <w:tcW w:w="3132"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1056"/>
        </w:trPr>
        <w:tc>
          <w:tcPr>
            <w:tcW w:w="51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33</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Планиране и провеждане на поддържащи информационни кампании насочени към заинтересованите страни</w:t>
            </w:r>
          </w:p>
        </w:tc>
        <w:tc>
          <w:tcPr>
            <w:tcW w:w="3132"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Работа с местни земеделски стопани за подобряване на информираността и включването им в процеса на управление на Защитената зона;</w:t>
            </w:r>
            <w:r w:rsidRPr="00415422">
              <w:rPr>
                <w:rFonts w:ascii="Times New Roman" w:eastAsia="Times New Roman" w:hAnsi="Times New Roman"/>
                <w:color w:val="000000"/>
                <w:sz w:val="20"/>
                <w:szCs w:val="20"/>
                <w:lang w:val="en-GB" w:eastAsia="en-GB"/>
              </w:rPr>
              <w:b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DC3EC7" w:rsidRPr="00415422" w:rsidTr="00212C93">
        <w:trPr>
          <w:trHeight w:val="792"/>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34</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Организация и провеждане на годишен национален/международен форум по актуални теми, свързани с НАТУРА 2000</w:t>
            </w:r>
          </w:p>
        </w:tc>
        <w:tc>
          <w:tcPr>
            <w:tcW w:w="3132"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792"/>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35</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Организация и провеждане на годишен национален конкурс за номиниране на най-добри проекти с принос към НАТУРА 2000</w:t>
            </w:r>
          </w:p>
        </w:tc>
        <w:tc>
          <w:tcPr>
            <w:tcW w:w="3132"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792"/>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М36</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Организиране и провеждане на заседания на срещи на Комитета за наблюдение на НПРД и НИКС</w:t>
            </w:r>
          </w:p>
        </w:tc>
        <w:tc>
          <w:tcPr>
            <w:tcW w:w="3132"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528"/>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37</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Подкрепа за партньорство в управлението на защитени зони от мрежата Натура 2000</w:t>
            </w:r>
          </w:p>
        </w:tc>
        <w:tc>
          <w:tcPr>
            <w:tcW w:w="3132"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Създаване и тестване на система за устойчиво управление и включване на заинтересованите страни в опазването и управлението на Защитената зона</w:t>
            </w:r>
          </w:p>
        </w:tc>
      </w:tr>
      <w:tr w:rsidR="00DC3EC7" w:rsidRPr="00415422" w:rsidTr="00212C93">
        <w:trPr>
          <w:trHeight w:val="792"/>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38</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Режийни разходи на управленските органи</w:t>
            </w:r>
          </w:p>
        </w:tc>
        <w:tc>
          <w:tcPr>
            <w:tcW w:w="3132"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Бюджет свързан оценка на средствата необходими за администриране, реализиране и мониторинг на планираните дейности в работния план, конкретните  мерки групирани в 6 проекта/теми за периода на действие</w:t>
            </w:r>
          </w:p>
        </w:tc>
      </w:tr>
      <w:tr w:rsidR="00DC3EC7" w:rsidRPr="00415422" w:rsidTr="00212C93">
        <w:trPr>
          <w:trHeight w:val="1056"/>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М39</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Изграждане и/или поддържане на съоръженията за обществен достъп до и около защитените зони от мрежата НАТУРА 2000</w:t>
            </w:r>
          </w:p>
        </w:tc>
        <w:tc>
          <w:tcPr>
            <w:tcW w:w="3132"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792"/>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40</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Текущи разходи за персонал на управленските органи</w:t>
            </w:r>
          </w:p>
        </w:tc>
        <w:tc>
          <w:tcPr>
            <w:tcW w:w="3132"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 xml:space="preserve">Бюджет свързан </w:t>
            </w:r>
            <w:r>
              <w:rPr>
                <w:rFonts w:ascii="Times New Roman" w:eastAsia="Times New Roman" w:hAnsi="Times New Roman"/>
                <w:color w:val="000000"/>
                <w:sz w:val="20"/>
                <w:szCs w:val="20"/>
                <w:lang w:eastAsia="en-GB"/>
              </w:rPr>
              <w:t xml:space="preserve">с </w:t>
            </w:r>
            <w:r w:rsidRPr="00415422">
              <w:rPr>
                <w:rFonts w:ascii="Times New Roman" w:eastAsia="Times New Roman" w:hAnsi="Times New Roman"/>
                <w:color w:val="000000"/>
                <w:sz w:val="20"/>
                <w:szCs w:val="20"/>
                <w:lang w:val="en-GB" w:eastAsia="en-GB"/>
              </w:rPr>
              <w:t>оценка на средствата необходими за администриране, реализиране и мониторинг на планираните дейности в работния план, конкретните  мерки групирани в 6 проекта/теми за периода на действие</w:t>
            </w:r>
          </w:p>
        </w:tc>
      </w:tr>
      <w:tr w:rsidR="00DC3EC7" w:rsidRPr="00415422" w:rsidTr="00212C93">
        <w:trPr>
          <w:trHeight w:val="528"/>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41</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Подкрепа за създаване на "зелени" работни места в управлението на ЗЗ</w:t>
            </w:r>
          </w:p>
        </w:tc>
        <w:tc>
          <w:tcPr>
            <w:tcW w:w="3132"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792"/>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42</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Подкрепа за финансиране за създаване и оборудване на местни доброволчески групи</w:t>
            </w:r>
          </w:p>
        </w:tc>
        <w:tc>
          <w:tcPr>
            <w:tcW w:w="3132"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528"/>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50</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Изготвяне на планове за действие за инвазивни видове</w:t>
            </w:r>
          </w:p>
        </w:tc>
        <w:tc>
          <w:tcPr>
            <w:tcW w:w="3132"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288"/>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51</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Управление на инвазивни видове</w:t>
            </w:r>
          </w:p>
        </w:tc>
        <w:tc>
          <w:tcPr>
            <w:tcW w:w="3132"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3432"/>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58</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Подкрепа за групи производители, въвеждащи мерки за увеличаване на биоразнообразие</w:t>
            </w:r>
          </w:p>
        </w:tc>
        <w:tc>
          <w:tcPr>
            <w:tcW w:w="3132"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Стимулиране на екологичното и устойчиво оризопроизводство;</w:t>
            </w:r>
            <w:r w:rsidRPr="00415422">
              <w:rPr>
                <w:rFonts w:ascii="Times New Roman" w:eastAsia="Times New Roman" w:hAnsi="Times New Roman"/>
                <w:color w:val="000000"/>
                <w:sz w:val="20"/>
                <w:szCs w:val="20"/>
                <w:lang w:val="en-GB" w:eastAsia="en-GB"/>
              </w:rPr>
              <w:br/>
              <w:t>Проучване на възможностите за въвеждане на местна НАТУРА 2000 марка при производството на земеделски продукти;</w:t>
            </w:r>
            <w:r w:rsidRPr="00415422">
              <w:rPr>
                <w:rFonts w:ascii="Times New Roman" w:eastAsia="Times New Roman" w:hAnsi="Times New Roman"/>
                <w:color w:val="000000"/>
                <w:sz w:val="20"/>
                <w:szCs w:val="20"/>
                <w:lang w:val="en-GB" w:eastAsia="en-GB"/>
              </w:rPr>
              <w:br/>
              <w:t>При доказана ефективност от предварително проведено проучване и рентабилност да се създаде местна търговска марка;</w:t>
            </w:r>
            <w:r w:rsidRPr="00415422">
              <w:rPr>
                <w:rFonts w:ascii="Times New Roman" w:eastAsia="Times New Roman" w:hAnsi="Times New Roman"/>
                <w:color w:val="000000"/>
                <w:sz w:val="20"/>
                <w:szCs w:val="20"/>
                <w:lang w:val="en-GB" w:eastAsia="en-GB"/>
              </w:rPr>
              <w:br/>
              <w:t>Изготвяне и пилотно прилагане на агроекологични дейности насочени към опазване и поддържане местообитанията на видовете предмет на опазване;</w:t>
            </w:r>
            <w:r w:rsidRPr="00415422">
              <w:rPr>
                <w:rFonts w:ascii="Times New Roman" w:eastAsia="Times New Roman" w:hAnsi="Times New Roman"/>
                <w:color w:val="000000"/>
                <w:sz w:val="20"/>
                <w:szCs w:val="20"/>
                <w:lang w:val="en-GB" w:eastAsia="en-GB"/>
              </w:rPr>
              <w:b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 Проучвания на възможностите за разширяване на ЗЗ за птици, чрез включване на нови оризища.</w:t>
            </w:r>
            <w:r w:rsidRPr="00415422">
              <w:rPr>
                <w:rFonts w:ascii="Times New Roman" w:eastAsia="Times New Roman" w:hAnsi="Times New Roman"/>
                <w:color w:val="000000"/>
                <w:sz w:val="20"/>
                <w:szCs w:val="20"/>
                <w:lang w:val="en-GB" w:eastAsia="en-GB"/>
              </w:rPr>
              <w:br/>
              <w:t>Оставяне на стърнища в оризовите площи през зимата;</w:t>
            </w:r>
            <w:r w:rsidRPr="00415422">
              <w:rPr>
                <w:rFonts w:ascii="Times New Roman" w:eastAsia="Times New Roman" w:hAnsi="Times New Roman"/>
                <w:color w:val="000000"/>
                <w:sz w:val="20"/>
                <w:szCs w:val="20"/>
                <w:lang w:val="en-GB" w:eastAsia="en-GB"/>
              </w:rPr>
              <w:br/>
              <w:t xml:space="preserve">Провеждане на обучителни семинари със земеделските стопани и производители. </w:t>
            </w:r>
          </w:p>
        </w:tc>
      </w:tr>
      <w:tr w:rsidR="00DC3EC7" w:rsidRPr="00415422" w:rsidTr="00212C93">
        <w:trPr>
          <w:trHeight w:val="1056"/>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61</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Еднократни разходи, свързани с мониторинг и проучване</w:t>
            </w:r>
          </w:p>
        </w:tc>
        <w:tc>
          <w:tcPr>
            <w:tcW w:w="3132"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Оценка на консервационата значимост на оризищата извън обхвата на Защитената зона;</w:t>
            </w:r>
            <w:r w:rsidRPr="00415422">
              <w:rPr>
                <w:rFonts w:ascii="Times New Roman" w:eastAsia="Times New Roman" w:hAnsi="Times New Roman"/>
                <w:color w:val="000000"/>
                <w:sz w:val="20"/>
                <w:szCs w:val="20"/>
                <w:lang w:val="en-GB" w:eastAsia="en-GB"/>
              </w:rPr>
              <w:br w:type="page"/>
              <w:t>Периодичен анализ на антропогенния натиск от интензивни човешки дейности;</w:t>
            </w:r>
            <w:r w:rsidRPr="00415422">
              <w:rPr>
                <w:rFonts w:ascii="Times New Roman" w:eastAsia="Times New Roman" w:hAnsi="Times New Roman"/>
                <w:color w:val="000000"/>
                <w:sz w:val="20"/>
                <w:szCs w:val="20"/>
                <w:lang w:val="en-GB" w:eastAsia="en-GB"/>
              </w:rPr>
              <w:br w:type="page"/>
              <w:t xml:space="preserve"> Периодичен мониторинг на качеството на повърхностните води;</w:t>
            </w:r>
            <w:r w:rsidRPr="00415422">
              <w:rPr>
                <w:rFonts w:ascii="Times New Roman" w:eastAsia="Times New Roman" w:hAnsi="Times New Roman"/>
                <w:color w:val="000000"/>
                <w:sz w:val="20"/>
                <w:szCs w:val="20"/>
                <w:lang w:val="en-GB" w:eastAsia="en-GB"/>
              </w:rPr>
              <w:br w:type="page"/>
              <w:t>Стимулиране на научни разработки и специализирани практически научни изследвания в района</w:t>
            </w:r>
          </w:p>
        </w:tc>
      </w:tr>
      <w:tr w:rsidR="00DC3EC7" w:rsidRPr="00415422" w:rsidTr="00212C93">
        <w:trPr>
          <w:trHeight w:val="1848"/>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62</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Анализи и проучвания на видове и природни местообитания, предмет на докладване по чл. 17 от Директивата за местообитанията и чл. 12 от Директивата за птиците в сухоземната част на страната, оценки на състоянието на елементите на зелената инфраструктура</w:t>
            </w:r>
          </w:p>
        </w:tc>
        <w:tc>
          <w:tcPr>
            <w:tcW w:w="3132"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Стимулиране на научни разработки и специализирани практически научни изследвания в района;</w:t>
            </w:r>
            <w:r w:rsidRPr="00415422">
              <w:rPr>
                <w:rFonts w:ascii="Times New Roman" w:eastAsia="Times New Roman" w:hAnsi="Times New Roman"/>
                <w:color w:val="000000"/>
                <w:sz w:val="20"/>
                <w:szCs w:val="20"/>
                <w:lang w:val="en-GB" w:eastAsia="en-GB"/>
              </w:rPr>
              <w:b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 включително проучване и мониторинг на мигриращата и зимуваща орнитофауна.</w:t>
            </w:r>
          </w:p>
        </w:tc>
      </w:tr>
      <w:tr w:rsidR="00DC3EC7" w:rsidRPr="00415422" w:rsidTr="00212C93">
        <w:trPr>
          <w:trHeight w:val="792"/>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64</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Подготовка и провеждане на мониторинг, оценка и докладване на изпълнението на НИКС и НПРД</w:t>
            </w:r>
          </w:p>
        </w:tc>
        <w:tc>
          <w:tcPr>
            <w:tcW w:w="3132"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7128"/>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65</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Мониторинг на състоянието на екосистемите</w:t>
            </w:r>
          </w:p>
        </w:tc>
        <w:tc>
          <w:tcPr>
            <w:tcW w:w="3132"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Проследяване в рамките на изпълнението на Плана за управление на популационните характеристики на видовете птици предмет на защита, тяхното разпространение и състоянието на местообитанията им;</w:t>
            </w:r>
            <w:r w:rsidRPr="00415422">
              <w:rPr>
                <w:rFonts w:ascii="Times New Roman" w:eastAsia="Times New Roman" w:hAnsi="Times New Roman"/>
                <w:color w:val="000000"/>
                <w:sz w:val="20"/>
                <w:szCs w:val="20"/>
                <w:lang w:val="en-GB" w:eastAsia="en-GB"/>
              </w:rPr>
              <w:br w:type="page"/>
              <w:t>Стимулиране на научни разработки и специализирани практически научни изследвания в района;</w:t>
            </w:r>
            <w:r w:rsidRPr="00415422">
              <w:rPr>
                <w:rFonts w:ascii="Times New Roman" w:eastAsia="Times New Roman" w:hAnsi="Times New Roman"/>
                <w:color w:val="000000"/>
                <w:sz w:val="20"/>
                <w:szCs w:val="20"/>
                <w:lang w:val="en-GB" w:eastAsia="en-GB"/>
              </w:rPr>
              <w:br w:type="page"/>
              <w:t>Наблюдение на състоянието, провеждане на мониторинг, прилагане на мерки за възстановяване, поддържане, направляване и регулиране съгласно настоящия План;</w:t>
            </w:r>
            <w:r w:rsidRPr="00415422">
              <w:rPr>
                <w:rFonts w:ascii="Times New Roman" w:eastAsia="Times New Roman" w:hAnsi="Times New Roman"/>
                <w:color w:val="000000"/>
                <w:sz w:val="20"/>
                <w:szCs w:val="20"/>
                <w:lang w:val="en-GB" w:eastAsia="en-GB"/>
              </w:rPr>
              <w:br w:type="page"/>
              <w:t>Извършване на периодичен мониторинг на химичното и екологичното състояние на водите на р. Потока.</w:t>
            </w:r>
            <w:r w:rsidRPr="00415422">
              <w:rPr>
                <w:rFonts w:ascii="Times New Roman" w:eastAsia="Times New Roman" w:hAnsi="Times New Roman"/>
                <w:color w:val="000000"/>
                <w:sz w:val="20"/>
                <w:szCs w:val="20"/>
                <w:lang w:val="en-GB" w:eastAsia="en-GB"/>
              </w:rPr>
              <w:br w:type="page"/>
              <w:t>Провеждане на периодичен мониторинг свързан с наличието на приоритетни и опасни вещества във водите в мрежата от канали, използвани за напояване на земеделските култури;</w:t>
            </w:r>
            <w:r w:rsidRPr="00415422">
              <w:rPr>
                <w:rFonts w:ascii="Times New Roman" w:eastAsia="Times New Roman" w:hAnsi="Times New Roman"/>
                <w:color w:val="000000"/>
                <w:sz w:val="20"/>
                <w:szCs w:val="20"/>
                <w:lang w:val="en-GB" w:eastAsia="en-GB"/>
              </w:rPr>
              <w:br w:type="page"/>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 включително проучване и мониторинг на мигриращата и зимуваща орнитофауна;</w:t>
            </w:r>
            <w:r w:rsidRPr="00415422">
              <w:rPr>
                <w:rFonts w:ascii="Times New Roman" w:eastAsia="Times New Roman" w:hAnsi="Times New Roman"/>
                <w:color w:val="000000"/>
                <w:sz w:val="20"/>
                <w:szCs w:val="20"/>
                <w:lang w:val="en-GB" w:eastAsia="en-GB"/>
              </w:rPr>
              <w:br w:type="page"/>
              <w:t>Периодичен мониторинг на качеството на повърхностните води, като част от местообитанията на видовете предмет на опазване;</w:t>
            </w:r>
            <w:r w:rsidRPr="00415422">
              <w:rPr>
                <w:rFonts w:ascii="Times New Roman" w:eastAsia="Times New Roman" w:hAnsi="Times New Roman"/>
                <w:color w:val="000000"/>
                <w:sz w:val="20"/>
                <w:szCs w:val="20"/>
                <w:lang w:val="en-GB" w:eastAsia="en-GB"/>
              </w:rPr>
              <w:br w:type="page"/>
              <w:t>Мониторинг на заплахите за видовете птици предмет на опазване в Защитената зона;</w:t>
            </w:r>
            <w:r w:rsidRPr="00415422">
              <w:rPr>
                <w:rFonts w:ascii="Times New Roman" w:eastAsia="Times New Roman" w:hAnsi="Times New Roman"/>
                <w:color w:val="000000"/>
                <w:sz w:val="20"/>
                <w:szCs w:val="20"/>
                <w:lang w:val="en-GB" w:eastAsia="en-GB"/>
              </w:rPr>
              <w:br w:type="page"/>
              <w:t>Проучване и последяващ мониторинг на видовете птици от сем. Дърдавцови (Ralidae). Проучване на ключови, индикаторни видове, свързани с оризищата: голяма пъструшка (Porzana parva), малка пъструшка  (Porzana pusilla) и кафявокрил огърличник (Glareola pratincola). Проучвания на други консервационно-значими видове (земноводни, влечуги, безгръбначни, гризачи), свързани с оризищата – колонии на червенокоремна бумка, тритони, водни костенурки, змии, т.нар. „живи изкопаеми” (Triops sp., Lepidurus apus, Branchipus sp., Conchostraca), оризищна мишка и др. Проучване на инвазията и екологичните и стопански щети причинени от нутрията като инвазивен вид;</w:t>
            </w:r>
            <w:r w:rsidRPr="00415422">
              <w:rPr>
                <w:rFonts w:ascii="Times New Roman" w:eastAsia="Times New Roman" w:hAnsi="Times New Roman"/>
                <w:color w:val="000000"/>
                <w:sz w:val="20"/>
                <w:szCs w:val="20"/>
                <w:lang w:val="en-GB" w:eastAsia="en-GB"/>
              </w:rPr>
              <w:br w:type="page"/>
              <w:t>Скрининг на състоянието на хидротехническите съоръжения с цел минимализиране загубите на вода и устойчиво ползване на водните ресурси при оризопроизводството – системи за измерване, оценка, проектиране и рехабилитация, проучване на възможности за съхраняване и мултифункционално използване на водните ресурси.</w:t>
            </w:r>
            <w:r w:rsidRPr="00415422">
              <w:rPr>
                <w:rFonts w:ascii="Times New Roman" w:eastAsia="Times New Roman" w:hAnsi="Times New Roman"/>
                <w:color w:val="000000"/>
                <w:sz w:val="20"/>
                <w:szCs w:val="20"/>
                <w:lang w:val="en-GB" w:eastAsia="en-GB"/>
              </w:rPr>
              <w:br w:type="page"/>
            </w:r>
          </w:p>
        </w:tc>
      </w:tr>
      <w:tr w:rsidR="00DC3EC7" w:rsidRPr="00415422" w:rsidTr="00212C93">
        <w:trPr>
          <w:trHeight w:val="288"/>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67</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Текущ мониторинг на туристическия поток</w:t>
            </w:r>
          </w:p>
        </w:tc>
        <w:tc>
          <w:tcPr>
            <w:tcW w:w="3132"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792"/>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68</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Оценка на въздействието на туристическата дейност в територии по Натура 2000 върху състоянието на екосистемите</w:t>
            </w:r>
          </w:p>
        </w:tc>
        <w:tc>
          <w:tcPr>
            <w:tcW w:w="3132"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862906" w:rsidTr="00212C93">
        <w:trPr>
          <w:trHeight w:val="288"/>
        </w:trPr>
        <w:tc>
          <w:tcPr>
            <w:tcW w:w="514" w:type="pct"/>
            <w:tcBorders>
              <w:top w:val="nil"/>
              <w:left w:val="nil"/>
              <w:bottom w:val="single" w:sz="4" w:space="0" w:color="auto"/>
              <w:right w:val="nil"/>
            </w:tcBorders>
            <w:shd w:val="clear" w:color="000000" w:fill="F2F2F2"/>
            <w:noWrap/>
            <w:vAlign w:val="center"/>
            <w:hideMark/>
          </w:tcPr>
          <w:p w:rsidR="00DC3EC7" w:rsidRPr="00862906" w:rsidRDefault="00DC3EC7" w:rsidP="00212C93">
            <w:pPr>
              <w:spacing w:after="0" w:line="240" w:lineRule="auto"/>
              <w:rPr>
                <w:rFonts w:ascii="Times New Roman" w:eastAsia="Times New Roman" w:hAnsi="Times New Roman"/>
                <w:sz w:val="20"/>
                <w:szCs w:val="20"/>
                <w:lang w:val="en-GB" w:eastAsia="en-GB"/>
              </w:rPr>
            </w:pPr>
            <w:r w:rsidRPr="00862906">
              <w:rPr>
                <w:rFonts w:ascii="Times New Roman" w:eastAsia="Times New Roman" w:hAnsi="Times New Roman"/>
                <w:sz w:val="20"/>
                <w:szCs w:val="20"/>
                <w:lang w:val="en-GB" w:eastAsia="en-GB"/>
              </w:rPr>
              <w:t>М 72</w:t>
            </w:r>
          </w:p>
        </w:tc>
        <w:tc>
          <w:tcPr>
            <w:tcW w:w="1354" w:type="pct"/>
            <w:tcBorders>
              <w:top w:val="nil"/>
              <w:left w:val="nil"/>
              <w:bottom w:val="single" w:sz="4" w:space="0" w:color="auto"/>
              <w:right w:val="nil"/>
            </w:tcBorders>
            <w:shd w:val="clear" w:color="000000" w:fill="F2F2F2"/>
            <w:vAlign w:val="center"/>
            <w:hideMark/>
          </w:tcPr>
          <w:p w:rsidR="00DC3EC7" w:rsidRPr="00862906" w:rsidRDefault="00DC3EC7" w:rsidP="00212C93">
            <w:pPr>
              <w:spacing w:after="0" w:line="240" w:lineRule="auto"/>
              <w:rPr>
                <w:rFonts w:ascii="Times New Roman" w:eastAsia="Times New Roman" w:hAnsi="Times New Roman"/>
                <w:sz w:val="20"/>
                <w:szCs w:val="20"/>
                <w:lang w:val="en-GB" w:eastAsia="en-GB"/>
              </w:rPr>
            </w:pPr>
            <w:r w:rsidRPr="00862906">
              <w:rPr>
                <w:rFonts w:ascii="Times New Roman" w:eastAsia="Times New Roman" w:hAnsi="Times New Roman"/>
                <w:sz w:val="20"/>
                <w:szCs w:val="20"/>
                <w:lang w:val="en-GB" w:eastAsia="en-GB"/>
              </w:rPr>
              <w:t>Надзорни, охранителни и патрулни дейности</w:t>
            </w:r>
          </w:p>
        </w:tc>
        <w:tc>
          <w:tcPr>
            <w:tcW w:w="3132" w:type="pct"/>
            <w:tcBorders>
              <w:top w:val="nil"/>
              <w:left w:val="nil"/>
              <w:bottom w:val="single" w:sz="4" w:space="0" w:color="auto"/>
              <w:right w:val="nil"/>
            </w:tcBorders>
            <w:shd w:val="clear" w:color="000000" w:fill="F2F2F2"/>
            <w:noWrap/>
            <w:vAlign w:val="center"/>
            <w:hideMark/>
          </w:tcPr>
          <w:p w:rsidR="00DC3EC7" w:rsidRPr="00862906" w:rsidRDefault="00DC3EC7" w:rsidP="00212C93">
            <w:pPr>
              <w:spacing w:after="0" w:line="240" w:lineRule="auto"/>
              <w:jc w:val="center"/>
              <w:rPr>
                <w:rFonts w:ascii="Times New Roman" w:eastAsia="Times New Roman" w:hAnsi="Times New Roman"/>
                <w:sz w:val="20"/>
                <w:szCs w:val="20"/>
                <w:lang w:val="en-GB" w:eastAsia="en-GB"/>
              </w:rPr>
            </w:pPr>
          </w:p>
        </w:tc>
      </w:tr>
      <w:tr w:rsidR="00DC3EC7" w:rsidRPr="00415422" w:rsidTr="00212C93">
        <w:trPr>
          <w:trHeight w:val="792"/>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73</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Развитие на ИКТ приложения в подкрепа управлението на защитените зони от Натура 2000 мрежата</w:t>
            </w:r>
          </w:p>
        </w:tc>
        <w:tc>
          <w:tcPr>
            <w:tcW w:w="3132"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jc w:val="center"/>
              <w:rPr>
                <w:rFonts w:ascii="Times New Roman" w:eastAsia="Times New Roman" w:hAnsi="Times New Roman"/>
                <w:color w:val="000000"/>
                <w:sz w:val="20"/>
                <w:szCs w:val="20"/>
                <w:lang w:val="en-GB" w:eastAsia="en-GB"/>
              </w:rPr>
            </w:pPr>
          </w:p>
        </w:tc>
      </w:tr>
      <w:tr w:rsidR="00DC3EC7" w:rsidRPr="00415422" w:rsidTr="00212C93">
        <w:trPr>
          <w:trHeight w:val="1056"/>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74</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Създаване, организация и функциониране на виртуален офис за връзки с медиите за текущо обществено информиране по всички теми, свързани с НАТУРА 2000</w:t>
            </w:r>
          </w:p>
        </w:tc>
        <w:tc>
          <w:tcPr>
            <w:tcW w:w="3132"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792"/>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75</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Разработване на инструментариум за информационно обезпечаване на изпълнението на НПРД и НИКС</w:t>
            </w:r>
          </w:p>
        </w:tc>
        <w:tc>
          <w:tcPr>
            <w:tcW w:w="3132"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1056"/>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76</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Организиране и провеждане на кампании за промотиране на възможностите за финансиране на проекти, свързани с НАТУРА 2000, финансирани от ОПОС</w:t>
            </w:r>
          </w:p>
        </w:tc>
        <w:tc>
          <w:tcPr>
            <w:tcW w:w="3132"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Провеждане на обучителни семинари със земеделските стопани и производители;</w:t>
            </w:r>
            <w:r w:rsidRPr="00415422">
              <w:rPr>
                <w:rFonts w:ascii="Times New Roman" w:eastAsia="Times New Roman" w:hAnsi="Times New Roman"/>
                <w:color w:val="000000"/>
                <w:sz w:val="20"/>
                <w:szCs w:val="20"/>
                <w:lang w:val="en-GB" w:eastAsia="en-GB"/>
              </w:rPr>
              <w:b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DC3EC7" w:rsidRPr="00415422" w:rsidTr="00212C93">
        <w:trPr>
          <w:trHeight w:val="1056"/>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77</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Организиране и провеждане на кампании за промотиране на възможностите за финансиране на проекти, свързани с НАТУРА 2000, финансирани от ПРСР</w:t>
            </w:r>
          </w:p>
        </w:tc>
        <w:tc>
          <w:tcPr>
            <w:tcW w:w="3132"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Провеждане на обучителни семинари със земеделските стопани и производители;</w:t>
            </w:r>
            <w:r w:rsidRPr="00415422">
              <w:rPr>
                <w:rFonts w:ascii="Times New Roman" w:eastAsia="Times New Roman" w:hAnsi="Times New Roman"/>
                <w:color w:val="000000"/>
                <w:sz w:val="20"/>
                <w:szCs w:val="20"/>
                <w:lang w:val="en-GB" w:eastAsia="en-GB"/>
              </w:rPr>
              <w:b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DC3EC7" w:rsidRPr="00415422" w:rsidTr="00212C93">
        <w:trPr>
          <w:trHeight w:val="1056"/>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78</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Организиране и провеждане на кампании за промотиране на възможностите за финансиране на проекти, свързани с НАТУРА 2000, финансирани от ПМДР</w:t>
            </w:r>
          </w:p>
        </w:tc>
        <w:tc>
          <w:tcPr>
            <w:tcW w:w="3132"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Провеждане на обучителни семинари със земеделските стопани и производители;</w:t>
            </w:r>
            <w:r w:rsidRPr="00415422">
              <w:rPr>
                <w:rFonts w:ascii="Times New Roman" w:eastAsia="Times New Roman" w:hAnsi="Times New Roman"/>
                <w:color w:val="000000"/>
                <w:sz w:val="20"/>
                <w:szCs w:val="20"/>
                <w:lang w:val="en-GB" w:eastAsia="en-GB"/>
              </w:rPr>
              <w:b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DC3EC7" w:rsidRPr="00415422" w:rsidTr="00212C93">
        <w:trPr>
          <w:trHeight w:val="1056"/>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79</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Организиране и провеждане на кампании за промотиране на възможностите за финансиране на проекти, свързани с НАТУРА 2000, финансирани от ОПДУ</w:t>
            </w:r>
          </w:p>
        </w:tc>
        <w:tc>
          <w:tcPr>
            <w:tcW w:w="3132"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Провеждане на обучителни семинари със земеделските стопани и производители;</w:t>
            </w:r>
            <w:r w:rsidRPr="00415422">
              <w:rPr>
                <w:rFonts w:ascii="Times New Roman" w:eastAsia="Times New Roman" w:hAnsi="Times New Roman"/>
                <w:color w:val="000000"/>
                <w:sz w:val="20"/>
                <w:szCs w:val="20"/>
                <w:lang w:val="en-GB" w:eastAsia="en-GB"/>
              </w:rPr>
              <w:b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DC3EC7" w:rsidRPr="00415422" w:rsidTr="00212C93">
        <w:trPr>
          <w:trHeight w:val="1056"/>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80</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Организиране и провеждане на кампании за промотиране на възможностите за финансиране на проекти, свързани с НАТУРА 2000, финансирани от ОПРЧР</w:t>
            </w:r>
          </w:p>
        </w:tc>
        <w:tc>
          <w:tcPr>
            <w:tcW w:w="3132"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Провеждане на обучителни семинари със земеделските стопани и производители;</w:t>
            </w:r>
            <w:r w:rsidRPr="00415422">
              <w:rPr>
                <w:rFonts w:ascii="Times New Roman" w:eastAsia="Times New Roman" w:hAnsi="Times New Roman"/>
                <w:color w:val="000000"/>
                <w:sz w:val="20"/>
                <w:szCs w:val="20"/>
                <w:lang w:val="en-GB" w:eastAsia="en-GB"/>
              </w:rPr>
              <w:b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DC3EC7" w:rsidRPr="00415422" w:rsidTr="00212C93">
        <w:trPr>
          <w:trHeight w:val="1320"/>
        </w:trPr>
        <w:tc>
          <w:tcPr>
            <w:tcW w:w="51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 xml:space="preserve">М 81 </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Организиране и провеждане на кампании за промотиране на възможностите за финансиране на проекти, свързани с НАТУРА 2000, финансирани от програми за териториално сътрудничество</w:t>
            </w:r>
          </w:p>
        </w:tc>
        <w:tc>
          <w:tcPr>
            <w:tcW w:w="3132"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Провеждане на обучителни семинари със земеделските стопани и производители;</w:t>
            </w:r>
            <w:r w:rsidRPr="00415422">
              <w:rPr>
                <w:rFonts w:ascii="Times New Roman" w:eastAsia="Times New Roman" w:hAnsi="Times New Roman"/>
                <w:color w:val="000000"/>
                <w:sz w:val="20"/>
                <w:szCs w:val="20"/>
                <w:lang w:val="en-GB" w:eastAsia="en-GB"/>
              </w:rPr>
              <w:b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DC3EC7" w:rsidRPr="00415422" w:rsidTr="00212C93">
        <w:trPr>
          <w:trHeight w:val="1056"/>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82</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Повишаване на капацитета на заинтересованите страни за планиране и програмиране на развитието и управлението на мрежата НАТУРА 2000</w:t>
            </w:r>
          </w:p>
        </w:tc>
        <w:tc>
          <w:tcPr>
            <w:tcW w:w="3132"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Популяризиране на връзката местен поминък и биоразнообразие;</w:t>
            </w:r>
            <w:r w:rsidRPr="00415422">
              <w:rPr>
                <w:rFonts w:ascii="Times New Roman" w:eastAsia="Times New Roman" w:hAnsi="Times New Roman"/>
                <w:color w:val="000000"/>
                <w:sz w:val="20"/>
                <w:szCs w:val="20"/>
                <w:lang w:val="en-GB" w:eastAsia="en-GB"/>
              </w:rPr>
              <w:br/>
              <w:t>Работа с местни земеделски стопани за подобряване на информираността и включването им в процеса на управление на Защитената зона.</w:t>
            </w:r>
          </w:p>
        </w:tc>
      </w:tr>
      <w:tr w:rsidR="00DC3EC7" w:rsidRPr="00415422" w:rsidTr="00212C93">
        <w:trPr>
          <w:trHeight w:val="792"/>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83</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Развитие на капацитета, знанията и уменията на ЗС за комуникация и участие в постигането на НАТУРА 2000 целите</w:t>
            </w:r>
          </w:p>
        </w:tc>
        <w:tc>
          <w:tcPr>
            <w:tcW w:w="3132"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Популяризиране на връзката местен поминък и биоразнообразие;</w:t>
            </w:r>
            <w:r w:rsidRPr="00415422">
              <w:rPr>
                <w:rFonts w:ascii="Times New Roman" w:eastAsia="Times New Roman" w:hAnsi="Times New Roman"/>
                <w:color w:val="000000"/>
                <w:sz w:val="20"/>
                <w:szCs w:val="20"/>
                <w:lang w:val="en-GB" w:eastAsia="en-GB"/>
              </w:rPr>
              <w:br/>
              <w:t>Работа с местни земеделски стопани за подобряване на информираността и включването им в процеса на управление на Защитената зона.</w:t>
            </w:r>
          </w:p>
        </w:tc>
      </w:tr>
      <w:tr w:rsidR="00DC3EC7" w:rsidRPr="00415422" w:rsidTr="00212C93">
        <w:trPr>
          <w:trHeight w:val="1056"/>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84</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Обмяна на опит и добри практики, свързани с НАТУРА 2000 в рамките на проекти, финансирани от различни програми и действащи през периода 2014- 2020 г.</w:t>
            </w:r>
          </w:p>
        </w:tc>
        <w:tc>
          <w:tcPr>
            <w:tcW w:w="3132"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Провеждане на обучителни семинари със земеделските стопани и производители;</w:t>
            </w:r>
            <w:r w:rsidRPr="00415422">
              <w:rPr>
                <w:rFonts w:ascii="Times New Roman" w:eastAsia="Times New Roman" w:hAnsi="Times New Roman"/>
                <w:color w:val="000000"/>
                <w:sz w:val="20"/>
                <w:szCs w:val="20"/>
                <w:lang w:val="en-GB" w:eastAsia="en-GB"/>
              </w:rPr>
              <w:br/>
              <w:t>Повишаване ангажираността и информираността на обществеността в опазването на биологичното разнообразие и екологичното възстановяване.</w:t>
            </w:r>
          </w:p>
        </w:tc>
      </w:tr>
      <w:tr w:rsidR="00DC3EC7" w:rsidRPr="00415422" w:rsidTr="00212C93">
        <w:trPr>
          <w:trHeight w:val="1056"/>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85</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Разработване и изпълнение на програми за екологично образование с фокус върху НАТУРА 2000 за ученици и студенти.</w:t>
            </w:r>
          </w:p>
        </w:tc>
        <w:tc>
          <w:tcPr>
            <w:tcW w:w="3132"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Образователна дейност с ученици и студенти;</w:t>
            </w:r>
            <w:r w:rsidRPr="00415422">
              <w:rPr>
                <w:rFonts w:ascii="Times New Roman" w:eastAsia="Times New Roman" w:hAnsi="Times New Roman"/>
                <w:color w:val="000000"/>
                <w:sz w:val="20"/>
                <w:szCs w:val="20"/>
                <w:lang w:val="en-GB" w:eastAsia="en-GB"/>
              </w:rPr>
              <w:br w:type="page"/>
              <w:t>Включване на студенти в дейностите свързани с мониторинг на видовете птици предмет на опазване, състоянието на техните местообитания, популационните им характеристики, качеството на повърхностните води, съществу</w:t>
            </w:r>
          </w:p>
        </w:tc>
      </w:tr>
      <w:tr w:rsidR="00DC3EC7" w:rsidRPr="00415422" w:rsidTr="00212C93">
        <w:trPr>
          <w:trHeight w:val="1320"/>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86</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Придобиване на умения и постигане на обществена активност и информираност в териториите от НАТУРА 2000, в които действа местна инициативна група (МИГ), прилагаща стратегия за местно развитие.</w:t>
            </w:r>
          </w:p>
        </w:tc>
        <w:tc>
          <w:tcPr>
            <w:tcW w:w="3132"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 xml:space="preserve">Провеждане на обучителни семинари със земеделските стопани и производители. </w:t>
            </w:r>
          </w:p>
        </w:tc>
      </w:tr>
      <w:tr w:rsidR="00DC3EC7" w:rsidRPr="00415422" w:rsidTr="00212C93">
        <w:trPr>
          <w:trHeight w:val="1056"/>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91</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Обучение на млади земеделски производители за планиране и развитие на екологосъобразен бизнес в територии, попадащи в НАТУРА 2000.</w:t>
            </w:r>
          </w:p>
        </w:tc>
        <w:tc>
          <w:tcPr>
            <w:tcW w:w="3132"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Стимулиране на екологичното и устойчиво оризопроизводство</w:t>
            </w:r>
          </w:p>
        </w:tc>
      </w:tr>
      <w:tr w:rsidR="00DC3EC7" w:rsidRPr="00415422" w:rsidTr="00212C93">
        <w:trPr>
          <w:trHeight w:val="1848"/>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92</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Изграждане на капацитет у заинтересованите страни за развитие и промотиране на устойчив туризъм на територията на защитените зони от НАТУРА 2000, вкл. провеждане на професионални обучения и обучения по ключови компетенции</w:t>
            </w:r>
          </w:p>
        </w:tc>
        <w:tc>
          <w:tcPr>
            <w:tcW w:w="3132"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Включване на оризищата като туристическа атракция</w:t>
            </w:r>
          </w:p>
        </w:tc>
      </w:tr>
      <w:tr w:rsidR="00DC3EC7" w:rsidRPr="00415422" w:rsidTr="00212C93">
        <w:trPr>
          <w:trHeight w:val="528"/>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93</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Обучение на противопожарни отряди и доброволци</w:t>
            </w:r>
          </w:p>
        </w:tc>
        <w:tc>
          <w:tcPr>
            <w:tcW w:w="3132"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 xml:space="preserve">Провеждане на обучителни семинари със земеделските стопани и производители. </w:t>
            </w:r>
          </w:p>
        </w:tc>
      </w:tr>
      <w:tr w:rsidR="00DC3EC7" w:rsidRPr="00415422" w:rsidTr="00212C93">
        <w:trPr>
          <w:trHeight w:val="528"/>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94</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Определяне на посетителския натиск и проучване на нуждите на посетителите</w:t>
            </w:r>
          </w:p>
        </w:tc>
        <w:tc>
          <w:tcPr>
            <w:tcW w:w="3132"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528"/>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95</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Популяризиране на възможностите, които „зеления“ туризъм предлага</w:t>
            </w:r>
          </w:p>
        </w:tc>
        <w:tc>
          <w:tcPr>
            <w:tcW w:w="3132"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Включванет на оризищата като туристическа атракция</w:t>
            </w:r>
          </w:p>
        </w:tc>
      </w:tr>
      <w:tr w:rsidR="00DC3EC7" w:rsidRPr="00415422" w:rsidTr="00212C93">
        <w:trPr>
          <w:trHeight w:val="528"/>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96</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Закупуване на земи, включително компенсация за правото на строеж</w:t>
            </w:r>
          </w:p>
        </w:tc>
        <w:tc>
          <w:tcPr>
            <w:tcW w:w="3132"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Неприложимо</w:t>
            </w:r>
          </w:p>
        </w:tc>
      </w:tr>
      <w:tr w:rsidR="00DC3EC7" w:rsidRPr="00415422" w:rsidTr="00212C93">
        <w:trPr>
          <w:trHeight w:val="1320"/>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97</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Изграждане на специфична инфраструктура за съществуващи обекти с цел намаляване на въздействието от тяхната експлоатация върху природозащитното състояние на видове и природни местообитания</w:t>
            </w:r>
          </w:p>
        </w:tc>
        <w:tc>
          <w:tcPr>
            <w:tcW w:w="3132"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Проучване на възможностите за изграждане на защитни мрежи за птици покрай АМ „Тракия“ (предпроектни проучвания и проектиране).</w:t>
            </w:r>
          </w:p>
        </w:tc>
      </w:tr>
      <w:tr w:rsidR="00DC3EC7" w:rsidRPr="00415422" w:rsidTr="00212C93">
        <w:trPr>
          <w:trHeight w:val="1056"/>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98</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Изграждане и поддържане на инфраструктура, необходима за възстановяване на природни местообитания и видове</w:t>
            </w:r>
          </w:p>
        </w:tc>
        <w:tc>
          <w:tcPr>
            <w:tcW w:w="3132"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Създаване на временни и постоянни микро-влажни зони, представляващи хранителна база за видовете птици и важни места за оцеляване на редица видове (риби, земноводни, макробезгръбначни, водна и водолюбива растителност)</w:t>
            </w:r>
          </w:p>
        </w:tc>
      </w:tr>
      <w:tr w:rsidR="00DC3EC7" w:rsidRPr="00415422" w:rsidTr="00212C93">
        <w:trPr>
          <w:trHeight w:val="1584"/>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99</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Изграждане и поддържане на инфраструктура за текущо наблюдение на местата от управленските органи, съобразно приетите планове за управление на защитените зони и/или други релевантни документи</w:t>
            </w:r>
          </w:p>
        </w:tc>
        <w:tc>
          <w:tcPr>
            <w:tcW w:w="3132"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 xml:space="preserve"> Периодичен мониторинг на качеството на повърхностните води</w:t>
            </w:r>
          </w:p>
        </w:tc>
      </w:tr>
      <w:tr w:rsidR="00DC3EC7" w:rsidRPr="00415422" w:rsidTr="00212C93">
        <w:trPr>
          <w:trHeight w:val="528"/>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101</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Инвестиции за подобряване управлението на отпадъците от селското стопанство</w:t>
            </w:r>
          </w:p>
        </w:tc>
        <w:tc>
          <w:tcPr>
            <w:tcW w:w="3132"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Прилагане на добрите земеделски практики</w:t>
            </w:r>
          </w:p>
        </w:tc>
      </w:tr>
      <w:tr w:rsidR="00DC3EC7" w:rsidRPr="00415422" w:rsidTr="00212C93">
        <w:trPr>
          <w:trHeight w:val="792"/>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102</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Осигуряване на оборудване за управление на ЗЗ</w:t>
            </w:r>
          </w:p>
        </w:tc>
        <w:tc>
          <w:tcPr>
            <w:tcW w:w="3132"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Бюджет свързан</w:t>
            </w:r>
            <w:r>
              <w:rPr>
                <w:rFonts w:ascii="Times New Roman" w:eastAsia="Times New Roman" w:hAnsi="Times New Roman"/>
                <w:color w:val="000000"/>
                <w:sz w:val="20"/>
                <w:szCs w:val="20"/>
                <w:lang w:eastAsia="en-GB"/>
              </w:rPr>
              <w:t xml:space="preserve"> с</w:t>
            </w:r>
            <w:r w:rsidRPr="00415422">
              <w:rPr>
                <w:rFonts w:ascii="Times New Roman" w:eastAsia="Times New Roman" w:hAnsi="Times New Roman"/>
                <w:color w:val="000000"/>
                <w:sz w:val="20"/>
                <w:szCs w:val="20"/>
                <w:lang w:val="en-GB" w:eastAsia="en-GB"/>
              </w:rPr>
              <w:t xml:space="preserve"> оценка на средствата необходими за администриране, реализиране и мониторинг на планираните дейности в работния план, конкретните  мерки групирани в 6 проекта/теми за периода на действие</w:t>
            </w:r>
          </w:p>
        </w:tc>
      </w:tr>
      <w:tr w:rsidR="00DC3EC7" w:rsidRPr="00415422" w:rsidTr="00212C93">
        <w:trPr>
          <w:trHeight w:val="1056"/>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103</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Инвестиции за намаляване на антропогенното замърсяване около и на територията на защитените зони от мрежата Натура 2000</w:t>
            </w:r>
          </w:p>
        </w:tc>
        <w:tc>
          <w:tcPr>
            <w:tcW w:w="3132"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Бюджет свързан</w:t>
            </w:r>
            <w:r>
              <w:rPr>
                <w:rFonts w:ascii="Times New Roman" w:eastAsia="Times New Roman" w:hAnsi="Times New Roman"/>
                <w:color w:val="000000"/>
                <w:sz w:val="20"/>
                <w:szCs w:val="20"/>
                <w:lang w:eastAsia="en-GB"/>
              </w:rPr>
              <w:t xml:space="preserve"> с</w:t>
            </w:r>
            <w:r w:rsidRPr="00415422">
              <w:rPr>
                <w:rFonts w:ascii="Times New Roman" w:eastAsia="Times New Roman" w:hAnsi="Times New Roman"/>
                <w:color w:val="000000"/>
                <w:sz w:val="20"/>
                <w:szCs w:val="20"/>
                <w:lang w:val="en-GB" w:eastAsia="en-GB"/>
              </w:rPr>
              <w:t xml:space="preserve"> оценка на средствата необходими за администриране, реализиране и мониторинг на планираните дейности в работния план, конкретните  мерки групирани в 6 проекта/теми за периода на действие</w:t>
            </w:r>
          </w:p>
        </w:tc>
      </w:tr>
      <w:tr w:rsidR="00DC3EC7" w:rsidRPr="00415422" w:rsidTr="00212C93">
        <w:trPr>
          <w:trHeight w:val="1056"/>
        </w:trPr>
        <w:tc>
          <w:tcPr>
            <w:tcW w:w="514"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110</w:t>
            </w:r>
          </w:p>
        </w:tc>
        <w:tc>
          <w:tcPr>
            <w:tcW w:w="1354" w:type="pct"/>
            <w:tcBorders>
              <w:top w:val="nil"/>
              <w:left w:val="nil"/>
              <w:bottom w:val="single" w:sz="4"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Обучение на млади предприемачи за планиране и развитие на екологосъобразен бизнес в територии, попадащи в НАТУРА 2000</w:t>
            </w:r>
          </w:p>
        </w:tc>
        <w:tc>
          <w:tcPr>
            <w:tcW w:w="3132" w:type="pct"/>
            <w:tcBorders>
              <w:top w:val="nil"/>
              <w:left w:val="nil"/>
              <w:bottom w:val="single" w:sz="4"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 xml:space="preserve">Провеждане на обучителни семинари със земеделските стопани и производители. </w:t>
            </w:r>
          </w:p>
        </w:tc>
      </w:tr>
      <w:tr w:rsidR="00DC3EC7" w:rsidRPr="00415422" w:rsidTr="00212C93">
        <w:trPr>
          <w:trHeight w:val="1320"/>
        </w:trPr>
        <w:tc>
          <w:tcPr>
            <w:tcW w:w="514"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111</w:t>
            </w:r>
          </w:p>
        </w:tc>
        <w:tc>
          <w:tcPr>
            <w:tcW w:w="1354" w:type="pct"/>
            <w:tcBorders>
              <w:top w:val="nil"/>
              <w:left w:val="nil"/>
              <w:bottom w:val="single" w:sz="4" w:space="0" w:color="auto"/>
              <w:right w:val="nil"/>
            </w:tcBorders>
            <w:shd w:val="clear" w:color="000000" w:fill="F2F2F2"/>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Инвестиции за подкрепа за разработване и осъществяване на по- екологосъобразни алтернативи на проекти с очаквано значително въздействие върху околната среда</w:t>
            </w:r>
          </w:p>
        </w:tc>
        <w:tc>
          <w:tcPr>
            <w:tcW w:w="3132" w:type="pct"/>
            <w:tcBorders>
              <w:top w:val="nil"/>
              <w:left w:val="nil"/>
              <w:bottom w:val="single" w:sz="4" w:space="0" w:color="auto"/>
              <w:right w:val="nil"/>
            </w:tcBorders>
            <w:shd w:val="clear" w:color="000000" w:fill="F2F2F2"/>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Стимулиране на екологичното и устойчиво оризопроизводство</w:t>
            </w:r>
          </w:p>
        </w:tc>
      </w:tr>
      <w:tr w:rsidR="00DC3EC7" w:rsidRPr="00415422" w:rsidTr="00212C93">
        <w:trPr>
          <w:trHeight w:val="1332"/>
        </w:trPr>
        <w:tc>
          <w:tcPr>
            <w:tcW w:w="514" w:type="pct"/>
            <w:tcBorders>
              <w:top w:val="nil"/>
              <w:left w:val="nil"/>
              <w:bottom w:val="double" w:sz="6" w:space="0" w:color="auto"/>
              <w:right w:val="nil"/>
            </w:tcBorders>
            <w:shd w:val="clear" w:color="auto" w:fill="auto"/>
            <w:noWrap/>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М 113</w:t>
            </w:r>
          </w:p>
        </w:tc>
        <w:tc>
          <w:tcPr>
            <w:tcW w:w="1354" w:type="pct"/>
            <w:tcBorders>
              <w:top w:val="nil"/>
              <w:left w:val="nil"/>
              <w:bottom w:val="double" w:sz="6"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Организиране и провеждане на кампании за промотиране на възможностите за финансиране на проекти, вкл. косвено свързани с НАТУРА 2000, финансирани от ОПРР</w:t>
            </w:r>
          </w:p>
        </w:tc>
        <w:tc>
          <w:tcPr>
            <w:tcW w:w="3132" w:type="pct"/>
            <w:tcBorders>
              <w:top w:val="nil"/>
              <w:left w:val="nil"/>
              <w:bottom w:val="double" w:sz="6" w:space="0" w:color="auto"/>
              <w:right w:val="nil"/>
            </w:tcBorders>
            <w:shd w:val="clear" w:color="auto" w:fill="auto"/>
            <w:vAlign w:val="center"/>
            <w:hideMark/>
          </w:tcPr>
          <w:p w:rsidR="00DC3EC7" w:rsidRPr="00415422" w:rsidRDefault="00DC3EC7" w:rsidP="00212C93">
            <w:pPr>
              <w:spacing w:after="0" w:line="240" w:lineRule="auto"/>
              <w:rPr>
                <w:rFonts w:ascii="Times New Roman" w:eastAsia="Times New Roman" w:hAnsi="Times New Roman"/>
                <w:color w:val="000000"/>
                <w:sz w:val="20"/>
                <w:szCs w:val="20"/>
                <w:lang w:val="en-GB" w:eastAsia="en-GB"/>
              </w:rPr>
            </w:pPr>
            <w:r w:rsidRPr="00415422">
              <w:rPr>
                <w:rFonts w:ascii="Times New Roman" w:eastAsia="Times New Roman" w:hAnsi="Times New Roman"/>
                <w:color w:val="000000"/>
                <w:sz w:val="20"/>
                <w:szCs w:val="20"/>
                <w:lang w:val="en-GB" w:eastAsia="en-GB"/>
              </w:rPr>
              <w:t>Провеждане на обучителни семинари със земеделските стопани и производители;</w:t>
            </w:r>
            <w:r w:rsidRPr="00415422">
              <w:rPr>
                <w:rFonts w:ascii="Times New Roman" w:eastAsia="Times New Roman" w:hAnsi="Times New Roman"/>
                <w:color w:val="000000"/>
                <w:sz w:val="20"/>
                <w:szCs w:val="20"/>
                <w:lang w:val="en-GB" w:eastAsia="en-GB"/>
              </w:rPr>
              <w:br/>
              <w:t>Повишаване ангажираността и информираността на обществеността в опазването на биологичното разнообразие и екологичното възстановяване.</w:t>
            </w:r>
          </w:p>
        </w:tc>
      </w:tr>
    </w:tbl>
    <w:p w:rsidR="00DC3EC7" w:rsidRDefault="00DC3EC7" w:rsidP="00DC3EC7">
      <w:pPr>
        <w:pStyle w:val="Header"/>
        <w:jc w:val="both"/>
        <w:rPr>
          <w:b/>
          <w:lang w:val="en-US"/>
        </w:rPr>
      </w:pPr>
    </w:p>
    <w:p w:rsidR="00DC3EC7" w:rsidRPr="00770B55" w:rsidRDefault="00DC3EC7" w:rsidP="00DC3EC7">
      <w:pPr>
        <w:pStyle w:val="Header"/>
        <w:jc w:val="both"/>
        <w:rPr>
          <w:rFonts w:ascii="Cambria" w:hAnsi="Cambria" w:cs="Arial"/>
          <w:b/>
          <w:color w:val="000000"/>
          <w:sz w:val="24"/>
          <w:szCs w:val="24"/>
          <w:lang w:val="bg-BG"/>
        </w:rPr>
      </w:pPr>
      <w:r w:rsidRPr="00DC3EC7">
        <w:rPr>
          <w:rFonts w:ascii="Cambria" w:hAnsi="Cambria"/>
          <w:b/>
          <w:sz w:val="24"/>
          <w:szCs w:val="24"/>
        </w:rPr>
        <w:t xml:space="preserve">Защитената зона попада в зона с висок риск от изграждане на ветрогенератори по отношение на гнездящи, мигриращи и зимуващи птици (справка: геобаза данни на Крата на зонирането, изработена по позиция 7 „Минимизиране на рисковете за дивите птици” на </w:t>
      </w:r>
      <w:r w:rsidRPr="00DC3EC7">
        <w:rPr>
          <w:rFonts w:ascii="Cambria" w:hAnsi="Cambria"/>
          <w:b/>
          <w:color w:val="000000"/>
          <w:sz w:val="24"/>
          <w:szCs w:val="24"/>
        </w:rPr>
        <w:t xml:space="preserve">проект </w:t>
      </w:r>
      <w:r w:rsidRPr="00DC3EC7">
        <w:rPr>
          <w:rFonts w:ascii="Cambria" w:hAnsi="Cambria" w:cs="Arial"/>
          <w:b/>
          <w:color w:val="000000"/>
          <w:sz w:val="24"/>
          <w:szCs w:val="24"/>
        </w:rPr>
        <w:t xml:space="preserve">„Картиране и определяне на природозащитното състояние на природни местообитания и видове – фаза </w:t>
      </w:r>
      <w:r w:rsidRPr="00DC3EC7">
        <w:rPr>
          <w:rFonts w:ascii="Cambria" w:hAnsi="Cambria" w:cs="Arial"/>
          <w:b/>
          <w:color w:val="000000"/>
          <w:sz w:val="24"/>
          <w:szCs w:val="24"/>
          <w:lang w:val="en-US"/>
        </w:rPr>
        <w:t>I</w:t>
      </w:r>
      <w:r w:rsidRPr="00DC3EC7">
        <w:rPr>
          <w:rFonts w:ascii="Cambria" w:hAnsi="Cambria" w:cs="Arial"/>
          <w:b/>
          <w:color w:val="000000"/>
          <w:sz w:val="24"/>
          <w:szCs w:val="24"/>
        </w:rPr>
        <w:t>”</w:t>
      </w:r>
      <w:r w:rsidR="00770B55">
        <w:rPr>
          <w:rFonts w:ascii="Cambria" w:hAnsi="Cambria" w:cs="Arial"/>
          <w:b/>
          <w:color w:val="000000"/>
          <w:sz w:val="24"/>
          <w:szCs w:val="24"/>
          <w:lang w:val="en-US"/>
        </w:rPr>
        <w:t>)</w:t>
      </w:r>
      <w:r w:rsidR="00770B55">
        <w:rPr>
          <w:rFonts w:ascii="Cambria" w:hAnsi="Cambria" w:cs="Arial"/>
          <w:b/>
          <w:color w:val="000000"/>
          <w:sz w:val="24"/>
          <w:szCs w:val="24"/>
          <w:lang w:val="bg-BG"/>
        </w:rPr>
        <w:t>.</w:t>
      </w:r>
    </w:p>
    <w:p w:rsidR="00DC3EC7" w:rsidRPr="00DC3EC7" w:rsidRDefault="00DC3EC7" w:rsidP="00DC3EC7">
      <w:pPr>
        <w:autoSpaceDE w:val="0"/>
        <w:autoSpaceDN w:val="0"/>
        <w:adjustRightInd w:val="0"/>
        <w:spacing w:after="120"/>
        <w:jc w:val="both"/>
        <w:rPr>
          <w:rFonts w:ascii="Cambria" w:hAnsi="Cambria"/>
          <w:sz w:val="24"/>
          <w:szCs w:val="24"/>
          <w:lang w:val="en-US"/>
        </w:rPr>
        <w:sectPr w:rsidR="00DC3EC7" w:rsidRPr="00DC3EC7" w:rsidSect="00862906">
          <w:pgSz w:w="16838" w:h="11906" w:orient="landscape"/>
          <w:pgMar w:top="1418" w:right="1418" w:bottom="1418" w:left="1418" w:header="709" w:footer="709" w:gutter="0"/>
          <w:cols w:space="708"/>
          <w:docGrid w:linePitch="360"/>
        </w:sectPr>
      </w:pPr>
    </w:p>
    <w:p w:rsidR="00DC3EC7" w:rsidRPr="00CB22AB" w:rsidRDefault="00DC3EC7" w:rsidP="00C852DC">
      <w:pPr>
        <w:widowControl w:val="0"/>
        <w:tabs>
          <w:tab w:val="left" w:pos="720"/>
        </w:tabs>
        <w:autoSpaceDE w:val="0"/>
        <w:autoSpaceDN w:val="0"/>
        <w:adjustRightInd w:val="0"/>
        <w:spacing w:after="120"/>
        <w:jc w:val="both"/>
        <w:rPr>
          <w:rFonts w:ascii="Cambria" w:hAnsi="Cambria"/>
          <w:color w:val="000000"/>
          <w:sz w:val="24"/>
          <w:szCs w:val="24"/>
        </w:rPr>
      </w:pPr>
    </w:p>
    <w:p w:rsidR="00857442" w:rsidRPr="00CB22AB" w:rsidRDefault="00857442" w:rsidP="00FD7F0B">
      <w:pPr>
        <w:tabs>
          <w:tab w:val="left" w:pos="422"/>
        </w:tabs>
        <w:spacing w:after="120"/>
        <w:ind w:right="139"/>
        <w:jc w:val="both"/>
        <w:rPr>
          <w:rFonts w:ascii="Cambria" w:hAnsi="Cambria"/>
          <w:b/>
          <w:sz w:val="36"/>
          <w:szCs w:val="36"/>
          <w:lang w:val="en-US"/>
        </w:rPr>
      </w:pPr>
      <w:r w:rsidRPr="00CB22AB">
        <w:rPr>
          <w:rFonts w:ascii="Cambria" w:hAnsi="Cambria"/>
          <w:b/>
          <w:bCs/>
          <w:color w:val="000000"/>
          <w:spacing w:val="-2"/>
          <w:sz w:val="36"/>
          <w:szCs w:val="36"/>
        </w:rPr>
        <w:t>5.4.</w:t>
      </w:r>
      <w:r w:rsidRPr="00CB22AB">
        <w:rPr>
          <w:rFonts w:ascii="Cambria" w:hAnsi="Cambria"/>
          <w:b/>
          <w:bCs/>
          <w:color w:val="000000"/>
          <w:sz w:val="36"/>
          <w:szCs w:val="36"/>
        </w:rPr>
        <w:tab/>
      </w:r>
      <w:r w:rsidRPr="00CB22AB">
        <w:rPr>
          <w:rFonts w:ascii="Cambria" w:hAnsi="Cambria"/>
          <w:b/>
          <w:color w:val="000000"/>
          <w:sz w:val="36"/>
          <w:szCs w:val="36"/>
        </w:rPr>
        <w:t>ПРЕПОРЪКИ</w:t>
      </w:r>
      <w:r w:rsidRPr="00CB22AB">
        <w:rPr>
          <w:rFonts w:ascii="Cambria" w:hAnsi="Cambria"/>
          <w:b/>
          <w:bCs/>
          <w:color w:val="000000"/>
          <w:sz w:val="36"/>
          <w:szCs w:val="36"/>
        </w:rPr>
        <w:t xml:space="preserve">, </w:t>
      </w:r>
      <w:r w:rsidRPr="00CB22AB">
        <w:rPr>
          <w:rFonts w:ascii="Cambria" w:hAnsi="Cambria"/>
          <w:b/>
          <w:color w:val="000000"/>
          <w:sz w:val="36"/>
          <w:szCs w:val="36"/>
        </w:rPr>
        <w:t>ЗАБРАНИ И РЕЖИМИ</w:t>
      </w:r>
    </w:p>
    <w:p w:rsidR="00857442" w:rsidRPr="00CB22AB" w:rsidRDefault="00854FBE" w:rsidP="00FD7F0B">
      <w:pPr>
        <w:tabs>
          <w:tab w:val="left" w:pos="422"/>
          <w:tab w:val="center" w:pos="4464"/>
        </w:tabs>
        <w:spacing w:after="120"/>
        <w:ind w:right="144"/>
        <w:jc w:val="both"/>
        <w:rPr>
          <w:rFonts w:ascii="Cambria" w:hAnsi="Cambria"/>
          <w:b/>
          <w:bCs/>
          <w:color w:val="000000"/>
          <w:spacing w:val="-1"/>
          <w:sz w:val="32"/>
          <w:szCs w:val="32"/>
        </w:rPr>
      </w:pPr>
      <w:r w:rsidRPr="00CB22AB">
        <w:rPr>
          <w:rFonts w:ascii="Cambria" w:hAnsi="Cambria"/>
          <w:b/>
          <w:bCs/>
          <w:color w:val="000000"/>
          <w:spacing w:val="-1"/>
          <w:sz w:val="32"/>
          <w:szCs w:val="32"/>
        </w:rPr>
        <w:t>5.4.1. ЗАБРАНИ</w:t>
      </w:r>
      <w:r w:rsidR="00A747E3" w:rsidRPr="00CB22AB">
        <w:rPr>
          <w:rFonts w:ascii="Cambria" w:hAnsi="Cambria"/>
          <w:b/>
          <w:bCs/>
          <w:color w:val="000000"/>
          <w:spacing w:val="-1"/>
          <w:sz w:val="32"/>
          <w:szCs w:val="32"/>
        </w:rPr>
        <w:t xml:space="preserve"> И РЕЖИМИ</w:t>
      </w:r>
      <w:r w:rsidR="00E37675" w:rsidRPr="00CB22AB">
        <w:rPr>
          <w:rFonts w:ascii="Cambria" w:hAnsi="Cambria"/>
          <w:b/>
          <w:bCs/>
          <w:color w:val="000000"/>
          <w:spacing w:val="-1"/>
          <w:sz w:val="32"/>
          <w:szCs w:val="32"/>
        </w:rPr>
        <w:tab/>
      </w:r>
    </w:p>
    <w:p w:rsidR="00D0468C" w:rsidRPr="00CB22AB" w:rsidRDefault="00D0468C" w:rsidP="00FD7F0B">
      <w:pPr>
        <w:spacing w:after="120"/>
        <w:ind w:left="5"/>
        <w:jc w:val="both"/>
        <w:rPr>
          <w:rFonts w:ascii="Cambria" w:hAnsi="Cambria"/>
          <w:b/>
          <w:bCs/>
          <w:smallCaps/>
          <w:color w:val="000000"/>
          <w:spacing w:val="-5"/>
          <w:sz w:val="24"/>
          <w:szCs w:val="24"/>
        </w:rPr>
      </w:pPr>
      <w:r w:rsidRPr="00CB22AB">
        <w:rPr>
          <w:rFonts w:ascii="Cambria" w:hAnsi="Cambria"/>
          <w:b/>
          <w:bCs/>
          <w:smallCaps/>
          <w:color w:val="000000"/>
          <w:spacing w:val="-5"/>
          <w:sz w:val="24"/>
          <w:szCs w:val="24"/>
        </w:rPr>
        <w:t xml:space="preserve">Общи забрани съгласно </w:t>
      </w:r>
      <w:r w:rsidRPr="00CB22AB">
        <w:rPr>
          <w:rFonts w:ascii="Cambria" w:hAnsi="Cambria"/>
          <w:b/>
          <w:smallCaps/>
          <w:sz w:val="24"/>
          <w:szCs w:val="24"/>
        </w:rPr>
        <w:t xml:space="preserve">Заповед на Министъра на околната среда и водите </w:t>
      </w:r>
      <w:r w:rsidRPr="00CB22AB">
        <w:rPr>
          <w:rFonts w:ascii="Cambria" w:hAnsi="Cambria"/>
          <w:b/>
          <w:bCs/>
          <w:smallCaps/>
          <w:sz w:val="24"/>
          <w:szCs w:val="24"/>
        </w:rPr>
        <w:t xml:space="preserve">№ РД-368 от 16 юни 2008 </w:t>
      </w:r>
      <w:r w:rsidRPr="00CB22AB">
        <w:rPr>
          <w:rFonts w:ascii="Cambria" w:hAnsi="Cambria"/>
          <w:b/>
          <w:bCs/>
          <w:smallCaps/>
          <w:color w:val="000000"/>
          <w:spacing w:val="-5"/>
          <w:sz w:val="24"/>
          <w:szCs w:val="24"/>
        </w:rPr>
        <w:t>за обявяване на Защитена зона „Оризища Цалапица“.</w:t>
      </w:r>
    </w:p>
    <w:p w:rsidR="00857442" w:rsidRPr="00CB22AB" w:rsidRDefault="00857442" w:rsidP="00FB1C2A">
      <w:pPr>
        <w:pStyle w:val="NormalWeb"/>
        <w:numPr>
          <w:ilvl w:val="0"/>
          <w:numId w:val="21"/>
        </w:numPr>
        <w:spacing w:before="0" w:beforeAutospacing="0" w:after="120" w:afterAutospacing="0" w:line="276" w:lineRule="auto"/>
        <w:ind w:left="1701"/>
        <w:jc w:val="both"/>
        <w:rPr>
          <w:rFonts w:ascii="Cambria" w:hAnsi="Cambria"/>
        </w:rPr>
      </w:pPr>
      <w:r w:rsidRPr="00CB22AB">
        <w:rPr>
          <w:rFonts w:ascii="Cambria" w:hAnsi="Cambria"/>
        </w:rPr>
        <w:t>Премахването на характеристики на ландшафта (синори, единични и групи дървета) при ползването на земеделските земи като такива.</w:t>
      </w:r>
    </w:p>
    <w:p w:rsidR="00857442" w:rsidRPr="00CB22AB" w:rsidRDefault="00857442" w:rsidP="00FB1C2A">
      <w:pPr>
        <w:pStyle w:val="NormalWeb"/>
        <w:numPr>
          <w:ilvl w:val="0"/>
          <w:numId w:val="21"/>
        </w:numPr>
        <w:spacing w:before="0" w:beforeAutospacing="0" w:after="120" w:afterAutospacing="0" w:line="276" w:lineRule="auto"/>
        <w:ind w:left="1701"/>
        <w:jc w:val="both"/>
        <w:rPr>
          <w:rFonts w:ascii="Cambria" w:hAnsi="Cambria"/>
        </w:rPr>
      </w:pPr>
      <w:r w:rsidRPr="00CB22AB">
        <w:rPr>
          <w:rFonts w:ascii="Cambria" w:hAnsi="Cambria"/>
        </w:rPr>
        <w:t>Паленето на пасища, тръстикови масиви и крайбрежна водна растителност.</w:t>
      </w:r>
    </w:p>
    <w:p w:rsidR="00857442" w:rsidRPr="00CB22AB" w:rsidRDefault="00857442" w:rsidP="00FB1C2A">
      <w:pPr>
        <w:widowControl w:val="0"/>
        <w:numPr>
          <w:ilvl w:val="0"/>
          <w:numId w:val="21"/>
        </w:numPr>
        <w:tabs>
          <w:tab w:val="left" w:pos="422"/>
        </w:tabs>
        <w:autoSpaceDE w:val="0"/>
        <w:autoSpaceDN w:val="0"/>
        <w:adjustRightInd w:val="0"/>
        <w:spacing w:after="120"/>
        <w:ind w:left="1701" w:right="144"/>
        <w:jc w:val="both"/>
        <w:rPr>
          <w:rFonts w:ascii="Cambria" w:hAnsi="Cambria"/>
          <w:color w:val="000000"/>
          <w:spacing w:val="-15"/>
          <w:sz w:val="24"/>
          <w:szCs w:val="24"/>
        </w:rPr>
      </w:pPr>
      <w:r w:rsidRPr="00CB22AB">
        <w:rPr>
          <w:rFonts w:ascii="Cambria" w:hAnsi="Cambria"/>
          <w:sz w:val="24"/>
          <w:szCs w:val="24"/>
        </w:rPr>
        <w:t>Използването на неселективни средства за борба с вредителите в селското стопанство.</w:t>
      </w:r>
    </w:p>
    <w:p w:rsidR="00D0468C" w:rsidRPr="00CB22AB" w:rsidRDefault="00D0468C" w:rsidP="00FD7F0B">
      <w:pPr>
        <w:tabs>
          <w:tab w:val="left" w:pos="422"/>
        </w:tabs>
        <w:spacing w:after="120"/>
        <w:ind w:right="144"/>
        <w:jc w:val="both"/>
        <w:rPr>
          <w:rFonts w:ascii="Cambria" w:hAnsi="Cambria"/>
          <w:b/>
          <w:smallCaps/>
          <w:color w:val="000000"/>
          <w:sz w:val="24"/>
          <w:szCs w:val="24"/>
        </w:rPr>
      </w:pPr>
      <w:r w:rsidRPr="00CB22AB">
        <w:rPr>
          <w:rFonts w:ascii="Cambria" w:hAnsi="Cambria"/>
          <w:b/>
          <w:smallCaps/>
          <w:color w:val="000000"/>
          <w:sz w:val="24"/>
          <w:szCs w:val="24"/>
        </w:rPr>
        <w:t>Допълнителни забрани въведени с Плана за управление на Защитена зона „Оризища Цалапица”.</w:t>
      </w:r>
    </w:p>
    <w:p w:rsidR="00FA5B49" w:rsidRPr="00FA5B49" w:rsidRDefault="00FA5B49" w:rsidP="00FB1C2A">
      <w:pPr>
        <w:pStyle w:val="NormalWeb"/>
        <w:numPr>
          <w:ilvl w:val="0"/>
          <w:numId w:val="55"/>
        </w:numPr>
        <w:spacing w:before="0" w:beforeAutospacing="0" w:after="120" w:afterAutospacing="0" w:line="276" w:lineRule="auto"/>
        <w:ind w:left="1701" w:hanging="425"/>
        <w:jc w:val="both"/>
        <w:rPr>
          <w:rFonts w:ascii="Cambria" w:hAnsi="Cambria"/>
        </w:rPr>
      </w:pPr>
      <w:r w:rsidRPr="00FA5B49">
        <w:rPr>
          <w:rFonts w:ascii="Cambria" w:hAnsi="Cambria"/>
        </w:rPr>
        <w:t>Забрана за ремонт на хидротехническите съоръжения (включително почистване на канали) в рамките на размножителния период за птиците (15 април – 15 юли), освен при извънредни форс мажорни обстоятелства застрашаващи здравето, живота и собствеността на хората (опасност от наводнения и др.) и удостоверени от съответните компетентни власти.</w:t>
      </w:r>
    </w:p>
    <w:p w:rsidR="00FA5B49" w:rsidRPr="00FA5B49" w:rsidRDefault="00FA5B49" w:rsidP="00FB1C2A">
      <w:pPr>
        <w:pStyle w:val="NormalWeb"/>
        <w:numPr>
          <w:ilvl w:val="0"/>
          <w:numId w:val="55"/>
        </w:numPr>
        <w:spacing w:before="0" w:beforeAutospacing="0" w:after="120" w:afterAutospacing="0" w:line="276" w:lineRule="auto"/>
        <w:ind w:left="1701" w:hanging="425"/>
        <w:jc w:val="both"/>
        <w:rPr>
          <w:rFonts w:ascii="Cambria" w:hAnsi="Cambria"/>
        </w:rPr>
      </w:pPr>
      <w:r w:rsidRPr="00FA5B49">
        <w:rPr>
          <w:rFonts w:ascii="Cambria" w:hAnsi="Cambria"/>
        </w:rPr>
        <w:t>Забрана за ползване на родентициди.</w:t>
      </w:r>
    </w:p>
    <w:p w:rsidR="00FA5B49" w:rsidRDefault="00FA5B49" w:rsidP="00FA5B49">
      <w:pPr>
        <w:tabs>
          <w:tab w:val="left" w:pos="422"/>
        </w:tabs>
        <w:spacing w:after="120"/>
        <w:ind w:right="144"/>
        <w:jc w:val="both"/>
        <w:rPr>
          <w:rFonts w:ascii="Cambria" w:hAnsi="Cambria"/>
          <w:b/>
          <w:bCs/>
          <w:color w:val="000000"/>
          <w:spacing w:val="-1"/>
          <w:sz w:val="32"/>
          <w:szCs w:val="32"/>
        </w:rPr>
      </w:pPr>
    </w:p>
    <w:p w:rsidR="005061ED" w:rsidRDefault="005061ED" w:rsidP="00FA5B49">
      <w:pPr>
        <w:tabs>
          <w:tab w:val="left" w:pos="422"/>
        </w:tabs>
        <w:spacing w:after="120"/>
        <w:ind w:right="144"/>
        <w:jc w:val="both"/>
        <w:rPr>
          <w:rFonts w:ascii="Cambria" w:hAnsi="Cambria"/>
          <w:b/>
          <w:bCs/>
          <w:color w:val="000000"/>
          <w:spacing w:val="-1"/>
          <w:sz w:val="32"/>
          <w:szCs w:val="32"/>
        </w:rPr>
      </w:pPr>
    </w:p>
    <w:p w:rsidR="00F96933" w:rsidRDefault="00F96933" w:rsidP="00FA5B49">
      <w:pPr>
        <w:tabs>
          <w:tab w:val="left" w:pos="422"/>
        </w:tabs>
        <w:spacing w:after="120"/>
        <w:ind w:right="144"/>
        <w:jc w:val="both"/>
        <w:rPr>
          <w:rFonts w:ascii="Cambria" w:hAnsi="Cambria"/>
          <w:b/>
          <w:bCs/>
          <w:color w:val="000000"/>
          <w:spacing w:val="-1"/>
          <w:sz w:val="32"/>
          <w:szCs w:val="32"/>
        </w:rPr>
      </w:pPr>
    </w:p>
    <w:p w:rsidR="00F96933" w:rsidRDefault="00F96933" w:rsidP="00FA5B49">
      <w:pPr>
        <w:tabs>
          <w:tab w:val="left" w:pos="422"/>
        </w:tabs>
        <w:spacing w:after="120"/>
        <w:ind w:right="144"/>
        <w:jc w:val="both"/>
        <w:rPr>
          <w:rFonts w:ascii="Cambria" w:hAnsi="Cambria"/>
          <w:b/>
          <w:bCs/>
          <w:color w:val="000000"/>
          <w:spacing w:val="-1"/>
          <w:sz w:val="32"/>
          <w:szCs w:val="32"/>
        </w:rPr>
      </w:pPr>
    </w:p>
    <w:p w:rsidR="005061ED" w:rsidRPr="005061ED" w:rsidRDefault="005061ED" w:rsidP="00FA5B49">
      <w:pPr>
        <w:tabs>
          <w:tab w:val="left" w:pos="422"/>
        </w:tabs>
        <w:spacing w:after="120"/>
        <w:ind w:right="144"/>
        <w:jc w:val="both"/>
        <w:rPr>
          <w:rFonts w:ascii="Cambria" w:hAnsi="Cambria"/>
          <w:b/>
          <w:bCs/>
          <w:color w:val="000000"/>
          <w:spacing w:val="-1"/>
          <w:sz w:val="32"/>
          <w:szCs w:val="32"/>
        </w:rPr>
      </w:pPr>
    </w:p>
    <w:p w:rsidR="00857442" w:rsidRPr="00CB22AB" w:rsidRDefault="00857442" w:rsidP="00FA5B49">
      <w:pPr>
        <w:tabs>
          <w:tab w:val="left" w:pos="422"/>
        </w:tabs>
        <w:spacing w:after="120"/>
        <w:ind w:right="144"/>
        <w:jc w:val="both"/>
        <w:rPr>
          <w:rFonts w:ascii="Cambria" w:hAnsi="Cambria"/>
          <w:b/>
          <w:bCs/>
          <w:color w:val="000000"/>
          <w:spacing w:val="-1"/>
          <w:sz w:val="32"/>
          <w:szCs w:val="32"/>
        </w:rPr>
      </w:pPr>
      <w:r w:rsidRPr="00CB22AB">
        <w:rPr>
          <w:rFonts w:ascii="Cambria" w:hAnsi="Cambria"/>
          <w:b/>
          <w:bCs/>
          <w:color w:val="000000"/>
          <w:spacing w:val="-1"/>
          <w:sz w:val="32"/>
          <w:szCs w:val="32"/>
        </w:rPr>
        <w:t>5.4.2. ПРЕПОРЪКИ</w:t>
      </w:r>
    </w:p>
    <w:p w:rsidR="00F24C01" w:rsidRPr="00CB22AB" w:rsidRDefault="008A0A2D" w:rsidP="00FD7F0B">
      <w:pPr>
        <w:tabs>
          <w:tab w:val="left" w:pos="422"/>
        </w:tabs>
        <w:spacing w:after="120"/>
        <w:ind w:right="144"/>
        <w:jc w:val="both"/>
        <w:rPr>
          <w:rFonts w:ascii="Cambria" w:hAnsi="Cambria"/>
          <w:bCs/>
          <w:color w:val="000000"/>
          <w:spacing w:val="-1"/>
          <w:sz w:val="24"/>
          <w:szCs w:val="24"/>
        </w:rPr>
      </w:pPr>
      <w:r w:rsidRPr="00CB22AB">
        <w:rPr>
          <w:rFonts w:ascii="Cambria" w:hAnsi="Cambria"/>
          <w:bCs/>
          <w:color w:val="000000"/>
          <w:spacing w:val="-1"/>
          <w:sz w:val="24"/>
          <w:szCs w:val="24"/>
        </w:rPr>
        <w:t>У</w:t>
      </w:r>
      <w:r w:rsidR="00F24C01" w:rsidRPr="00CB22AB">
        <w:rPr>
          <w:rFonts w:ascii="Cambria" w:hAnsi="Cambria"/>
          <w:bCs/>
          <w:color w:val="000000"/>
          <w:spacing w:val="-1"/>
          <w:sz w:val="24"/>
          <w:szCs w:val="24"/>
        </w:rPr>
        <w:t>стойчиво</w:t>
      </w:r>
      <w:r w:rsidRPr="00CB22AB">
        <w:rPr>
          <w:rFonts w:ascii="Cambria" w:hAnsi="Cambria"/>
          <w:bCs/>
          <w:color w:val="000000"/>
          <w:spacing w:val="-1"/>
          <w:sz w:val="24"/>
          <w:szCs w:val="24"/>
        </w:rPr>
        <w:t>то</w:t>
      </w:r>
      <w:r w:rsidR="00F24C01" w:rsidRPr="00CB22AB">
        <w:rPr>
          <w:rFonts w:ascii="Cambria" w:hAnsi="Cambria"/>
          <w:bCs/>
          <w:color w:val="000000"/>
          <w:spacing w:val="-1"/>
          <w:sz w:val="24"/>
          <w:szCs w:val="24"/>
        </w:rPr>
        <w:t xml:space="preserve"> управление на Защитената зона изисква </w:t>
      </w:r>
      <w:r w:rsidRPr="00CB22AB">
        <w:rPr>
          <w:rFonts w:ascii="Cambria" w:hAnsi="Cambria"/>
          <w:bCs/>
          <w:color w:val="000000"/>
          <w:spacing w:val="-1"/>
          <w:sz w:val="24"/>
          <w:szCs w:val="24"/>
        </w:rPr>
        <w:t xml:space="preserve">изпълнението на действия насочени както към видовете предмет на опазване, така и към всички останали аспекти формиращи и поддържащи екосистемата на оризищата. В тази връзка </w:t>
      </w:r>
      <w:r w:rsidR="00C72E95" w:rsidRPr="00CB22AB">
        <w:rPr>
          <w:rFonts w:ascii="Cambria" w:hAnsi="Cambria"/>
          <w:bCs/>
          <w:color w:val="000000"/>
          <w:spacing w:val="-1"/>
          <w:sz w:val="24"/>
          <w:szCs w:val="24"/>
        </w:rPr>
        <w:t>са изведени някои</w:t>
      </w:r>
      <w:r w:rsidRPr="00CB22AB">
        <w:rPr>
          <w:rFonts w:ascii="Cambria" w:hAnsi="Cambria"/>
          <w:bCs/>
          <w:color w:val="000000"/>
          <w:spacing w:val="-1"/>
          <w:sz w:val="24"/>
          <w:szCs w:val="24"/>
        </w:rPr>
        <w:t xml:space="preserve"> препоръки за интегриран подход, който </w:t>
      </w:r>
      <w:r w:rsidR="00C72E95" w:rsidRPr="00CB22AB">
        <w:rPr>
          <w:rFonts w:ascii="Cambria" w:hAnsi="Cambria"/>
          <w:bCs/>
          <w:color w:val="000000"/>
          <w:spacing w:val="-1"/>
          <w:sz w:val="24"/>
          <w:szCs w:val="24"/>
        </w:rPr>
        <w:t xml:space="preserve">се насърчава </w:t>
      </w:r>
      <w:r w:rsidRPr="00CB22AB">
        <w:rPr>
          <w:rFonts w:ascii="Cambria" w:hAnsi="Cambria"/>
          <w:bCs/>
          <w:color w:val="000000"/>
          <w:spacing w:val="-1"/>
          <w:sz w:val="24"/>
          <w:szCs w:val="24"/>
        </w:rPr>
        <w:t>да бъдат следвани през периода на действие</w:t>
      </w:r>
      <w:r w:rsidR="00CA3832">
        <w:rPr>
          <w:rFonts w:ascii="Cambria" w:hAnsi="Cambria"/>
          <w:bCs/>
          <w:color w:val="000000"/>
          <w:spacing w:val="-1"/>
          <w:sz w:val="24"/>
          <w:szCs w:val="24"/>
        </w:rPr>
        <w:t xml:space="preserve"> на Плана за управление</w:t>
      </w:r>
      <w:r w:rsidRPr="00CB22AB">
        <w:rPr>
          <w:rFonts w:ascii="Cambria" w:hAnsi="Cambria"/>
          <w:bCs/>
          <w:color w:val="000000"/>
          <w:spacing w:val="-1"/>
          <w:sz w:val="24"/>
          <w:szCs w:val="24"/>
        </w:rPr>
        <w:t>.</w:t>
      </w:r>
    </w:p>
    <w:p w:rsidR="00F24C01" w:rsidRPr="00CB22AB" w:rsidRDefault="00F24C01" w:rsidP="00FB1C2A">
      <w:pPr>
        <w:numPr>
          <w:ilvl w:val="0"/>
          <w:numId w:val="33"/>
        </w:numPr>
        <w:tabs>
          <w:tab w:val="left" w:pos="422"/>
        </w:tabs>
        <w:spacing w:after="120"/>
        <w:ind w:left="1701" w:right="144"/>
        <w:jc w:val="both"/>
        <w:rPr>
          <w:rFonts w:ascii="Cambria" w:hAnsi="Cambria"/>
          <w:b/>
          <w:bCs/>
          <w:color w:val="000000"/>
          <w:spacing w:val="-1"/>
          <w:sz w:val="24"/>
          <w:szCs w:val="24"/>
        </w:rPr>
      </w:pPr>
      <w:r w:rsidRPr="00CB22AB">
        <w:rPr>
          <w:rFonts w:ascii="Cambria" w:hAnsi="Cambria"/>
          <w:sz w:val="24"/>
          <w:szCs w:val="24"/>
        </w:rPr>
        <w:t>Постигане на устойчиво съществуване на приоритетните видове птици и техните местообитания в урбанизирания комплекс на Оризища Цалапица.</w:t>
      </w:r>
    </w:p>
    <w:p w:rsidR="00F24C01" w:rsidRPr="00CB22AB" w:rsidRDefault="00F24C01" w:rsidP="00FB1C2A">
      <w:pPr>
        <w:numPr>
          <w:ilvl w:val="0"/>
          <w:numId w:val="33"/>
        </w:numPr>
        <w:tabs>
          <w:tab w:val="left" w:pos="422"/>
        </w:tabs>
        <w:spacing w:after="120"/>
        <w:ind w:left="1701" w:right="144"/>
        <w:jc w:val="both"/>
        <w:rPr>
          <w:rFonts w:ascii="Cambria" w:hAnsi="Cambria"/>
          <w:b/>
          <w:bCs/>
          <w:color w:val="000000"/>
          <w:spacing w:val="-1"/>
          <w:sz w:val="24"/>
          <w:szCs w:val="24"/>
        </w:rPr>
      </w:pPr>
      <w:r w:rsidRPr="00CB22AB">
        <w:rPr>
          <w:rFonts w:ascii="Cambria" w:hAnsi="Cambria"/>
          <w:sz w:val="24"/>
          <w:szCs w:val="24"/>
        </w:rPr>
        <w:t>Проучване на в</w:t>
      </w:r>
      <w:r w:rsidR="00DA0A16" w:rsidRPr="00CB22AB">
        <w:rPr>
          <w:rFonts w:ascii="Cambria" w:hAnsi="Cambria"/>
          <w:sz w:val="24"/>
          <w:szCs w:val="24"/>
        </w:rPr>
        <w:t>ъзможностите за териториално разширяване на З</w:t>
      </w:r>
      <w:r w:rsidRPr="00CB22AB">
        <w:rPr>
          <w:rFonts w:ascii="Cambria" w:hAnsi="Cambria"/>
          <w:sz w:val="24"/>
          <w:szCs w:val="24"/>
        </w:rPr>
        <w:t>ащитена</w:t>
      </w:r>
      <w:r w:rsidR="00DA0A16" w:rsidRPr="00CB22AB">
        <w:rPr>
          <w:rFonts w:ascii="Cambria" w:hAnsi="Cambria"/>
          <w:sz w:val="24"/>
          <w:szCs w:val="24"/>
        </w:rPr>
        <w:t>та</w:t>
      </w:r>
      <w:r w:rsidRPr="00CB22AB">
        <w:rPr>
          <w:rFonts w:ascii="Cambria" w:hAnsi="Cambria"/>
          <w:sz w:val="24"/>
          <w:szCs w:val="24"/>
        </w:rPr>
        <w:t xml:space="preserve"> зона чрез мозаечно включване на други оризища, оставащи извън съществуващата зона с дългосрочна цел</w:t>
      </w:r>
      <w:r w:rsidR="00DA0A16" w:rsidRPr="00CB22AB">
        <w:rPr>
          <w:rFonts w:ascii="Cambria" w:hAnsi="Cambria"/>
          <w:sz w:val="24"/>
          <w:szCs w:val="24"/>
        </w:rPr>
        <w:t>.</w:t>
      </w:r>
    </w:p>
    <w:p w:rsidR="00F24C01" w:rsidRPr="00CB22AB" w:rsidRDefault="00F24C01" w:rsidP="00FB1C2A">
      <w:pPr>
        <w:numPr>
          <w:ilvl w:val="0"/>
          <w:numId w:val="33"/>
        </w:numPr>
        <w:tabs>
          <w:tab w:val="left" w:pos="422"/>
        </w:tabs>
        <w:spacing w:after="120"/>
        <w:ind w:left="1701" w:right="144"/>
        <w:jc w:val="both"/>
        <w:rPr>
          <w:rFonts w:ascii="Cambria" w:hAnsi="Cambria"/>
          <w:b/>
          <w:bCs/>
          <w:color w:val="000000"/>
          <w:spacing w:val="-1"/>
          <w:sz w:val="24"/>
          <w:szCs w:val="24"/>
        </w:rPr>
      </w:pPr>
      <w:r w:rsidRPr="00CB22AB">
        <w:rPr>
          <w:rFonts w:ascii="Cambria" w:hAnsi="Cambria"/>
          <w:sz w:val="24"/>
          <w:szCs w:val="24"/>
        </w:rPr>
        <w:t xml:space="preserve">Изграждане на географски свързана екологична мрежа от </w:t>
      </w:r>
      <w:r w:rsidR="00AA6780" w:rsidRPr="00CB22AB">
        <w:rPr>
          <w:rFonts w:ascii="Cambria" w:hAnsi="Cambria"/>
          <w:sz w:val="24"/>
          <w:szCs w:val="24"/>
        </w:rPr>
        <w:t xml:space="preserve">биокоридори и сърцевинни зони </w:t>
      </w:r>
      <w:r w:rsidRPr="00CB22AB">
        <w:rPr>
          <w:rFonts w:ascii="Cambria" w:hAnsi="Cambria"/>
          <w:sz w:val="24"/>
          <w:szCs w:val="24"/>
        </w:rPr>
        <w:t>чрез интегриране на съществуващите екологични политики свързани с устойчивото управление</w:t>
      </w:r>
      <w:r w:rsidR="00AA6780" w:rsidRPr="00CB22AB">
        <w:rPr>
          <w:rFonts w:ascii="Cambria" w:hAnsi="Cambria"/>
          <w:sz w:val="24"/>
          <w:szCs w:val="24"/>
        </w:rPr>
        <w:t>,</w:t>
      </w:r>
      <w:r w:rsidRPr="00CB22AB">
        <w:rPr>
          <w:rFonts w:ascii="Cambria" w:hAnsi="Cambria"/>
          <w:sz w:val="24"/>
          <w:szCs w:val="24"/>
        </w:rPr>
        <w:t xml:space="preserve"> селскостопанското планиране и развитието на оризопроизводството в региона.</w:t>
      </w:r>
    </w:p>
    <w:p w:rsidR="00F24C01" w:rsidRPr="00CB22AB" w:rsidRDefault="00F24C01" w:rsidP="00FB1C2A">
      <w:pPr>
        <w:numPr>
          <w:ilvl w:val="0"/>
          <w:numId w:val="33"/>
        </w:numPr>
        <w:tabs>
          <w:tab w:val="left" w:pos="422"/>
        </w:tabs>
        <w:spacing w:after="120"/>
        <w:ind w:left="1701" w:right="144"/>
        <w:jc w:val="both"/>
        <w:rPr>
          <w:rFonts w:ascii="Cambria" w:hAnsi="Cambria"/>
          <w:b/>
          <w:bCs/>
          <w:color w:val="000000"/>
          <w:spacing w:val="-1"/>
          <w:sz w:val="24"/>
          <w:szCs w:val="24"/>
        </w:rPr>
      </w:pPr>
      <w:r w:rsidRPr="00CB22AB">
        <w:rPr>
          <w:rFonts w:ascii="Cambria" w:hAnsi="Cambria"/>
          <w:sz w:val="24"/>
          <w:szCs w:val="24"/>
        </w:rPr>
        <w:t>Устойчиво използване на водните ресурси при оризопроизводството в региона и намаляване на предпоставките за възникване на воден дефицит.</w:t>
      </w:r>
    </w:p>
    <w:p w:rsidR="00FA5B49" w:rsidRPr="00CC3BE6" w:rsidRDefault="00F24C01" w:rsidP="00CC3BE6">
      <w:pPr>
        <w:numPr>
          <w:ilvl w:val="0"/>
          <w:numId w:val="33"/>
        </w:numPr>
        <w:tabs>
          <w:tab w:val="left" w:pos="422"/>
        </w:tabs>
        <w:spacing w:after="120"/>
        <w:ind w:left="1701" w:right="144"/>
        <w:jc w:val="both"/>
        <w:rPr>
          <w:rFonts w:ascii="Cambria" w:hAnsi="Cambria"/>
          <w:b/>
          <w:bCs/>
          <w:color w:val="000000"/>
          <w:spacing w:val="-1"/>
          <w:sz w:val="24"/>
          <w:szCs w:val="24"/>
        </w:rPr>
      </w:pPr>
      <w:r w:rsidRPr="00CB22AB">
        <w:rPr>
          <w:rFonts w:ascii="Cambria" w:hAnsi="Cambria"/>
          <w:sz w:val="24"/>
          <w:szCs w:val="24"/>
        </w:rPr>
        <w:t>Оптимално устойчиво използване на оризищата в района на Защитена</w:t>
      </w:r>
      <w:r w:rsidR="00354CED" w:rsidRPr="00CB22AB">
        <w:rPr>
          <w:rFonts w:ascii="Cambria" w:hAnsi="Cambria"/>
          <w:sz w:val="24"/>
          <w:szCs w:val="24"/>
        </w:rPr>
        <w:t>та</w:t>
      </w:r>
      <w:r w:rsidRPr="00CB22AB">
        <w:rPr>
          <w:rFonts w:ascii="Cambria" w:hAnsi="Cambria"/>
          <w:sz w:val="24"/>
          <w:szCs w:val="24"/>
        </w:rPr>
        <w:t xml:space="preserve"> зона, насочени към по-голямо производство </w:t>
      </w:r>
      <w:r w:rsidR="00354CED" w:rsidRPr="00CB22AB">
        <w:rPr>
          <w:rFonts w:ascii="Cambria" w:hAnsi="Cambria"/>
          <w:sz w:val="24"/>
          <w:szCs w:val="24"/>
        </w:rPr>
        <w:t>на разнообразна продукция</w:t>
      </w:r>
      <w:r w:rsidRPr="00CB22AB">
        <w:rPr>
          <w:rFonts w:ascii="Cambria" w:hAnsi="Cambria"/>
          <w:sz w:val="24"/>
          <w:szCs w:val="24"/>
        </w:rPr>
        <w:t xml:space="preserve"> от единица площ и увеличаване на екологичното разнообразие в агробиоценозите.</w:t>
      </w:r>
    </w:p>
    <w:p w:rsidR="007903D2" w:rsidRPr="00AB1A40" w:rsidRDefault="00F24C01" w:rsidP="00FB1C2A">
      <w:pPr>
        <w:numPr>
          <w:ilvl w:val="0"/>
          <w:numId w:val="33"/>
        </w:numPr>
        <w:tabs>
          <w:tab w:val="left" w:pos="422"/>
        </w:tabs>
        <w:spacing w:after="120"/>
        <w:ind w:left="1701" w:right="144"/>
        <w:jc w:val="both"/>
        <w:rPr>
          <w:rFonts w:ascii="Cambria" w:hAnsi="Cambria"/>
          <w:b/>
          <w:bCs/>
          <w:color w:val="000000"/>
          <w:spacing w:val="-1"/>
          <w:sz w:val="24"/>
          <w:szCs w:val="24"/>
        </w:rPr>
      </w:pPr>
      <w:r w:rsidRPr="00CB22AB">
        <w:rPr>
          <w:rFonts w:ascii="Cambria" w:hAnsi="Cambria"/>
          <w:sz w:val="24"/>
          <w:szCs w:val="24"/>
        </w:rPr>
        <w:t>Създаване на система за устойчиво екологично управление на Защитена</w:t>
      </w:r>
      <w:r w:rsidR="00354CED" w:rsidRPr="00CB22AB">
        <w:rPr>
          <w:rFonts w:ascii="Cambria" w:hAnsi="Cambria"/>
          <w:sz w:val="24"/>
          <w:szCs w:val="24"/>
        </w:rPr>
        <w:t>та</w:t>
      </w:r>
      <w:r w:rsidRPr="00CB22AB">
        <w:rPr>
          <w:rFonts w:ascii="Cambria" w:hAnsi="Cambria"/>
          <w:sz w:val="24"/>
          <w:szCs w:val="24"/>
        </w:rPr>
        <w:t xml:space="preserve"> </w:t>
      </w:r>
      <w:r w:rsidR="00354CED" w:rsidRPr="00CB22AB">
        <w:rPr>
          <w:rFonts w:ascii="Cambria" w:hAnsi="Cambria"/>
          <w:sz w:val="24"/>
          <w:szCs w:val="24"/>
        </w:rPr>
        <w:t>з</w:t>
      </w:r>
      <w:r w:rsidRPr="00CB22AB">
        <w:rPr>
          <w:rFonts w:ascii="Cambria" w:hAnsi="Cambria"/>
          <w:sz w:val="24"/>
          <w:szCs w:val="24"/>
        </w:rPr>
        <w:t>она, като управленчески модел и за други зони по НАТУРА 2000 в България чрез включване на заинтересованите страни и обществеността.</w:t>
      </w:r>
    </w:p>
    <w:p w:rsidR="005061ED" w:rsidRDefault="005061ED" w:rsidP="00FD7F0B">
      <w:pPr>
        <w:tabs>
          <w:tab w:val="left" w:pos="422"/>
        </w:tabs>
        <w:spacing w:after="120"/>
        <w:ind w:right="144"/>
        <w:jc w:val="both"/>
        <w:rPr>
          <w:rFonts w:ascii="Cambria" w:hAnsi="Cambria"/>
          <w:b/>
          <w:bCs/>
          <w:color w:val="000000"/>
          <w:spacing w:val="-1"/>
          <w:sz w:val="36"/>
          <w:szCs w:val="36"/>
        </w:rPr>
      </w:pPr>
    </w:p>
    <w:p w:rsidR="00CC3BE6" w:rsidRDefault="00CC3BE6" w:rsidP="00FD7F0B">
      <w:pPr>
        <w:tabs>
          <w:tab w:val="left" w:pos="422"/>
        </w:tabs>
        <w:spacing w:after="120"/>
        <w:ind w:right="144"/>
        <w:jc w:val="both"/>
        <w:rPr>
          <w:rFonts w:ascii="Cambria" w:hAnsi="Cambria"/>
          <w:b/>
          <w:bCs/>
          <w:color w:val="000000"/>
          <w:spacing w:val="-1"/>
          <w:sz w:val="36"/>
          <w:szCs w:val="36"/>
        </w:rPr>
      </w:pPr>
    </w:p>
    <w:p w:rsidR="00857442" w:rsidRPr="00CB22AB" w:rsidRDefault="00857442" w:rsidP="005061ED">
      <w:pPr>
        <w:tabs>
          <w:tab w:val="left" w:pos="422"/>
        </w:tabs>
        <w:spacing w:after="120"/>
        <w:ind w:right="144"/>
        <w:jc w:val="both"/>
        <w:rPr>
          <w:rFonts w:ascii="Cambria" w:hAnsi="Cambria"/>
          <w:b/>
          <w:sz w:val="36"/>
          <w:szCs w:val="36"/>
          <w:lang w:val="en-US"/>
        </w:rPr>
      </w:pPr>
      <w:r w:rsidRPr="00CB22AB">
        <w:rPr>
          <w:rFonts w:ascii="Cambria" w:hAnsi="Cambria"/>
          <w:b/>
          <w:bCs/>
          <w:color w:val="000000"/>
          <w:spacing w:val="-1"/>
          <w:sz w:val="36"/>
          <w:szCs w:val="36"/>
        </w:rPr>
        <w:t>5.5.</w:t>
      </w:r>
      <w:r w:rsidRPr="00CB22AB">
        <w:rPr>
          <w:rFonts w:ascii="Cambria" w:hAnsi="Cambria"/>
          <w:b/>
          <w:bCs/>
          <w:color w:val="000000"/>
          <w:sz w:val="36"/>
          <w:szCs w:val="36"/>
        </w:rPr>
        <w:tab/>
      </w:r>
      <w:r w:rsidRPr="00CB22AB">
        <w:rPr>
          <w:rFonts w:ascii="Cambria" w:hAnsi="Cambria"/>
          <w:b/>
          <w:color w:val="000000"/>
          <w:spacing w:val="-5"/>
          <w:sz w:val="36"/>
          <w:szCs w:val="36"/>
        </w:rPr>
        <w:t>ДЕЙСТВИЯ ЗА ПОСТИГАНЕ НА ЦЕЛИТЕ</w:t>
      </w:r>
    </w:p>
    <w:p w:rsidR="00857442" w:rsidRDefault="005D0988" w:rsidP="00FD7F0B">
      <w:pPr>
        <w:spacing w:after="120"/>
        <w:jc w:val="both"/>
        <w:rPr>
          <w:rFonts w:ascii="Cambria" w:hAnsi="Cambria"/>
          <w:color w:val="000000"/>
          <w:sz w:val="24"/>
          <w:szCs w:val="24"/>
        </w:rPr>
      </w:pPr>
      <w:r w:rsidRPr="00CB22AB">
        <w:rPr>
          <w:rFonts w:ascii="Cambria" w:hAnsi="Cambria"/>
          <w:color w:val="000000"/>
          <w:sz w:val="24"/>
          <w:szCs w:val="24"/>
        </w:rPr>
        <w:t xml:space="preserve">Действията за постигане на целите </w:t>
      </w:r>
      <w:r w:rsidR="00857442" w:rsidRPr="00CB22AB">
        <w:rPr>
          <w:rFonts w:ascii="Cambria" w:hAnsi="Cambria"/>
          <w:color w:val="000000"/>
          <w:sz w:val="24"/>
          <w:szCs w:val="24"/>
        </w:rPr>
        <w:t xml:space="preserve">свързани с </w:t>
      </w:r>
      <w:r w:rsidRPr="00CB22AB">
        <w:rPr>
          <w:rFonts w:ascii="Cambria" w:hAnsi="Cambria"/>
          <w:color w:val="000000"/>
          <w:sz w:val="24"/>
          <w:szCs w:val="24"/>
        </w:rPr>
        <w:t>устойчивото управление на Защитената зона изискват изпълнението на комплекс от общи и специфични дейности разписани в таблица</w:t>
      </w:r>
      <w:r w:rsidR="00857442" w:rsidRPr="00CB22AB">
        <w:rPr>
          <w:rFonts w:ascii="Cambria" w:hAnsi="Cambria"/>
          <w:color w:val="000000"/>
          <w:sz w:val="24"/>
          <w:szCs w:val="24"/>
        </w:rPr>
        <w:t xml:space="preserve"> </w:t>
      </w:r>
      <w:r w:rsidR="00A73962" w:rsidRPr="00CB22AB">
        <w:rPr>
          <w:rFonts w:ascii="Cambria" w:hAnsi="Cambria"/>
          <w:color w:val="000000"/>
          <w:sz w:val="24"/>
          <w:szCs w:val="24"/>
        </w:rPr>
        <w:t>5.</w:t>
      </w:r>
      <w:r w:rsidR="00A73962" w:rsidRPr="00CB22AB">
        <w:rPr>
          <w:rFonts w:ascii="Cambria" w:hAnsi="Cambria"/>
          <w:color w:val="000000"/>
          <w:sz w:val="24"/>
          <w:szCs w:val="24"/>
          <w:lang w:val="en-US"/>
        </w:rPr>
        <w:t>3</w:t>
      </w:r>
      <w:r w:rsidR="004B33BB" w:rsidRPr="00CB22AB">
        <w:rPr>
          <w:rFonts w:ascii="Cambria" w:hAnsi="Cambria"/>
          <w:color w:val="000000"/>
          <w:sz w:val="24"/>
          <w:szCs w:val="24"/>
        </w:rPr>
        <w:t>-1</w:t>
      </w:r>
      <w:r w:rsidR="00854FBE" w:rsidRPr="00CB22AB">
        <w:rPr>
          <w:rFonts w:ascii="Cambria" w:hAnsi="Cambria"/>
          <w:color w:val="000000"/>
          <w:sz w:val="24"/>
          <w:szCs w:val="24"/>
        </w:rPr>
        <w:t xml:space="preserve">. </w:t>
      </w:r>
    </w:p>
    <w:p w:rsidR="00857442" w:rsidRPr="00CB22AB" w:rsidRDefault="007903D2" w:rsidP="00854FBE">
      <w:pPr>
        <w:tabs>
          <w:tab w:val="left" w:pos="422"/>
        </w:tabs>
        <w:spacing w:after="240"/>
        <w:jc w:val="both"/>
        <w:rPr>
          <w:rFonts w:ascii="Cambria" w:hAnsi="Cambria"/>
          <w:b/>
          <w:bCs/>
          <w:smallCaps/>
          <w:color w:val="000000"/>
          <w:spacing w:val="-2"/>
          <w:sz w:val="24"/>
          <w:szCs w:val="24"/>
        </w:rPr>
      </w:pPr>
      <w:r w:rsidRPr="00CB22AB">
        <w:rPr>
          <w:rFonts w:ascii="Cambria" w:hAnsi="Cambria"/>
          <w:b/>
          <w:bCs/>
          <w:smallCaps/>
          <w:color w:val="000000"/>
          <w:spacing w:val="-2"/>
          <w:sz w:val="24"/>
          <w:szCs w:val="24"/>
        </w:rPr>
        <w:t xml:space="preserve">Общи мерки и дейности насочени към цялата </w:t>
      </w:r>
      <w:r w:rsidR="00E722D2" w:rsidRPr="00CB22AB">
        <w:rPr>
          <w:rFonts w:ascii="Cambria" w:hAnsi="Cambria"/>
          <w:b/>
          <w:bCs/>
          <w:smallCaps/>
          <w:color w:val="000000"/>
          <w:spacing w:val="-2"/>
          <w:sz w:val="24"/>
          <w:szCs w:val="24"/>
        </w:rPr>
        <w:t>територия на Защитена зона „Оризища Цалапица”.</w:t>
      </w:r>
    </w:p>
    <w:p w:rsidR="00E722D2" w:rsidRPr="00CB22AB" w:rsidRDefault="00E722D2" w:rsidP="00FB1C2A">
      <w:pPr>
        <w:numPr>
          <w:ilvl w:val="0"/>
          <w:numId w:val="43"/>
        </w:numPr>
        <w:tabs>
          <w:tab w:val="left" w:pos="422"/>
        </w:tabs>
        <w:spacing w:after="240"/>
        <w:ind w:left="1701"/>
        <w:jc w:val="both"/>
        <w:rPr>
          <w:rFonts w:ascii="Cambria" w:hAnsi="Cambria"/>
          <w:bCs/>
          <w:spacing w:val="-2"/>
          <w:sz w:val="24"/>
          <w:szCs w:val="24"/>
        </w:rPr>
      </w:pPr>
      <w:r w:rsidRPr="00CB22AB">
        <w:rPr>
          <w:rFonts w:ascii="Cambria" w:hAnsi="Cambria"/>
          <w:bCs/>
          <w:spacing w:val="-2"/>
          <w:sz w:val="24"/>
          <w:szCs w:val="24"/>
        </w:rPr>
        <w:t>Проучване на възможностите и включването на оризищата като туристическа атракция - турове за наблюдение на птици.</w:t>
      </w:r>
    </w:p>
    <w:p w:rsidR="00E722D2" w:rsidRPr="005061ED" w:rsidRDefault="00E722D2" w:rsidP="00FB1C2A">
      <w:pPr>
        <w:numPr>
          <w:ilvl w:val="0"/>
          <w:numId w:val="43"/>
        </w:numPr>
        <w:tabs>
          <w:tab w:val="left" w:pos="422"/>
        </w:tabs>
        <w:spacing w:after="240"/>
        <w:ind w:left="1701"/>
        <w:jc w:val="both"/>
        <w:rPr>
          <w:rFonts w:ascii="Cambria" w:hAnsi="Cambria"/>
          <w:bCs/>
          <w:spacing w:val="-2"/>
          <w:sz w:val="24"/>
          <w:szCs w:val="24"/>
          <w:u w:val="single"/>
        </w:rPr>
      </w:pPr>
      <w:r w:rsidRPr="00CB22AB">
        <w:rPr>
          <w:rFonts w:ascii="Cambria" w:hAnsi="Cambria"/>
          <w:bCs/>
          <w:spacing w:val="-2"/>
          <w:sz w:val="24"/>
          <w:szCs w:val="24"/>
        </w:rPr>
        <w:t xml:space="preserve">Поставяне на гнездилки за хищни птици по стълбовете за високо </w:t>
      </w:r>
      <w:r w:rsidRPr="005061ED">
        <w:rPr>
          <w:rFonts w:ascii="Cambria" w:hAnsi="Cambria"/>
          <w:bCs/>
          <w:spacing w:val="-2"/>
          <w:sz w:val="24"/>
          <w:szCs w:val="24"/>
          <w:u w:val="single"/>
        </w:rPr>
        <w:t>напрежение</w:t>
      </w:r>
      <w:r w:rsidR="0040388E" w:rsidRPr="005061ED">
        <w:rPr>
          <w:rFonts w:ascii="Cambria" w:hAnsi="Cambria"/>
          <w:bCs/>
          <w:spacing w:val="-2"/>
          <w:sz w:val="24"/>
          <w:szCs w:val="24"/>
          <w:u w:val="single"/>
        </w:rPr>
        <w:t xml:space="preserve"> приоритетно за ловен сокол</w:t>
      </w:r>
      <w:r w:rsidRPr="005061ED">
        <w:rPr>
          <w:rFonts w:ascii="Cambria" w:hAnsi="Cambria"/>
          <w:bCs/>
          <w:spacing w:val="-2"/>
          <w:sz w:val="24"/>
          <w:szCs w:val="24"/>
          <w:u w:val="single"/>
        </w:rPr>
        <w:t>.</w:t>
      </w:r>
    </w:p>
    <w:p w:rsidR="00E722D2" w:rsidRPr="005061ED" w:rsidRDefault="00E722D2" w:rsidP="00FB1C2A">
      <w:pPr>
        <w:numPr>
          <w:ilvl w:val="0"/>
          <w:numId w:val="43"/>
        </w:numPr>
        <w:tabs>
          <w:tab w:val="left" w:pos="422"/>
        </w:tabs>
        <w:spacing w:after="240"/>
        <w:ind w:left="1701"/>
        <w:jc w:val="both"/>
        <w:rPr>
          <w:rFonts w:ascii="Cambria" w:hAnsi="Cambria"/>
          <w:bCs/>
          <w:spacing w:val="-2"/>
          <w:sz w:val="24"/>
          <w:szCs w:val="24"/>
          <w:u w:val="single"/>
        </w:rPr>
      </w:pPr>
      <w:r w:rsidRPr="005061ED">
        <w:rPr>
          <w:rFonts w:ascii="Cambria" w:hAnsi="Cambria"/>
          <w:bCs/>
          <w:spacing w:val="-2"/>
          <w:sz w:val="24"/>
          <w:szCs w:val="24"/>
          <w:u w:val="single"/>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p w:rsidR="00E722D2" w:rsidRPr="005061ED" w:rsidRDefault="00E722D2" w:rsidP="00FB1C2A">
      <w:pPr>
        <w:numPr>
          <w:ilvl w:val="0"/>
          <w:numId w:val="43"/>
        </w:numPr>
        <w:tabs>
          <w:tab w:val="left" w:pos="422"/>
        </w:tabs>
        <w:spacing w:after="240"/>
        <w:ind w:left="1701"/>
        <w:jc w:val="both"/>
        <w:rPr>
          <w:rFonts w:ascii="Cambria" w:hAnsi="Cambria"/>
          <w:bCs/>
          <w:spacing w:val="-2"/>
          <w:sz w:val="24"/>
          <w:szCs w:val="24"/>
          <w:u w:val="single"/>
        </w:rPr>
      </w:pPr>
      <w:r w:rsidRPr="005061ED">
        <w:rPr>
          <w:rFonts w:ascii="Cambria" w:hAnsi="Cambria"/>
          <w:bCs/>
          <w:spacing w:val="-2"/>
          <w:sz w:val="24"/>
          <w:szCs w:val="24"/>
          <w:u w:val="single"/>
        </w:rPr>
        <w:t>Мониторинг на заплахите за видовете птици предмет на опазване в Защитената зона.</w:t>
      </w:r>
    </w:p>
    <w:p w:rsidR="00E722D2" w:rsidRPr="005061ED" w:rsidRDefault="00E722D2" w:rsidP="00FB1C2A">
      <w:pPr>
        <w:numPr>
          <w:ilvl w:val="0"/>
          <w:numId w:val="43"/>
        </w:numPr>
        <w:tabs>
          <w:tab w:val="left" w:pos="422"/>
        </w:tabs>
        <w:spacing w:after="240"/>
        <w:ind w:left="1701"/>
        <w:jc w:val="both"/>
        <w:rPr>
          <w:rFonts w:ascii="Cambria" w:hAnsi="Cambria"/>
          <w:bCs/>
          <w:spacing w:val="-2"/>
          <w:sz w:val="24"/>
          <w:szCs w:val="24"/>
          <w:u w:val="single"/>
        </w:rPr>
      </w:pPr>
      <w:r w:rsidRPr="005061ED">
        <w:rPr>
          <w:rFonts w:ascii="Cambria" w:hAnsi="Cambria"/>
          <w:bCs/>
          <w:spacing w:val="-2"/>
          <w:sz w:val="24"/>
          <w:szCs w:val="24"/>
          <w:u w:val="single"/>
        </w:rPr>
        <w:t>Проучване и последяващ мониторинг на видовете птици от сем. Дърдавцови (</w:t>
      </w:r>
      <w:r w:rsidRPr="005061ED">
        <w:rPr>
          <w:rFonts w:ascii="Cambria" w:hAnsi="Cambria"/>
          <w:bCs/>
          <w:i/>
          <w:spacing w:val="-2"/>
          <w:sz w:val="24"/>
          <w:szCs w:val="24"/>
          <w:u w:val="single"/>
          <w:lang w:val="en-US"/>
        </w:rPr>
        <w:t>Ralidae</w:t>
      </w:r>
      <w:r w:rsidRPr="005061ED">
        <w:rPr>
          <w:rFonts w:ascii="Cambria" w:hAnsi="Cambria"/>
          <w:bCs/>
          <w:spacing w:val="-2"/>
          <w:sz w:val="24"/>
          <w:szCs w:val="24"/>
          <w:u w:val="single"/>
        </w:rPr>
        <w:t>).</w:t>
      </w:r>
    </w:p>
    <w:p w:rsidR="00E722D2" w:rsidRPr="00CB22AB" w:rsidRDefault="00E722D2" w:rsidP="00FB1C2A">
      <w:pPr>
        <w:numPr>
          <w:ilvl w:val="0"/>
          <w:numId w:val="43"/>
        </w:numPr>
        <w:tabs>
          <w:tab w:val="left" w:pos="422"/>
        </w:tabs>
        <w:spacing w:after="240"/>
        <w:ind w:left="1701"/>
        <w:jc w:val="both"/>
        <w:rPr>
          <w:rFonts w:ascii="Cambria" w:hAnsi="Cambria"/>
          <w:bCs/>
          <w:spacing w:val="-2"/>
          <w:sz w:val="24"/>
          <w:szCs w:val="24"/>
        </w:rPr>
      </w:pPr>
      <w:r w:rsidRPr="005061ED">
        <w:rPr>
          <w:rFonts w:ascii="Cambria" w:hAnsi="Cambria"/>
          <w:bCs/>
          <w:spacing w:val="-2"/>
          <w:sz w:val="24"/>
          <w:szCs w:val="24"/>
          <w:u w:val="single"/>
        </w:rPr>
        <w:t>Актуализиране на събраната информация в националната база данни към НС</w:t>
      </w:r>
      <w:r w:rsidRPr="00CB22AB">
        <w:rPr>
          <w:rFonts w:ascii="Cambria" w:hAnsi="Cambria"/>
          <w:bCs/>
          <w:spacing w:val="-2"/>
          <w:sz w:val="24"/>
          <w:szCs w:val="24"/>
        </w:rPr>
        <w:t>МБР.</w:t>
      </w:r>
    </w:p>
    <w:p w:rsidR="00E722D2" w:rsidRPr="00CB22AB" w:rsidRDefault="00E722D2" w:rsidP="00FB1C2A">
      <w:pPr>
        <w:numPr>
          <w:ilvl w:val="0"/>
          <w:numId w:val="43"/>
        </w:numPr>
        <w:tabs>
          <w:tab w:val="left" w:pos="422"/>
        </w:tabs>
        <w:spacing w:after="240"/>
        <w:ind w:left="1701"/>
        <w:jc w:val="both"/>
        <w:rPr>
          <w:rFonts w:ascii="Cambria" w:hAnsi="Cambria"/>
          <w:bCs/>
          <w:spacing w:val="-2"/>
          <w:sz w:val="24"/>
          <w:szCs w:val="24"/>
        </w:rPr>
      </w:pPr>
      <w:r w:rsidRPr="00CB22AB">
        <w:rPr>
          <w:rFonts w:ascii="Cambria" w:hAnsi="Cambria"/>
          <w:bCs/>
          <w:spacing w:val="-2"/>
          <w:sz w:val="24"/>
          <w:szCs w:val="24"/>
        </w:rPr>
        <w:t>Включване на студенти в дейностите свързани с мониторинг на видовете птици предмет на опазване, състоянието на техните местообитания, популационните им характеристики, качеството на повърхностните води, съществуващите заплахи.</w:t>
      </w:r>
    </w:p>
    <w:p w:rsidR="00E722D2" w:rsidRPr="00CB22AB" w:rsidRDefault="00E722D2" w:rsidP="00FB1C2A">
      <w:pPr>
        <w:numPr>
          <w:ilvl w:val="0"/>
          <w:numId w:val="43"/>
        </w:numPr>
        <w:tabs>
          <w:tab w:val="left" w:pos="422"/>
        </w:tabs>
        <w:spacing w:after="240"/>
        <w:ind w:left="1701"/>
        <w:jc w:val="both"/>
        <w:rPr>
          <w:rFonts w:ascii="Cambria" w:hAnsi="Cambria"/>
          <w:bCs/>
          <w:spacing w:val="-2"/>
          <w:sz w:val="24"/>
          <w:szCs w:val="24"/>
        </w:rPr>
      </w:pPr>
      <w:r w:rsidRPr="00CB22AB">
        <w:rPr>
          <w:rFonts w:ascii="Cambria" w:hAnsi="Cambria"/>
          <w:bCs/>
          <w:spacing w:val="-2"/>
          <w:sz w:val="24"/>
          <w:szCs w:val="24"/>
        </w:rPr>
        <w:t>Образователна дейност с ученици от учебни заведения от населените места в близост до Защитената зона.</w:t>
      </w:r>
    </w:p>
    <w:p w:rsidR="00E722D2" w:rsidRPr="00575EBF" w:rsidRDefault="00575EBF" w:rsidP="00FB1C2A">
      <w:pPr>
        <w:numPr>
          <w:ilvl w:val="0"/>
          <w:numId w:val="43"/>
        </w:numPr>
        <w:tabs>
          <w:tab w:val="left" w:pos="422"/>
        </w:tabs>
        <w:spacing w:after="240"/>
        <w:ind w:left="1701"/>
        <w:jc w:val="both"/>
        <w:rPr>
          <w:rFonts w:ascii="Cambria" w:hAnsi="Cambria"/>
          <w:bCs/>
          <w:sz w:val="24"/>
          <w:szCs w:val="24"/>
        </w:rPr>
      </w:pPr>
      <w:r w:rsidRPr="00575EBF">
        <w:rPr>
          <w:rFonts w:ascii="Cambria" w:hAnsi="Cambria"/>
          <w:bCs/>
          <w:sz w:val="24"/>
          <w:szCs w:val="24"/>
        </w:rPr>
        <w:t>Повишаване ангажираността и информираността на обществеността  в опазването на биологичното разнообразие и екологичното възстановяване.</w:t>
      </w:r>
    </w:p>
    <w:p w:rsidR="00E722D2" w:rsidRPr="00CB22AB" w:rsidRDefault="00E722D2" w:rsidP="00FB1C2A">
      <w:pPr>
        <w:numPr>
          <w:ilvl w:val="0"/>
          <w:numId w:val="43"/>
        </w:numPr>
        <w:tabs>
          <w:tab w:val="left" w:pos="422"/>
        </w:tabs>
        <w:spacing w:after="240"/>
        <w:ind w:left="1701"/>
        <w:jc w:val="both"/>
        <w:rPr>
          <w:rFonts w:ascii="Cambria" w:hAnsi="Cambria"/>
          <w:sz w:val="20"/>
          <w:szCs w:val="20"/>
        </w:rPr>
      </w:pPr>
      <w:r w:rsidRPr="00CB22AB">
        <w:rPr>
          <w:rFonts w:ascii="Cambria" w:hAnsi="Cambria"/>
          <w:sz w:val="24"/>
          <w:szCs w:val="24"/>
        </w:rPr>
        <w:t>Включване на заинтересованите страни в опазването и управлението на Защитена Зона за птици „Оризища Цалапица”.</w:t>
      </w:r>
    </w:p>
    <w:p w:rsidR="00CC3BE6" w:rsidRDefault="00CC3BE6" w:rsidP="009F3FAD">
      <w:pPr>
        <w:tabs>
          <w:tab w:val="left" w:pos="422"/>
        </w:tabs>
        <w:spacing w:after="240"/>
        <w:jc w:val="both"/>
        <w:rPr>
          <w:rFonts w:ascii="Cambria" w:hAnsi="Cambria"/>
          <w:b/>
          <w:bCs/>
          <w:smallCaps/>
          <w:color w:val="000000"/>
          <w:spacing w:val="-2"/>
          <w:sz w:val="24"/>
          <w:szCs w:val="24"/>
        </w:rPr>
      </w:pPr>
    </w:p>
    <w:p w:rsidR="009F3FAD" w:rsidRPr="00CB22AB" w:rsidRDefault="009F3FAD" w:rsidP="009F3FAD">
      <w:pPr>
        <w:tabs>
          <w:tab w:val="left" w:pos="422"/>
        </w:tabs>
        <w:spacing w:after="240"/>
        <w:jc w:val="both"/>
        <w:rPr>
          <w:rFonts w:ascii="Cambria" w:hAnsi="Cambria"/>
          <w:b/>
          <w:bCs/>
          <w:smallCaps/>
          <w:color w:val="000000"/>
          <w:spacing w:val="-2"/>
          <w:sz w:val="24"/>
          <w:szCs w:val="24"/>
        </w:rPr>
      </w:pPr>
      <w:r w:rsidRPr="00CB22AB">
        <w:rPr>
          <w:rFonts w:ascii="Cambria" w:hAnsi="Cambria"/>
          <w:b/>
          <w:bCs/>
          <w:smallCaps/>
          <w:color w:val="000000"/>
          <w:spacing w:val="-2"/>
          <w:sz w:val="24"/>
          <w:szCs w:val="24"/>
        </w:rPr>
        <w:t>Специфични мерки и дейности насочени към отделните териториални зони на Защитена зона „Оризища Цалапица”.</w:t>
      </w:r>
    </w:p>
    <w:p w:rsidR="00E722D2" w:rsidRDefault="009F3FAD" w:rsidP="00854FBE">
      <w:pPr>
        <w:tabs>
          <w:tab w:val="left" w:pos="422"/>
        </w:tabs>
        <w:spacing w:after="240"/>
        <w:jc w:val="both"/>
        <w:rPr>
          <w:rFonts w:ascii="Cambria" w:hAnsi="Cambria"/>
          <w:bCs/>
          <w:color w:val="000000"/>
          <w:spacing w:val="-2"/>
          <w:sz w:val="24"/>
          <w:szCs w:val="24"/>
        </w:rPr>
      </w:pPr>
      <w:r w:rsidRPr="00CB22AB">
        <w:rPr>
          <w:rFonts w:ascii="Cambria" w:hAnsi="Cambria"/>
          <w:bCs/>
          <w:color w:val="000000"/>
          <w:spacing w:val="-2"/>
          <w:sz w:val="24"/>
          <w:szCs w:val="24"/>
        </w:rPr>
        <w:t>Извън десетте общи в Плана за управление са формулирани 21 специфични мерки и дейности свързани с конкретните особенноси и цели поставени в трите зони – А, Б и В от територията на оризища</w:t>
      </w:r>
      <w:r w:rsidR="00575EBF">
        <w:rPr>
          <w:rFonts w:ascii="Cambria" w:hAnsi="Cambria"/>
          <w:bCs/>
          <w:color w:val="000000"/>
          <w:spacing w:val="-2"/>
          <w:sz w:val="24"/>
          <w:szCs w:val="24"/>
        </w:rPr>
        <w:t xml:space="preserve"> Цалапица</w:t>
      </w:r>
      <w:r w:rsidRPr="00CB22AB">
        <w:rPr>
          <w:rFonts w:ascii="Cambria" w:hAnsi="Cambria"/>
          <w:color w:val="000000"/>
          <w:sz w:val="24"/>
          <w:szCs w:val="24"/>
        </w:rPr>
        <w:t>.</w:t>
      </w:r>
      <w:r w:rsidRPr="00CB22AB">
        <w:rPr>
          <w:rFonts w:ascii="Cambria" w:hAnsi="Cambria"/>
          <w:bCs/>
          <w:color w:val="000000"/>
          <w:spacing w:val="-2"/>
          <w:sz w:val="24"/>
          <w:szCs w:val="24"/>
        </w:rPr>
        <w:t xml:space="preserve"> </w:t>
      </w:r>
    </w:p>
    <w:p w:rsidR="003A1BFF" w:rsidRDefault="003A1BFF" w:rsidP="00854FBE">
      <w:pPr>
        <w:tabs>
          <w:tab w:val="left" w:pos="422"/>
        </w:tabs>
        <w:spacing w:after="240"/>
        <w:jc w:val="both"/>
        <w:rPr>
          <w:rFonts w:ascii="Cambria" w:hAnsi="Cambria"/>
          <w:bCs/>
          <w:color w:val="000000"/>
          <w:spacing w:val="-2"/>
          <w:sz w:val="24"/>
          <w:szCs w:val="24"/>
        </w:rPr>
        <w:sectPr w:rsidR="003A1BFF" w:rsidSect="00685BAA">
          <w:pgSz w:w="11906" w:h="16838"/>
          <w:pgMar w:top="1417" w:right="1417" w:bottom="1417" w:left="1417" w:header="708" w:footer="708" w:gutter="0"/>
          <w:cols w:space="708"/>
          <w:docGrid w:linePitch="360"/>
        </w:sectPr>
      </w:pPr>
    </w:p>
    <w:p w:rsidR="003A1BFF" w:rsidRDefault="003A1BFF" w:rsidP="00854FBE">
      <w:pPr>
        <w:tabs>
          <w:tab w:val="left" w:pos="422"/>
        </w:tabs>
        <w:spacing w:after="240"/>
        <w:jc w:val="both"/>
        <w:rPr>
          <w:rFonts w:ascii="Cambria" w:hAnsi="Cambria"/>
          <w:bCs/>
          <w:color w:val="000000"/>
          <w:spacing w:val="-2"/>
          <w:sz w:val="24"/>
          <w:szCs w:val="24"/>
        </w:rPr>
      </w:pPr>
    </w:p>
    <w:p w:rsidR="00CC3BE6" w:rsidRDefault="00CC3BE6" w:rsidP="00854FBE">
      <w:pPr>
        <w:tabs>
          <w:tab w:val="left" w:pos="422"/>
        </w:tabs>
        <w:spacing w:after="240"/>
        <w:jc w:val="both"/>
        <w:rPr>
          <w:rFonts w:ascii="Cambria" w:hAnsi="Cambria"/>
          <w:bCs/>
          <w:color w:val="000000"/>
          <w:spacing w:val="-2"/>
          <w:sz w:val="24"/>
          <w:szCs w:val="24"/>
        </w:rPr>
      </w:pPr>
    </w:p>
    <w:p w:rsidR="00CC3BE6" w:rsidRDefault="003A1BFF" w:rsidP="003A1BFF">
      <w:pPr>
        <w:spacing w:after="0"/>
        <w:rPr>
          <w:rFonts w:ascii="Times New Roman" w:hAnsi="Times New Roman"/>
          <w:b/>
          <w:sz w:val="20"/>
          <w:szCs w:val="20"/>
        </w:rPr>
      </w:pPr>
      <w:r>
        <w:rPr>
          <w:rFonts w:ascii="Times New Roman" w:hAnsi="Times New Roman"/>
          <w:b/>
          <w:sz w:val="20"/>
          <w:szCs w:val="20"/>
          <w:u w:val="single"/>
        </w:rPr>
        <w:t>Таблица 5.3-2</w:t>
      </w:r>
      <w:r w:rsidRPr="00F87E46">
        <w:rPr>
          <w:rFonts w:ascii="Times New Roman" w:hAnsi="Times New Roman"/>
          <w:b/>
          <w:sz w:val="20"/>
          <w:szCs w:val="20"/>
          <w:u w:val="single"/>
        </w:rPr>
        <w:t>:</w:t>
      </w:r>
      <w:r w:rsidRPr="00F87E46">
        <w:rPr>
          <w:rFonts w:ascii="Times New Roman" w:hAnsi="Times New Roman"/>
          <w:b/>
          <w:sz w:val="20"/>
          <w:szCs w:val="20"/>
        </w:rPr>
        <w:t xml:space="preserve"> </w:t>
      </w:r>
      <w:r>
        <w:rPr>
          <w:rFonts w:ascii="Times New Roman" w:hAnsi="Times New Roman"/>
          <w:b/>
          <w:sz w:val="20"/>
          <w:szCs w:val="20"/>
        </w:rPr>
        <w:t xml:space="preserve"> </w:t>
      </w:r>
    </w:p>
    <w:p w:rsidR="003A1BFF" w:rsidRDefault="003A1BFF" w:rsidP="003A1BFF">
      <w:pPr>
        <w:spacing w:after="0"/>
        <w:rPr>
          <w:rFonts w:ascii="Times New Roman" w:hAnsi="Times New Roman"/>
          <w:b/>
          <w:sz w:val="20"/>
          <w:szCs w:val="20"/>
        </w:rPr>
      </w:pPr>
      <w:r>
        <w:rPr>
          <w:rFonts w:ascii="Times New Roman" w:hAnsi="Times New Roman"/>
          <w:b/>
          <w:sz w:val="20"/>
          <w:szCs w:val="20"/>
        </w:rPr>
        <w:t xml:space="preserve">ПЛАН-ГРАФИК ЗА ИЗПЪЛНЕНИЕ НА </w:t>
      </w:r>
      <w:r w:rsidRPr="00F87E46">
        <w:rPr>
          <w:rFonts w:ascii="Times New Roman" w:hAnsi="Times New Roman"/>
          <w:b/>
          <w:sz w:val="20"/>
          <w:szCs w:val="20"/>
        </w:rPr>
        <w:t>М</w:t>
      </w:r>
      <w:r>
        <w:rPr>
          <w:rFonts w:ascii="Times New Roman" w:hAnsi="Times New Roman"/>
          <w:b/>
          <w:sz w:val="20"/>
          <w:szCs w:val="20"/>
        </w:rPr>
        <w:t>Е</w:t>
      </w:r>
      <w:r w:rsidRPr="00F87E46">
        <w:rPr>
          <w:rFonts w:ascii="Times New Roman" w:hAnsi="Times New Roman"/>
          <w:b/>
          <w:sz w:val="20"/>
          <w:szCs w:val="20"/>
        </w:rPr>
        <w:t>РК</w:t>
      </w:r>
      <w:r>
        <w:rPr>
          <w:rFonts w:ascii="Times New Roman" w:hAnsi="Times New Roman"/>
          <w:b/>
          <w:sz w:val="20"/>
          <w:szCs w:val="20"/>
        </w:rPr>
        <w:t>ИТЕ И ДЕЙНОСТИТЕ</w:t>
      </w:r>
      <w:r w:rsidRPr="00F87E46">
        <w:rPr>
          <w:rFonts w:ascii="Times New Roman" w:hAnsi="Times New Roman"/>
          <w:b/>
          <w:sz w:val="20"/>
          <w:szCs w:val="20"/>
        </w:rPr>
        <w:t xml:space="preserve"> </w:t>
      </w:r>
      <w:r>
        <w:rPr>
          <w:rFonts w:ascii="Times New Roman" w:hAnsi="Times New Roman"/>
          <w:b/>
          <w:sz w:val="20"/>
          <w:szCs w:val="20"/>
        </w:rPr>
        <w:t>(</w:t>
      </w:r>
      <w:r w:rsidR="0017650A">
        <w:rPr>
          <w:rFonts w:ascii="Times New Roman" w:hAnsi="Times New Roman"/>
          <w:b/>
          <w:sz w:val="20"/>
          <w:szCs w:val="20"/>
        </w:rPr>
        <w:t>ФИНАНСОВИ СРЕДСТВА И ИЗТОЧНИЦИ ЗА ФИНАНСИРАНЕ</w:t>
      </w:r>
      <w:r>
        <w:rPr>
          <w:rFonts w:ascii="Times New Roman" w:hAnsi="Times New Roman"/>
          <w:b/>
          <w:sz w:val="20"/>
          <w:szCs w:val="20"/>
        </w:rPr>
        <w:t>)</w:t>
      </w:r>
    </w:p>
    <w:p w:rsidR="003A1BFF" w:rsidRPr="00F87E46" w:rsidRDefault="003A1BFF" w:rsidP="003A1BFF">
      <w:pPr>
        <w:spacing w:after="0"/>
        <w:rPr>
          <w:rFonts w:ascii="Times New Roman" w:hAnsi="Times New Roman"/>
          <w:b/>
          <w:sz w:val="20"/>
          <w:szCs w:val="20"/>
        </w:rPr>
      </w:pPr>
    </w:p>
    <w:tbl>
      <w:tblPr>
        <w:tblW w:w="14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2410"/>
        <w:gridCol w:w="3402"/>
        <w:gridCol w:w="1843"/>
        <w:gridCol w:w="1483"/>
        <w:gridCol w:w="643"/>
        <w:gridCol w:w="567"/>
        <w:gridCol w:w="567"/>
        <w:gridCol w:w="700"/>
        <w:gridCol w:w="567"/>
      </w:tblGrid>
      <w:tr w:rsidR="003A1BFF" w:rsidRPr="00ED7735" w:rsidTr="0047515F">
        <w:trPr>
          <w:trHeight w:val="291"/>
          <w:tblHeader/>
        </w:trPr>
        <w:tc>
          <w:tcPr>
            <w:tcW w:w="2376" w:type="dxa"/>
            <w:vMerge w:val="restart"/>
            <w:vAlign w:val="center"/>
          </w:tcPr>
          <w:p w:rsidR="003A1BFF" w:rsidRPr="00ED7735" w:rsidRDefault="003A1BFF" w:rsidP="002C29A0">
            <w:pPr>
              <w:spacing w:after="0" w:line="240" w:lineRule="auto"/>
              <w:jc w:val="center"/>
              <w:rPr>
                <w:rFonts w:ascii="Times New Roman" w:hAnsi="Times New Roman"/>
                <w:b/>
                <w:i/>
                <w:sz w:val="20"/>
                <w:szCs w:val="20"/>
              </w:rPr>
            </w:pPr>
            <w:r w:rsidRPr="00ED7735">
              <w:rPr>
                <w:rFonts w:ascii="Times New Roman" w:hAnsi="Times New Roman"/>
                <w:b/>
                <w:i/>
                <w:sz w:val="20"/>
                <w:szCs w:val="20"/>
              </w:rPr>
              <w:t>Мярка</w:t>
            </w:r>
            <w:r>
              <w:rPr>
                <w:rFonts w:ascii="Times New Roman" w:hAnsi="Times New Roman"/>
                <w:b/>
                <w:i/>
                <w:sz w:val="20"/>
                <w:szCs w:val="20"/>
              </w:rPr>
              <w:t xml:space="preserve"> от ПУ</w:t>
            </w:r>
          </w:p>
        </w:tc>
        <w:tc>
          <w:tcPr>
            <w:tcW w:w="2410" w:type="dxa"/>
            <w:vMerge w:val="restart"/>
            <w:vAlign w:val="center"/>
          </w:tcPr>
          <w:p w:rsidR="003A1BFF" w:rsidRPr="00ED7735" w:rsidRDefault="003A1BFF" w:rsidP="002C29A0">
            <w:pPr>
              <w:spacing w:after="0" w:line="240" w:lineRule="auto"/>
              <w:jc w:val="center"/>
              <w:rPr>
                <w:rFonts w:ascii="Times New Roman" w:hAnsi="Times New Roman"/>
                <w:b/>
                <w:i/>
                <w:sz w:val="20"/>
                <w:szCs w:val="20"/>
              </w:rPr>
            </w:pPr>
            <w:r w:rsidRPr="00ED7735">
              <w:rPr>
                <w:rFonts w:ascii="Times New Roman" w:hAnsi="Times New Roman"/>
                <w:b/>
                <w:i/>
                <w:sz w:val="20"/>
                <w:szCs w:val="20"/>
              </w:rPr>
              <w:t>Дейност</w:t>
            </w:r>
            <w:r>
              <w:rPr>
                <w:rFonts w:ascii="Times New Roman" w:hAnsi="Times New Roman"/>
                <w:b/>
                <w:i/>
                <w:sz w:val="20"/>
                <w:szCs w:val="20"/>
              </w:rPr>
              <w:t xml:space="preserve"> от ПУ</w:t>
            </w:r>
          </w:p>
        </w:tc>
        <w:tc>
          <w:tcPr>
            <w:tcW w:w="3402" w:type="dxa"/>
            <w:vMerge w:val="restart"/>
            <w:vAlign w:val="center"/>
          </w:tcPr>
          <w:p w:rsidR="003A1BFF" w:rsidRPr="00ED7735" w:rsidRDefault="003A1BFF" w:rsidP="002C29A0">
            <w:pPr>
              <w:spacing w:after="0" w:line="240" w:lineRule="auto"/>
              <w:jc w:val="center"/>
              <w:rPr>
                <w:rFonts w:ascii="Times New Roman" w:hAnsi="Times New Roman"/>
                <w:b/>
                <w:i/>
                <w:sz w:val="20"/>
                <w:szCs w:val="20"/>
              </w:rPr>
            </w:pPr>
            <w:r w:rsidRPr="00ED7735">
              <w:rPr>
                <w:rFonts w:ascii="Times New Roman" w:hAnsi="Times New Roman"/>
                <w:b/>
                <w:i/>
                <w:sz w:val="20"/>
                <w:szCs w:val="20"/>
              </w:rPr>
              <w:t>Описание</w:t>
            </w:r>
            <w:r>
              <w:rPr>
                <w:rFonts w:ascii="Times New Roman" w:hAnsi="Times New Roman"/>
                <w:b/>
                <w:i/>
                <w:sz w:val="20"/>
                <w:szCs w:val="20"/>
              </w:rPr>
              <w:t xml:space="preserve"> и цели</w:t>
            </w:r>
          </w:p>
        </w:tc>
        <w:tc>
          <w:tcPr>
            <w:tcW w:w="1843" w:type="dxa"/>
            <w:vMerge w:val="restart"/>
            <w:vAlign w:val="center"/>
          </w:tcPr>
          <w:p w:rsidR="003A1BFF" w:rsidRPr="00ED7735" w:rsidRDefault="003A1BFF" w:rsidP="0010525F">
            <w:pPr>
              <w:spacing w:after="0" w:line="240" w:lineRule="auto"/>
              <w:jc w:val="center"/>
              <w:rPr>
                <w:rFonts w:ascii="Times New Roman" w:hAnsi="Times New Roman"/>
                <w:b/>
                <w:i/>
                <w:sz w:val="20"/>
                <w:szCs w:val="20"/>
              </w:rPr>
            </w:pPr>
            <w:r w:rsidRPr="00ED7735">
              <w:rPr>
                <w:rFonts w:ascii="Times New Roman" w:hAnsi="Times New Roman"/>
                <w:b/>
                <w:i/>
                <w:sz w:val="20"/>
                <w:szCs w:val="20"/>
              </w:rPr>
              <w:t xml:space="preserve">Приблизителна стойност в </w:t>
            </w:r>
            <w:r w:rsidR="0010525F">
              <w:rPr>
                <w:rFonts w:ascii="Times New Roman" w:hAnsi="Times New Roman"/>
                <w:b/>
                <w:i/>
                <w:sz w:val="20"/>
                <w:szCs w:val="20"/>
              </w:rPr>
              <w:t>лева (без ДДС)</w:t>
            </w:r>
          </w:p>
        </w:tc>
        <w:tc>
          <w:tcPr>
            <w:tcW w:w="1483" w:type="dxa"/>
            <w:vMerge w:val="restart"/>
            <w:vAlign w:val="center"/>
          </w:tcPr>
          <w:p w:rsidR="003A1BFF" w:rsidRPr="00ED7735" w:rsidRDefault="003A1BFF" w:rsidP="002C29A0">
            <w:pPr>
              <w:spacing w:after="0" w:line="240" w:lineRule="auto"/>
              <w:jc w:val="center"/>
              <w:rPr>
                <w:rFonts w:ascii="Times New Roman" w:hAnsi="Times New Roman"/>
                <w:b/>
                <w:i/>
                <w:sz w:val="20"/>
                <w:szCs w:val="20"/>
              </w:rPr>
            </w:pPr>
            <w:r w:rsidRPr="00ED7735">
              <w:rPr>
                <w:rFonts w:ascii="Times New Roman" w:hAnsi="Times New Roman"/>
                <w:b/>
                <w:i/>
                <w:sz w:val="20"/>
                <w:szCs w:val="20"/>
              </w:rPr>
              <w:t>Източник на финансиране</w:t>
            </w:r>
          </w:p>
        </w:tc>
        <w:tc>
          <w:tcPr>
            <w:tcW w:w="3044" w:type="dxa"/>
            <w:gridSpan w:val="5"/>
            <w:vAlign w:val="center"/>
          </w:tcPr>
          <w:p w:rsidR="003A1BFF" w:rsidRPr="00ED7735" w:rsidRDefault="003A1BFF" w:rsidP="002C29A0">
            <w:pPr>
              <w:spacing w:after="0" w:line="240" w:lineRule="auto"/>
              <w:jc w:val="center"/>
              <w:rPr>
                <w:rFonts w:ascii="Times New Roman" w:hAnsi="Times New Roman"/>
                <w:b/>
                <w:i/>
                <w:sz w:val="20"/>
                <w:szCs w:val="20"/>
              </w:rPr>
            </w:pPr>
            <w:r w:rsidRPr="00ED7735">
              <w:rPr>
                <w:rFonts w:ascii="Times New Roman" w:hAnsi="Times New Roman"/>
                <w:b/>
                <w:i/>
                <w:sz w:val="20"/>
                <w:szCs w:val="20"/>
              </w:rPr>
              <w:t>График по години</w:t>
            </w:r>
          </w:p>
        </w:tc>
      </w:tr>
      <w:tr w:rsidR="003A1BFF" w:rsidRPr="00ED7735" w:rsidTr="0047515F">
        <w:trPr>
          <w:trHeight w:val="236"/>
          <w:tblHeader/>
        </w:trPr>
        <w:tc>
          <w:tcPr>
            <w:tcW w:w="2376" w:type="dxa"/>
            <w:vMerge/>
            <w:vAlign w:val="center"/>
          </w:tcPr>
          <w:p w:rsidR="003A1BFF" w:rsidRPr="00ED7735" w:rsidRDefault="003A1BFF" w:rsidP="002C29A0">
            <w:pPr>
              <w:spacing w:after="0" w:line="240" w:lineRule="auto"/>
              <w:jc w:val="center"/>
              <w:rPr>
                <w:rFonts w:ascii="Times New Roman" w:hAnsi="Times New Roman"/>
                <w:b/>
                <w:i/>
                <w:sz w:val="20"/>
                <w:szCs w:val="20"/>
              </w:rPr>
            </w:pPr>
          </w:p>
        </w:tc>
        <w:tc>
          <w:tcPr>
            <w:tcW w:w="2410" w:type="dxa"/>
            <w:vMerge/>
            <w:vAlign w:val="center"/>
          </w:tcPr>
          <w:p w:rsidR="003A1BFF" w:rsidRPr="00ED7735" w:rsidRDefault="003A1BFF" w:rsidP="002C29A0">
            <w:pPr>
              <w:spacing w:after="0" w:line="240" w:lineRule="auto"/>
              <w:jc w:val="center"/>
              <w:rPr>
                <w:rFonts w:ascii="Times New Roman" w:hAnsi="Times New Roman"/>
                <w:b/>
                <w:i/>
                <w:sz w:val="20"/>
                <w:szCs w:val="20"/>
              </w:rPr>
            </w:pPr>
          </w:p>
        </w:tc>
        <w:tc>
          <w:tcPr>
            <w:tcW w:w="3402" w:type="dxa"/>
            <w:vMerge/>
            <w:vAlign w:val="center"/>
          </w:tcPr>
          <w:p w:rsidR="003A1BFF" w:rsidRPr="00ED7735" w:rsidRDefault="003A1BFF" w:rsidP="002C29A0">
            <w:pPr>
              <w:spacing w:after="0" w:line="240" w:lineRule="auto"/>
              <w:jc w:val="center"/>
              <w:rPr>
                <w:rFonts w:ascii="Times New Roman" w:hAnsi="Times New Roman"/>
                <w:b/>
                <w:i/>
                <w:sz w:val="20"/>
                <w:szCs w:val="20"/>
              </w:rPr>
            </w:pPr>
          </w:p>
        </w:tc>
        <w:tc>
          <w:tcPr>
            <w:tcW w:w="1843" w:type="dxa"/>
            <w:vMerge/>
            <w:vAlign w:val="center"/>
          </w:tcPr>
          <w:p w:rsidR="003A1BFF" w:rsidRPr="00ED7735" w:rsidRDefault="003A1BFF" w:rsidP="002C29A0">
            <w:pPr>
              <w:spacing w:after="0" w:line="240" w:lineRule="auto"/>
              <w:jc w:val="center"/>
              <w:rPr>
                <w:rFonts w:ascii="Times New Roman" w:hAnsi="Times New Roman"/>
                <w:b/>
                <w:i/>
                <w:sz w:val="20"/>
                <w:szCs w:val="20"/>
              </w:rPr>
            </w:pPr>
          </w:p>
        </w:tc>
        <w:tc>
          <w:tcPr>
            <w:tcW w:w="1483" w:type="dxa"/>
            <w:vMerge/>
            <w:vAlign w:val="center"/>
          </w:tcPr>
          <w:p w:rsidR="003A1BFF" w:rsidRPr="00ED7735" w:rsidRDefault="003A1BFF" w:rsidP="002C29A0">
            <w:pPr>
              <w:spacing w:after="0" w:line="240" w:lineRule="auto"/>
              <w:jc w:val="center"/>
              <w:rPr>
                <w:rFonts w:ascii="Times New Roman" w:hAnsi="Times New Roman"/>
                <w:b/>
                <w:i/>
                <w:sz w:val="20"/>
                <w:szCs w:val="20"/>
              </w:rPr>
            </w:pPr>
          </w:p>
        </w:tc>
        <w:tc>
          <w:tcPr>
            <w:tcW w:w="643" w:type="dxa"/>
            <w:vAlign w:val="center"/>
          </w:tcPr>
          <w:p w:rsidR="003A1BFF" w:rsidRPr="006D7597" w:rsidRDefault="003A1BFF" w:rsidP="002C29A0">
            <w:pPr>
              <w:spacing w:after="0" w:line="240" w:lineRule="auto"/>
              <w:jc w:val="center"/>
              <w:rPr>
                <w:rFonts w:ascii="Times New Roman" w:hAnsi="Times New Roman"/>
                <w:b/>
                <w:sz w:val="20"/>
                <w:szCs w:val="20"/>
              </w:rPr>
            </w:pPr>
            <w:r w:rsidRPr="006D7597">
              <w:rPr>
                <w:rFonts w:ascii="Times New Roman" w:hAnsi="Times New Roman"/>
                <w:b/>
                <w:sz w:val="20"/>
                <w:szCs w:val="20"/>
              </w:rPr>
              <w:t>І</w:t>
            </w:r>
            <w:r w:rsidR="006D7597">
              <w:rPr>
                <w:rFonts w:ascii="Times New Roman" w:hAnsi="Times New Roman"/>
                <w:b/>
                <w:sz w:val="20"/>
                <w:szCs w:val="20"/>
              </w:rPr>
              <w:t>-ІІ</w:t>
            </w:r>
          </w:p>
        </w:tc>
        <w:tc>
          <w:tcPr>
            <w:tcW w:w="567" w:type="dxa"/>
            <w:vAlign w:val="center"/>
          </w:tcPr>
          <w:p w:rsidR="003A1BFF" w:rsidRPr="006D7597" w:rsidRDefault="003A1BFF" w:rsidP="002C29A0">
            <w:pPr>
              <w:spacing w:after="0" w:line="240" w:lineRule="auto"/>
              <w:jc w:val="center"/>
              <w:rPr>
                <w:rFonts w:ascii="Times New Roman" w:hAnsi="Times New Roman"/>
                <w:b/>
                <w:sz w:val="20"/>
                <w:szCs w:val="20"/>
              </w:rPr>
            </w:pPr>
            <w:r w:rsidRPr="006D7597">
              <w:rPr>
                <w:rFonts w:ascii="Times New Roman" w:hAnsi="Times New Roman"/>
                <w:b/>
                <w:sz w:val="20"/>
                <w:szCs w:val="20"/>
              </w:rPr>
              <w:t>ІІ</w:t>
            </w:r>
            <w:r w:rsidR="006D7597">
              <w:rPr>
                <w:rFonts w:ascii="Times New Roman" w:hAnsi="Times New Roman"/>
                <w:b/>
                <w:sz w:val="20"/>
                <w:szCs w:val="20"/>
              </w:rPr>
              <w:t>І-ІV</w:t>
            </w:r>
          </w:p>
        </w:tc>
        <w:tc>
          <w:tcPr>
            <w:tcW w:w="567" w:type="dxa"/>
            <w:vAlign w:val="center"/>
          </w:tcPr>
          <w:p w:rsidR="003A1BFF" w:rsidRPr="006D7597" w:rsidRDefault="006D7597" w:rsidP="002C29A0">
            <w:pPr>
              <w:spacing w:after="0" w:line="240" w:lineRule="auto"/>
              <w:jc w:val="center"/>
              <w:rPr>
                <w:rFonts w:ascii="Times New Roman" w:hAnsi="Times New Roman"/>
                <w:b/>
                <w:sz w:val="20"/>
                <w:szCs w:val="20"/>
              </w:rPr>
            </w:pPr>
            <w:r>
              <w:rPr>
                <w:rFonts w:ascii="Times New Roman" w:hAnsi="Times New Roman"/>
                <w:b/>
                <w:sz w:val="20"/>
                <w:szCs w:val="20"/>
              </w:rPr>
              <w:t>V-VІ</w:t>
            </w:r>
          </w:p>
        </w:tc>
        <w:tc>
          <w:tcPr>
            <w:tcW w:w="700" w:type="dxa"/>
            <w:vAlign w:val="center"/>
          </w:tcPr>
          <w:p w:rsidR="003A1BFF" w:rsidRPr="006D7597" w:rsidRDefault="006D7597" w:rsidP="002C29A0">
            <w:pPr>
              <w:spacing w:after="0" w:line="240" w:lineRule="auto"/>
              <w:jc w:val="center"/>
              <w:rPr>
                <w:rFonts w:ascii="Times New Roman" w:hAnsi="Times New Roman"/>
                <w:b/>
                <w:sz w:val="20"/>
                <w:szCs w:val="20"/>
              </w:rPr>
            </w:pPr>
            <w:r>
              <w:rPr>
                <w:rFonts w:ascii="Times New Roman" w:hAnsi="Times New Roman"/>
                <w:b/>
                <w:sz w:val="20"/>
                <w:szCs w:val="20"/>
              </w:rPr>
              <w:t>VІІ-VІІІ</w:t>
            </w:r>
          </w:p>
        </w:tc>
        <w:tc>
          <w:tcPr>
            <w:tcW w:w="567" w:type="dxa"/>
            <w:vAlign w:val="center"/>
          </w:tcPr>
          <w:p w:rsidR="003A1BFF" w:rsidRPr="006D7597" w:rsidRDefault="006D7597" w:rsidP="002C29A0">
            <w:pPr>
              <w:spacing w:after="0" w:line="240" w:lineRule="auto"/>
              <w:jc w:val="center"/>
              <w:rPr>
                <w:rFonts w:ascii="Times New Roman" w:hAnsi="Times New Roman"/>
                <w:b/>
                <w:sz w:val="20"/>
                <w:szCs w:val="20"/>
              </w:rPr>
            </w:pPr>
            <w:r>
              <w:rPr>
                <w:rFonts w:ascii="Times New Roman" w:hAnsi="Times New Roman"/>
                <w:b/>
                <w:sz w:val="20"/>
                <w:szCs w:val="20"/>
              </w:rPr>
              <w:t>ІХ-Х</w:t>
            </w:r>
          </w:p>
        </w:tc>
      </w:tr>
      <w:tr w:rsidR="003A1BFF" w:rsidRPr="00ED7735" w:rsidTr="0047515F">
        <w:trPr>
          <w:tblHeader/>
        </w:trPr>
        <w:tc>
          <w:tcPr>
            <w:tcW w:w="2376" w:type="dxa"/>
            <w:vAlign w:val="center"/>
          </w:tcPr>
          <w:p w:rsidR="003A1BFF" w:rsidRPr="00ED7735" w:rsidRDefault="003A1BFF" w:rsidP="002C29A0">
            <w:pPr>
              <w:spacing w:after="0" w:line="240" w:lineRule="auto"/>
              <w:jc w:val="center"/>
              <w:rPr>
                <w:rFonts w:ascii="Times New Roman" w:hAnsi="Times New Roman"/>
                <w:b/>
                <w:i/>
                <w:sz w:val="20"/>
                <w:szCs w:val="20"/>
              </w:rPr>
            </w:pPr>
            <w:r w:rsidRPr="00ED7735">
              <w:rPr>
                <w:rFonts w:ascii="Times New Roman" w:hAnsi="Times New Roman"/>
                <w:b/>
                <w:i/>
                <w:sz w:val="20"/>
                <w:szCs w:val="20"/>
              </w:rPr>
              <w:t>1</w:t>
            </w:r>
          </w:p>
        </w:tc>
        <w:tc>
          <w:tcPr>
            <w:tcW w:w="2410" w:type="dxa"/>
            <w:vAlign w:val="center"/>
          </w:tcPr>
          <w:p w:rsidR="003A1BFF" w:rsidRPr="00ED7735" w:rsidRDefault="003A1BFF" w:rsidP="002C29A0">
            <w:pPr>
              <w:spacing w:after="0" w:line="240" w:lineRule="auto"/>
              <w:jc w:val="center"/>
              <w:rPr>
                <w:rFonts w:ascii="Times New Roman" w:hAnsi="Times New Roman"/>
                <w:b/>
                <w:i/>
                <w:sz w:val="20"/>
                <w:szCs w:val="20"/>
              </w:rPr>
            </w:pPr>
            <w:r w:rsidRPr="00ED7735">
              <w:rPr>
                <w:rFonts w:ascii="Times New Roman" w:hAnsi="Times New Roman"/>
                <w:b/>
                <w:i/>
                <w:sz w:val="20"/>
                <w:szCs w:val="20"/>
              </w:rPr>
              <w:t>2</w:t>
            </w:r>
          </w:p>
        </w:tc>
        <w:tc>
          <w:tcPr>
            <w:tcW w:w="3402" w:type="dxa"/>
            <w:vAlign w:val="center"/>
          </w:tcPr>
          <w:p w:rsidR="003A1BFF" w:rsidRPr="00ED7735" w:rsidRDefault="003A1BFF" w:rsidP="002C29A0">
            <w:pPr>
              <w:spacing w:after="0" w:line="240" w:lineRule="auto"/>
              <w:jc w:val="center"/>
              <w:rPr>
                <w:rFonts w:ascii="Times New Roman" w:hAnsi="Times New Roman"/>
                <w:b/>
                <w:i/>
                <w:sz w:val="20"/>
                <w:szCs w:val="20"/>
              </w:rPr>
            </w:pPr>
            <w:r w:rsidRPr="00ED7735">
              <w:rPr>
                <w:rFonts w:ascii="Times New Roman" w:hAnsi="Times New Roman"/>
                <w:b/>
                <w:i/>
                <w:sz w:val="20"/>
                <w:szCs w:val="20"/>
              </w:rPr>
              <w:t>3</w:t>
            </w:r>
          </w:p>
        </w:tc>
        <w:tc>
          <w:tcPr>
            <w:tcW w:w="1843" w:type="dxa"/>
            <w:vAlign w:val="center"/>
          </w:tcPr>
          <w:p w:rsidR="003A1BFF" w:rsidRPr="00ED7735" w:rsidRDefault="003A1BFF" w:rsidP="002C29A0">
            <w:pPr>
              <w:spacing w:after="0" w:line="240" w:lineRule="auto"/>
              <w:jc w:val="center"/>
              <w:rPr>
                <w:rFonts w:ascii="Times New Roman" w:hAnsi="Times New Roman"/>
                <w:b/>
                <w:i/>
                <w:sz w:val="20"/>
                <w:szCs w:val="20"/>
              </w:rPr>
            </w:pPr>
            <w:r w:rsidRPr="00ED7735">
              <w:rPr>
                <w:rFonts w:ascii="Times New Roman" w:hAnsi="Times New Roman"/>
                <w:b/>
                <w:i/>
                <w:sz w:val="20"/>
                <w:szCs w:val="20"/>
              </w:rPr>
              <w:t>4</w:t>
            </w:r>
          </w:p>
        </w:tc>
        <w:tc>
          <w:tcPr>
            <w:tcW w:w="1483" w:type="dxa"/>
            <w:vAlign w:val="center"/>
          </w:tcPr>
          <w:p w:rsidR="003A1BFF" w:rsidRPr="00ED7735" w:rsidRDefault="003A1BFF" w:rsidP="002C29A0">
            <w:pPr>
              <w:spacing w:after="0" w:line="240" w:lineRule="auto"/>
              <w:jc w:val="center"/>
              <w:rPr>
                <w:rFonts w:ascii="Times New Roman" w:hAnsi="Times New Roman"/>
                <w:b/>
                <w:i/>
                <w:sz w:val="20"/>
                <w:szCs w:val="20"/>
              </w:rPr>
            </w:pPr>
            <w:r w:rsidRPr="00ED7735">
              <w:rPr>
                <w:rFonts w:ascii="Times New Roman" w:hAnsi="Times New Roman"/>
                <w:b/>
                <w:i/>
                <w:sz w:val="20"/>
                <w:szCs w:val="20"/>
              </w:rPr>
              <w:t>5</w:t>
            </w:r>
          </w:p>
        </w:tc>
        <w:tc>
          <w:tcPr>
            <w:tcW w:w="643" w:type="dxa"/>
            <w:vAlign w:val="center"/>
          </w:tcPr>
          <w:p w:rsidR="003A1BFF" w:rsidRPr="00ED7735" w:rsidRDefault="003A1BFF" w:rsidP="002C29A0">
            <w:pPr>
              <w:spacing w:after="0" w:line="240" w:lineRule="auto"/>
              <w:jc w:val="center"/>
              <w:rPr>
                <w:rFonts w:ascii="Times New Roman" w:hAnsi="Times New Roman"/>
                <w:b/>
                <w:i/>
                <w:sz w:val="20"/>
                <w:szCs w:val="20"/>
              </w:rPr>
            </w:pPr>
            <w:r w:rsidRPr="00ED7735">
              <w:rPr>
                <w:rFonts w:ascii="Times New Roman" w:hAnsi="Times New Roman"/>
                <w:b/>
                <w:i/>
                <w:sz w:val="20"/>
                <w:szCs w:val="20"/>
              </w:rPr>
              <w:t>6</w:t>
            </w:r>
          </w:p>
        </w:tc>
        <w:tc>
          <w:tcPr>
            <w:tcW w:w="567" w:type="dxa"/>
            <w:vAlign w:val="center"/>
          </w:tcPr>
          <w:p w:rsidR="003A1BFF" w:rsidRPr="00ED7735" w:rsidRDefault="003A1BFF" w:rsidP="002C29A0">
            <w:pPr>
              <w:spacing w:after="0" w:line="240" w:lineRule="auto"/>
              <w:jc w:val="center"/>
              <w:rPr>
                <w:rFonts w:ascii="Times New Roman" w:hAnsi="Times New Roman"/>
                <w:b/>
                <w:i/>
                <w:sz w:val="20"/>
                <w:szCs w:val="20"/>
              </w:rPr>
            </w:pPr>
            <w:r w:rsidRPr="00ED7735">
              <w:rPr>
                <w:rFonts w:ascii="Times New Roman" w:hAnsi="Times New Roman"/>
                <w:b/>
                <w:i/>
                <w:sz w:val="20"/>
                <w:szCs w:val="20"/>
              </w:rPr>
              <w:t>7</w:t>
            </w:r>
          </w:p>
        </w:tc>
        <w:tc>
          <w:tcPr>
            <w:tcW w:w="567" w:type="dxa"/>
            <w:vAlign w:val="center"/>
          </w:tcPr>
          <w:p w:rsidR="003A1BFF" w:rsidRPr="00ED7735" w:rsidRDefault="003A1BFF" w:rsidP="002C29A0">
            <w:pPr>
              <w:spacing w:after="0" w:line="240" w:lineRule="auto"/>
              <w:jc w:val="center"/>
              <w:rPr>
                <w:rFonts w:ascii="Times New Roman" w:hAnsi="Times New Roman"/>
                <w:b/>
                <w:i/>
                <w:sz w:val="20"/>
                <w:szCs w:val="20"/>
              </w:rPr>
            </w:pPr>
            <w:r w:rsidRPr="00ED7735">
              <w:rPr>
                <w:rFonts w:ascii="Times New Roman" w:hAnsi="Times New Roman"/>
                <w:b/>
                <w:i/>
                <w:sz w:val="20"/>
                <w:szCs w:val="20"/>
              </w:rPr>
              <w:t>8</w:t>
            </w:r>
          </w:p>
        </w:tc>
        <w:tc>
          <w:tcPr>
            <w:tcW w:w="700" w:type="dxa"/>
            <w:vAlign w:val="center"/>
          </w:tcPr>
          <w:p w:rsidR="003A1BFF" w:rsidRPr="00ED7735" w:rsidRDefault="003A1BFF" w:rsidP="002C29A0">
            <w:pPr>
              <w:spacing w:after="0" w:line="240" w:lineRule="auto"/>
              <w:jc w:val="center"/>
              <w:rPr>
                <w:rFonts w:ascii="Times New Roman" w:hAnsi="Times New Roman"/>
                <w:b/>
                <w:i/>
                <w:sz w:val="20"/>
                <w:szCs w:val="20"/>
              </w:rPr>
            </w:pPr>
            <w:r w:rsidRPr="00ED7735">
              <w:rPr>
                <w:rFonts w:ascii="Times New Roman" w:hAnsi="Times New Roman"/>
                <w:b/>
                <w:i/>
                <w:sz w:val="20"/>
                <w:szCs w:val="20"/>
              </w:rPr>
              <w:t>9</w:t>
            </w:r>
          </w:p>
        </w:tc>
        <w:tc>
          <w:tcPr>
            <w:tcW w:w="567" w:type="dxa"/>
            <w:vAlign w:val="center"/>
          </w:tcPr>
          <w:p w:rsidR="003A1BFF" w:rsidRPr="00ED7735" w:rsidRDefault="003A1BFF" w:rsidP="002C29A0">
            <w:pPr>
              <w:spacing w:after="0" w:line="240" w:lineRule="auto"/>
              <w:jc w:val="center"/>
              <w:rPr>
                <w:rFonts w:ascii="Times New Roman" w:hAnsi="Times New Roman"/>
                <w:b/>
                <w:i/>
                <w:sz w:val="20"/>
                <w:szCs w:val="20"/>
              </w:rPr>
            </w:pPr>
            <w:r w:rsidRPr="00ED7735">
              <w:rPr>
                <w:rFonts w:ascii="Times New Roman" w:hAnsi="Times New Roman"/>
                <w:b/>
                <w:i/>
                <w:sz w:val="20"/>
                <w:szCs w:val="20"/>
              </w:rPr>
              <w:t>10</w:t>
            </w:r>
          </w:p>
        </w:tc>
      </w:tr>
      <w:tr w:rsidR="003A1BFF" w:rsidRPr="00ED7735" w:rsidTr="006D7597">
        <w:tc>
          <w:tcPr>
            <w:tcW w:w="14558" w:type="dxa"/>
            <w:gridSpan w:val="10"/>
            <w:tcBorders>
              <w:bottom w:val="nil"/>
            </w:tcBorders>
            <w:shd w:val="clear" w:color="auto" w:fill="D9D9D9"/>
          </w:tcPr>
          <w:p w:rsidR="003A1BFF" w:rsidRPr="00ED7735" w:rsidRDefault="00880193" w:rsidP="002C29A0">
            <w:pPr>
              <w:spacing w:after="0" w:line="240" w:lineRule="auto"/>
              <w:jc w:val="center"/>
              <w:rPr>
                <w:rFonts w:ascii="Times New Roman" w:hAnsi="Times New Roman"/>
                <w:sz w:val="20"/>
                <w:szCs w:val="20"/>
              </w:rPr>
            </w:pPr>
            <w:r>
              <w:rPr>
                <w:rFonts w:ascii="Times New Roman" w:hAnsi="Times New Roman"/>
                <w:b/>
                <w:sz w:val="20"/>
                <w:szCs w:val="20"/>
              </w:rPr>
              <w:t>МЯРКА</w:t>
            </w:r>
            <w:r w:rsidR="003A1BFF" w:rsidRPr="00ED7735">
              <w:rPr>
                <w:rFonts w:ascii="Times New Roman" w:hAnsi="Times New Roman"/>
                <w:b/>
                <w:sz w:val="20"/>
                <w:szCs w:val="20"/>
              </w:rPr>
              <w:t xml:space="preserve"> №1: </w:t>
            </w:r>
            <w:r w:rsidR="003A1BFF" w:rsidRPr="00ED7735">
              <w:rPr>
                <w:rFonts w:ascii="Times New Roman" w:hAnsi="Times New Roman"/>
                <w:b/>
                <w:smallCaps/>
                <w:sz w:val="20"/>
                <w:szCs w:val="20"/>
              </w:rPr>
              <w:t>Управление на консервационно значими видове</w:t>
            </w:r>
            <w:r w:rsidR="003A1BFF" w:rsidRPr="00ED7735">
              <w:rPr>
                <w:rFonts w:ascii="Times New Roman" w:hAnsi="Times New Roman"/>
                <w:b/>
                <w:smallCaps/>
                <w:sz w:val="20"/>
                <w:szCs w:val="20"/>
                <w:lang w:val="en-US"/>
              </w:rPr>
              <w:t>,</w:t>
            </w:r>
            <w:r w:rsidR="003A1BFF" w:rsidRPr="00ED7735">
              <w:rPr>
                <w:rFonts w:ascii="Times New Roman" w:hAnsi="Times New Roman"/>
                <w:b/>
                <w:smallCaps/>
                <w:sz w:val="20"/>
                <w:szCs w:val="20"/>
              </w:rPr>
              <w:t xml:space="preserve"> техните местообитания (хабитати) и ивазивни видове в Защитена Зона за птици „Оризища Цалапица”</w:t>
            </w:r>
          </w:p>
        </w:tc>
      </w:tr>
      <w:tr w:rsidR="003A1BFF" w:rsidRPr="00ED7735" w:rsidTr="006C0E0C">
        <w:tc>
          <w:tcPr>
            <w:tcW w:w="2376" w:type="dxa"/>
            <w:vMerge w:val="restart"/>
            <w:vAlign w:val="center"/>
          </w:tcPr>
          <w:p w:rsidR="003A1BFF" w:rsidRPr="00ED7735" w:rsidRDefault="003A1BFF" w:rsidP="002C29A0">
            <w:pPr>
              <w:spacing w:after="0" w:line="240" w:lineRule="auto"/>
              <w:rPr>
                <w:rFonts w:ascii="Times New Roman" w:hAnsi="Times New Roman"/>
                <w:sz w:val="20"/>
                <w:szCs w:val="20"/>
              </w:rPr>
            </w:pPr>
            <w:r w:rsidRPr="00ED7735">
              <w:rPr>
                <w:rFonts w:ascii="Times New Roman" w:hAnsi="Times New Roman"/>
                <w:sz w:val="20"/>
                <w:szCs w:val="20"/>
              </w:rPr>
              <w:t>Превантивни действия за избягване на предсказуеми неблагоприятни събития</w:t>
            </w:r>
          </w:p>
        </w:tc>
        <w:tc>
          <w:tcPr>
            <w:tcW w:w="2410" w:type="dxa"/>
          </w:tcPr>
          <w:p w:rsidR="003A1BFF" w:rsidRPr="00ED7735" w:rsidRDefault="003A1BFF" w:rsidP="002C29A0">
            <w:pPr>
              <w:spacing w:after="0" w:line="240" w:lineRule="auto"/>
              <w:rPr>
                <w:rFonts w:ascii="Times New Roman" w:hAnsi="Times New Roman"/>
                <w:sz w:val="20"/>
                <w:szCs w:val="20"/>
              </w:rPr>
            </w:pPr>
            <w:r w:rsidRPr="00ED7735">
              <w:rPr>
                <w:rFonts w:ascii="Times New Roman" w:hAnsi="Times New Roman"/>
                <w:bCs/>
                <w:sz w:val="20"/>
                <w:szCs w:val="20"/>
              </w:rPr>
              <w:t xml:space="preserve">Насърчаване на увеличаването на периода последваш прибирането на зърнено-житните култури до разораването на площите. </w:t>
            </w:r>
          </w:p>
        </w:tc>
        <w:tc>
          <w:tcPr>
            <w:tcW w:w="3402" w:type="dxa"/>
          </w:tcPr>
          <w:p w:rsidR="003A1BFF" w:rsidRPr="00563993" w:rsidRDefault="003A1BFF" w:rsidP="002C29A0">
            <w:pPr>
              <w:spacing w:after="0" w:line="240" w:lineRule="auto"/>
              <w:rPr>
                <w:rFonts w:ascii="Times New Roman" w:hAnsi="Times New Roman"/>
                <w:sz w:val="20"/>
                <w:szCs w:val="20"/>
              </w:rPr>
            </w:pPr>
            <w:r w:rsidRPr="00ED7735">
              <w:rPr>
                <w:rFonts w:ascii="Times New Roman" w:hAnsi="Times New Roman"/>
                <w:bCs/>
                <w:sz w:val="20"/>
                <w:szCs w:val="20"/>
              </w:rPr>
              <w:t>Оставянето на стърнища до края на август ще осигури достатъчно количество и качество на храна за птиците.</w:t>
            </w:r>
          </w:p>
        </w:tc>
        <w:tc>
          <w:tcPr>
            <w:tcW w:w="1843" w:type="dxa"/>
          </w:tcPr>
          <w:p w:rsidR="003A1BFF" w:rsidRPr="00ED7735" w:rsidRDefault="0010525F" w:rsidP="003A1BFF">
            <w:pPr>
              <w:spacing w:after="0" w:line="240" w:lineRule="auto"/>
              <w:jc w:val="center"/>
              <w:rPr>
                <w:rFonts w:ascii="Times New Roman" w:hAnsi="Times New Roman"/>
                <w:sz w:val="20"/>
                <w:szCs w:val="20"/>
              </w:rPr>
            </w:pPr>
            <w:r>
              <w:rPr>
                <w:rFonts w:ascii="Times New Roman" w:hAnsi="Times New Roman"/>
                <w:sz w:val="20"/>
                <w:szCs w:val="20"/>
              </w:rPr>
              <w:t>15000</w:t>
            </w:r>
          </w:p>
        </w:tc>
        <w:tc>
          <w:tcPr>
            <w:tcW w:w="1483" w:type="dxa"/>
            <w:tcBorders>
              <w:top w:val="single" w:sz="4" w:space="0" w:color="auto"/>
            </w:tcBorders>
          </w:tcPr>
          <w:p w:rsidR="003A1BFF" w:rsidRPr="00ED7735" w:rsidRDefault="006C0E0C"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w:t>
            </w:r>
            <w:r w:rsidR="00854ED4">
              <w:rPr>
                <w:rFonts w:ascii="Times New Roman" w:hAnsi="Times New Roman"/>
                <w:sz w:val="20"/>
                <w:szCs w:val="20"/>
              </w:rPr>
              <w:t xml:space="preserve"> и </w:t>
            </w:r>
            <w:r w:rsidR="0056238E">
              <w:rPr>
                <w:rFonts w:ascii="Times New Roman" w:hAnsi="Times New Roman"/>
                <w:sz w:val="20"/>
                <w:szCs w:val="20"/>
              </w:rPr>
              <w:t>др.</w:t>
            </w:r>
          </w:p>
        </w:tc>
        <w:tc>
          <w:tcPr>
            <w:tcW w:w="643" w:type="dxa"/>
            <w:tcBorders>
              <w:top w:val="single" w:sz="4" w:space="0" w:color="auto"/>
            </w:tcBorders>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700" w:type="dxa"/>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r w:rsidR="003A1BFF" w:rsidRPr="00ED7735" w:rsidTr="006C0E0C">
        <w:tc>
          <w:tcPr>
            <w:tcW w:w="2376" w:type="dxa"/>
            <w:vMerge/>
            <w:vAlign w:val="center"/>
          </w:tcPr>
          <w:p w:rsidR="003A1BFF" w:rsidRPr="00ED7735" w:rsidRDefault="003A1BFF" w:rsidP="002C29A0">
            <w:pPr>
              <w:spacing w:after="0" w:line="240" w:lineRule="auto"/>
              <w:rPr>
                <w:rFonts w:ascii="Times New Roman" w:hAnsi="Times New Roman"/>
                <w:sz w:val="20"/>
                <w:szCs w:val="20"/>
              </w:rPr>
            </w:pPr>
          </w:p>
        </w:tc>
        <w:tc>
          <w:tcPr>
            <w:tcW w:w="2410" w:type="dxa"/>
          </w:tcPr>
          <w:p w:rsidR="003A1BFF" w:rsidRPr="00ED7735" w:rsidRDefault="0015098E" w:rsidP="0015098E">
            <w:pPr>
              <w:spacing w:after="0" w:line="240" w:lineRule="auto"/>
              <w:rPr>
                <w:rFonts w:ascii="Times New Roman" w:hAnsi="Times New Roman"/>
                <w:bCs/>
                <w:sz w:val="20"/>
                <w:szCs w:val="20"/>
              </w:rPr>
            </w:pPr>
            <w:r>
              <w:rPr>
                <w:rFonts w:ascii="Times New Roman" w:hAnsi="Times New Roman"/>
                <w:bCs/>
                <w:spacing w:val="-2"/>
                <w:sz w:val="20"/>
                <w:szCs w:val="20"/>
              </w:rPr>
              <w:t>Проучване на възможностите за и</w:t>
            </w:r>
            <w:r w:rsidR="003A1BFF" w:rsidRPr="004B33BB">
              <w:rPr>
                <w:rFonts w:ascii="Times New Roman" w:hAnsi="Times New Roman"/>
                <w:bCs/>
                <w:spacing w:val="-2"/>
                <w:sz w:val="20"/>
                <w:szCs w:val="20"/>
              </w:rPr>
              <w:t xml:space="preserve">зграждане на защитни мрежи </w:t>
            </w:r>
            <w:r>
              <w:rPr>
                <w:rFonts w:ascii="Times New Roman" w:hAnsi="Times New Roman"/>
                <w:bCs/>
                <w:spacing w:val="-2"/>
                <w:sz w:val="20"/>
                <w:szCs w:val="20"/>
              </w:rPr>
              <w:t xml:space="preserve">за птици </w:t>
            </w:r>
            <w:r w:rsidR="003A1BFF" w:rsidRPr="004B33BB">
              <w:rPr>
                <w:rFonts w:ascii="Times New Roman" w:hAnsi="Times New Roman"/>
                <w:bCs/>
                <w:spacing w:val="-2"/>
                <w:sz w:val="20"/>
                <w:szCs w:val="20"/>
              </w:rPr>
              <w:t xml:space="preserve">покрай АМ „Тракия“ </w:t>
            </w:r>
            <w:r w:rsidR="0010525F">
              <w:rPr>
                <w:rFonts w:ascii="Times New Roman" w:hAnsi="Times New Roman"/>
                <w:bCs/>
                <w:spacing w:val="-2"/>
                <w:sz w:val="20"/>
                <w:szCs w:val="20"/>
              </w:rPr>
              <w:t>(ППП)</w:t>
            </w:r>
          </w:p>
        </w:tc>
        <w:tc>
          <w:tcPr>
            <w:tcW w:w="3402" w:type="dxa"/>
          </w:tcPr>
          <w:p w:rsidR="003A1BFF" w:rsidRPr="00ED7735" w:rsidRDefault="003A1BFF" w:rsidP="002C29A0">
            <w:pPr>
              <w:spacing w:after="0" w:line="240" w:lineRule="auto"/>
              <w:rPr>
                <w:rFonts w:ascii="Times New Roman" w:hAnsi="Times New Roman"/>
                <w:bCs/>
                <w:sz w:val="20"/>
                <w:szCs w:val="20"/>
              </w:rPr>
            </w:pPr>
            <w:r>
              <w:rPr>
                <w:rFonts w:ascii="Times New Roman" w:hAnsi="Times New Roman"/>
                <w:bCs/>
                <w:spacing w:val="-2"/>
                <w:sz w:val="20"/>
                <w:szCs w:val="20"/>
              </w:rPr>
              <w:t>П</w:t>
            </w:r>
            <w:r w:rsidRPr="004B33BB">
              <w:rPr>
                <w:rFonts w:ascii="Times New Roman" w:hAnsi="Times New Roman"/>
                <w:bCs/>
                <w:spacing w:val="-2"/>
                <w:sz w:val="20"/>
                <w:szCs w:val="20"/>
              </w:rPr>
              <w:t>редотвратяване сблъсъка на птици с МПС и ограничаване на смъртността от пътния трафик.</w:t>
            </w:r>
          </w:p>
        </w:tc>
        <w:tc>
          <w:tcPr>
            <w:tcW w:w="1843" w:type="dxa"/>
          </w:tcPr>
          <w:p w:rsidR="003A1BFF" w:rsidRPr="00ED7735" w:rsidRDefault="0010525F" w:rsidP="003A1BFF">
            <w:pPr>
              <w:spacing w:after="0" w:line="240" w:lineRule="auto"/>
              <w:jc w:val="center"/>
              <w:rPr>
                <w:rFonts w:ascii="Times New Roman" w:hAnsi="Times New Roman"/>
                <w:sz w:val="20"/>
                <w:szCs w:val="20"/>
              </w:rPr>
            </w:pPr>
            <w:r>
              <w:rPr>
                <w:rFonts w:ascii="Times New Roman" w:hAnsi="Times New Roman"/>
                <w:sz w:val="20"/>
                <w:szCs w:val="20"/>
              </w:rPr>
              <w:t>33000</w:t>
            </w:r>
          </w:p>
        </w:tc>
        <w:tc>
          <w:tcPr>
            <w:tcW w:w="1483" w:type="dxa"/>
            <w:tcBorders>
              <w:top w:val="single" w:sz="4" w:space="0" w:color="auto"/>
            </w:tcBorders>
          </w:tcPr>
          <w:p w:rsidR="003A1BFF" w:rsidRPr="00ED7735" w:rsidRDefault="006C0E0C"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w:t>
            </w:r>
            <w:r w:rsidR="0056238E">
              <w:rPr>
                <w:rFonts w:ascii="Times New Roman" w:hAnsi="Times New Roman"/>
                <w:sz w:val="20"/>
                <w:szCs w:val="20"/>
              </w:rPr>
              <w:t xml:space="preserve"> и др.</w:t>
            </w:r>
          </w:p>
        </w:tc>
        <w:tc>
          <w:tcPr>
            <w:tcW w:w="643" w:type="dxa"/>
            <w:tcBorders>
              <w:top w:val="single" w:sz="4" w:space="0" w:color="auto"/>
            </w:tcBorders>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c>
          <w:tcPr>
            <w:tcW w:w="700" w:type="dxa"/>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r w:rsidR="003A1BFF" w:rsidRPr="00ED7735" w:rsidTr="006C0E0C">
        <w:tc>
          <w:tcPr>
            <w:tcW w:w="2376" w:type="dxa"/>
            <w:vMerge w:val="restart"/>
            <w:vAlign w:val="center"/>
          </w:tcPr>
          <w:p w:rsidR="003A1BFF" w:rsidRPr="00ED7735" w:rsidRDefault="003A1BFF" w:rsidP="002C29A0">
            <w:pPr>
              <w:spacing w:after="0" w:line="240" w:lineRule="auto"/>
              <w:rPr>
                <w:rFonts w:ascii="Times New Roman" w:hAnsi="Times New Roman"/>
                <w:sz w:val="20"/>
                <w:szCs w:val="20"/>
              </w:rPr>
            </w:pPr>
            <w:r w:rsidRPr="00465418">
              <w:rPr>
                <w:rFonts w:ascii="Times New Roman" w:hAnsi="Times New Roman"/>
                <w:sz w:val="20"/>
                <w:szCs w:val="20"/>
              </w:rPr>
              <w:t>Поддържащи, направляващи и регулиращи дейности</w:t>
            </w:r>
          </w:p>
        </w:tc>
        <w:tc>
          <w:tcPr>
            <w:tcW w:w="2410" w:type="dxa"/>
          </w:tcPr>
          <w:p w:rsidR="003A1BFF" w:rsidRPr="00ED7735" w:rsidRDefault="003A1BFF" w:rsidP="002C29A0">
            <w:pPr>
              <w:spacing w:after="0" w:line="240" w:lineRule="auto"/>
              <w:rPr>
                <w:rFonts w:ascii="Times New Roman" w:hAnsi="Times New Roman"/>
                <w:sz w:val="20"/>
                <w:szCs w:val="20"/>
              </w:rPr>
            </w:pPr>
            <w:r w:rsidRPr="00465418">
              <w:rPr>
                <w:rFonts w:ascii="Times New Roman" w:hAnsi="Times New Roman"/>
                <w:bCs/>
                <w:sz w:val="20"/>
                <w:szCs w:val="20"/>
              </w:rPr>
              <w:t>Поддържане на минимално водно ниво от 0,2 м в рамките на размножителния период на птиците (април – юли) в системата от канали.</w:t>
            </w:r>
          </w:p>
        </w:tc>
        <w:tc>
          <w:tcPr>
            <w:tcW w:w="3402" w:type="dxa"/>
          </w:tcPr>
          <w:p w:rsidR="003A1BFF" w:rsidRPr="00ED7735" w:rsidRDefault="003A1BFF" w:rsidP="002C29A0">
            <w:pPr>
              <w:spacing w:after="0" w:line="240" w:lineRule="auto"/>
              <w:rPr>
                <w:rFonts w:ascii="Times New Roman" w:hAnsi="Times New Roman"/>
                <w:sz w:val="20"/>
                <w:szCs w:val="20"/>
              </w:rPr>
            </w:pPr>
            <w:r>
              <w:rPr>
                <w:rFonts w:ascii="Times New Roman" w:hAnsi="Times New Roman"/>
                <w:sz w:val="20"/>
                <w:szCs w:val="20"/>
              </w:rPr>
              <w:t>О</w:t>
            </w:r>
            <w:r w:rsidRPr="00563993">
              <w:rPr>
                <w:rFonts w:ascii="Times New Roman" w:hAnsi="Times New Roman"/>
                <w:sz w:val="20"/>
                <w:szCs w:val="20"/>
              </w:rPr>
              <w:t>птимизиращи жизнената среда и местообитанията на видовете птици</w:t>
            </w:r>
            <w:r>
              <w:rPr>
                <w:rFonts w:ascii="Times New Roman" w:hAnsi="Times New Roman"/>
                <w:sz w:val="20"/>
                <w:szCs w:val="20"/>
              </w:rPr>
              <w:t xml:space="preserve"> през размножителния период.</w:t>
            </w:r>
          </w:p>
        </w:tc>
        <w:tc>
          <w:tcPr>
            <w:tcW w:w="1843" w:type="dxa"/>
          </w:tcPr>
          <w:p w:rsidR="003A1BFF" w:rsidRPr="00ED7735" w:rsidRDefault="0010525F" w:rsidP="003A1BFF">
            <w:pPr>
              <w:spacing w:after="0" w:line="240" w:lineRule="auto"/>
              <w:jc w:val="center"/>
              <w:rPr>
                <w:rFonts w:ascii="Times New Roman" w:hAnsi="Times New Roman"/>
                <w:sz w:val="20"/>
                <w:szCs w:val="20"/>
              </w:rPr>
            </w:pPr>
            <w:r>
              <w:rPr>
                <w:rFonts w:ascii="Times New Roman" w:hAnsi="Times New Roman"/>
                <w:sz w:val="20"/>
                <w:szCs w:val="20"/>
              </w:rPr>
              <w:t>17000</w:t>
            </w:r>
          </w:p>
        </w:tc>
        <w:tc>
          <w:tcPr>
            <w:tcW w:w="1483" w:type="dxa"/>
          </w:tcPr>
          <w:p w:rsidR="003A1BFF" w:rsidRPr="00ED7735" w:rsidRDefault="006C0E0C"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w:t>
            </w:r>
            <w:r w:rsidR="0056238E">
              <w:rPr>
                <w:rFonts w:ascii="Times New Roman" w:hAnsi="Times New Roman"/>
                <w:sz w:val="20"/>
                <w:szCs w:val="20"/>
              </w:rPr>
              <w:t xml:space="preserve"> и др.</w:t>
            </w:r>
          </w:p>
        </w:tc>
        <w:tc>
          <w:tcPr>
            <w:tcW w:w="643"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700" w:type="dxa"/>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r w:rsidR="003A1BFF" w:rsidRPr="00ED7735" w:rsidTr="006C0E0C">
        <w:tc>
          <w:tcPr>
            <w:tcW w:w="2376" w:type="dxa"/>
            <w:vMerge/>
            <w:vAlign w:val="center"/>
          </w:tcPr>
          <w:p w:rsidR="003A1BFF" w:rsidRPr="00ED7735" w:rsidRDefault="003A1BFF" w:rsidP="002C29A0">
            <w:pPr>
              <w:spacing w:after="0" w:line="240" w:lineRule="auto"/>
              <w:rPr>
                <w:rFonts w:ascii="Times New Roman" w:hAnsi="Times New Roman"/>
                <w:sz w:val="20"/>
                <w:szCs w:val="20"/>
              </w:rPr>
            </w:pPr>
          </w:p>
        </w:tc>
        <w:tc>
          <w:tcPr>
            <w:tcW w:w="2410" w:type="dxa"/>
          </w:tcPr>
          <w:p w:rsidR="003A1BFF" w:rsidRPr="00ED7735" w:rsidRDefault="003A1BFF" w:rsidP="002C29A0">
            <w:pPr>
              <w:spacing w:after="0" w:line="240" w:lineRule="auto"/>
              <w:rPr>
                <w:rFonts w:ascii="Times New Roman" w:hAnsi="Times New Roman"/>
                <w:sz w:val="20"/>
                <w:szCs w:val="20"/>
              </w:rPr>
            </w:pPr>
            <w:r w:rsidRPr="00465418">
              <w:rPr>
                <w:rFonts w:ascii="Times New Roman" w:hAnsi="Times New Roman"/>
                <w:bCs/>
                <w:sz w:val="20"/>
                <w:szCs w:val="20"/>
              </w:rPr>
              <w:t>Оставяне на стърнища в оризовите площи през зимата.</w:t>
            </w:r>
          </w:p>
        </w:tc>
        <w:tc>
          <w:tcPr>
            <w:tcW w:w="3402" w:type="dxa"/>
          </w:tcPr>
          <w:p w:rsidR="003A1BFF" w:rsidRPr="00ED7735" w:rsidRDefault="003A1BFF" w:rsidP="002C29A0">
            <w:pPr>
              <w:spacing w:after="0" w:line="240" w:lineRule="auto"/>
              <w:rPr>
                <w:rFonts w:ascii="Times New Roman" w:hAnsi="Times New Roman"/>
                <w:sz w:val="20"/>
                <w:szCs w:val="20"/>
              </w:rPr>
            </w:pPr>
            <w:r>
              <w:rPr>
                <w:rFonts w:ascii="Times New Roman" w:hAnsi="Times New Roman"/>
                <w:sz w:val="20"/>
                <w:szCs w:val="20"/>
              </w:rPr>
              <w:t>О</w:t>
            </w:r>
            <w:r w:rsidRPr="00563993">
              <w:rPr>
                <w:rFonts w:ascii="Times New Roman" w:hAnsi="Times New Roman"/>
                <w:sz w:val="20"/>
                <w:szCs w:val="20"/>
              </w:rPr>
              <w:t>птимизиращи жизнената среда и местообитанията на видовете птици</w:t>
            </w:r>
            <w:r>
              <w:rPr>
                <w:rFonts w:ascii="Times New Roman" w:hAnsi="Times New Roman"/>
                <w:sz w:val="20"/>
                <w:szCs w:val="20"/>
              </w:rPr>
              <w:t xml:space="preserve"> извън размножителния период.</w:t>
            </w:r>
          </w:p>
        </w:tc>
        <w:tc>
          <w:tcPr>
            <w:tcW w:w="1843" w:type="dxa"/>
          </w:tcPr>
          <w:p w:rsidR="003A1BFF" w:rsidRPr="00ED7735" w:rsidRDefault="0010525F" w:rsidP="0010525F">
            <w:pPr>
              <w:spacing w:after="0" w:line="240" w:lineRule="auto"/>
              <w:jc w:val="center"/>
              <w:rPr>
                <w:rFonts w:ascii="Times New Roman" w:hAnsi="Times New Roman"/>
                <w:sz w:val="20"/>
                <w:szCs w:val="20"/>
              </w:rPr>
            </w:pPr>
            <w:r>
              <w:rPr>
                <w:rFonts w:ascii="Times New Roman" w:hAnsi="Times New Roman"/>
                <w:sz w:val="20"/>
                <w:szCs w:val="20"/>
              </w:rPr>
              <w:t>14000</w:t>
            </w:r>
          </w:p>
        </w:tc>
        <w:tc>
          <w:tcPr>
            <w:tcW w:w="1483" w:type="dxa"/>
          </w:tcPr>
          <w:p w:rsidR="003A1BFF" w:rsidRPr="00ED7735" w:rsidRDefault="006C0E0C"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w:t>
            </w:r>
            <w:r w:rsidR="0056238E">
              <w:rPr>
                <w:rFonts w:ascii="Times New Roman" w:hAnsi="Times New Roman"/>
                <w:sz w:val="20"/>
                <w:szCs w:val="20"/>
              </w:rPr>
              <w:t xml:space="preserve"> и др.</w:t>
            </w:r>
          </w:p>
        </w:tc>
        <w:tc>
          <w:tcPr>
            <w:tcW w:w="643" w:type="dxa"/>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700" w:type="dxa"/>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r w:rsidR="003A1BFF" w:rsidRPr="00ED7735" w:rsidTr="006C0E0C">
        <w:tc>
          <w:tcPr>
            <w:tcW w:w="2376" w:type="dxa"/>
            <w:vMerge/>
            <w:vAlign w:val="center"/>
          </w:tcPr>
          <w:p w:rsidR="003A1BFF" w:rsidRPr="00465418" w:rsidRDefault="003A1BFF" w:rsidP="002C29A0">
            <w:pPr>
              <w:spacing w:after="0" w:line="240" w:lineRule="auto"/>
              <w:rPr>
                <w:rFonts w:ascii="Times New Roman" w:hAnsi="Times New Roman"/>
                <w:sz w:val="20"/>
                <w:szCs w:val="20"/>
              </w:rPr>
            </w:pPr>
          </w:p>
        </w:tc>
        <w:tc>
          <w:tcPr>
            <w:tcW w:w="2410" w:type="dxa"/>
          </w:tcPr>
          <w:p w:rsidR="003A1BFF" w:rsidRPr="00AB43BD" w:rsidRDefault="003A1BFF" w:rsidP="002C29A0">
            <w:pPr>
              <w:spacing w:after="0" w:line="240" w:lineRule="auto"/>
              <w:rPr>
                <w:rFonts w:ascii="Times New Roman" w:hAnsi="Times New Roman"/>
                <w:bCs/>
                <w:spacing w:val="-2"/>
                <w:sz w:val="20"/>
                <w:szCs w:val="20"/>
              </w:rPr>
            </w:pPr>
            <w:r w:rsidRPr="004B33BB">
              <w:rPr>
                <w:rFonts w:ascii="Times New Roman" w:hAnsi="Times New Roman"/>
                <w:bCs/>
                <w:spacing w:val="-2"/>
                <w:sz w:val="20"/>
                <w:szCs w:val="20"/>
              </w:rPr>
              <w:t>Изготвяне и пилотно прилагане на агроекологични дейности насочени към опазване и поддържане местообитанията на видовете предмет на опазване.</w:t>
            </w:r>
          </w:p>
        </w:tc>
        <w:tc>
          <w:tcPr>
            <w:tcW w:w="3402" w:type="dxa"/>
          </w:tcPr>
          <w:p w:rsidR="003A1BFF" w:rsidRDefault="003A1BFF" w:rsidP="002C29A0">
            <w:pPr>
              <w:spacing w:after="0" w:line="240" w:lineRule="auto"/>
              <w:rPr>
                <w:rFonts w:ascii="Times New Roman" w:hAnsi="Times New Roman"/>
                <w:sz w:val="20"/>
                <w:szCs w:val="20"/>
              </w:rPr>
            </w:pPr>
            <w:r w:rsidRPr="00563993">
              <w:rPr>
                <w:rFonts w:ascii="Times New Roman" w:hAnsi="Times New Roman"/>
                <w:sz w:val="20"/>
                <w:szCs w:val="20"/>
              </w:rPr>
              <w:t>Прилагане на пилотни, демонстрационни мерки свързани с превантивни действия, оптимизиращи жизнената среда и местообитанията на видовете птици</w:t>
            </w:r>
            <w:r>
              <w:rPr>
                <w:rFonts w:ascii="Times New Roman" w:hAnsi="Times New Roman"/>
                <w:sz w:val="20"/>
                <w:szCs w:val="20"/>
              </w:rPr>
              <w:t>.</w:t>
            </w:r>
          </w:p>
        </w:tc>
        <w:tc>
          <w:tcPr>
            <w:tcW w:w="1843" w:type="dxa"/>
          </w:tcPr>
          <w:p w:rsidR="003A1BFF" w:rsidRPr="00ED7735" w:rsidRDefault="0010525F" w:rsidP="003A1BFF">
            <w:pPr>
              <w:spacing w:after="0" w:line="240" w:lineRule="auto"/>
              <w:jc w:val="center"/>
              <w:rPr>
                <w:rFonts w:ascii="Times New Roman" w:hAnsi="Times New Roman"/>
                <w:sz w:val="20"/>
                <w:szCs w:val="20"/>
              </w:rPr>
            </w:pPr>
            <w:r>
              <w:rPr>
                <w:rFonts w:ascii="Times New Roman" w:hAnsi="Times New Roman"/>
                <w:sz w:val="20"/>
                <w:szCs w:val="20"/>
              </w:rPr>
              <w:t>79000</w:t>
            </w:r>
          </w:p>
        </w:tc>
        <w:tc>
          <w:tcPr>
            <w:tcW w:w="1483" w:type="dxa"/>
          </w:tcPr>
          <w:p w:rsidR="003A1BFF" w:rsidRPr="00ED7735" w:rsidRDefault="006C0E0C"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w:t>
            </w:r>
            <w:r w:rsidR="0056238E">
              <w:rPr>
                <w:rFonts w:ascii="Times New Roman" w:hAnsi="Times New Roman"/>
                <w:sz w:val="20"/>
                <w:szCs w:val="20"/>
              </w:rPr>
              <w:t xml:space="preserve"> и др.</w:t>
            </w:r>
          </w:p>
        </w:tc>
        <w:tc>
          <w:tcPr>
            <w:tcW w:w="643" w:type="dxa"/>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c>
          <w:tcPr>
            <w:tcW w:w="700" w:type="dxa"/>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r w:rsidR="003A1BFF" w:rsidRPr="00ED7735" w:rsidTr="006C0E0C">
        <w:tc>
          <w:tcPr>
            <w:tcW w:w="2376" w:type="dxa"/>
            <w:vMerge/>
            <w:vAlign w:val="center"/>
          </w:tcPr>
          <w:p w:rsidR="003A1BFF" w:rsidRPr="00465418" w:rsidRDefault="003A1BFF" w:rsidP="002C29A0">
            <w:pPr>
              <w:spacing w:after="0" w:line="240" w:lineRule="auto"/>
              <w:rPr>
                <w:rFonts w:ascii="Times New Roman" w:hAnsi="Times New Roman"/>
                <w:sz w:val="20"/>
                <w:szCs w:val="20"/>
              </w:rPr>
            </w:pPr>
          </w:p>
        </w:tc>
        <w:tc>
          <w:tcPr>
            <w:tcW w:w="2410" w:type="dxa"/>
          </w:tcPr>
          <w:p w:rsidR="003A1BFF" w:rsidRPr="004B33BB" w:rsidRDefault="003A1BFF" w:rsidP="002C29A0">
            <w:pPr>
              <w:spacing w:after="0" w:line="240" w:lineRule="auto"/>
              <w:rPr>
                <w:rFonts w:ascii="Times New Roman" w:hAnsi="Times New Roman"/>
                <w:bCs/>
                <w:spacing w:val="-2"/>
                <w:sz w:val="20"/>
                <w:szCs w:val="20"/>
              </w:rPr>
            </w:pPr>
            <w:r w:rsidRPr="004B33BB">
              <w:rPr>
                <w:rFonts w:ascii="Times New Roman" w:hAnsi="Times New Roman"/>
                <w:bCs/>
                <w:spacing w:val="-2"/>
                <w:sz w:val="20"/>
                <w:szCs w:val="20"/>
              </w:rPr>
              <w:t>Поставяне на гнездилки за хищни птици по стълбовете за високо напрежение.</w:t>
            </w:r>
          </w:p>
        </w:tc>
        <w:tc>
          <w:tcPr>
            <w:tcW w:w="3402" w:type="dxa"/>
          </w:tcPr>
          <w:p w:rsidR="003A1BFF" w:rsidRPr="00AB43BD" w:rsidRDefault="003A1BFF" w:rsidP="002C29A0">
            <w:pPr>
              <w:spacing w:after="0" w:line="240" w:lineRule="auto"/>
              <w:rPr>
                <w:rFonts w:ascii="Times New Roman" w:hAnsi="Times New Roman"/>
                <w:sz w:val="20"/>
                <w:szCs w:val="20"/>
              </w:rPr>
            </w:pPr>
            <w:r>
              <w:rPr>
                <w:rFonts w:ascii="Times New Roman" w:hAnsi="Times New Roman"/>
                <w:sz w:val="20"/>
                <w:szCs w:val="20"/>
              </w:rPr>
              <w:t xml:space="preserve">Подобряване на </w:t>
            </w:r>
            <w:r w:rsidRPr="00AB43BD">
              <w:rPr>
                <w:rFonts w:ascii="Times New Roman" w:hAnsi="Times New Roman"/>
                <w:sz w:val="20"/>
                <w:szCs w:val="20"/>
              </w:rPr>
              <w:t>благоприятния природозащитен статус (БПС) на консервационно значимите видове</w:t>
            </w:r>
            <w:r>
              <w:rPr>
                <w:rFonts w:ascii="Times New Roman" w:hAnsi="Times New Roman"/>
                <w:sz w:val="20"/>
                <w:szCs w:val="20"/>
              </w:rPr>
              <w:t>.</w:t>
            </w:r>
          </w:p>
        </w:tc>
        <w:tc>
          <w:tcPr>
            <w:tcW w:w="1843" w:type="dxa"/>
          </w:tcPr>
          <w:p w:rsidR="003A1BFF" w:rsidRPr="00ED7735" w:rsidRDefault="0010525F" w:rsidP="0010525F">
            <w:pPr>
              <w:spacing w:after="0" w:line="240" w:lineRule="auto"/>
              <w:jc w:val="center"/>
              <w:rPr>
                <w:rFonts w:ascii="Times New Roman" w:hAnsi="Times New Roman"/>
                <w:sz w:val="20"/>
                <w:szCs w:val="20"/>
              </w:rPr>
            </w:pPr>
            <w:r>
              <w:rPr>
                <w:rFonts w:ascii="Times New Roman" w:hAnsi="Times New Roman"/>
                <w:sz w:val="20"/>
                <w:szCs w:val="20"/>
              </w:rPr>
              <w:t>102000</w:t>
            </w:r>
          </w:p>
        </w:tc>
        <w:tc>
          <w:tcPr>
            <w:tcW w:w="1483" w:type="dxa"/>
          </w:tcPr>
          <w:p w:rsidR="003A1BFF" w:rsidRPr="00ED7735" w:rsidRDefault="006C0E0C"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w:t>
            </w:r>
            <w:r w:rsidR="0056238E">
              <w:rPr>
                <w:rFonts w:ascii="Times New Roman" w:hAnsi="Times New Roman"/>
                <w:sz w:val="20"/>
                <w:szCs w:val="20"/>
              </w:rPr>
              <w:t xml:space="preserve"> и др.</w:t>
            </w:r>
          </w:p>
        </w:tc>
        <w:tc>
          <w:tcPr>
            <w:tcW w:w="643" w:type="dxa"/>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700" w:type="dxa"/>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r w:rsidR="003A1BFF" w:rsidRPr="00ED7735" w:rsidTr="0010525F">
        <w:tc>
          <w:tcPr>
            <w:tcW w:w="2376" w:type="dxa"/>
            <w:vMerge w:val="restart"/>
            <w:vAlign w:val="center"/>
          </w:tcPr>
          <w:p w:rsidR="003A1BFF" w:rsidRPr="00ED7735" w:rsidRDefault="003A1BFF" w:rsidP="002C29A0">
            <w:pPr>
              <w:spacing w:after="0" w:line="240" w:lineRule="auto"/>
              <w:rPr>
                <w:rFonts w:ascii="Times New Roman" w:hAnsi="Times New Roman"/>
                <w:sz w:val="20"/>
                <w:szCs w:val="20"/>
              </w:rPr>
            </w:pPr>
            <w:r w:rsidRPr="00465418">
              <w:rPr>
                <w:rFonts w:ascii="Times New Roman" w:hAnsi="Times New Roman"/>
                <w:sz w:val="20"/>
                <w:szCs w:val="20"/>
              </w:rPr>
              <w:t>Осъществяване на научни изследвания, образователна дейност и мониторинг</w:t>
            </w:r>
          </w:p>
        </w:tc>
        <w:tc>
          <w:tcPr>
            <w:tcW w:w="2410" w:type="dxa"/>
          </w:tcPr>
          <w:p w:rsidR="003A1BFF" w:rsidRPr="00ED7735" w:rsidRDefault="003A1BFF" w:rsidP="002C29A0">
            <w:pPr>
              <w:spacing w:after="0" w:line="240" w:lineRule="auto"/>
              <w:rPr>
                <w:rFonts w:ascii="Times New Roman" w:hAnsi="Times New Roman"/>
                <w:sz w:val="20"/>
                <w:szCs w:val="20"/>
              </w:rPr>
            </w:pPr>
            <w:r w:rsidRPr="00465418">
              <w:rPr>
                <w:rFonts w:ascii="Times New Roman" w:hAnsi="Times New Roman"/>
                <w:bCs/>
                <w:sz w:val="20"/>
                <w:szCs w:val="20"/>
              </w:rPr>
              <w:t>Периодичен мониторинг върху, относителната численост/обилие, разпространение на видовете птици предмет на опазване и състоянието на техните местообитания.</w:t>
            </w:r>
          </w:p>
        </w:tc>
        <w:tc>
          <w:tcPr>
            <w:tcW w:w="3402" w:type="dxa"/>
          </w:tcPr>
          <w:p w:rsidR="003A1BFF" w:rsidRPr="00ED7735" w:rsidRDefault="003A1BFF" w:rsidP="002C29A0">
            <w:pPr>
              <w:spacing w:after="0" w:line="240" w:lineRule="auto"/>
              <w:rPr>
                <w:rFonts w:ascii="Times New Roman" w:hAnsi="Times New Roman"/>
                <w:sz w:val="20"/>
                <w:szCs w:val="20"/>
              </w:rPr>
            </w:pPr>
            <w:r>
              <w:rPr>
                <w:rFonts w:ascii="Times New Roman" w:hAnsi="Times New Roman"/>
                <w:sz w:val="20"/>
                <w:szCs w:val="20"/>
              </w:rPr>
              <w:t>Проследяване в рамките на изпълнението на Плана за управление на популационните характеристики на видовете птици предмет на защита, тяхното разпространение и състоянието на местообитанията им. Индикатор за изпълнението на целите на ПУ.</w:t>
            </w:r>
          </w:p>
        </w:tc>
        <w:tc>
          <w:tcPr>
            <w:tcW w:w="1843" w:type="dxa"/>
          </w:tcPr>
          <w:p w:rsidR="003A1BFF" w:rsidRPr="00ED7735" w:rsidRDefault="0010525F" w:rsidP="0010525F">
            <w:pPr>
              <w:spacing w:after="0" w:line="240" w:lineRule="auto"/>
              <w:jc w:val="center"/>
              <w:rPr>
                <w:rFonts w:ascii="Times New Roman" w:hAnsi="Times New Roman"/>
                <w:sz w:val="20"/>
                <w:szCs w:val="20"/>
              </w:rPr>
            </w:pPr>
            <w:r>
              <w:rPr>
                <w:rFonts w:ascii="Times New Roman" w:hAnsi="Times New Roman"/>
                <w:sz w:val="20"/>
                <w:szCs w:val="20"/>
              </w:rPr>
              <w:t>260000</w:t>
            </w:r>
          </w:p>
        </w:tc>
        <w:tc>
          <w:tcPr>
            <w:tcW w:w="1483" w:type="dxa"/>
          </w:tcPr>
          <w:p w:rsidR="003A1BFF" w:rsidRPr="00ED7735" w:rsidRDefault="006C0E0C"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w:t>
            </w:r>
            <w:r w:rsidR="0056238E">
              <w:rPr>
                <w:rFonts w:ascii="Times New Roman" w:hAnsi="Times New Roman"/>
                <w:sz w:val="20"/>
                <w:szCs w:val="20"/>
              </w:rPr>
              <w:t xml:space="preserve"> и др.</w:t>
            </w:r>
          </w:p>
        </w:tc>
        <w:tc>
          <w:tcPr>
            <w:tcW w:w="643"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700"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r>
      <w:tr w:rsidR="003A1BFF" w:rsidRPr="00ED7735" w:rsidTr="006C0E0C">
        <w:tc>
          <w:tcPr>
            <w:tcW w:w="2376" w:type="dxa"/>
            <w:vMerge/>
          </w:tcPr>
          <w:p w:rsidR="003A1BFF" w:rsidRPr="00ED7735" w:rsidRDefault="003A1BFF" w:rsidP="002C29A0">
            <w:pPr>
              <w:spacing w:after="0" w:line="240" w:lineRule="auto"/>
              <w:rPr>
                <w:rFonts w:ascii="Times New Roman" w:hAnsi="Times New Roman"/>
                <w:sz w:val="20"/>
                <w:szCs w:val="20"/>
              </w:rPr>
            </w:pPr>
          </w:p>
        </w:tc>
        <w:tc>
          <w:tcPr>
            <w:tcW w:w="2410" w:type="dxa"/>
            <w:tcBorders>
              <w:top w:val="nil"/>
            </w:tcBorders>
          </w:tcPr>
          <w:p w:rsidR="003A1BFF" w:rsidRPr="00ED7735" w:rsidRDefault="003A1BFF" w:rsidP="002C29A0">
            <w:pPr>
              <w:spacing w:after="0" w:line="240" w:lineRule="auto"/>
              <w:rPr>
                <w:rFonts w:ascii="Times New Roman" w:hAnsi="Times New Roman"/>
                <w:sz w:val="20"/>
                <w:szCs w:val="20"/>
              </w:rPr>
            </w:pPr>
            <w:r w:rsidRPr="00465418">
              <w:rPr>
                <w:rFonts w:ascii="Times New Roman" w:hAnsi="Times New Roman"/>
                <w:bCs/>
                <w:sz w:val="20"/>
                <w:szCs w:val="20"/>
              </w:rPr>
              <w:t>Мониторинг на заплахите за видовете птици предмет на опазване в Защитената зона.</w:t>
            </w:r>
          </w:p>
        </w:tc>
        <w:tc>
          <w:tcPr>
            <w:tcW w:w="3402" w:type="dxa"/>
          </w:tcPr>
          <w:p w:rsidR="003A1BFF" w:rsidRPr="00EE3866" w:rsidRDefault="003A1BFF" w:rsidP="002C29A0">
            <w:pPr>
              <w:spacing w:after="0" w:line="240" w:lineRule="auto"/>
              <w:rPr>
                <w:rFonts w:ascii="Times New Roman" w:hAnsi="Times New Roman"/>
                <w:sz w:val="20"/>
                <w:szCs w:val="20"/>
              </w:rPr>
            </w:pPr>
            <w:r>
              <w:rPr>
                <w:rFonts w:ascii="Times New Roman" w:hAnsi="Times New Roman"/>
                <w:sz w:val="20"/>
                <w:szCs w:val="20"/>
              </w:rPr>
              <w:t xml:space="preserve">Периодичен анализ на </w:t>
            </w:r>
            <w:r w:rsidRPr="00EE3866">
              <w:rPr>
                <w:rFonts w:ascii="Times New Roman" w:hAnsi="Times New Roman"/>
                <w:sz w:val="20"/>
                <w:szCs w:val="20"/>
              </w:rPr>
              <w:t>антропогенен натиск от интензивни човешки дейности</w:t>
            </w:r>
            <w:r>
              <w:rPr>
                <w:rFonts w:ascii="Times New Roman" w:hAnsi="Times New Roman"/>
                <w:sz w:val="20"/>
                <w:szCs w:val="20"/>
              </w:rPr>
              <w:t>, намаляване или увеличаване на пресата от регистрираните към момента заплахи, идентифициране на нови.</w:t>
            </w:r>
          </w:p>
        </w:tc>
        <w:tc>
          <w:tcPr>
            <w:tcW w:w="1843" w:type="dxa"/>
          </w:tcPr>
          <w:p w:rsidR="003A1BFF" w:rsidRPr="00ED7735" w:rsidRDefault="0010525F" w:rsidP="0010525F">
            <w:pPr>
              <w:spacing w:after="0" w:line="240" w:lineRule="auto"/>
              <w:jc w:val="center"/>
              <w:rPr>
                <w:rFonts w:ascii="Times New Roman" w:hAnsi="Times New Roman"/>
                <w:sz w:val="20"/>
                <w:szCs w:val="20"/>
              </w:rPr>
            </w:pPr>
            <w:r>
              <w:rPr>
                <w:rFonts w:ascii="Times New Roman" w:hAnsi="Times New Roman"/>
                <w:sz w:val="20"/>
                <w:szCs w:val="20"/>
              </w:rPr>
              <w:t>93000</w:t>
            </w:r>
          </w:p>
        </w:tc>
        <w:tc>
          <w:tcPr>
            <w:tcW w:w="1483" w:type="dxa"/>
          </w:tcPr>
          <w:p w:rsidR="003A1BFF" w:rsidRPr="00ED7735" w:rsidRDefault="006C0E0C"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w:t>
            </w:r>
            <w:r w:rsidR="0056238E">
              <w:rPr>
                <w:rFonts w:ascii="Times New Roman" w:hAnsi="Times New Roman"/>
                <w:sz w:val="20"/>
                <w:szCs w:val="20"/>
              </w:rPr>
              <w:t xml:space="preserve"> и др.</w:t>
            </w:r>
          </w:p>
        </w:tc>
        <w:tc>
          <w:tcPr>
            <w:tcW w:w="643"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700"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r>
      <w:tr w:rsidR="003A1BFF" w:rsidRPr="00ED7735" w:rsidTr="006C0E0C">
        <w:tc>
          <w:tcPr>
            <w:tcW w:w="2376" w:type="dxa"/>
            <w:vMerge/>
          </w:tcPr>
          <w:p w:rsidR="003A1BFF" w:rsidRPr="00ED7735" w:rsidRDefault="003A1BFF" w:rsidP="002C29A0">
            <w:pPr>
              <w:spacing w:after="0" w:line="240" w:lineRule="auto"/>
              <w:rPr>
                <w:rFonts w:ascii="Times New Roman" w:hAnsi="Times New Roman"/>
                <w:sz w:val="20"/>
                <w:szCs w:val="20"/>
              </w:rPr>
            </w:pPr>
          </w:p>
        </w:tc>
        <w:tc>
          <w:tcPr>
            <w:tcW w:w="2410" w:type="dxa"/>
            <w:tcBorders>
              <w:top w:val="nil"/>
            </w:tcBorders>
          </w:tcPr>
          <w:p w:rsidR="003A1BFF" w:rsidRPr="00ED7735" w:rsidRDefault="0015098E" w:rsidP="0010525F">
            <w:pPr>
              <w:spacing w:after="0" w:line="240" w:lineRule="auto"/>
              <w:rPr>
                <w:rFonts w:ascii="Times New Roman" w:hAnsi="Times New Roman"/>
                <w:sz w:val="20"/>
                <w:szCs w:val="20"/>
              </w:rPr>
            </w:pPr>
            <w:r w:rsidRPr="00CB22AB">
              <w:rPr>
                <w:rFonts w:ascii="Cambria" w:hAnsi="Cambria"/>
                <w:bCs/>
                <w:spacing w:val="-2"/>
                <w:sz w:val="20"/>
                <w:szCs w:val="20"/>
              </w:rPr>
              <w:t xml:space="preserve">Проучване и </w:t>
            </w:r>
            <w:r w:rsidR="0010525F">
              <w:rPr>
                <w:rFonts w:ascii="Cambria" w:hAnsi="Cambria"/>
                <w:bCs/>
                <w:spacing w:val="-2"/>
                <w:sz w:val="20"/>
                <w:szCs w:val="20"/>
              </w:rPr>
              <w:t xml:space="preserve">специализиран </w:t>
            </w:r>
            <w:r w:rsidRPr="00CB22AB">
              <w:rPr>
                <w:rFonts w:ascii="Cambria" w:hAnsi="Cambria"/>
                <w:bCs/>
                <w:spacing w:val="-2"/>
                <w:sz w:val="20"/>
                <w:szCs w:val="20"/>
              </w:rPr>
              <w:t>мониторинг на видовете птици от сем. Дърдавцови (</w:t>
            </w:r>
            <w:r w:rsidRPr="00CB22AB">
              <w:rPr>
                <w:rFonts w:ascii="Cambria" w:hAnsi="Cambria"/>
                <w:bCs/>
                <w:i/>
                <w:spacing w:val="-2"/>
                <w:sz w:val="20"/>
                <w:szCs w:val="20"/>
                <w:lang w:val="en-US"/>
              </w:rPr>
              <w:t>Ralidae</w:t>
            </w:r>
            <w:r w:rsidRPr="00CB22AB">
              <w:rPr>
                <w:rFonts w:ascii="Cambria" w:hAnsi="Cambria"/>
                <w:bCs/>
                <w:spacing w:val="-2"/>
                <w:sz w:val="20"/>
                <w:szCs w:val="20"/>
              </w:rPr>
              <w:t>).</w:t>
            </w:r>
            <w:r>
              <w:rPr>
                <w:rFonts w:ascii="Cambria" w:hAnsi="Cambria"/>
                <w:bCs/>
                <w:spacing w:val="-2"/>
                <w:sz w:val="20"/>
                <w:szCs w:val="20"/>
              </w:rPr>
              <w:t xml:space="preserve"> Проучване на ключови, индикаторни видове, свързани с оризищата: голяма пъструшка (</w:t>
            </w:r>
            <w:r w:rsidRPr="004430DA">
              <w:rPr>
                <w:rFonts w:ascii="Cambria" w:hAnsi="Cambria"/>
                <w:bCs/>
                <w:i/>
                <w:spacing w:val="-2"/>
                <w:sz w:val="20"/>
                <w:szCs w:val="20"/>
                <w:lang w:val="en-US"/>
              </w:rPr>
              <w:t>Porzana parva</w:t>
            </w:r>
            <w:r>
              <w:rPr>
                <w:rFonts w:ascii="Cambria" w:hAnsi="Cambria"/>
                <w:bCs/>
                <w:spacing w:val="-2"/>
                <w:sz w:val="20"/>
                <w:szCs w:val="20"/>
              </w:rPr>
              <w:t>)</w:t>
            </w:r>
            <w:r>
              <w:rPr>
                <w:rFonts w:ascii="Cambria" w:hAnsi="Cambria"/>
                <w:bCs/>
                <w:spacing w:val="-2"/>
                <w:sz w:val="20"/>
                <w:szCs w:val="20"/>
                <w:lang w:val="en-US"/>
              </w:rPr>
              <w:t xml:space="preserve">, </w:t>
            </w:r>
            <w:r>
              <w:rPr>
                <w:rFonts w:ascii="Cambria" w:hAnsi="Cambria"/>
                <w:bCs/>
                <w:spacing w:val="-2"/>
                <w:sz w:val="20"/>
                <w:szCs w:val="20"/>
              </w:rPr>
              <w:t xml:space="preserve">малка пъструшка </w:t>
            </w:r>
            <w:r>
              <w:rPr>
                <w:rFonts w:ascii="Cambria" w:hAnsi="Cambria"/>
                <w:bCs/>
                <w:spacing w:val="-2"/>
                <w:sz w:val="20"/>
                <w:szCs w:val="20"/>
                <w:lang w:val="en-US"/>
              </w:rPr>
              <w:t xml:space="preserve"> </w:t>
            </w:r>
            <w:r>
              <w:rPr>
                <w:rFonts w:ascii="Cambria" w:hAnsi="Cambria"/>
                <w:bCs/>
                <w:spacing w:val="-2"/>
                <w:sz w:val="20"/>
                <w:szCs w:val="20"/>
              </w:rPr>
              <w:t>(</w:t>
            </w:r>
            <w:r w:rsidRPr="004430DA">
              <w:rPr>
                <w:rFonts w:ascii="Cambria" w:hAnsi="Cambria"/>
                <w:bCs/>
                <w:i/>
                <w:spacing w:val="-2"/>
                <w:sz w:val="20"/>
                <w:szCs w:val="20"/>
                <w:lang w:val="en-US"/>
              </w:rPr>
              <w:t>Porzana pusilla</w:t>
            </w:r>
            <w:r>
              <w:rPr>
                <w:rFonts w:ascii="Cambria" w:hAnsi="Cambria"/>
                <w:bCs/>
                <w:spacing w:val="-2"/>
                <w:sz w:val="20"/>
                <w:szCs w:val="20"/>
              </w:rPr>
              <w:t>) и кафявокрил огърличник (</w:t>
            </w:r>
            <w:r w:rsidRPr="004430DA">
              <w:rPr>
                <w:rFonts w:ascii="Cambria" w:hAnsi="Cambria"/>
                <w:bCs/>
                <w:i/>
                <w:spacing w:val="-2"/>
                <w:sz w:val="20"/>
                <w:szCs w:val="20"/>
                <w:lang w:val="en-US"/>
              </w:rPr>
              <w:t>Glareola pratincola</w:t>
            </w:r>
            <w:r>
              <w:rPr>
                <w:rFonts w:ascii="Cambria" w:hAnsi="Cambria"/>
                <w:bCs/>
                <w:spacing w:val="-2"/>
                <w:sz w:val="20"/>
                <w:szCs w:val="20"/>
              </w:rPr>
              <w:t>). Проучвания на други консервационно-значими видове (земноводни, влечуги, безгръбначни, гризачи), свързани с оризищата – колонии на червенокоремна бумка, тритони, водни костенурки, змии, т.нар. „живи изкопаеми” (</w:t>
            </w:r>
            <w:r w:rsidRPr="002937F8">
              <w:rPr>
                <w:rFonts w:ascii="Cambria" w:hAnsi="Cambria"/>
                <w:bCs/>
                <w:i/>
                <w:spacing w:val="-2"/>
                <w:sz w:val="20"/>
                <w:szCs w:val="20"/>
                <w:lang w:val="en-US"/>
              </w:rPr>
              <w:t>Triops</w:t>
            </w:r>
            <w:r w:rsidRPr="002937F8">
              <w:rPr>
                <w:rFonts w:ascii="Cambria" w:hAnsi="Cambria"/>
                <w:bCs/>
                <w:i/>
                <w:spacing w:val="-2"/>
                <w:sz w:val="20"/>
                <w:szCs w:val="20"/>
              </w:rPr>
              <w:t xml:space="preserve"> </w:t>
            </w:r>
            <w:r w:rsidRPr="002937F8">
              <w:rPr>
                <w:rFonts w:ascii="Cambria" w:hAnsi="Cambria"/>
                <w:bCs/>
                <w:i/>
                <w:spacing w:val="-2"/>
                <w:sz w:val="20"/>
                <w:szCs w:val="20"/>
                <w:lang w:val="en-US"/>
              </w:rPr>
              <w:t>sp</w:t>
            </w:r>
            <w:r>
              <w:rPr>
                <w:rFonts w:ascii="Cambria" w:hAnsi="Cambria"/>
                <w:bCs/>
                <w:spacing w:val="-2"/>
                <w:sz w:val="20"/>
                <w:szCs w:val="20"/>
                <w:lang w:val="en-US"/>
              </w:rPr>
              <w:t xml:space="preserve">., </w:t>
            </w:r>
            <w:r w:rsidRPr="002937F8">
              <w:rPr>
                <w:rFonts w:ascii="Cambria" w:hAnsi="Cambria"/>
                <w:bCs/>
                <w:i/>
                <w:spacing w:val="-2"/>
                <w:sz w:val="20"/>
                <w:szCs w:val="20"/>
                <w:lang w:val="en-US"/>
              </w:rPr>
              <w:t>Lepidurus apus</w:t>
            </w:r>
            <w:r>
              <w:rPr>
                <w:rFonts w:ascii="Cambria" w:hAnsi="Cambria"/>
                <w:bCs/>
                <w:spacing w:val="-2"/>
                <w:sz w:val="20"/>
                <w:szCs w:val="20"/>
              </w:rPr>
              <w:t>,</w:t>
            </w:r>
            <w:r w:rsidRPr="002937F8">
              <w:rPr>
                <w:rFonts w:ascii="Cambria" w:hAnsi="Cambria"/>
                <w:bCs/>
                <w:spacing w:val="-2"/>
                <w:sz w:val="20"/>
                <w:szCs w:val="20"/>
                <w:lang w:val="en-US"/>
              </w:rPr>
              <w:t xml:space="preserve"> </w:t>
            </w:r>
            <w:r w:rsidRPr="002937F8">
              <w:rPr>
                <w:rFonts w:ascii="Cambria" w:hAnsi="Cambria"/>
                <w:bCs/>
                <w:i/>
                <w:spacing w:val="-2"/>
                <w:sz w:val="20"/>
                <w:szCs w:val="20"/>
                <w:lang w:val="en-US"/>
              </w:rPr>
              <w:t>Branchipus</w:t>
            </w:r>
            <w:r w:rsidRPr="002937F8">
              <w:rPr>
                <w:rFonts w:ascii="Cambria" w:hAnsi="Cambria"/>
                <w:bCs/>
                <w:i/>
                <w:spacing w:val="-2"/>
                <w:sz w:val="20"/>
                <w:szCs w:val="20"/>
              </w:rPr>
              <w:t xml:space="preserve"> </w:t>
            </w:r>
            <w:r w:rsidRPr="002937F8">
              <w:rPr>
                <w:rFonts w:ascii="Cambria" w:hAnsi="Cambria"/>
                <w:bCs/>
                <w:i/>
                <w:spacing w:val="-2"/>
                <w:sz w:val="20"/>
                <w:szCs w:val="20"/>
                <w:lang w:val="en-US"/>
              </w:rPr>
              <w:t>sp</w:t>
            </w:r>
            <w:r>
              <w:rPr>
                <w:rFonts w:ascii="Cambria" w:hAnsi="Cambria"/>
                <w:bCs/>
                <w:spacing w:val="-2"/>
                <w:sz w:val="20"/>
                <w:szCs w:val="20"/>
                <w:lang w:val="en-US"/>
              </w:rPr>
              <w:t xml:space="preserve">., Conchostraca), </w:t>
            </w:r>
            <w:r>
              <w:rPr>
                <w:rFonts w:ascii="Cambria" w:hAnsi="Cambria"/>
                <w:bCs/>
                <w:spacing w:val="-2"/>
                <w:sz w:val="20"/>
                <w:szCs w:val="20"/>
              </w:rPr>
              <w:t>оризищна мишка и др.</w:t>
            </w:r>
            <w:r>
              <w:rPr>
                <w:rFonts w:ascii="Cambria" w:hAnsi="Cambria"/>
                <w:bCs/>
                <w:spacing w:val="-2"/>
                <w:sz w:val="20"/>
                <w:szCs w:val="20"/>
                <w:lang w:val="en-US"/>
              </w:rPr>
              <w:t xml:space="preserve"> </w:t>
            </w:r>
            <w:r>
              <w:rPr>
                <w:rFonts w:ascii="Cambria" w:hAnsi="Cambria"/>
                <w:bCs/>
                <w:spacing w:val="-2"/>
                <w:sz w:val="20"/>
                <w:szCs w:val="20"/>
              </w:rPr>
              <w:t>Проучване на инвазията и екологичните и стопански щети причинени от нутрията като инвазивен вид.</w:t>
            </w:r>
          </w:p>
        </w:tc>
        <w:tc>
          <w:tcPr>
            <w:tcW w:w="3402" w:type="dxa"/>
          </w:tcPr>
          <w:p w:rsidR="003A1BFF" w:rsidRPr="003C11FF" w:rsidRDefault="003A1BFF" w:rsidP="002C29A0">
            <w:pPr>
              <w:spacing w:after="0" w:line="240" w:lineRule="auto"/>
              <w:rPr>
                <w:rFonts w:ascii="Times New Roman" w:hAnsi="Times New Roman"/>
                <w:sz w:val="20"/>
                <w:szCs w:val="20"/>
              </w:rPr>
            </w:pPr>
            <w:r>
              <w:rPr>
                <w:rFonts w:ascii="Times New Roman" w:hAnsi="Times New Roman"/>
                <w:sz w:val="20"/>
                <w:szCs w:val="20"/>
              </w:rPr>
              <w:t xml:space="preserve">Видовете са </w:t>
            </w:r>
            <w:r w:rsidRPr="003C11FF">
              <w:rPr>
                <w:rFonts w:ascii="Times New Roman" w:hAnsi="Times New Roman"/>
                <w:sz w:val="20"/>
                <w:szCs w:val="20"/>
              </w:rPr>
              <w:t>ключови</w:t>
            </w:r>
            <w:r>
              <w:rPr>
                <w:rFonts w:ascii="Times New Roman" w:hAnsi="Times New Roman"/>
                <w:sz w:val="20"/>
                <w:szCs w:val="20"/>
              </w:rPr>
              <w:t xml:space="preserve"> и</w:t>
            </w:r>
            <w:r w:rsidRPr="003C11FF">
              <w:rPr>
                <w:rFonts w:ascii="Times New Roman" w:hAnsi="Times New Roman"/>
                <w:sz w:val="20"/>
                <w:szCs w:val="20"/>
              </w:rPr>
              <w:t xml:space="preserve"> индикаторни</w:t>
            </w:r>
            <w:r>
              <w:rPr>
                <w:rFonts w:ascii="Times New Roman" w:hAnsi="Times New Roman"/>
                <w:sz w:val="20"/>
                <w:szCs w:val="20"/>
              </w:rPr>
              <w:t xml:space="preserve">  за характеризиране на настъпващите промени</w:t>
            </w:r>
            <w:r w:rsidRPr="003C11FF">
              <w:rPr>
                <w:rFonts w:ascii="Times New Roman" w:hAnsi="Times New Roman"/>
                <w:sz w:val="20"/>
                <w:szCs w:val="20"/>
              </w:rPr>
              <w:t xml:space="preserve"> в състоянието на екосистемата</w:t>
            </w:r>
            <w:r>
              <w:rPr>
                <w:rFonts w:ascii="Times New Roman" w:hAnsi="Times New Roman"/>
                <w:sz w:val="20"/>
                <w:szCs w:val="20"/>
              </w:rPr>
              <w:t>. Индикатор за изпълнението на целите на ПУ.</w:t>
            </w:r>
          </w:p>
        </w:tc>
        <w:tc>
          <w:tcPr>
            <w:tcW w:w="1843" w:type="dxa"/>
          </w:tcPr>
          <w:p w:rsidR="003A1BFF" w:rsidRPr="00ED7735" w:rsidRDefault="0010525F" w:rsidP="0010525F">
            <w:pPr>
              <w:spacing w:after="0" w:line="240" w:lineRule="auto"/>
              <w:jc w:val="center"/>
              <w:rPr>
                <w:rFonts w:ascii="Times New Roman" w:hAnsi="Times New Roman"/>
                <w:sz w:val="20"/>
                <w:szCs w:val="20"/>
              </w:rPr>
            </w:pPr>
            <w:r>
              <w:rPr>
                <w:rFonts w:ascii="Times New Roman" w:hAnsi="Times New Roman"/>
                <w:sz w:val="20"/>
                <w:szCs w:val="20"/>
              </w:rPr>
              <w:t>180000</w:t>
            </w:r>
          </w:p>
        </w:tc>
        <w:tc>
          <w:tcPr>
            <w:tcW w:w="1483" w:type="dxa"/>
          </w:tcPr>
          <w:p w:rsidR="003A1BFF" w:rsidRPr="00ED7735" w:rsidRDefault="006C0E0C"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w:t>
            </w:r>
            <w:r w:rsidR="0056238E">
              <w:rPr>
                <w:rFonts w:ascii="Times New Roman" w:hAnsi="Times New Roman"/>
                <w:sz w:val="20"/>
                <w:szCs w:val="20"/>
              </w:rPr>
              <w:t xml:space="preserve"> и др.</w:t>
            </w:r>
          </w:p>
        </w:tc>
        <w:tc>
          <w:tcPr>
            <w:tcW w:w="643"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700" w:type="dxa"/>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r w:rsidR="003A1BFF" w:rsidRPr="00ED7735" w:rsidTr="006C0E0C">
        <w:tc>
          <w:tcPr>
            <w:tcW w:w="2376" w:type="dxa"/>
            <w:vMerge/>
          </w:tcPr>
          <w:p w:rsidR="003A1BFF" w:rsidRPr="00ED7735" w:rsidRDefault="003A1BFF" w:rsidP="002C29A0">
            <w:pPr>
              <w:spacing w:after="0" w:line="240" w:lineRule="auto"/>
              <w:rPr>
                <w:rFonts w:ascii="Times New Roman" w:hAnsi="Times New Roman"/>
                <w:sz w:val="20"/>
                <w:szCs w:val="20"/>
              </w:rPr>
            </w:pPr>
          </w:p>
        </w:tc>
        <w:tc>
          <w:tcPr>
            <w:tcW w:w="2410" w:type="dxa"/>
          </w:tcPr>
          <w:p w:rsidR="003A1BFF" w:rsidRPr="00ED7735" w:rsidRDefault="003A1BFF" w:rsidP="002C29A0">
            <w:pPr>
              <w:spacing w:after="0" w:line="240" w:lineRule="auto"/>
              <w:rPr>
                <w:rFonts w:ascii="Times New Roman" w:hAnsi="Times New Roman"/>
                <w:sz w:val="20"/>
                <w:szCs w:val="20"/>
              </w:rPr>
            </w:pPr>
            <w:r>
              <w:rPr>
                <w:rFonts w:ascii="Times New Roman" w:hAnsi="Times New Roman"/>
                <w:bCs/>
                <w:spacing w:val="-2"/>
                <w:sz w:val="20"/>
                <w:szCs w:val="20"/>
              </w:rPr>
              <w:t>Актуализиране</w:t>
            </w:r>
            <w:r w:rsidRPr="004B33BB">
              <w:rPr>
                <w:rFonts w:ascii="Times New Roman" w:hAnsi="Times New Roman"/>
                <w:bCs/>
                <w:spacing w:val="-2"/>
                <w:sz w:val="20"/>
                <w:szCs w:val="20"/>
              </w:rPr>
              <w:t xml:space="preserve"> на събраната информация в националната база данни към НСМБР.</w:t>
            </w:r>
          </w:p>
        </w:tc>
        <w:tc>
          <w:tcPr>
            <w:tcW w:w="3402" w:type="dxa"/>
          </w:tcPr>
          <w:p w:rsidR="003A1BFF" w:rsidRPr="003C11FF" w:rsidRDefault="003A1BFF" w:rsidP="002C29A0">
            <w:pPr>
              <w:spacing w:after="0" w:line="240" w:lineRule="auto"/>
              <w:rPr>
                <w:rFonts w:ascii="Times New Roman" w:hAnsi="Times New Roman"/>
                <w:sz w:val="20"/>
                <w:szCs w:val="20"/>
              </w:rPr>
            </w:pPr>
            <w:r>
              <w:rPr>
                <w:rFonts w:ascii="Times New Roman" w:hAnsi="Times New Roman"/>
                <w:sz w:val="20"/>
                <w:szCs w:val="20"/>
              </w:rPr>
              <w:t>Попълване и актуализиране на съществуващата база – данни към НСМБР.</w:t>
            </w:r>
          </w:p>
        </w:tc>
        <w:tc>
          <w:tcPr>
            <w:tcW w:w="1843" w:type="dxa"/>
          </w:tcPr>
          <w:p w:rsidR="003A1BFF" w:rsidRPr="00ED7735" w:rsidRDefault="0010525F" w:rsidP="0010525F">
            <w:pPr>
              <w:spacing w:after="0" w:line="240" w:lineRule="auto"/>
              <w:jc w:val="center"/>
              <w:rPr>
                <w:rFonts w:ascii="Times New Roman" w:hAnsi="Times New Roman"/>
                <w:sz w:val="20"/>
                <w:szCs w:val="20"/>
              </w:rPr>
            </w:pPr>
            <w:r>
              <w:rPr>
                <w:rFonts w:ascii="Times New Roman" w:hAnsi="Times New Roman"/>
                <w:sz w:val="20"/>
                <w:szCs w:val="20"/>
              </w:rPr>
              <w:t>51000</w:t>
            </w:r>
          </w:p>
        </w:tc>
        <w:tc>
          <w:tcPr>
            <w:tcW w:w="1483" w:type="dxa"/>
          </w:tcPr>
          <w:p w:rsidR="003A1BFF" w:rsidRPr="00ED7735" w:rsidRDefault="006C0E0C"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w:t>
            </w:r>
            <w:r w:rsidR="0056238E">
              <w:rPr>
                <w:rFonts w:ascii="Times New Roman" w:hAnsi="Times New Roman"/>
                <w:sz w:val="20"/>
                <w:szCs w:val="20"/>
              </w:rPr>
              <w:t xml:space="preserve"> и др.</w:t>
            </w:r>
          </w:p>
        </w:tc>
        <w:tc>
          <w:tcPr>
            <w:tcW w:w="643"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700"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r>
      <w:tr w:rsidR="0047515F" w:rsidRPr="00ED7735" w:rsidTr="0010525F">
        <w:trPr>
          <w:trHeight w:val="2482"/>
        </w:trPr>
        <w:tc>
          <w:tcPr>
            <w:tcW w:w="2376" w:type="dxa"/>
            <w:vMerge/>
          </w:tcPr>
          <w:p w:rsidR="0047515F" w:rsidRPr="00ED7735" w:rsidRDefault="0047515F" w:rsidP="002C29A0">
            <w:pPr>
              <w:spacing w:after="0" w:line="240" w:lineRule="auto"/>
              <w:rPr>
                <w:rFonts w:ascii="Times New Roman" w:hAnsi="Times New Roman"/>
                <w:sz w:val="20"/>
                <w:szCs w:val="20"/>
              </w:rPr>
            </w:pPr>
          </w:p>
        </w:tc>
        <w:tc>
          <w:tcPr>
            <w:tcW w:w="2410" w:type="dxa"/>
          </w:tcPr>
          <w:p w:rsidR="0047515F" w:rsidRPr="00ED7735" w:rsidRDefault="0047515F" w:rsidP="002C29A0">
            <w:pPr>
              <w:rPr>
                <w:rFonts w:ascii="Times New Roman" w:hAnsi="Times New Roman"/>
                <w:sz w:val="20"/>
                <w:szCs w:val="20"/>
              </w:rPr>
            </w:pPr>
            <w:r>
              <w:rPr>
                <w:rFonts w:ascii="Times New Roman" w:hAnsi="Times New Roman"/>
                <w:bCs/>
                <w:spacing w:val="-2"/>
                <w:sz w:val="20"/>
                <w:szCs w:val="20"/>
              </w:rPr>
              <w:t>Включване на студенти в мониторинговите дейности.</w:t>
            </w:r>
          </w:p>
        </w:tc>
        <w:tc>
          <w:tcPr>
            <w:tcW w:w="3402" w:type="dxa"/>
          </w:tcPr>
          <w:p w:rsidR="0047515F" w:rsidRPr="00B22882" w:rsidRDefault="0047515F" w:rsidP="002C29A0">
            <w:pPr>
              <w:rPr>
                <w:rFonts w:ascii="Times New Roman" w:hAnsi="Times New Roman"/>
                <w:sz w:val="20"/>
                <w:szCs w:val="20"/>
              </w:rPr>
            </w:pPr>
            <w:r>
              <w:rPr>
                <w:rFonts w:ascii="Times New Roman" w:hAnsi="Times New Roman"/>
                <w:sz w:val="20"/>
                <w:szCs w:val="20"/>
              </w:rPr>
              <w:t xml:space="preserve">Участие на студенти в дейностите свързани с мониторинга </w:t>
            </w:r>
            <w:r>
              <w:rPr>
                <w:rFonts w:ascii="Times New Roman" w:hAnsi="Times New Roman"/>
                <w:bCs/>
                <w:spacing w:val="-2"/>
                <w:sz w:val="20"/>
                <w:szCs w:val="20"/>
              </w:rPr>
              <w:t xml:space="preserve">на </w:t>
            </w:r>
            <w:r w:rsidRPr="004B33BB">
              <w:rPr>
                <w:rFonts w:ascii="Times New Roman" w:hAnsi="Times New Roman"/>
                <w:bCs/>
                <w:spacing w:val="-2"/>
                <w:sz w:val="20"/>
                <w:szCs w:val="20"/>
              </w:rPr>
              <w:t>видо</w:t>
            </w:r>
            <w:r>
              <w:rPr>
                <w:rFonts w:ascii="Times New Roman" w:hAnsi="Times New Roman"/>
                <w:bCs/>
                <w:spacing w:val="-2"/>
                <w:sz w:val="20"/>
                <w:szCs w:val="20"/>
              </w:rPr>
              <w:t>вете птици предмет на опазване,</w:t>
            </w:r>
            <w:r w:rsidRPr="004B33BB">
              <w:rPr>
                <w:rFonts w:ascii="Times New Roman" w:hAnsi="Times New Roman"/>
                <w:bCs/>
                <w:spacing w:val="-2"/>
                <w:sz w:val="20"/>
                <w:szCs w:val="20"/>
              </w:rPr>
              <w:t xml:space="preserve"> състоянието на техните местообитания</w:t>
            </w:r>
            <w:r>
              <w:rPr>
                <w:rFonts w:ascii="Times New Roman" w:hAnsi="Times New Roman"/>
                <w:bCs/>
                <w:spacing w:val="-2"/>
                <w:sz w:val="20"/>
                <w:szCs w:val="20"/>
              </w:rPr>
              <w:t xml:space="preserve">, популационните им характеристики, </w:t>
            </w:r>
            <w:r w:rsidRPr="004B33BB">
              <w:rPr>
                <w:rFonts w:ascii="Times New Roman" w:hAnsi="Times New Roman"/>
                <w:bCs/>
                <w:spacing w:val="-2"/>
                <w:sz w:val="20"/>
                <w:szCs w:val="20"/>
              </w:rPr>
              <w:t>качеството на повърхностните води</w:t>
            </w:r>
            <w:r>
              <w:rPr>
                <w:rFonts w:ascii="Times New Roman" w:hAnsi="Times New Roman"/>
                <w:bCs/>
                <w:spacing w:val="-2"/>
                <w:sz w:val="20"/>
                <w:szCs w:val="20"/>
              </w:rPr>
              <w:t xml:space="preserve">, съществуващите заплахи </w:t>
            </w:r>
            <w:r>
              <w:rPr>
                <w:rFonts w:ascii="Times New Roman" w:hAnsi="Times New Roman"/>
                <w:sz w:val="20"/>
                <w:szCs w:val="20"/>
              </w:rPr>
              <w:t xml:space="preserve">в Защитената зона. </w:t>
            </w:r>
          </w:p>
        </w:tc>
        <w:tc>
          <w:tcPr>
            <w:tcW w:w="1843" w:type="dxa"/>
          </w:tcPr>
          <w:p w:rsidR="0047515F" w:rsidRPr="00ED7735" w:rsidRDefault="0010525F" w:rsidP="0010525F">
            <w:pPr>
              <w:spacing w:after="0" w:line="240" w:lineRule="auto"/>
              <w:jc w:val="center"/>
              <w:rPr>
                <w:rFonts w:ascii="Times New Roman" w:hAnsi="Times New Roman"/>
                <w:sz w:val="20"/>
                <w:szCs w:val="20"/>
              </w:rPr>
            </w:pPr>
            <w:r>
              <w:rPr>
                <w:rFonts w:ascii="Times New Roman" w:hAnsi="Times New Roman"/>
                <w:sz w:val="20"/>
                <w:szCs w:val="20"/>
              </w:rPr>
              <w:t>57000</w:t>
            </w:r>
          </w:p>
        </w:tc>
        <w:tc>
          <w:tcPr>
            <w:tcW w:w="1483" w:type="dxa"/>
          </w:tcPr>
          <w:p w:rsidR="0047515F" w:rsidRPr="00ED7735" w:rsidRDefault="006C0E0C"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w:t>
            </w:r>
            <w:r w:rsidR="0056238E">
              <w:rPr>
                <w:rFonts w:ascii="Times New Roman" w:hAnsi="Times New Roman"/>
                <w:sz w:val="20"/>
                <w:szCs w:val="20"/>
              </w:rPr>
              <w:t xml:space="preserve"> и др.</w:t>
            </w:r>
          </w:p>
        </w:tc>
        <w:tc>
          <w:tcPr>
            <w:tcW w:w="643" w:type="dxa"/>
          </w:tcPr>
          <w:p w:rsidR="0047515F" w:rsidRPr="00ED7735" w:rsidRDefault="0047515F" w:rsidP="002C29A0">
            <w:pPr>
              <w:spacing w:after="0" w:line="240" w:lineRule="auto"/>
              <w:rPr>
                <w:rFonts w:ascii="Times New Roman" w:hAnsi="Times New Roman"/>
                <w:sz w:val="20"/>
                <w:szCs w:val="20"/>
              </w:rPr>
            </w:pPr>
          </w:p>
        </w:tc>
        <w:tc>
          <w:tcPr>
            <w:tcW w:w="567" w:type="dxa"/>
            <w:shd w:val="clear" w:color="auto" w:fill="7030A0"/>
          </w:tcPr>
          <w:p w:rsidR="0047515F" w:rsidRPr="00ED7735" w:rsidRDefault="0047515F" w:rsidP="002C29A0">
            <w:pPr>
              <w:spacing w:after="0" w:line="240" w:lineRule="auto"/>
              <w:rPr>
                <w:rFonts w:ascii="Times New Roman" w:hAnsi="Times New Roman"/>
                <w:sz w:val="20"/>
                <w:szCs w:val="20"/>
              </w:rPr>
            </w:pPr>
          </w:p>
        </w:tc>
        <w:tc>
          <w:tcPr>
            <w:tcW w:w="567" w:type="dxa"/>
          </w:tcPr>
          <w:p w:rsidR="0047515F" w:rsidRPr="00ED7735" w:rsidRDefault="0047515F" w:rsidP="002C29A0">
            <w:pPr>
              <w:spacing w:after="0" w:line="240" w:lineRule="auto"/>
              <w:rPr>
                <w:rFonts w:ascii="Times New Roman" w:hAnsi="Times New Roman"/>
                <w:sz w:val="20"/>
                <w:szCs w:val="20"/>
              </w:rPr>
            </w:pPr>
          </w:p>
        </w:tc>
        <w:tc>
          <w:tcPr>
            <w:tcW w:w="700" w:type="dxa"/>
          </w:tcPr>
          <w:p w:rsidR="0047515F" w:rsidRPr="00ED7735" w:rsidRDefault="0047515F" w:rsidP="002C29A0">
            <w:pPr>
              <w:spacing w:after="0" w:line="240" w:lineRule="auto"/>
              <w:rPr>
                <w:rFonts w:ascii="Times New Roman" w:hAnsi="Times New Roman"/>
                <w:sz w:val="20"/>
                <w:szCs w:val="20"/>
              </w:rPr>
            </w:pPr>
          </w:p>
        </w:tc>
        <w:tc>
          <w:tcPr>
            <w:tcW w:w="567" w:type="dxa"/>
          </w:tcPr>
          <w:p w:rsidR="0047515F" w:rsidRPr="00ED7735" w:rsidRDefault="0047515F" w:rsidP="002C29A0">
            <w:pPr>
              <w:spacing w:after="0" w:line="240" w:lineRule="auto"/>
              <w:rPr>
                <w:rFonts w:ascii="Times New Roman" w:hAnsi="Times New Roman"/>
                <w:sz w:val="20"/>
                <w:szCs w:val="20"/>
              </w:rPr>
            </w:pPr>
          </w:p>
        </w:tc>
      </w:tr>
      <w:tr w:rsidR="003A1BFF" w:rsidRPr="00ED7735" w:rsidTr="006D7597">
        <w:tc>
          <w:tcPr>
            <w:tcW w:w="14558" w:type="dxa"/>
            <w:gridSpan w:val="10"/>
            <w:tcBorders>
              <w:top w:val="nil"/>
            </w:tcBorders>
            <w:shd w:val="clear" w:color="auto" w:fill="D9D9D9"/>
            <w:vAlign w:val="center"/>
          </w:tcPr>
          <w:p w:rsidR="003A1BFF" w:rsidRPr="005831E3" w:rsidRDefault="00880193" w:rsidP="002C29A0">
            <w:pPr>
              <w:spacing w:after="0" w:line="240" w:lineRule="auto"/>
              <w:jc w:val="center"/>
              <w:rPr>
                <w:rFonts w:ascii="Times New Roman" w:hAnsi="Times New Roman"/>
                <w:b/>
                <w:i/>
                <w:sz w:val="20"/>
                <w:szCs w:val="20"/>
              </w:rPr>
            </w:pPr>
            <w:r>
              <w:rPr>
                <w:rFonts w:ascii="Times New Roman" w:hAnsi="Times New Roman"/>
                <w:b/>
                <w:sz w:val="20"/>
                <w:szCs w:val="20"/>
              </w:rPr>
              <w:t>МЯРКА</w:t>
            </w:r>
            <w:r w:rsidR="003A1BFF" w:rsidRPr="005831E3">
              <w:rPr>
                <w:rFonts w:ascii="Times New Roman" w:hAnsi="Times New Roman"/>
                <w:b/>
                <w:sz w:val="20"/>
                <w:szCs w:val="20"/>
              </w:rPr>
              <w:t xml:space="preserve"> №2: </w:t>
            </w:r>
            <w:r w:rsidR="003A1BFF" w:rsidRPr="005831E3">
              <w:rPr>
                <w:rFonts w:ascii="Times New Roman" w:hAnsi="Times New Roman"/>
                <w:b/>
                <w:smallCaps/>
                <w:sz w:val="20"/>
                <w:szCs w:val="20"/>
              </w:rPr>
              <w:t>Устойчиво опазване и управление на редки видове птици и техните местообитания в оризищата в България – възможности за разширяване на защитените зони за птици по НАТУРА 2000</w:t>
            </w:r>
          </w:p>
        </w:tc>
      </w:tr>
      <w:tr w:rsidR="003A1BFF" w:rsidRPr="00ED7735" w:rsidTr="006C0E0C">
        <w:tc>
          <w:tcPr>
            <w:tcW w:w="2376" w:type="dxa"/>
            <w:vAlign w:val="center"/>
          </w:tcPr>
          <w:p w:rsidR="003A1BFF" w:rsidRPr="00ED7735" w:rsidRDefault="003A1BFF" w:rsidP="002C29A0">
            <w:pPr>
              <w:spacing w:after="0" w:line="240" w:lineRule="auto"/>
              <w:jc w:val="center"/>
              <w:rPr>
                <w:rFonts w:ascii="Times New Roman" w:hAnsi="Times New Roman"/>
                <w:sz w:val="20"/>
                <w:szCs w:val="20"/>
              </w:rPr>
            </w:pPr>
            <w:r w:rsidRPr="004B33BB">
              <w:rPr>
                <w:rFonts w:ascii="Times New Roman" w:hAnsi="Times New Roman"/>
                <w:spacing w:val="-12"/>
                <w:sz w:val="20"/>
                <w:szCs w:val="20"/>
              </w:rPr>
              <w:t>Превантивни действия за избягване на предсказуеми неблагоприятни събития</w:t>
            </w:r>
          </w:p>
        </w:tc>
        <w:tc>
          <w:tcPr>
            <w:tcW w:w="2410" w:type="dxa"/>
          </w:tcPr>
          <w:p w:rsidR="003A1BFF" w:rsidRPr="00ED7735" w:rsidRDefault="003A1BFF" w:rsidP="002C29A0">
            <w:pPr>
              <w:spacing w:after="0" w:line="240" w:lineRule="auto"/>
              <w:rPr>
                <w:rFonts w:ascii="Times New Roman" w:hAnsi="Times New Roman"/>
                <w:sz w:val="20"/>
                <w:szCs w:val="20"/>
              </w:rPr>
            </w:pPr>
            <w:r w:rsidRPr="004B33BB">
              <w:rPr>
                <w:rFonts w:ascii="Times New Roman" w:hAnsi="Times New Roman"/>
                <w:bCs/>
                <w:spacing w:val="-2"/>
                <w:sz w:val="20"/>
                <w:szCs w:val="20"/>
              </w:rPr>
              <w:t>Работа с местни земеделски стопани за подобряване на информираността и включването им в процеса на управление на Защитената зона.</w:t>
            </w:r>
          </w:p>
        </w:tc>
        <w:tc>
          <w:tcPr>
            <w:tcW w:w="3402" w:type="dxa"/>
          </w:tcPr>
          <w:p w:rsidR="003A1BFF" w:rsidRPr="006F1C25" w:rsidRDefault="003A1BFF" w:rsidP="002C29A0">
            <w:pPr>
              <w:spacing w:after="0" w:line="240" w:lineRule="auto"/>
              <w:rPr>
                <w:rFonts w:ascii="Times New Roman" w:hAnsi="Times New Roman"/>
                <w:sz w:val="20"/>
                <w:szCs w:val="20"/>
              </w:rPr>
            </w:pPr>
            <w:r w:rsidRPr="006F1C25">
              <w:rPr>
                <w:rFonts w:ascii="Times New Roman" w:hAnsi="Times New Roman"/>
                <w:sz w:val="20"/>
                <w:szCs w:val="20"/>
              </w:rPr>
              <w:t>Създаване на работна група с организациите на оризопроизводителите в България (кооперации, съюз на оризопроизводителите в България) за изграждане на модел за модерно и устойчиво оризопроизводство, съчетано с опазване и възстановяване на ценното биологично разнообразие</w:t>
            </w:r>
            <w:r>
              <w:rPr>
                <w:rFonts w:ascii="Times New Roman" w:hAnsi="Times New Roman"/>
                <w:sz w:val="20"/>
                <w:szCs w:val="20"/>
              </w:rPr>
              <w:t>.</w:t>
            </w:r>
          </w:p>
        </w:tc>
        <w:tc>
          <w:tcPr>
            <w:tcW w:w="1843" w:type="dxa"/>
          </w:tcPr>
          <w:p w:rsidR="003A1BFF" w:rsidRPr="00ED7735" w:rsidRDefault="006C0E0C" w:rsidP="006C0E0C">
            <w:pPr>
              <w:spacing w:after="0" w:line="240" w:lineRule="auto"/>
              <w:jc w:val="center"/>
              <w:rPr>
                <w:rFonts w:ascii="Times New Roman" w:hAnsi="Times New Roman"/>
                <w:sz w:val="20"/>
                <w:szCs w:val="20"/>
              </w:rPr>
            </w:pPr>
            <w:r>
              <w:rPr>
                <w:rFonts w:ascii="Times New Roman" w:hAnsi="Times New Roman"/>
                <w:sz w:val="20"/>
                <w:szCs w:val="20"/>
              </w:rPr>
              <w:t>53000</w:t>
            </w:r>
          </w:p>
        </w:tc>
        <w:tc>
          <w:tcPr>
            <w:tcW w:w="1483" w:type="dxa"/>
          </w:tcPr>
          <w:p w:rsidR="003A1BFF" w:rsidRPr="00ED7735" w:rsidRDefault="006C0E0C"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w:t>
            </w:r>
            <w:r w:rsidR="0056238E">
              <w:rPr>
                <w:rFonts w:ascii="Times New Roman" w:hAnsi="Times New Roman"/>
                <w:sz w:val="20"/>
                <w:szCs w:val="20"/>
              </w:rPr>
              <w:t xml:space="preserve"> и др.</w:t>
            </w:r>
          </w:p>
        </w:tc>
        <w:tc>
          <w:tcPr>
            <w:tcW w:w="643"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c>
          <w:tcPr>
            <w:tcW w:w="700" w:type="dxa"/>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r w:rsidR="003A1BFF" w:rsidRPr="00ED7735" w:rsidTr="006C0E0C">
        <w:tc>
          <w:tcPr>
            <w:tcW w:w="2376" w:type="dxa"/>
            <w:vAlign w:val="center"/>
          </w:tcPr>
          <w:p w:rsidR="003A1BFF" w:rsidRPr="00ED7735" w:rsidRDefault="003A1BFF" w:rsidP="002C29A0">
            <w:pPr>
              <w:spacing w:after="0" w:line="240" w:lineRule="auto"/>
              <w:rPr>
                <w:rFonts w:ascii="Times New Roman" w:hAnsi="Times New Roman"/>
                <w:sz w:val="20"/>
                <w:szCs w:val="20"/>
              </w:rPr>
            </w:pPr>
            <w:r w:rsidRPr="004B33BB">
              <w:rPr>
                <w:rFonts w:ascii="Times New Roman" w:hAnsi="Times New Roman"/>
                <w:spacing w:val="-12"/>
                <w:sz w:val="20"/>
                <w:szCs w:val="20"/>
              </w:rPr>
              <w:t>Поддържащи, направляващи и регулиращи дейности</w:t>
            </w:r>
          </w:p>
        </w:tc>
        <w:tc>
          <w:tcPr>
            <w:tcW w:w="2410" w:type="dxa"/>
          </w:tcPr>
          <w:p w:rsidR="003A1BFF" w:rsidRPr="00ED7735" w:rsidRDefault="003A1BFF" w:rsidP="002C29A0">
            <w:pPr>
              <w:spacing w:after="0" w:line="240" w:lineRule="auto"/>
              <w:rPr>
                <w:rFonts w:ascii="Times New Roman" w:hAnsi="Times New Roman"/>
                <w:sz w:val="20"/>
                <w:szCs w:val="20"/>
              </w:rPr>
            </w:pPr>
            <w:r w:rsidRPr="004B33BB">
              <w:rPr>
                <w:rFonts w:ascii="Times New Roman" w:hAnsi="Times New Roman"/>
                <w:bCs/>
                <w:spacing w:val="-2"/>
                <w:sz w:val="20"/>
                <w:szCs w:val="20"/>
              </w:rPr>
              <w:t>Включване на оризищните масиви около Защитената зона в слоя на земите с висока природна стойност, съгласно Програма за развитие на селските райони и разработване на агроекологични дейности за тяхното поддържане на база проведени проучвания.</w:t>
            </w:r>
          </w:p>
        </w:tc>
        <w:tc>
          <w:tcPr>
            <w:tcW w:w="3402" w:type="dxa"/>
          </w:tcPr>
          <w:p w:rsidR="003A1BFF" w:rsidRPr="006F1C25" w:rsidRDefault="003A1BFF" w:rsidP="002C29A0">
            <w:pPr>
              <w:spacing w:after="0" w:line="240" w:lineRule="auto"/>
              <w:rPr>
                <w:rFonts w:ascii="Times New Roman" w:hAnsi="Times New Roman"/>
                <w:sz w:val="20"/>
                <w:szCs w:val="20"/>
              </w:rPr>
            </w:pPr>
            <w:r w:rsidRPr="006F1C25">
              <w:rPr>
                <w:rFonts w:ascii="Times New Roman" w:hAnsi="Times New Roman"/>
                <w:sz w:val="20"/>
                <w:szCs w:val="20"/>
              </w:rPr>
              <w:t xml:space="preserve">Проучване на биоразнообразието и специално видовете птици с консервационна значимост в оризови масиви извън защитена зона „Оризища Цалапица”. Стартиране на процедура за разширяване на площа й при съществуващи данни за консервационна значимост или </w:t>
            </w:r>
            <w:r w:rsidRPr="006F1C25">
              <w:rPr>
                <w:rFonts w:ascii="Times New Roman" w:hAnsi="Times New Roman"/>
                <w:bCs/>
                <w:sz w:val="20"/>
                <w:szCs w:val="20"/>
              </w:rPr>
              <w:t>включване на оризовите масиви около Защитената зона в слоя на земите с висока природна стойност, съгласно Програма за развитие на селските райони с последващо разработване на агроекологични дейности за тяхното поддържане на база проведени проучвания</w:t>
            </w:r>
            <w:r>
              <w:rPr>
                <w:rFonts w:ascii="Times New Roman" w:hAnsi="Times New Roman"/>
                <w:bCs/>
                <w:sz w:val="20"/>
                <w:szCs w:val="20"/>
              </w:rPr>
              <w:t>.</w:t>
            </w:r>
          </w:p>
        </w:tc>
        <w:tc>
          <w:tcPr>
            <w:tcW w:w="1843" w:type="dxa"/>
          </w:tcPr>
          <w:p w:rsidR="003A1BFF" w:rsidRPr="00ED7735" w:rsidRDefault="006C0E0C" w:rsidP="006C0E0C">
            <w:pPr>
              <w:spacing w:after="0" w:line="240" w:lineRule="auto"/>
              <w:jc w:val="center"/>
              <w:rPr>
                <w:rFonts w:ascii="Times New Roman" w:hAnsi="Times New Roman"/>
                <w:sz w:val="20"/>
                <w:szCs w:val="20"/>
              </w:rPr>
            </w:pPr>
            <w:r>
              <w:rPr>
                <w:rFonts w:ascii="Times New Roman" w:hAnsi="Times New Roman"/>
                <w:sz w:val="20"/>
                <w:szCs w:val="20"/>
              </w:rPr>
              <w:t>158000</w:t>
            </w:r>
          </w:p>
        </w:tc>
        <w:tc>
          <w:tcPr>
            <w:tcW w:w="1483" w:type="dxa"/>
          </w:tcPr>
          <w:p w:rsidR="003A1BFF" w:rsidRPr="00ED7735" w:rsidRDefault="006C0E0C"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w:t>
            </w:r>
            <w:r w:rsidR="0056238E">
              <w:rPr>
                <w:rFonts w:ascii="Times New Roman" w:hAnsi="Times New Roman"/>
                <w:sz w:val="20"/>
                <w:szCs w:val="20"/>
              </w:rPr>
              <w:t xml:space="preserve"> и др.</w:t>
            </w:r>
          </w:p>
        </w:tc>
        <w:tc>
          <w:tcPr>
            <w:tcW w:w="643"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c>
          <w:tcPr>
            <w:tcW w:w="700" w:type="dxa"/>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r w:rsidR="003A1BFF" w:rsidRPr="00ED7735" w:rsidTr="006D7597">
        <w:tc>
          <w:tcPr>
            <w:tcW w:w="14558" w:type="dxa"/>
            <w:gridSpan w:val="10"/>
            <w:shd w:val="clear" w:color="auto" w:fill="D9D9D9"/>
            <w:vAlign w:val="center"/>
          </w:tcPr>
          <w:p w:rsidR="00CC3BE6" w:rsidRDefault="00CC3BE6" w:rsidP="002C29A0">
            <w:pPr>
              <w:spacing w:after="0" w:line="240" w:lineRule="auto"/>
              <w:jc w:val="center"/>
              <w:rPr>
                <w:rFonts w:ascii="Times New Roman" w:hAnsi="Times New Roman"/>
                <w:b/>
                <w:sz w:val="20"/>
                <w:szCs w:val="20"/>
              </w:rPr>
            </w:pPr>
          </w:p>
          <w:p w:rsidR="003A1BFF" w:rsidRPr="005136DA" w:rsidRDefault="00880193" w:rsidP="002C29A0">
            <w:pPr>
              <w:spacing w:after="0" w:line="240" w:lineRule="auto"/>
              <w:jc w:val="center"/>
              <w:rPr>
                <w:rFonts w:ascii="Times New Roman" w:hAnsi="Times New Roman"/>
                <w:sz w:val="20"/>
                <w:szCs w:val="20"/>
              </w:rPr>
            </w:pPr>
            <w:r>
              <w:rPr>
                <w:rFonts w:ascii="Times New Roman" w:hAnsi="Times New Roman"/>
                <w:b/>
                <w:sz w:val="20"/>
                <w:szCs w:val="20"/>
              </w:rPr>
              <w:t>МЯРКА</w:t>
            </w:r>
            <w:r w:rsidR="003A1BFF" w:rsidRPr="005136DA">
              <w:rPr>
                <w:rFonts w:ascii="Times New Roman" w:hAnsi="Times New Roman"/>
                <w:b/>
                <w:sz w:val="20"/>
                <w:szCs w:val="20"/>
              </w:rPr>
              <w:t xml:space="preserve"> №3: </w:t>
            </w:r>
            <w:r w:rsidR="003A1BFF" w:rsidRPr="005136DA">
              <w:rPr>
                <w:rFonts w:ascii="Times New Roman" w:hAnsi="Times New Roman"/>
                <w:b/>
                <w:smallCaps/>
                <w:sz w:val="20"/>
                <w:szCs w:val="20"/>
              </w:rPr>
              <w:t>Изграждане на екологична мрежа в Защитена Зона за птици „Оризища Цалапица”</w:t>
            </w:r>
          </w:p>
        </w:tc>
      </w:tr>
      <w:tr w:rsidR="003A1BFF" w:rsidRPr="00ED7735" w:rsidTr="00D71E97">
        <w:tc>
          <w:tcPr>
            <w:tcW w:w="2376" w:type="dxa"/>
            <w:vMerge w:val="restart"/>
          </w:tcPr>
          <w:p w:rsidR="003A1BFF" w:rsidRPr="00ED7735" w:rsidRDefault="003A1BFF" w:rsidP="002C29A0">
            <w:pPr>
              <w:spacing w:after="0" w:line="240" w:lineRule="auto"/>
              <w:rPr>
                <w:rFonts w:ascii="Times New Roman" w:hAnsi="Times New Roman"/>
                <w:sz w:val="20"/>
                <w:szCs w:val="20"/>
              </w:rPr>
            </w:pPr>
            <w:r w:rsidRPr="004B33BB">
              <w:rPr>
                <w:rFonts w:ascii="Times New Roman" w:hAnsi="Times New Roman"/>
                <w:spacing w:val="-10"/>
                <w:sz w:val="20"/>
                <w:szCs w:val="20"/>
              </w:rPr>
              <w:t xml:space="preserve">Възстановяване на природни местообитания и местообитания на видове или на </w:t>
            </w:r>
            <w:r w:rsidRPr="004B33BB">
              <w:rPr>
                <w:rFonts w:ascii="Times New Roman" w:hAnsi="Times New Roman"/>
                <w:sz w:val="20"/>
                <w:szCs w:val="20"/>
              </w:rPr>
              <w:t>популации на растителни и животински видове</w:t>
            </w:r>
          </w:p>
        </w:tc>
        <w:tc>
          <w:tcPr>
            <w:tcW w:w="2410" w:type="dxa"/>
          </w:tcPr>
          <w:p w:rsidR="003A1BFF" w:rsidRPr="00ED7735" w:rsidRDefault="003A1BFF" w:rsidP="002C29A0">
            <w:pPr>
              <w:spacing w:after="0" w:line="240" w:lineRule="auto"/>
              <w:rPr>
                <w:rFonts w:ascii="Times New Roman" w:hAnsi="Times New Roman"/>
                <w:sz w:val="20"/>
                <w:szCs w:val="20"/>
              </w:rPr>
            </w:pPr>
            <w:r w:rsidRPr="004B33BB">
              <w:rPr>
                <w:rFonts w:ascii="Times New Roman" w:hAnsi="Times New Roman"/>
                <w:bCs/>
                <w:spacing w:val="-2"/>
                <w:sz w:val="20"/>
                <w:szCs w:val="20"/>
              </w:rPr>
              <w:t>Възстановяване и създаване на характеристики на ландшафта – единични и групи от дървесна и храстова растителност, синори.</w:t>
            </w:r>
          </w:p>
        </w:tc>
        <w:tc>
          <w:tcPr>
            <w:tcW w:w="3402" w:type="dxa"/>
          </w:tcPr>
          <w:p w:rsidR="003A1BFF" w:rsidRPr="00A63868" w:rsidRDefault="003A1BFF" w:rsidP="002C29A0">
            <w:pPr>
              <w:spacing w:after="0" w:line="240" w:lineRule="auto"/>
              <w:rPr>
                <w:rFonts w:ascii="Times New Roman" w:hAnsi="Times New Roman"/>
                <w:sz w:val="20"/>
                <w:szCs w:val="20"/>
              </w:rPr>
            </w:pPr>
            <w:r>
              <w:rPr>
                <w:rFonts w:ascii="Times New Roman" w:hAnsi="Times New Roman"/>
                <w:sz w:val="20"/>
                <w:szCs w:val="20"/>
              </w:rPr>
              <w:t>П</w:t>
            </w:r>
            <w:r w:rsidRPr="00A63868">
              <w:rPr>
                <w:rFonts w:ascii="Times New Roman" w:hAnsi="Times New Roman"/>
                <w:sz w:val="20"/>
                <w:szCs w:val="20"/>
              </w:rPr>
              <w:t>о този начин ще се увеличат и развият на площите с дървесно-храстова растителност, като се усили граничния екотонен ефект на екосистемите. Ще се ограничи фрагмента</w:t>
            </w:r>
            <w:r>
              <w:rPr>
                <w:rFonts w:ascii="Times New Roman" w:hAnsi="Times New Roman"/>
                <w:sz w:val="20"/>
                <w:szCs w:val="20"/>
              </w:rPr>
              <w:t>цията на антропогенния хабитат чрез</w:t>
            </w:r>
            <w:r w:rsidRPr="00A63868">
              <w:rPr>
                <w:rFonts w:ascii="Times New Roman" w:hAnsi="Times New Roman"/>
                <w:sz w:val="20"/>
                <w:szCs w:val="20"/>
              </w:rPr>
              <w:t xml:space="preserve"> включването на естествени съобщества</w:t>
            </w:r>
            <w:r>
              <w:rPr>
                <w:rFonts w:ascii="Times New Roman" w:hAnsi="Times New Roman"/>
                <w:sz w:val="20"/>
                <w:szCs w:val="20"/>
              </w:rPr>
              <w:t xml:space="preserve">. </w:t>
            </w:r>
            <w:r w:rsidRPr="00A63868">
              <w:rPr>
                <w:rFonts w:ascii="Times New Roman" w:hAnsi="Times New Roman"/>
                <w:sz w:val="20"/>
                <w:szCs w:val="20"/>
              </w:rPr>
              <w:t xml:space="preserve"> </w:t>
            </w:r>
            <w:r>
              <w:rPr>
                <w:rFonts w:ascii="Times New Roman" w:hAnsi="Times New Roman"/>
                <w:sz w:val="20"/>
                <w:szCs w:val="20"/>
              </w:rPr>
              <w:t xml:space="preserve">Очаква се дейността да </w:t>
            </w:r>
            <w:r w:rsidRPr="00A63868">
              <w:rPr>
                <w:rFonts w:ascii="Times New Roman" w:hAnsi="Times New Roman"/>
                <w:sz w:val="20"/>
                <w:szCs w:val="20"/>
              </w:rPr>
              <w:t xml:space="preserve"> увеличи биологичното разнообразие основно в граничните зони</w:t>
            </w:r>
            <w:r>
              <w:rPr>
                <w:rFonts w:ascii="Times New Roman" w:hAnsi="Times New Roman"/>
                <w:sz w:val="20"/>
                <w:szCs w:val="20"/>
              </w:rPr>
              <w:t>.</w:t>
            </w:r>
          </w:p>
        </w:tc>
        <w:tc>
          <w:tcPr>
            <w:tcW w:w="1843" w:type="dxa"/>
          </w:tcPr>
          <w:p w:rsidR="003A1BFF" w:rsidRPr="00ED7735" w:rsidRDefault="00D71E97" w:rsidP="00D71E97">
            <w:pPr>
              <w:spacing w:after="0" w:line="240" w:lineRule="auto"/>
              <w:jc w:val="center"/>
              <w:rPr>
                <w:rFonts w:ascii="Times New Roman" w:hAnsi="Times New Roman"/>
                <w:sz w:val="20"/>
                <w:szCs w:val="20"/>
              </w:rPr>
            </w:pPr>
            <w:r>
              <w:rPr>
                <w:rFonts w:ascii="Times New Roman" w:hAnsi="Times New Roman"/>
                <w:sz w:val="20"/>
                <w:szCs w:val="20"/>
              </w:rPr>
              <w:t>198000</w:t>
            </w:r>
          </w:p>
        </w:tc>
        <w:tc>
          <w:tcPr>
            <w:tcW w:w="1483" w:type="dxa"/>
          </w:tcPr>
          <w:p w:rsidR="003A1BFF" w:rsidRPr="00ED7735" w:rsidRDefault="00D71E97"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w:t>
            </w:r>
            <w:r w:rsidR="0056238E">
              <w:rPr>
                <w:rFonts w:ascii="Times New Roman" w:hAnsi="Times New Roman"/>
                <w:sz w:val="20"/>
                <w:szCs w:val="20"/>
              </w:rPr>
              <w:t xml:space="preserve"> и др.</w:t>
            </w:r>
          </w:p>
        </w:tc>
        <w:tc>
          <w:tcPr>
            <w:tcW w:w="643" w:type="dxa"/>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700"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r w:rsidR="003A1BFF" w:rsidRPr="00ED7735" w:rsidTr="00D71E97">
        <w:tc>
          <w:tcPr>
            <w:tcW w:w="2376" w:type="dxa"/>
            <w:vMerge/>
          </w:tcPr>
          <w:p w:rsidR="003A1BFF" w:rsidRPr="00ED7735" w:rsidRDefault="003A1BFF" w:rsidP="002C29A0">
            <w:pPr>
              <w:spacing w:after="0" w:line="240" w:lineRule="auto"/>
              <w:rPr>
                <w:rFonts w:ascii="Times New Roman" w:hAnsi="Times New Roman"/>
                <w:sz w:val="20"/>
                <w:szCs w:val="20"/>
              </w:rPr>
            </w:pPr>
          </w:p>
        </w:tc>
        <w:tc>
          <w:tcPr>
            <w:tcW w:w="2410" w:type="dxa"/>
          </w:tcPr>
          <w:p w:rsidR="003A1BFF" w:rsidRPr="00ED7735" w:rsidRDefault="003A1BFF" w:rsidP="002C29A0">
            <w:pPr>
              <w:spacing w:after="0" w:line="240" w:lineRule="auto"/>
              <w:rPr>
                <w:rFonts w:ascii="Times New Roman" w:hAnsi="Times New Roman"/>
                <w:sz w:val="20"/>
                <w:szCs w:val="20"/>
              </w:rPr>
            </w:pPr>
            <w:r w:rsidRPr="004B33BB">
              <w:rPr>
                <w:rFonts w:ascii="Times New Roman" w:hAnsi="Times New Roman"/>
                <w:bCs/>
                <w:spacing w:val="-2"/>
                <w:sz w:val="20"/>
                <w:szCs w:val="20"/>
              </w:rPr>
              <w:t>Създаване на полезащитни пояси препятстващи негативното  въздействие на вятъра и субстрат за гнездене на птици.</w:t>
            </w:r>
          </w:p>
        </w:tc>
        <w:tc>
          <w:tcPr>
            <w:tcW w:w="3402" w:type="dxa"/>
          </w:tcPr>
          <w:p w:rsidR="003A1BFF" w:rsidRPr="005136DA" w:rsidRDefault="003A1BFF" w:rsidP="002C29A0">
            <w:pPr>
              <w:spacing w:after="0" w:line="240" w:lineRule="auto"/>
              <w:rPr>
                <w:rFonts w:ascii="Times New Roman" w:hAnsi="Times New Roman"/>
                <w:sz w:val="20"/>
                <w:szCs w:val="20"/>
              </w:rPr>
            </w:pPr>
            <w:r>
              <w:rPr>
                <w:rFonts w:ascii="Times New Roman" w:hAnsi="Times New Roman"/>
                <w:sz w:val="20"/>
                <w:szCs w:val="20"/>
              </w:rPr>
              <w:t>Изграждане</w:t>
            </w:r>
            <w:r w:rsidRPr="005136DA">
              <w:rPr>
                <w:rFonts w:ascii="Times New Roman" w:hAnsi="Times New Roman"/>
                <w:sz w:val="20"/>
                <w:szCs w:val="20"/>
              </w:rPr>
              <w:t xml:space="preserve"> на благоприятна среда за гнездене и локална миграция на видовете птици, както и защита на оризовите култури срещу полягане от характерните за региона западни ветрове – намаляване на финансовите загуби на оризопроизводителите</w:t>
            </w:r>
            <w:r>
              <w:rPr>
                <w:rFonts w:ascii="Times New Roman" w:hAnsi="Times New Roman"/>
                <w:sz w:val="20"/>
                <w:szCs w:val="20"/>
              </w:rPr>
              <w:t>.</w:t>
            </w:r>
          </w:p>
        </w:tc>
        <w:tc>
          <w:tcPr>
            <w:tcW w:w="1843" w:type="dxa"/>
          </w:tcPr>
          <w:p w:rsidR="003A1BFF" w:rsidRPr="00ED7735" w:rsidRDefault="00D71E97" w:rsidP="00D71E97">
            <w:pPr>
              <w:spacing w:after="0" w:line="240" w:lineRule="auto"/>
              <w:jc w:val="center"/>
              <w:rPr>
                <w:rFonts w:ascii="Times New Roman" w:hAnsi="Times New Roman"/>
                <w:sz w:val="20"/>
                <w:szCs w:val="20"/>
              </w:rPr>
            </w:pPr>
            <w:r>
              <w:rPr>
                <w:rFonts w:ascii="Times New Roman" w:hAnsi="Times New Roman"/>
                <w:sz w:val="20"/>
                <w:szCs w:val="20"/>
              </w:rPr>
              <w:t>380000</w:t>
            </w:r>
          </w:p>
        </w:tc>
        <w:tc>
          <w:tcPr>
            <w:tcW w:w="1483" w:type="dxa"/>
          </w:tcPr>
          <w:p w:rsidR="003A1BFF" w:rsidRPr="00ED7735" w:rsidRDefault="00D71E97"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w:t>
            </w:r>
            <w:r w:rsidR="0056238E">
              <w:rPr>
                <w:rFonts w:ascii="Times New Roman" w:hAnsi="Times New Roman"/>
                <w:sz w:val="20"/>
                <w:szCs w:val="20"/>
              </w:rPr>
              <w:t xml:space="preserve"> и др.</w:t>
            </w:r>
          </w:p>
        </w:tc>
        <w:tc>
          <w:tcPr>
            <w:tcW w:w="643" w:type="dxa"/>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700"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r w:rsidR="003A1BFF" w:rsidRPr="00ED7735" w:rsidTr="00D71E97">
        <w:tc>
          <w:tcPr>
            <w:tcW w:w="2376" w:type="dxa"/>
            <w:vMerge/>
          </w:tcPr>
          <w:p w:rsidR="003A1BFF" w:rsidRPr="00ED7735" w:rsidRDefault="003A1BFF" w:rsidP="002C29A0">
            <w:pPr>
              <w:spacing w:after="0" w:line="240" w:lineRule="auto"/>
              <w:rPr>
                <w:rFonts w:ascii="Times New Roman" w:hAnsi="Times New Roman"/>
                <w:sz w:val="20"/>
                <w:szCs w:val="20"/>
              </w:rPr>
            </w:pPr>
          </w:p>
        </w:tc>
        <w:tc>
          <w:tcPr>
            <w:tcW w:w="2410" w:type="dxa"/>
          </w:tcPr>
          <w:p w:rsidR="003A1BFF" w:rsidRPr="00ED7735" w:rsidRDefault="003A1BFF" w:rsidP="0047515F">
            <w:pPr>
              <w:spacing w:after="0" w:line="240" w:lineRule="auto"/>
              <w:rPr>
                <w:rFonts w:ascii="Times New Roman" w:hAnsi="Times New Roman"/>
                <w:sz w:val="20"/>
                <w:szCs w:val="20"/>
              </w:rPr>
            </w:pPr>
            <w:r w:rsidRPr="004B33BB">
              <w:rPr>
                <w:rFonts w:ascii="Times New Roman" w:hAnsi="Times New Roman"/>
                <w:bCs/>
                <w:spacing w:val="-2"/>
                <w:sz w:val="20"/>
                <w:szCs w:val="20"/>
              </w:rPr>
              <w:t>Създаване на ретензионни обеми (</w:t>
            </w:r>
            <w:r w:rsidR="0047515F">
              <w:rPr>
                <w:rFonts w:ascii="Times New Roman" w:hAnsi="Times New Roman"/>
                <w:bCs/>
                <w:spacing w:val="-2"/>
                <w:sz w:val="20"/>
                <w:szCs w:val="20"/>
              </w:rPr>
              <w:t>микро</w:t>
            </w:r>
            <w:r w:rsidRPr="004B33BB">
              <w:rPr>
                <w:rFonts w:ascii="Times New Roman" w:hAnsi="Times New Roman"/>
                <w:bCs/>
                <w:spacing w:val="-2"/>
                <w:sz w:val="20"/>
                <w:szCs w:val="20"/>
              </w:rPr>
              <w:t xml:space="preserve"> влажни зони) с целогодишно запазен воден слой.</w:t>
            </w:r>
          </w:p>
        </w:tc>
        <w:tc>
          <w:tcPr>
            <w:tcW w:w="3402" w:type="dxa"/>
          </w:tcPr>
          <w:p w:rsidR="003A1BFF" w:rsidRPr="00A63868" w:rsidRDefault="003A1BFF" w:rsidP="002C29A0">
            <w:pPr>
              <w:spacing w:after="0" w:line="240" w:lineRule="auto"/>
              <w:rPr>
                <w:rFonts w:ascii="Times New Roman" w:hAnsi="Times New Roman"/>
                <w:sz w:val="20"/>
                <w:szCs w:val="20"/>
              </w:rPr>
            </w:pPr>
            <w:r>
              <w:rPr>
                <w:rFonts w:ascii="Times New Roman" w:hAnsi="Times New Roman"/>
                <w:sz w:val="20"/>
                <w:szCs w:val="20"/>
              </w:rPr>
              <w:t>С</w:t>
            </w:r>
            <w:r w:rsidRPr="00A63868">
              <w:rPr>
                <w:rFonts w:ascii="Times New Roman" w:hAnsi="Times New Roman"/>
                <w:sz w:val="20"/>
                <w:szCs w:val="20"/>
              </w:rPr>
              <w:t>ъздаване на временни и постоянни микро-</w:t>
            </w:r>
            <w:r>
              <w:rPr>
                <w:rFonts w:ascii="Times New Roman" w:hAnsi="Times New Roman"/>
                <w:sz w:val="20"/>
                <w:szCs w:val="20"/>
              </w:rPr>
              <w:t>влажни зони, представляващи</w:t>
            </w:r>
            <w:r w:rsidRPr="00A63868">
              <w:rPr>
                <w:rFonts w:ascii="Times New Roman" w:hAnsi="Times New Roman"/>
                <w:sz w:val="20"/>
                <w:szCs w:val="20"/>
              </w:rPr>
              <w:t xml:space="preserve"> хранителна база за видовете птици </w:t>
            </w:r>
            <w:r>
              <w:rPr>
                <w:rFonts w:ascii="Times New Roman" w:hAnsi="Times New Roman"/>
                <w:sz w:val="20"/>
                <w:szCs w:val="20"/>
              </w:rPr>
              <w:t>и</w:t>
            </w:r>
            <w:r w:rsidRPr="00A63868">
              <w:rPr>
                <w:rFonts w:ascii="Times New Roman" w:hAnsi="Times New Roman"/>
                <w:sz w:val="20"/>
                <w:szCs w:val="20"/>
              </w:rPr>
              <w:t xml:space="preserve"> важни места за оцеляване на редица видове (риби, земноводни, макробезгръбначни, водна и водолюбива растителност). </w:t>
            </w:r>
            <w:r>
              <w:rPr>
                <w:rFonts w:ascii="Times New Roman" w:hAnsi="Times New Roman"/>
                <w:sz w:val="20"/>
                <w:szCs w:val="20"/>
              </w:rPr>
              <w:t>Те</w:t>
            </w:r>
            <w:r w:rsidRPr="00A63868">
              <w:rPr>
                <w:rFonts w:ascii="Times New Roman" w:hAnsi="Times New Roman"/>
                <w:sz w:val="20"/>
                <w:szCs w:val="20"/>
              </w:rPr>
              <w:t xml:space="preserve"> могат да бъдат създадени изкуствено чрез земно изкопни работи с дълбочина мин. 2 </w:t>
            </w:r>
            <w:r w:rsidRPr="00A63868">
              <w:rPr>
                <w:rFonts w:ascii="Times New Roman" w:hAnsi="Times New Roman"/>
                <w:sz w:val="20"/>
                <w:szCs w:val="20"/>
                <w:lang w:val="en-US"/>
              </w:rPr>
              <w:t>m</w:t>
            </w:r>
            <w:r w:rsidRPr="00A63868">
              <w:rPr>
                <w:rFonts w:ascii="Times New Roman" w:hAnsi="Times New Roman"/>
                <w:sz w:val="20"/>
                <w:szCs w:val="20"/>
              </w:rPr>
              <w:t xml:space="preserve"> или да са резултат от сезонни разливи при оводняването и отводняването на оризовите клетки или провокираното заливане на празни клетки през пролетно-летния период с плитък воден слой (0,2 – 0,4 м)</w:t>
            </w:r>
            <w:r>
              <w:rPr>
                <w:rFonts w:ascii="Times New Roman" w:hAnsi="Times New Roman"/>
                <w:sz w:val="20"/>
                <w:szCs w:val="20"/>
              </w:rPr>
              <w:t>. Така</w:t>
            </w:r>
            <w:r w:rsidRPr="00A63868">
              <w:rPr>
                <w:rFonts w:ascii="Times New Roman" w:hAnsi="Times New Roman"/>
                <w:sz w:val="20"/>
                <w:szCs w:val="20"/>
              </w:rPr>
              <w:t xml:space="preserve"> едновременно със създаване на подходящи биотопи, ще</w:t>
            </w:r>
            <w:r>
              <w:rPr>
                <w:rFonts w:ascii="Times New Roman" w:hAnsi="Times New Roman"/>
                <w:sz w:val="20"/>
                <w:szCs w:val="20"/>
              </w:rPr>
              <w:t xml:space="preserve"> се</w:t>
            </w:r>
            <w:r w:rsidRPr="00A63868">
              <w:rPr>
                <w:rFonts w:ascii="Times New Roman" w:hAnsi="Times New Roman"/>
                <w:sz w:val="20"/>
                <w:szCs w:val="20"/>
              </w:rPr>
              <w:t xml:space="preserve"> потисне развитието на плевелни видове в неизползваните участъци. </w:t>
            </w:r>
            <w:r>
              <w:rPr>
                <w:rFonts w:ascii="Times New Roman" w:hAnsi="Times New Roman"/>
                <w:sz w:val="20"/>
                <w:szCs w:val="20"/>
              </w:rPr>
              <w:t>Е</w:t>
            </w:r>
            <w:r w:rsidRPr="00A63868">
              <w:rPr>
                <w:rFonts w:ascii="Times New Roman" w:hAnsi="Times New Roman"/>
                <w:sz w:val="20"/>
                <w:szCs w:val="20"/>
              </w:rPr>
              <w:t>кологични</w:t>
            </w:r>
            <w:r>
              <w:rPr>
                <w:rFonts w:ascii="Times New Roman" w:hAnsi="Times New Roman"/>
                <w:sz w:val="20"/>
                <w:szCs w:val="20"/>
              </w:rPr>
              <w:t xml:space="preserve">те джобове </w:t>
            </w:r>
            <w:r w:rsidRPr="00A63868">
              <w:rPr>
                <w:rFonts w:ascii="Times New Roman" w:hAnsi="Times New Roman"/>
                <w:sz w:val="20"/>
                <w:szCs w:val="20"/>
              </w:rPr>
              <w:t>ще имат комплексно значение и някои от тези малки резервоари могат да се използват от земеделските стопани, като резервен източник за дребно- мащабно напояване през летния период</w:t>
            </w:r>
            <w:r>
              <w:rPr>
                <w:rFonts w:ascii="Times New Roman" w:hAnsi="Times New Roman"/>
                <w:sz w:val="20"/>
                <w:szCs w:val="20"/>
              </w:rPr>
              <w:t>.</w:t>
            </w:r>
          </w:p>
        </w:tc>
        <w:tc>
          <w:tcPr>
            <w:tcW w:w="1843" w:type="dxa"/>
          </w:tcPr>
          <w:p w:rsidR="003A1BFF" w:rsidRPr="00ED7735" w:rsidRDefault="00D71E97" w:rsidP="00D71E97">
            <w:pPr>
              <w:spacing w:after="0" w:line="240" w:lineRule="auto"/>
              <w:jc w:val="center"/>
              <w:rPr>
                <w:rFonts w:ascii="Times New Roman" w:hAnsi="Times New Roman"/>
                <w:sz w:val="20"/>
                <w:szCs w:val="20"/>
              </w:rPr>
            </w:pPr>
            <w:r>
              <w:rPr>
                <w:rFonts w:ascii="Times New Roman" w:hAnsi="Times New Roman"/>
                <w:sz w:val="20"/>
                <w:szCs w:val="20"/>
              </w:rPr>
              <w:t>640000</w:t>
            </w:r>
          </w:p>
        </w:tc>
        <w:tc>
          <w:tcPr>
            <w:tcW w:w="1483" w:type="dxa"/>
          </w:tcPr>
          <w:p w:rsidR="003A1BFF" w:rsidRPr="00ED7735" w:rsidRDefault="00D71E97"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w:t>
            </w:r>
            <w:r w:rsidR="0056238E">
              <w:rPr>
                <w:rFonts w:ascii="Times New Roman" w:hAnsi="Times New Roman"/>
                <w:sz w:val="20"/>
                <w:szCs w:val="20"/>
              </w:rPr>
              <w:t xml:space="preserve"> и др.</w:t>
            </w:r>
          </w:p>
        </w:tc>
        <w:tc>
          <w:tcPr>
            <w:tcW w:w="643" w:type="dxa"/>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700"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r w:rsidR="003A1BFF" w:rsidRPr="00ED7735" w:rsidTr="006D7597">
        <w:tc>
          <w:tcPr>
            <w:tcW w:w="14558" w:type="dxa"/>
            <w:gridSpan w:val="10"/>
            <w:shd w:val="clear" w:color="auto" w:fill="D9D9D9"/>
            <w:vAlign w:val="center"/>
          </w:tcPr>
          <w:p w:rsidR="003A1BFF" w:rsidRPr="005C12A9" w:rsidRDefault="00880193" w:rsidP="002C29A0">
            <w:pPr>
              <w:spacing w:after="0" w:line="240" w:lineRule="auto"/>
              <w:jc w:val="center"/>
              <w:rPr>
                <w:rFonts w:ascii="Times New Roman" w:hAnsi="Times New Roman"/>
                <w:sz w:val="20"/>
                <w:szCs w:val="20"/>
              </w:rPr>
            </w:pPr>
            <w:r>
              <w:rPr>
                <w:rFonts w:ascii="Times New Roman" w:hAnsi="Times New Roman"/>
                <w:b/>
                <w:sz w:val="20"/>
                <w:szCs w:val="20"/>
              </w:rPr>
              <w:t>МЯРКА</w:t>
            </w:r>
            <w:r w:rsidR="003A1BFF" w:rsidRPr="005C12A9">
              <w:rPr>
                <w:rFonts w:ascii="Times New Roman" w:hAnsi="Times New Roman"/>
                <w:b/>
                <w:sz w:val="20"/>
                <w:szCs w:val="20"/>
              </w:rPr>
              <w:t xml:space="preserve"> №4: </w:t>
            </w:r>
            <w:r w:rsidR="003A1BFF" w:rsidRPr="005C12A9">
              <w:rPr>
                <w:rFonts w:ascii="Times New Roman" w:hAnsi="Times New Roman"/>
                <w:b/>
                <w:smallCaps/>
                <w:sz w:val="20"/>
                <w:szCs w:val="20"/>
              </w:rPr>
              <w:t>Интегри</w:t>
            </w:r>
            <w:r w:rsidR="003A1BFF">
              <w:rPr>
                <w:rFonts w:ascii="Times New Roman" w:hAnsi="Times New Roman"/>
                <w:b/>
                <w:smallCaps/>
                <w:sz w:val="20"/>
                <w:szCs w:val="20"/>
              </w:rPr>
              <w:t>рано управление и опазване на</w:t>
            </w:r>
            <w:r w:rsidR="003A1BFF" w:rsidRPr="005C12A9">
              <w:rPr>
                <w:rFonts w:ascii="Times New Roman" w:hAnsi="Times New Roman"/>
                <w:b/>
                <w:smallCaps/>
                <w:sz w:val="20"/>
                <w:szCs w:val="20"/>
              </w:rPr>
              <w:t xml:space="preserve"> водните ресурси в Защитена Зона за птици „Оризища Цалапица”</w:t>
            </w:r>
          </w:p>
        </w:tc>
      </w:tr>
      <w:tr w:rsidR="003A1BFF" w:rsidRPr="00ED7735" w:rsidTr="00D71E97">
        <w:tc>
          <w:tcPr>
            <w:tcW w:w="2376" w:type="dxa"/>
            <w:vMerge w:val="restart"/>
          </w:tcPr>
          <w:p w:rsidR="003A1BFF" w:rsidRPr="00ED7735" w:rsidRDefault="003A1BFF" w:rsidP="002C29A0">
            <w:pPr>
              <w:spacing w:after="0" w:line="240" w:lineRule="auto"/>
              <w:rPr>
                <w:rFonts w:ascii="Times New Roman" w:hAnsi="Times New Roman"/>
                <w:sz w:val="20"/>
                <w:szCs w:val="20"/>
              </w:rPr>
            </w:pPr>
            <w:r w:rsidRPr="004B33BB">
              <w:rPr>
                <w:rFonts w:ascii="Times New Roman" w:hAnsi="Times New Roman"/>
                <w:spacing w:val="-12"/>
                <w:sz w:val="20"/>
                <w:szCs w:val="20"/>
              </w:rPr>
              <w:t>Осъществяване на научни изследвания, образователна дейност и мониторинг</w:t>
            </w:r>
          </w:p>
        </w:tc>
        <w:tc>
          <w:tcPr>
            <w:tcW w:w="2410" w:type="dxa"/>
          </w:tcPr>
          <w:p w:rsidR="003A1BFF" w:rsidRPr="00ED7735" w:rsidRDefault="003A1BFF" w:rsidP="002C29A0">
            <w:pPr>
              <w:spacing w:after="0" w:line="240" w:lineRule="auto"/>
              <w:rPr>
                <w:rFonts w:ascii="Times New Roman" w:hAnsi="Times New Roman"/>
                <w:sz w:val="20"/>
                <w:szCs w:val="20"/>
              </w:rPr>
            </w:pPr>
            <w:r w:rsidRPr="004B33BB">
              <w:rPr>
                <w:rFonts w:ascii="Times New Roman" w:hAnsi="Times New Roman"/>
                <w:bCs/>
                <w:spacing w:val="-2"/>
                <w:sz w:val="20"/>
                <w:szCs w:val="20"/>
              </w:rPr>
              <w:t>Периодичен мониторинг на качеството на повърхностните води, като част от местообитанията на видовете предмет на опазване.</w:t>
            </w:r>
          </w:p>
        </w:tc>
        <w:tc>
          <w:tcPr>
            <w:tcW w:w="3402" w:type="dxa"/>
          </w:tcPr>
          <w:p w:rsidR="003A1BFF" w:rsidRPr="001E14AF" w:rsidRDefault="003A1BFF" w:rsidP="002C29A0">
            <w:pPr>
              <w:spacing w:after="0" w:line="240" w:lineRule="auto"/>
              <w:rPr>
                <w:rFonts w:ascii="Times New Roman" w:hAnsi="Times New Roman"/>
                <w:sz w:val="20"/>
                <w:szCs w:val="20"/>
              </w:rPr>
            </w:pPr>
            <w:r w:rsidRPr="001E14AF">
              <w:rPr>
                <w:rFonts w:ascii="Times New Roman" w:hAnsi="Times New Roman"/>
                <w:sz w:val="20"/>
                <w:szCs w:val="20"/>
              </w:rPr>
              <w:t>Мониторинг на качеството на водата по химични и биологични показатели извън оперативния такъв извършван от Министерството на околната среда и водите. Главната цел е проследяване на органичното натоварване и възможностите за присъствие на опасни и приоритетни вещества в следствие от торенето и химическото третиране на селскостопанските култури.</w:t>
            </w:r>
          </w:p>
        </w:tc>
        <w:tc>
          <w:tcPr>
            <w:tcW w:w="1843" w:type="dxa"/>
          </w:tcPr>
          <w:p w:rsidR="003A1BFF" w:rsidRPr="00ED7735" w:rsidRDefault="00D71E97" w:rsidP="00D71E97">
            <w:pPr>
              <w:spacing w:after="0" w:line="240" w:lineRule="auto"/>
              <w:jc w:val="center"/>
              <w:rPr>
                <w:rFonts w:ascii="Times New Roman" w:hAnsi="Times New Roman"/>
                <w:sz w:val="20"/>
                <w:szCs w:val="20"/>
              </w:rPr>
            </w:pPr>
            <w:r>
              <w:rPr>
                <w:rFonts w:ascii="Times New Roman" w:hAnsi="Times New Roman"/>
                <w:sz w:val="20"/>
                <w:szCs w:val="20"/>
              </w:rPr>
              <w:t>160000</w:t>
            </w:r>
          </w:p>
        </w:tc>
        <w:tc>
          <w:tcPr>
            <w:tcW w:w="1483" w:type="dxa"/>
          </w:tcPr>
          <w:p w:rsidR="003A1BFF" w:rsidRPr="00ED7735" w:rsidRDefault="00D71E97" w:rsidP="00D71E97">
            <w:pPr>
              <w:spacing w:after="0" w:line="240" w:lineRule="auto"/>
              <w:rPr>
                <w:rFonts w:ascii="Times New Roman" w:hAnsi="Times New Roman"/>
                <w:sz w:val="20"/>
                <w:szCs w:val="20"/>
              </w:rPr>
            </w:pPr>
            <w:r>
              <w:rPr>
                <w:rFonts w:ascii="Times New Roman" w:hAnsi="Times New Roman"/>
                <w:sz w:val="20"/>
                <w:szCs w:val="20"/>
              </w:rPr>
              <w:t>ОП „Околна Среда” (води)</w:t>
            </w:r>
            <w:r w:rsidR="0056238E">
              <w:rPr>
                <w:rFonts w:ascii="Times New Roman" w:hAnsi="Times New Roman"/>
                <w:sz w:val="20"/>
                <w:szCs w:val="20"/>
              </w:rPr>
              <w:t xml:space="preserve"> и др.</w:t>
            </w:r>
          </w:p>
        </w:tc>
        <w:tc>
          <w:tcPr>
            <w:tcW w:w="643" w:type="dxa"/>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700"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r>
      <w:tr w:rsidR="003A1BFF" w:rsidRPr="00ED7735" w:rsidTr="00481FA2">
        <w:tc>
          <w:tcPr>
            <w:tcW w:w="2376" w:type="dxa"/>
            <w:vMerge/>
          </w:tcPr>
          <w:p w:rsidR="003A1BFF" w:rsidRPr="00ED7735" w:rsidRDefault="003A1BFF" w:rsidP="002C29A0">
            <w:pPr>
              <w:spacing w:after="0" w:line="240" w:lineRule="auto"/>
              <w:rPr>
                <w:rFonts w:ascii="Times New Roman" w:hAnsi="Times New Roman"/>
                <w:sz w:val="20"/>
                <w:szCs w:val="20"/>
              </w:rPr>
            </w:pPr>
          </w:p>
        </w:tc>
        <w:tc>
          <w:tcPr>
            <w:tcW w:w="2410" w:type="dxa"/>
          </w:tcPr>
          <w:p w:rsidR="003A1BFF" w:rsidRPr="00ED7735" w:rsidRDefault="0047515F" w:rsidP="002C29A0">
            <w:pPr>
              <w:spacing w:after="0" w:line="240" w:lineRule="auto"/>
              <w:rPr>
                <w:rFonts w:ascii="Times New Roman" w:hAnsi="Times New Roman"/>
                <w:sz w:val="20"/>
                <w:szCs w:val="20"/>
              </w:rPr>
            </w:pPr>
            <w:r w:rsidRPr="0047515F">
              <w:rPr>
                <w:rFonts w:ascii="Times New Roman" w:hAnsi="Times New Roman"/>
                <w:bCs/>
                <w:color w:val="000000"/>
                <w:spacing w:val="-1"/>
                <w:sz w:val="20"/>
                <w:szCs w:val="20"/>
              </w:rPr>
              <w:t xml:space="preserve">Скрининг </w:t>
            </w:r>
            <w:r w:rsidR="00D71E97">
              <w:rPr>
                <w:rFonts w:ascii="Times New Roman" w:hAnsi="Times New Roman"/>
                <w:bCs/>
                <w:color w:val="000000"/>
                <w:spacing w:val="-1"/>
                <w:sz w:val="20"/>
                <w:szCs w:val="20"/>
              </w:rPr>
              <w:t xml:space="preserve">и възстановяване </w:t>
            </w:r>
            <w:r w:rsidRPr="0047515F">
              <w:rPr>
                <w:rFonts w:ascii="Times New Roman" w:hAnsi="Times New Roman"/>
                <w:bCs/>
                <w:color w:val="000000"/>
                <w:spacing w:val="-1"/>
                <w:sz w:val="20"/>
                <w:szCs w:val="20"/>
              </w:rPr>
              <w:t>на състоянието на хидротехническите съоръжения с цел минимализиране загубите на вода и устойчиво ползване на водните ресурси при оризопроизводството – системи за измерване, оценка, проектиране и рехабилитация, проучване на възможности за съхраняване и мултифункционално използване на водните ресурси.</w:t>
            </w:r>
          </w:p>
        </w:tc>
        <w:tc>
          <w:tcPr>
            <w:tcW w:w="3402" w:type="dxa"/>
          </w:tcPr>
          <w:p w:rsidR="003A1BFF" w:rsidRPr="001E14AF" w:rsidRDefault="003A1BFF" w:rsidP="002C29A0">
            <w:pPr>
              <w:spacing w:after="0" w:line="240" w:lineRule="auto"/>
              <w:rPr>
                <w:rFonts w:ascii="Times New Roman" w:hAnsi="Times New Roman"/>
                <w:sz w:val="20"/>
                <w:szCs w:val="20"/>
              </w:rPr>
            </w:pPr>
            <w:r>
              <w:rPr>
                <w:rFonts w:ascii="Times New Roman" w:hAnsi="Times New Roman"/>
                <w:sz w:val="20"/>
                <w:szCs w:val="20"/>
              </w:rPr>
              <w:t>Предвиждат се мероприятия които да доведат до устойчиво управление на водните ресурси, като ключов фактор за поддържане на изкуствената екосистема</w:t>
            </w:r>
            <w:r w:rsidRPr="001E14AF">
              <w:rPr>
                <w:rFonts w:ascii="Times New Roman" w:hAnsi="Times New Roman"/>
                <w:sz w:val="20"/>
                <w:szCs w:val="20"/>
              </w:rPr>
              <w:t xml:space="preserve"> свързано с минимизиране на загубите и реално заплащане от оризопроизводителите на ползваните водни ресурси</w:t>
            </w:r>
            <w:r>
              <w:rPr>
                <w:rFonts w:ascii="Times New Roman" w:hAnsi="Times New Roman"/>
                <w:sz w:val="20"/>
                <w:szCs w:val="20"/>
              </w:rPr>
              <w:t xml:space="preserve"> - </w:t>
            </w:r>
          </w:p>
          <w:p w:rsidR="003A1BFF" w:rsidRPr="001E14AF" w:rsidRDefault="003A1BFF" w:rsidP="002C29A0">
            <w:pPr>
              <w:spacing w:after="0" w:line="240" w:lineRule="auto"/>
              <w:rPr>
                <w:rFonts w:ascii="Times New Roman" w:hAnsi="Times New Roman"/>
                <w:sz w:val="20"/>
                <w:szCs w:val="20"/>
              </w:rPr>
            </w:pPr>
            <w:r>
              <w:rPr>
                <w:rFonts w:ascii="Times New Roman" w:hAnsi="Times New Roman"/>
                <w:sz w:val="20"/>
                <w:szCs w:val="20"/>
              </w:rPr>
              <w:t>п</w:t>
            </w:r>
            <w:r w:rsidRPr="001E14AF">
              <w:rPr>
                <w:rFonts w:ascii="Times New Roman" w:hAnsi="Times New Roman"/>
                <w:sz w:val="20"/>
                <w:szCs w:val="20"/>
              </w:rPr>
              <w:t xml:space="preserve">роектиране и рехабилитация на основните напоителни </w:t>
            </w:r>
            <w:r>
              <w:rPr>
                <w:rFonts w:ascii="Times New Roman" w:hAnsi="Times New Roman"/>
                <w:sz w:val="20"/>
                <w:szCs w:val="20"/>
              </w:rPr>
              <w:t>канали с бетонова конструкция; п</w:t>
            </w:r>
            <w:r w:rsidRPr="001E14AF">
              <w:rPr>
                <w:rFonts w:ascii="Times New Roman" w:hAnsi="Times New Roman"/>
                <w:sz w:val="20"/>
                <w:szCs w:val="20"/>
              </w:rPr>
              <w:t>роектиране и рехабилитация на съоръженията регулиращи водните количества – саваци, дюкери, шахти и др.</w:t>
            </w:r>
            <w:r>
              <w:rPr>
                <w:rFonts w:ascii="Times New Roman" w:hAnsi="Times New Roman"/>
                <w:sz w:val="20"/>
                <w:szCs w:val="20"/>
              </w:rPr>
              <w:t>; п</w:t>
            </w:r>
            <w:r w:rsidRPr="001E14AF">
              <w:rPr>
                <w:rFonts w:ascii="Times New Roman" w:hAnsi="Times New Roman"/>
                <w:sz w:val="20"/>
                <w:szCs w:val="20"/>
              </w:rPr>
              <w:t>илотно монтиране на входни водомерни устройства за измерване на ползвания ресурс и загубите на вода.</w:t>
            </w:r>
          </w:p>
        </w:tc>
        <w:tc>
          <w:tcPr>
            <w:tcW w:w="1843" w:type="dxa"/>
          </w:tcPr>
          <w:p w:rsidR="003A1BFF" w:rsidRPr="00ED7735" w:rsidRDefault="00D71E97" w:rsidP="00D71E97">
            <w:pPr>
              <w:spacing w:after="0" w:line="240" w:lineRule="auto"/>
              <w:jc w:val="center"/>
              <w:rPr>
                <w:rFonts w:ascii="Times New Roman" w:hAnsi="Times New Roman"/>
                <w:sz w:val="20"/>
                <w:szCs w:val="20"/>
              </w:rPr>
            </w:pPr>
            <w:r>
              <w:rPr>
                <w:rFonts w:ascii="Times New Roman" w:hAnsi="Times New Roman"/>
                <w:sz w:val="20"/>
                <w:szCs w:val="20"/>
              </w:rPr>
              <w:t>320</w:t>
            </w:r>
            <w:r w:rsidR="006659A4">
              <w:rPr>
                <w:rFonts w:ascii="Times New Roman" w:hAnsi="Times New Roman"/>
                <w:sz w:val="20"/>
                <w:szCs w:val="20"/>
              </w:rPr>
              <w:t>0000</w:t>
            </w:r>
          </w:p>
        </w:tc>
        <w:tc>
          <w:tcPr>
            <w:tcW w:w="1483" w:type="dxa"/>
          </w:tcPr>
          <w:p w:rsidR="003A1BFF" w:rsidRPr="00ED7735" w:rsidRDefault="00D71E97" w:rsidP="002C29A0">
            <w:pPr>
              <w:spacing w:after="0" w:line="240" w:lineRule="auto"/>
              <w:rPr>
                <w:rFonts w:ascii="Times New Roman" w:hAnsi="Times New Roman"/>
                <w:sz w:val="20"/>
                <w:szCs w:val="20"/>
              </w:rPr>
            </w:pPr>
            <w:r>
              <w:rPr>
                <w:rFonts w:ascii="Times New Roman" w:hAnsi="Times New Roman"/>
                <w:sz w:val="20"/>
                <w:szCs w:val="20"/>
              </w:rPr>
              <w:t>ОП „Околна Среда” (води)</w:t>
            </w:r>
            <w:r w:rsidR="0056238E">
              <w:rPr>
                <w:rFonts w:ascii="Times New Roman" w:hAnsi="Times New Roman"/>
                <w:sz w:val="20"/>
                <w:szCs w:val="20"/>
              </w:rPr>
              <w:t xml:space="preserve"> и др.</w:t>
            </w:r>
          </w:p>
        </w:tc>
        <w:tc>
          <w:tcPr>
            <w:tcW w:w="643" w:type="dxa"/>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700"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r>
      <w:tr w:rsidR="003A1BFF" w:rsidRPr="00ED7735" w:rsidTr="006D7597">
        <w:tc>
          <w:tcPr>
            <w:tcW w:w="14558" w:type="dxa"/>
            <w:gridSpan w:val="10"/>
            <w:shd w:val="clear" w:color="auto" w:fill="D9D9D9"/>
            <w:vAlign w:val="center"/>
          </w:tcPr>
          <w:p w:rsidR="003A1BFF" w:rsidRPr="00EF7FBD" w:rsidRDefault="00880193" w:rsidP="00880193">
            <w:pPr>
              <w:spacing w:after="0" w:line="240" w:lineRule="auto"/>
              <w:jc w:val="center"/>
              <w:rPr>
                <w:rFonts w:ascii="Times New Roman" w:hAnsi="Times New Roman"/>
                <w:sz w:val="20"/>
                <w:szCs w:val="20"/>
              </w:rPr>
            </w:pPr>
            <w:r>
              <w:rPr>
                <w:rFonts w:ascii="Times New Roman" w:hAnsi="Times New Roman"/>
                <w:b/>
                <w:sz w:val="20"/>
                <w:szCs w:val="20"/>
              </w:rPr>
              <w:t>МЯРКА</w:t>
            </w:r>
            <w:r w:rsidR="003A1BFF" w:rsidRPr="00EF7FBD">
              <w:rPr>
                <w:rFonts w:ascii="Times New Roman" w:hAnsi="Times New Roman"/>
                <w:b/>
                <w:sz w:val="20"/>
                <w:szCs w:val="20"/>
              </w:rPr>
              <w:t xml:space="preserve"> №5: </w:t>
            </w:r>
            <w:r w:rsidR="003A1BFF" w:rsidRPr="00EF7FBD">
              <w:rPr>
                <w:rFonts w:ascii="Times New Roman" w:hAnsi="Times New Roman"/>
                <w:b/>
                <w:smallCaps/>
                <w:sz w:val="20"/>
                <w:szCs w:val="20"/>
              </w:rPr>
              <w:t xml:space="preserve">Мултифункционално стопанисване на оризищата в района на Защитена Зона за птици „Оризища Цалапица” </w:t>
            </w:r>
          </w:p>
        </w:tc>
      </w:tr>
      <w:tr w:rsidR="003A1BFF" w:rsidRPr="00ED7735" w:rsidTr="006659A4">
        <w:tc>
          <w:tcPr>
            <w:tcW w:w="2376" w:type="dxa"/>
          </w:tcPr>
          <w:p w:rsidR="003A1BFF" w:rsidRPr="00ED7735" w:rsidRDefault="003A1BFF" w:rsidP="002C29A0">
            <w:pPr>
              <w:spacing w:after="0" w:line="240" w:lineRule="auto"/>
              <w:rPr>
                <w:rFonts w:ascii="Times New Roman" w:hAnsi="Times New Roman"/>
                <w:sz w:val="20"/>
                <w:szCs w:val="20"/>
              </w:rPr>
            </w:pPr>
            <w:r w:rsidRPr="004B33BB">
              <w:rPr>
                <w:rFonts w:ascii="Times New Roman" w:hAnsi="Times New Roman"/>
                <w:spacing w:val="-12"/>
                <w:sz w:val="20"/>
                <w:szCs w:val="20"/>
              </w:rPr>
              <w:t>Превантивни действия за избягване на предсказуеми неблагоприятни събития</w:t>
            </w:r>
          </w:p>
        </w:tc>
        <w:tc>
          <w:tcPr>
            <w:tcW w:w="2410" w:type="dxa"/>
          </w:tcPr>
          <w:p w:rsidR="003A1BFF" w:rsidRPr="00ED7735" w:rsidRDefault="003A1BFF" w:rsidP="002C29A0">
            <w:pPr>
              <w:spacing w:after="0" w:line="240" w:lineRule="auto"/>
              <w:rPr>
                <w:rFonts w:ascii="Times New Roman" w:hAnsi="Times New Roman"/>
                <w:sz w:val="20"/>
                <w:szCs w:val="20"/>
              </w:rPr>
            </w:pPr>
            <w:r w:rsidRPr="004B33BB">
              <w:rPr>
                <w:rFonts w:ascii="Times New Roman" w:hAnsi="Times New Roman"/>
                <w:bCs/>
                <w:spacing w:val="-2"/>
                <w:sz w:val="20"/>
                <w:szCs w:val="20"/>
              </w:rPr>
              <w:t>При доказана ефективност от предварително проведено проучване и рентабилност да се създаде местна търговска марка.</w:t>
            </w:r>
          </w:p>
        </w:tc>
        <w:tc>
          <w:tcPr>
            <w:tcW w:w="3402" w:type="dxa"/>
          </w:tcPr>
          <w:p w:rsidR="003A1BFF" w:rsidRPr="00EF7FBD" w:rsidRDefault="003A1BFF" w:rsidP="002C29A0">
            <w:pPr>
              <w:spacing w:after="0" w:line="240" w:lineRule="auto"/>
              <w:rPr>
                <w:rFonts w:ascii="Times New Roman" w:hAnsi="Times New Roman"/>
                <w:sz w:val="20"/>
                <w:szCs w:val="20"/>
              </w:rPr>
            </w:pPr>
            <w:r w:rsidRPr="00EF7FBD">
              <w:rPr>
                <w:rFonts w:ascii="Times New Roman" w:hAnsi="Times New Roman"/>
                <w:bCs/>
                <w:sz w:val="20"/>
                <w:szCs w:val="20"/>
              </w:rPr>
              <w:t>Проучване на възможностите за въвеждане на местна НАТУРА 2000 марка при производството на земеделски продукти. Популяризиране на връзката местен поминък и биоразнообразие.</w:t>
            </w:r>
          </w:p>
        </w:tc>
        <w:tc>
          <w:tcPr>
            <w:tcW w:w="1843" w:type="dxa"/>
          </w:tcPr>
          <w:p w:rsidR="003A1BFF" w:rsidRPr="00ED7735" w:rsidRDefault="006659A4" w:rsidP="006659A4">
            <w:pPr>
              <w:spacing w:after="0" w:line="240" w:lineRule="auto"/>
              <w:jc w:val="center"/>
              <w:rPr>
                <w:rFonts w:ascii="Times New Roman" w:hAnsi="Times New Roman"/>
                <w:sz w:val="20"/>
                <w:szCs w:val="20"/>
              </w:rPr>
            </w:pPr>
            <w:r>
              <w:rPr>
                <w:rFonts w:ascii="Times New Roman" w:hAnsi="Times New Roman"/>
                <w:sz w:val="20"/>
                <w:szCs w:val="20"/>
              </w:rPr>
              <w:t>64000</w:t>
            </w:r>
          </w:p>
        </w:tc>
        <w:tc>
          <w:tcPr>
            <w:tcW w:w="1483" w:type="dxa"/>
          </w:tcPr>
          <w:p w:rsidR="003A1BFF" w:rsidRPr="00ED7735" w:rsidRDefault="006659A4"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 ПРСР</w:t>
            </w:r>
            <w:r w:rsidR="0056238E">
              <w:rPr>
                <w:rFonts w:ascii="Times New Roman" w:hAnsi="Times New Roman"/>
                <w:sz w:val="20"/>
                <w:szCs w:val="20"/>
              </w:rPr>
              <w:t xml:space="preserve"> и др.</w:t>
            </w:r>
          </w:p>
        </w:tc>
        <w:tc>
          <w:tcPr>
            <w:tcW w:w="643"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c>
          <w:tcPr>
            <w:tcW w:w="700" w:type="dxa"/>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r w:rsidR="003A1BFF" w:rsidRPr="00ED7735" w:rsidTr="006659A4">
        <w:tc>
          <w:tcPr>
            <w:tcW w:w="2376" w:type="dxa"/>
            <w:vMerge w:val="restart"/>
          </w:tcPr>
          <w:p w:rsidR="003A1BFF" w:rsidRPr="00ED7735" w:rsidRDefault="003A1BFF" w:rsidP="002C29A0">
            <w:pPr>
              <w:spacing w:after="0" w:line="240" w:lineRule="auto"/>
              <w:rPr>
                <w:rFonts w:ascii="Times New Roman" w:hAnsi="Times New Roman"/>
                <w:sz w:val="20"/>
                <w:szCs w:val="20"/>
              </w:rPr>
            </w:pPr>
            <w:r w:rsidRPr="004B33BB">
              <w:rPr>
                <w:rFonts w:ascii="Times New Roman" w:hAnsi="Times New Roman"/>
                <w:spacing w:val="-12"/>
                <w:sz w:val="20"/>
                <w:szCs w:val="20"/>
              </w:rPr>
              <w:t>Поддържащи, направляващи и регулиращи дейности</w:t>
            </w:r>
          </w:p>
        </w:tc>
        <w:tc>
          <w:tcPr>
            <w:tcW w:w="2410" w:type="dxa"/>
          </w:tcPr>
          <w:p w:rsidR="003A1BFF" w:rsidRPr="00ED7735" w:rsidRDefault="003A1BFF" w:rsidP="002C29A0">
            <w:pPr>
              <w:spacing w:after="0" w:line="240" w:lineRule="auto"/>
              <w:rPr>
                <w:rFonts w:ascii="Times New Roman" w:hAnsi="Times New Roman"/>
                <w:sz w:val="20"/>
                <w:szCs w:val="20"/>
              </w:rPr>
            </w:pPr>
            <w:r w:rsidRPr="004B33BB">
              <w:rPr>
                <w:rFonts w:ascii="Times New Roman" w:hAnsi="Times New Roman"/>
                <w:bCs/>
                <w:spacing w:val="-2"/>
                <w:sz w:val="20"/>
                <w:szCs w:val="20"/>
              </w:rPr>
              <w:t xml:space="preserve">Насърчаване на ротацията на ориза в рамките на технологията за производство му с царевица и люцерна. </w:t>
            </w:r>
          </w:p>
        </w:tc>
        <w:tc>
          <w:tcPr>
            <w:tcW w:w="3402" w:type="dxa"/>
          </w:tcPr>
          <w:p w:rsidR="003A1BFF" w:rsidRPr="00F40169" w:rsidRDefault="003A1BFF" w:rsidP="002C29A0">
            <w:pPr>
              <w:spacing w:after="0" w:line="240" w:lineRule="auto"/>
              <w:rPr>
                <w:rFonts w:ascii="Times New Roman" w:hAnsi="Times New Roman"/>
                <w:sz w:val="20"/>
                <w:szCs w:val="20"/>
              </w:rPr>
            </w:pPr>
            <w:r w:rsidRPr="00F40169">
              <w:rPr>
                <w:rFonts w:ascii="Times New Roman" w:hAnsi="Times New Roman"/>
                <w:sz w:val="20"/>
                <w:szCs w:val="20"/>
              </w:rPr>
              <w:t>Оптимално използване на земеделските земите в рамките на сеитбооборота на ориза.</w:t>
            </w:r>
            <w:r w:rsidRPr="00F40169">
              <w:rPr>
                <w:rFonts w:ascii="Times New Roman" w:hAnsi="Times New Roman"/>
                <w:bCs/>
                <w:spacing w:val="-2"/>
                <w:sz w:val="20"/>
                <w:szCs w:val="20"/>
              </w:rPr>
              <w:t xml:space="preserve"> Разработване на агроекологични дейности  в тази насока.</w:t>
            </w:r>
            <w:r w:rsidRPr="00F40169">
              <w:rPr>
                <w:rFonts w:ascii="Times New Roman" w:hAnsi="Times New Roman"/>
                <w:sz w:val="20"/>
                <w:szCs w:val="20"/>
              </w:rPr>
              <w:t xml:space="preserve"> Увеличено биологично разнообразие в изкуствените агробиоценози</w:t>
            </w:r>
            <w:r>
              <w:rPr>
                <w:rFonts w:ascii="Times New Roman" w:hAnsi="Times New Roman"/>
                <w:sz w:val="20"/>
                <w:szCs w:val="20"/>
              </w:rPr>
              <w:t>.</w:t>
            </w:r>
          </w:p>
        </w:tc>
        <w:tc>
          <w:tcPr>
            <w:tcW w:w="1843" w:type="dxa"/>
          </w:tcPr>
          <w:p w:rsidR="003A1BFF" w:rsidRPr="00ED7735" w:rsidRDefault="006659A4" w:rsidP="006659A4">
            <w:pPr>
              <w:spacing w:after="0" w:line="240" w:lineRule="auto"/>
              <w:jc w:val="center"/>
              <w:rPr>
                <w:rFonts w:ascii="Times New Roman" w:hAnsi="Times New Roman"/>
                <w:sz w:val="20"/>
                <w:szCs w:val="20"/>
              </w:rPr>
            </w:pPr>
            <w:r>
              <w:rPr>
                <w:rFonts w:ascii="Times New Roman" w:hAnsi="Times New Roman"/>
                <w:sz w:val="20"/>
                <w:szCs w:val="20"/>
              </w:rPr>
              <w:t>57000</w:t>
            </w:r>
          </w:p>
        </w:tc>
        <w:tc>
          <w:tcPr>
            <w:tcW w:w="1483" w:type="dxa"/>
          </w:tcPr>
          <w:p w:rsidR="003A1BFF" w:rsidRPr="00ED7735" w:rsidRDefault="006659A4"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 ПРСР</w:t>
            </w:r>
            <w:r w:rsidR="0056238E">
              <w:rPr>
                <w:rFonts w:ascii="Times New Roman" w:hAnsi="Times New Roman"/>
                <w:sz w:val="20"/>
                <w:szCs w:val="20"/>
              </w:rPr>
              <w:t xml:space="preserve"> и др.</w:t>
            </w:r>
          </w:p>
        </w:tc>
        <w:tc>
          <w:tcPr>
            <w:tcW w:w="643"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c>
          <w:tcPr>
            <w:tcW w:w="700" w:type="dxa"/>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r w:rsidR="003A1BFF" w:rsidRPr="00ED7735" w:rsidTr="006659A4">
        <w:tc>
          <w:tcPr>
            <w:tcW w:w="2376" w:type="dxa"/>
            <w:vMerge/>
          </w:tcPr>
          <w:p w:rsidR="003A1BFF" w:rsidRPr="00ED7735" w:rsidRDefault="003A1BFF" w:rsidP="002C29A0">
            <w:pPr>
              <w:spacing w:after="0" w:line="240" w:lineRule="auto"/>
              <w:rPr>
                <w:rFonts w:ascii="Times New Roman" w:hAnsi="Times New Roman"/>
                <w:sz w:val="20"/>
                <w:szCs w:val="20"/>
              </w:rPr>
            </w:pPr>
          </w:p>
        </w:tc>
        <w:tc>
          <w:tcPr>
            <w:tcW w:w="2410" w:type="dxa"/>
          </w:tcPr>
          <w:p w:rsidR="003A1BFF" w:rsidRPr="00ED7735" w:rsidRDefault="003A1BFF" w:rsidP="002C29A0">
            <w:pPr>
              <w:spacing w:after="0" w:line="240" w:lineRule="auto"/>
              <w:rPr>
                <w:rFonts w:ascii="Times New Roman" w:hAnsi="Times New Roman"/>
                <w:sz w:val="20"/>
                <w:szCs w:val="20"/>
              </w:rPr>
            </w:pPr>
            <w:r w:rsidRPr="004B33BB">
              <w:rPr>
                <w:rFonts w:ascii="Times New Roman" w:hAnsi="Times New Roman"/>
                <w:bCs/>
                <w:color w:val="000000"/>
                <w:spacing w:val="-1"/>
                <w:sz w:val="20"/>
                <w:szCs w:val="20"/>
              </w:rPr>
              <w:t>Създаване на комбинирани аквакултури в оризовите клетки – смесени култури от ориз и рибни видове (шаран)</w:t>
            </w:r>
            <w:r w:rsidR="0047515F">
              <w:rPr>
                <w:rFonts w:ascii="Times New Roman" w:hAnsi="Times New Roman"/>
                <w:bCs/>
                <w:color w:val="000000"/>
                <w:spacing w:val="-1"/>
                <w:sz w:val="20"/>
                <w:szCs w:val="20"/>
              </w:rPr>
              <w:t>, полудиви патици и др</w:t>
            </w:r>
            <w:r w:rsidRPr="004B33BB">
              <w:rPr>
                <w:rFonts w:ascii="Times New Roman" w:hAnsi="Times New Roman"/>
                <w:bCs/>
                <w:color w:val="000000"/>
                <w:spacing w:val="-1"/>
                <w:sz w:val="20"/>
                <w:szCs w:val="20"/>
              </w:rPr>
              <w:t>.</w:t>
            </w:r>
          </w:p>
        </w:tc>
        <w:tc>
          <w:tcPr>
            <w:tcW w:w="3402" w:type="dxa"/>
          </w:tcPr>
          <w:p w:rsidR="003A1BFF" w:rsidRPr="00EF7FBD" w:rsidRDefault="003A1BFF" w:rsidP="002C29A0">
            <w:pPr>
              <w:spacing w:after="0" w:line="240" w:lineRule="auto"/>
              <w:rPr>
                <w:rFonts w:ascii="Times New Roman" w:hAnsi="Times New Roman"/>
                <w:sz w:val="20"/>
                <w:szCs w:val="20"/>
              </w:rPr>
            </w:pPr>
            <w:r w:rsidRPr="00EF7FBD">
              <w:rPr>
                <w:rFonts w:ascii="Times New Roman" w:hAnsi="Times New Roman"/>
                <w:sz w:val="20"/>
                <w:szCs w:val="20"/>
              </w:rPr>
              <w:t>Отглеждане на смесени култури от ориз и рибни видове. Най-широко се използват различни породи шаран, но също така и други рибни видове. Възраждане на съществувалото в миналото оризищно рибовъдство. Съществува доказана симбиоза между отглеждането на шарани и развитието на качествен ориз с позитивен икономически и финансов ефект. Отглеждане на смесени култури от ориз с полудиви патици и гъски, които намаляват щетите от т.нар. „подивяване” на ориза (снижаване на качеството на произведения ориз).</w:t>
            </w:r>
          </w:p>
        </w:tc>
        <w:tc>
          <w:tcPr>
            <w:tcW w:w="1843" w:type="dxa"/>
          </w:tcPr>
          <w:p w:rsidR="003A1BFF" w:rsidRPr="00ED7735" w:rsidRDefault="00937295" w:rsidP="006659A4">
            <w:pPr>
              <w:spacing w:after="0" w:line="240" w:lineRule="auto"/>
              <w:jc w:val="center"/>
              <w:rPr>
                <w:rFonts w:ascii="Times New Roman" w:hAnsi="Times New Roman"/>
                <w:sz w:val="20"/>
                <w:szCs w:val="20"/>
              </w:rPr>
            </w:pPr>
            <w:r>
              <w:rPr>
                <w:rFonts w:ascii="Times New Roman" w:hAnsi="Times New Roman"/>
                <w:sz w:val="20"/>
                <w:szCs w:val="20"/>
              </w:rPr>
              <w:t>860000</w:t>
            </w:r>
          </w:p>
        </w:tc>
        <w:tc>
          <w:tcPr>
            <w:tcW w:w="1483" w:type="dxa"/>
          </w:tcPr>
          <w:p w:rsidR="003A1BFF" w:rsidRPr="00ED7735" w:rsidRDefault="006659A4"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 ПРСР</w:t>
            </w:r>
            <w:r w:rsidR="0056238E">
              <w:rPr>
                <w:rFonts w:ascii="Times New Roman" w:hAnsi="Times New Roman"/>
                <w:sz w:val="20"/>
                <w:szCs w:val="20"/>
              </w:rPr>
              <w:t xml:space="preserve"> и др.</w:t>
            </w:r>
          </w:p>
        </w:tc>
        <w:tc>
          <w:tcPr>
            <w:tcW w:w="643"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c>
          <w:tcPr>
            <w:tcW w:w="700" w:type="dxa"/>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r w:rsidR="0047515F" w:rsidRPr="00ED7735" w:rsidTr="006659A4">
        <w:tc>
          <w:tcPr>
            <w:tcW w:w="2376" w:type="dxa"/>
            <w:vMerge w:val="restart"/>
            <w:vAlign w:val="center"/>
          </w:tcPr>
          <w:p w:rsidR="0047515F" w:rsidRPr="00ED7735" w:rsidRDefault="0047515F" w:rsidP="00E00040">
            <w:pPr>
              <w:spacing w:after="0" w:line="240" w:lineRule="auto"/>
              <w:rPr>
                <w:rFonts w:ascii="Times New Roman" w:hAnsi="Times New Roman"/>
                <w:sz w:val="20"/>
                <w:szCs w:val="20"/>
              </w:rPr>
            </w:pPr>
            <w:r w:rsidRPr="004B33BB">
              <w:rPr>
                <w:rFonts w:ascii="Times New Roman" w:hAnsi="Times New Roman"/>
                <w:spacing w:val="-10"/>
                <w:sz w:val="20"/>
                <w:szCs w:val="20"/>
              </w:rPr>
              <w:t xml:space="preserve">Възстановяване на природни местообитания и местообитания на видове или на </w:t>
            </w:r>
            <w:r w:rsidRPr="004B33BB">
              <w:rPr>
                <w:rFonts w:ascii="Times New Roman" w:hAnsi="Times New Roman"/>
                <w:sz w:val="20"/>
                <w:szCs w:val="20"/>
              </w:rPr>
              <w:t>популации на растителни и животински видове</w:t>
            </w:r>
          </w:p>
        </w:tc>
        <w:tc>
          <w:tcPr>
            <w:tcW w:w="2410" w:type="dxa"/>
          </w:tcPr>
          <w:p w:rsidR="0047515F" w:rsidRPr="00ED7735" w:rsidRDefault="0047515F" w:rsidP="00E00040">
            <w:pPr>
              <w:spacing w:after="0" w:line="240" w:lineRule="auto"/>
              <w:rPr>
                <w:rFonts w:ascii="Times New Roman" w:hAnsi="Times New Roman"/>
                <w:sz w:val="20"/>
                <w:szCs w:val="20"/>
              </w:rPr>
            </w:pPr>
            <w:r w:rsidRPr="004B33BB">
              <w:rPr>
                <w:rFonts w:ascii="Times New Roman" w:hAnsi="Times New Roman"/>
                <w:bCs/>
                <w:spacing w:val="-2"/>
                <w:sz w:val="20"/>
                <w:szCs w:val="20"/>
              </w:rPr>
              <w:t>Насърчаване възстановяването на оризопроизводството в територии в които е прекратено през последните 5 и повече години – приоритетно в източната част на Защитената зона.</w:t>
            </w:r>
          </w:p>
        </w:tc>
        <w:tc>
          <w:tcPr>
            <w:tcW w:w="3402" w:type="dxa"/>
          </w:tcPr>
          <w:p w:rsidR="0047515F" w:rsidRPr="00E907BF" w:rsidRDefault="0047515F" w:rsidP="00E00040">
            <w:pPr>
              <w:spacing w:after="0" w:line="240" w:lineRule="auto"/>
              <w:rPr>
                <w:rFonts w:ascii="Times New Roman" w:hAnsi="Times New Roman"/>
                <w:sz w:val="20"/>
                <w:szCs w:val="20"/>
              </w:rPr>
            </w:pPr>
            <w:r w:rsidRPr="00E907BF">
              <w:rPr>
                <w:rFonts w:ascii="Times New Roman" w:hAnsi="Times New Roman"/>
                <w:sz w:val="20"/>
                <w:szCs w:val="20"/>
              </w:rPr>
              <w:t>Увеличаване на площите заети с отглеждане на ориз. Стимулиране на екологосъобразно и устойчиво оризопроизводство в България</w:t>
            </w:r>
            <w:r>
              <w:rPr>
                <w:rFonts w:ascii="Times New Roman" w:hAnsi="Times New Roman"/>
                <w:sz w:val="20"/>
                <w:szCs w:val="20"/>
              </w:rPr>
              <w:t>.</w:t>
            </w:r>
          </w:p>
        </w:tc>
        <w:tc>
          <w:tcPr>
            <w:tcW w:w="1843" w:type="dxa"/>
          </w:tcPr>
          <w:p w:rsidR="0047515F" w:rsidRPr="00ED7735" w:rsidRDefault="00481FA2" w:rsidP="006659A4">
            <w:pPr>
              <w:spacing w:after="0" w:line="240" w:lineRule="auto"/>
              <w:jc w:val="center"/>
              <w:rPr>
                <w:rFonts w:ascii="Times New Roman" w:hAnsi="Times New Roman"/>
                <w:sz w:val="20"/>
                <w:szCs w:val="20"/>
              </w:rPr>
            </w:pPr>
            <w:r>
              <w:rPr>
                <w:rFonts w:ascii="Times New Roman" w:hAnsi="Times New Roman"/>
                <w:sz w:val="20"/>
                <w:szCs w:val="20"/>
              </w:rPr>
              <w:t>118000</w:t>
            </w:r>
          </w:p>
        </w:tc>
        <w:tc>
          <w:tcPr>
            <w:tcW w:w="1483" w:type="dxa"/>
          </w:tcPr>
          <w:p w:rsidR="0047515F" w:rsidRPr="00ED7735" w:rsidRDefault="006659A4" w:rsidP="00E0004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 ПРСР</w:t>
            </w:r>
            <w:r w:rsidR="0056238E">
              <w:rPr>
                <w:rFonts w:ascii="Times New Roman" w:hAnsi="Times New Roman"/>
                <w:sz w:val="20"/>
                <w:szCs w:val="20"/>
              </w:rPr>
              <w:t xml:space="preserve"> и др.</w:t>
            </w:r>
          </w:p>
        </w:tc>
        <w:tc>
          <w:tcPr>
            <w:tcW w:w="643" w:type="dxa"/>
            <w:shd w:val="clear" w:color="auto" w:fill="7030A0"/>
          </w:tcPr>
          <w:p w:rsidR="0047515F" w:rsidRPr="00ED7735" w:rsidRDefault="0047515F" w:rsidP="00E00040">
            <w:pPr>
              <w:spacing w:after="0" w:line="240" w:lineRule="auto"/>
              <w:rPr>
                <w:rFonts w:ascii="Times New Roman" w:hAnsi="Times New Roman"/>
                <w:sz w:val="20"/>
                <w:szCs w:val="20"/>
              </w:rPr>
            </w:pPr>
          </w:p>
        </w:tc>
        <w:tc>
          <w:tcPr>
            <w:tcW w:w="567" w:type="dxa"/>
            <w:shd w:val="clear" w:color="auto" w:fill="7030A0"/>
          </w:tcPr>
          <w:p w:rsidR="0047515F" w:rsidRPr="00ED7735" w:rsidRDefault="0047515F" w:rsidP="00E00040">
            <w:pPr>
              <w:spacing w:after="0" w:line="240" w:lineRule="auto"/>
              <w:rPr>
                <w:rFonts w:ascii="Times New Roman" w:hAnsi="Times New Roman"/>
                <w:sz w:val="20"/>
                <w:szCs w:val="20"/>
              </w:rPr>
            </w:pPr>
          </w:p>
        </w:tc>
        <w:tc>
          <w:tcPr>
            <w:tcW w:w="567" w:type="dxa"/>
          </w:tcPr>
          <w:p w:rsidR="0047515F" w:rsidRPr="00ED7735" w:rsidRDefault="0047515F" w:rsidP="00E00040">
            <w:pPr>
              <w:spacing w:after="0" w:line="240" w:lineRule="auto"/>
              <w:rPr>
                <w:rFonts w:ascii="Times New Roman" w:hAnsi="Times New Roman"/>
                <w:sz w:val="20"/>
                <w:szCs w:val="20"/>
              </w:rPr>
            </w:pPr>
          </w:p>
        </w:tc>
        <w:tc>
          <w:tcPr>
            <w:tcW w:w="700" w:type="dxa"/>
          </w:tcPr>
          <w:p w:rsidR="0047515F" w:rsidRPr="00ED7735" w:rsidRDefault="0047515F" w:rsidP="00E00040">
            <w:pPr>
              <w:spacing w:after="0" w:line="240" w:lineRule="auto"/>
              <w:rPr>
                <w:rFonts w:ascii="Times New Roman" w:hAnsi="Times New Roman"/>
                <w:sz w:val="20"/>
                <w:szCs w:val="20"/>
              </w:rPr>
            </w:pPr>
          </w:p>
        </w:tc>
        <w:tc>
          <w:tcPr>
            <w:tcW w:w="567" w:type="dxa"/>
          </w:tcPr>
          <w:p w:rsidR="0047515F" w:rsidRPr="00ED7735" w:rsidRDefault="0047515F" w:rsidP="00E00040">
            <w:pPr>
              <w:spacing w:after="0" w:line="240" w:lineRule="auto"/>
              <w:rPr>
                <w:rFonts w:ascii="Times New Roman" w:hAnsi="Times New Roman"/>
                <w:sz w:val="20"/>
                <w:szCs w:val="20"/>
              </w:rPr>
            </w:pPr>
          </w:p>
        </w:tc>
      </w:tr>
      <w:tr w:rsidR="0047515F" w:rsidRPr="00ED7735" w:rsidTr="006659A4">
        <w:tc>
          <w:tcPr>
            <w:tcW w:w="2376" w:type="dxa"/>
            <w:vMerge/>
          </w:tcPr>
          <w:p w:rsidR="0047515F" w:rsidRPr="00ED7735" w:rsidRDefault="0047515F" w:rsidP="002C29A0">
            <w:pPr>
              <w:spacing w:after="0" w:line="240" w:lineRule="auto"/>
              <w:rPr>
                <w:rFonts w:ascii="Times New Roman" w:hAnsi="Times New Roman"/>
                <w:sz w:val="20"/>
                <w:szCs w:val="20"/>
              </w:rPr>
            </w:pPr>
          </w:p>
        </w:tc>
        <w:tc>
          <w:tcPr>
            <w:tcW w:w="2410" w:type="dxa"/>
          </w:tcPr>
          <w:p w:rsidR="0047515F" w:rsidRPr="00ED7735" w:rsidRDefault="0047515F" w:rsidP="002C29A0">
            <w:pPr>
              <w:spacing w:after="0" w:line="240" w:lineRule="auto"/>
              <w:rPr>
                <w:rFonts w:ascii="Times New Roman" w:hAnsi="Times New Roman"/>
                <w:sz w:val="20"/>
                <w:szCs w:val="20"/>
              </w:rPr>
            </w:pPr>
            <w:r w:rsidRPr="004B33BB">
              <w:rPr>
                <w:rFonts w:ascii="Times New Roman" w:hAnsi="Times New Roman"/>
                <w:bCs/>
                <w:color w:val="000000"/>
                <w:spacing w:val="-1"/>
                <w:sz w:val="20"/>
                <w:szCs w:val="20"/>
              </w:rPr>
              <w:t>Използване на част от територията за интродуцирана на блатното кокиче и други редки, водолюбиви видове</w:t>
            </w:r>
            <w:r w:rsidR="00481FA2">
              <w:rPr>
                <w:rFonts w:ascii="Times New Roman" w:hAnsi="Times New Roman"/>
                <w:bCs/>
                <w:color w:val="000000"/>
                <w:spacing w:val="-1"/>
                <w:sz w:val="20"/>
                <w:szCs w:val="20"/>
              </w:rPr>
              <w:t xml:space="preserve"> (опция)</w:t>
            </w:r>
          </w:p>
        </w:tc>
        <w:tc>
          <w:tcPr>
            <w:tcW w:w="3402" w:type="dxa"/>
          </w:tcPr>
          <w:p w:rsidR="0047515F" w:rsidRPr="00ED7735" w:rsidRDefault="0047515F" w:rsidP="002C29A0">
            <w:pPr>
              <w:spacing w:after="0" w:line="240" w:lineRule="auto"/>
              <w:rPr>
                <w:rFonts w:ascii="Times New Roman" w:hAnsi="Times New Roman"/>
                <w:sz w:val="20"/>
                <w:szCs w:val="20"/>
              </w:rPr>
            </w:pPr>
            <w:r>
              <w:rPr>
                <w:rFonts w:ascii="Times New Roman" w:hAnsi="Times New Roman"/>
                <w:sz w:val="20"/>
                <w:szCs w:val="20"/>
              </w:rPr>
              <w:t>Увеличаване на</w:t>
            </w:r>
            <w:r w:rsidRPr="00F40169">
              <w:rPr>
                <w:rFonts w:ascii="Times New Roman" w:hAnsi="Times New Roman"/>
                <w:sz w:val="20"/>
                <w:szCs w:val="20"/>
              </w:rPr>
              <w:t xml:space="preserve"> биологично разнообразие в изкуствените агробиоценози</w:t>
            </w:r>
            <w:r>
              <w:rPr>
                <w:rFonts w:ascii="Times New Roman" w:hAnsi="Times New Roman"/>
                <w:sz w:val="20"/>
                <w:szCs w:val="20"/>
              </w:rPr>
              <w:t>.</w:t>
            </w:r>
          </w:p>
        </w:tc>
        <w:tc>
          <w:tcPr>
            <w:tcW w:w="1843" w:type="dxa"/>
          </w:tcPr>
          <w:p w:rsidR="0047515F" w:rsidRPr="00ED7735" w:rsidRDefault="00481FA2" w:rsidP="006659A4">
            <w:pPr>
              <w:spacing w:after="0" w:line="240" w:lineRule="auto"/>
              <w:jc w:val="center"/>
              <w:rPr>
                <w:rFonts w:ascii="Times New Roman" w:hAnsi="Times New Roman"/>
                <w:sz w:val="20"/>
                <w:szCs w:val="20"/>
              </w:rPr>
            </w:pPr>
            <w:r>
              <w:rPr>
                <w:rFonts w:ascii="Times New Roman" w:hAnsi="Times New Roman"/>
                <w:sz w:val="20"/>
                <w:szCs w:val="20"/>
              </w:rPr>
              <w:t>88000</w:t>
            </w:r>
          </w:p>
        </w:tc>
        <w:tc>
          <w:tcPr>
            <w:tcW w:w="1483" w:type="dxa"/>
          </w:tcPr>
          <w:p w:rsidR="0047515F" w:rsidRPr="00ED7735" w:rsidRDefault="006659A4"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 ПРСР</w:t>
            </w:r>
            <w:r w:rsidR="0056238E">
              <w:rPr>
                <w:rFonts w:ascii="Times New Roman" w:hAnsi="Times New Roman"/>
                <w:sz w:val="20"/>
                <w:szCs w:val="20"/>
              </w:rPr>
              <w:t xml:space="preserve"> и др.</w:t>
            </w:r>
          </w:p>
        </w:tc>
        <w:tc>
          <w:tcPr>
            <w:tcW w:w="643" w:type="dxa"/>
            <w:shd w:val="clear" w:color="auto" w:fill="7030A0"/>
          </w:tcPr>
          <w:p w:rsidR="0047515F" w:rsidRPr="00ED7735" w:rsidRDefault="0047515F" w:rsidP="002C29A0">
            <w:pPr>
              <w:spacing w:after="0" w:line="240" w:lineRule="auto"/>
              <w:rPr>
                <w:rFonts w:ascii="Times New Roman" w:hAnsi="Times New Roman"/>
                <w:sz w:val="20"/>
                <w:szCs w:val="20"/>
              </w:rPr>
            </w:pPr>
          </w:p>
        </w:tc>
        <w:tc>
          <w:tcPr>
            <w:tcW w:w="567" w:type="dxa"/>
            <w:shd w:val="clear" w:color="auto" w:fill="7030A0"/>
          </w:tcPr>
          <w:p w:rsidR="0047515F" w:rsidRPr="00ED7735" w:rsidRDefault="0047515F" w:rsidP="002C29A0">
            <w:pPr>
              <w:spacing w:after="0" w:line="240" w:lineRule="auto"/>
              <w:rPr>
                <w:rFonts w:ascii="Times New Roman" w:hAnsi="Times New Roman"/>
                <w:sz w:val="20"/>
                <w:szCs w:val="20"/>
              </w:rPr>
            </w:pPr>
          </w:p>
        </w:tc>
        <w:tc>
          <w:tcPr>
            <w:tcW w:w="567" w:type="dxa"/>
          </w:tcPr>
          <w:p w:rsidR="0047515F" w:rsidRPr="00ED7735" w:rsidRDefault="0047515F" w:rsidP="002C29A0">
            <w:pPr>
              <w:spacing w:after="0" w:line="240" w:lineRule="auto"/>
              <w:rPr>
                <w:rFonts w:ascii="Times New Roman" w:hAnsi="Times New Roman"/>
                <w:sz w:val="20"/>
                <w:szCs w:val="20"/>
              </w:rPr>
            </w:pPr>
          </w:p>
        </w:tc>
        <w:tc>
          <w:tcPr>
            <w:tcW w:w="700" w:type="dxa"/>
          </w:tcPr>
          <w:p w:rsidR="0047515F" w:rsidRPr="00ED7735" w:rsidRDefault="0047515F" w:rsidP="002C29A0">
            <w:pPr>
              <w:spacing w:after="0" w:line="240" w:lineRule="auto"/>
              <w:rPr>
                <w:rFonts w:ascii="Times New Roman" w:hAnsi="Times New Roman"/>
                <w:sz w:val="20"/>
                <w:szCs w:val="20"/>
              </w:rPr>
            </w:pPr>
          </w:p>
        </w:tc>
        <w:tc>
          <w:tcPr>
            <w:tcW w:w="567" w:type="dxa"/>
          </w:tcPr>
          <w:p w:rsidR="0047515F" w:rsidRPr="00ED7735" w:rsidRDefault="0047515F" w:rsidP="002C29A0">
            <w:pPr>
              <w:spacing w:after="0" w:line="240" w:lineRule="auto"/>
              <w:rPr>
                <w:rFonts w:ascii="Times New Roman" w:hAnsi="Times New Roman"/>
                <w:sz w:val="20"/>
                <w:szCs w:val="20"/>
              </w:rPr>
            </w:pPr>
          </w:p>
        </w:tc>
      </w:tr>
      <w:tr w:rsidR="003A1BFF" w:rsidRPr="00ED7735" w:rsidTr="006659A4">
        <w:tc>
          <w:tcPr>
            <w:tcW w:w="2376" w:type="dxa"/>
          </w:tcPr>
          <w:p w:rsidR="003A1BFF" w:rsidRPr="00ED7735" w:rsidRDefault="003A1BFF" w:rsidP="002C29A0">
            <w:pPr>
              <w:spacing w:after="0" w:line="240" w:lineRule="auto"/>
              <w:rPr>
                <w:rFonts w:ascii="Times New Roman" w:hAnsi="Times New Roman"/>
                <w:sz w:val="20"/>
                <w:szCs w:val="20"/>
              </w:rPr>
            </w:pPr>
            <w:r w:rsidRPr="004B33BB">
              <w:rPr>
                <w:rFonts w:ascii="Times New Roman" w:hAnsi="Times New Roman"/>
                <w:spacing w:val="-12"/>
                <w:sz w:val="20"/>
                <w:szCs w:val="20"/>
              </w:rPr>
              <w:t>Осъществяване на научни изследвания, образователна дейност и мониторинг</w:t>
            </w:r>
          </w:p>
        </w:tc>
        <w:tc>
          <w:tcPr>
            <w:tcW w:w="2410" w:type="dxa"/>
          </w:tcPr>
          <w:p w:rsidR="003A1BFF" w:rsidRPr="00ED7735" w:rsidRDefault="003A1BFF" w:rsidP="002C29A0">
            <w:pPr>
              <w:spacing w:after="0" w:line="240" w:lineRule="auto"/>
              <w:rPr>
                <w:rFonts w:ascii="Times New Roman" w:hAnsi="Times New Roman"/>
                <w:sz w:val="20"/>
                <w:szCs w:val="20"/>
              </w:rPr>
            </w:pPr>
            <w:r w:rsidRPr="004B33BB">
              <w:rPr>
                <w:rFonts w:ascii="Times New Roman" w:hAnsi="Times New Roman"/>
                <w:bCs/>
                <w:spacing w:val="-2"/>
                <w:sz w:val="20"/>
                <w:szCs w:val="20"/>
              </w:rPr>
              <w:t>Насърчаване възможностите за биологично производство на ориз – маркетингово проучване.</w:t>
            </w:r>
          </w:p>
        </w:tc>
        <w:tc>
          <w:tcPr>
            <w:tcW w:w="3402" w:type="dxa"/>
          </w:tcPr>
          <w:p w:rsidR="003A1BFF" w:rsidRPr="00EF7FBD" w:rsidRDefault="003A1BFF" w:rsidP="002C29A0">
            <w:pPr>
              <w:spacing w:after="0" w:line="240" w:lineRule="auto"/>
              <w:rPr>
                <w:rFonts w:ascii="Times New Roman" w:hAnsi="Times New Roman"/>
                <w:sz w:val="20"/>
                <w:szCs w:val="20"/>
              </w:rPr>
            </w:pPr>
            <w:r w:rsidRPr="00EF7FBD">
              <w:rPr>
                <w:rFonts w:ascii="Times New Roman" w:hAnsi="Times New Roman"/>
                <w:sz w:val="20"/>
                <w:szCs w:val="20"/>
              </w:rPr>
              <w:t>Подобряване и въвеждане на нови технологиите за отглеждане на ориз - нови сортове, смесени култури, сеитбооборот и др.</w:t>
            </w:r>
            <w:r w:rsidRPr="00EF7FBD">
              <w:rPr>
                <w:rFonts w:ascii="Times New Roman" w:hAnsi="Times New Roman"/>
                <w:bCs/>
                <w:sz w:val="20"/>
                <w:szCs w:val="20"/>
              </w:rPr>
              <w:t xml:space="preserve"> Насърчаване възможностите за биологично производство на ориз.</w:t>
            </w:r>
          </w:p>
        </w:tc>
        <w:tc>
          <w:tcPr>
            <w:tcW w:w="1843" w:type="dxa"/>
          </w:tcPr>
          <w:p w:rsidR="003A1BFF" w:rsidRPr="00ED7735" w:rsidRDefault="00481FA2" w:rsidP="00481FA2">
            <w:pPr>
              <w:spacing w:after="0" w:line="240" w:lineRule="auto"/>
              <w:jc w:val="center"/>
              <w:rPr>
                <w:rFonts w:ascii="Times New Roman" w:hAnsi="Times New Roman"/>
                <w:sz w:val="20"/>
                <w:szCs w:val="20"/>
              </w:rPr>
            </w:pPr>
            <w:r>
              <w:rPr>
                <w:rFonts w:ascii="Times New Roman" w:hAnsi="Times New Roman"/>
                <w:sz w:val="20"/>
                <w:szCs w:val="20"/>
              </w:rPr>
              <w:t>93000</w:t>
            </w:r>
          </w:p>
        </w:tc>
        <w:tc>
          <w:tcPr>
            <w:tcW w:w="1483" w:type="dxa"/>
          </w:tcPr>
          <w:p w:rsidR="003A1BFF" w:rsidRPr="00ED7735" w:rsidRDefault="006659A4"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 ПРСР</w:t>
            </w:r>
            <w:r w:rsidR="0056238E">
              <w:rPr>
                <w:rFonts w:ascii="Times New Roman" w:hAnsi="Times New Roman"/>
                <w:sz w:val="20"/>
                <w:szCs w:val="20"/>
              </w:rPr>
              <w:t xml:space="preserve"> и др.</w:t>
            </w:r>
          </w:p>
        </w:tc>
        <w:tc>
          <w:tcPr>
            <w:tcW w:w="643"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c>
          <w:tcPr>
            <w:tcW w:w="700" w:type="dxa"/>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r w:rsidR="003A1BFF" w:rsidRPr="00ED7735" w:rsidTr="006D7597">
        <w:tc>
          <w:tcPr>
            <w:tcW w:w="14558" w:type="dxa"/>
            <w:gridSpan w:val="10"/>
            <w:shd w:val="clear" w:color="auto" w:fill="D9D9D9"/>
            <w:vAlign w:val="center"/>
          </w:tcPr>
          <w:p w:rsidR="003A1BFF" w:rsidRPr="00E011CD" w:rsidRDefault="00880193" w:rsidP="002C29A0">
            <w:pPr>
              <w:spacing w:after="0" w:line="240" w:lineRule="auto"/>
              <w:jc w:val="center"/>
              <w:rPr>
                <w:rFonts w:ascii="Times New Roman" w:hAnsi="Times New Roman"/>
                <w:sz w:val="20"/>
                <w:szCs w:val="20"/>
              </w:rPr>
            </w:pPr>
            <w:r>
              <w:rPr>
                <w:rFonts w:ascii="Times New Roman" w:hAnsi="Times New Roman"/>
                <w:b/>
                <w:sz w:val="20"/>
                <w:szCs w:val="20"/>
              </w:rPr>
              <w:t>МЯРКА</w:t>
            </w:r>
            <w:r w:rsidR="003A1BFF" w:rsidRPr="00E011CD">
              <w:rPr>
                <w:rFonts w:ascii="Times New Roman" w:hAnsi="Times New Roman"/>
                <w:b/>
                <w:sz w:val="20"/>
                <w:szCs w:val="20"/>
              </w:rPr>
              <w:t xml:space="preserve"> №6: </w:t>
            </w:r>
            <w:r w:rsidR="003A1BFF" w:rsidRPr="00E011CD">
              <w:rPr>
                <w:rFonts w:ascii="Times New Roman" w:hAnsi="Times New Roman"/>
                <w:b/>
                <w:smallCaps/>
                <w:sz w:val="20"/>
                <w:szCs w:val="20"/>
              </w:rPr>
              <w:t>Тестване на система за устойчиво управление и  включване на заинтересованите страни в опазването и управлението на Защитена Зона за птици „Оризища Цалапица”</w:t>
            </w:r>
          </w:p>
        </w:tc>
      </w:tr>
      <w:tr w:rsidR="003A1BFF" w:rsidRPr="00ED7735" w:rsidTr="00481FA2">
        <w:tc>
          <w:tcPr>
            <w:tcW w:w="2376" w:type="dxa"/>
          </w:tcPr>
          <w:p w:rsidR="003A1BFF" w:rsidRPr="00ED7735" w:rsidRDefault="003A1BFF" w:rsidP="002C29A0">
            <w:pPr>
              <w:spacing w:after="0" w:line="240" w:lineRule="auto"/>
              <w:rPr>
                <w:rFonts w:ascii="Times New Roman" w:hAnsi="Times New Roman"/>
                <w:sz w:val="20"/>
                <w:szCs w:val="20"/>
              </w:rPr>
            </w:pPr>
            <w:r w:rsidRPr="004B33BB">
              <w:rPr>
                <w:rFonts w:ascii="Times New Roman" w:hAnsi="Times New Roman"/>
                <w:spacing w:val="-12"/>
                <w:sz w:val="20"/>
                <w:szCs w:val="20"/>
              </w:rPr>
              <w:t>Поддържащи, направляващи и регулиращи дейности</w:t>
            </w:r>
          </w:p>
        </w:tc>
        <w:tc>
          <w:tcPr>
            <w:tcW w:w="2410" w:type="dxa"/>
          </w:tcPr>
          <w:p w:rsidR="003A1BFF" w:rsidRPr="00ED7735" w:rsidRDefault="003A1BFF" w:rsidP="002C29A0">
            <w:pPr>
              <w:spacing w:after="0" w:line="240" w:lineRule="auto"/>
              <w:rPr>
                <w:rFonts w:ascii="Times New Roman" w:hAnsi="Times New Roman"/>
                <w:sz w:val="20"/>
                <w:szCs w:val="20"/>
              </w:rPr>
            </w:pPr>
            <w:r w:rsidRPr="004B33BB">
              <w:rPr>
                <w:rFonts w:ascii="Times New Roman" w:hAnsi="Times New Roman"/>
                <w:bCs/>
                <w:spacing w:val="-2"/>
                <w:sz w:val="20"/>
                <w:szCs w:val="20"/>
              </w:rPr>
              <w:t>Проучване на възможностите и включването на оризищата като туристическа атракция - турове за наблюдение на птици.</w:t>
            </w:r>
          </w:p>
        </w:tc>
        <w:tc>
          <w:tcPr>
            <w:tcW w:w="3402" w:type="dxa"/>
          </w:tcPr>
          <w:p w:rsidR="003A1BFF" w:rsidRPr="00E011CD" w:rsidRDefault="003A1BFF" w:rsidP="002C29A0">
            <w:pPr>
              <w:spacing w:after="0" w:line="240" w:lineRule="auto"/>
              <w:rPr>
                <w:rFonts w:ascii="Times New Roman" w:hAnsi="Times New Roman"/>
                <w:sz w:val="20"/>
                <w:szCs w:val="20"/>
              </w:rPr>
            </w:pPr>
            <w:r>
              <w:rPr>
                <w:rFonts w:ascii="Times New Roman" w:hAnsi="Times New Roman"/>
                <w:bCs/>
                <w:sz w:val="20"/>
                <w:szCs w:val="20"/>
              </w:rPr>
              <w:t>О</w:t>
            </w:r>
            <w:r w:rsidRPr="00E011CD">
              <w:rPr>
                <w:rFonts w:ascii="Times New Roman" w:hAnsi="Times New Roman"/>
                <w:bCs/>
                <w:sz w:val="20"/>
                <w:szCs w:val="20"/>
              </w:rPr>
              <w:t xml:space="preserve">рганизиране на местен фестивал на ориза и оризова къща с музейна част по подобие на другите европейски държави </w:t>
            </w:r>
            <w:r>
              <w:rPr>
                <w:rFonts w:ascii="Times New Roman" w:hAnsi="Times New Roman"/>
                <w:bCs/>
                <w:sz w:val="20"/>
                <w:szCs w:val="20"/>
              </w:rPr>
              <w:t>. Продуциране на к</w:t>
            </w:r>
            <w:r w:rsidRPr="00E011CD">
              <w:rPr>
                <w:rFonts w:ascii="Times New Roman" w:hAnsi="Times New Roman"/>
                <w:bCs/>
                <w:sz w:val="20"/>
                <w:szCs w:val="20"/>
              </w:rPr>
              <w:t>ратък документален филм за оризопроизводството и биологичното разнообразие в България</w:t>
            </w:r>
            <w:r>
              <w:rPr>
                <w:rFonts w:ascii="Times New Roman" w:hAnsi="Times New Roman"/>
                <w:bCs/>
                <w:sz w:val="20"/>
                <w:szCs w:val="20"/>
              </w:rPr>
              <w:t>.</w:t>
            </w:r>
          </w:p>
        </w:tc>
        <w:tc>
          <w:tcPr>
            <w:tcW w:w="1843" w:type="dxa"/>
          </w:tcPr>
          <w:p w:rsidR="003A1BFF" w:rsidRPr="00ED7735" w:rsidRDefault="00481FA2" w:rsidP="00481FA2">
            <w:pPr>
              <w:spacing w:after="0" w:line="240" w:lineRule="auto"/>
              <w:jc w:val="center"/>
              <w:rPr>
                <w:rFonts w:ascii="Times New Roman" w:hAnsi="Times New Roman"/>
                <w:sz w:val="20"/>
                <w:szCs w:val="20"/>
              </w:rPr>
            </w:pPr>
            <w:r>
              <w:rPr>
                <w:rFonts w:ascii="Times New Roman" w:hAnsi="Times New Roman"/>
                <w:sz w:val="20"/>
                <w:szCs w:val="20"/>
              </w:rPr>
              <w:t>358000</w:t>
            </w:r>
          </w:p>
        </w:tc>
        <w:tc>
          <w:tcPr>
            <w:tcW w:w="1483" w:type="dxa"/>
          </w:tcPr>
          <w:p w:rsidR="003A1BFF" w:rsidRPr="00ED7735" w:rsidRDefault="00481FA2"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 ПРСР</w:t>
            </w:r>
            <w:r w:rsidR="0056238E">
              <w:rPr>
                <w:rFonts w:ascii="Times New Roman" w:hAnsi="Times New Roman"/>
                <w:sz w:val="20"/>
                <w:szCs w:val="20"/>
              </w:rPr>
              <w:t xml:space="preserve"> и др.</w:t>
            </w:r>
          </w:p>
        </w:tc>
        <w:tc>
          <w:tcPr>
            <w:tcW w:w="643"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c>
          <w:tcPr>
            <w:tcW w:w="700" w:type="dxa"/>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r w:rsidR="003A1BFF" w:rsidRPr="00ED7735" w:rsidTr="00481FA2">
        <w:tc>
          <w:tcPr>
            <w:tcW w:w="2376" w:type="dxa"/>
            <w:vMerge w:val="restart"/>
          </w:tcPr>
          <w:p w:rsidR="003A1BFF" w:rsidRPr="00ED7735" w:rsidRDefault="003A1BFF" w:rsidP="002C29A0">
            <w:pPr>
              <w:spacing w:after="0" w:line="240" w:lineRule="auto"/>
              <w:rPr>
                <w:rFonts w:ascii="Times New Roman" w:hAnsi="Times New Roman"/>
                <w:sz w:val="20"/>
                <w:szCs w:val="20"/>
              </w:rPr>
            </w:pPr>
            <w:r w:rsidRPr="004B33BB">
              <w:rPr>
                <w:rFonts w:ascii="Times New Roman" w:hAnsi="Times New Roman"/>
                <w:spacing w:val="-12"/>
                <w:sz w:val="20"/>
                <w:szCs w:val="20"/>
              </w:rPr>
              <w:t>Осъществяване на научни изследвания, образователна дейност и мониторинг</w:t>
            </w:r>
          </w:p>
        </w:tc>
        <w:tc>
          <w:tcPr>
            <w:tcW w:w="2410" w:type="dxa"/>
          </w:tcPr>
          <w:p w:rsidR="003A1BFF" w:rsidRPr="00ED7735" w:rsidRDefault="003A1BFF" w:rsidP="002C29A0">
            <w:pPr>
              <w:spacing w:after="0" w:line="240" w:lineRule="auto"/>
              <w:rPr>
                <w:rFonts w:ascii="Times New Roman" w:hAnsi="Times New Roman"/>
                <w:sz w:val="20"/>
                <w:szCs w:val="20"/>
              </w:rPr>
            </w:pPr>
            <w:r w:rsidRPr="004B33BB">
              <w:rPr>
                <w:rFonts w:ascii="Times New Roman" w:hAnsi="Times New Roman"/>
                <w:bCs/>
                <w:spacing w:val="-2"/>
                <w:sz w:val="20"/>
                <w:szCs w:val="20"/>
              </w:rPr>
              <w:t>Образователна дейност с ученици от учебни заведения от населените места в близост до Защитената зона.</w:t>
            </w:r>
          </w:p>
        </w:tc>
        <w:tc>
          <w:tcPr>
            <w:tcW w:w="3402" w:type="dxa"/>
          </w:tcPr>
          <w:p w:rsidR="003A1BFF" w:rsidRPr="00E011CD" w:rsidRDefault="003A1BFF" w:rsidP="002C29A0">
            <w:pPr>
              <w:spacing w:after="0" w:line="240" w:lineRule="auto"/>
              <w:rPr>
                <w:rFonts w:ascii="Times New Roman" w:hAnsi="Times New Roman"/>
                <w:sz w:val="20"/>
                <w:szCs w:val="20"/>
              </w:rPr>
            </w:pPr>
            <w:r>
              <w:rPr>
                <w:rFonts w:ascii="Times New Roman" w:hAnsi="Times New Roman"/>
                <w:bCs/>
                <w:sz w:val="20"/>
                <w:szCs w:val="20"/>
              </w:rPr>
              <w:t>В</w:t>
            </w:r>
            <w:r w:rsidRPr="00E011CD">
              <w:rPr>
                <w:rFonts w:ascii="Times New Roman" w:hAnsi="Times New Roman"/>
                <w:bCs/>
                <w:sz w:val="20"/>
                <w:szCs w:val="20"/>
              </w:rPr>
              <w:t>ключване на местни училища в опазването</w:t>
            </w:r>
            <w:r>
              <w:rPr>
                <w:rFonts w:ascii="Times New Roman" w:hAnsi="Times New Roman"/>
                <w:bCs/>
                <w:sz w:val="20"/>
                <w:szCs w:val="20"/>
              </w:rPr>
              <w:t xml:space="preserve"> и екологичното възстановяване чрез </w:t>
            </w:r>
            <w:r w:rsidRPr="00E011CD">
              <w:rPr>
                <w:rFonts w:ascii="Times New Roman" w:hAnsi="Times New Roman"/>
                <w:bCs/>
                <w:sz w:val="20"/>
                <w:szCs w:val="20"/>
              </w:rPr>
              <w:t>изграждане на училищни разсадници, зелени училища и др.</w:t>
            </w:r>
          </w:p>
        </w:tc>
        <w:tc>
          <w:tcPr>
            <w:tcW w:w="1843" w:type="dxa"/>
          </w:tcPr>
          <w:p w:rsidR="003A1BFF" w:rsidRPr="00ED7735" w:rsidRDefault="00481FA2" w:rsidP="00481FA2">
            <w:pPr>
              <w:spacing w:after="0" w:line="240" w:lineRule="auto"/>
              <w:jc w:val="center"/>
              <w:rPr>
                <w:rFonts w:ascii="Times New Roman" w:hAnsi="Times New Roman"/>
                <w:sz w:val="20"/>
                <w:szCs w:val="20"/>
              </w:rPr>
            </w:pPr>
            <w:r>
              <w:rPr>
                <w:rFonts w:ascii="Times New Roman" w:hAnsi="Times New Roman"/>
                <w:sz w:val="20"/>
                <w:szCs w:val="20"/>
              </w:rPr>
              <w:t>163000</w:t>
            </w:r>
          </w:p>
        </w:tc>
        <w:tc>
          <w:tcPr>
            <w:tcW w:w="1483" w:type="dxa"/>
          </w:tcPr>
          <w:p w:rsidR="003A1BFF" w:rsidRPr="00ED7735" w:rsidRDefault="00481FA2"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 ПРСР</w:t>
            </w:r>
            <w:r w:rsidR="0056238E">
              <w:rPr>
                <w:rFonts w:ascii="Times New Roman" w:hAnsi="Times New Roman"/>
                <w:sz w:val="20"/>
                <w:szCs w:val="20"/>
              </w:rPr>
              <w:t xml:space="preserve"> и др.</w:t>
            </w:r>
          </w:p>
        </w:tc>
        <w:tc>
          <w:tcPr>
            <w:tcW w:w="643"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c>
          <w:tcPr>
            <w:tcW w:w="700" w:type="dxa"/>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r w:rsidR="003A1BFF" w:rsidRPr="00ED7735" w:rsidTr="00481FA2">
        <w:tc>
          <w:tcPr>
            <w:tcW w:w="2376" w:type="dxa"/>
            <w:vMerge/>
          </w:tcPr>
          <w:p w:rsidR="003A1BFF" w:rsidRPr="004B33BB" w:rsidRDefault="003A1BFF" w:rsidP="002C29A0">
            <w:pPr>
              <w:spacing w:after="0" w:line="240" w:lineRule="auto"/>
              <w:rPr>
                <w:rFonts w:ascii="Times New Roman" w:hAnsi="Times New Roman"/>
                <w:spacing w:val="-12"/>
                <w:sz w:val="20"/>
                <w:szCs w:val="20"/>
              </w:rPr>
            </w:pPr>
          </w:p>
        </w:tc>
        <w:tc>
          <w:tcPr>
            <w:tcW w:w="2410" w:type="dxa"/>
          </w:tcPr>
          <w:p w:rsidR="003A1BFF" w:rsidRPr="004B33BB" w:rsidRDefault="003A1BFF" w:rsidP="002C29A0">
            <w:pPr>
              <w:spacing w:after="0" w:line="240" w:lineRule="auto"/>
              <w:rPr>
                <w:rFonts w:ascii="Times New Roman" w:hAnsi="Times New Roman"/>
                <w:bCs/>
                <w:spacing w:val="-2"/>
                <w:sz w:val="20"/>
                <w:szCs w:val="20"/>
              </w:rPr>
            </w:pPr>
            <w:r w:rsidRPr="004B33BB">
              <w:rPr>
                <w:rFonts w:ascii="Times New Roman" w:hAnsi="Times New Roman"/>
                <w:bCs/>
                <w:spacing w:val="-2"/>
                <w:sz w:val="20"/>
                <w:szCs w:val="20"/>
              </w:rPr>
              <w:t>Провеждане на обучителни семинари със земеделските стопани и производители</w:t>
            </w:r>
            <w:r>
              <w:rPr>
                <w:rFonts w:ascii="Times New Roman" w:hAnsi="Times New Roman"/>
                <w:bCs/>
                <w:spacing w:val="-2"/>
                <w:sz w:val="20"/>
                <w:szCs w:val="20"/>
              </w:rPr>
              <w:t xml:space="preserve">. </w:t>
            </w:r>
          </w:p>
        </w:tc>
        <w:tc>
          <w:tcPr>
            <w:tcW w:w="3402" w:type="dxa"/>
          </w:tcPr>
          <w:p w:rsidR="003A1BFF" w:rsidRDefault="003A1BFF" w:rsidP="002C29A0">
            <w:pPr>
              <w:spacing w:after="0" w:line="240" w:lineRule="auto"/>
              <w:rPr>
                <w:rFonts w:ascii="Times New Roman" w:hAnsi="Times New Roman"/>
                <w:bCs/>
                <w:sz w:val="20"/>
                <w:szCs w:val="20"/>
              </w:rPr>
            </w:pPr>
            <w:r>
              <w:rPr>
                <w:rFonts w:ascii="Times New Roman" w:hAnsi="Times New Roman"/>
                <w:bCs/>
                <w:spacing w:val="-2"/>
                <w:sz w:val="20"/>
                <w:szCs w:val="20"/>
              </w:rPr>
              <w:t>Д</w:t>
            </w:r>
            <w:r w:rsidRPr="004B33BB">
              <w:rPr>
                <w:rFonts w:ascii="Times New Roman" w:hAnsi="Times New Roman"/>
                <w:bCs/>
                <w:spacing w:val="-2"/>
                <w:sz w:val="20"/>
                <w:szCs w:val="20"/>
              </w:rPr>
              <w:t>емонстриране на взаимовръзката между земеделски дейности и биоразнообразие.</w:t>
            </w:r>
          </w:p>
        </w:tc>
        <w:tc>
          <w:tcPr>
            <w:tcW w:w="1843" w:type="dxa"/>
          </w:tcPr>
          <w:p w:rsidR="003A1BFF" w:rsidRPr="00ED7735" w:rsidRDefault="00481FA2" w:rsidP="00481FA2">
            <w:pPr>
              <w:spacing w:after="0" w:line="240" w:lineRule="auto"/>
              <w:jc w:val="center"/>
              <w:rPr>
                <w:rFonts w:ascii="Times New Roman" w:hAnsi="Times New Roman"/>
                <w:sz w:val="20"/>
                <w:szCs w:val="20"/>
              </w:rPr>
            </w:pPr>
            <w:r>
              <w:rPr>
                <w:rFonts w:ascii="Times New Roman" w:hAnsi="Times New Roman"/>
                <w:sz w:val="20"/>
                <w:szCs w:val="20"/>
              </w:rPr>
              <w:t>68000</w:t>
            </w:r>
          </w:p>
        </w:tc>
        <w:tc>
          <w:tcPr>
            <w:tcW w:w="1483" w:type="dxa"/>
          </w:tcPr>
          <w:p w:rsidR="003A1BFF" w:rsidRPr="00ED7735" w:rsidRDefault="00481FA2"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 ПРСР</w:t>
            </w:r>
            <w:r w:rsidR="0056238E">
              <w:rPr>
                <w:rFonts w:ascii="Times New Roman" w:hAnsi="Times New Roman"/>
                <w:sz w:val="20"/>
                <w:szCs w:val="20"/>
              </w:rPr>
              <w:t xml:space="preserve"> и др.</w:t>
            </w:r>
          </w:p>
        </w:tc>
        <w:tc>
          <w:tcPr>
            <w:tcW w:w="643"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c>
          <w:tcPr>
            <w:tcW w:w="700" w:type="dxa"/>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r w:rsidR="003A1BFF" w:rsidRPr="00ED7735" w:rsidTr="00481FA2">
        <w:tc>
          <w:tcPr>
            <w:tcW w:w="2376" w:type="dxa"/>
            <w:vMerge/>
          </w:tcPr>
          <w:p w:rsidR="003A1BFF" w:rsidRPr="004B33BB" w:rsidRDefault="003A1BFF" w:rsidP="002C29A0">
            <w:pPr>
              <w:spacing w:after="0" w:line="240" w:lineRule="auto"/>
              <w:rPr>
                <w:rFonts w:ascii="Times New Roman" w:hAnsi="Times New Roman"/>
                <w:spacing w:val="-12"/>
                <w:sz w:val="20"/>
                <w:szCs w:val="20"/>
              </w:rPr>
            </w:pPr>
          </w:p>
        </w:tc>
        <w:tc>
          <w:tcPr>
            <w:tcW w:w="2410" w:type="dxa"/>
          </w:tcPr>
          <w:p w:rsidR="003A1BFF" w:rsidRPr="004B33BB" w:rsidRDefault="003A1BFF" w:rsidP="002C29A0">
            <w:pPr>
              <w:spacing w:after="0" w:line="240" w:lineRule="auto"/>
              <w:rPr>
                <w:rFonts w:ascii="Times New Roman" w:hAnsi="Times New Roman"/>
                <w:bCs/>
                <w:spacing w:val="-2"/>
                <w:sz w:val="20"/>
                <w:szCs w:val="20"/>
              </w:rPr>
            </w:pPr>
            <w:r w:rsidRPr="004B33BB">
              <w:rPr>
                <w:rFonts w:ascii="Times New Roman" w:hAnsi="Times New Roman"/>
                <w:bCs/>
                <w:spacing w:val="-2"/>
                <w:sz w:val="20"/>
                <w:szCs w:val="20"/>
              </w:rPr>
              <w:t xml:space="preserve">Проучване на възможностите за въвеждане на местна НАТУРА 2000 марка при производството на земеделски продукти. </w:t>
            </w:r>
          </w:p>
        </w:tc>
        <w:tc>
          <w:tcPr>
            <w:tcW w:w="3402" w:type="dxa"/>
          </w:tcPr>
          <w:p w:rsidR="003A1BFF" w:rsidRDefault="003A1BFF" w:rsidP="002C29A0">
            <w:pPr>
              <w:spacing w:after="0" w:line="240" w:lineRule="auto"/>
              <w:rPr>
                <w:rFonts w:ascii="Times New Roman" w:hAnsi="Times New Roman"/>
                <w:bCs/>
                <w:sz w:val="20"/>
                <w:szCs w:val="20"/>
              </w:rPr>
            </w:pPr>
            <w:r w:rsidRPr="004B33BB">
              <w:rPr>
                <w:rFonts w:ascii="Times New Roman" w:hAnsi="Times New Roman"/>
                <w:bCs/>
                <w:spacing w:val="-2"/>
                <w:sz w:val="20"/>
                <w:szCs w:val="20"/>
              </w:rPr>
              <w:t>Популяризиране на връзката местен поминък и биоразнообразие.</w:t>
            </w:r>
          </w:p>
        </w:tc>
        <w:tc>
          <w:tcPr>
            <w:tcW w:w="1843" w:type="dxa"/>
          </w:tcPr>
          <w:p w:rsidR="003A1BFF" w:rsidRDefault="00481FA2" w:rsidP="00481FA2">
            <w:pPr>
              <w:spacing w:after="0" w:line="240" w:lineRule="auto"/>
              <w:jc w:val="center"/>
              <w:rPr>
                <w:rFonts w:ascii="Times New Roman" w:hAnsi="Times New Roman"/>
                <w:sz w:val="20"/>
                <w:szCs w:val="20"/>
              </w:rPr>
            </w:pPr>
            <w:r>
              <w:rPr>
                <w:rFonts w:ascii="Times New Roman" w:hAnsi="Times New Roman"/>
                <w:sz w:val="20"/>
                <w:szCs w:val="20"/>
              </w:rPr>
              <w:t>-</w:t>
            </w:r>
          </w:p>
          <w:p w:rsidR="00481FA2" w:rsidRPr="00ED7735" w:rsidRDefault="00481FA2" w:rsidP="00481FA2">
            <w:pPr>
              <w:spacing w:after="0" w:line="240" w:lineRule="auto"/>
              <w:jc w:val="center"/>
              <w:rPr>
                <w:rFonts w:ascii="Times New Roman" w:hAnsi="Times New Roman"/>
                <w:sz w:val="20"/>
                <w:szCs w:val="20"/>
              </w:rPr>
            </w:pPr>
            <w:r>
              <w:rPr>
                <w:rFonts w:ascii="Times New Roman" w:hAnsi="Times New Roman"/>
                <w:sz w:val="20"/>
                <w:szCs w:val="20"/>
              </w:rPr>
              <w:t>(дублира се с дейност по Проект/Тема № 5)</w:t>
            </w:r>
          </w:p>
        </w:tc>
        <w:tc>
          <w:tcPr>
            <w:tcW w:w="1483" w:type="dxa"/>
          </w:tcPr>
          <w:p w:rsidR="003A1BFF" w:rsidRPr="00ED7735" w:rsidRDefault="00481FA2"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 ПРСР</w:t>
            </w:r>
            <w:r w:rsidR="0056238E">
              <w:rPr>
                <w:rFonts w:ascii="Times New Roman" w:hAnsi="Times New Roman"/>
                <w:sz w:val="20"/>
                <w:szCs w:val="20"/>
              </w:rPr>
              <w:t xml:space="preserve"> и др.</w:t>
            </w:r>
          </w:p>
        </w:tc>
        <w:tc>
          <w:tcPr>
            <w:tcW w:w="643"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c>
          <w:tcPr>
            <w:tcW w:w="700" w:type="dxa"/>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r w:rsidR="003A1BFF" w:rsidRPr="00ED7735" w:rsidTr="00481FA2">
        <w:tc>
          <w:tcPr>
            <w:tcW w:w="2376" w:type="dxa"/>
            <w:vMerge/>
          </w:tcPr>
          <w:p w:rsidR="003A1BFF" w:rsidRPr="00ED7735" w:rsidRDefault="003A1BFF" w:rsidP="002C29A0">
            <w:pPr>
              <w:spacing w:after="0" w:line="240" w:lineRule="auto"/>
              <w:rPr>
                <w:rFonts w:ascii="Times New Roman" w:hAnsi="Times New Roman"/>
                <w:sz w:val="20"/>
                <w:szCs w:val="20"/>
              </w:rPr>
            </w:pPr>
          </w:p>
        </w:tc>
        <w:tc>
          <w:tcPr>
            <w:tcW w:w="2410" w:type="dxa"/>
          </w:tcPr>
          <w:p w:rsidR="003A1BFF" w:rsidRPr="00ED7735" w:rsidRDefault="003A1BFF" w:rsidP="002C29A0">
            <w:pPr>
              <w:spacing w:after="0" w:line="240" w:lineRule="auto"/>
              <w:rPr>
                <w:rFonts w:ascii="Times New Roman" w:hAnsi="Times New Roman"/>
                <w:sz w:val="20"/>
                <w:szCs w:val="20"/>
              </w:rPr>
            </w:pPr>
            <w:r w:rsidRPr="0021475A">
              <w:rPr>
                <w:rFonts w:ascii="Times New Roman" w:hAnsi="Times New Roman"/>
                <w:bCs/>
                <w:sz w:val="20"/>
                <w:szCs w:val="20"/>
              </w:rPr>
              <w:t xml:space="preserve">Включване на обществеността  в опазването </w:t>
            </w:r>
            <w:r>
              <w:rPr>
                <w:rFonts w:ascii="Times New Roman" w:hAnsi="Times New Roman"/>
                <w:bCs/>
                <w:sz w:val="20"/>
                <w:szCs w:val="20"/>
              </w:rPr>
              <w:t xml:space="preserve">на биологичното разнообразие </w:t>
            </w:r>
            <w:r w:rsidRPr="0021475A">
              <w:rPr>
                <w:rFonts w:ascii="Times New Roman" w:hAnsi="Times New Roman"/>
                <w:bCs/>
                <w:sz w:val="20"/>
                <w:szCs w:val="20"/>
              </w:rPr>
              <w:t>и екологичното възстановяване</w:t>
            </w:r>
          </w:p>
        </w:tc>
        <w:tc>
          <w:tcPr>
            <w:tcW w:w="3402" w:type="dxa"/>
          </w:tcPr>
          <w:p w:rsidR="003A1BFF" w:rsidRPr="00E011CD" w:rsidRDefault="003A1BFF" w:rsidP="002C29A0">
            <w:pPr>
              <w:spacing w:after="0" w:line="240" w:lineRule="auto"/>
              <w:rPr>
                <w:rFonts w:ascii="Times New Roman" w:hAnsi="Times New Roman"/>
                <w:sz w:val="20"/>
                <w:szCs w:val="20"/>
              </w:rPr>
            </w:pPr>
            <w:r>
              <w:rPr>
                <w:rFonts w:ascii="Times New Roman" w:hAnsi="Times New Roman"/>
                <w:bCs/>
                <w:sz w:val="20"/>
                <w:szCs w:val="20"/>
              </w:rPr>
              <w:t>О</w:t>
            </w:r>
            <w:r w:rsidRPr="00E011CD">
              <w:rPr>
                <w:rFonts w:ascii="Times New Roman" w:hAnsi="Times New Roman"/>
                <w:bCs/>
                <w:sz w:val="20"/>
                <w:szCs w:val="20"/>
              </w:rPr>
              <w:t>рганизиране на серия от срещ</w:t>
            </w:r>
            <w:r>
              <w:rPr>
                <w:rFonts w:ascii="Times New Roman" w:hAnsi="Times New Roman"/>
                <w:bCs/>
                <w:sz w:val="20"/>
                <w:szCs w:val="20"/>
              </w:rPr>
              <w:t xml:space="preserve">и на заинтересованите страни за </w:t>
            </w:r>
            <w:r w:rsidRPr="00E011CD">
              <w:rPr>
                <w:rFonts w:ascii="Times New Roman" w:hAnsi="Times New Roman"/>
                <w:bCs/>
                <w:sz w:val="20"/>
                <w:szCs w:val="20"/>
              </w:rPr>
              <w:t>подпомагане капаци</w:t>
            </w:r>
            <w:r>
              <w:rPr>
                <w:rFonts w:ascii="Times New Roman" w:hAnsi="Times New Roman"/>
                <w:bCs/>
                <w:sz w:val="20"/>
                <w:szCs w:val="20"/>
              </w:rPr>
              <w:t>тета на браншовите организации. С</w:t>
            </w:r>
            <w:r w:rsidRPr="00E011CD">
              <w:rPr>
                <w:rFonts w:ascii="Times New Roman" w:hAnsi="Times New Roman"/>
                <w:bCs/>
                <w:sz w:val="20"/>
                <w:szCs w:val="20"/>
              </w:rPr>
              <w:t>тимулиране на научни разработки (дипломни работи, дисертации, специализирани практически научни изследвания) в района на оризищата</w:t>
            </w:r>
            <w:r>
              <w:rPr>
                <w:rFonts w:ascii="Times New Roman" w:hAnsi="Times New Roman"/>
                <w:bCs/>
                <w:sz w:val="20"/>
                <w:szCs w:val="20"/>
              </w:rPr>
              <w:t>.</w:t>
            </w:r>
          </w:p>
        </w:tc>
        <w:tc>
          <w:tcPr>
            <w:tcW w:w="1843" w:type="dxa"/>
          </w:tcPr>
          <w:p w:rsidR="003A1BFF" w:rsidRPr="00ED7735" w:rsidRDefault="006B1D6A" w:rsidP="00481FA2">
            <w:pPr>
              <w:spacing w:after="0" w:line="240" w:lineRule="auto"/>
              <w:jc w:val="center"/>
              <w:rPr>
                <w:rFonts w:ascii="Times New Roman" w:hAnsi="Times New Roman"/>
                <w:sz w:val="20"/>
                <w:szCs w:val="20"/>
              </w:rPr>
            </w:pPr>
            <w:r>
              <w:rPr>
                <w:rFonts w:ascii="Times New Roman" w:hAnsi="Times New Roman"/>
                <w:sz w:val="20"/>
                <w:szCs w:val="20"/>
              </w:rPr>
              <w:t>92000</w:t>
            </w:r>
          </w:p>
        </w:tc>
        <w:tc>
          <w:tcPr>
            <w:tcW w:w="1483" w:type="dxa"/>
          </w:tcPr>
          <w:p w:rsidR="003A1BFF" w:rsidRPr="00ED7735" w:rsidRDefault="00481FA2" w:rsidP="002C29A0">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 ПРСР</w:t>
            </w:r>
            <w:r w:rsidR="0056238E">
              <w:rPr>
                <w:rFonts w:ascii="Times New Roman" w:hAnsi="Times New Roman"/>
                <w:sz w:val="20"/>
                <w:szCs w:val="20"/>
              </w:rPr>
              <w:t xml:space="preserve"> и др.</w:t>
            </w:r>
          </w:p>
        </w:tc>
        <w:tc>
          <w:tcPr>
            <w:tcW w:w="643"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c>
          <w:tcPr>
            <w:tcW w:w="700" w:type="dxa"/>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r w:rsidR="003A1BFF" w:rsidRPr="00ED7735" w:rsidTr="00481FA2">
        <w:tc>
          <w:tcPr>
            <w:tcW w:w="2376" w:type="dxa"/>
            <w:vMerge/>
          </w:tcPr>
          <w:p w:rsidR="003A1BFF" w:rsidRPr="00ED7735" w:rsidRDefault="003A1BFF" w:rsidP="002C29A0">
            <w:pPr>
              <w:spacing w:after="0" w:line="240" w:lineRule="auto"/>
              <w:rPr>
                <w:rFonts w:ascii="Times New Roman" w:hAnsi="Times New Roman"/>
                <w:sz w:val="20"/>
                <w:szCs w:val="20"/>
              </w:rPr>
            </w:pPr>
          </w:p>
        </w:tc>
        <w:tc>
          <w:tcPr>
            <w:tcW w:w="2410" w:type="dxa"/>
          </w:tcPr>
          <w:p w:rsidR="003A1BFF" w:rsidRPr="00ED7735" w:rsidRDefault="003A1BFF" w:rsidP="002C29A0">
            <w:pPr>
              <w:spacing w:after="0" w:line="240" w:lineRule="auto"/>
              <w:rPr>
                <w:rFonts w:ascii="Times New Roman" w:hAnsi="Times New Roman"/>
                <w:sz w:val="20"/>
                <w:szCs w:val="20"/>
              </w:rPr>
            </w:pPr>
            <w:r w:rsidRPr="0021475A">
              <w:rPr>
                <w:rFonts w:ascii="Times New Roman" w:hAnsi="Times New Roman"/>
                <w:sz w:val="20"/>
                <w:szCs w:val="20"/>
              </w:rPr>
              <w:t>Включване на заинтересованите страни в опазването и управлението на Защитена Зона за птици „Оризища Цалапица”.</w:t>
            </w:r>
          </w:p>
        </w:tc>
        <w:tc>
          <w:tcPr>
            <w:tcW w:w="3402" w:type="dxa"/>
          </w:tcPr>
          <w:p w:rsidR="003A1BFF" w:rsidRPr="00E011CD" w:rsidRDefault="003A1BFF" w:rsidP="002C29A0">
            <w:pPr>
              <w:spacing w:after="0" w:line="240" w:lineRule="auto"/>
              <w:rPr>
                <w:rFonts w:ascii="Times New Roman" w:hAnsi="Times New Roman"/>
                <w:sz w:val="20"/>
                <w:szCs w:val="20"/>
              </w:rPr>
            </w:pPr>
            <w:r w:rsidRPr="00E011CD">
              <w:rPr>
                <w:rFonts w:ascii="Times New Roman" w:hAnsi="Times New Roman"/>
                <w:sz w:val="20"/>
                <w:szCs w:val="20"/>
              </w:rPr>
              <w:t>Създаване и тестване на система за устойчиво управление и  включване на заинтересованите страни в опазването и управлението на Защитена Зона за птици „Оризища Цалапица” (тип обществено-държавна комисия, тип „местен парламент” или други механизми)</w:t>
            </w:r>
            <w:r w:rsidRPr="00E011CD">
              <w:rPr>
                <w:rFonts w:ascii="Times New Roman" w:hAnsi="Times New Roman"/>
                <w:bCs/>
                <w:sz w:val="20"/>
                <w:szCs w:val="20"/>
              </w:rPr>
              <w:t>.</w:t>
            </w:r>
          </w:p>
        </w:tc>
        <w:tc>
          <w:tcPr>
            <w:tcW w:w="1843" w:type="dxa"/>
          </w:tcPr>
          <w:p w:rsidR="003A1BFF" w:rsidRPr="00ED7735" w:rsidRDefault="006B1D6A" w:rsidP="006B1D6A">
            <w:pPr>
              <w:spacing w:after="0" w:line="240" w:lineRule="auto"/>
              <w:jc w:val="center"/>
              <w:rPr>
                <w:rFonts w:ascii="Times New Roman" w:hAnsi="Times New Roman"/>
                <w:sz w:val="20"/>
                <w:szCs w:val="20"/>
              </w:rPr>
            </w:pPr>
            <w:r>
              <w:rPr>
                <w:rFonts w:ascii="Times New Roman" w:hAnsi="Times New Roman"/>
                <w:sz w:val="20"/>
                <w:szCs w:val="20"/>
              </w:rPr>
              <w:t>107000</w:t>
            </w:r>
          </w:p>
        </w:tc>
        <w:tc>
          <w:tcPr>
            <w:tcW w:w="1483" w:type="dxa"/>
          </w:tcPr>
          <w:p w:rsidR="003A1BFF" w:rsidRPr="00481FA2" w:rsidRDefault="00481FA2" w:rsidP="00481FA2">
            <w:pPr>
              <w:spacing w:after="0" w:line="240" w:lineRule="auto"/>
              <w:rPr>
                <w:rFonts w:ascii="Times New Roman" w:hAnsi="Times New Roman"/>
                <w:sz w:val="20"/>
                <w:szCs w:val="20"/>
              </w:rPr>
            </w:pPr>
            <w:r>
              <w:rPr>
                <w:rFonts w:ascii="Times New Roman" w:hAnsi="Times New Roman"/>
                <w:sz w:val="20"/>
                <w:szCs w:val="20"/>
              </w:rPr>
              <w:t>ОП „Околна Среда” (биоразнообразие), ОП „Човешки ресурси”</w:t>
            </w:r>
            <w:r w:rsidR="0056238E">
              <w:rPr>
                <w:rFonts w:ascii="Times New Roman" w:hAnsi="Times New Roman"/>
                <w:sz w:val="20"/>
                <w:szCs w:val="20"/>
              </w:rPr>
              <w:t xml:space="preserve"> и др.</w:t>
            </w:r>
          </w:p>
        </w:tc>
        <w:tc>
          <w:tcPr>
            <w:tcW w:w="643"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shd w:val="clear" w:color="auto" w:fill="7030A0"/>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c>
          <w:tcPr>
            <w:tcW w:w="700" w:type="dxa"/>
          </w:tcPr>
          <w:p w:rsidR="003A1BFF" w:rsidRPr="00ED7735" w:rsidRDefault="003A1BFF" w:rsidP="002C29A0">
            <w:pPr>
              <w:spacing w:after="0" w:line="240" w:lineRule="auto"/>
              <w:rPr>
                <w:rFonts w:ascii="Times New Roman" w:hAnsi="Times New Roman"/>
                <w:sz w:val="20"/>
                <w:szCs w:val="20"/>
              </w:rPr>
            </w:pPr>
          </w:p>
        </w:tc>
        <w:tc>
          <w:tcPr>
            <w:tcW w:w="567" w:type="dxa"/>
          </w:tcPr>
          <w:p w:rsidR="003A1BFF" w:rsidRPr="00ED7735" w:rsidRDefault="003A1BFF" w:rsidP="002C29A0">
            <w:pPr>
              <w:spacing w:after="0" w:line="240" w:lineRule="auto"/>
              <w:rPr>
                <w:rFonts w:ascii="Times New Roman" w:hAnsi="Times New Roman"/>
                <w:sz w:val="20"/>
                <w:szCs w:val="20"/>
              </w:rPr>
            </w:pPr>
          </w:p>
        </w:tc>
      </w:tr>
    </w:tbl>
    <w:p w:rsidR="003A1BFF" w:rsidRDefault="003A1BFF" w:rsidP="003A1BFF">
      <w:pPr>
        <w:spacing w:after="0"/>
      </w:pPr>
    </w:p>
    <w:p w:rsidR="003A1BFF" w:rsidRDefault="003A1BFF" w:rsidP="00854FBE">
      <w:pPr>
        <w:tabs>
          <w:tab w:val="left" w:pos="422"/>
        </w:tabs>
        <w:spacing w:after="240"/>
        <w:jc w:val="both"/>
        <w:rPr>
          <w:rFonts w:ascii="Cambria" w:hAnsi="Cambria"/>
          <w:bCs/>
          <w:color w:val="000000"/>
          <w:spacing w:val="-2"/>
          <w:sz w:val="24"/>
          <w:szCs w:val="24"/>
        </w:rPr>
      </w:pPr>
    </w:p>
    <w:p w:rsidR="003A1BFF" w:rsidRDefault="003A1BFF" w:rsidP="00854FBE">
      <w:pPr>
        <w:tabs>
          <w:tab w:val="left" w:pos="422"/>
        </w:tabs>
        <w:spacing w:after="240"/>
        <w:jc w:val="both"/>
        <w:rPr>
          <w:rFonts w:ascii="Cambria" w:hAnsi="Cambria"/>
          <w:bCs/>
          <w:color w:val="000000"/>
          <w:spacing w:val="-2"/>
          <w:sz w:val="24"/>
          <w:szCs w:val="24"/>
        </w:rPr>
      </w:pPr>
    </w:p>
    <w:p w:rsidR="003A1BFF" w:rsidRDefault="003A1BFF" w:rsidP="00854FBE">
      <w:pPr>
        <w:tabs>
          <w:tab w:val="left" w:pos="422"/>
        </w:tabs>
        <w:spacing w:after="240"/>
        <w:jc w:val="both"/>
        <w:rPr>
          <w:rFonts w:ascii="Cambria" w:hAnsi="Cambria"/>
          <w:bCs/>
          <w:color w:val="000000"/>
          <w:spacing w:val="-2"/>
          <w:sz w:val="24"/>
          <w:szCs w:val="24"/>
        </w:rPr>
        <w:sectPr w:rsidR="003A1BFF" w:rsidSect="003A1BFF">
          <w:pgSz w:w="16838" w:h="11906" w:orient="landscape"/>
          <w:pgMar w:top="1417" w:right="1417" w:bottom="1417" w:left="1417" w:header="708" w:footer="708" w:gutter="0"/>
          <w:cols w:space="708"/>
          <w:docGrid w:linePitch="360"/>
        </w:sectPr>
      </w:pPr>
    </w:p>
    <w:p w:rsidR="00857442" w:rsidRDefault="00ED05C4" w:rsidP="00FD7F0B">
      <w:pPr>
        <w:tabs>
          <w:tab w:val="left" w:pos="422"/>
        </w:tabs>
        <w:spacing w:after="120"/>
        <w:jc w:val="both"/>
        <w:rPr>
          <w:rFonts w:ascii="Cambria" w:hAnsi="Cambria"/>
          <w:b/>
          <w:sz w:val="36"/>
          <w:szCs w:val="36"/>
        </w:rPr>
      </w:pPr>
      <w:r w:rsidRPr="009D4DE2">
        <w:rPr>
          <w:rFonts w:ascii="Cambria" w:hAnsi="Cambria"/>
          <w:b/>
          <w:bCs/>
          <w:color w:val="000000"/>
          <w:spacing w:val="-2"/>
          <w:sz w:val="36"/>
          <w:szCs w:val="36"/>
        </w:rPr>
        <w:t>5.6.</w:t>
      </w:r>
      <w:r w:rsidRPr="009D4DE2">
        <w:rPr>
          <w:rFonts w:ascii="Cambria" w:hAnsi="Cambria"/>
          <w:b/>
          <w:bCs/>
          <w:color w:val="000000"/>
          <w:sz w:val="36"/>
          <w:szCs w:val="36"/>
        </w:rPr>
        <w:tab/>
      </w:r>
      <w:r w:rsidRPr="009D4DE2">
        <w:rPr>
          <w:rFonts w:ascii="Cambria" w:hAnsi="Cambria"/>
          <w:b/>
          <w:color w:val="000000"/>
          <w:spacing w:val="-3"/>
          <w:sz w:val="36"/>
          <w:szCs w:val="36"/>
        </w:rPr>
        <w:t>ПРИОРИТЕТНОСТ НА ДЕЙСТВИЯТА И</w:t>
      </w:r>
      <w:r w:rsidRPr="009D4DE2">
        <w:rPr>
          <w:rFonts w:ascii="Cambria" w:hAnsi="Cambria"/>
          <w:b/>
          <w:sz w:val="36"/>
          <w:szCs w:val="36"/>
        </w:rPr>
        <w:t xml:space="preserve"> УСТОЙЧИВО УПРАВЛЕНИ</w:t>
      </w:r>
      <w:r w:rsidR="00770B55">
        <w:rPr>
          <w:rFonts w:ascii="Cambria" w:hAnsi="Cambria"/>
          <w:b/>
          <w:sz w:val="36"/>
          <w:szCs w:val="36"/>
        </w:rPr>
        <w:t>Е НА ЗАЩИТЕНАТА ЗОНА</w:t>
      </w:r>
    </w:p>
    <w:p w:rsidR="00770B55" w:rsidRPr="00CB22AB" w:rsidRDefault="00770B55" w:rsidP="00FD7F0B">
      <w:pPr>
        <w:tabs>
          <w:tab w:val="left" w:pos="422"/>
        </w:tabs>
        <w:spacing w:after="120"/>
        <w:jc w:val="both"/>
        <w:rPr>
          <w:rFonts w:ascii="Cambria" w:hAnsi="Cambria"/>
          <w:b/>
          <w:sz w:val="36"/>
          <w:szCs w:val="36"/>
          <w:lang w:val="en-US"/>
        </w:rPr>
      </w:pPr>
    </w:p>
    <w:p w:rsidR="00ED05C4" w:rsidRPr="00CB22AB" w:rsidRDefault="00ED05C4" w:rsidP="00FD7F0B">
      <w:pPr>
        <w:spacing w:after="120"/>
        <w:ind w:right="139"/>
        <w:jc w:val="both"/>
        <w:rPr>
          <w:rFonts w:ascii="Cambria" w:hAnsi="Cambria"/>
          <w:color w:val="000000"/>
          <w:spacing w:val="-11"/>
          <w:sz w:val="24"/>
          <w:szCs w:val="24"/>
        </w:rPr>
      </w:pPr>
      <w:r w:rsidRPr="00CB22AB">
        <w:rPr>
          <w:rFonts w:ascii="Cambria" w:hAnsi="Cambria"/>
          <w:color w:val="000000"/>
          <w:spacing w:val="-11"/>
          <w:sz w:val="24"/>
          <w:szCs w:val="24"/>
        </w:rPr>
        <w:t xml:space="preserve">Постигането на целите свързани с </w:t>
      </w:r>
      <w:r w:rsidRPr="00CB22AB">
        <w:rPr>
          <w:rFonts w:ascii="Cambria" w:hAnsi="Cambria"/>
          <w:noProof/>
          <w:color w:val="000000"/>
          <w:spacing w:val="-11"/>
          <w:sz w:val="24"/>
          <w:szCs w:val="24"/>
        </w:rPr>
        <w:t>управлението</w:t>
      </w:r>
      <w:r w:rsidRPr="00CB22AB">
        <w:rPr>
          <w:rFonts w:ascii="Cambria" w:hAnsi="Cambria"/>
          <w:color w:val="000000"/>
          <w:spacing w:val="-11"/>
          <w:sz w:val="24"/>
          <w:szCs w:val="24"/>
        </w:rPr>
        <w:t xml:space="preserve"> на Защитена зона „Оризища Цалапица“ изисква изпълнението на всички планирани мерки и дейности. В тази </w:t>
      </w:r>
      <w:r w:rsidRPr="00CB22AB">
        <w:rPr>
          <w:rFonts w:ascii="Cambria" w:hAnsi="Cambria"/>
          <w:noProof/>
          <w:color w:val="000000"/>
          <w:spacing w:val="-11"/>
          <w:sz w:val="24"/>
          <w:szCs w:val="24"/>
        </w:rPr>
        <w:t>връзк</w:t>
      </w:r>
      <w:r w:rsidR="00111FDB" w:rsidRPr="00CB22AB">
        <w:rPr>
          <w:rFonts w:ascii="Cambria" w:hAnsi="Cambria"/>
          <w:noProof/>
          <w:color w:val="000000"/>
          <w:spacing w:val="-11"/>
          <w:sz w:val="24"/>
          <w:szCs w:val="24"/>
        </w:rPr>
        <w:t>а</w:t>
      </w:r>
      <w:r w:rsidR="004F1541" w:rsidRPr="00CB22AB">
        <w:rPr>
          <w:rFonts w:ascii="Cambria" w:hAnsi="Cambria"/>
          <w:noProof/>
          <w:color w:val="000000"/>
          <w:spacing w:val="-11"/>
          <w:sz w:val="24"/>
          <w:szCs w:val="24"/>
        </w:rPr>
        <w:t xml:space="preserve"> те имат висок п</w:t>
      </w:r>
      <w:r w:rsidR="00111FDB" w:rsidRPr="00CB22AB">
        <w:rPr>
          <w:rFonts w:ascii="Cambria" w:hAnsi="Cambria"/>
          <w:noProof/>
          <w:color w:val="000000"/>
          <w:spacing w:val="-11"/>
          <w:sz w:val="24"/>
          <w:szCs w:val="24"/>
        </w:rPr>
        <w:t xml:space="preserve">риоритет и взаимна обвързаност. </w:t>
      </w:r>
      <w:r w:rsidR="00575EBF">
        <w:rPr>
          <w:rFonts w:ascii="Cambria" w:hAnsi="Cambria"/>
          <w:noProof/>
          <w:color w:val="000000"/>
          <w:spacing w:val="-11"/>
          <w:sz w:val="24"/>
          <w:szCs w:val="24"/>
        </w:rPr>
        <w:t xml:space="preserve">От ключово значение е осъществяването на </w:t>
      </w:r>
      <w:r w:rsidR="00111FDB" w:rsidRPr="00CB22AB">
        <w:rPr>
          <w:rFonts w:ascii="Cambria" w:hAnsi="Cambria"/>
          <w:sz w:val="24"/>
          <w:szCs w:val="24"/>
        </w:rPr>
        <w:t xml:space="preserve">хоризонтална </w:t>
      </w:r>
      <w:r w:rsidR="009F3FAD" w:rsidRPr="00CB22AB">
        <w:rPr>
          <w:rFonts w:ascii="Cambria" w:hAnsi="Cambria"/>
          <w:sz w:val="24"/>
          <w:szCs w:val="24"/>
        </w:rPr>
        <w:t>структура</w:t>
      </w:r>
      <w:r w:rsidR="00111FDB" w:rsidRPr="00CB22AB">
        <w:rPr>
          <w:rFonts w:ascii="Cambria" w:hAnsi="Cambria"/>
          <w:sz w:val="24"/>
          <w:szCs w:val="24"/>
        </w:rPr>
        <w:t xml:space="preserve"> на приоритезиране, т.е. </w:t>
      </w:r>
      <w:r w:rsidR="00880193">
        <w:rPr>
          <w:rFonts w:ascii="Cambria" w:hAnsi="Cambria"/>
          <w:sz w:val="24"/>
          <w:szCs w:val="24"/>
        </w:rPr>
        <w:t xml:space="preserve">всички предприети действия </w:t>
      </w:r>
      <w:r w:rsidR="009D4DE2">
        <w:rPr>
          <w:rFonts w:ascii="Cambria" w:hAnsi="Cambria"/>
          <w:sz w:val="24"/>
          <w:szCs w:val="24"/>
        </w:rPr>
        <w:t>да б</w:t>
      </w:r>
      <w:r w:rsidR="00880193">
        <w:rPr>
          <w:rFonts w:ascii="Cambria" w:hAnsi="Cambria"/>
          <w:sz w:val="24"/>
          <w:szCs w:val="24"/>
        </w:rPr>
        <w:t>ъдат</w:t>
      </w:r>
      <w:r w:rsidR="009D4DE2">
        <w:rPr>
          <w:rFonts w:ascii="Cambria" w:hAnsi="Cambria"/>
          <w:sz w:val="24"/>
          <w:szCs w:val="24"/>
        </w:rPr>
        <w:t xml:space="preserve"> част </w:t>
      </w:r>
      <w:r w:rsidR="00575EBF">
        <w:rPr>
          <w:rFonts w:ascii="Cambria" w:hAnsi="Cambria"/>
          <w:sz w:val="24"/>
          <w:szCs w:val="24"/>
        </w:rPr>
        <w:t>от</w:t>
      </w:r>
      <w:r w:rsidR="00111FDB" w:rsidRPr="00CB22AB">
        <w:rPr>
          <w:rFonts w:ascii="Cambria" w:hAnsi="Cambria"/>
          <w:sz w:val="24"/>
          <w:szCs w:val="24"/>
        </w:rPr>
        <w:t xml:space="preserve"> предложени </w:t>
      </w:r>
      <w:r w:rsidR="00880193">
        <w:rPr>
          <w:rFonts w:ascii="Cambria" w:hAnsi="Cambria"/>
          <w:sz w:val="24"/>
          <w:szCs w:val="24"/>
        </w:rPr>
        <w:t>шест мерки</w:t>
      </w:r>
      <w:r w:rsidR="00111FDB" w:rsidRPr="00CB22AB">
        <w:rPr>
          <w:rFonts w:ascii="Cambria" w:hAnsi="Cambria"/>
          <w:sz w:val="24"/>
          <w:szCs w:val="24"/>
        </w:rPr>
        <w:t xml:space="preserve">, </w:t>
      </w:r>
      <w:r w:rsidR="009D4DE2">
        <w:rPr>
          <w:rFonts w:ascii="Cambria" w:hAnsi="Cambria"/>
          <w:sz w:val="24"/>
          <w:szCs w:val="24"/>
        </w:rPr>
        <w:t xml:space="preserve">изпълнението на които </w:t>
      </w:r>
      <w:r w:rsidR="00F5010D" w:rsidRPr="00CB22AB">
        <w:rPr>
          <w:rFonts w:ascii="Cambria" w:hAnsi="Cambria"/>
          <w:sz w:val="24"/>
          <w:szCs w:val="24"/>
        </w:rPr>
        <w:t xml:space="preserve">ще </w:t>
      </w:r>
      <w:r w:rsidR="009D4DE2">
        <w:rPr>
          <w:rFonts w:ascii="Cambria" w:hAnsi="Cambria"/>
          <w:sz w:val="24"/>
          <w:szCs w:val="24"/>
        </w:rPr>
        <w:t>има значим</w:t>
      </w:r>
      <w:r w:rsidR="00111FDB" w:rsidRPr="00CB22AB">
        <w:rPr>
          <w:rFonts w:ascii="Cambria" w:hAnsi="Cambria"/>
          <w:sz w:val="24"/>
          <w:szCs w:val="24"/>
        </w:rPr>
        <w:t xml:space="preserve"> принос за устойчивото управление на Защитената зона. </w:t>
      </w:r>
      <w:r w:rsidR="00F5010D" w:rsidRPr="00CB22AB">
        <w:rPr>
          <w:rFonts w:ascii="Cambria" w:hAnsi="Cambria"/>
          <w:color w:val="000000"/>
          <w:spacing w:val="-11"/>
          <w:sz w:val="24"/>
          <w:szCs w:val="24"/>
        </w:rPr>
        <w:t>Тяхната н</w:t>
      </w:r>
      <w:r w:rsidR="00F5010D" w:rsidRPr="00CB22AB">
        <w:rPr>
          <w:rFonts w:ascii="Cambria" w:hAnsi="Cambria"/>
          <w:sz w:val="24"/>
          <w:szCs w:val="24"/>
        </w:rPr>
        <w:t>асоченост</w:t>
      </w:r>
      <w:r w:rsidR="00111FDB" w:rsidRPr="00CB22AB">
        <w:rPr>
          <w:rFonts w:ascii="Cambria" w:hAnsi="Cambria"/>
          <w:sz w:val="24"/>
          <w:szCs w:val="24"/>
        </w:rPr>
        <w:t xml:space="preserve"> - </w:t>
      </w:r>
      <w:r w:rsidR="001C0814" w:rsidRPr="00880193">
        <w:rPr>
          <w:rFonts w:ascii="Cambria" w:hAnsi="Cambria"/>
          <w:b/>
          <w:smallCaps/>
          <w:sz w:val="24"/>
          <w:szCs w:val="24"/>
        </w:rPr>
        <w:t xml:space="preserve">биологичното разнообразие, </w:t>
      </w:r>
      <w:r w:rsidR="00111FDB" w:rsidRPr="00880193">
        <w:rPr>
          <w:rFonts w:ascii="Cambria" w:hAnsi="Cambria"/>
          <w:b/>
          <w:smallCaps/>
          <w:sz w:val="24"/>
          <w:szCs w:val="24"/>
        </w:rPr>
        <w:t>екологични мрежи</w:t>
      </w:r>
      <w:r w:rsidR="001C0814" w:rsidRPr="00880193">
        <w:rPr>
          <w:rFonts w:ascii="Cambria" w:hAnsi="Cambria"/>
          <w:b/>
          <w:smallCaps/>
          <w:sz w:val="24"/>
          <w:szCs w:val="24"/>
        </w:rPr>
        <w:t>, управлението на водите, мултифункционалното и</w:t>
      </w:r>
      <w:r w:rsidR="004F1541" w:rsidRPr="00880193">
        <w:rPr>
          <w:rFonts w:ascii="Cambria" w:hAnsi="Cambria"/>
          <w:b/>
          <w:smallCaps/>
          <w:sz w:val="24"/>
          <w:szCs w:val="24"/>
        </w:rPr>
        <w:t>з</w:t>
      </w:r>
      <w:r w:rsidR="00111FDB" w:rsidRPr="00880193">
        <w:rPr>
          <w:rFonts w:ascii="Cambria" w:hAnsi="Cambria"/>
          <w:b/>
          <w:smallCaps/>
          <w:sz w:val="24"/>
          <w:szCs w:val="24"/>
        </w:rPr>
        <w:t>ползване на природните ресурси, подпомагане на административния капацитет</w:t>
      </w:r>
      <w:r w:rsidR="00F5010D" w:rsidRPr="00CB22AB">
        <w:rPr>
          <w:rFonts w:ascii="Cambria" w:hAnsi="Cambria"/>
          <w:sz w:val="24"/>
          <w:szCs w:val="24"/>
        </w:rPr>
        <w:t xml:space="preserve">, покриват изцяло фокуса на внимание свързан с опазване на биологичното разнообразие в </w:t>
      </w:r>
      <w:r w:rsidR="009F3FAD" w:rsidRPr="00CB22AB">
        <w:rPr>
          <w:rFonts w:ascii="Cambria" w:hAnsi="Cambria"/>
          <w:sz w:val="24"/>
          <w:szCs w:val="24"/>
        </w:rPr>
        <w:t>контекста</w:t>
      </w:r>
      <w:r w:rsidR="00F5010D" w:rsidRPr="00CB22AB">
        <w:rPr>
          <w:rFonts w:ascii="Cambria" w:hAnsi="Cambria"/>
          <w:sz w:val="24"/>
          <w:szCs w:val="24"/>
        </w:rPr>
        <w:t xml:space="preserve"> на запазване начина на ползване на изкуствената екосистема.</w:t>
      </w:r>
    </w:p>
    <w:p w:rsidR="001C0814" w:rsidRPr="00CB22AB" w:rsidRDefault="00CA27F6" w:rsidP="00FD7F0B">
      <w:pPr>
        <w:spacing w:after="120"/>
        <w:jc w:val="both"/>
        <w:rPr>
          <w:rFonts w:ascii="Cambria" w:hAnsi="Cambria"/>
          <w:b/>
          <w:sz w:val="32"/>
          <w:szCs w:val="32"/>
          <w:lang w:val="en-US"/>
        </w:rPr>
      </w:pPr>
      <w:r w:rsidRPr="00CB22AB">
        <w:rPr>
          <w:rFonts w:ascii="Cambria" w:hAnsi="Cambria"/>
          <w:b/>
          <w:sz w:val="32"/>
          <w:szCs w:val="32"/>
        </w:rPr>
        <w:t>5.6.1.</w:t>
      </w:r>
      <w:r w:rsidR="001C0814" w:rsidRPr="00CB22AB">
        <w:rPr>
          <w:rFonts w:ascii="Cambria" w:hAnsi="Cambria"/>
          <w:b/>
          <w:sz w:val="32"/>
          <w:szCs w:val="32"/>
        </w:rPr>
        <w:t xml:space="preserve"> БИОРАЗНООБРАЗИЕ</w:t>
      </w:r>
    </w:p>
    <w:p w:rsidR="001C0814" w:rsidRPr="00CB22AB" w:rsidRDefault="004922E3" w:rsidP="00FD7F0B">
      <w:pPr>
        <w:spacing w:after="120"/>
        <w:jc w:val="both"/>
        <w:rPr>
          <w:rFonts w:ascii="Cambria" w:hAnsi="Cambria"/>
          <w:b/>
          <w:sz w:val="28"/>
          <w:szCs w:val="28"/>
        </w:rPr>
      </w:pPr>
      <w:r>
        <w:rPr>
          <w:rFonts w:ascii="Cambria" w:hAnsi="Cambria"/>
          <w:b/>
          <w:sz w:val="28"/>
          <w:szCs w:val="28"/>
        </w:rPr>
        <w:t xml:space="preserve">МЯРКА </w:t>
      </w:r>
      <w:r w:rsidR="001C0814" w:rsidRPr="00CB22AB">
        <w:rPr>
          <w:rFonts w:ascii="Cambria" w:hAnsi="Cambria"/>
          <w:b/>
          <w:sz w:val="28"/>
          <w:szCs w:val="28"/>
        </w:rPr>
        <w:t>№1</w:t>
      </w:r>
      <w:r w:rsidR="009F5FA8" w:rsidRPr="00CB22AB">
        <w:rPr>
          <w:rFonts w:ascii="Cambria" w:hAnsi="Cambria"/>
          <w:b/>
          <w:sz w:val="28"/>
          <w:szCs w:val="28"/>
        </w:rPr>
        <w:t xml:space="preserve">: </w:t>
      </w:r>
      <w:r w:rsidR="001C0814" w:rsidRPr="00CB22AB">
        <w:rPr>
          <w:rFonts w:ascii="Cambria" w:hAnsi="Cambria"/>
          <w:b/>
          <w:smallCaps/>
          <w:sz w:val="24"/>
          <w:szCs w:val="24"/>
        </w:rPr>
        <w:t>Управление на консервационно значими видове</w:t>
      </w:r>
      <w:r w:rsidR="001C0814" w:rsidRPr="00CB22AB">
        <w:rPr>
          <w:rFonts w:ascii="Cambria" w:hAnsi="Cambria"/>
          <w:b/>
          <w:smallCaps/>
          <w:sz w:val="24"/>
          <w:szCs w:val="24"/>
          <w:lang w:val="en-US"/>
        </w:rPr>
        <w:t>,</w:t>
      </w:r>
      <w:r w:rsidR="001C0814" w:rsidRPr="00CB22AB">
        <w:rPr>
          <w:rFonts w:ascii="Cambria" w:hAnsi="Cambria"/>
          <w:b/>
          <w:smallCaps/>
          <w:sz w:val="24"/>
          <w:szCs w:val="24"/>
        </w:rPr>
        <w:t xml:space="preserve"> техните местообитания (хабитати) и ивазивни видове в Защитена Зона за птици „Оризища Цалапица”</w:t>
      </w:r>
    </w:p>
    <w:p w:rsidR="001C0814" w:rsidRPr="009D4DE2" w:rsidRDefault="001C0814" w:rsidP="00FD7F0B">
      <w:pPr>
        <w:spacing w:after="120"/>
        <w:jc w:val="both"/>
        <w:rPr>
          <w:rFonts w:ascii="Cambria" w:hAnsi="Cambria"/>
          <w:sz w:val="24"/>
          <w:szCs w:val="24"/>
        </w:rPr>
      </w:pPr>
      <w:r w:rsidRPr="009D4DE2">
        <w:rPr>
          <w:rFonts w:ascii="Cambria" w:hAnsi="Cambria"/>
          <w:b/>
          <w:sz w:val="24"/>
          <w:szCs w:val="24"/>
        </w:rPr>
        <w:t>Основна цел:</w:t>
      </w:r>
      <w:r w:rsidRPr="009D4DE2">
        <w:rPr>
          <w:rFonts w:ascii="Cambria" w:hAnsi="Cambria"/>
          <w:sz w:val="24"/>
          <w:szCs w:val="24"/>
        </w:rPr>
        <w:t xml:space="preserve"> </w:t>
      </w:r>
    </w:p>
    <w:p w:rsidR="001C0814" w:rsidRPr="00CB22AB" w:rsidRDefault="001C0814" w:rsidP="00FD7F0B">
      <w:pPr>
        <w:spacing w:after="120"/>
        <w:jc w:val="both"/>
        <w:rPr>
          <w:rFonts w:ascii="Cambria" w:hAnsi="Cambria"/>
          <w:sz w:val="24"/>
          <w:szCs w:val="24"/>
        </w:rPr>
      </w:pPr>
      <w:r w:rsidRPr="00CB22AB">
        <w:rPr>
          <w:rFonts w:ascii="Cambria" w:hAnsi="Cambria"/>
          <w:sz w:val="24"/>
          <w:szCs w:val="24"/>
        </w:rPr>
        <w:t xml:space="preserve">Постигане на устойчиво съществуване на приоритетните видове птици </w:t>
      </w:r>
      <w:r w:rsidR="00BE7A3C">
        <w:rPr>
          <w:rFonts w:ascii="Cambria" w:hAnsi="Cambria"/>
          <w:sz w:val="24"/>
          <w:szCs w:val="24"/>
        </w:rPr>
        <w:t xml:space="preserve">и други консервационно значими видове </w:t>
      </w:r>
      <w:r w:rsidRPr="00CB22AB">
        <w:rPr>
          <w:rFonts w:ascii="Cambria" w:hAnsi="Cambria"/>
          <w:sz w:val="24"/>
          <w:szCs w:val="24"/>
        </w:rPr>
        <w:t>и техните местообитания в урбанизирания комплекс на Оризища Цалапица.</w:t>
      </w:r>
    </w:p>
    <w:p w:rsidR="001C0814" w:rsidRPr="009D4DE2" w:rsidRDefault="001C0814" w:rsidP="00FD7F0B">
      <w:pPr>
        <w:spacing w:after="120"/>
        <w:jc w:val="both"/>
        <w:rPr>
          <w:rFonts w:ascii="Cambria" w:hAnsi="Cambria"/>
          <w:sz w:val="24"/>
          <w:szCs w:val="24"/>
        </w:rPr>
      </w:pPr>
      <w:r w:rsidRPr="009D4DE2">
        <w:rPr>
          <w:rFonts w:ascii="Cambria" w:hAnsi="Cambria"/>
          <w:b/>
          <w:sz w:val="24"/>
          <w:szCs w:val="24"/>
        </w:rPr>
        <w:t>Кратка анотация:</w:t>
      </w:r>
      <w:r w:rsidRPr="009D4DE2">
        <w:rPr>
          <w:rFonts w:ascii="Cambria" w:hAnsi="Cambria"/>
          <w:sz w:val="24"/>
          <w:szCs w:val="24"/>
        </w:rPr>
        <w:t xml:space="preserve"> </w:t>
      </w:r>
    </w:p>
    <w:p w:rsidR="001C0814" w:rsidRPr="00CB22AB" w:rsidRDefault="001C0814" w:rsidP="00FD7F0B">
      <w:pPr>
        <w:spacing w:after="120"/>
        <w:jc w:val="both"/>
        <w:rPr>
          <w:rFonts w:ascii="Cambria" w:hAnsi="Cambria"/>
          <w:sz w:val="24"/>
          <w:szCs w:val="24"/>
        </w:rPr>
      </w:pPr>
      <w:r w:rsidRPr="00CB22AB">
        <w:rPr>
          <w:rFonts w:ascii="Cambria" w:hAnsi="Cambria"/>
          <w:sz w:val="24"/>
          <w:szCs w:val="24"/>
        </w:rPr>
        <w:t>Територията на Оризища Цалапица е  разположена в гъсто населен район и е подложена на силен антропогенен натиск от интензивни човешки дейности. Местообитанията и специфичната орнитофауна в Защитената зона са формирани в резултат от човешката дейност и специфичните агроекологични особености свързани с производството на ориз. Във връзка с това благоприятния природозащитен статус (БПС) на консервационно значимите видове е пряко свързано с развитието на оризопроизводството и свързаните селскостопански практики в региона. В зоната са регистрирани или се очаква присъствието на няколко вида редки птици и техните специфични местообитания (обикновено оризища/земеделски земи), които водят скрит начин на живот или са слабо проучени в България (колонии на кафявокрил огърличник/ блатна лястовица, два вида пъструшки). Редица земноводни и влечуги с консервационно значение също остават слабо проучени и вероятно със застрашени популации в района на оризищата (редки колонии на червенокоремна бумка в Южна България, тритони, водни костенурки и др.). От друга страна съществува постоянна преса върху ценните видове и техните местообитания от страна на инвазивни и чужди видове. Най-слабо проучени са екологичните и стопанските щети от инвазията на нутрията в басейна на река Марица. Нутриите са обикновен вид в момента за защитената зона, като обитават каналите на оризищата и непрекъснато разширяват ареала си.</w:t>
      </w:r>
    </w:p>
    <w:p w:rsidR="001C0814" w:rsidRPr="009D4DE2" w:rsidRDefault="001C0814" w:rsidP="00FD7F0B">
      <w:pPr>
        <w:spacing w:after="120"/>
        <w:jc w:val="both"/>
        <w:rPr>
          <w:rFonts w:ascii="Cambria" w:hAnsi="Cambria"/>
          <w:b/>
          <w:sz w:val="24"/>
          <w:szCs w:val="24"/>
        </w:rPr>
      </w:pPr>
      <w:r w:rsidRPr="009D4DE2">
        <w:rPr>
          <w:rFonts w:ascii="Cambria" w:hAnsi="Cambria"/>
          <w:b/>
          <w:sz w:val="24"/>
          <w:szCs w:val="24"/>
        </w:rPr>
        <w:t xml:space="preserve">Специфичните </w:t>
      </w:r>
      <w:r w:rsidR="004922E3">
        <w:rPr>
          <w:rFonts w:ascii="Cambria" w:hAnsi="Cambria"/>
          <w:b/>
          <w:sz w:val="24"/>
          <w:szCs w:val="24"/>
        </w:rPr>
        <w:t>дейности</w:t>
      </w:r>
      <w:r w:rsidRPr="009D4DE2">
        <w:rPr>
          <w:rFonts w:ascii="Cambria" w:hAnsi="Cambria"/>
          <w:b/>
          <w:sz w:val="24"/>
          <w:szCs w:val="24"/>
        </w:rPr>
        <w:t>:</w:t>
      </w:r>
    </w:p>
    <w:p w:rsidR="001C0814" w:rsidRPr="00CB22AB" w:rsidRDefault="001C0814" w:rsidP="00FB1C2A">
      <w:pPr>
        <w:pStyle w:val="Heading3"/>
        <w:numPr>
          <w:ilvl w:val="0"/>
          <w:numId w:val="36"/>
        </w:numPr>
        <w:shd w:val="clear" w:color="auto" w:fill="FFFFFF"/>
        <w:spacing w:before="0" w:line="276" w:lineRule="auto"/>
        <w:ind w:left="1701"/>
        <w:jc w:val="both"/>
        <w:rPr>
          <w:rFonts w:ascii="Cambria" w:hAnsi="Cambria" w:cs="Arial"/>
          <w:b w:val="0"/>
          <w:color w:val="4F4F4F"/>
        </w:rPr>
      </w:pPr>
      <w:r w:rsidRPr="00CB22AB">
        <w:rPr>
          <w:rFonts w:ascii="Cambria" w:hAnsi="Cambria"/>
          <w:b w:val="0"/>
        </w:rPr>
        <w:t>Проучване на ключови, индикаторни видове характеризиращи промените в състоянието на екосистемата: голяма пъструшка (</w:t>
      </w:r>
      <w:r w:rsidRPr="00CB22AB">
        <w:rPr>
          <w:rFonts w:ascii="Cambria" w:hAnsi="Cambria"/>
          <w:b w:val="0"/>
          <w:i/>
        </w:rPr>
        <w:t>Porzana parva</w:t>
      </w:r>
      <w:r w:rsidRPr="00CB22AB">
        <w:rPr>
          <w:rFonts w:ascii="Cambria" w:hAnsi="Cambria"/>
          <w:b w:val="0"/>
        </w:rPr>
        <w:t>), малка пъструшка (</w:t>
      </w:r>
      <w:r w:rsidRPr="00CB22AB">
        <w:rPr>
          <w:rFonts w:ascii="Cambria" w:hAnsi="Cambria"/>
          <w:b w:val="0"/>
          <w:i/>
        </w:rPr>
        <w:t>Porzana pusilla</w:t>
      </w:r>
      <w:r w:rsidRPr="00CB22AB">
        <w:rPr>
          <w:rFonts w:ascii="Cambria" w:hAnsi="Cambria"/>
          <w:b w:val="0"/>
        </w:rPr>
        <w:t>), кафявокрил огърличник/блатна лястовица (</w:t>
      </w:r>
      <w:r w:rsidRPr="00CB22AB">
        <w:rPr>
          <w:rFonts w:ascii="Cambria" w:hAnsi="Cambria"/>
          <w:b w:val="0"/>
          <w:i/>
        </w:rPr>
        <w:t>Glareola pratincola</w:t>
      </w:r>
      <w:r w:rsidRPr="00CB22AB">
        <w:rPr>
          <w:rFonts w:ascii="Cambria" w:hAnsi="Cambria"/>
          <w:b w:val="0"/>
        </w:rPr>
        <w:t>).</w:t>
      </w:r>
    </w:p>
    <w:p w:rsidR="001C0814" w:rsidRPr="00CB22AB" w:rsidRDefault="001C0814" w:rsidP="00FB1C2A">
      <w:pPr>
        <w:pStyle w:val="ListParagraph"/>
        <w:numPr>
          <w:ilvl w:val="0"/>
          <w:numId w:val="35"/>
        </w:numPr>
        <w:spacing w:after="120"/>
        <w:ind w:left="1701"/>
        <w:jc w:val="both"/>
        <w:rPr>
          <w:rFonts w:ascii="Cambria" w:hAnsi="Cambria"/>
          <w:sz w:val="24"/>
          <w:szCs w:val="24"/>
        </w:rPr>
      </w:pPr>
      <w:r w:rsidRPr="00CB22AB">
        <w:rPr>
          <w:rFonts w:ascii="Cambria" w:hAnsi="Cambria"/>
          <w:sz w:val="24"/>
          <w:szCs w:val="24"/>
        </w:rPr>
        <w:t>Проучване и мониторинг свързан с мигриращата и зимуваща орнитофауна.</w:t>
      </w:r>
    </w:p>
    <w:p w:rsidR="001C0814" w:rsidRPr="00CB22AB" w:rsidRDefault="001C0814" w:rsidP="00FB1C2A">
      <w:pPr>
        <w:pStyle w:val="ListParagraph"/>
        <w:numPr>
          <w:ilvl w:val="0"/>
          <w:numId w:val="35"/>
        </w:numPr>
        <w:spacing w:after="120"/>
        <w:ind w:left="1701"/>
        <w:jc w:val="both"/>
        <w:rPr>
          <w:rFonts w:ascii="Cambria" w:hAnsi="Cambria"/>
          <w:sz w:val="24"/>
          <w:szCs w:val="24"/>
        </w:rPr>
      </w:pPr>
      <w:r w:rsidRPr="00CB22AB">
        <w:rPr>
          <w:rFonts w:ascii="Cambria" w:hAnsi="Cambria"/>
          <w:sz w:val="24"/>
          <w:szCs w:val="24"/>
        </w:rPr>
        <w:t xml:space="preserve">Прилагане на пилотни, демонстрационни мерки свързани с превантивни действия, оптимизиращи жизнената среда и местообитанията на видовете птици като: </w:t>
      </w:r>
      <w:r w:rsidRPr="00CB22AB">
        <w:rPr>
          <w:rFonts w:ascii="Cambria" w:hAnsi="Cambria"/>
          <w:bCs/>
          <w:sz w:val="24"/>
          <w:szCs w:val="24"/>
        </w:rPr>
        <w:t>Насърчаване на увеличаването на периода последваш прибирането на зърнено-житните култури до разораването на площите; Оставянето на стърнища до края на август ще осигури достатъчно количество и качество на храна за птиците;</w:t>
      </w:r>
      <w:r w:rsidRPr="00CB22AB">
        <w:rPr>
          <w:rFonts w:ascii="Cambria" w:hAnsi="Cambria"/>
          <w:bCs/>
          <w:sz w:val="20"/>
          <w:szCs w:val="20"/>
        </w:rPr>
        <w:t xml:space="preserve"> </w:t>
      </w:r>
      <w:r w:rsidRPr="00CB22AB">
        <w:rPr>
          <w:rFonts w:ascii="Cambria" w:hAnsi="Cambria"/>
          <w:bCs/>
          <w:sz w:val="24"/>
          <w:szCs w:val="24"/>
        </w:rPr>
        <w:t>Поддържане на минимално водно ниво от 0,2 м в рамките на размножителния период на птиците (април – юли) в системата от канали; Оставяне на стърнища в оризовите площи през зимата и други подходящи.</w:t>
      </w:r>
      <w:r w:rsidR="00BE7A3C">
        <w:rPr>
          <w:rFonts w:ascii="Cambria" w:hAnsi="Cambria"/>
          <w:bCs/>
          <w:sz w:val="24"/>
          <w:szCs w:val="24"/>
        </w:rPr>
        <w:t xml:space="preserve"> </w:t>
      </w:r>
      <w:r w:rsidR="00BE7A3C" w:rsidRPr="00BE7A3C">
        <w:rPr>
          <w:rFonts w:ascii="Cambria" w:hAnsi="Cambria"/>
          <w:bCs/>
          <w:sz w:val="24"/>
          <w:szCs w:val="24"/>
        </w:rPr>
        <w:t>Проучване на възможностите за изграждане на защитни мрежи за птици покрай АМ „Тракия“ (предпроектни проучвания и проектиране).</w:t>
      </w:r>
    </w:p>
    <w:p w:rsidR="00CC3BE6" w:rsidRDefault="00CC3BE6" w:rsidP="00FD7F0B">
      <w:pPr>
        <w:spacing w:after="120"/>
        <w:jc w:val="both"/>
        <w:rPr>
          <w:rFonts w:ascii="Cambria" w:hAnsi="Cambria"/>
          <w:b/>
          <w:sz w:val="24"/>
          <w:szCs w:val="24"/>
        </w:rPr>
      </w:pPr>
    </w:p>
    <w:p w:rsidR="001C0814" w:rsidRPr="009D4DE2" w:rsidRDefault="001C0814" w:rsidP="00FD7F0B">
      <w:pPr>
        <w:spacing w:after="120"/>
        <w:jc w:val="both"/>
        <w:rPr>
          <w:rFonts w:ascii="Cambria" w:hAnsi="Cambria"/>
          <w:b/>
          <w:sz w:val="24"/>
          <w:szCs w:val="24"/>
        </w:rPr>
      </w:pPr>
      <w:r w:rsidRPr="009D4DE2">
        <w:rPr>
          <w:rFonts w:ascii="Cambria" w:hAnsi="Cambria"/>
          <w:b/>
          <w:sz w:val="24"/>
          <w:szCs w:val="24"/>
        </w:rPr>
        <w:t>Очаквани резултати:</w:t>
      </w:r>
    </w:p>
    <w:p w:rsidR="001C0814" w:rsidRPr="00CB22AB" w:rsidRDefault="001C0814" w:rsidP="00FB1C2A">
      <w:pPr>
        <w:pStyle w:val="ListParagraph"/>
        <w:numPr>
          <w:ilvl w:val="0"/>
          <w:numId w:val="37"/>
        </w:numPr>
        <w:spacing w:after="120"/>
        <w:ind w:left="1701"/>
        <w:jc w:val="both"/>
        <w:rPr>
          <w:rFonts w:ascii="Cambria" w:hAnsi="Cambria"/>
          <w:sz w:val="24"/>
          <w:szCs w:val="24"/>
        </w:rPr>
      </w:pPr>
      <w:r w:rsidRPr="00CB22AB">
        <w:rPr>
          <w:rFonts w:ascii="Cambria" w:hAnsi="Cambria"/>
          <w:sz w:val="24"/>
          <w:szCs w:val="24"/>
        </w:rPr>
        <w:t>Дългосрочна оценка състоянието на консервационно значимите и мигриращи видове, както и на инвазивни проблемни видове.</w:t>
      </w:r>
    </w:p>
    <w:p w:rsidR="001C0814" w:rsidRPr="00CB22AB" w:rsidRDefault="001C0814" w:rsidP="00FB1C2A">
      <w:pPr>
        <w:pStyle w:val="ListParagraph"/>
        <w:numPr>
          <w:ilvl w:val="0"/>
          <w:numId w:val="37"/>
        </w:numPr>
        <w:spacing w:after="120"/>
        <w:ind w:left="1701"/>
        <w:jc w:val="both"/>
        <w:rPr>
          <w:rFonts w:ascii="Cambria" w:hAnsi="Cambria"/>
          <w:sz w:val="24"/>
          <w:szCs w:val="24"/>
        </w:rPr>
      </w:pPr>
      <w:r w:rsidRPr="00CB22AB">
        <w:rPr>
          <w:rFonts w:ascii="Cambria" w:hAnsi="Cambria"/>
          <w:sz w:val="24"/>
          <w:szCs w:val="24"/>
        </w:rPr>
        <w:t>Проследяване на настъпващите в Защитената зона екосистемните промени чрез използване на биологични индикатори.</w:t>
      </w:r>
    </w:p>
    <w:p w:rsidR="001C0814" w:rsidRPr="00CB22AB" w:rsidRDefault="001C0814" w:rsidP="00FB1C2A">
      <w:pPr>
        <w:pStyle w:val="ListParagraph"/>
        <w:numPr>
          <w:ilvl w:val="0"/>
          <w:numId w:val="37"/>
        </w:numPr>
        <w:spacing w:after="120"/>
        <w:ind w:left="1701"/>
        <w:jc w:val="both"/>
        <w:rPr>
          <w:rFonts w:ascii="Cambria" w:hAnsi="Cambria"/>
          <w:sz w:val="24"/>
          <w:szCs w:val="24"/>
        </w:rPr>
      </w:pPr>
      <w:r w:rsidRPr="00CB22AB">
        <w:rPr>
          <w:rFonts w:ascii="Cambria" w:hAnsi="Cambria"/>
          <w:sz w:val="24"/>
          <w:szCs w:val="24"/>
        </w:rPr>
        <w:t>Оценка на консервационата значимост на оризищата извън обхвата на Защитената зона.</w:t>
      </w:r>
    </w:p>
    <w:p w:rsidR="001C0814" w:rsidRPr="00CB22AB" w:rsidRDefault="001C0814" w:rsidP="00FB1C2A">
      <w:pPr>
        <w:pStyle w:val="ListParagraph"/>
        <w:numPr>
          <w:ilvl w:val="0"/>
          <w:numId w:val="37"/>
        </w:numPr>
        <w:spacing w:after="120"/>
        <w:ind w:left="1701"/>
        <w:jc w:val="both"/>
        <w:rPr>
          <w:rFonts w:ascii="Cambria" w:hAnsi="Cambria"/>
          <w:sz w:val="24"/>
          <w:szCs w:val="24"/>
        </w:rPr>
      </w:pPr>
      <w:r w:rsidRPr="00CB22AB">
        <w:rPr>
          <w:rFonts w:ascii="Cambria" w:hAnsi="Cambria"/>
          <w:sz w:val="24"/>
          <w:szCs w:val="24"/>
        </w:rPr>
        <w:t xml:space="preserve">Постигане на устойчиво управление на Защитената зона чрез </w:t>
      </w:r>
      <w:r w:rsidRPr="00CB22AB">
        <w:rPr>
          <w:rFonts w:ascii="Cambria" w:eastAsia="TTE161A498t00" w:hAnsi="Cambria"/>
          <w:sz w:val="24"/>
          <w:szCs w:val="24"/>
        </w:rPr>
        <w:t>запазване облика на изкуствената екосистема, комплексно опазване на видове, хабитати и ландшафти, както и поддържане на стопанските дейности свързани с оризопроизводството.</w:t>
      </w:r>
    </w:p>
    <w:p w:rsidR="001C0814" w:rsidRPr="009D4DE2" w:rsidRDefault="001C0814" w:rsidP="00FD7F0B">
      <w:pPr>
        <w:spacing w:after="120"/>
        <w:jc w:val="both"/>
        <w:rPr>
          <w:rFonts w:ascii="Cambria" w:hAnsi="Cambria"/>
          <w:sz w:val="24"/>
          <w:szCs w:val="24"/>
        </w:rPr>
      </w:pPr>
      <w:r w:rsidRPr="009D4DE2">
        <w:rPr>
          <w:rFonts w:ascii="Cambria" w:hAnsi="Cambria"/>
          <w:b/>
          <w:sz w:val="24"/>
          <w:szCs w:val="24"/>
        </w:rPr>
        <w:t>Прогнозна продължителност</w:t>
      </w:r>
      <w:r w:rsidR="00880193">
        <w:rPr>
          <w:rFonts w:ascii="Cambria" w:hAnsi="Cambria"/>
          <w:b/>
          <w:sz w:val="24"/>
          <w:szCs w:val="24"/>
        </w:rPr>
        <w:t xml:space="preserve"> на изпълнение</w:t>
      </w:r>
      <w:r w:rsidRPr="009D4DE2">
        <w:rPr>
          <w:rFonts w:ascii="Cambria" w:hAnsi="Cambria"/>
          <w:b/>
          <w:sz w:val="24"/>
          <w:szCs w:val="24"/>
        </w:rPr>
        <w:t>:</w:t>
      </w:r>
      <w:r w:rsidRPr="009D4DE2">
        <w:rPr>
          <w:rFonts w:ascii="Cambria" w:hAnsi="Cambria"/>
          <w:sz w:val="24"/>
          <w:szCs w:val="24"/>
        </w:rPr>
        <w:t xml:space="preserve"> </w:t>
      </w:r>
    </w:p>
    <w:p w:rsidR="001C0814" w:rsidRPr="00CB22AB" w:rsidRDefault="001C0814" w:rsidP="00FD7F0B">
      <w:pPr>
        <w:spacing w:after="120"/>
        <w:jc w:val="both"/>
        <w:rPr>
          <w:rFonts w:ascii="Cambria" w:hAnsi="Cambria"/>
          <w:sz w:val="24"/>
          <w:szCs w:val="24"/>
        </w:rPr>
      </w:pPr>
      <w:r w:rsidRPr="00CB22AB">
        <w:rPr>
          <w:rFonts w:ascii="Cambria" w:hAnsi="Cambria"/>
          <w:sz w:val="24"/>
          <w:szCs w:val="24"/>
        </w:rPr>
        <w:t>В рамките на срока на действие на Плана за управление на Защитена зона „Оризища Цалапица“ – 3</w:t>
      </w:r>
      <w:r w:rsidR="006B1D6A">
        <w:rPr>
          <w:rFonts w:ascii="Cambria" w:hAnsi="Cambria"/>
          <w:sz w:val="24"/>
          <w:szCs w:val="24"/>
        </w:rPr>
        <w:t>-4</w:t>
      </w:r>
      <w:r w:rsidRPr="00CB22AB">
        <w:rPr>
          <w:rFonts w:ascii="Cambria" w:hAnsi="Cambria"/>
          <w:sz w:val="24"/>
          <w:szCs w:val="24"/>
        </w:rPr>
        <w:t xml:space="preserve"> години.</w:t>
      </w:r>
      <w:r w:rsidR="006B1D6A">
        <w:rPr>
          <w:rFonts w:ascii="Cambria" w:hAnsi="Cambria"/>
          <w:sz w:val="24"/>
          <w:szCs w:val="24"/>
        </w:rPr>
        <w:t xml:space="preserve"> Регулярните мониторнгови дейности за биологично разнообразие (орнитофауна и др.) трябва да се извършват ежегодно през целия период от 10 години.</w:t>
      </w:r>
    </w:p>
    <w:p w:rsidR="001C0814" w:rsidRPr="00CB22AB" w:rsidRDefault="00880193" w:rsidP="00FD7F0B">
      <w:pPr>
        <w:spacing w:after="120"/>
        <w:jc w:val="both"/>
        <w:rPr>
          <w:rFonts w:ascii="Cambria" w:hAnsi="Cambria"/>
          <w:b/>
          <w:sz w:val="28"/>
          <w:szCs w:val="28"/>
        </w:rPr>
      </w:pPr>
      <w:r>
        <w:rPr>
          <w:rFonts w:ascii="Cambria" w:hAnsi="Cambria"/>
          <w:b/>
          <w:sz w:val="28"/>
          <w:szCs w:val="28"/>
        </w:rPr>
        <w:t>МЯРКА</w:t>
      </w:r>
      <w:r w:rsidR="001C0814" w:rsidRPr="00CB22AB">
        <w:rPr>
          <w:rFonts w:ascii="Cambria" w:hAnsi="Cambria"/>
          <w:b/>
          <w:sz w:val="28"/>
          <w:szCs w:val="28"/>
        </w:rPr>
        <w:t xml:space="preserve"> №2:</w:t>
      </w:r>
      <w:r w:rsidR="009F5FA8" w:rsidRPr="00CB22AB">
        <w:rPr>
          <w:rFonts w:ascii="Cambria" w:hAnsi="Cambria"/>
          <w:b/>
          <w:sz w:val="28"/>
          <w:szCs w:val="28"/>
        </w:rPr>
        <w:t xml:space="preserve"> </w:t>
      </w:r>
      <w:r w:rsidR="001C0814" w:rsidRPr="00CB22AB">
        <w:rPr>
          <w:rFonts w:ascii="Cambria" w:hAnsi="Cambria"/>
          <w:b/>
          <w:smallCaps/>
          <w:sz w:val="24"/>
          <w:szCs w:val="24"/>
        </w:rPr>
        <w:t>Устойчиво опазване и управление на редки видове птици и техните местообитания в оризищата в България – възможности за разширяване на защитените зони за птици по НАТУРА 2000</w:t>
      </w:r>
    </w:p>
    <w:p w:rsidR="001C0814" w:rsidRPr="009D4DE2" w:rsidRDefault="001C0814" w:rsidP="00FD7F0B">
      <w:pPr>
        <w:spacing w:after="120"/>
        <w:jc w:val="both"/>
        <w:rPr>
          <w:rFonts w:ascii="Cambria" w:hAnsi="Cambria"/>
          <w:sz w:val="24"/>
          <w:szCs w:val="24"/>
        </w:rPr>
      </w:pPr>
      <w:r w:rsidRPr="009D4DE2">
        <w:rPr>
          <w:rFonts w:ascii="Cambria" w:hAnsi="Cambria"/>
          <w:b/>
          <w:sz w:val="24"/>
          <w:szCs w:val="24"/>
        </w:rPr>
        <w:t>Основна цел:</w:t>
      </w:r>
      <w:r w:rsidRPr="009D4DE2">
        <w:rPr>
          <w:rFonts w:ascii="Cambria" w:hAnsi="Cambria"/>
          <w:sz w:val="24"/>
          <w:szCs w:val="24"/>
        </w:rPr>
        <w:t xml:space="preserve"> </w:t>
      </w:r>
    </w:p>
    <w:p w:rsidR="001C0814" w:rsidRPr="00CB22AB" w:rsidRDefault="001C0814" w:rsidP="00FD7F0B">
      <w:pPr>
        <w:spacing w:after="120"/>
        <w:jc w:val="both"/>
        <w:rPr>
          <w:rFonts w:ascii="Cambria" w:hAnsi="Cambria"/>
          <w:sz w:val="24"/>
          <w:szCs w:val="24"/>
        </w:rPr>
      </w:pPr>
      <w:r w:rsidRPr="00CB22AB">
        <w:rPr>
          <w:rFonts w:ascii="Cambria" w:hAnsi="Cambria"/>
          <w:sz w:val="24"/>
          <w:szCs w:val="24"/>
        </w:rPr>
        <w:t>Проучване на възможностите за разширяване на защитена зона за птици по НАТУРА 2000 „Оризища Цалапица” чрез мозаечно включване на други оризища, оставащи извън съществуващата зона с дългосрочна цел  -  Устойчиво опазване и управление на редки видове птици и техните местообитания в оризищата в България.</w:t>
      </w:r>
    </w:p>
    <w:p w:rsidR="001C0814" w:rsidRPr="009D4DE2" w:rsidRDefault="001C0814" w:rsidP="00FD7F0B">
      <w:pPr>
        <w:spacing w:after="120"/>
        <w:jc w:val="both"/>
        <w:rPr>
          <w:rFonts w:ascii="Cambria" w:hAnsi="Cambria"/>
          <w:b/>
          <w:sz w:val="24"/>
          <w:szCs w:val="24"/>
        </w:rPr>
      </w:pPr>
      <w:r w:rsidRPr="009D4DE2">
        <w:rPr>
          <w:rFonts w:ascii="Cambria" w:hAnsi="Cambria"/>
          <w:b/>
          <w:sz w:val="24"/>
          <w:szCs w:val="24"/>
        </w:rPr>
        <w:t xml:space="preserve">Специфичните </w:t>
      </w:r>
      <w:r w:rsidR="00880193">
        <w:rPr>
          <w:rFonts w:ascii="Cambria" w:hAnsi="Cambria"/>
          <w:b/>
          <w:sz w:val="24"/>
          <w:szCs w:val="24"/>
        </w:rPr>
        <w:t>дейности</w:t>
      </w:r>
      <w:r w:rsidRPr="009D4DE2">
        <w:rPr>
          <w:rFonts w:ascii="Cambria" w:hAnsi="Cambria"/>
          <w:b/>
          <w:sz w:val="24"/>
          <w:szCs w:val="24"/>
        </w:rPr>
        <w:t>:</w:t>
      </w:r>
    </w:p>
    <w:p w:rsidR="001C0814" w:rsidRPr="00CB22AB" w:rsidRDefault="001C0814" w:rsidP="00FB1C2A">
      <w:pPr>
        <w:pStyle w:val="ListParagraph"/>
        <w:numPr>
          <w:ilvl w:val="0"/>
          <w:numId w:val="35"/>
        </w:numPr>
        <w:spacing w:after="120"/>
        <w:ind w:left="1701"/>
        <w:jc w:val="both"/>
        <w:rPr>
          <w:rFonts w:ascii="Cambria" w:hAnsi="Cambria"/>
          <w:sz w:val="24"/>
          <w:szCs w:val="24"/>
        </w:rPr>
      </w:pPr>
      <w:r w:rsidRPr="00CB22AB">
        <w:rPr>
          <w:rFonts w:ascii="Cambria" w:hAnsi="Cambria"/>
          <w:sz w:val="24"/>
          <w:szCs w:val="24"/>
        </w:rPr>
        <w:t xml:space="preserve">Проучване на биоразнообразието и специално видовете птици с консервационна значимост в оризови масиви извън защитена зона „Оризища Цалапица”. Стартиране на процедура за разширяване на площа й при съществуващи данни за консервационна значимост или </w:t>
      </w:r>
      <w:r w:rsidRPr="00CB22AB">
        <w:rPr>
          <w:rFonts w:ascii="Cambria" w:hAnsi="Cambria"/>
          <w:bCs/>
          <w:sz w:val="24"/>
          <w:szCs w:val="24"/>
        </w:rPr>
        <w:t>включване на оризовите масиви около Защитената зона в слоя на земите с висока природна стойност, съгласно Програма за развитие на селските райони с последващо разработване на агроекологични дейности за тяхното поддържане на база проведени проучвания</w:t>
      </w:r>
      <w:r w:rsidRPr="00CB22AB">
        <w:rPr>
          <w:rFonts w:ascii="Cambria" w:hAnsi="Cambria"/>
          <w:sz w:val="24"/>
          <w:szCs w:val="24"/>
        </w:rPr>
        <w:t>.</w:t>
      </w:r>
    </w:p>
    <w:p w:rsidR="001C0814" w:rsidRPr="00CB22AB" w:rsidRDefault="001C0814" w:rsidP="00FB1C2A">
      <w:pPr>
        <w:pStyle w:val="ListParagraph"/>
        <w:numPr>
          <w:ilvl w:val="0"/>
          <w:numId w:val="35"/>
        </w:numPr>
        <w:spacing w:after="120"/>
        <w:ind w:left="1701"/>
        <w:jc w:val="both"/>
        <w:rPr>
          <w:rFonts w:ascii="Cambria" w:hAnsi="Cambria"/>
          <w:sz w:val="24"/>
          <w:szCs w:val="24"/>
        </w:rPr>
      </w:pPr>
      <w:r w:rsidRPr="00CB22AB">
        <w:rPr>
          <w:rFonts w:ascii="Cambria" w:hAnsi="Cambria"/>
          <w:sz w:val="24"/>
          <w:szCs w:val="24"/>
        </w:rPr>
        <w:t>Създаване на работна група с организациите на оризопроизводителите в България (кооперации, съюз на оризопроизводителите в България) за изграждане на модел за модерно и устойчиво оризопроизводство, съчетано с опазване и възстановяване на ценното биологично разнообразие.</w:t>
      </w:r>
    </w:p>
    <w:p w:rsidR="001C0814" w:rsidRPr="009D4DE2" w:rsidRDefault="001C0814" w:rsidP="00FD7F0B">
      <w:pPr>
        <w:spacing w:after="120"/>
        <w:jc w:val="both"/>
        <w:rPr>
          <w:rFonts w:ascii="Cambria" w:hAnsi="Cambria"/>
          <w:b/>
          <w:sz w:val="24"/>
          <w:szCs w:val="24"/>
        </w:rPr>
      </w:pPr>
      <w:r w:rsidRPr="009D4DE2">
        <w:rPr>
          <w:rFonts w:ascii="Cambria" w:hAnsi="Cambria"/>
          <w:b/>
          <w:sz w:val="24"/>
          <w:szCs w:val="24"/>
        </w:rPr>
        <w:t>Очаквани резултати:</w:t>
      </w:r>
    </w:p>
    <w:p w:rsidR="001C0814" w:rsidRPr="00CB22AB" w:rsidRDefault="001C0814" w:rsidP="00FB1C2A">
      <w:pPr>
        <w:pStyle w:val="ListParagraph"/>
        <w:numPr>
          <w:ilvl w:val="0"/>
          <w:numId w:val="37"/>
        </w:numPr>
        <w:spacing w:after="120"/>
        <w:ind w:left="1701"/>
        <w:jc w:val="both"/>
        <w:rPr>
          <w:rFonts w:ascii="Cambria" w:hAnsi="Cambria"/>
          <w:sz w:val="24"/>
          <w:szCs w:val="24"/>
        </w:rPr>
      </w:pPr>
      <w:r w:rsidRPr="00CB22AB">
        <w:rPr>
          <w:rFonts w:ascii="Cambria" w:hAnsi="Cambria"/>
          <w:sz w:val="24"/>
          <w:szCs w:val="24"/>
        </w:rPr>
        <w:t>Предложение за разширяване на съществуващата защитена зона „Оризища Цалапица” или предложения за нови защитени зони, свързани с оризовите масиви в Южна България.</w:t>
      </w:r>
    </w:p>
    <w:p w:rsidR="001C0814" w:rsidRPr="00CB22AB" w:rsidRDefault="001C0814" w:rsidP="00FB1C2A">
      <w:pPr>
        <w:pStyle w:val="ListParagraph"/>
        <w:numPr>
          <w:ilvl w:val="0"/>
          <w:numId w:val="37"/>
        </w:numPr>
        <w:spacing w:after="120"/>
        <w:ind w:left="1701"/>
        <w:jc w:val="both"/>
        <w:rPr>
          <w:rFonts w:ascii="Cambria" w:hAnsi="Cambria"/>
          <w:sz w:val="24"/>
          <w:szCs w:val="24"/>
        </w:rPr>
      </w:pPr>
      <w:r w:rsidRPr="00CB22AB">
        <w:rPr>
          <w:rFonts w:ascii="Cambria" w:hAnsi="Cambria"/>
          <w:sz w:val="24"/>
          <w:szCs w:val="24"/>
        </w:rPr>
        <w:t>Опазени редки видове птици и техните местообитания, свързани с оризищата.</w:t>
      </w:r>
    </w:p>
    <w:p w:rsidR="001C0814" w:rsidRPr="00CB22AB" w:rsidRDefault="001C0814" w:rsidP="00FB1C2A">
      <w:pPr>
        <w:pStyle w:val="ListParagraph"/>
        <w:numPr>
          <w:ilvl w:val="0"/>
          <w:numId w:val="37"/>
        </w:numPr>
        <w:spacing w:after="120"/>
        <w:ind w:left="1701"/>
        <w:jc w:val="both"/>
        <w:rPr>
          <w:rFonts w:ascii="Cambria" w:hAnsi="Cambria"/>
          <w:sz w:val="24"/>
          <w:szCs w:val="24"/>
        </w:rPr>
      </w:pPr>
      <w:r w:rsidRPr="00CB22AB">
        <w:rPr>
          <w:rFonts w:ascii="Cambria" w:hAnsi="Cambria"/>
          <w:sz w:val="24"/>
          <w:szCs w:val="24"/>
        </w:rPr>
        <w:t>Спиране намаляването на загубите на биологичното разнообразие в земеделските земи, опазвайки манипулираните от човека оризищни влажни зони и каналната система, която ги обслужва..</w:t>
      </w:r>
    </w:p>
    <w:p w:rsidR="001C0814" w:rsidRPr="009D4DE2" w:rsidRDefault="001C0814" w:rsidP="00FB1C2A">
      <w:pPr>
        <w:pStyle w:val="ListParagraph"/>
        <w:numPr>
          <w:ilvl w:val="0"/>
          <w:numId w:val="37"/>
        </w:numPr>
        <w:spacing w:after="120"/>
        <w:ind w:left="1701"/>
        <w:jc w:val="both"/>
        <w:rPr>
          <w:rFonts w:ascii="Cambria" w:hAnsi="Cambria"/>
          <w:sz w:val="24"/>
          <w:szCs w:val="24"/>
        </w:rPr>
      </w:pPr>
      <w:r w:rsidRPr="00CB22AB">
        <w:rPr>
          <w:rFonts w:ascii="Cambria" w:hAnsi="Cambria"/>
          <w:sz w:val="24"/>
          <w:szCs w:val="24"/>
        </w:rPr>
        <w:t>Стимулиране на екологосъобразно и устойчиво оризопроизводство в България</w:t>
      </w:r>
      <w:r w:rsidRPr="00CB22AB">
        <w:rPr>
          <w:rFonts w:ascii="Cambria" w:eastAsia="TTE161A498t00" w:hAnsi="Cambria"/>
          <w:sz w:val="24"/>
          <w:szCs w:val="24"/>
        </w:rPr>
        <w:t>.</w:t>
      </w:r>
    </w:p>
    <w:p w:rsidR="009D4DE2" w:rsidRPr="009D4DE2" w:rsidRDefault="009D4DE2" w:rsidP="009D4DE2">
      <w:pPr>
        <w:spacing w:after="120"/>
        <w:jc w:val="both"/>
        <w:rPr>
          <w:rFonts w:ascii="Cambria" w:hAnsi="Cambria"/>
          <w:sz w:val="24"/>
          <w:szCs w:val="24"/>
        </w:rPr>
      </w:pPr>
      <w:r w:rsidRPr="009D4DE2">
        <w:rPr>
          <w:rFonts w:ascii="Cambria" w:hAnsi="Cambria"/>
          <w:b/>
          <w:sz w:val="24"/>
          <w:szCs w:val="24"/>
        </w:rPr>
        <w:t>Прогнозна продължителност</w:t>
      </w:r>
      <w:r w:rsidR="00880193">
        <w:rPr>
          <w:rFonts w:ascii="Cambria" w:hAnsi="Cambria"/>
          <w:b/>
          <w:sz w:val="24"/>
          <w:szCs w:val="24"/>
        </w:rPr>
        <w:t xml:space="preserve"> на изпълнение</w:t>
      </w:r>
      <w:r w:rsidRPr="009D4DE2">
        <w:rPr>
          <w:rFonts w:ascii="Cambria" w:hAnsi="Cambria"/>
          <w:b/>
          <w:sz w:val="24"/>
          <w:szCs w:val="24"/>
        </w:rPr>
        <w:t>:</w:t>
      </w:r>
      <w:r w:rsidRPr="009D4DE2">
        <w:rPr>
          <w:rFonts w:ascii="Cambria" w:hAnsi="Cambria"/>
          <w:sz w:val="24"/>
          <w:szCs w:val="24"/>
        </w:rPr>
        <w:t xml:space="preserve"> </w:t>
      </w:r>
    </w:p>
    <w:p w:rsidR="009D4DE2" w:rsidRPr="00CB22AB" w:rsidRDefault="009D4DE2" w:rsidP="009D4DE2">
      <w:pPr>
        <w:spacing w:after="120"/>
        <w:jc w:val="both"/>
        <w:rPr>
          <w:rFonts w:ascii="Cambria" w:hAnsi="Cambria"/>
          <w:sz w:val="24"/>
          <w:szCs w:val="24"/>
        </w:rPr>
      </w:pPr>
      <w:r w:rsidRPr="00CB22AB">
        <w:rPr>
          <w:rFonts w:ascii="Cambria" w:hAnsi="Cambria"/>
          <w:sz w:val="24"/>
          <w:szCs w:val="24"/>
        </w:rPr>
        <w:t>В рамките на срока на действие на Плана за управление на Защитена зона „Оризища Цалапица“ – 3</w:t>
      </w:r>
      <w:r w:rsidR="00BE7A3C">
        <w:rPr>
          <w:rFonts w:ascii="Cambria" w:hAnsi="Cambria"/>
          <w:sz w:val="24"/>
          <w:szCs w:val="24"/>
        </w:rPr>
        <w:t>-4</w:t>
      </w:r>
      <w:r w:rsidRPr="00CB22AB">
        <w:rPr>
          <w:rFonts w:ascii="Cambria" w:hAnsi="Cambria"/>
          <w:sz w:val="24"/>
          <w:szCs w:val="24"/>
        </w:rPr>
        <w:t xml:space="preserve"> години.</w:t>
      </w:r>
    </w:p>
    <w:p w:rsidR="001C0814" w:rsidRPr="00CB22AB" w:rsidRDefault="009F5FA8" w:rsidP="00FD7F0B">
      <w:pPr>
        <w:spacing w:after="120"/>
        <w:jc w:val="both"/>
        <w:rPr>
          <w:rFonts w:ascii="Cambria" w:hAnsi="Cambria"/>
          <w:b/>
          <w:sz w:val="32"/>
          <w:szCs w:val="32"/>
        </w:rPr>
      </w:pPr>
      <w:r w:rsidRPr="00CB22AB">
        <w:rPr>
          <w:rFonts w:ascii="Cambria" w:hAnsi="Cambria"/>
          <w:b/>
          <w:sz w:val="32"/>
          <w:szCs w:val="32"/>
        </w:rPr>
        <w:t xml:space="preserve">5.6.2. </w:t>
      </w:r>
      <w:r w:rsidR="001C0814" w:rsidRPr="00CB22AB">
        <w:rPr>
          <w:rFonts w:ascii="Cambria" w:hAnsi="Cambria"/>
          <w:b/>
          <w:sz w:val="32"/>
          <w:szCs w:val="32"/>
        </w:rPr>
        <w:t xml:space="preserve">ЕКОЛОГИЧНИ МРЕЖИ И БИОЛОГИЧНИ КОРИДОРИ </w:t>
      </w:r>
    </w:p>
    <w:p w:rsidR="001C0814" w:rsidRPr="00CB22AB" w:rsidRDefault="00880193" w:rsidP="00FD7F0B">
      <w:pPr>
        <w:spacing w:after="120"/>
        <w:jc w:val="both"/>
        <w:rPr>
          <w:rFonts w:ascii="Cambria" w:hAnsi="Cambria"/>
          <w:b/>
          <w:sz w:val="24"/>
          <w:szCs w:val="24"/>
        </w:rPr>
      </w:pPr>
      <w:r>
        <w:rPr>
          <w:rFonts w:ascii="Cambria" w:hAnsi="Cambria"/>
          <w:b/>
          <w:sz w:val="24"/>
          <w:szCs w:val="24"/>
        </w:rPr>
        <w:t>МЯРКА</w:t>
      </w:r>
      <w:r w:rsidR="001C0814" w:rsidRPr="00CB22AB">
        <w:rPr>
          <w:rFonts w:ascii="Cambria" w:hAnsi="Cambria"/>
          <w:b/>
          <w:sz w:val="24"/>
          <w:szCs w:val="24"/>
        </w:rPr>
        <w:t xml:space="preserve"> №3:</w:t>
      </w:r>
      <w:r w:rsidR="009F5FA8" w:rsidRPr="00CB22AB">
        <w:rPr>
          <w:rFonts w:ascii="Cambria" w:hAnsi="Cambria"/>
          <w:b/>
          <w:sz w:val="24"/>
          <w:szCs w:val="24"/>
        </w:rPr>
        <w:t xml:space="preserve"> </w:t>
      </w:r>
      <w:r w:rsidR="001C0814" w:rsidRPr="00CB22AB">
        <w:rPr>
          <w:rFonts w:ascii="Cambria" w:hAnsi="Cambria"/>
          <w:b/>
          <w:smallCaps/>
          <w:sz w:val="24"/>
          <w:szCs w:val="24"/>
        </w:rPr>
        <w:t>Изграждане на екологична мрежа в Защитена Зона за птици „Оризища Цалапица”</w:t>
      </w:r>
    </w:p>
    <w:p w:rsidR="001C0814" w:rsidRPr="009D4DE2" w:rsidRDefault="001C0814" w:rsidP="00FD7F0B">
      <w:pPr>
        <w:spacing w:after="120"/>
        <w:jc w:val="both"/>
        <w:rPr>
          <w:rFonts w:ascii="Cambria" w:hAnsi="Cambria"/>
          <w:b/>
          <w:sz w:val="24"/>
          <w:szCs w:val="24"/>
        </w:rPr>
      </w:pPr>
      <w:r w:rsidRPr="009D4DE2">
        <w:rPr>
          <w:rFonts w:ascii="Cambria" w:hAnsi="Cambria"/>
          <w:b/>
          <w:sz w:val="24"/>
          <w:szCs w:val="24"/>
        </w:rPr>
        <w:t>Основна цел:</w:t>
      </w:r>
    </w:p>
    <w:p w:rsidR="001C0814" w:rsidRPr="00CB22AB" w:rsidRDefault="001C0814" w:rsidP="00FD7F0B">
      <w:pPr>
        <w:spacing w:after="120"/>
        <w:jc w:val="both"/>
        <w:rPr>
          <w:rFonts w:ascii="Cambria" w:hAnsi="Cambria"/>
          <w:sz w:val="24"/>
          <w:szCs w:val="24"/>
        </w:rPr>
      </w:pPr>
      <w:r w:rsidRPr="00CB22AB">
        <w:rPr>
          <w:rFonts w:ascii="Cambria" w:hAnsi="Cambria"/>
          <w:sz w:val="24"/>
          <w:szCs w:val="24"/>
        </w:rPr>
        <w:t>Изграждане на географски свързана екологична мрежа от екокоридори (биокоридори) и други елементи чрез интегриране на съществуващите екологични политики свързани с устойчивото управление на Защитена зона „Оризища Цалапица” в антропогенния комплекс, селскостопанското планиране и развитието на оризопроизводството в региона.</w:t>
      </w:r>
    </w:p>
    <w:p w:rsidR="001C0814" w:rsidRPr="009D4DE2" w:rsidRDefault="001C0814" w:rsidP="00FD7F0B">
      <w:pPr>
        <w:spacing w:after="120"/>
        <w:jc w:val="both"/>
        <w:rPr>
          <w:rFonts w:ascii="Cambria" w:hAnsi="Cambria"/>
          <w:sz w:val="24"/>
          <w:szCs w:val="24"/>
        </w:rPr>
      </w:pPr>
      <w:r w:rsidRPr="009D4DE2">
        <w:rPr>
          <w:rFonts w:ascii="Cambria" w:hAnsi="Cambria"/>
          <w:b/>
          <w:sz w:val="24"/>
          <w:szCs w:val="24"/>
        </w:rPr>
        <w:t>Кратка анотация:</w:t>
      </w:r>
      <w:r w:rsidRPr="009D4DE2">
        <w:rPr>
          <w:rFonts w:ascii="Cambria" w:hAnsi="Cambria"/>
          <w:sz w:val="24"/>
          <w:szCs w:val="24"/>
        </w:rPr>
        <w:t xml:space="preserve"> </w:t>
      </w:r>
    </w:p>
    <w:p w:rsidR="001C0814" w:rsidRPr="00CB22AB" w:rsidRDefault="001C0814" w:rsidP="00FD7F0B">
      <w:pPr>
        <w:spacing w:after="120"/>
        <w:jc w:val="both"/>
        <w:rPr>
          <w:rFonts w:ascii="Cambria" w:hAnsi="Cambria"/>
          <w:sz w:val="24"/>
          <w:szCs w:val="24"/>
        </w:rPr>
      </w:pPr>
      <w:r w:rsidRPr="00CB22AB">
        <w:rPr>
          <w:rFonts w:ascii="Cambria" w:hAnsi="Cambria"/>
          <w:sz w:val="24"/>
          <w:szCs w:val="24"/>
        </w:rPr>
        <w:t>Територията на оризища Цалапица представлява типичен антропогенен ландшафт свързан с дълготрайно прилагане на селскостопански практики основно в областта на оризопроизводството. В рамките на стандартният сеитбооборот част от оризовите полета периодично се засяват с други култури (житни, люцерна и т.н). Извън ориза, царевицата представлява 16 % от отглежданите култури, люцерната - 18 %, житните култури - 8 %, а слънчогледа - 2 %. На фона на урбанизираната територия, изграждането на сърцевини зони и биологични коридори, включващи естествени хабитати, като дървесни и храстови съобщества, полезащитни пояси, малки влажни зони с постоянен или сезонен характер биха дали изключително позитивен резултат в подобряване на екологичния статус на района и в дългосрочен план до подобряване на благоприятния природозащитен статус на видовете. Фрагментацията на антропогенния хабитат и включването на естествени съобщества ще увеличи биологичното разнообразие основно в граничните зони.</w:t>
      </w:r>
    </w:p>
    <w:p w:rsidR="001C0814" w:rsidRPr="009D4DE2" w:rsidRDefault="001C0814" w:rsidP="00FD7F0B">
      <w:pPr>
        <w:spacing w:after="120"/>
        <w:jc w:val="both"/>
        <w:rPr>
          <w:rFonts w:ascii="Cambria" w:hAnsi="Cambria"/>
          <w:b/>
          <w:sz w:val="24"/>
          <w:szCs w:val="24"/>
        </w:rPr>
      </w:pPr>
      <w:r w:rsidRPr="009D4DE2">
        <w:rPr>
          <w:rFonts w:ascii="Cambria" w:hAnsi="Cambria"/>
          <w:b/>
          <w:sz w:val="24"/>
          <w:szCs w:val="24"/>
        </w:rPr>
        <w:t xml:space="preserve">Специфични </w:t>
      </w:r>
      <w:r w:rsidR="00880193">
        <w:rPr>
          <w:rFonts w:ascii="Cambria" w:hAnsi="Cambria"/>
          <w:b/>
          <w:sz w:val="24"/>
          <w:szCs w:val="24"/>
        </w:rPr>
        <w:t>дейности</w:t>
      </w:r>
      <w:r w:rsidRPr="009D4DE2">
        <w:rPr>
          <w:rFonts w:ascii="Cambria" w:hAnsi="Cambria"/>
          <w:b/>
          <w:sz w:val="24"/>
          <w:szCs w:val="24"/>
        </w:rPr>
        <w:t>:</w:t>
      </w:r>
    </w:p>
    <w:p w:rsidR="001C0814" w:rsidRPr="00CB22AB" w:rsidRDefault="001C0814" w:rsidP="00FB1C2A">
      <w:pPr>
        <w:pStyle w:val="ListParagraph"/>
        <w:numPr>
          <w:ilvl w:val="0"/>
          <w:numId w:val="38"/>
        </w:numPr>
        <w:spacing w:after="120"/>
        <w:ind w:left="1701"/>
        <w:jc w:val="both"/>
        <w:rPr>
          <w:rFonts w:ascii="Cambria" w:hAnsi="Cambria"/>
          <w:sz w:val="24"/>
          <w:szCs w:val="24"/>
        </w:rPr>
      </w:pPr>
      <w:r w:rsidRPr="00CB22AB">
        <w:rPr>
          <w:rFonts w:ascii="Cambria" w:hAnsi="Cambria"/>
          <w:sz w:val="24"/>
          <w:szCs w:val="24"/>
        </w:rPr>
        <w:t>Увеличаване на дървесната и храстова растителност чрез изграждане на полезащитни пояси от местни видове по границата на Защитената зона, покрай шосейния път между Цалапица и Съединение и други „гранични” територии, където позволява собствеността на земята или съществуващия сервитут (пътища, канали). Очаквания ефект е създаване на благоприятна среда за гнездене и локална миграция на видовете птици, както и защита на оризовите култури срещу полягане от характерните за региона западни ветрове – намаляване на финансовите загуби на оризопроизводителите.</w:t>
      </w:r>
    </w:p>
    <w:p w:rsidR="001C0814" w:rsidRPr="00CB22AB" w:rsidRDefault="001C0814" w:rsidP="00FB1C2A">
      <w:pPr>
        <w:pStyle w:val="ListParagraph"/>
        <w:numPr>
          <w:ilvl w:val="0"/>
          <w:numId w:val="38"/>
        </w:numPr>
        <w:spacing w:after="120"/>
        <w:ind w:left="1701"/>
        <w:jc w:val="both"/>
        <w:rPr>
          <w:rFonts w:ascii="Cambria" w:hAnsi="Cambria"/>
          <w:sz w:val="24"/>
          <w:szCs w:val="24"/>
        </w:rPr>
      </w:pPr>
      <w:r w:rsidRPr="00CB22AB">
        <w:rPr>
          <w:rFonts w:ascii="Cambria" w:hAnsi="Cambria"/>
          <w:sz w:val="24"/>
          <w:szCs w:val="24"/>
        </w:rPr>
        <w:t xml:space="preserve">Изграждане на т.нар. „екологични джобове” чрез създаване на временни и постоянни микро-влажни зони, които се явяват хранителна база за видовете птици на територията на Защитената зона и са важни места за оцеляване на редица видове (риби, земноводни, макробезгръбначни, водна и водолюбива растителност). Такива микро-влажни зони могат да бъдат създадени изкуствено чрез земно изкопни работи с дълбочина мин. 2 </w:t>
      </w:r>
      <w:r w:rsidRPr="00CB22AB">
        <w:rPr>
          <w:rFonts w:ascii="Cambria" w:hAnsi="Cambria"/>
          <w:sz w:val="24"/>
          <w:szCs w:val="24"/>
          <w:lang w:val="en-US"/>
        </w:rPr>
        <w:t>m</w:t>
      </w:r>
      <w:r w:rsidRPr="00CB22AB">
        <w:rPr>
          <w:rFonts w:ascii="Cambria" w:hAnsi="Cambria"/>
          <w:sz w:val="24"/>
          <w:szCs w:val="24"/>
        </w:rPr>
        <w:t xml:space="preserve"> (успоредно на каналите или като техни уширения) или да са резултат от сезонни разливи при оводняването и отводняването на оризовите клетки или провокираното заливане на празни клетки през пролетно-летния период с плитък воден слой (0,2 – 0,4 м), което едновременно със създаване на подходящи биотопи, ще потисне развитието на плевелни видове в неизползваните участъци. Основа на целогодишни влажни зони може да бъде и системата от канали, главно отводнителните (имат землена структура, не са бетонирани) в които съществува богата макрофитна растителност и разнообразие от зообентосни съобщества. Такива „екологични джобове” ще имат комплексно значение и някои от тези малки резервоари могат да се използват от земеделските стопани, като резервен източник за дребно- мащабно напояване през летния период.</w:t>
      </w:r>
    </w:p>
    <w:p w:rsidR="001C0814" w:rsidRPr="00CB22AB" w:rsidRDefault="001C0814" w:rsidP="00FB1C2A">
      <w:pPr>
        <w:pStyle w:val="ListParagraph"/>
        <w:numPr>
          <w:ilvl w:val="0"/>
          <w:numId w:val="38"/>
        </w:numPr>
        <w:spacing w:after="120"/>
        <w:ind w:left="1701"/>
        <w:jc w:val="both"/>
        <w:rPr>
          <w:rFonts w:ascii="Cambria" w:hAnsi="Cambria"/>
          <w:sz w:val="24"/>
          <w:szCs w:val="24"/>
        </w:rPr>
      </w:pPr>
      <w:r w:rsidRPr="00CB22AB">
        <w:rPr>
          <w:rFonts w:ascii="Cambria" w:hAnsi="Cambria"/>
          <w:sz w:val="24"/>
          <w:szCs w:val="24"/>
        </w:rPr>
        <w:t>Изграждане на линейни растителни коридори, главно от естествена високотревна  и храстова примесена с единични или групи от ниска дървесна растителност (синорни съобщества),         свързваща отделните сърцевини зони (дървесно-храстова растителност или влажни зони).</w:t>
      </w:r>
    </w:p>
    <w:p w:rsidR="001C0814" w:rsidRPr="009D4DE2" w:rsidRDefault="001C0814" w:rsidP="00FD7F0B">
      <w:pPr>
        <w:spacing w:after="120"/>
        <w:jc w:val="both"/>
        <w:rPr>
          <w:rFonts w:ascii="Cambria" w:hAnsi="Cambria"/>
          <w:sz w:val="24"/>
          <w:szCs w:val="24"/>
        </w:rPr>
      </w:pPr>
      <w:r w:rsidRPr="009D4DE2">
        <w:rPr>
          <w:rFonts w:ascii="Cambria" w:hAnsi="Cambria"/>
          <w:b/>
          <w:sz w:val="24"/>
          <w:szCs w:val="24"/>
        </w:rPr>
        <w:t>Очаквани резултати:</w:t>
      </w:r>
    </w:p>
    <w:p w:rsidR="001C0814" w:rsidRPr="00CB22AB" w:rsidRDefault="001C0814" w:rsidP="00FB1C2A">
      <w:pPr>
        <w:pStyle w:val="ListParagraph"/>
        <w:keepNext/>
        <w:widowControl w:val="0"/>
        <w:numPr>
          <w:ilvl w:val="0"/>
          <w:numId w:val="39"/>
        </w:numPr>
        <w:suppressAutoHyphens/>
        <w:spacing w:after="120"/>
        <w:ind w:left="1701"/>
        <w:jc w:val="both"/>
        <w:rPr>
          <w:rFonts w:ascii="Cambria" w:hAnsi="Cambria"/>
          <w:sz w:val="24"/>
          <w:szCs w:val="24"/>
        </w:rPr>
      </w:pPr>
      <w:r w:rsidRPr="00CB22AB">
        <w:rPr>
          <w:rFonts w:ascii="Cambria" w:hAnsi="Cambria"/>
          <w:sz w:val="24"/>
          <w:szCs w:val="24"/>
        </w:rPr>
        <w:t xml:space="preserve">Подобряване на качеството на околната среда в региона – главно биологични ресурси и хабитати интегрирани в урбанизирана територия с активно обработвани селскостопански площи. </w:t>
      </w:r>
    </w:p>
    <w:p w:rsidR="001C0814" w:rsidRPr="00CB22AB" w:rsidRDefault="001C0814" w:rsidP="00FB1C2A">
      <w:pPr>
        <w:pStyle w:val="ListParagraph"/>
        <w:keepNext/>
        <w:widowControl w:val="0"/>
        <w:numPr>
          <w:ilvl w:val="0"/>
          <w:numId w:val="39"/>
        </w:numPr>
        <w:suppressAutoHyphens/>
        <w:spacing w:after="120"/>
        <w:ind w:left="1701"/>
        <w:jc w:val="both"/>
        <w:rPr>
          <w:rFonts w:ascii="Cambria" w:hAnsi="Cambria"/>
          <w:sz w:val="24"/>
          <w:szCs w:val="24"/>
        </w:rPr>
      </w:pPr>
      <w:r w:rsidRPr="00CB22AB">
        <w:rPr>
          <w:rFonts w:ascii="Cambria" w:hAnsi="Cambria"/>
          <w:sz w:val="24"/>
          <w:szCs w:val="24"/>
        </w:rPr>
        <w:t>Увеличаване на площта на устойчиво управляваните територии свързани с предмета на защита в оризища Цалапица.</w:t>
      </w:r>
    </w:p>
    <w:p w:rsidR="001C0814" w:rsidRPr="00CB22AB" w:rsidRDefault="001C0814" w:rsidP="00FB1C2A">
      <w:pPr>
        <w:pStyle w:val="ListParagraph"/>
        <w:numPr>
          <w:ilvl w:val="0"/>
          <w:numId w:val="39"/>
        </w:numPr>
        <w:spacing w:after="120"/>
        <w:ind w:left="1701"/>
        <w:jc w:val="both"/>
        <w:rPr>
          <w:rFonts w:ascii="Cambria" w:hAnsi="Cambria"/>
          <w:sz w:val="24"/>
          <w:szCs w:val="24"/>
        </w:rPr>
      </w:pPr>
      <w:r w:rsidRPr="00CB22AB">
        <w:rPr>
          <w:rFonts w:ascii="Cambria" w:hAnsi="Cambria"/>
          <w:sz w:val="24"/>
          <w:szCs w:val="24"/>
        </w:rPr>
        <w:t>Увеличаване и развитие на площите с дървесно-храстова растителност и усилване на граничния екотонен ефект на екосистемите.</w:t>
      </w:r>
    </w:p>
    <w:p w:rsidR="001C0814" w:rsidRPr="00CB22AB" w:rsidRDefault="001C0814" w:rsidP="00FB1C2A">
      <w:pPr>
        <w:pStyle w:val="ListParagraph"/>
        <w:numPr>
          <w:ilvl w:val="0"/>
          <w:numId w:val="39"/>
        </w:numPr>
        <w:spacing w:after="120"/>
        <w:ind w:left="1701"/>
        <w:jc w:val="both"/>
        <w:rPr>
          <w:rFonts w:ascii="Cambria" w:hAnsi="Cambria"/>
          <w:sz w:val="24"/>
          <w:szCs w:val="24"/>
        </w:rPr>
      </w:pPr>
      <w:r w:rsidRPr="00CB22AB">
        <w:rPr>
          <w:rFonts w:ascii="Cambria" w:hAnsi="Cambria"/>
          <w:sz w:val="24"/>
          <w:szCs w:val="24"/>
        </w:rPr>
        <w:t xml:space="preserve">Подобряване на </w:t>
      </w:r>
      <w:r w:rsidR="00AD07A8">
        <w:rPr>
          <w:rFonts w:ascii="Cambria" w:hAnsi="Cambria"/>
          <w:sz w:val="24"/>
          <w:szCs w:val="24"/>
        </w:rPr>
        <w:t xml:space="preserve">състоянието на сигурност </w:t>
      </w:r>
      <w:r w:rsidRPr="00CB22AB">
        <w:rPr>
          <w:rFonts w:ascii="Cambria" w:hAnsi="Cambria"/>
          <w:sz w:val="24"/>
          <w:szCs w:val="24"/>
        </w:rPr>
        <w:t xml:space="preserve"> на видовете птици предмет на защита.</w:t>
      </w:r>
    </w:p>
    <w:p w:rsidR="001C0814" w:rsidRPr="00CB22AB" w:rsidRDefault="001C0814" w:rsidP="00FB1C2A">
      <w:pPr>
        <w:pStyle w:val="ListParagraph"/>
        <w:numPr>
          <w:ilvl w:val="0"/>
          <w:numId w:val="39"/>
        </w:numPr>
        <w:spacing w:after="120"/>
        <w:ind w:left="1701"/>
        <w:jc w:val="both"/>
        <w:rPr>
          <w:rFonts w:ascii="Cambria" w:hAnsi="Cambria"/>
          <w:sz w:val="24"/>
          <w:szCs w:val="24"/>
        </w:rPr>
      </w:pPr>
      <w:r w:rsidRPr="00CB22AB">
        <w:rPr>
          <w:rFonts w:ascii="Cambria" w:hAnsi="Cambria"/>
          <w:sz w:val="24"/>
          <w:szCs w:val="24"/>
        </w:rPr>
        <w:t>Намаляване разходите за растителна защита и борба с плевелите при рекултивация на временно неизползвани за селскостопански дейности площи.</w:t>
      </w:r>
    </w:p>
    <w:p w:rsidR="001C0814" w:rsidRPr="00CB22AB" w:rsidRDefault="001C0814" w:rsidP="00FB1C2A">
      <w:pPr>
        <w:pStyle w:val="ListParagraph"/>
        <w:numPr>
          <w:ilvl w:val="0"/>
          <w:numId w:val="39"/>
        </w:numPr>
        <w:spacing w:after="120"/>
        <w:ind w:left="1701"/>
        <w:jc w:val="both"/>
        <w:rPr>
          <w:rFonts w:ascii="Cambria" w:hAnsi="Cambria"/>
          <w:sz w:val="24"/>
          <w:szCs w:val="24"/>
        </w:rPr>
      </w:pPr>
      <w:r w:rsidRPr="00CB22AB">
        <w:rPr>
          <w:rFonts w:ascii="Cambria" w:hAnsi="Cambria"/>
          <w:sz w:val="24"/>
          <w:szCs w:val="24"/>
        </w:rPr>
        <w:t>Намаляване на негативното ветрово въздействие върху оризови площи, което значително ще намали финансовите загуби на оризопроизводителите.</w:t>
      </w:r>
    </w:p>
    <w:p w:rsidR="001C0814" w:rsidRPr="009D4DE2" w:rsidRDefault="001C0814" w:rsidP="00FD7F0B">
      <w:pPr>
        <w:spacing w:after="120"/>
        <w:jc w:val="both"/>
        <w:rPr>
          <w:rFonts w:ascii="Cambria" w:hAnsi="Cambria"/>
          <w:sz w:val="24"/>
          <w:szCs w:val="24"/>
        </w:rPr>
      </w:pPr>
      <w:r w:rsidRPr="009D4DE2">
        <w:rPr>
          <w:rFonts w:ascii="Cambria" w:hAnsi="Cambria"/>
          <w:b/>
          <w:sz w:val="24"/>
          <w:szCs w:val="24"/>
        </w:rPr>
        <w:t>Прогнозна продължителност</w:t>
      </w:r>
      <w:r w:rsidR="00880193">
        <w:rPr>
          <w:rFonts w:ascii="Cambria" w:hAnsi="Cambria"/>
          <w:b/>
          <w:sz w:val="24"/>
          <w:szCs w:val="24"/>
        </w:rPr>
        <w:t xml:space="preserve"> на изпълнение</w:t>
      </w:r>
      <w:r w:rsidRPr="009D4DE2">
        <w:rPr>
          <w:rFonts w:ascii="Cambria" w:hAnsi="Cambria"/>
          <w:b/>
          <w:sz w:val="24"/>
          <w:szCs w:val="24"/>
        </w:rPr>
        <w:t>:</w:t>
      </w:r>
    </w:p>
    <w:p w:rsidR="001C0814" w:rsidRPr="00AB1A40" w:rsidRDefault="001C0814" w:rsidP="00FD7F0B">
      <w:pPr>
        <w:spacing w:after="120"/>
        <w:jc w:val="both"/>
        <w:rPr>
          <w:rFonts w:ascii="Cambria" w:hAnsi="Cambria"/>
          <w:sz w:val="24"/>
          <w:szCs w:val="24"/>
        </w:rPr>
      </w:pPr>
      <w:r w:rsidRPr="00CB22AB">
        <w:rPr>
          <w:rFonts w:ascii="Cambria" w:hAnsi="Cambria"/>
          <w:sz w:val="24"/>
          <w:szCs w:val="24"/>
        </w:rPr>
        <w:t xml:space="preserve">В рамките на срока на действие на Плана за управление на Защитена зона „Оризища Цалапица“ – </w:t>
      </w:r>
      <w:r w:rsidR="00BE7A3C">
        <w:rPr>
          <w:rFonts w:ascii="Cambria" w:hAnsi="Cambria"/>
          <w:sz w:val="24"/>
          <w:szCs w:val="24"/>
        </w:rPr>
        <w:t>6-8</w:t>
      </w:r>
      <w:r w:rsidRPr="00CB22AB">
        <w:rPr>
          <w:rFonts w:ascii="Cambria" w:hAnsi="Cambria"/>
          <w:sz w:val="24"/>
          <w:szCs w:val="24"/>
        </w:rPr>
        <w:t xml:space="preserve"> години (залесителните мероприятия изискват дълъг период на отглеждане).</w:t>
      </w:r>
    </w:p>
    <w:p w:rsidR="001C0814" w:rsidRPr="00CB22AB" w:rsidRDefault="009F5FA8" w:rsidP="00FD7F0B">
      <w:pPr>
        <w:spacing w:after="120"/>
        <w:jc w:val="both"/>
        <w:rPr>
          <w:rFonts w:ascii="Cambria" w:hAnsi="Cambria"/>
          <w:b/>
          <w:sz w:val="32"/>
          <w:szCs w:val="32"/>
        </w:rPr>
      </w:pPr>
      <w:r w:rsidRPr="00CB22AB">
        <w:rPr>
          <w:rFonts w:ascii="Cambria" w:hAnsi="Cambria"/>
          <w:b/>
          <w:sz w:val="32"/>
          <w:szCs w:val="32"/>
        </w:rPr>
        <w:t>5.6.3.</w:t>
      </w:r>
      <w:r w:rsidR="001C0814" w:rsidRPr="00CB22AB">
        <w:rPr>
          <w:rFonts w:ascii="Cambria" w:hAnsi="Cambria"/>
          <w:b/>
          <w:sz w:val="32"/>
          <w:szCs w:val="32"/>
        </w:rPr>
        <w:t xml:space="preserve"> УПРАВЛЕНИЕ НА ВОДНИТЕ РЕСУРИ</w:t>
      </w:r>
    </w:p>
    <w:p w:rsidR="001C0814" w:rsidRPr="00CB22AB" w:rsidRDefault="00880193" w:rsidP="00FD7F0B">
      <w:pPr>
        <w:spacing w:after="120"/>
        <w:jc w:val="both"/>
        <w:rPr>
          <w:rFonts w:ascii="Cambria" w:hAnsi="Cambria"/>
          <w:b/>
          <w:sz w:val="24"/>
          <w:szCs w:val="24"/>
        </w:rPr>
      </w:pPr>
      <w:r>
        <w:rPr>
          <w:rFonts w:ascii="Cambria" w:hAnsi="Cambria"/>
          <w:b/>
          <w:sz w:val="24"/>
          <w:szCs w:val="24"/>
        </w:rPr>
        <w:t>МЯРКА</w:t>
      </w:r>
      <w:r w:rsidR="001C0814" w:rsidRPr="00CB22AB">
        <w:rPr>
          <w:rFonts w:ascii="Cambria" w:hAnsi="Cambria"/>
          <w:b/>
          <w:sz w:val="24"/>
          <w:szCs w:val="24"/>
        </w:rPr>
        <w:t xml:space="preserve"> №4:</w:t>
      </w:r>
      <w:r w:rsidR="009F5FA8" w:rsidRPr="00CB22AB">
        <w:rPr>
          <w:rFonts w:ascii="Cambria" w:hAnsi="Cambria"/>
          <w:b/>
          <w:sz w:val="24"/>
          <w:szCs w:val="24"/>
        </w:rPr>
        <w:t xml:space="preserve"> </w:t>
      </w:r>
      <w:r w:rsidR="001C0814" w:rsidRPr="00CB22AB">
        <w:rPr>
          <w:rFonts w:ascii="Cambria" w:hAnsi="Cambria"/>
          <w:b/>
          <w:smallCaps/>
          <w:sz w:val="24"/>
          <w:szCs w:val="24"/>
        </w:rPr>
        <w:t>Интегри</w:t>
      </w:r>
      <w:r w:rsidR="00BE5C90" w:rsidRPr="00CB22AB">
        <w:rPr>
          <w:rFonts w:ascii="Cambria" w:hAnsi="Cambria"/>
          <w:b/>
          <w:smallCaps/>
          <w:sz w:val="24"/>
          <w:szCs w:val="24"/>
        </w:rPr>
        <w:t>рано управление и опазване на</w:t>
      </w:r>
      <w:r w:rsidR="001C0814" w:rsidRPr="00CB22AB">
        <w:rPr>
          <w:rFonts w:ascii="Cambria" w:hAnsi="Cambria"/>
          <w:b/>
          <w:smallCaps/>
          <w:sz w:val="24"/>
          <w:szCs w:val="24"/>
        </w:rPr>
        <w:t xml:space="preserve"> водните ресурси в Защитена Зона за птици „Оризища Цалапица”</w:t>
      </w:r>
    </w:p>
    <w:p w:rsidR="001C0814" w:rsidRPr="009D4DE2" w:rsidRDefault="001C0814" w:rsidP="00FD7F0B">
      <w:pPr>
        <w:spacing w:after="120"/>
        <w:jc w:val="both"/>
        <w:rPr>
          <w:rFonts w:ascii="Cambria" w:hAnsi="Cambria"/>
          <w:sz w:val="24"/>
          <w:szCs w:val="24"/>
        </w:rPr>
      </w:pPr>
      <w:r w:rsidRPr="009D4DE2">
        <w:rPr>
          <w:rFonts w:ascii="Cambria" w:hAnsi="Cambria"/>
          <w:b/>
          <w:sz w:val="24"/>
          <w:szCs w:val="24"/>
        </w:rPr>
        <w:t>Основна цел:</w:t>
      </w:r>
      <w:r w:rsidRPr="009D4DE2">
        <w:rPr>
          <w:rFonts w:ascii="Cambria" w:hAnsi="Cambria"/>
          <w:sz w:val="24"/>
          <w:szCs w:val="24"/>
        </w:rPr>
        <w:t xml:space="preserve"> </w:t>
      </w:r>
    </w:p>
    <w:p w:rsidR="001C0814" w:rsidRPr="00CB22AB" w:rsidRDefault="001C0814" w:rsidP="00FD7F0B">
      <w:pPr>
        <w:spacing w:after="120"/>
        <w:jc w:val="both"/>
        <w:rPr>
          <w:rFonts w:ascii="Cambria" w:hAnsi="Cambria"/>
          <w:sz w:val="24"/>
          <w:szCs w:val="24"/>
        </w:rPr>
      </w:pPr>
      <w:r w:rsidRPr="00CB22AB">
        <w:rPr>
          <w:rFonts w:ascii="Cambria" w:hAnsi="Cambria"/>
          <w:sz w:val="24"/>
          <w:szCs w:val="24"/>
        </w:rPr>
        <w:t>Устойчиво използване на водните ресурси при оризопроизводството в региона и намаляване на предпоставките за възникване на воден дефицит.</w:t>
      </w:r>
    </w:p>
    <w:p w:rsidR="001C0814" w:rsidRPr="009D4DE2" w:rsidRDefault="001C0814" w:rsidP="00FD7F0B">
      <w:pPr>
        <w:spacing w:after="120"/>
        <w:jc w:val="both"/>
        <w:rPr>
          <w:rFonts w:ascii="Cambria" w:hAnsi="Cambria"/>
          <w:sz w:val="24"/>
          <w:szCs w:val="24"/>
        </w:rPr>
      </w:pPr>
      <w:r w:rsidRPr="009D4DE2">
        <w:rPr>
          <w:rFonts w:ascii="Cambria" w:hAnsi="Cambria"/>
          <w:b/>
          <w:sz w:val="24"/>
          <w:szCs w:val="24"/>
        </w:rPr>
        <w:t>Кратка анотация:</w:t>
      </w:r>
    </w:p>
    <w:p w:rsidR="001C0814" w:rsidRPr="00CB22AB" w:rsidRDefault="001C0814" w:rsidP="00FD7F0B">
      <w:pPr>
        <w:spacing w:after="120"/>
        <w:jc w:val="both"/>
        <w:rPr>
          <w:rFonts w:ascii="Cambria" w:hAnsi="Cambria"/>
          <w:sz w:val="24"/>
          <w:szCs w:val="24"/>
        </w:rPr>
      </w:pPr>
      <w:r w:rsidRPr="00CB22AB">
        <w:rPr>
          <w:rFonts w:ascii="Cambria" w:hAnsi="Cambria"/>
          <w:sz w:val="24"/>
          <w:szCs w:val="24"/>
        </w:rPr>
        <w:t xml:space="preserve">Демонстрационен проект за интегрирано управление на водите и устойчиво оризопроизводство. Управление на водите свързано с минимизиране на загубите и реално заплащане от оризопроизводителите на ползваните водни ресурси. Технологиите трябва да са свързани с икономии на ресурси. Най-значимо внимание следва да се обърне на правилното управление на водните ресурси с цел оптимизиране на разходите. Изпълнението на пилотни проекти в тази посока ще ограничи възможността за </w:t>
      </w:r>
      <w:r w:rsidRPr="00CB22AB">
        <w:rPr>
          <w:rFonts w:ascii="Cambria" w:eastAsia="Times New Roman" w:hAnsi="Cambria"/>
          <w:color w:val="000000"/>
          <w:sz w:val="24"/>
          <w:szCs w:val="24"/>
          <w:lang w:eastAsia="bg-BG"/>
        </w:rPr>
        <w:t>възникване на воден дефицит относно площите свързани с оризопроизводството в дългосрочен план.</w:t>
      </w:r>
    </w:p>
    <w:p w:rsidR="001C0814" w:rsidRPr="009D4DE2" w:rsidRDefault="001C0814" w:rsidP="00FD7F0B">
      <w:pPr>
        <w:spacing w:after="120"/>
        <w:jc w:val="both"/>
        <w:rPr>
          <w:rFonts w:ascii="Cambria" w:hAnsi="Cambria"/>
          <w:sz w:val="24"/>
          <w:szCs w:val="24"/>
        </w:rPr>
      </w:pPr>
      <w:r w:rsidRPr="009D4DE2">
        <w:rPr>
          <w:rFonts w:ascii="Cambria" w:hAnsi="Cambria"/>
          <w:b/>
          <w:sz w:val="24"/>
          <w:szCs w:val="24"/>
        </w:rPr>
        <w:t xml:space="preserve">Специфични </w:t>
      </w:r>
      <w:r w:rsidR="00880193">
        <w:rPr>
          <w:rFonts w:ascii="Cambria" w:hAnsi="Cambria"/>
          <w:b/>
          <w:sz w:val="24"/>
          <w:szCs w:val="24"/>
        </w:rPr>
        <w:t>дейности</w:t>
      </w:r>
      <w:r w:rsidRPr="009D4DE2">
        <w:rPr>
          <w:rFonts w:ascii="Cambria" w:hAnsi="Cambria"/>
          <w:b/>
          <w:sz w:val="24"/>
          <w:szCs w:val="24"/>
        </w:rPr>
        <w:t>:</w:t>
      </w:r>
    </w:p>
    <w:p w:rsidR="001C0814" w:rsidRPr="00CB22AB" w:rsidRDefault="001C0814" w:rsidP="00FB1C2A">
      <w:pPr>
        <w:pStyle w:val="ListParagraph"/>
        <w:numPr>
          <w:ilvl w:val="0"/>
          <w:numId w:val="40"/>
        </w:numPr>
        <w:spacing w:after="120"/>
        <w:ind w:left="1701"/>
        <w:jc w:val="both"/>
        <w:rPr>
          <w:rFonts w:ascii="Cambria" w:hAnsi="Cambria"/>
          <w:sz w:val="24"/>
          <w:szCs w:val="24"/>
        </w:rPr>
      </w:pPr>
      <w:r w:rsidRPr="00CB22AB">
        <w:rPr>
          <w:rFonts w:ascii="Cambria" w:hAnsi="Cambria"/>
          <w:sz w:val="24"/>
          <w:szCs w:val="24"/>
        </w:rPr>
        <w:t xml:space="preserve">Проектиране и рехабилитация на основните напоителни канали с бетонова конструкция. </w:t>
      </w:r>
    </w:p>
    <w:p w:rsidR="001C0814" w:rsidRPr="00CB22AB" w:rsidRDefault="001C0814" w:rsidP="00FB1C2A">
      <w:pPr>
        <w:pStyle w:val="ListParagraph"/>
        <w:numPr>
          <w:ilvl w:val="0"/>
          <w:numId w:val="40"/>
        </w:numPr>
        <w:spacing w:after="120"/>
        <w:ind w:left="1701"/>
        <w:jc w:val="both"/>
        <w:rPr>
          <w:rFonts w:ascii="Cambria" w:hAnsi="Cambria"/>
          <w:sz w:val="24"/>
          <w:szCs w:val="24"/>
        </w:rPr>
      </w:pPr>
      <w:r w:rsidRPr="00CB22AB">
        <w:rPr>
          <w:rFonts w:ascii="Cambria" w:hAnsi="Cambria"/>
          <w:sz w:val="24"/>
          <w:szCs w:val="24"/>
        </w:rPr>
        <w:t>Проектиране и рехабилитация на съоръженията регулиращи водните количества – саваци, дюкери, шахти и др.</w:t>
      </w:r>
    </w:p>
    <w:p w:rsidR="001C0814" w:rsidRPr="00CB22AB" w:rsidRDefault="001C0814" w:rsidP="00FB1C2A">
      <w:pPr>
        <w:pStyle w:val="ListParagraph"/>
        <w:numPr>
          <w:ilvl w:val="0"/>
          <w:numId w:val="40"/>
        </w:numPr>
        <w:spacing w:after="120"/>
        <w:ind w:left="1701"/>
        <w:jc w:val="both"/>
        <w:rPr>
          <w:rFonts w:ascii="Cambria" w:hAnsi="Cambria"/>
          <w:sz w:val="24"/>
          <w:szCs w:val="24"/>
        </w:rPr>
      </w:pPr>
      <w:r w:rsidRPr="00CB22AB">
        <w:rPr>
          <w:rFonts w:ascii="Cambria" w:hAnsi="Cambria"/>
          <w:sz w:val="24"/>
          <w:szCs w:val="24"/>
        </w:rPr>
        <w:t>Пилотно монтиране на входни водомерни устройства за измерване на ползвания ресурс и загубите на вода.</w:t>
      </w:r>
    </w:p>
    <w:p w:rsidR="001C0814" w:rsidRPr="00CB22AB" w:rsidRDefault="001C0814" w:rsidP="00FB1C2A">
      <w:pPr>
        <w:pStyle w:val="ListParagraph"/>
        <w:numPr>
          <w:ilvl w:val="0"/>
          <w:numId w:val="40"/>
        </w:numPr>
        <w:spacing w:after="120"/>
        <w:ind w:left="1701"/>
        <w:jc w:val="both"/>
        <w:rPr>
          <w:rFonts w:ascii="Cambria" w:hAnsi="Cambria"/>
          <w:sz w:val="24"/>
          <w:szCs w:val="24"/>
        </w:rPr>
      </w:pPr>
      <w:r w:rsidRPr="00CB22AB">
        <w:rPr>
          <w:rFonts w:ascii="Cambria" w:hAnsi="Cambria"/>
          <w:sz w:val="24"/>
          <w:szCs w:val="24"/>
        </w:rPr>
        <w:t>Мониторинг на качеството на водата по химични и биологични показатели извън оперативния такъв извършван от Министерството на околната среда и водите. Главната цел е проследяване на органичното натоварване и възможностите за присъствие на опасни и приоритетни вещества в следствие от торенето и химическото третиране на селскостопанските култури.</w:t>
      </w:r>
    </w:p>
    <w:p w:rsidR="001C0814" w:rsidRPr="00CB22AB" w:rsidRDefault="001C0814" w:rsidP="00FB1C2A">
      <w:pPr>
        <w:pStyle w:val="ListParagraph"/>
        <w:numPr>
          <w:ilvl w:val="0"/>
          <w:numId w:val="40"/>
        </w:numPr>
        <w:spacing w:after="120"/>
        <w:ind w:left="1701"/>
        <w:jc w:val="both"/>
        <w:rPr>
          <w:rFonts w:ascii="Cambria" w:hAnsi="Cambria"/>
          <w:sz w:val="24"/>
          <w:szCs w:val="24"/>
        </w:rPr>
      </w:pPr>
      <w:r w:rsidRPr="00CB22AB">
        <w:rPr>
          <w:rFonts w:ascii="Cambria" w:hAnsi="Cambria"/>
          <w:sz w:val="24"/>
          <w:szCs w:val="24"/>
        </w:rPr>
        <w:t>Проучване на възможности за мултифункционално използване на водните ресурси, особено на богатите на биогени води, изтичащи от оризищните клетки.</w:t>
      </w:r>
    </w:p>
    <w:p w:rsidR="001C0814" w:rsidRPr="009D4DE2" w:rsidRDefault="001C0814" w:rsidP="00FD7F0B">
      <w:pPr>
        <w:spacing w:after="120"/>
        <w:jc w:val="both"/>
        <w:rPr>
          <w:rFonts w:ascii="Cambria" w:hAnsi="Cambria"/>
          <w:b/>
          <w:sz w:val="24"/>
          <w:szCs w:val="24"/>
        </w:rPr>
      </w:pPr>
      <w:r w:rsidRPr="009D4DE2">
        <w:rPr>
          <w:rFonts w:ascii="Cambria" w:hAnsi="Cambria"/>
          <w:b/>
          <w:sz w:val="24"/>
          <w:szCs w:val="24"/>
        </w:rPr>
        <w:t>Очаквани резултати:</w:t>
      </w:r>
    </w:p>
    <w:p w:rsidR="001C0814" w:rsidRPr="00CB22AB" w:rsidRDefault="001C0814" w:rsidP="00FB1C2A">
      <w:pPr>
        <w:pStyle w:val="ListParagraph"/>
        <w:numPr>
          <w:ilvl w:val="0"/>
          <w:numId w:val="41"/>
        </w:numPr>
        <w:spacing w:after="120"/>
        <w:ind w:left="1701"/>
        <w:jc w:val="both"/>
        <w:rPr>
          <w:rFonts w:ascii="Cambria" w:hAnsi="Cambria"/>
          <w:sz w:val="24"/>
          <w:szCs w:val="24"/>
        </w:rPr>
      </w:pPr>
      <w:r w:rsidRPr="00CB22AB">
        <w:rPr>
          <w:rFonts w:ascii="Cambria" w:hAnsi="Cambria"/>
          <w:sz w:val="24"/>
          <w:szCs w:val="24"/>
        </w:rPr>
        <w:t>Минимализиране на загубите на водни ресурси и привеждане на каналната система в добро хидротехническо състояние.</w:t>
      </w:r>
    </w:p>
    <w:p w:rsidR="001C0814" w:rsidRPr="00CB22AB" w:rsidRDefault="001C0814" w:rsidP="00FB1C2A">
      <w:pPr>
        <w:pStyle w:val="ListParagraph"/>
        <w:numPr>
          <w:ilvl w:val="0"/>
          <w:numId w:val="41"/>
        </w:numPr>
        <w:spacing w:after="120"/>
        <w:ind w:left="1701"/>
        <w:jc w:val="both"/>
        <w:rPr>
          <w:rFonts w:ascii="Cambria" w:hAnsi="Cambria"/>
          <w:sz w:val="24"/>
          <w:szCs w:val="24"/>
        </w:rPr>
      </w:pPr>
      <w:r w:rsidRPr="00CB22AB">
        <w:rPr>
          <w:rFonts w:ascii="Cambria" w:hAnsi="Cambria"/>
          <w:sz w:val="24"/>
          <w:szCs w:val="24"/>
        </w:rPr>
        <w:t>Реално заплащане от оризопроизводителите на ползваните водни ресурси.</w:t>
      </w:r>
    </w:p>
    <w:p w:rsidR="001C0814" w:rsidRPr="00CB22AB" w:rsidRDefault="001C0814" w:rsidP="00FB1C2A">
      <w:pPr>
        <w:pStyle w:val="ListParagraph"/>
        <w:numPr>
          <w:ilvl w:val="0"/>
          <w:numId w:val="41"/>
        </w:numPr>
        <w:spacing w:after="120"/>
        <w:ind w:left="1701"/>
        <w:jc w:val="both"/>
        <w:rPr>
          <w:rFonts w:ascii="Cambria" w:hAnsi="Cambria"/>
          <w:sz w:val="24"/>
          <w:szCs w:val="24"/>
        </w:rPr>
      </w:pPr>
      <w:r w:rsidRPr="00CB22AB">
        <w:rPr>
          <w:rFonts w:ascii="Cambria" w:hAnsi="Cambria"/>
          <w:sz w:val="24"/>
          <w:szCs w:val="24"/>
        </w:rPr>
        <w:t xml:space="preserve">Ограничаване на възможността за </w:t>
      </w:r>
      <w:r w:rsidRPr="00CB22AB">
        <w:rPr>
          <w:rFonts w:ascii="Cambria" w:eastAsia="Times New Roman" w:hAnsi="Cambria"/>
          <w:color w:val="000000"/>
          <w:sz w:val="24"/>
          <w:szCs w:val="24"/>
          <w:lang w:eastAsia="bg-BG"/>
        </w:rPr>
        <w:t>възникване на воден дефицит относно площите свързани с оризопроизводството в дългосрочен план.</w:t>
      </w:r>
    </w:p>
    <w:p w:rsidR="001C0814" w:rsidRPr="00CB22AB" w:rsidRDefault="001C0814" w:rsidP="00FB1C2A">
      <w:pPr>
        <w:pStyle w:val="ListParagraph"/>
        <w:numPr>
          <w:ilvl w:val="0"/>
          <w:numId w:val="41"/>
        </w:numPr>
        <w:spacing w:after="120"/>
        <w:ind w:left="1701"/>
        <w:jc w:val="both"/>
        <w:rPr>
          <w:rFonts w:ascii="Cambria" w:hAnsi="Cambria"/>
          <w:sz w:val="24"/>
          <w:szCs w:val="24"/>
        </w:rPr>
      </w:pPr>
      <w:r w:rsidRPr="00CB22AB">
        <w:rPr>
          <w:rFonts w:ascii="Cambria" w:hAnsi="Cambria"/>
          <w:sz w:val="24"/>
          <w:szCs w:val="24"/>
        </w:rPr>
        <w:t>Оптимизиране на разходите свързани с управлението на водните ресурси (например тези на „Напоителни системи“ АД).</w:t>
      </w:r>
    </w:p>
    <w:p w:rsidR="001C0814" w:rsidRPr="00CB22AB" w:rsidRDefault="001C0814" w:rsidP="00FB1C2A">
      <w:pPr>
        <w:pStyle w:val="ListParagraph"/>
        <w:numPr>
          <w:ilvl w:val="0"/>
          <w:numId w:val="39"/>
        </w:numPr>
        <w:spacing w:after="120"/>
        <w:ind w:left="1701"/>
        <w:jc w:val="both"/>
        <w:rPr>
          <w:rFonts w:ascii="Cambria" w:hAnsi="Cambria"/>
          <w:sz w:val="24"/>
          <w:szCs w:val="24"/>
        </w:rPr>
      </w:pPr>
      <w:r w:rsidRPr="00CB22AB">
        <w:rPr>
          <w:rFonts w:ascii="Cambria" w:hAnsi="Cambria"/>
          <w:sz w:val="24"/>
          <w:szCs w:val="24"/>
        </w:rPr>
        <w:t>Подпомагане на управленските решения на местно и национално ниво относно екологичното състояние на водните ресурси чрез подпомагане на съществуващите планове за управление на речните басейни.</w:t>
      </w:r>
    </w:p>
    <w:p w:rsidR="001C0814" w:rsidRPr="009D4DE2" w:rsidRDefault="001C0814" w:rsidP="00FD7F0B">
      <w:pPr>
        <w:spacing w:after="120"/>
        <w:jc w:val="both"/>
        <w:rPr>
          <w:rFonts w:ascii="Cambria" w:hAnsi="Cambria"/>
          <w:sz w:val="24"/>
          <w:szCs w:val="24"/>
        </w:rPr>
      </w:pPr>
      <w:r w:rsidRPr="009D4DE2">
        <w:rPr>
          <w:rFonts w:ascii="Cambria" w:hAnsi="Cambria"/>
          <w:b/>
          <w:sz w:val="24"/>
          <w:szCs w:val="24"/>
        </w:rPr>
        <w:t>Прогнозна продължителност</w:t>
      </w:r>
      <w:r w:rsidR="00880193">
        <w:rPr>
          <w:rFonts w:ascii="Cambria" w:hAnsi="Cambria"/>
          <w:b/>
          <w:sz w:val="24"/>
          <w:szCs w:val="24"/>
        </w:rPr>
        <w:t xml:space="preserve"> на изпълнение</w:t>
      </w:r>
      <w:r w:rsidRPr="009D4DE2">
        <w:rPr>
          <w:rFonts w:ascii="Cambria" w:hAnsi="Cambria"/>
          <w:b/>
          <w:sz w:val="24"/>
          <w:szCs w:val="24"/>
        </w:rPr>
        <w:t>:</w:t>
      </w:r>
    </w:p>
    <w:p w:rsidR="001C0814" w:rsidRPr="00AB1A40" w:rsidRDefault="001C0814" w:rsidP="00FD7F0B">
      <w:pPr>
        <w:spacing w:after="120"/>
        <w:jc w:val="both"/>
        <w:rPr>
          <w:rFonts w:ascii="Cambria" w:hAnsi="Cambria"/>
          <w:sz w:val="24"/>
          <w:szCs w:val="24"/>
        </w:rPr>
      </w:pPr>
      <w:r w:rsidRPr="00CB22AB">
        <w:rPr>
          <w:rFonts w:ascii="Cambria" w:hAnsi="Cambria"/>
          <w:sz w:val="24"/>
          <w:szCs w:val="24"/>
        </w:rPr>
        <w:t xml:space="preserve">В рамките на срока на действие на Плана за управление на Защитена зона „Оризища Цалапица“ – </w:t>
      </w:r>
      <w:r w:rsidR="00BE7A3C">
        <w:rPr>
          <w:rFonts w:ascii="Cambria" w:hAnsi="Cambria"/>
          <w:sz w:val="24"/>
          <w:szCs w:val="24"/>
        </w:rPr>
        <w:t>6-8</w:t>
      </w:r>
      <w:r w:rsidRPr="00CB22AB">
        <w:rPr>
          <w:rFonts w:ascii="Cambria" w:hAnsi="Cambria"/>
          <w:sz w:val="24"/>
          <w:szCs w:val="24"/>
        </w:rPr>
        <w:t xml:space="preserve"> години (разширени предпроектни проучвания, икономически анализ, техническо проектиране, строително-монтажни работи).</w:t>
      </w:r>
    </w:p>
    <w:p w:rsidR="005061ED" w:rsidRDefault="005061ED" w:rsidP="00FD7F0B">
      <w:pPr>
        <w:spacing w:after="120"/>
        <w:jc w:val="both"/>
        <w:rPr>
          <w:rFonts w:ascii="Cambria" w:hAnsi="Cambria"/>
          <w:b/>
          <w:sz w:val="32"/>
          <w:szCs w:val="32"/>
        </w:rPr>
      </w:pPr>
    </w:p>
    <w:p w:rsidR="005061ED" w:rsidRDefault="005061ED" w:rsidP="00FD7F0B">
      <w:pPr>
        <w:spacing w:after="120"/>
        <w:jc w:val="both"/>
        <w:rPr>
          <w:rFonts w:ascii="Cambria" w:hAnsi="Cambria"/>
          <w:b/>
          <w:sz w:val="32"/>
          <w:szCs w:val="32"/>
        </w:rPr>
      </w:pPr>
    </w:p>
    <w:p w:rsidR="001C0814" w:rsidRPr="00CB22AB" w:rsidRDefault="009F5FA8" w:rsidP="00FD7F0B">
      <w:pPr>
        <w:spacing w:after="120"/>
        <w:jc w:val="both"/>
        <w:rPr>
          <w:rFonts w:ascii="Cambria" w:hAnsi="Cambria"/>
          <w:b/>
          <w:sz w:val="32"/>
          <w:szCs w:val="32"/>
        </w:rPr>
      </w:pPr>
      <w:r w:rsidRPr="00CB22AB">
        <w:rPr>
          <w:rFonts w:ascii="Cambria" w:hAnsi="Cambria"/>
          <w:b/>
          <w:sz w:val="32"/>
          <w:szCs w:val="32"/>
        </w:rPr>
        <w:t xml:space="preserve">5.6.4. </w:t>
      </w:r>
      <w:r w:rsidR="001C0814" w:rsidRPr="00CB22AB">
        <w:rPr>
          <w:rFonts w:ascii="Cambria" w:hAnsi="Cambria"/>
          <w:b/>
          <w:sz w:val="32"/>
          <w:szCs w:val="32"/>
        </w:rPr>
        <w:t>МУЛТИФУНКЦИОНАЛНО СТОПАНИСВАНЕ НА ОРИЗИЩАТА</w:t>
      </w:r>
    </w:p>
    <w:p w:rsidR="001C0814" w:rsidRPr="00CB22AB" w:rsidRDefault="00880193" w:rsidP="00FD7F0B">
      <w:pPr>
        <w:spacing w:after="120"/>
        <w:jc w:val="both"/>
        <w:rPr>
          <w:rFonts w:ascii="Cambria" w:hAnsi="Cambria"/>
          <w:b/>
          <w:sz w:val="24"/>
          <w:szCs w:val="24"/>
        </w:rPr>
      </w:pPr>
      <w:r>
        <w:rPr>
          <w:rFonts w:ascii="Cambria" w:hAnsi="Cambria"/>
          <w:b/>
          <w:sz w:val="24"/>
          <w:szCs w:val="24"/>
        </w:rPr>
        <w:t>МЯРКА</w:t>
      </w:r>
      <w:r w:rsidR="001C0814" w:rsidRPr="00CB22AB">
        <w:rPr>
          <w:rFonts w:ascii="Cambria" w:hAnsi="Cambria"/>
          <w:b/>
          <w:sz w:val="24"/>
          <w:szCs w:val="24"/>
        </w:rPr>
        <w:t xml:space="preserve"> №5:</w:t>
      </w:r>
      <w:r w:rsidR="009F5FA8" w:rsidRPr="00CB22AB">
        <w:rPr>
          <w:rFonts w:ascii="Cambria" w:hAnsi="Cambria"/>
          <w:b/>
          <w:sz w:val="24"/>
          <w:szCs w:val="24"/>
        </w:rPr>
        <w:t xml:space="preserve"> </w:t>
      </w:r>
      <w:r w:rsidR="001C0814" w:rsidRPr="00CB22AB">
        <w:rPr>
          <w:rFonts w:ascii="Cambria" w:hAnsi="Cambria"/>
          <w:b/>
          <w:smallCaps/>
          <w:sz w:val="24"/>
          <w:szCs w:val="24"/>
        </w:rPr>
        <w:t>Мултифункционално стопанисване на оризищата в района на Защитена Зона за птици „Оризища Цалапица” (демонстрационен проект)</w:t>
      </w:r>
    </w:p>
    <w:p w:rsidR="001C0814" w:rsidRPr="009D4DE2" w:rsidRDefault="001C0814" w:rsidP="00FD7F0B">
      <w:pPr>
        <w:spacing w:after="120"/>
        <w:jc w:val="both"/>
        <w:rPr>
          <w:rFonts w:ascii="Cambria" w:hAnsi="Cambria"/>
          <w:sz w:val="24"/>
          <w:szCs w:val="24"/>
        </w:rPr>
      </w:pPr>
      <w:r w:rsidRPr="009D4DE2">
        <w:rPr>
          <w:rFonts w:ascii="Cambria" w:hAnsi="Cambria"/>
          <w:b/>
          <w:sz w:val="24"/>
          <w:szCs w:val="24"/>
        </w:rPr>
        <w:t>Основна цел:</w:t>
      </w:r>
      <w:r w:rsidRPr="009D4DE2">
        <w:rPr>
          <w:rFonts w:ascii="Cambria" w:hAnsi="Cambria"/>
          <w:sz w:val="24"/>
          <w:szCs w:val="24"/>
        </w:rPr>
        <w:t xml:space="preserve"> </w:t>
      </w:r>
    </w:p>
    <w:p w:rsidR="001C0814" w:rsidRPr="00CB22AB" w:rsidRDefault="001C0814" w:rsidP="00FD7F0B">
      <w:pPr>
        <w:spacing w:after="120"/>
        <w:jc w:val="both"/>
        <w:rPr>
          <w:rFonts w:ascii="Cambria" w:hAnsi="Cambria"/>
          <w:sz w:val="24"/>
          <w:szCs w:val="24"/>
        </w:rPr>
      </w:pPr>
      <w:r w:rsidRPr="00CB22AB">
        <w:rPr>
          <w:rFonts w:ascii="Cambria" w:hAnsi="Cambria"/>
          <w:sz w:val="24"/>
          <w:szCs w:val="24"/>
        </w:rPr>
        <w:t>Оптимално устойчиво използване на оризищата в района на Защитена зона „Оризища Цалапица“, насочени към по-голямо производство на разнообразна продукция (ориз, други култури при сеитбообората, оризищно рибовъдство, отглеждане на полудиви патици и гъски, и др.) от единица площ и увеличаване на екологичното разнообразие в агробиоценозите.</w:t>
      </w:r>
    </w:p>
    <w:p w:rsidR="001C0814" w:rsidRPr="009D4DE2" w:rsidRDefault="001C0814" w:rsidP="00FD7F0B">
      <w:pPr>
        <w:spacing w:after="120"/>
        <w:jc w:val="both"/>
        <w:rPr>
          <w:rFonts w:ascii="Cambria" w:hAnsi="Cambria"/>
          <w:b/>
          <w:sz w:val="24"/>
          <w:szCs w:val="24"/>
        </w:rPr>
      </w:pPr>
      <w:r w:rsidRPr="009D4DE2">
        <w:rPr>
          <w:rFonts w:ascii="Cambria" w:hAnsi="Cambria"/>
          <w:b/>
          <w:sz w:val="24"/>
          <w:szCs w:val="24"/>
        </w:rPr>
        <w:t>Кратка анотация:</w:t>
      </w:r>
    </w:p>
    <w:p w:rsidR="001C0814" w:rsidRPr="00CB22AB" w:rsidRDefault="001C0814" w:rsidP="00FD7F0B">
      <w:pPr>
        <w:spacing w:after="120"/>
        <w:jc w:val="both"/>
        <w:rPr>
          <w:rFonts w:ascii="Cambria" w:hAnsi="Cambria"/>
          <w:sz w:val="24"/>
          <w:szCs w:val="24"/>
        </w:rPr>
      </w:pPr>
      <w:r w:rsidRPr="00CB22AB">
        <w:rPr>
          <w:rFonts w:ascii="Cambria" w:hAnsi="Cambria"/>
          <w:sz w:val="24"/>
          <w:szCs w:val="24"/>
        </w:rPr>
        <w:t>Могат да бъдат стартирани пилотни и демонстрационни проекти за подобряване на технологиите за отглеждане на ориз (нови сортове, смесени култури, сеитбооборот и др.). Отглеждане на смесени култури от ориз и рибни видове (шаран и др.), полудиви патици и гъски</w:t>
      </w:r>
      <w:r w:rsidR="00DB30C2" w:rsidRPr="00CB22AB">
        <w:rPr>
          <w:rFonts w:ascii="Cambria" w:hAnsi="Cambria"/>
          <w:sz w:val="24"/>
          <w:szCs w:val="24"/>
        </w:rPr>
        <w:t xml:space="preserve"> (</w:t>
      </w:r>
      <w:r w:rsidR="00DB30C2" w:rsidRPr="00CB22AB">
        <w:rPr>
          <w:rFonts w:ascii="Cambria" w:hAnsi="Cambria"/>
          <w:smallCaps/>
          <w:sz w:val="24"/>
          <w:szCs w:val="24"/>
        </w:rPr>
        <w:t>Приложение ІІ-16 и Приложение ІІ-17</w:t>
      </w:r>
      <w:r w:rsidR="00DB30C2" w:rsidRPr="00CB22AB">
        <w:rPr>
          <w:rFonts w:ascii="Cambria" w:hAnsi="Cambria"/>
          <w:sz w:val="24"/>
          <w:szCs w:val="24"/>
        </w:rPr>
        <w:t>)</w:t>
      </w:r>
      <w:r w:rsidRPr="00CB22AB">
        <w:rPr>
          <w:rFonts w:ascii="Cambria" w:hAnsi="Cambria"/>
          <w:sz w:val="24"/>
          <w:szCs w:val="24"/>
        </w:rPr>
        <w:t xml:space="preserve">. Тази практика има значимо приложение в световен мащаб с доказан положителен ефект, даващ възможност за комплексно използване на водните площи за получаване на по-голямо количество хранителни продукти и печалба на единица площ. Едновременно с това се очаква да бъдат намалени разходите свързани с торене и химическо третиране на оризовите култури, като важна първа стъпка към биологичното оризопроизводство. </w:t>
      </w:r>
    </w:p>
    <w:p w:rsidR="001C0814" w:rsidRPr="009D4DE2" w:rsidRDefault="001C0814" w:rsidP="00FD7F0B">
      <w:pPr>
        <w:spacing w:after="120"/>
        <w:jc w:val="both"/>
        <w:rPr>
          <w:rFonts w:ascii="Cambria" w:hAnsi="Cambria"/>
          <w:sz w:val="24"/>
          <w:szCs w:val="24"/>
        </w:rPr>
      </w:pPr>
      <w:r w:rsidRPr="009D4DE2">
        <w:rPr>
          <w:rFonts w:ascii="Cambria" w:hAnsi="Cambria"/>
          <w:b/>
          <w:sz w:val="24"/>
          <w:szCs w:val="24"/>
        </w:rPr>
        <w:t xml:space="preserve">Специфични </w:t>
      </w:r>
      <w:r w:rsidR="00880193">
        <w:rPr>
          <w:rFonts w:ascii="Cambria" w:hAnsi="Cambria"/>
          <w:b/>
          <w:sz w:val="24"/>
          <w:szCs w:val="24"/>
        </w:rPr>
        <w:t>дейности</w:t>
      </w:r>
      <w:r w:rsidRPr="009D4DE2">
        <w:rPr>
          <w:rFonts w:ascii="Cambria" w:hAnsi="Cambria"/>
          <w:b/>
          <w:sz w:val="24"/>
          <w:szCs w:val="24"/>
        </w:rPr>
        <w:t>:</w:t>
      </w:r>
    </w:p>
    <w:p w:rsidR="001C0814" w:rsidRPr="00CB22AB" w:rsidRDefault="001C0814" w:rsidP="00FB1C2A">
      <w:pPr>
        <w:pStyle w:val="ListParagraph"/>
        <w:widowControl w:val="0"/>
        <w:numPr>
          <w:ilvl w:val="0"/>
          <w:numId w:val="39"/>
        </w:numPr>
        <w:tabs>
          <w:tab w:val="left" w:pos="0"/>
        </w:tabs>
        <w:autoSpaceDE w:val="0"/>
        <w:autoSpaceDN w:val="0"/>
        <w:adjustRightInd w:val="0"/>
        <w:spacing w:after="120"/>
        <w:ind w:left="1701"/>
        <w:jc w:val="both"/>
        <w:rPr>
          <w:rFonts w:ascii="Cambria" w:hAnsi="Cambria"/>
          <w:bCs/>
          <w:sz w:val="24"/>
          <w:szCs w:val="24"/>
        </w:rPr>
      </w:pPr>
      <w:r w:rsidRPr="00CB22AB">
        <w:rPr>
          <w:rFonts w:ascii="Cambria" w:hAnsi="Cambria"/>
          <w:sz w:val="24"/>
          <w:szCs w:val="24"/>
        </w:rPr>
        <w:t>Подобряване и въвеждане на нови технологиите за отглеждане на ориз - нови сортове, смесени култури, сеитбооборот и др.</w:t>
      </w:r>
      <w:r w:rsidRPr="00CB22AB">
        <w:rPr>
          <w:rFonts w:ascii="Cambria" w:hAnsi="Cambria"/>
          <w:bCs/>
          <w:sz w:val="24"/>
          <w:szCs w:val="24"/>
        </w:rPr>
        <w:t xml:space="preserve"> Насърчаване възможностите за биологично производство на ориз.</w:t>
      </w:r>
    </w:p>
    <w:p w:rsidR="001C0814" w:rsidRPr="00CB22AB" w:rsidRDefault="001C0814" w:rsidP="00FB1C2A">
      <w:pPr>
        <w:pStyle w:val="ListParagraph"/>
        <w:widowControl w:val="0"/>
        <w:numPr>
          <w:ilvl w:val="0"/>
          <w:numId w:val="39"/>
        </w:numPr>
        <w:tabs>
          <w:tab w:val="left" w:pos="0"/>
        </w:tabs>
        <w:autoSpaceDE w:val="0"/>
        <w:autoSpaceDN w:val="0"/>
        <w:adjustRightInd w:val="0"/>
        <w:spacing w:after="120"/>
        <w:ind w:left="1701"/>
        <w:jc w:val="both"/>
        <w:rPr>
          <w:rFonts w:ascii="Cambria" w:hAnsi="Cambria"/>
          <w:bCs/>
          <w:sz w:val="24"/>
          <w:szCs w:val="24"/>
        </w:rPr>
      </w:pPr>
      <w:r w:rsidRPr="00CB22AB">
        <w:rPr>
          <w:rFonts w:ascii="Cambria" w:hAnsi="Cambria"/>
          <w:bCs/>
          <w:sz w:val="24"/>
          <w:szCs w:val="24"/>
        </w:rPr>
        <w:t>Проучване на възможностите за въвеждане на местна НАТУРА 2000 марка при производството на земеделски продукти. Популяризиране на връзката местен поминък и биоразнообразие.</w:t>
      </w:r>
    </w:p>
    <w:p w:rsidR="001C0814" w:rsidRPr="00CB22AB" w:rsidRDefault="001C0814" w:rsidP="00FB1C2A">
      <w:pPr>
        <w:pStyle w:val="ListParagraph"/>
        <w:numPr>
          <w:ilvl w:val="0"/>
          <w:numId w:val="39"/>
        </w:numPr>
        <w:spacing w:after="120"/>
        <w:ind w:left="1701"/>
        <w:jc w:val="both"/>
        <w:rPr>
          <w:rFonts w:ascii="Cambria" w:hAnsi="Cambria"/>
          <w:sz w:val="24"/>
          <w:szCs w:val="24"/>
        </w:rPr>
      </w:pPr>
      <w:r w:rsidRPr="00CB22AB">
        <w:rPr>
          <w:rFonts w:ascii="Cambria" w:hAnsi="Cambria"/>
          <w:sz w:val="24"/>
          <w:szCs w:val="24"/>
        </w:rPr>
        <w:t>Отглеждане на смесени култури от ориз и рибни видове. Най-широко се използват различни породи шаран, но също така и други рибни видове. Възраждане на съществувалото в миналото оризищно рибовъдство. Съществува доказана симбиоза между отглеждането на шарани и развитието на качествен ориз с позитивен икономически и финансов ефект.</w:t>
      </w:r>
    </w:p>
    <w:p w:rsidR="001C0814" w:rsidRPr="00CB22AB" w:rsidRDefault="001C0814" w:rsidP="00FB1C2A">
      <w:pPr>
        <w:pStyle w:val="ListParagraph"/>
        <w:numPr>
          <w:ilvl w:val="0"/>
          <w:numId w:val="39"/>
        </w:numPr>
        <w:spacing w:after="120"/>
        <w:ind w:left="1701"/>
        <w:jc w:val="both"/>
        <w:rPr>
          <w:rFonts w:ascii="Cambria" w:hAnsi="Cambria"/>
          <w:sz w:val="24"/>
          <w:szCs w:val="24"/>
        </w:rPr>
      </w:pPr>
      <w:r w:rsidRPr="00CB22AB">
        <w:rPr>
          <w:rFonts w:ascii="Cambria" w:hAnsi="Cambria"/>
          <w:sz w:val="24"/>
          <w:szCs w:val="24"/>
        </w:rPr>
        <w:t>Отглеждане на смесени култури от ориз с полудиви патици и гъски, които намаляват щетите от т.нар. „подивяване” на ориза (снижаване на качеството на произведения ориз).</w:t>
      </w:r>
    </w:p>
    <w:p w:rsidR="001C0814" w:rsidRPr="009D4DE2" w:rsidRDefault="001C0814" w:rsidP="00FD7F0B">
      <w:pPr>
        <w:spacing w:after="120"/>
        <w:jc w:val="both"/>
        <w:rPr>
          <w:rFonts w:ascii="Cambria" w:hAnsi="Cambria"/>
          <w:b/>
          <w:sz w:val="24"/>
          <w:szCs w:val="24"/>
        </w:rPr>
      </w:pPr>
      <w:r w:rsidRPr="009D4DE2">
        <w:rPr>
          <w:rFonts w:ascii="Cambria" w:hAnsi="Cambria"/>
          <w:b/>
          <w:sz w:val="24"/>
          <w:szCs w:val="24"/>
        </w:rPr>
        <w:t>Очаквани резултати:</w:t>
      </w:r>
    </w:p>
    <w:p w:rsidR="001C0814" w:rsidRPr="00CB22AB" w:rsidRDefault="001C0814" w:rsidP="00FB1C2A">
      <w:pPr>
        <w:pStyle w:val="ListParagraph"/>
        <w:numPr>
          <w:ilvl w:val="0"/>
          <w:numId w:val="42"/>
        </w:numPr>
        <w:spacing w:after="120"/>
        <w:ind w:left="1701"/>
        <w:jc w:val="both"/>
        <w:rPr>
          <w:rFonts w:ascii="Cambria" w:hAnsi="Cambria"/>
          <w:sz w:val="24"/>
          <w:szCs w:val="24"/>
        </w:rPr>
      </w:pPr>
      <w:r w:rsidRPr="00CB22AB">
        <w:rPr>
          <w:rFonts w:ascii="Cambria" w:hAnsi="Cambria"/>
          <w:sz w:val="24"/>
          <w:szCs w:val="24"/>
        </w:rPr>
        <w:t>Увеличаване на приходите на единица обработвана площ.</w:t>
      </w:r>
    </w:p>
    <w:p w:rsidR="001C0814" w:rsidRPr="00CB22AB" w:rsidRDefault="001C0814" w:rsidP="00FB1C2A">
      <w:pPr>
        <w:pStyle w:val="ListParagraph"/>
        <w:numPr>
          <w:ilvl w:val="0"/>
          <w:numId w:val="42"/>
        </w:numPr>
        <w:spacing w:after="120"/>
        <w:ind w:left="1701"/>
        <w:jc w:val="both"/>
        <w:rPr>
          <w:rFonts w:ascii="Cambria" w:hAnsi="Cambria"/>
          <w:sz w:val="24"/>
          <w:szCs w:val="24"/>
        </w:rPr>
      </w:pPr>
      <w:r w:rsidRPr="00CB22AB">
        <w:rPr>
          <w:rFonts w:ascii="Cambria" w:hAnsi="Cambria"/>
          <w:sz w:val="24"/>
          <w:szCs w:val="24"/>
        </w:rPr>
        <w:t>Намаляване на разходите за торене и третиране на оризовите култури.</w:t>
      </w:r>
    </w:p>
    <w:p w:rsidR="001C0814" w:rsidRPr="00CB22AB" w:rsidRDefault="001C0814" w:rsidP="00FB1C2A">
      <w:pPr>
        <w:pStyle w:val="ListParagraph"/>
        <w:numPr>
          <w:ilvl w:val="0"/>
          <w:numId w:val="42"/>
        </w:numPr>
        <w:spacing w:after="120"/>
        <w:ind w:left="1701"/>
        <w:jc w:val="both"/>
        <w:rPr>
          <w:rFonts w:ascii="Cambria" w:hAnsi="Cambria"/>
          <w:sz w:val="24"/>
          <w:szCs w:val="24"/>
        </w:rPr>
      </w:pPr>
      <w:r w:rsidRPr="00CB22AB">
        <w:rPr>
          <w:rFonts w:ascii="Cambria" w:hAnsi="Cambria"/>
          <w:sz w:val="24"/>
          <w:szCs w:val="24"/>
        </w:rPr>
        <w:t>По-пълно усвояване на природните ресурси в оризищата.</w:t>
      </w:r>
    </w:p>
    <w:p w:rsidR="001C0814" w:rsidRPr="00CB22AB" w:rsidRDefault="001C0814" w:rsidP="00FB1C2A">
      <w:pPr>
        <w:pStyle w:val="ListParagraph"/>
        <w:numPr>
          <w:ilvl w:val="0"/>
          <w:numId w:val="42"/>
        </w:numPr>
        <w:spacing w:after="120"/>
        <w:ind w:left="1701"/>
        <w:jc w:val="both"/>
        <w:rPr>
          <w:rFonts w:ascii="Cambria" w:hAnsi="Cambria"/>
          <w:sz w:val="24"/>
          <w:szCs w:val="24"/>
        </w:rPr>
      </w:pPr>
      <w:r w:rsidRPr="00CB22AB">
        <w:rPr>
          <w:rFonts w:ascii="Cambria" w:hAnsi="Cambria"/>
          <w:sz w:val="24"/>
          <w:szCs w:val="24"/>
        </w:rPr>
        <w:t>Диверсифициране на стопанските направления, като по този начин възникването на разходи свързани с едно производство ще доведат до икономии при друго и постигане на краен положителен резултат.</w:t>
      </w:r>
    </w:p>
    <w:p w:rsidR="001C0814" w:rsidRPr="00CB22AB" w:rsidRDefault="001C0814" w:rsidP="00FB1C2A">
      <w:pPr>
        <w:pStyle w:val="ListParagraph"/>
        <w:numPr>
          <w:ilvl w:val="0"/>
          <w:numId w:val="42"/>
        </w:numPr>
        <w:spacing w:after="120"/>
        <w:ind w:left="1701"/>
        <w:jc w:val="both"/>
        <w:rPr>
          <w:rFonts w:ascii="Cambria" w:hAnsi="Cambria"/>
          <w:sz w:val="24"/>
          <w:szCs w:val="24"/>
        </w:rPr>
      </w:pPr>
      <w:r w:rsidRPr="00CB22AB">
        <w:rPr>
          <w:rFonts w:ascii="Cambria" w:hAnsi="Cambria"/>
          <w:sz w:val="24"/>
          <w:szCs w:val="24"/>
        </w:rPr>
        <w:t>Увеличено биологично разнообразие в изкуствените агробиоценози.</w:t>
      </w:r>
    </w:p>
    <w:p w:rsidR="001C0814" w:rsidRPr="009D4DE2" w:rsidRDefault="001C0814" w:rsidP="00FD7F0B">
      <w:pPr>
        <w:spacing w:after="120"/>
        <w:jc w:val="both"/>
        <w:rPr>
          <w:rFonts w:ascii="Cambria" w:hAnsi="Cambria"/>
          <w:sz w:val="24"/>
          <w:szCs w:val="24"/>
        </w:rPr>
      </w:pPr>
      <w:r w:rsidRPr="009D4DE2">
        <w:rPr>
          <w:rFonts w:ascii="Cambria" w:hAnsi="Cambria"/>
          <w:b/>
          <w:sz w:val="24"/>
          <w:szCs w:val="24"/>
        </w:rPr>
        <w:t>Прогнозна продължителност</w:t>
      </w:r>
      <w:r w:rsidR="00880193">
        <w:rPr>
          <w:rFonts w:ascii="Cambria" w:hAnsi="Cambria"/>
          <w:b/>
          <w:sz w:val="24"/>
          <w:szCs w:val="24"/>
        </w:rPr>
        <w:t xml:space="preserve"> на изпълнение</w:t>
      </w:r>
      <w:r w:rsidRPr="009D4DE2">
        <w:rPr>
          <w:rFonts w:ascii="Cambria" w:hAnsi="Cambria"/>
          <w:b/>
          <w:sz w:val="24"/>
          <w:szCs w:val="24"/>
        </w:rPr>
        <w:t>:</w:t>
      </w:r>
    </w:p>
    <w:p w:rsidR="001C0814" w:rsidRPr="00CB22AB" w:rsidRDefault="001C0814" w:rsidP="00FD7F0B">
      <w:pPr>
        <w:spacing w:after="120"/>
        <w:jc w:val="both"/>
        <w:rPr>
          <w:rFonts w:ascii="Cambria" w:hAnsi="Cambria"/>
          <w:sz w:val="24"/>
          <w:szCs w:val="24"/>
        </w:rPr>
      </w:pPr>
      <w:r w:rsidRPr="00CB22AB">
        <w:rPr>
          <w:rFonts w:ascii="Cambria" w:hAnsi="Cambria"/>
          <w:sz w:val="24"/>
          <w:szCs w:val="24"/>
        </w:rPr>
        <w:t xml:space="preserve">В рамките на срока на действие на Плана за управление на Защитена зона „Оризища Цалапица“ – </w:t>
      </w:r>
      <w:r w:rsidR="00BE7A3C">
        <w:rPr>
          <w:rFonts w:ascii="Cambria" w:hAnsi="Cambria"/>
          <w:sz w:val="24"/>
          <w:szCs w:val="24"/>
        </w:rPr>
        <w:t>4-5</w:t>
      </w:r>
      <w:r w:rsidRPr="00CB22AB">
        <w:rPr>
          <w:rFonts w:ascii="Cambria" w:hAnsi="Cambria"/>
          <w:sz w:val="24"/>
          <w:szCs w:val="24"/>
        </w:rPr>
        <w:t xml:space="preserve"> годиш</w:t>
      </w:r>
      <w:r w:rsidR="00BE7A3C">
        <w:rPr>
          <w:rFonts w:ascii="Cambria" w:hAnsi="Cambria"/>
          <w:sz w:val="24"/>
          <w:szCs w:val="24"/>
        </w:rPr>
        <w:t>ен</w:t>
      </w:r>
      <w:r w:rsidRPr="00CB22AB">
        <w:rPr>
          <w:rFonts w:ascii="Cambria" w:hAnsi="Cambria"/>
          <w:sz w:val="24"/>
          <w:szCs w:val="24"/>
        </w:rPr>
        <w:t xml:space="preserve"> пилот</w:t>
      </w:r>
      <w:r w:rsidR="001425E7">
        <w:rPr>
          <w:rFonts w:ascii="Cambria" w:hAnsi="Cambria"/>
          <w:sz w:val="24"/>
          <w:szCs w:val="24"/>
        </w:rPr>
        <w:t>ни</w:t>
      </w:r>
      <w:r w:rsidRPr="00CB22AB">
        <w:rPr>
          <w:rFonts w:ascii="Cambria" w:hAnsi="Cambria"/>
          <w:sz w:val="24"/>
          <w:szCs w:val="24"/>
        </w:rPr>
        <w:t xml:space="preserve"> </w:t>
      </w:r>
      <w:r w:rsidR="001425E7">
        <w:rPr>
          <w:rFonts w:ascii="Cambria" w:hAnsi="Cambria"/>
          <w:sz w:val="24"/>
          <w:szCs w:val="24"/>
        </w:rPr>
        <w:t>дейности</w:t>
      </w:r>
      <w:r w:rsidRPr="00CB22AB">
        <w:rPr>
          <w:rFonts w:ascii="Cambria" w:hAnsi="Cambria"/>
          <w:sz w:val="24"/>
          <w:szCs w:val="24"/>
        </w:rPr>
        <w:t>.</w:t>
      </w:r>
    </w:p>
    <w:p w:rsidR="001C0814" w:rsidRPr="00CB22AB" w:rsidRDefault="00582A99" w:rsidP="00FD7F0B">
      <w:pPr>
        <w:spacing w:after="120"/>
        <w:jc w:val="both"/>
        <w:rPr>
          <w:rFonts w:ascii="Cambria" w:hAnsi="Cambria"/>
          <w:b/>
          <w:sz w:val="32"/>
          <w:szCs w:val="32"/>
        </w:rPr>
      </w:pPr>
      <w:r w:rsidRPr="00CB22AB">
        <w:rPr>
          <w:rFonts w:ascii="Cambria" w:hAnsi="Cambria"/>
          <w:b/>
          <w:sz w:val="32"/>
          <w:szCs w:val="32"/>
        </w:rPr>
        <w:t>5.6.5.</w:t>
      </w:r>
      <w:r w:rsidR="001C0814" w:rsidRPr="00CB22AB">
        <w:rPr>
          <w:rFonts w:ascii="Cambria" w:hAnsi="Cambria"/>
          <w:b/>
          <w:sz w:val="32"/>
          <w:szCs w:val="32"/>
        </w:rPr>
        <w:t xml:space="preserve"> УСТОЙЧИВО УПРАВЛЕНИЕ НА ЗАЩИТЕНАТА ЗОНА</w:t>
      </w:r>
    </w:p>
    <w:p w:rsidR="001C0814" w:rsidRPr="00CB22AB" w:rsidRDefault="00880193" w:rsidP="00FD7F0B">
      <w:pPr>
        <w:spacing w:after="120"/>
        <w:jc w:val="both"/>
        <w:rPr>
          <w:rFonts w:ascii="Cambria" w:hAnsi="Cambria"/>
          <w:b/>
          <w:sz w:val="24"/>
          <w:szCs w:val="24"/>
        </w:rPr>
      </w:pPr>
      <w:r>
        <w:rPr>
          <w:rFonts w:ascii="Cambria" w:hAnsi="Cambria"/>
          <w:b/>
          <w:sz w:val="24"/>
          <w:szCs w:val="24"/>
        </w:rPr>
        <w:t>МЯРКА</w:t>
      </w:r>
      <w:r w:rsidR="001C0814" w:rsidRPr="00CB22AB">
        <w:rPr>
          <w:rFonts w:ascii="Cambria" w:hAnsi="Cambria"/>
          <w:b/>
          <w:sz w:val="24"/>
          <w:szCs w:val="24"/>
        </w:rPr>
        <w:t xml:space="preserve"> №6:</w:t>
      </w:r>
      <w:r w:rsidR="00582A99" w:rsidRPr="00CB22AB">
        <w:rPr>
          <w:rFonts w:ascii="Cambria" w:hAnsi="Cambria"/>
          <w:b/>
          <w:sz w:val="24"/>
          <w:szCs w:val="24"/>
        </w:rPr>
        <w:t xml:space="preserve"> </w:t>
      </w:r>
      <w:r w:rsidR="001C0814" w:rsidRPr="00CB22AB">
        <w:rPr>
          <w:rFonts w:ascii="Cambria" w:hAnsi="Cambria"/>
          <w:b/>
          <w:smallCaps/>
          <w:sz w:val="24"/>
          <w:szCs w:val="24"/>
        </w:rPr>
        <w:t xml:space="preserve">Тестване на система за устойчиво управление и  включване на заинтересованите страни в опазването и управлението на Защитена Зона за птици „Оризища Цалапица”  (демонстрационен </w:t>
      </w:r>
      <w:r w:rsidR="001425E7">
        <w:rPr>
          <w:rFonts w:ascii="Cambria" w:hAnsi="Cambria"/>
          <w:b/>
          <w:smallCaps/>
          <w:sz w:val="24"/>
          <w:szCs w:val="24"/>
        </w:rPr>
        <w:t>дейности</w:t>
      </w:r>
      <w:r w:rsidR="001C0814" w:rsidRPr="00CB22AB">
        <w:rPr>
          <w:rFonts w:ascii="Cambria" w:hAnsi="Cambria"/>
          <w:b/>
          <w:smallCaps/>
          <w:sz w:val="24"/>
          <w:szCs w:val="24"/>
        </w:rPr>
        <w:t>)</w:t>
      </w:r>
    </w:p>
    <w:p w:rsidR="001C0814" w:rsidRPr="009D4DE2" w:rsidRDefault="001C0814" w:rsidP="00FD7F0B">
      <w:pPr>
        <w:spacing w:after="120"/>
        <w:jc w:val="both"/>
        <w:rPr>
          <w:rFonts w:ascii="Cambria" w:hAnsi="Cambria"/>
          <w:sz w:val="24"/>
          <w:szCs w:val="24"/>
        </w:rPr>
      </w:pPr>
      <w:r w:rsidRPr="009D4DE2">
        <w:rPr>
          <w:rFonts w:ascii="Cambria" w:hAnsi="Cambria"/>
          <w:b/>
          <w:sz w:val="24"/>
          <w:szCs w:val="24"/>
        </w:rPr>
        <w:t>Основна цел:</w:t>
      </w:r>
      <w:r w:rsidRPr="009D4DE2">
        <w:rPr>
          <w:rFonts w:ascii="Cambria" w:hAnsi="Cambria"/>
          <w:sz w:val="24"/>
          <w:szCs w:val="24"/>
        </w:rPr>
        <w:t xml:space="preserve"> </w:t>
      </w:r>
    </w:p>
    <w:p w:rsidR="001C0814" w:rsidRPr="00CB22AB" w:rsidRDefault="001C0814" w:rsidP="00FD7F0B">
      <w:pPr>
        <w:spacing w:after="120"/>
        <w:jc w:val="both"/>
        <w:rPr>
          <w:rFonts w:ascii="Cambria" w:hAnsi="Cambria"/>
          <w:sz w:val="24"/>
          <w:szCs w:val="24"/>
        </w:rPr>
      </w:pPr>
      <w:r w:rsidRPr="00CB22AB">
        <w:rPr>
          <w:rFonts w:ascii="Cambria" w:hAnsi="Cambria"/>
          <w:sz w:val="24"/>
          <w:szCs w:val="24"/>
        </w:rPr>
        <w:t xml:space="preserve">Създаване на демократична структура и система за устойчиво екологично управление на Защитена Зона за птици „Оризища Цалапица”, като управленчески модел и за други зони по НАТУРА 2000 в България чрез включване на заинтересованите страни и обществеността. </w:t>
      </w:r>
    </w:p>
    <w:p w:rsidR="001C0814" w:rsidRPr="009D4DE2" w:rsidRDefault="001C0814" w:rsidP="00FD7F0B">
      <w:pPr>
        <w:spacing w:after="120"/>
        <w:jc w:val="both"/>
        <w:rPr>
          <w:rFonts w:ascii="Cambria" w:hAnsi="Cambria"/>
          <w:b/>
          <w:sz w:val="24"/>
          <w:szCs w:val="24"/>
        </w:rPr>
      </w:pPr>
      <w:r w:rsidRPr="009D4DE2">
        <w:rPr>
          <w:rFonts w:ascii="Cambria" w:hAnsi="Cambria"/>
          <w:b/>
          <w:sz w:val="24"/>
          <w:szCs w:val="24"/>
        </w:rPr>
        <w:t>Кратка анотация:</w:t>
      </w:r>
    </w:p>
    <w:p w:rsidR="001C0814" w:rsidRPr="00CB22AB" w:rsidRDefault="001C0814" w:rsidP="00FD7F0B">
      <w:pPr>
        <w:spacing w:after="120"/>
        <w:jc w:val="both"/>
        <w:rPr>
          <w:rFonts w:ascii="Cambria" w:hAnsi="Cambria"/>
          <w:sz w:val="24"/>
          <w:szCs w:val="24"/>
        </w:rPr>
      </w:pPr>
      <w:r w:rsidRPr="00CB22AB">
        <w:rPr>
          <w:rFonts w:ascii="Cambria" w:hAnsi="Cambria"/>
          <w:sz w:val="24"/>
          <w:szCs w:val="24"/>
        </w:rPr>
        <w:t>Ключово значение при устойчивото управление на Защитена зона „Оризища Цалапица“ е създаване на неформална структура в която да бъдат включени:</w:t>
      </w:r>
    </w:p>
    <w:p w:rsidR="001C0814" w:rsidRPr="00CB22AB" w:rsidRDefault="001C0814" w:rsidP="00FB1C2A">
      <w:pPr>
        <w:pStyle w:val="ListParagraph"/>
        <w:numPr>
          <w:ilvl w:val="0"/>
          <w:numId w:val="34"/>
        </w:numPr>
        <w:spacing w:after="120"/>
        <w:ind w:left="1701"/>
        <w:jc w:val="both"/>
        <w:rPr>
          <w:rFonts w:ascii="Cambria" w:hAnsi="Cambria"/>
          <w:sz w:val="24"/>
          <w:szCs w:val="24"/>
        </w:rPr>
      </w:pPr>
      <w:r w:rsidRPr="00CB22AB">
        <w:rPr>
          <w:rFonts w:ascii="Cambria" w:hAnsi="Cambria"/>
          <w:sz w:val="24"/>
          <w:szCs w:val="24"/>
        </w:rPr>
        <w:t>РИОСВ  Пловдив – ръководна роля.</w:t>
      </w:r>
    </w:p>
    <w:p w:rsidR="001C0814" w:rsidRPr="00CB22AB" w:rsidRDefault="001C0814" w:rsidP="00FB1C2A">
      <w:pPr>
        <w:pStyle w:val="ListParagraph"/>
        <w:numPr>
          <w:ilvl w:val="0"/>
          <w:numId w:val="34"/>
        </w:numPr>
        <w:spacing w:after="120"/>
        <w:ind w:left="1701"/>
        <w:jc w:val="both"/>
        <w:rPr>
          <w:rFonts w:ascii="Cambria" w:hAnsi="Cambria"/>
          <w:sz w:val="24"/>
          <w:szCs w:val="24"/>
        </w:rPr>
      </w:pPr>
      <w:r w:rsidRPr="00CB22AB">
        <w:rPr>
          <w:rFonts w:ascii="Cambria" w:hAnsi="Cambria"/>
          <w:sz w:val="24"/>
          <w:szCs w:val="24"/>
        </w:rPr>
        <w:t>Общинските администрации в Общините Родопи, Марица и Съединение.</w:t>
      </w:r>
    </w:p>
    <w:p w:rsidR="001C0814" w:rsidRPr="00CB22AB" w:rsidRDefault="001C0814" w:rsidP="00FB1C2A">
      <w:pPr>
        <w:pStyle w:val="ListParagraph"/>
        <w:numPr>
          <w:ilvl w:val="0"/>
          <w:numId w:val="34"/>
        </w:numPr>
        <w:spacing w:after="120"/>
        <w:ind w:left="1701"/>
        <w:jc w:val="both"/>
        <w:rPr>
          <w:rFonts w:ascii="Cambria" w:hAnsi="Cambria"/>
          <w:sz w:val="24"/>
          <w:szCs w:val="24"/>
        </w:rPr>
      </w:pPr>
      <w:r w:rsidRPr="00CB22AB">
        <w:rPr>
          <w:rFonts w:ascii="Cambria" w:hAnsi="Cambria"/>
          <w:sz w:val="24"/>
          <w:szCs w:val="24"/>
        </w:rPr>
        <w:t>ДФ Земеделие Пловдив към Министерството на земеделието.</w:t>
      </w:r>
    </w:p>
    <w:p w:rsidR="001C0814" w:rsidRPr="00CB22AB" w:rsidRDefault="001C0814" w:rsidP="00FB1C2A">
      <w:pPr>
        <w:pStyle w:val="ListParagraph"/>
        <w:numPr>
          <w:ilvl w:val="0"/>
          <w:numId w:val="34"/>
        </w:numPr>
        <w:spacing w:after="120"/>
        <w:ind w:left="1701"/>
        <w:jc w:val="both"/>
        <w:rPr>
          <w:rFonts w:ascii="Cambria" w:hAnsi="Cambria"/>
          <w:sz w:val="24"/>
          <w:szCs w:val="24"/>
        </w:rPr>
      </w:pPr>
      <w:r w:rsidRPr="00CB22AB">
        <w:rPr>
          <w:rFonts w:ascii="Cambria" w:hAnsi="Cambria"/>
          <w:sz w:val="24"/>
          <w:szCs w:val="24"/>
        </w:rPr>
        <w:t>Напоителни системи.</w:t>
      </w:r>
    </w:p>
    <w:p w:rsidR="001C0814" w:rsidRPr="00CB22AB" w:rsidRDefault="001C0814" w:rsidP="00FB1C2A">
      <w:pPr>
        <w:pStyle w:val="ListParagraph"/>
        <w:numPr>
          <w:ilvl w:val="0"/>
          <w:numId w:val="34"/>
        </w:numPr>
        <w:spacing w:after="120"/>
        <w:ind w:left="1701"/>
        <w:jc w:val="both"/>
        <w:rPr>
          <w:rFonts w:ascii="Cambria" w:hAnsi="Cambria"/>
          <w:sz w:val="24"/>
          <w:szCs w:val="24"/>
        </w:rPr>
      </w:pPr>
      <w:r w:rsidRPr="00CB22AB">
        <w:rPr>
          <w:rFonts w:ascii="Cambria" w:hAnsi="Cambria"/>
          <w:sz w:val="24"/>
          <w:szCs w:val="24"/>
        </w:rPr>
        <w:t>Други организации</w:t>
      </w:r>
    </w:p>
    <w:p w:rsidR="001C0814" w:rsidRPr="00CB22AB" w:rsidRDefault="001C0814" w:rsidP="00FD7F0B">
      <w:pPr>
        <w:spacing w:after="120"/>
        <w:jc w:val="both"/>
        <w:rPr>
          <w:rFonts w:ascii="Cambria" w:hAnsi="Cambria"/>
          <w:sz w:val="24"/>
          <w:szCs w:val="24"/>
        </w:rPr>
      </w:pPr>
      <w:r w:rsidRPr="00CB22AB">
        <w:rPr>
          <w:rFonts w:ascii="Cambria" w:hAnsi="Cambria"/>
          <w:sz w:val="24"/>
          <w:szCs w:val="24"/>
        </w:rPr>
        <w:t>Основната роля на тази управленска структура е да бъде бенефициент при подготовката и реализирането на проекти свързани със интегрираното управление на Защитената зона. В България все още липсва ясен институционален модел за управление на защитените зони по НАТУРА 2000.</w:t>
      </w:r>
    </w:p>
    <w:p w:rsidR="001C0814" w:rsidRPr="009D4DE2" w:rsidRDefault="001C0814" w:rsidP="00FD7F0B">
      <w:pPr>
        <w:spacing w:after="120"/>
        <w:jc w:val="both"/>
        <w:rPr>
          <w:rFonts w:ascii="Cambria" w:hAnsi="Cambria"/>
          <w:sz w:val="24"/>
          <w:szCs w:val="24"/>
        </w:rPr>
      </w:pPr>
      <w:r w:rsidRPr="009D4DE2">
        <w:rPr>
          <w:rFonts w:ascii="Cambria" w:hAnsi="Cambria"/>
          <w:b/>
          <w:sz w:val="24"/>
          <w:szCs w:val="24"/>
        </w:rPr>
        <w:t xml:space="preserve">Специфични </w:t>
      </w:r>
      <w:r w:rsidR="00880193">
        <w:rPr>
          <w:rFonts w:ascii="Cambria" w:hAnsi="Cambria"/>
          <w:b/>
          <w:sz w:val="24"/>
          <w:szCs w:val="24"/>
        </w:rPr>
        <w:t>дейности</w:t>
      </w:r>
      <w:r w:rsidRPr="009D4DE2">
        <w:rPr>
          <w:rFonts w:ascii="Cambria" w:hAnsi="Cambria"/>
          <w:b/>
          <w:sz w:val="24"/>
          <w:szCs w:val="24"/>
        </w:rPr>
        <w:t>:</w:t>
      </w:r>
    </w:p>
    <w:p w:rsidR="001C0814" w:rsidRPr="00CB22AB" w:rsidRDefault="001C0814" w:rsidP="00FB1C2A">
      <w:pPr>
        <w:pStyle w:val="ListParagraph"/>
        <w:widowControl w:val="0"/>
        <w:numPr>
          <w:ilvl w:val="0"/>
          <w:numId w:val="39"/>
        </w:numPr>
        <w:tabs>
          <w:tab w:val="left" w:pos="0"/>
        </w:tabs>
        <w:autoSpaceDE w:val="0"/>
        <w:autoSpaceDN w:val="0"/>
        <w:adjustRightInd w:val="0"/>
        <w:spacing w:after="120"/>
        <w:ind w:left="1701"/>
        <w:jc w:val="both"/>
        <w:rPr>
          <w:rFonts w:ascii="Cambria" w:hAnsi="Cambria"/>
          <w:bCs/>
          <w:sz w:val="24"/>
          <w:szCs w:val="24"/>
        </w:rPr>
      </w:pPr>
      <w:r w:rsidRPr="00CB22AB">
        <w:rPr>
          <w:rFonts w:ascii="Cambria" w:hAnsi="Cambria"/>
          <w:sz w:val="24"/>
          <w:szCs w:val="24"/>
        </w:rPr>
        <w:t>Създаване и тестване на система за устойчиво управление и  включване на заинтересованите страни в опазването и управлението на Защитена Зона за птици „Оризища Цалапица” (тип обществено-държавна комисия, тип „местен парламент” или други механизми)</w:t>
      </w:r>
      <w:r w:rsidRPr="00CB22AB">
        <w:rPr>
          <w:rFonts w:ascii="Cambria" w:hAnsi="Cambria"/>
          <w:bCs/>
          <w:sz w:val="24"/>
          <w:szCs w:val="24"/>
        </w:rPr>
        <w:t>.</w:t>
      </w:r>
    </w:p>
    <w:p w:rsidR="001C0814" w:rsidRPr="00CB22AB" w:rsidRDefault="001C0814" w:rsidP="00FB1C2A">
      <w:pPr>
        <w:pStyle w:val="ListParagraph"/>
        <w:widowControl w:val="0"/>
        <w:numPr>
          <w:ilvl w:val="0"/>
          <w:numId w:val="39"/>
        </w:numPr>
        <w:tabs>
          <w:tab w:val="left" w:pos="0"/>
        </w:tabs>
        <w:autoSpaceDE w:val="0"/>
        <w:autoSpaceDN w:val="0"/>
        <w:adjustRightInd w:val="0"/>
        <w:spacing w:after="120"/>
        <w:ind w:left="1701"/>
        <w:jc w:val="both"/>
        <w:rPr>
          <w:rFonts w:ascii="Cambria" w:hAnsi="Cambria"/>
          <w:bCs/>
          <w:sz w:val="24"/>
          <w:szCs w:val="24"/>
        </w:rPr>
      </w:pPr>
      <w:r w:rsidRPr="00CB22AB">
        <w:rPr>
          <w:rFonts w:ascii="Cambria" w:hAnsi="Cambria"/>
          <w:bCs/>
          <w:sz w:val="24"/>
          <w:szCs w:val="24"/>
        </w:rPr>
        <w:t>Включване на обществеността и заинтересованите страни  - включване на местни училища в опазването и екологичното възстановяване (изграждане на училищни разсадници, зелени училища и др.); организиране на серия от срещи на заинтересованите страни – подпомагане капацитета на браншовите организации; стимулиране на научни разработки (дипломни работи, дисертации, специализирани практически научни изследвания) в района на оризищата (иновации); организиране на местен фестивал на ориза (съвместно със Съюза на оризопроизводителите в България) и оризова къща с музейна част по подобие на другите европейски държави (Италия, Испания и др.); Кратък документален филм за оризопроизводството и биологичното разнообразие в България.</w:t>
      </w:r>
    </w:p>
    <w:p w:rsidR="005061ED" w:rsidRDefault="005061ED" w:rsidP="00FD7F0B">
      <w:pPr>
        <w:spacing w:after="120"/>
        <w:jc w:val="both"/>
        <w:rPr>
          <w:rFonts w:ascii="Cambria" w:hAnsi="Cambria"/>
          <w:b/>
          <w:sz w:val="24"/>
          <w:szCs w:val="24"/>
        </w:rPr>
      </w:pPr>
    </w:p>
    <w:p w:rsidR="001C0814" w:rsidRPr="009D4DE2" w:rsidRDefault="001C0814" w:rsidP="00FD7F0B">
      <w:pPr>
        <w:spacing w:after="120"/>
        <w:jc w:val="both"/>
        <w:rPr>
          <w:rFonts w:ascii="Cambria" w:hAnsi="Cambria"/>
          <w:b/>
          <w:sz w:val="24"/>
          <w:szCs w:val="24"/>
        </w:rPr>
      </w:pPr>
      <w:r w:rsidRPr="009D4DE2">
        <w:rPr>
          <w:rFonts w:ascii="Cambria" w:hAnsi="Cambria"/>
          <w:b/>
          <w:sz w:val="24"/>
          <w:szCs w:val="24"/>
        </w:rPr>
        <w:t>Очаквани резултати:</w:t>
      </w:r>
    </w:p>
    <w:p w:rsidR="001C0814" w:rsidRPr="00CB22AB" w:rsidRDefault="001C0814" w:rsidP="00FB1C2A">
      <w:pPr>
        <w:pStyle w:val="ListParagraph"/>
        <w:numPr>
          <w:ilvl w:val="0"/>
          <w:numId w:val="42"/>
        </w:numPr>
        <w:spacing w:after="120"/>
        <w:ind w:left="1701"/>
        <w:jc w:val="both"/>
        <w:rPr>
          <w:rFonts w:ascii="Cambria" w:hAnsi="Cambria"/>
          <w:sz w:val="24"/>
          <w:szCs w:val="24"/>
        </w:rPr>
      </w:pPr>
      <w:r w:rsidRPr="00CB22AB">
        <w:rPr>
          <w:rFonts w:ascii="Cambria" w:hAnsi="Cambria"/>
          <w:sz w:val="24"/>
          <w:szCs w:val="24"/>
        </w:rPr>
        <w:t>Действаща система за устойчиво управление и включване на заинтересованите страни в опазването и управлението на Защитена Зона за птици „Оризища Цалапица”.</w:t>
      </w:r>
    </w:p>
    <w:p w:rsidR="001C0814" w:rsidRPr="00CB22AB" w:rsidRDefault="001C0814" w:rsidP="00FB1C2A">
      <w:pPr>
        <w:pStyle w:val="ListParagraph"/>
        <w:numPr>
          <w:ilvl w:val="0"/>
          <w:numId w:val="42"/>
        </w:numPr>
        <w:spacing w:after="120"/>
        <w:ind w:left="1701"/>
        <w:jc w:val="both"/>
        <w:rPr>
          <w:rFonts w:ascii="Cambria" w:hAnsi="Cambria"/>
          <w:sz w:val="24"/>
          <w:szCs w:val="24"/>
        </w:rPr>
      </w:pPr>
      <w:r w:rsidRPr="00CB22AB">
        <w:rPr>
          <w:rFonts w:ascii="Cambria" w:hAnsi="Cambria"/>
          <w:sz w:val="24"/>
          <w:szCs w:val="24"/>
        </w:rPr>
        <w:t>Усилен капацитет на заинтересованите страни – браншови организации и кооперации.</w:t>
      </w:r>
    </w:p>
    <w:p w:rsidR="001C0814" w:rsidRPr="00CB22AB" w:rsidRDefault="001C0814" w:rsidP="00FB1C2A">
      <w:pPr>
        <w:pStyle w:val="ListParagraph"/>
        <w:numPr>
          <w:ilvl w:val="0"/>
          <w:numId w:val="42"/>
        </w:numPr>
        <w:spacing w:after="120"/>
        <w:ind w:left="1701"/>
        <w:jc w:val="both"/>
        <w:rPr>
          <w:rFonts w:ascii="Cambria" w:hAnsi="Cambria"/>
          <w:sz w:val="24"/>
          <w:szCs w:val="24"/>
        </w:rPr>
      </w:pPr>
      <w:r w:rsidRPr="00CB22AB">
        <w:rPr>
          <w:rFonts w:ascii="Cambria" w:hAnsi="Cambria"/>
          <w:sz w:val="24"/>
          <w:szCs w:val="24"/>
        </w:rPr>
        <w:t>Реализирани мерки за включване на обществеността и заинтересованите страни и популяризиране на проблематиката, свързана с оризопроизводството и опазване на биологичното разнообразие.</w:t>
      </w:r>
    </w:p>
    <w:p w:rsidR="001C0814" w:rsidRPr="009D4DE2" w:rsidRDefault="001C0814" w:rsidP="00FD7F0B">
      <w:pPr>
        <w:spacing w:after="120"/>
        <w:jc w:val="both"/>
        <w:rPr>
          <w:rFonts w:ascii="Cambria" w:hAnsi="Cambria"/>
          <w:sz w:val="24"/>
          <w:szCs w:val="24"/>
        </w:rPr>
      </w:pPr>
      <w:r w:rsidRPr="009D4DE2">
        <w:rPr>
          <w:rFonts w:ascii="Cambria" w:hAnsi="Cambria"/>
          <w:b/>
          <w:sz w:val="24"/>
          <w:szCs w:val="24"/>
        </w:rPr>
        <w:t>Прогнозна продължителност</w:t>
      </w:r>
      <w:r w:rsidR="00880193">
        <w:rPr>
          <w:rFonts w:ascii="Cambria" w:hAnsi="Cambria"/>
          <w:b/>
          <w:sz w:val="24"/>
          <w:szCs w:val="24"/>
        </w:rPr>
        <w:t xml:space="preserve"> на изпълнение</w:t>
      </w:r>
      <w:r w:rsidRPr="009D4DE2">
        <w:rPr>
          <w:rFonts w:ascii="Cambria" w:hAnsi="Cambria"/>
          <w:b/>
          <w:sz w:val="24"/>
          <w:szCs w:val="24"/>
        </w:rPr>
        <w:t>:</w:t>
      </w:r>
    </w:p>
    <w:p w:rsidR="009D4DE2" w:rsidRPr="00CB22AB" w:rsidRDefault="001C0814" w:rsidP="009D4DE2">
      <w:pPr>
        <w:spacing w:after="120"/>
        <w:jc w:val="both"/>
        <w:rPr>
          <w:rFonts w:ascii="Cambria" w:hAnsi="Cambria"/>
          <w:sz w:val="24"/>
          <w:szCs w:val="24"/>
        </w:rPr>
      </w:pPr>
      <w:r w:rsidRPr="00CB22AB">
        <w:rPr>
          <w:rFonts w:ascii="Cambria" w:hAnsi="Cambria"/>
          <w:sz w:val="24"/>
          <w:szCs w:val="24"/>
        </w:rPr>
        <w:t xml:space="preserve">В рамките на срока на действие на Плана за управление на Защитена зона „Оризища Цалапица“ – </w:t>
      </w:r>
      <w:r w:rsidR="00BE7A3C">
        <w:rPr>
          <w:rFonts w:ascii="Cambria" w:hAnsi="Cambria"/>
          <w:sz w:val="24"/>
          <w:szCs w:val="24"/>
        </w:rPr>
        <w:t>4</w:t>
      </w:r>
      <w:r w:rsidRPr="00CB22AB">
        <w:rPr>
          <w:rFonts w:ascii="Cambria" w:hAnsi="Cambria"/>
          <w:sz w:val="24"/>
          <w:szCs w:val="24"/>
        </w:rPr>
        <w:t xml:space="preserve"> г</w:t>
      </w:r>
      <w:r w:rsidR="001425E7">
        <w:rPr>
          <w:rFonts w:ascii="Cambria" w:hAnsi="Cambria"/>
          <w:sz w:val="24"/>
          <w:szCs w:val="24"/>
        </w:rPr>
        <w:t>одишни дейности</w:t>
      </w:r>
      <w:r w:rsidRPr="00CB22AB">
        <w:rPr>
          <w:rFonts w:ascii="Cambria" w:hAnsi="Cambria"/>
          <w:sz w:val="24"/>
          <w:szCs w:val="24"/>
        </w:rPr>
        <w:t>.</w:t>
      </w:r>
    </w:p>
    <w:p w:rsidR="00857442" w:rsidRPr="00CB22AB" w:rsidRDefault="00857442" w:rsidP="00FD7F0B">
      <w:pPr>
        <w:spacing w:after="120"/>
        <w:jc w:val="both"/>
        <w:rPr>
          <w:rFonts w:ascii="Cambria" w:hAnsi="Cambria"/>
          <w:b/>
          <w:sz w:val="36"/>
          <w:szCs w:val="36"/>
          <w:lang w:val="en-US"/>
        </w:rPr>
      </w:pPr>
      <w:r w:rsidRPr="00CA3832">
        <w:rPr>
          <w:rFonts w:ascii="Cambria" w:hAnsi="Cambria"/>
          <w:b/>
          <w:bCs/>
          <w:color w:val="000000"/>
          <w:spacing w:val="-2"/>
          <w:sz w:val="36"/>
          <w:szCs w:val="36"/>
        </w:rPr>
        <w:t xml:space="preserve">5.7. </w:t>
      </w:r>
      <w:r w:rsidRPr="00CA3832">
        <w:rPr>
          <w:rFonts w:ascii="Cambria" w:hAnsi="Cambria"/>
          <w:b/>
          <w:color w:val="000000"/>
          <w:spacing w:val="-2"/>
          <w:sz w:val="36"/>
          <w:szCs w:val="36"/>
        </w:rPr>
        <w:t>КОМПЕНСАТОРНИ МЕХАНИЗМИ</w:t>
      </w:r>
    </w:p>
    <w:p w:rsidR="00857442" w:rsidRPr="00CB22AB" w:rsidRDefault="00857442" w:rsidP="00FD7F0B">
      <w:pPr>
        <w:spacing w:after="120"/>
        <w:jc w:val="both"/>
        <w:rPr>
          <w:rFonts w:ascii="Cambria" w:hAnsi="Cambria"/>
          <w:sz w:val="24"/>
          <w:szCs w:val="24"/>
        </w:rPr>
      </w:pPr>
      <w:r w:rsidRPr="00CB22AB">
        <w:rPr>
          <w:rFonts w:ascii="Cambria" w:hAnsi="Cambria"/>
          <w:sz w:val="24"/>
          <w:szCs w:val="24"/>
        </w:rPr>
        <w:t>При изготвянето на План</w:t>
      </w:r>
      <w:r w:rsidR="00770B55">
        <w:rPr>
          <w:rFonts w:ascii="Cambria" w:hAnsi="Cambria"/>
          <w:sz w:val="24"/>
          <w:szCs w:val="24"/>
        </w:rPr>
        <w:t>а</w:t>
      </w:r>
      <w:r w:rsidRPr="00CB22AB">
        <w:rPr>
          <w:rFonts w:ascii="Cambria" w:hAnsi="Cambria"/>
          <w:sz w:val="24"/>
          <w:szCs w:val="24"/>
        </w:rPr>
        <w:t xml:space="preserve"> за управление на Защитената зона са разгледани два типа компенсаторни механизми свързани със земеделските стопани – по </w:t>
      </w:r>
      <w:r w:rsidRPr="00CA3832">
        <w:rPr>
          <w:rFonts w:ascii="Cambria" w:hAnsi="Cambria"/>
          <w:b/>
          <w:sz w:val="24"/>
          <w:szCs w:val="24"/>
        </w:rPr>
        <w:t>мярка 213</w:t>
      </w:r>
      <w:r w:rsidRPr="00CB22AB">
        <w:rPr>
          <w:rFonts w:ascii="Cambria" w:hAnsi="Cambria"/>
          <w:sz w:val="24"/>
          <w:szCs w:val="24"/>
        </w:rPr>
        <w:t xml:space="preserve"> и </w:t>
      </w:r>
      <w:r w:rsidRPr="00CA3832">
        <w:rPr>
          <w:rFonts w:ascii="Cambria" w:hAnsi="Cambria"/>
          <w:b/>
          <w:sz w:val="24"/>
          <w:szCs w:val="24"/>
        </w:rPr>
        <w:t>мярка 214</w:t>
      </w:r>
      <w:r w:rsidRPr="00CB22AB">
        <w:rPr>
          <w:rFonts w:ascii="Cambria" w:hAnsi="Cambria"/>
          <w:sz w:val="24"/>
          <w:szCs w:val="24"/>
        </w:rPr>
        <w:t xml:space="preserve">. </w:t>
      </w:r>
    </w:p>
    <w:p w:rsidR="00857442" w:rsidRPr="00CB22AB" w:rsidRDefault="00857442" w:rsidP="00FD7F0B">
      <w:pPr>
        <w:spacing w:after="120"/>
        <w:jc w:val="both"/>
        <w:rPr>
          <w:rFonts w:ascii="Cambria" w:hAnsi="Cambria"/>
          <w:sz w:val="24"/>
          <w:szCs w:val="24"/>
        </w:rPr>
      </w:pPr>
      <w:r w:rsidRPr="00CB22AB">
        <w:rPr>
          <w:rFonts w:ascii="Cambria" w:hAnsi="Cambria"/>
          <w:sz w:val="24"/>
          <w:szCs w:val="24"/>
        </w:rPr>
        <w:t xml:space="preserve">По </w:t>
      </w:r>
      <w:r w:rsidRPr="00CA3832">
        <w:rPr>
          <w:rFonts w:ascii="Cambria" w:hAnsi="Cambria"/>
          <w:b/>
          <w:smallCaps/>
          <w:sz w:val="24"/>
          <w:szCs w:val="24"/>
        </w:rPr>
        <w:t>мярка 213</w:t>
      </w:r>
      <w:r w:rsidRPr="00CA3832">
        <w:rPr>
          <w:rFonts w:ascii="Cambria" w:hAnsi="Cambria"/>
          <w:smallCaps/>
          <w:sz w:val="24"/>
          <w:szCs w:val="24"/>
        </w:rPr>
        <w:t xml:space="preserve"> </w:t>
      </w:r>
      <w:r w:rsidRPr="00CA3832">
        <w:rPr>
          <w:rFonts w:ascii="Cambria" w:hAnsi="Cambria"/>
          <w:b/>
          <w:smallCaps/>
          <w:color w:val="000000"/>
          <w:spacing w:val="-2"/>
          <w:sz w:val="24"/>
          <w:szCs w:val="24"/>
        </w:rPr>
        <w:t xml:space="preserve">"Плащания по Натура 2000 и плащания, свързани с директива </w:t>
      </w:r>
      <w:r w:rsidRPr="00CA3832">
        <w:rPr>
          <w:rFonts w:ascii="Cambria" w:hAnsi="Cambria"/>
          <w:b/>
          <w:smallCaps/>
          <w:color w:val="000000"/>
          <w:spacing w:val="-2"/>
          <w:sz w:val="24"/>
          <w:szCs w:val="24"/>
          <w:lang w:val="en-US"/>
        </w:rPr>
        <w:t>2000/60/E</w:t>
      </w:r>
      <w:r w:rsidRPr="00CA3832">
        <w:rPr>
          <w:rFonts w:ascii="Cambria" w:hAnsi="Cambria"/>
          <w:b/>
          <w:smallCaps/>
          <w:color w:val="000000"/>
          <w:spacing w:val="-2"/>
          <w:sz w:val="24"/>
          <w:szCs w:val="24"/>
        </w:rPr>
        <w:t xml:space="preserve">О - за </w:t>
      </w:r>
      <w:r w:rsidRPr="00CA3832">
        <w:rPr>
          <w:rFonts w:ascii="Cambria" w:hAnsi="Cambria"/>
          <w:b/>
          <w:smallCaps/>
          <w:color w:val="000000"/>
          <w:spacing w:val="-11"/>
          <w:sz w:val="24"/>
          <w:szCs w:val="24"/>
        </w:rPr>
        <w:t xml:space="preserve">земеделски земи" от Програмата за развитие на селските райони за периода </w:t>
      </w:r>
      <w:r w:rsidR="00854ED4" w:rsidRPr="00CA3832">
        <w:rPr>
          <w:rFonts w:ascii="Cambria" w:hAnsi="Cambria"/>
          <w:b/>
          <w:smallCaps/>
          <w:color w:val="000000"/>
          <w:spacing w:val="-11"/>
          <w:sz w:val="24"/>
          <w:szCs w:val="24"/>
        </w:rPr>
        <w:t>20</w:t>
      </w:r>
      <w:r w:rsidR="00854ED4">
        <w:rPr>
          <w:rFonts w:ascii="Cambria" w:hAnsi="Cambria"/>
          <w:b/>
          <w:smallCaps/>
          <w:color w:val="000000"/>
          <w:spacing w:val="-11"/>
          <w:sz w:val="24"/>
          <w:szCs w:val="24"/>
        </w:rPr>
        <w:t>14</w:t>
      </w:r>
      <w:r w:rsidR="00854ED4" w:rsidRPr="00CA3832">
        <w:rPr>
          <w:rFonts w:ascii="Cambria" w:hAnsi="Cambria"/>
          <w:b/>
          <w:smallCaps/>
          <w:color w:val="000000"/>
          <w:spacing w:val="-11"/>
          <w:sz w:val="24"/>
          <w:szCs w:val="24"/>
        </w:rPr>
        <w:t xml:space="preserve"> </w:t>
      </w:r>
      <w:r w:rsidRPr="00CA3832">
        <w:rPr>
          <w:rFonts w:ascii="Cambria" w:hAnsi="Cambria"/>
          <w:b/>
          <w:smallCaps/>
          <w:color w:val="000000"/>
          <w:spacing w:val="-11"/>
          <w:sz w:val="24"/>
          <w:szCs w:val="24"/>
        </w:rPr>
        <w:t>- 20</w:t>
      </w:r>
      <w:r w:rsidR="00854ED4">
        <w:rPr>
          <w:rFonts w:ascii="Cambria" w:hAnsi="Cambria"/>
          <w:b/>
          <w:smallCaps/>
          <w:color w:val="000000"/>
          <w:spacing w:val="-11"/>
          <w:sz w:val="24"/>
          <w:szCs w:val="24"/>
        </w:rPr>
        <w:t>20</w:t>
      </w:r>
      <w:r w:rsidRPr="00CA3832">
        <w:rPr>
          <w:rFonts w:ascii="Cambria" w:hAnsi="Cambria"/>
          <w:b/>
          <w:smallCaps/>
          <w:color w:val="000000"/>
          <w:spacing w:val="-11"/>
          <w:sz w:val="24"/>
          <w:szCs w:val="24"/>
        </w:rPr>
        <w:t xml:space="preserve"> </w:t>
      </w:r>
      <w:r w:rsidRPr="00CA3832">
        <w:rPr>
          <w:rFonts w:ascii="Cambria" w:hAnsi="Cambria"/>
          <w:b/>
          <w:smallCaps/>
          <w:color w:val="000000"/>
          <w:sz w:val="24"/>
          <w:szCs w:val="24"/>
        </w:rPr>
        <w:t>г.</w:t>
      </w:r>
      <w:r w:rsidRPr="00CB22AB">
        <w:rPr>
          <w:rFonts w:ascii="Cambria" w:hAnsi="Cambria"/>
          <w:color w:val="000000"/>
          <w:sz w:val="24"/>
          <w:szCs w:val="24"/>
        </w:rPr>
        <w:t xml:space="preserve"> С тази мярка се уреждат условията и редът за прилагане на мярка 213 финансирана от Европейския земеделски фонд за развитие на селските райони. Подпомагат се земеделски стопани, които стопанисват земеделски земи в Защитени зони по чл. 3, ал. 1, т.1 от Закона за биологичното разнообразие с издадени съгласни чл. 12, ал.6 от ЗБР заповеди за обявяването им, обнародвани в Държавен вестник, не по-късно от 1 януари на годината за кандидатстване за подпомагане.</w:t>
      </w:r>
      <w:r w:rsidRPr="00CB22AB">
        <w:rPr>
          <w:rFonts w:ascii="Cambria" w:hAnsi="Cambria"/>
          <w:sz w:val="24"/>
          <w:szCs w:val="24"/>
        </w:rPr>
        <w:t xml:space="preserve"> По тази мярка се предвиждат компенсаторни механизми свързани с прилагането на забранителния режим в Защитената зона и произтичащите икономически щети за земеделските стопани. Те са във връзка с:</w:t>
      </w:r>
    </w:p>
    <w:p w:rsidR="009D4DE2" w:rsidRDefault="00857442" w:rsidP="00FB1C2A">
      <w:pPr>
        <w:widowControl w:val="0"/>
        <w:numPr>
          <w:ilvl w:val="0"/>
          <w:numId w:val="22"/>
        </w:numPr>
        <w:autoSpaceDE w:val="0"/>
        <w:autoSpaceDN w:val="0"/>
        <w:adjustRightInd w:val="0"/>
        <w:spacing w:after="120"/>
        <w:ind w:left="1701"/>
        <w:jc w:val="both"/>
        <w:rPr>
          <w:rFonts w:ascii="Cambria" w:hAnsi="Cambria"/>
          <w:sz w:val="24"/>
          <w:szCs w:val="24"/>
        </w:rPr>
      </w:pPr>
      <w:r w:rsidRPr="009D4DE2">
        <w:rPr>
          <w:rFonts w:ascii="Cambria" w:hAnsi="Cambria"/>
          <w:sz w:val="24"/>
          <w:szCs w:val="24"/>
        </w:rPr>
        <w:t xml:space="preserve">Забрани за премахването на характеристики на ландшафта (синори, единични и групи дървета) </w:t>
      </w:r>
      <w:r w:rsidR="00995280">
        <w:rPr>
          <w:rFonts w:ascii="Cambria" w:hAnsi="Cambria"/>
          <w:sz w:val="24"/>
          <w:szCs w:val="24"/>
        </w:rPr>
        <w:t>в</w:t>
      </w:r>
      <w:r w:rsidRPr="009D4DE2">
        <w:rPr>
          <w:rFonts w:ascii="Cambria" w:hAnsi="Cambria"/>
          <w:sz w:val="24"/>
          <w:szCs w:val="24"/>
        </w:rPr>
        <w:t xml:space="preserve"> земеделски земи</w:t>
      </w:r>
      <w:r w:rsidR="009D4DE2" w:rsidRPr="009D4DE2">
        <w:rPr>
          <w:rFonts w:ascii="Cambria" w:hAnsi="Cambria"/>
          <w:sz w:val="24"/>
          <w:szCs w:val="24"/>
        </w:rPr>
        <w:t>.</w:t>
      </w:r>
      <w:r w:rsidRPr="009D4DE2">
        <w:rPr>
          <w:rFonts w:ascii="Cambria" w:hAnsi="Cambria"/>
          <w:sz w:val="24"/>
          <w:szCs w:val="24"/>
        </w:rPr>
        <w:t xml:space="preserve"> </w:t>
      </w:r>
    </w:p>
    <w:p w:rsidR="00857442" w:rsidRPr="00CB22AB" w:rsidRDefault="00857442" w:rsidP="00FB1C2A">
      <w:pPr>
        <w:widowControl w:val="0"/>
        <w:numPr>
          <w:ilvl w:val="0"/>
          <w:numId w:val="22"/>
        </w:numPr>
        <w:autoSpaceDE w:val="0"/>
        <w:autoSpaceDN w:val="0"/>
        <w:adjustRightInd w:val="0"/>
        <w:spacing w:after="120"/>
        <w:ind w:left="1701"/>
        <w:jc w:val="both"/>
        <w:rPr>
          <w:rFonts w:ascii="Cambria" w:hAnsi="Cambria"/>
          <w:color w:val="000000"/>
          <w:sz w:val="24"/>
          <w:szCs w:val="24"/>
        </w:rPr>
      </w:pPr>
      <w:r w:rsidRPr="00CB22AB">
        <w:rPr>
          <w:rFonts w:ascii="Cambria" w:hAnsi="Cambria"/>
          <w:sz w:val="24"/>
          <w:szCs w:val="24"/>
        </w:rPr>
        <w:t xml:space="preserve">Забрана за използването на неселективни средства за борба с вредителите в </w:t>
      </w:r>
      <w:r w:rsidR="009D4DE2">
        <w:rPr>
          <w:rFonts w:ascii="Cambria" w:hAnsi="Cambria"/>
          <w:sz w:val="24"/>
          <w:szCs w:val="24"/>
        </w:rPr>
        <w:t>селското стопанство</w:t>
      </w:r>
      <w:r w:rsidRPr="00CB22AB">
        <w:rPr>
          <w:rFonts w:ascii="Cambria" w:hAnsi="Cambria"/>
          <w:sz w:val="24"/>
          <w:szCs w:val="24"/>
        </w:rPr>
        <w:t>.</w:t>
      </w:r>
    </w:p>
    <w:p w:rsidR="00857442" w:rsidRDefault="00857442" w:rsidP="00FD7F0B">
      <w:pPr>
        <w:spacing w:after="120"/>
        <w:jc w:val="both"/>
        <w:rPr>
          <w:rFonts w:ascii="Cambria" w:hAnsi="Cambria"/>
          <w:sz w:val="24"/>
          <w:szCs w:val="24"/>
        </w:rPr>
      </w:pPr>
      <w:r w:rsidRPr="00CB22AB">
        <w:rPr>
          <w:rFonts w:ascii="Cambria" w:hAnsi="Cambria"/>
          <w:sz w:val="24"/>
          <w:szCs w:val="24"/>
        </w:rPr>
        <w:t xml:space="preserve">По </w:t>
      </w:r>
      <w:r w:rsidRPr="00CA3832">
        <w:rPr>
          <w:rFonts w:ascii="Cambria" w:hAnsi="Cambria"/>
          <w:b/>
          <w:smallCaps/>
          <w:sz w:val="24"/>
          <w:szCs w:val="24"/>
        </w:rPr>
        <w:t>мярка 214 „Агроекологични плащания“</w:t>
      </w:r>
      <w:r w:rsidRPr="00CB22AB">
        <w:rPr>
          <w:rFonts w:ascii="Cambria" w:hAnsi="Cambria"/>
          <w:sz w:val="24"/>
          <w:szCs w:val="24"/>
        </w:rPr>
        <w:t xml:space="preserve"> се предвиждат компенсаторни механизми свързани с доброволното въвеждане от земеделските стопани на мероприятия и дейности свързани с опазването, възстановяването и устойчивото</w:t>
      </w:r>
      <w:r w:rsidR="00CA3832">
        <w:rPr>
          <w:rFonts w:ascii="Cambria" w:hAnsi="Cambria"/>
          <w:sz w:val="24"/>
          <w:szCs w:val="24"/>
        </w:rPr>
        <w:t xml:space="preserve"> управление на Защитената зона.</w:t>
      </w:r>
    </w:p>
    <w:p w:rsidR="00CA3832" w:rsidRPr="00CA3832" w:rsidRDefault="00CA3832" w:rsidP="00FB1C2A">
      <w:pPr>
        <w:widowControl w:val="0"/>
        <w:numPr>
          <w:ilvl w:val="0"/>
          <w:numId w:val="51"/>
        </w:numPr>
        <w:tabs>
          <w:tab w:val="left" w:pos="0"/>
        </w:tabs>
        <w:autoSpaceDE w:val="0"/>
        <w:autoSpaceDN w:val="0"/>
        <w:adjustRightInd w:val="0"/>
        <w:spacing w:after="120"/>
        <w:ind w:left="1701" w:right="144"/>
        <w:jc w:val="both"/>
        <w:rPr>
          <w:rFonts w:ascii="Cambria" w:hAnsi="Cambria"/>
          <w:bCs/>
          <w:color w:val="000000"/>
          <w:spacing w:val="-1"/>
          <w:sz w:val="24"/>
          <w:szCs w:val="24"/>
        </w:rPr>
      </w:pPr>
      <w:r>
        <w:rPr>
          <w:rFonts w:ascii="Cambria" w:hAnsi="Cambria"/>
          <w:bCs/>
          <w:color w:val="000000"/>
          <w:spacing w:val="-1"/>
          <w:sz w:val="24"/>
          <w:szCs w:val="24"/>
        </w:rPr>
        <w:t>К</w:t>
      </w:r>
      <w:r w:rsidRPr="00CA3832">
        <w:rPr>
          <w:rFonts w:ascii="Cambria" w:hAnsi="Cambria"/>
          <w:bCs/>
          <w:color w:val="000000"/>
          <w:spacing w:val="-1"/>
          <w:sz w:val="24"/>
          <w:szCs w:val="24"/>
        </w:rPr>
        <w:t>осене на фура</w:t>
      </w:r>
      <w:r>
        <w:rPr>
          <w:rFonts w:ascii="Cambria" w:hAnsi="Cambria"/>
          <w:bCs/>
          <w:color w:val="000000"/>
          <w:spacing w:val="-1"/>
          <w:sz w:val="24"/>
          <w:szCs w:val="24"/>
        </w:rPr>
        <w:t xml:space="preserve">жните култури (люцерна) след 1 юни с цел </w:t>
      </w:r>
      <w:r w:rsidRPr="00CA3832">
        <w:rPr>
          <w:rFonts w:ascii="Cambria" w:hAnsi="Cambria"/>
          <w:bCs/>
          <w:color w:val="000000"/>
          <w:spacing w:val="-1"/>
          <w:sz w:val="24"/>
          <w:szCs w:val="24"/>
        </w:rPr>
        <w:t>запазване потомството на наземно гнездящите птици приоритетни за опазване видове.</w:t>
      </w:r>
    </w:p>
    <w:p w:rsidR="00CA3832" w:rsidRPr="00CA3832" w:rsidRDefault="00CA3832" w:rsidP="00FB1C2A">
      <w:pPr>
        <w:numPr>
          <w:ilvl w:val="0"/>
          <w:numId w:val="51"/>
        </w:numPr>
        <w:tabs>
          <w:tab w:val="left" w:pos="0"/>
        </w:tabs>
        <w:spacing w:after="120"/>
        <w:ind w:left="1701"/>
        <w:jc w:val="both"/>
        <w:rPr>
          <w:rFonts w:ascii="Cambria" w:hAnsi="Cambria"/>
          <w:sz w:val="24"/>
          <w:szCs w:val="24"/>
        </w:rPr>
      </w:pPr>
      <w:r>
        <w:rPr>
          <w:rFonts w:ascii="Cambria" w:hAnsi="Cambria"/>
          <w:bCs/>
          <w:spacing w:val="-1"/>
          <w:sz w:val="24"/>
          <w:szCs w:val="24"/>
        </w:rPr>
        <w:t>П</w:t>
      </w:r>
      <w:r w:rsidRPr="00CA3832">
        <w:rPr>
          <w:rFonts w:ascii="Cambria" w:hAnsi="Cambria"/>
          <w:bCs/>
          <w:spacing w:val="-1"/>
          <w:sz w:val="24"/>
          <w:szCs w:val="24"/>
        </w:rPr>
        <w:t xml:space="preserve">рибиране на реколтата от зърнено-житни култури </w:t>
      </w:r>
      <w:r>
        <w:rPr>
          <w:rFonts w:ascii="Cambria" w:hAnsi="Cambria"/>
          <w:bCs/>
          <w:spacing w:val="-1"/>
          <w:sz w:val="24"/>
          <w:szCs w:val="24"/>
        </w:rPr>
        <w:t xml:space="preserve">след </w:t>
      </w:r>
      <w:r w:rsidRPr="00CA3832">
        <w:rPr>
          <w:rFonts w:ascii="Cambria" w:hAnsi="Cambria"/>
          <w:bCs/>
          <w:spacing w:val="-1"/>
          <w:sz w:val="24"/>
          <w:szCs w:val="24"/>
        </w:rPr>
        <w:t xml:space="preserve">1 юли </w:t>
      </w:r>
      <w:r>
        <w:rPr>
          <w:rFonts w:ascii="Cambria" w:hAnsi="Cambria"/>
          <w:bCs/>
          <w:color w:val="000000"/>
          <w:spacing w:val="-1"/>
          <w:sz w:val="24"/>
          <w:szCs w:val="24"/>
        </w:rPr>
        <w:t xml:space="preserve">с цел </w:t>
      </w:r>
      <w:r w:rsidRPr="00CA3832">
        <w:rPr>
          <w:rFonts w:ascii="Cambria" w:hAnsi="Cambria"/>
          <w:bCs/>
          <w:color w:val="000000"/>
          <w:spacing w:val="-1"/>
          <w:sz w:val="24"/>
          <w:szCs w:val="24"/>
        </w:rPr>
        <w:t>запазване потомството на наземно гнездящите птици приоритетни за опазване видове.</w:t>
      </w:r>
    </w:p>
    <w:p w:rsidR="00857442" w:rsidRPr="00CB22AB" w:rsidRDefault="00CA3832" w:rsidP="00FB1C2A">
      <w:pPr>
        <w:widowControl w:val="0"/>
        <w:numPr>
          <w:ilvl w:val="0"/>
          <w:numId w:val="51"/>
        </w:numPr>
        <w:tabs>
          <w:tab w:val="left" w:pos="437"/>
        </w:tabs>
        <w:autoSpaceDE w:val="0"/>
        <w:autoSpaceDN w:val="0"/>
        <w:adjustRightInd w:val="0"/>
        <w:spacing w:after="120"/>
        <w:ind w:left="1701" w:right="139"/>
        <w:jc w:val="both"/>
        <w:rPr>
          <w:rFonts w:ascii="Cambria" w:hAnsi="Cambria"/>
          <w:bCs/>
          <w:spacing w:val="-2"/>
          <w:sz w:val="24"/>
          <w:szCs w:val="24"/>
        </w:rPr>
      </w:pPr>
      <w:r>
        <w:rPr>
          <w:rFonts w:ascii="Cambria" w:hAnsi="Cambria"/>
          <w:bCs/>
          <w:spacing w:val="-2"/>
          <w:sz w:val="24"/>
          <w:szCs w:val="24"/>
        </w:rPr>
        <w:t>У</w:t>
      </w:r>
      <w:r w:rsidR="00857442" w:rsidRPr="00CB22AB">
        <w:rPr>
          <w:rFonts w:ascii="Cambria" w:hAnsi="Cambria"/>
          <w:bCs/>
          <w:spacing w:val="-2"/>
          <w:sz w:val="24"/>
          <w:szCs w:val="24"/>
        </w:rPr>
        <w:t>величаването на периода последваш прибирането на зърнено-житните култ</w:t>
      </w:r>
      <w:r>
        <w:rPr>
          <w:rFonts w:ascii="Cambria" w:hAnsi="Cambria"/>
          <w:bCs/>
          <w:spacing w:val="-2"/>
          <w:sz w:val="24"/>
          <w:szCs w:val="24"/>
        </w:rPr>
        <w:t>ури до разораването на площите и оставяне</w:t>
      </w:r>
      <w:r w:rsidR="00857442" w:rsidRPr="00CB22AB">
        <w:rPr>
          <w:rFonts w:ascii="Cambria" w:hAnsi="Cambria"/>
          <w:bCs/>
          <w:spacing w:val="-2"/>
          <w:sz w:val="24"/>
          <w:szCs w:val="24"/>
        </w:rPr>
        <w:t xml:space="preserve"> на стърнища до края на август </w:t>
      </w:r>
      <w:r>
        <w:rPr>
          <w:rFonts w:ascii="Cambria" w:hAnsi="Cambria"/>
          <w:bCs/>
          <w:spacing w:val="-2"/>
          <w:sz w:val="24"/>
          <w:szCs w:val="24"/>
        </w:rPr>
        <w:t xml:space="preserve">което </w:t>
      </w:r>
      <w:r w:rsidR="00857442" w:rsidRPr="00CB22AB">
        <w:rPr>
          <w:rFonts w:ascii="Cambria" w:hAnsi="Cambria"/>
          <w:bCs/>
          <w:spacing w:val="-2"/>
          <w:sz w:val="24"/>
          <w:szCs w:val="24"/>
        </w:rPr>
        <w:t>ще осигури достатъчно количество и качество на храна за птиците.</w:t>
      </w:r>
    </w:p>
    <w:p w:rsidR="00CA3832" w:rsidRDefault="00857442" w:rsidP="00FB1C2A">
      <w:pPr>
        <w:widowControl w:val="0"/>
        <w:numPr>
          <w:ilvl w:val="0"/>
          <w:numId w:val="51"/>
        </w:numPr>
        <w:tabs>
          <w:tab w:val="left" w:pos="437"/>
        </w:tabs>
        <w:autoSpaceDE w:val="0"/>
        <w:autoSpaceDN w:val="0"/>
        <w:adjustRightInd w:val="0"/>
        <w:spacing w:after="120"/>
        <w:ind w:left="1701" w:right="139"/>
        <w:jc w:val="both"/>
        <w:rPr>
          <w:rFonts w:ascii="Cambria" w:hAnsi="Cambria"/>
          <w:bCs/>
          <w:spacing w:val="-2"/>
          <w:sz w:val="24"/>
          <w:szCs w:val="24"/>
        </w:rPr>
      </w:pPr>
      <w:r w:rsidRPr="00CB22AB">
        <w:rPr>
          <w:rFonts w:ascii="Cambria" w:hAnsi="Cambria"/>
          <w:bCs/>
          <w:spacing w:val="-2"/>
          <w:sz w:val="24"/>
          <w:szCs w:val="24"/>
        </w:rPr>
        <w:t xml:space="preserve">Насърчаване на ротацията на ориза в рамките на технологията за производство му с царевица и люцерна. </w:t>
      </w:r>
    </w:p>
    <w:p w:rsidR="00857442" w:rsidRPr="00CB22AB" w:rsidRDefault="00857442" w:rsidP="00FB1C2A">
      <w:pPr>
        <w:widowControl w:val="0"/>
        <w:numPr>
          <w:ilvl w:val="0"/>
          <w:numId w:val="51"/>
        </w:numPr>
        <w:tabs>
          <w:tab w:val="left" w:pos="437"/>
        </w:tabs>
        <w:autoSpaceDE w:val="0"/>
        <w:autoSpaceDN w:val="0"/>
        <w:adjustRightInd w:val="0"/>
        <w:spacing w:after="120"/>
        <w:ind w:left="1701" w:right="139"/>
        <w:jc w:val="both"/>
        <w:rPr>
          <w:rFonts w:ascii="Cambria" w:hAnsi="Cambria"/>
          <w:bCs/>
          <w:spacing w:val="-2"/>
          <w:sz w:val="24"/>
          <w:szCs w:val="24"/>
        </w:rPr>
      </w:pPr>
      <w:r w:rsidRPr="00CB22AB">
        <w:rPr>
          <w:rFonts w:ascii="Cambria" w:hAnsi="Cambria"/>
          <w:bCs/>
          <w:spacing w:val="-2"/>
          <w:sz w:val="24"/>
          <w:szCs w:val="24"/>
        </w:rPr>
        <w:t>Оставяне на стърнища в оризовите площи през зимата.</w:t>
      </w:r>
    </w:p>
    <w:p w:rsidR="00DB2231" w:rsidRDefault="00DB2231" w:rsidP="00FD7F0B">
      <w:pPr>
        <w:spacing w:after="120"/>
        <w:jc w:val="both"/>
        <w:rPr>
          <w:rFonts w:ascii="Cambria" w:hAnsi="Cambria"/>
          <w:bCs/>
          <w:spacing w:val="-2"/>
          <w:sz w:val="24"/>
          <w:szCs w:val="24"/>
        </w:rPr>
      </w:pPr>
    </w:p>
    <w:p w:rsidR="00DB18D7" w:rsidRPr="00257CD3" w:rsidRDefault="00D9432A" w:rsidP="009A2DCE">
      <w:pPr>
        <w:pBdr>
          <w:bottom w:val="single" w:sz="4" w:space="1" w:color="auto"/>
        </w:pBdr>
        <w:shd w:val="clear" w:color="auto" w:fill="FFFFFF"/>
        <w:spacing w:after="0"/>
        <w:jc w:val="both"/>
        <w:rPr>
          <w:rFonts w:ascii="Cambria" w:hAnsi="Cambria"/>
          <w:b/>
          <w:sz w:val="38"/>
          <w:szCs w:val="38"/>
          <w14:shadow w14:blurRad="50800" w14:dist="38100" w14:dir="2700000" w14:sx="100000" w14:sy="100000" w14:kx="0" w14:ky="0" w14:algn="tl">
            <w14:srgbClr w14:val="000000">
              <w14:alpha w14:val="60000"/>
            </w14:srgbClr>
          </w14:shadow>
        </w:rPr>
      </w:pPr>
      <w:r w:rsidRPr="00257CD3">
        <w:rPr>
          <w:rFonts w:ascii="Cambria" w:eastAsia="Times New Roman" w:hAnsi="Cambria"/>
          <w:b/>
          <w:color w:val="000000"/>
          <w:spacing w:val="-4"/>
          <w:sz w:val="38"/>
          <w:szCs w:val="38"/>
          <w14:shadow w14:blurRad="50800" w14:dist="38100" w14:dir="2700000" w14:sx="100000" w14:sy="100000" w14:kx="0" w14:ky="0" w14:algn="tl">
            <w14:srgbClr w14:val="000000">
              <w14:alpha w14:val="60000"/>
            </w14:srgbClr>
          </w14:shadow>
        </w:rPr>
        <w:br w:type="page"/>
      </w:r>
      <w:r w:rsidR="00056139" w:rsidRPr="00257CD3">
        <w:rPr>
          <w:rFonts w:ascii="Cambria" w:eastAsia="Times New Roman" w:hAnsi="Cambria"/>
          <w:b/>
          <w:color w:val="000000"/>
          <w:spacing w:val="-4"/>
          <w:sz w:val="38"/>
          <w:szCs w:val="38"/>
          <w14:shadow w14:blurRad="50800" w14:dist="38100" w14:dir="2700000" w14:sx="100000" w14:sy="100000" w14:kx="0" w14:ky="0" w14:algn="tl">
            <w14:srgbClr w14:val="000000">
              <w14:alpha w14:val="60000"/>
            </w14:srgbClr>
          </w14:shadow>
        </w:rPr>
        <w:t>ГЛАВА ШЕСТА</w:t>
      </w:r>
    </w:p>
    <w:p w:rsidR="00056139" w:rsidRPr="00257CD3" w:rsidRDefault="00AB1A40" w:rsidP="009A2DCE">
      <w:pPr>
        <w:pBdr>
          <w:bottom w:val="single" w:sz="4" w:space="1" w:color="auto"/>
        </w:pBdr>
        <w:shd w:val="clear" w:color="auto" w:fill="FFFFFF"/>
        <w:spacing w:after="0"/>
        <w:jc w:val="both"/>
        <w:rPr>
          <w:rFonts w:ascii="Cambria" w:hAnsi="Cambria"/>
          <w:b/>
          <w:sz w:val="40"/>
          <w:szCs w:val="40"/>
          <w14:shadow w14:blurRad="50800" w14:dist="38100" w14:dir="2700000" w14:sx="100000" w14:sy="100000" w14:kx="0" w14:ky="0" w14:algn="tl">
            <w14:srgbClr w14:val="000000">
              <w14:alpha w14:val="60000"/>
            </w14:srgbClr>
          </w14:shadow>
        </w:rPr>
      </w:pPr>
      <w:r w:rsidRPr="00257CD3">
        <w:rPr>
          <w:rFonts w:ascii="Cambria" w:eastAsia="Times New Roman" w:hAnsi="Cambria"/>
          <w:b/>
          <w:color w:val="000000"/>
          <w:sz w:val="40"/>
          <w:szCs w:val="40"/>
          <w14:shadow w14:blurRad="50800" w14:dist="38100" w14:dir="2700000" w14:sx="100000" w14:sy="100000" w14:kx="0" w14:ky="0" w14:algn="tl">
            <w14:srgbClr w14:val="000000">
              <w14:alpha w14:val="60000"/>
            </w14:srgbClr>
          </w14:shadow>
        </w:rPr>
        <w:t>ОПРЕДЕЛЯНЕ</w:t>
      </w:r>
      <w:r w:rsidR="004B33BB" w:rsidRPr="00257CD3">
        <w:rPr>
          <w:rFonts w:ascii="Cambria" w:eastAsia="Times New Roman" w:hAnsi="Cambria"/>
          <w:b/>
          <w:color w:val="000000"/>
          <w:sz w:val="40"/>
          <w:szCs w:val="40"/>
          <w14:shadow w14:blurRad="50800" w14:dist="38100" w14:dir="2700000" w14:sx="100000" w14:sy="100000" w14:kx="0" w14:ky="0" w14:algn="tl">
            <w14:srgbClr w14:val="000000">
              <w14:alpha w14:val="60000"/>
            </w14:srgbClr>
          </w14:shadow>
        </w:rPr>
        <w:t xml:space="preserve"> СРЕДСТВАТА ЗА УПРАВЛЕНИЕ </w:t>
      </w:r>
      <w:r w:rsidR="00056139" w:rsidRPr="00257CD3">
        <w:rPr>
          <w:rFonts w:ascii="Cambria" w:eastAsia="Times New Roman" w:hAnsi="Cambria"/>
          <w:b/>
          <w:color w:val="000000"/>
          <w:sz w:val="40"/>
          <w:szCs w:val="40"/>
          <w14:shadow w14:blurRad="50800" w14:dist="38100" w14:dir="2700000" w14:sx="100000" w14:sy="100000" w14:kx="0" w14:ky="0" w14:algn="tl">
            <w14:srgbClr w14:val="000000">
              <w14:alpha w14:val="60000"/>
            </w14:srgbClr>
          </w14:shadow>
        </w:rPr>
        <w:t>НА ЗАЩИТЕНАТА ЗОНА</w:t>
      </w:r>
    </w:p>
    <w:p w:rsidR="0035299C" w:rsidRPr="00CB22AB" w:rsidRDefault="0035299C" w:rsidP="00854FBE">
      <w:pPr>
        <w:shd w:val="clear" w:color="auto" w:fill="FFFFFF"/>
        <w:spacing w:after="240"/>
        <w:ind w:left="5"/>
        <w:jc w:val="both"/>
        <w:rPr>
          <w:rFonts w:ascii="Cambria" w:hAnsi="Cambria"/>
          <w:bCs/>
          <w:color w:val="000000"/>
          <w:spacing w:val="-6"/>
          <w:sz w:val="18"/>
          <w:szCs w:val="18"/>
        </w:rPr>
      </w:pPr>
    </w:p>
    <w:p w:rsidR="004B33BB" w:rsidRPr="00CB22AB" w:rsidRDefault="004B33BB" w:rsidP="00854FBE">
      <w:pPr>
        <w:shd w:val="clear" w:color="auto" w:fill="FFFFFF"/>
        <w:spacing w:after="240"/>
        <w:ind w:left="5"/>
        <w:jc w:val="both"/>
        <w:rPr>
          <w:rFonts w:ascii="Cambria" w:hAnsi="Cambria"/>
          <w:sz w:val="24"/>
          <w:szCs w:val="24"/>
        </w:rPr>
      </w:pPr>
      <w:r w:rsidRPr="00CB22AB">
        <w:rPr>
          <w:rFonts w:ascii="Cambria" w:hAnsi="Cambria"/>
          <w:bCs/>
          <w:color w:val="000000"/>
          <w:spacing w:val="-6"/>
          <w:sz w:val="24"/>
          <w:szCs w:val="24"/>
        </w:rPr>
        <w:t xml:space="preserve">Главната цел на </w:t>
      </w:r>
      <w:r w:rsidR="00917C5D" w:rsidRPr="00CB22AB">
        <w:rPr>
          <w:rFonts w:ascii="Cambria" w:hAnsi="Cambria"/>
          <w:bCs/>
          <w:color w:val="000000"/>
          <w:spacing w:val="-6"/>
          <w:sz w:val="24"/>
          <w:szCs w:val="24"/>
        </w:rPr>
        <w:t xml:space="preserve">Плана за управление на Защитена зона „Оризища Цалапица“ е </w:t>
      </w:r>
      <w:r w:rsidR="00917C5D" w:rsidRPr="00CB22AB">
        <w:rPr>
          <w:rFonts w:ascii="Cambria" w:hAnsi="Cambria"/>
          <w:b/>
          <w:i/>
          <w:sz w:val="24"/>
          <w:szCs w:val="24"/>
        </w:rPr>
        <w:t>опазване, възстановяване и устойчиво управление на уникалния природен комплекс</w:t>
      </w:r>
      <w:r w:rsidR="00917C5D" w:rsidRPr="00CB22AB">
        <w:rPr>
          <w:rFonts w:ascii="Cambria" w:hAnsi="Cambria"/>
          <w:sz w:val="24"/>
          <w:szCs w:val="24"/>
        </w:rPr>
        <w:t>. За да бъде постигната са формулирани две специфични цели:</w:t>
      </w:r>
    </w:p>
    <w:p w:rsidR="00917C5D" w:rsidRPr="00CB22AB" w:rsidRDefault="00917C5D" w:rsidP="00FB1C2A">
      <w:pPr>
        <w:numPr>
          <w:ilvl w:val="0"/>
          <w:numId w:val="29"/>
        </w:numPr>
        <w:spacing w:after="240"/>
        <w:jc w:val="both"/>
        <w:rPr>
          <w:rFonts w:ascii="Cambria" w:hAnsi="Cambria"/>
          <w:b/>
          <w:i/>
          <w:sz w:val="24"/>
          <w:szCs w:val="24"/>
        </w:rPr>
      </w:pPr>
      <w:r w:rsidRPr="00CB22AB">
        <w:rPr>
          <w:rFonts w:ascii="Cambria" w:hAnsi="Cambria"/>
          <w:b/>
          <w:i/>
          <w:sz w:val="24"/>
          <w:szCs w:val="24"/>
        </w:rPr>
        <w:t>Опазване и поддържане на местообитанията на целевите видове птици за постигане на тяхното благоприятно природозащитно състояние.</w:t>
      </w:r>
    </w:p>
    <w:p w:rsidR="004B33BB" w:rsidRPr="00CB22AB" w:rsidRDefault="00917C5D" w:rsidP="00FB1C2A">
      <w:pPr>
        <w:numPr>
          <w:ilvl w:val="0"/>
          <w:numId w:val="29"/>
        </w:numPr>
        <w:shd w:val="clear" w:color="auto" w:fill="FFFFFF"/>
        <w:spacing w:after="240"/>
        <w:jc w:val="both"/>
        <w:rPr>
          <w:rFonts w:ascii="Cambria" w:hAnsi="Cambria"/>
          <w:bCs/>
          <w:color w:val="000000"/>
          <w:spacing w:val="-6"/>
          <w:sz w:val="24"/>
          <w:szCs w:val="24"/>
        </w:rPr>
      </w:pPr>
      <w:r w:rsidRPr="00CB22AB">
        <w:rPr>
          <w:rFonts w:ascii="Cambria" w:hAnsi="Cambria"/>
          <w:b/>
          <w:i/>
          <w:sz w:val="24"/>
          <w:szCs w:val="24"/>
        </w:rPr>
        <w:t>Възстановяване и опазване на местообитания на видове птици за които е необходимо подобряване на природозащитното им състояние.</w:t>
      </w:r>
    </w:p>
    <w:p w:rsidR="00B421E3" w:rsidRPr="00CB22AB" w:rsidRDefault="00C27B61" w:rsidP="00854FBE">
      <w:pPr>
        <w:shd w:val="clear" w:color="auto" w:fill="FFFFFF"/>
        <w:spacing w:after="240"/>
        <w:jc w:val="both"/>
        <w:rPr>
          <w:rFonts w:ascii="Cambria" w:hAnsi="Cambria"/>
          <w:b/>
          <w:color w:val="000000"/>
          <w:spacing w:val="-6"/>
          <w:sz w:val="36"/>
          <w:szCs w:val="36"/>
        </w:rPr>
      </w:pPr>
      <w:r w:rsidRPr="00CB22AB">
        <w:rPr>
          <w:rFonts w:ascii="Cambria" w:hAnsi="Cambria"/>
          <w:b/>
          <w:bCs/>
          <w:color w:val="000000"/>
          <w:spacing w:val="-6"/>
          <w:sz w:val="36"/>
          <w:szCs w:val="36"/>
        </w:rPr>
        <w:t xml:space="preserve">6.1. </w:t>
      </w:r>
      <w:r w:rsidRPr="00CB22AB">
        <w:rPr>
          <w:rFonts w:ascii="Cambria" w:hAnsi="Cambria"/>
          <w:b/>
          <w:color w:val="000000"/>
          <w:spacing w:val="-6"/>
          <w:sz w:val="36"/>
          <w:szCs w:val="36"/>
        </w:rPr>
        <w:t xml:space="preserve">НЕОБХОДИМИ СРЕДСТВА ЗА УПРАВЛЕНИЕ </w:t>
      </w:r>
    </w:p>
    <w:p w:rsidR="0017650A" w:rsidRPr="00212C93" w:rsidRDefault="00C27B61" w:rsidP="00854FBE">
      <w:pPr>
        <w:shd w:val="clear" w:color="auto" w:fill="FFFFFF"/>
        <w:spacing w:after="240"/>
        <w:jc w:val="both"/>
        <w:rPr>
          <w:rFonts w:ascii="Cambria" w:hAnsi="Cambria"/>
          <w:color w:val="000000"/>
          <w:spacing w:val="-9"/>
          <w:sz w:val="24"/>
          <w:szCs w:val="24"/>
        </w:rPr>
      </w:pPr>
      <w:r w:rsidRPr="00212C93">
        <w:rPr>
          <w:rFonts w:ascii="Cambria" w:hAnsi="Cambria"/>
          <w:bCs/>
          <w:color w:val="000000"/>
          <w:spacing w:val="-3"/>
          <w:sz w:val="24"/>
          <w:szCs w:val="24"/>
        </w:rPr>
        <w:t>На етап изготвяне на План за управление на Защ</w:t>
      </w:r>
      <w:r w:rsidR="00BE7A3C" w:rsidRPr="00212C93">
        <w:rPr>
          <w:rFonts w:ascii="Cambria" w:hAnsi="Cambria"/>
          <w:bCs/>
          <w:color w:val="000000"/>
          <w:spacing w:val="-3"/>
          <w:sz w:val="24"/>
          <w:szCs w:val="24"/>
        </w:rPr>
        <w:t>итена зона „Оризища Цалапица“ е изготвен</w:t>
      </w:r>
      <w:r w:rsidRPr="00212C93">
        <w:rPr>
          <w:rFonts w:ascii="Cambria" w:hAnsi="Cambria"/>
          <w:bCs/>
          <w:color w:val="000000"/>
          <w:spacing w:val="-3"/>
          <w:sz w:val="24"/>
          <w:szCs w:val="24"/>
        </w:rPr>
        <w:t xml:space="preserve"> бюджет свързан оценка на средствата необходими за </w:t>
      </w:r>
      <w:r w:rsidRPr="00212C93">
        <w:rPr>
          <w:rFonts w:ascii="Cambria" w:hAnsi="Cambria"/>
          <w:color w:val="000000"/>
          <w:spacing w:val="-11"/>
          <w:sz w:val="24"/>
          <w:szCs w:val="24"/>
        </w:rPr>
        <w:t xml:space="preserve">администриране, реализиране и мониторинг на планираните дейности в </w:t>
      </w:r>
      <w:r w:rsidRPr="00212C93">
        <w:rPr>
          <w:rFonts w:ascii="Cambria" w:hAnsi="Cambria"/>
          <w:color w:val="000000"/>
          <w:spacing w:val="-9"/>
          <w:sz w:val="24"/>
          <w:szCs w:val="24"/>
        </w:rPr>
        <w:t>работния план,</w:t>
      </w:r>
      <w:r w:rsidR="0017650A" w:rsidRPr="00212C93">
        <w:rPr>
          <w:rFonts w:ascii="Cambria" w:hAnsi="Cambria"/>
          <w:color w:val="000000"/>
          <w:spacing w:val="-9"/>
          <w:sz w:val="24"/>
          <w:szCs w:val="24"/>
        </w:rPr>
        <w:t xml:space="preserve"> конкретните </w:t>
      </w:r>
      <w:r w:rsidRPr="00212C93">
        <w:rPr>
          <w:rFonts w:ascii="Cambria" w:hAnsi="Cambria"/>
          <w:color w:val="000000"/>
          <w:spacing w:val="-9"/>
          <w:sz w:val="24"/>
          <w:szCs w:val="24"/>
        </w:rPr>
        <w:t xml:space="preserve"> </w:t>
      </w:r>
      <w:r w:rsidR="00DC3EC7" w:rsidRPr="00212C93">
        <w:rPr>
          <w:rFonts w:ascii="Cambria" w:hAnsi="Cambria"/>
          <w:color w:val="000000"/>
          <w:spacing w:val="-9"/>
          <w:sz w:val="24"/>
          <w:szCs w:val="24"/>
        </w:rPr>
        <w:t xml:space="preserve">дейности </w:t>
      </w:r>
      <w:r w:rsidR="0017650A" w:rsidRPr="00212C93">
        <w:rPr>
          <w:rFonts w:ascii="Cambria" w:hAnsi="Cambria"/>
          <w:color w:val="000000"/>
          <w:spacing w:val="-9"/>
          <w:sz w:val="24"/>
          <w:szCs w:val="24"/>
        </w:rPr>
        <w:t xml:space="preserve">групирани в 6 </w:t>
      </w:r>
      <w:r w:rsidR="00DC3EC7" w:rsidRPr="00212C93">
        <w:rPr>
          <w:rFonts w:ascii="Cambria" w:hAnsi="Cambria"/>
          <w:color w:val="000000"/>
          <w:spacing w:val="-9"/>
          <w:sz w:val="24"/>
          <w:szCs w:val="24"/>
        </w:rPr>
        <w:t>мерки</w:t>
      </w:r>
      <w:r w:rsidR="0017650A" w:rsidRPr="00212C93">
        <w:rPr>
          <w:rFonts w:ascii="Cambria" w:hAnsi="Cambria"/>
          <w:color w:val="000000"/>
          <w:spacing w:val="-9"/>
          <w:sz w:val="24"/>
          <w:szCs w:val="24"/>
        </w:rPr>
        <w:t xml:space="preserve"> за периода на действие</w:t>
      </w:r>
      <w:r w:rsidRPr="00212C93">
        <w:rPr>
          <w:rFonts w:ascii="Cambria" w:hAnsi="Cambria"/>
          <w:color w:val="000000"/>
          <w:spacing w:val="-9"/>
          <w:sz w:val="24"/>
          <w:szCs w:val="24"/>
        </w:rPr>
        <w:t xml:space="preserve">. </w:t>
      </w:r>
      <w:r w:rsidR="0017650A" w:rsidRPr="00212C93">
        <w:rPr>
          <w:rFonts w:ascii="Cambria" w:hAnsi="Cambria"/>
          <w:color w:val="000000"/>
          <w:spacing w:val="-9"/>
          <w:sz w:val="24"/>
          <w:szCs w:val="24"/>
        </w:rPr>
        <w:t xml:space="preserve">Разработената </w:t>
      </w:r>
      <w:r w:rsidRPr="00212C93">
        <w:rPr>
          <w:rFonts w:ascii="Cambria" w:hAnsi="Cambria"/>
          <w:color w:val="000000"/>
          <w:spacing w:val="-9"/>
          <w:sz w:val="24"/>
          <w:szCs w:val="24"/>
        </w:rPr>
        <w:t>финансовата рамка</w:t>
      </w:r>
      <w:r w:rsidR="0017650A" w:rsidRPr="00212C93">
        <w:rPr>
          <w:rFonts w:ascii="Cambria" w:hAnsi="Cambria"/>
          <w:color w:val="000000"/>
          <w:spacing w:val="-9"/>
          <w:sz w:val="24"/>
          <w:szCs w:val="24"/>
        </w:rPr>
        <w:t xml:space="preserve">, включва разходите по </w:t>
      </w:r>
      <w:r w:rsidR="00DC3EC7" w:rsidRPr="00212C93">
        <w:rPr>
          <w:rFonts w:ascii="Cambria" w:hAnsi="Cambria"/>
          <w:color w:val="000000"/>
          <w:spacing w:val="-9"/>
          <w:sz w:val="24"/>
          <w:szCs w:val="24"/>
        </w:rPr>
        <w:t xml:space="preserve">тяхното реализиране </w:t>
      </w:r>
      <w:r w:rsidR="0017650A" w:rsidRPr="00212C93">
        <w:rPr>
          <w:rFonts w:ascii="Cambria" w:hAnsi="Cambria"/>
          <w:color w:val="000000"/>
          <w:spacing w:val="-9"/>
          <w:sz w:val="24"/>
          <w:szCs w:val="24"/>
        </w:rPr>
        <w:t xml:space="preserve"> за период 5 години и 10 години</w:t>
      </w:r>
      <w:r w:rsidRPr="00212C93">
        <w:rPr>
          <w:rFonts w:ascii="Cambria" w:hAnsi="Cambria"/>
          <w:color w:val="000000"/>
          <w:spacing w:val="-9"/>
          <w:sz w:val="24"/>
          <w:szCs w:val="24"/>
        </w:rPr>
        <w:t>.</w:t>
      </w:r>
      <w:r w:rsidR="0017650A" w:rsidRPr="00212C93">
        <w:rPr>
          <w:rFonts w:ascii="Cambria" w:hAnsi="Cambria"/>
          <w:color w:val="000000"/>
          <w:spacing w:val="-9"/>
          <w:sz w:val="24"/>
          <w:szCs w:val="24"/>
        </w:rPr>
        <w:t xml:space="preserve"> По-подробните разбивки на цените по дейности са дадени в Таблица 5.3-2:  План-график за изпълнение на мерките и дейностите (финансови средства и източници за финансиране).</w:t>
      </w:r>
    </w:p>
    <w:p w:rsidR="00C27B61" w:rsidRDefault="0017650A" w:rsidP="00854FBE">
      <w:pPr>
        <w:shd w:val="clear" w:color="auto" w:fill="FFFFFF"/>
        <w:spacing w:after="240"/>
        <w:jc w:val="both"/>
        <w:rPr>
          <w:rFonts w:ascii="Cambria" w:hAnsi="Cambria"/>
          <w:color w:val="000000"/>
          <w:spacing w:val="-9"/>
          <w:sz w:val="24"/>
          <w:szCs w:val="24"/>
        </w:rPr>
      </w:pPr>
      <w:r>
        <w:rPr>
          <w:rFonts w:ascii="Cambria" w:hAnsi="Cambria"/>
          <w:color w:val="000000"/>
          <w:spacing w:val="-9"/>
          <w:sz w:val="24"/>
          <w:szCs w:val="24"/>
        </w:rPr>
        <w:br w:type="page"/>
      </w:r>
      <w:r w:rsidRPr="0017650A">
        <w:rPr>
          <w:rFonts w:ascii="Cambria" w:hAnsi="Cambria"/>
          <w:b/>
          <w:color w:val="000000"/>
          <w:spacing w:val="-9"/>
          <w:sz w:val="24"/>
          <w:szCs w:val="24"/>
          <w:u w:val="single"/>
        </w:rPr>
        <w:t xml:space="preserve">Табл. 6.1-1: </w:t>
      </w:r>
      <w:r>
        <w:rPr>
          <w:rFonts w:ascii="Cambria" w:hAnsi="Cambria"/>
          <w:color w:val="000000"/>
          <w:spacing w:val="-9"/>
          <w:sz w:val="24"/>
          <w:szCs w:val="24"/>
        </w:rPr>
        <w:t xml:space="preserve">Общ </w:t>
      </w:r>
      <w:r w:rsidRPr="0017650A">
        <w:rPr>
          <w:rFonts w:ascii="Cambria" w:hAnsi="Cambria"/>
          <w:color w:val="000000"/>
          <w:spacing w:val="-9"/>
          <w:sz w:val="24"/>
          <w:szCs w:val="24"/>
        </w:rPr>
        <w:t xml:space="preserve">бюджет </w:t>
      </w:r>
      <w:r>
        <w:rPr>
          <w:rFonts w:ascii="Cambria" w:hAnsi="Cambria"/>
          <w:color w:val="000000"/>
          <w:spacing w:val="-9"/>
          <w:sz w:val="24"/>
          <w:szCs w:val="24"/>
        </w:rPr>
        <w:t xml:space="preserve">с </w:t>
      </w:r>
      <w:r w:rsidRPr="0017650A">
        <w:rPr>
          <w:rFonts w:ascii="Cambria" w:hAnsi="Cambria"/>
          <w:color w:val="000000"/>
          <w:spacing w:val="-9"/>
          <w:sz w:val="24"/>
          <w:szCs w:val="24"/>
        </w:rPr>
        <w:t xml:space="preserve"> прогнозни суми/финансови средства</w:t>
      </w:r>
      <w:r>
        <w:rPr>
          <w:rFonts w:ascii="Cambria" w:hAnsi="Cambria"/>
          <w:color w:val="000000"/>
          <w:spacing w:val="-9"/>
          <w:sz w:val="24"/>
          <w:szCs w:val="24"/>
        </w:rPr>
        <w:t xml:space="preserve"> </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
        <w:gridCol w:w="2538"/>
        <w:gridCol w:w="1126"/>
        <w:gridCol w:w="1130"/>
        <w:gridCol w:w="2300"/>
        <w:gridCol w:w="2185"/>
      </w:tblGrid>
      <w:tr w:rsidR="00E00040" w:rsidRPr="00CC3BE6" w:rsidTr="00A74D08">
        <w:tc>
          <w:tcPr>
            <w:tcW w:w="534" w:type="dxa"/>
            <w:shd w:val="clear" w:color="auto" w:fill="D9D9D9"/>
            <w:vAlign w:val="center"/>
          </w:tcPr>
          <w:p w:rsidR="00CF38CA" w:rsidRPr="00CC3BE6" w:rsidRDefault="00CF38CA" w:rsidP="00A74D08">
            <w:pPr>
              <w:spacing w:after="0" w:line="240" w:lineRule="auto"/>
              <w:jc w:val="center"/>
              <w:rPr>
                <w:rFonts w:asciiTheme="majorHAnsi" w:hAnsiTheme="majorHAnsi"/>
                <w:b/>
                <w:bCs/>
                <w:color w:val="000000"/>
                <w:spacing w:val="-3"/>
                <w:sz w:val="24"/>
                <w:szCs w:val="24"/>
              </w:rPr>
            </w:pPr>
            <w:r w:rsidRPr="00CC3BE6">
              <w:rPr>
                <w:rFonts w:asciiTheme="majorHAnsi" w:hAnsiTheme="majorHAnsi"/>
                <w:b/>
                <w:bCs/>
                <w:color w:val="000000"/>
                <w:spacing w:val="-3"/>
                <w:sz w:val="24"/>
                <w:szCs w:val="24"/>
              </w:rPr>
              <w:t>№</w:t>
            </w:r>
          </w:p>
        </w:tc>
        <w:tc>
          <w:tcPr>
            <w:tcW w:w="3260" w:type="dxa"/>
            <w:shd w:val="clear" w:color="auto" w:fill="D9D9D9"/>
            <w:vAlign w:val="center"/>
          </w:tcPr>
          <w:p w:rsidR="00CF38CA" w:rsidRPr="00CC3BE6" w:rsidRDefault="00DC3EC7" w:rsidP="00A74D08">
            <w:pPr>
              <w:spacing w:after="0" w:line="240" w:lineRule="auto"/>
              <w:jc w:val="center"/>
              <w:rPr>
                <w:rFonts w:asciiTheme="majorHAnsi" w:hAnsiTheme="majorHAnsi"/>
                <w:b/>
                <w:bCs/>
                <w:color w:val="000000"/>
                <w:spacing w:val="-3"/>
                <w:sz w:val="24"/>
                <w:szCs w:val="24"/>
              </w:rPr>
            </w:pPr>
            <w:r w:rsidRPr="00CC3BE6">
              <w:rPr>
                <w:rFonts w:asciiTheme="majorHAnsi" w:hAnsiTheme="majorHAnsi"/>
                <w:b/>
                <w:bCs/>
                <w:color w:val="000000"/>
                <w:spacing w:val="-3"/>
                <w:sz w:val="24"/>
                <w:szCs w:val="24"/>
              </w:rPr>
              <w:t>Мярка</w:t>
            </w:r>
          </w:p>
        </w:tc>
        <w:tc>
          <w:tcPr>
            <w:tcW w:w="1134" w:type="dxa"/>
            <w:shd w:val="clear" w:color="auto" w:fill="D9D9D9"/>
            <w:vAlign w:val="center"/>
          </w:tcPr>
          <w:p w:rsidR="00CF38CA" w:rsidRPr="00CC3BE6" w:rsidRDefault="00CF38CA" w:rsidP="00A74D08">
            <w:pPr>
              <w:spacing w:after="0" w:line="240" w:lineRule="auto"/>
              <w:jc w:val="center"/>
              <w:rPr>
                <w:rFonts w:asciiTheme="majorHAnsi" w:hAnsiTheme="majorHAnsi"/>
                <w:b/>
                <w:bCs/>
                <w:color w:val="000000"/>
                <w:spacing w:val="-3"/>
                <w:sz w:val="24"/>
                <w:szCs w:val="24"/>
              </w:rPr>
            </w:pPr>
            <w:r w:rsidRPr="00CC3BE6">
              <w:rPr>
                <w:rFonts w:asciiTheme="majorHAnsi" w:hAnsiTheme="majorHAnsi"/>
                <w:b/>
                <w:bCs/>
                <w:color w:val="000000"/>
                <w:spacing w:val="-3"/>
                <w:sz w:val="24"/>
                <w:szCs w:val="24"/>
              </w:rPr>
              <w:t>Обща цена за</w:t>
            </w:r>
          </w:p>
          <w:p w:rsidR="00CF38CA" w:rsidRPr="00CC3BE6" w:rsidRDefault="00CF38CA" w:rsidP="00A74D08">
            <w:pPr>
              <w:spacing w:after="0" w:line="240" w:lineRule="auto"/>
              <w:jc w:val="center"/>
              <w:rPr>
                <w:rFonts w:asciiTheme="majorHAnsi" w:hAnsiTheme="majorHAnsi"/>
                <w:b/>
                <w:bCs/>
                <w:color w:val="000000"/>
                <w:spacing w:val="-3"/>
                <w:sz w:val="24"/>
                <w:szCs w:val="24"/>
              </w:rPr>
            </w:pPr>
            <w:r w:rsidRPr="00CC3BE6">
              <w:rPr>
                <w:rFonts w:asciiTheme="majorHAnsi" w:hAnsiTheme="majorHAnsi"/>
                <w:b/>
                <w:bCs/>
                <w:color w:val="000000"/>
                <w:spacing w:val="-3"/>
                <w:sz w:val="24"/>
                <w:szCs w:val="24"/>
              </w:rPr>
              <w:t>5 г. , лв (без ДДС)</w:t>
            </w:r>
          </w:p>
        </w:tc>
        <w:tc>
          <w:tcPr>
            <w:tcW w:w="1212" w:type="dxa"/>
            <w:shd w:val="clear" w:color="auto" w:fill="D9D9D9"/>
            <w:vAlign w:val="center"/>
          </w:tcPr>
          <w:p w:rsidR="00CF38CA" w:rsidRPr="00CC3BE6" w:rsidRDefault="00CF38CA" w:rsidP="00A74D08">
            <w:pPr>
              <w:spacing w:after="0" w:line="240" w:lineRule="auto"/>
              <w:jc w:val="center"/>
              <w:rPr>
                <w:rFonts w:asciiTheme="majorHAnsi" w:hAnsiTheme="majorHAnsi"/>
                <w:b/>
                <w:bCs/>
                <w:color w:val="000000"/>
                <w:spacing w:val="-3"/>
                <w:sz w:val="24"/>
                <w:szCs w:val="24"/>
              </w:rPr>
            </w:pPr>
            <w:r w:rsidRPr="00CC3BE6">
              <w:rPr>
                <w:rFonts w:asciiTheme="majorHAnsi" w:hAnsiTheme="majorHAnsi"/>
                <w:b/>
                <w:bCs/>
                <w:color w:val="000000"/>
                <w:spacing w:val="-3"/>
                <w:sz w:val="24"/>
                <w:szCs w:val="24"/>
              </w:rPr>
              <w:t>Обща цена за</w:t>
            </w:r>
          </w:p>
          <w:p w:rsidR="00CF38CA" w:rsidRPr="00CC3BE6" w:rsidRDefault="00CF38CA" w:rsidP="00A74D08">
            <w:pPr>
              <w:spacing w:after="0" w:line="240" w:lineRule="auto"/>
              <w:jc w:val="center"/>
              <w:rPr>
                <w:rFonts w:asciiTheme="majorHAnsi" w:hAnsiTheme="majorHAnsi"/>
                <w:b/>
                <w:bCs/>
                <w:color w:val="000000"/>
                <w:spacing w:val="-3"/>
                <w:sz w:val="24"/>
                <w:szCs w:val="24"/>
                <w:lang w:val="en-US"/>
              </w:rPr>
            </w:pPr>
            <w:r w:rsidRPr="00CC3BE6">
              <w:rPr>
                <w:rFonts w:asciiTheme="majorHAnsi" w:hAnsiTheme="majorHAnsi"/>
                <w:b/>
                <w:bCs/>
                <w:color w:val="000000"/>
                <w:spacing w:val="-3"/>
                <w:sz w:val="24"/>
                <w:szCs w:val="24"/>
              </w:rPr>
              <w:t>10 г. , лв (без ДДС)</w:t>
            </w:r>
          </w:p>
        </w:tc>
        <w:tc>
          <w:tcPr>
            <w:tcW w:w="1536" w:type="dxa"/>
            <w:shd w:val="clear" w:color="auto" w:fill="D9D9D9"/>
            <w:vAlign w:val="center"/>
          </w:tcPr>
          <w:p w:rsidR="00CF38CA" w:rsidRPr="00CC3BE6" w:rsidRDefault="00CF38CA" w:rsidP="00A74D08">
            <w:pPr>
              <w:spacing w:after="0" w:line="240" w:lineRule="auto"/>
              <w:jc w:val="center"/>
              <w:rPr>
                <w:rFonts w:asciiTheme="majorHAnsi" w:hAnsiTheme="majorHAnsi"/>
                <w:b/>
                <w:bCs/>
                <w:color w:val="000000"/>
                <w:spacing w:val="-3"/>
                <w:sz w:val="24"/>
                <w:szCs w:val="24"/>
              </w:rPr>
            </w:pPr>
            <w:r w:rsidRPr="00CC3BE6">
              <w:rPr>
                <w:rFonts w:asciiTheme="majorHAnsi" w:hAnsiTheme="majorHAnsi"/>
                <w:b/>
                <w:bCs/>
                <w:color w:val="000000"/>
                <w:spacing w:val="-3"/>
                <w:sz w:val="24"/>
                <w:szCs w:val="24"/>
              </w:rPr>
              <w:t>Потенциални източници на финансиране</w:t>
            </w:r>
          </w:p>
        </w:tc>
        <w:tc>
          <w:tcPr>
            <w:tcW w:w="2071" w:type="dxa"/>
            <w:shd w:val="clear" w:color="auto" w:fill="D9D9D9"/>
            <w:vAlign w:val="center"/>
          </w:tcPr>
          <w:p w:rsidR="00CF38CA" w:rsidRPr="00CC3BE6" w:rsidRDefault="00CF38CA" w:rsidP="00A74D08">
            <w:pPr>
              <w:spacing w:after="0" w:line="240" w:lineRule="auto"/>
              <w:jc w:val="center"/>
              <w:rPr>
                <w:rFonts w:asciiTheme="majorHAnsi" w:hAnsiTheme="majorHAnsi"/>
                <w:b/>
                <w:bCs/>
                <w:color w:val="000000"/>
                <w:spacing w:val="-3"/>
                <w:sz w:val="24"/>
                <w:szCs w:val="24"/>
              </w:rPr>
            </w:pPr>
            <w:r w:rsidRPr="00CC3BE6">
              <w:rPr>
                <w:rFonts w:asciiTheme="majorHAnsi" w:hAnsiTheme="majorHAnsi"/>
                <w:b/>
                <w:bCs/>
                <w:color w:val="000000"/>
                <w:spacing w:val="-3"/>
                <w:sz w:val="24"/>
                <w:szCs w:val="24"/>
              </w:rPr>
              <w:t>Забележки</w:t>
            </w:r>
          </w:p>
        </w:tc>
      </w:tr>
      <w:tr w:rsidR="00CF38CA" w:rsidRPr="00CC3BE6" w:rsidTr="00A74D08">
        <w:tc>
          <w:tcPr>
            <w:tcW w:w="534" w:type="dxa"/>
          </w:tcPr>
          <w:p w:rsidR="00CF38CA" w:rsidRPr="00CC3BE6" w:rsidRDefault="00CF38CA" w:rsidP="00A74D08">
            <w:pPr>
              <w:spacing w:after="0" w:line="240" w:lineRule="auto"/>
              <w:jc w:val="center"/>
              <w:rPr>
                <w:rFonts w:asciiTheme="majorHAnsi" w:hAnsiTheme="majorHAnsi"/>
                <w:bCs/>
                <w:color w:val="000000"/>
                <w:spacing w:val="-3"/>
                <w:sz w:val="24"/>
                <w:szCs w:val="24"/>
              </w:rPr>
            </w:pPr>
            <w:r w:rsidRPr="00CC3BE6">
              <w:rPr>
                <w:rFonts w:asciiTheme="majorHAnsi" w:hAnsiTheme="majorHAnsi"/>
                <w:bCs/>
                <w:color w:val="000000"/>
                <w:spacing w:val="-3"/>
                <w:sz w:val="24"/>
                <w:szCs w:val="24"/>
              </w:rPr>
              <w:t>1.</w:t>
            </w:r>
          </w:p>
        </w:tc>
        <w:tc>
          <w:tcPr>
            <w:tcW w:w="3260" w:type="dxa"/>
          </w:tcPr>
          <w:p w:rsidR="00CF38CA" w:rsidRPr="00CC3BE6" w:rsidRDefault="00CF38CA" w:rsidP="00A74D08">
            <w:pPr>
              <w:spacing w:after="0" w:line="240" w:lineRule="auto"/>
              <w:rPr>
                <w:rFonts w:asciiTheme="majorHAnsi" w:hAnsiTheme="majorHAnsi"/>
                <w:bCs/>
                <w:color w:val="000000"/>
                <w:spacing w:val="-3"/>
                <w:sz w:val="24"/>
                <w:szCs w:val="24"/>
                <w:lang w:val="en-US"/>
              </w:rPr>
            </w:pPr>
            <w:r w:rsidRPr="00CC3BE6">
              <w:rPr>
                <w:rFonts w:asciiTheme="majorHAnsi" w:hAnsiTheme="majorHAnsi"/>
                <w:bCs/>
                <w:color w:val="000000"/>
                <w:spacing w:val="-3"/>
                <w:sz w:val="24"/>
                <w:szCs w:val="24"/>
                <w:lang w:val="en-US"/>
              </w:rPr>
              <w:t xml:space="preserve">Управление на консервационно значими видове, техните местообитания (хабитати) и ивазивни видове в </w:t>
            </w:r>
            <w:r w:rsidRPr="00CC3BE6">
              <w:rPr>
                <w:rFonts w:asciiTheme="majorHAnsi" w:hAnsiTheme="majorHAnsi"/>
                <w:bCs/>
                <w:color w:val="000000"/>
                <w:spacing w:val="-3"/>
                <w:sz w:val="24"/>
                <w:szCs w:val="24"/>
              </w:rPr>
              <w:t xml:space="preserve">ЗЗ </w:t>
            </w:r>
            <w:r w:rsidRPr="00CC3BE6">
              <w:rPr>
                <w:rFonts w:asciiTheme="majorHAnsi" w:hAnsiTheme="majorHAnsi"/>
                <w:bCs/>
                <w:color w:val="000000"/>
                <w:spacing w:val="-3"/>
                <w:sz w:val="24"/>
                <w:szCs w:val="24"/>
                <w:lang w:val="en-US"/>
              </w:rPr>
              <w:t>за птици „Оризища Цалапица”</w:t>
            </w:r>
          </w:p>
        </w:tc>
        <w:tc>
          <w:tcPr>
            <w:tcW w:w="1134" w:type="dxa"/>
          </w:tcPr>
          <w:p w:rsidR="00CF38CA" w:rsidRPr="00CC3BE6" w:rsidRDefault="00E00040" w:rsidP="00A74D08">
            <w:pPr>
              <w:spacing w:after="0" w:line="240" w:lineRule="auto"/>
              <w:jc w:val="center"/>
              <w:rPr>
                <w:rFonts w:asciiTheme="majorHAnsi" w:hAnsiTheme="majorHAnsi"/>
                <w:bCs/>
                <w:color w:val="000000"/>
                <w:spacing w:val="-3"/>
                <w:sz w:val="24"/>
                <w:szCs w:val="24"/>
              </w:rPr>
            </w:pPr>
            <w:r w:rsidRPr="00CC3BE6">
              <w:rPr>
                <w:rFonts w:asciiTheme="majorHAnsi" w:hAnsiTheme="majorHAnsi"/>
                <w:bCs/>
                <w:color w:val="000000"/>
                <w:spacing w:val="-3"/>
                <w:sz w:val="24"/>
                <w:szCs w:val="24"/>
              </w:rPr>
              <w:t>750000</w:t>
            </w:r>
          </w:p>
        </w:tc>
        <w:tc>
          <w:tcPr>
            <w:tcW w:w="1212" w:type="dxa"/>
          </w:tcPr>
          <w:p w:rsidR="00CF38CA" w:rsidRPr="00CC3BE6" w:rsidRDefault="00E00040" w:rsidP="00A74D08">
            <w:pPr>
              <w:spacing w:after="0" w:line="240" w:lineRule="auto"/>
              <w:jc w:val="center"/>
              <w:rPr>
                <w:rFonts w:asciiTheme="majorHAnsi" w:hAnsiTheme="majorHAnsi"/>
                <w:bCs/>
                <w:color w:val="000000"/>
                <w:spacing w:val="-3"/>
                <w:sz w:val="24"/>
                <w:szCs w:val="24"/>
              </w:rPr>
            </w:pPr>
            <w:r w:rsidRPr="00CC3BE6">
              <w:rPr>
                <w:rFonts w:asciiTheme="majorHAnsi" w:hAnsiTheme="majorHAnsi"/>
                <w:bCs/>
                <w:color w:val="000000"/>
                <w:spacing w:val="-3"/>
                <w:sz w:val="24"/>
                <w:szCs w:val="24"/>
              </w:rPr>
              <w:t>901000</w:t>
            </w:r>
          </w:p>
        </w:tc>
        <w:tc>
          <w:tcPr>
            <w:tcW w:w="1536" w:type="dxa"/>
          </w:tcPr>
          <w:p w:rsidR="00CF38CA" w:rsidRPr="00CC3BE6" w:rsidRDefault="00E00040" w:rsidP="00A74D08">
            <w:pPr>
              <w:spacing w:after="0" w:line="240" w:lineRule="auto"/>
              <w:rPr>
                <w:rFonts w:asciiTheme="majorHAnsi" w:hAnsiTheme="majorHAnsi"/>
                <w:bCs/>
                <w:color w:val="000000"/>
                <w:spacing w:val="-3"/>
                <w:sz w:val="24"/>
                <w:szCs w:val="24"/>
              </w:rPr>
            </w:pPr>
            <w:r w:rsidRPr="00CC3BE6">
              <w:rPr>
                <w:rFonts w:asciiTheme="majorHAnsi" w:hAnsiTheme="majorHAnsi"/>
                <w:bCs/>
                <w:color w:val="000000"/>
                <w:spacing w:val="-3"/>
                <w:sz w:val="24"/>
                <w:szCs w:val="24"/>
              </w:rPr>
              <w:t>ОП „Околна Среда” (биоразнообразие)</w:t>
            </w:r>
            <w:r w:rsidR="00AD07A8">
              <w:rPr>
                <w:rFonts w:asciiTheme="majorHAnsi" w:hAnsiTheme="majorHAnsi"/>
                <w:bCs/>
                <w:color w:val="000000"/>
                <w:spacing w:val="-3"/>
                <w:sz w:val="24"/>
                <w:szCs w:val="24"/>
              </w:rPr>
              <w:t xml:space="preserve"> и др.</w:t>
            </w:r>
          </w:p>
        </w:tc>
        <w:tc>
          <w:tcPr>
            <w:tcW w:w="2071" w:type="dxa"/>
          </w:tcPr>
          <w:p w:rsidR="00CF38CA" w:rsidRPr="00CC3BE6" w:rsidRDefault="003E5DC8" w:rsidP="00A74D08">
            <w:pPr>
              <w:spacing w:after="0" w:line="240" w:lineRule="auto"/>
              <w:rPr>
                <w:rFonts w:asciiTheme="majorHAnsi" w:hAnsiTheme="majorHAnsi"/>
                <w:bCs/>
                <w:color w:val="000000"/>
                <w:spacing w:val="-3"/>
                <w:sz w:val="24"/>
                <w:szCs w:val="24"/>
              </w:rPr>
            </w:pPr>
            <w:r>
              <w:rPr>
                <w:rFonts w:asciiTheme="majorHAnsi" w:hAnsiTheme="majorHAnsi"/>
                <w:bCs/>
                <w:color w:val="000000"/>
                <w:spacing w:val="-3"/>
                <w:sz w:val="24"/>
                <w:szCs w:val="24"/>
              </w:rPr>
              <w:t>Мярка,</w:t>
            </w:r>
            <w:r w:rsidR="001425E7">
              <w:rPr>
                <w:rFonts w:asciiTheme="majorHAnsi" w:hAnsiTheme="majorHAnsi"/>
                <w:bCs/>
                <w:color w:val="000000"/>
                <w:spacing w:val="-3"/>
                <w:sz w:val="24"/>
                <w:szCs w:val="24"/>
              </w:rPr>
              <w:t xml:space="preserve"> </w:t>
            </w:r>
            <w:r w:rsidR="005C0B0E" w:rsidRPr="00CC3BE6">
              <w:rPr>
                <w:rFonts w:asciiTheme="majorHAnsi" w:hAnsiTheme="majorHAnsi"/>
                <w:bCs/>
                <w:color w:val="000000"/>
                <w:spacing w:val="-3"/>
                <w:sz w:val="24"/>
                <w:szCs w:val="24"/>
              </w:rPr>
              <w:t>изцяло, свързан</w:t>
            </w:r>
            <w:r>
              <w:rPr>
                <w:rFonts w:asciiTheme="majorHAnsi" w:hAnsiTheme="majorHAnsi"/>
                <w:bCs/>
                <w:color w:val="000000"/>
                <w:spacing w:val="-3"/>
                <w:sz w:val="24"/>
                <w:szCs w:val="24"/>
              </w:rPr>
              <w:t>а</w:t>
            </w:r>
            <w:r w:rsidR="005C0B0E" w:rsidRPr="00CC3BE6">
              <w:rPr>
                <w:rFonts w:asciiTheme="majorHAnsi" w:hAnsiTheme="majorHAnsi"/>
                <w:bCs/>
                <w:color w:val="000000"/>
                <w:spacing w:val="-3"/>
                <w:sz w:val="24"/>
                <w:szCs w:val="24"/>
              </w:rPr>
              <w:t xml:space="preserve"> с био-разнообразие.</w:t>
            </w:r>
          </w:p>
        </w:tc>
      </w:tr>
      <w:tr w:rsidR="00CF38CA" w:rsidRPr="00CC3BE6" w:rsidTr="00A74D08">
        <w:tc>
          <w:tcPr>
            <w:tcW w:w="534" w:type="dxa"/>
          </w:tcPr>
          <w:p w:rsidR="00CF38CA" w:rsidRPr="00CC3BE6" w:rsidRDefault="00CF38CA" w:rsidP="00A74D08">
            <w:pPr>
              <w:spacing w:after="0" w:line="240" w:lineRule="auto"/>
              <w:jc w:val="center"/>
              <w:rPr>
                <w:rFonts w:asciiTheme="majorHAnsi" w:hAnsiTheme="majorHAnsi"/>
                <w:bCs/>
                <w:color w:val="000000"/>
                <w:spacing w:val="-3"/>
                <w:sz w:val="24"/>
                <w:szCs w:val="24"/>
              </w:rPr>
            </w:pPr>
            <w:r w:rsidRPr="00CC3BE6">
              <w:rPr>
                <w:rFonts w:asciiTheme="majorHAnsi" w:hAnsiTheme="majorHAnsi"/>
                <w:bCs/>
                <w:color w:val="000000"/>
                <w:spacing w:val="-3"/>
                <w:sz w:val="24"/>
                <w:szCs w:val="24"/>
              </w:rPr>
              <w:t>2.</w:t>
            </w:r>
          </w:p>
        </w:tc>
        <w:tc>
          <w:tcPr>
            <w:tcW w:w="3260" w:type="dxa"/>
          </w:tcPr>
          <w:p w:rsidR="00CF38CA" w:rsidRPr="00CC3BE6" w:rsidRDefault="00CF38CA" w:rsidP="00A74D08">
            <w:pPr>
              <w:spacing w:after="0" w:line="240" w:lineRule="auto"/>
              <w:rPr>
                <w:rFonts w:asciiTheme="majorHAnsi" w:hAnsiTheme="majorHAnsi"/>
                <w:bCs/>
                <w:color w:val="000000"/>
                <w:spacing w:val="-3"/>
                <w:sz w:val="24"/>
                <w:szCs w:val="24"/>
                <w:lang w:val="en-US"/>
              </w:rPr>
            </w:pPr>
            <w:r w:rsidRPr="00CC3BE6">
              <w:rPr>
                <w:rFonts w:asciiTheme="majorHAnsi" w:hAnsiTheme="majorHAnsi"/>
                <w:bCs/>
                <w:color w:val="000000"/>
                <w:spacing w:val="-3"/>
                <w:sz w:val="24"/>
                <w:szCs w:val="24"/>
                <w:lang w:val="en-US"/>
              </w:rPr>
              <w:t xml:space="preserve">Устойчиво опазване и управление на редки видове птици и техните местообитания в оризищата в България – възможности за разширяване на </w:t>
            </w:r>
            <w:r w:rsidRPr="00CC3BE6">
              <w:rPr>
                <w:rFonts w:asciiTheme="majorHAnsi" w:hAnsiTheme="majorHAnsi"/>
                <w:bCs/>
                <w:color w:val="000000"/>
                <w:spacing w:val="-3"/>
                <w:sz w:val="24"/>
                <w:szCs w:val="24"/>
              </w:rPr>
              <w:t>ЗЗ</w:t>
            </w:r>
            <w:r w:rsidRPr="00CC3BE6">
              <w:rPr>
                <w:rFonts w:asciiTheme="majorHAnsi" w:hAnsiTheme="majorHAnsi"/>
                <w:bCs/>
                <w:color w:val="000000"/>
                <w:spacing w:val="-3"/>
                <w:sz w:val="24"/>
                <w:szCs w:val="24"/>
                <w:lang w:val="en-US"/>
              </w:rPr>
              <w:t xml:space="preserve"> за птици по Натура 2000</w:t>
            </w:r>
          </w:p>
        </w:tc>
        <w:tc>
          <w:tcPr>
            <w:tcW w:w="1134" w:type="dxa"/>
          </w:tcPr>
          <w:p w:rsidR="00CF38CA" w:rsidRPr="00CC3BE6" w:rsidRDefault="00E00040" w:rsidP="00A74D08">
            <w:pPr>
              <w:spacing w:after="0" w:line="240" w:lineRule="auto"/>
              <w:jc w:val="center"/>
              <w:rPr>
                <w:rFonts w:asciiTheme="majorHAnsi" w:hAnsiTheme="majorHAnsi"/>
                <w:bCs/>
                <w:color w:val="000000"/>
                <w:spacing w:val="-3"/>
                <w:sz w:val="24"/>
                <w:szCs w:val="24"/>
              </w:rPr>
            </w:pPr>
            <w:r w:rsidRPr="00CC3BE6">
              <w:rPr>
                <w:rFonts w:asciiTheme="majorHAnsi" w:hAnsiTheme="majorHAnsi"/>
                <w:bCs/>
                <w:color w:val="000000"/>
                <w:spacing w:val="-3"/>
                <w:sz w:val="24"/>
                <w:szCs w:val="24"/>
              </w:rPr>
              <w:t>211000</w:t>
            </w:r>
          </w:p>
        </w:tc>
        <w:tc>
          <w:tcPr>
            <w:tcW w:w="1212" w:type="dxa"/>
          </w:tcPr>
          <w:p w:rsidR="00CF38CA" w:rsidRPr="00CC3BE6" w:rsidRDefault="00E00040" w:rsidP="00A74D08">
            <w:pPr>
              <w:spacing w:after="0" w:line="240" w:lineRule="auto"/>
              <w:jc w:val="center"/>
              <w:rPr>
                <w:rFonts w:asciiTheme="majorHAnsi" w:hAnsiTheme="majorHAnsi"/>
                <w:bCs/>
                <w:color w:val="000000"/>
                <w:spacing w:val="-3"/>
                <w:sz w:val="24"/>
                <w:szCs w:val="24"/>
              </w:rPr>
            </w:pPr>
            <w:r w:rsidRPr="00CC3BE6">
              <w:rPr>
                <w:rFonts w:asciiTheme="majorHAnsi" w:hAnsiTheme="majorHAnsi"/>
                <w:bCs/>
                <w:color w:val="000000"/>
                <w:spacing w:val="-3"/>
                <w:sz w:val="24"/>
                <w:szCs w:val="24"/>
              </w:rPr>
              <w:t>211000</w:t>
            </w:r>
          </w:p>
        </w:tc>
        <w:tc>
          <w:tcPr>
            <w:tcW w:w="1536" w:type="dxa"/>
          </w:tcPr>
          <w:p w:rsidR="00CF38CA" w:rsidRPr="00CC3BE6" w:rsidRDefault="00E00040" w:rsidP="00A74D08">
            <w:pPr>
              <w:spacing w:after="0" w:line="240" w:lineRule="auto"/>
              <w:rPr>
                <w:rFonts w:asciiTheme="majorHAnsi" w:hAnsiTheme="majorHAnsi"/>
                <w:bCs/>
                <w:color w:val="000000"/>
                <w:spacing w:val="-3"/>
                <w:sz w:val="24"/>
                <w:szCs w:val="24"/>
                <w:lang w:val="en-US"/>
              </w:rPr>
            </w:pPr>
            <w:r w:rsidRPr="00CC3BE6">
              <w:rPr>
                <w:rFonts w:asciiTheme="majorHAnsi" w:hAnsiTheme="majorHAnsi"/>
                <w:bCs/>
                <w:color w:val="000000"/>
                <w:spacing w:val="-3"/>
                <w:sz w:val="24"/>
                <w:szCs w:val="24"/>
              </w:rPr>
              <w:t>ОП „Околна Среда” (биоразнообразие)</w:t>
            </w:r>
            <w:r w:rsidR="00AD07A8">
              <w:rPr>
                <w:rFonts w:asciiTheme="majorHAnsi" w:hAnsiTheme="majorHAnsi"/>
                <w:bCs/>
                <w:color w:val="000000"/>
                <w:spacing w:val="-3"/>
                <w:sz w:val="24"/>
                <w:szCs w:val="24"/>
              </w:rPr>
              <w:t xml:space="preserve"> и др. </w:t>
            </w:r>
          </w:p>
        </w:tc>
        <w:tc>
          <w:tcPr>
            <w:tcW w:w="2071" w:type="dxa"/>
          </w:tcPr>
          <w:p w:rsidR="00CF38CA" w:rsidRPr="00CC3BE6" w:rsidRDefault="003E5DC8" w:rsidP="00A74D08">
            <w:pPr>
              <w:spacing w:after="0" w:line="240" w:lineRule="auto"/>
              <w:rPr>
                <w:rFonts w:asciiTheme="majorHAnsi" w:hAnsiTheme="majorHAnsi"/>
                <w:bCs/>
                <w:color w:val="000000"/>
                <w:spacing w:val="-3"/>
                <w:sz w:val="24"/>
                <w:szCs w:val="24"/>
              </w:rPr>
            </w:pPr>
            <w:r>
              <w:rPr>
                <w:rFonts w:asciiTheme="majorHAnsi" w:hAnsiTheme="majorHAnsi"/>
                <w:bCs/>
                <w:color w:val="000000"/>
                <w:spacing w:val="-3"/>
                <w:sz w:val="24"/>
                <w:szCs w:val="24"/>
              </w:rPr>
              <w:t>Мярка</w:t>
            </w:r>
            <w:r w:rsidR="005C0B0E" w:rsidRPr="00CC3BE6">
              <w:rPr>
                <w:rFonts w:asciiTheme="majorHAnsi" w:hAnsiTheme="majorHAnsi"/>
                <w:bCs/>
                <w:color w:val="000000"/>
                <w:spacing w:val="-3"/>
                <w:sz w:val="24"/>
                <w:szCs w:val="24"/>
              </w:rPr>
              <w:t>, свързан</w:t>
            </w:r>
            <w:r>
              <w:rPr>
                <w:rFonts w:asciiTheme="majorHAnsi" w:hAnsiTheme="majorHAnsi"/>
                <w:bCs/>
                <w:color w:val="000000"/>
                <w:spacing w:val="-3"/>
                <w:sz w:val="24"/>
                <w:szCs w:val="24"/>
              </w:rPr>
              <w:t>а</w:t>
            </w:r>
            <w:r w:rsidR="005C0B0E" w:rsidRPr="00CC3BE6">
              <w:rPr>
                <w:rFonts w:asciiTheme="majorHAnsi" w:hAnsiTheme="majorHAnsi"/>
                <w:bCs/>
                <w:color w:val="000000"/>
                <w:spacing w:val="-3"/>
                <w:sz w:val="24"/>
                <w:szCs w:val="24"/>
              </w:rPr>
              <w:t xml:space="preserve"> с бъдещо разширяване на ЗЗ и включване на нови оризища към нея.</w:t>
            </w:r>
          </w:p>
        </w:tc>
      </w:tr>
      <w:tr w:rsidR="00CF38CA" w:rsidRPr="00CC3BE6" w:rsidTr="00A74D08">
        <w:tc>
          <w:tcPr>
            <w:tcW w:w="534" w:type="dxa"/>
          </w:tcPr>
          <w:p w:rsidR="00CF38CA" w:rsidRPr="00CC3BE6" w:rsidRDefault="00CF38CA" w:rsidP="00A74D08">
            <w:pPr>
              <w:spacing w:after="0" w:line="240" w:lineRule="auto"/>
              <w:jc w:val="center"/>
              <w:rPr>
                <w:rFonts w:asciiTheme="majorHAnsi" w:hAnsiTheme="majorHAnsi"/>
                <w:bCs/>
                <w:color w:val="000000"/>
                <w:spacing w:val="-3"/>
                <w:sz w:val="24"/>
                <w:szCs w:val="24"/>
              </w:rPr>
            </w:pPr>
            <w:r w:rsidRPr="00CC3BE6">
              <w:rPr>
                <w:rFonts w:asciiTheme="majorHAnsi" w:hAnsiTheme="majorHAnsi"/>
                <w:bCs/>
                <w:color w:val="000000"/>
                <w:spacing w:val="-3"/>
                <w:sz w:val="24"/>
                <w:szCs w:val="24"/>
              </w:rPr>
              <w:t>3.</w:t>
            </w:r>
          </w:p>
        </w:tc>
        <w:tc>
          <w:tcPr>
            <w:tcW w:w="3260" w:type="dxa"/>
          </w:tcPr>
          <w:p w:rsidR="00CF38CA" w:rsidRPr="00CC3BE6" w:rsidRDefault="00CF38CA" w:rsidP="00A74D08">
            <w:pPr>
              <w:spacing w:after="0" w:line="240" w:lineRule="auto"/>
              <w:rPr>
                <w:rFonts w:asciiTheme="majorHAnsi" w:hAnsiTheme="majorHAnsi"/>
                <w:bCs/>
                <w:color w:val="000000"/>
                <w:spacing w:val="-3"/>
                <w:sz w:val="24"/>
                <w:szCs w:val="24"/>
                <w:lang w:val="en-US"/>
              </w:rPr>
            </w:pPr>
            <w:r w:rsidRPr="00CC3BE6">
              <w:rPr>
                <w:rFonts w:asciiTheme="majorHAnsi" w:hAnsiTheme="majorHAnsi"/>
                <w:bCs/>
                <w:color w:val="000000"/>
                <w:spacing w:val="-3"/>
                <w:sz w:val="24"/>
                <w:szCs w:val="24"/>
                <w:lang w:val="en-US"/>
              </w:rPr>
              <w:t xml:space="preserve">Изграждане на екологична мрежа в </w:t>
            </w:r>
            <w:r w:rsidRPr="00CC3BE6">
              <w:rPr>
                <w:rFonts w:asciiTheme="majorHAnsi" w:hAnsiTheme="majorHAnsi"/>
                <w:bCs/>
                <w:color w:val="000000"/>
                <w:spacing w:val="-3"/>
                <w:sz w:val="24"/>
                <w:szCs w:val="24"/>
              </w:rPr>
              <w:t xml:space="preserve">ЗЗ </w:t>
            </w:r>
            <w:r w:rsidRPr="00CC3BE6">
              <w:rPr>
                <w:rFonts w:asciiTheme="majorHAnsi" w:hAnsiTheme="majorHAnsi"/>
                <w:bCs/>
                <w:color w:val="000000"/>
                <w:spacing w:val="-3"/>
                <w:sz w:val="24"/>
                <w:szCs w:val="24"/>
                <w:lang w:val="en-US"/>
              </w:rPr>
              <w:t>за птици „Оризища Цалапица”</w:t>
            </w:r>
          </w:p>
        </w:tc>
        <w:tc>
          <w:tcPr>
            <w:tcW w:w="1134" w:type="dxa"/>
          </w:tcPr>
          <w:p w:rsidR="00CF38CA" w:rsidRPr="00CC3BE6" w:rsidRDefault="00E00040" w:rsidP="00A74D08">
            <w:pPr>
              <w:spacing w:after="0" w:line="240" w:lineRule="auto"/>
              <w:jc w:val="center"/>
              <w:rPr>
                <w:rFonts w:asciiTheme="majorHAnsi" w:hAnsiTheme="majorHAnsi"/>
                <w:bCs/>
                <w:color w:val="000000"/>
                <w:spacing w:val="-3"/>
                <w:sz w:val="24"/>
                <w:szCs w:val="24"/>
              </w:rPr>
            </w:pPr>
            <w:r w:rsidRPr="00CC3BE6">
              <w:rPr>
                <w:rFonts w:asciiTheme="majorHAnsi" w:hAnsiTheme="majorHAnsi"/>
                <w:bCs/>
                <w:color w:val="000000"/>
                <w:spacing w:val="-3"/>
                <w:sz w:val="24"/>
                <w:szCs w:val="24"/>
              </w:rPr>
              <w:t>610000</w:t>
            </w:r>
          </w:p>
        </w:tc>
        <w:tc>
          <w:tcPr>
            <w:tcW w:w="1212" w:type="dxa"/>
          </w:tcPr>
          <w:p w:rsidR="00CF38CA" w:rsidRPr="00CC3BE6" w:rsidRDefault="00E00040" w:rsidP="00A74D08">
            <w:pPr>
              <w:spacing w:after="0" w:line="240" w:lineRule="auto"/>
              <w:jc w:val="center"/>
              <w:rPr>
                <w:rFonts w:asciiTheme="majorHAnsi" w:hAnsiTheme="majorHAnsi"/>
                <w:bCs/>
                <w:color w:val="000000"/>
                <w:spacing w:val="-3"/>
                <w:sz w:val="24"/>
                <w:szCs w:val="24"/>
                <w:lang w:val="en-US"/>
              </w:rPr>
            </w:pPr>
            <w:r w:rsidRPr="00CC3BE6">
              <w:rPr>
                <w:rFonts w:asciiTheme="majorHAnsi" w:hAnsiTheme="majorHAnsi"/>
                <w:bCs/>
                <w:color w:val="000000"/>
                <w:spacing w:val="-3"/>
                <w:sz w:val="24"/>
                <w:szCs w:val="24"/>
              </w:rPr>
              <w:t>1218000</w:t>
            </w:r>
          </w:p>
        </w:tc>
        <w:tc>
          <w:tcPr>
            <w:tcW w:w="1536" w:type="dxa"/>
          </w:tcPr>
          <w:p w:rsidR="00CF38CA" w:rsidRPr="00CC3BE6" w:rsidRDefault="00E00040" w:rsidP="00A74D08">
            <w:pPr>
              <w:spacing w:after="0" w:line="240" w:lineRule="auto"/>
              <w:rPr>
                <w:rFonts w:asciiTheme="majorHAnsi" w:hAnsiTheme="majorHAnsi"/>
                <w:bCs/>
                <w:color w:val="000000"/>
                <w:spacing w:val="-3"/>
                <w:sz w:val="24"/>
                <w:szCs w:val="24"/>
                <w:lang w:val="en-US"/>
              </w:rPr>
            </w:pPr>
            <w:r w:rsidRPr="00CC3BE6">
              <w:rPr>
                <w:rFonts w:asciiTheme="majorHAnsi" w:hAnsiTheme="majorHAnsi"/>
                <w:bCs/>
                <w:color w:val="000000"/>
                <w:spacing w:val="-3"/>
                <w:sz w:val="24"/>
                <w:szCs w:val="24"/>
              </w:rPr>
              <w:t>ОП „Околна Среда” (биоразнообразие)</w:t>
            </w:r>
            <w:r w:rsidR="00AD07A8">
              <w:rPr>
                <w:rFonts w:asciiTheme="majorHAnsi" w:hAnsiTheme="majorHAnsi"/>
                <w:bCs/>
                <w:color w:val="000000"/>
                <w:spacing w:val="-3"/>
                <w:sz w:val="24"/>
                <w:szCs w:val="24"/>
              </w:rPr>
              <w:t xml:space="preserve"> и др.</w:t>
            </w:r>
          </w:p>
        </w:tc>
        <w:tc>
          <w:tcPr>
            <w:tcW w:w="2071" w:type="dxa"/>
          </w:tcPr>
          <w:p w:rsidR="00CF38CA" w:rsidRPr="00CC3BE6" w:rsidRDefault="005C0B0E" w:rsidP="00A74D08">
            <w:pPr>
              <w:spacing w:after="0" w:line="240" w:lineRule="auto"/>
              <w:rPr>
                <w:rFonts w:asciiTheme="majorHAnsi" w:hAnsiTheme="majorHAnsi"/>
                <w:bCs/>
                <w:color w:val="000000"/>
                <w:spacing w:val="-3"/>
                <w:sz w:val="24"/>
                <w:szCs w:val="24"/>
              </w:rPr>
            </w:pPr>
            <w:r w:rsidRPr="00CC3BE6">
              <w:rPr>
                <w:rFonts w:asciiTheme="majorHAnsi" w:hAnsiTheme="majorHAnsi"/>
                <w:bCs/>
                <w:color w:val="000000"/>
                <w:spacing w:val="-3"/>
                <w:sz w:val="24"/>
                <w:szCs w:val="24"/>
              </w:rPr>
              <w:t>Приложни възстановителни мерки.</w:t>
            </w:r>
          </w:p>
        </w:tc>
      </w:tr>
      <w:tr w:rsidR="00CF38CA" w:rsidRPr="00CC3BE6" w:rsidTr="00A74D08">
        <w:tc>
          <w:tcPr>
            <w:tcW w:w="534" w:type="dxa"/>
          </w:tcPr>
          <w:p w:rsidR="00CF38CA" w:rsidRPr="00CC3BE6" w:rsidRDefault="00CF38CA" w:rsidP="00A74D08">
            <w:pPr>
              <w:spacing w:after="0" w:line="240" w:lineRule="auto"/>
              <w:jc w:val="center"/>
              <w:rPr>
                <w:rFonts w:asciiTheme="majorHAnsi" w:hAnsiTheme="majorHAnsi"/>
                <w:bCs/>
                <w:color w:val="000000"/>
                <w:spacing w:val="-3"/>
                <w:sz w:val="24"/>
                <w:szCs w:val="24"/>
              </w:rPr>
            </w:pPr>
            <w:r w:rsidRPr="00CC3BE6">
              <w:rPr>
                <w:rFonts w:asciiTheme="majorHAnsi" w:hAnsiTheme="majorHAnsi"/>
                <w:bCs/>
                <w:color w:val="000000"/>
                <w:spacing w:val="-3"/>
                <w:sz w:val="24"/>
                <w:szCs w:val="24"/>
              </w:rPr>
              <w:t>4.</w:t>
            </w:r>
          </w:p>
        </w:tc>
        <w:tc>
          <w:tcPr>
            <w:tcW w:w="3260" w:type="dxa"/>
          </w:tcPr>
          <w:p w:rsidR="00CF38CA" w:rsidRPr="00CC3BE6" w:rsidRDefault="00CF38CA" w:rsidP="00A74D08">
            <w:pPr>
              <w:spacing w:after="0" w:line="240" w:lineRule="auto"/>
              <w:rPr>
                <w:rFonts w:asciiTheme="majorHAnsi" w:hAnsiTheme="majorHAnsi"/>
                <w:bCs/>
                <w:color w:val="000000"/>
                <w:spacing w:val="-3"/>
                <w:sz w:val="24"/>
                <w:szCs w:val="24"/>
                <w:lang w:val="en-US"/>
              </w:rPr>
            </w:pPr>
            <w:r w:rsidRPr="00CC3BE6">
              <w:rPr>
                <w:rFonts w:asciiTheme="majorHAnsi" w:hAnsiTheme="majorHAnsi"/>
                <w:bCs/>
                <w:color w:val="000000"/>
                <w:spacing w:val="-3"/>
                <w:sz w:val="24"/>
                <w:szCs w:val="24"/>
                <w:lang w:val="en-US"/>
              </w:rPr>
              <w:t xml:space="preserve">Интегрирано управление и опазване на водните ресурси в </w:t>
            </w:r>
            <w:r w:rsidRPr="00CC3BE6">
              <w:rPr>
                <w:rFonts w:asciiTheme="majorHAnsi" w:hAnsiTheme="majorHAnsi"/>
                <w:bCs/>
                <w:color w:val="000000"/>
                <w:spacing w:val="-3"/>
                <w:sz w:val="24"/>
                <w:szCs w:val="24"/>
              </w:rPr>
              <w:t xml:space="preserve">ЗЗ </w:t>
            </w:r>
            <w:r w:rsidRPr="00CC3BE6">
              <w:rPr>
                <w:rFonts w:asciiTheme="majorHAnsi" w:hAnsiTheme="majorHAnsi"/>
                <w:bCs/>
                <w:color w:val="000000"/>
                <w:spacing w:val="-3"/>
                <w:sz w:val="24"/>
                <w:szCs w:val="24"/>
                <w:lang w:val="en-US"/>
              </w:rPr>
              <w:t xml:space="preserve"> за птици „Оризища Цалапица”</w:t>
            </w:r>
          </w:p>
        </w:tc>
        <w:tc>
          <w:tcPr>
            <w:tcW w:w="1134" w:type="dxa"/>
          </w:tcPr>
          <w:p w:rsidR="00CF38CA" w:rsidRPr="00CC3BE6" w:rsidRDefault="00E00040" w:rsidP="00A74D08">
            <w:pPr>
              <w:spacing w:after="0" w:line="240" w:lineRule="auto"/>
              <w:jc w:val="center"/>
              <w:rPr>
                <w:rFonts w:asciiTheme="majorHAnsi" w:hAnsiTheme="majorHAnsi"/>
                <w:bCs/>
                <w:color w:val="000000"/>
                <w:spacing w:val="-3"/>
                <w:sz w:val="24"/>
                <w:szCs w:val="24"/>
              </w:rPr>
            </w:pPr>
            <w:r w:rsidRPr="00CC3BE6">
              <w:rPr>
                <w:rFonts w:asciiTheme="majorHAnsi" w:hAnsiTheme="majorHAnsi"/>
                <w:bCs/>
                <w:color w:val="000000"/>
                <w:spacing w:val="-3"/>
                <w:sz w:val="24"/>
                <w:szCs w:val="24"/>
              </w:rPr>
              <w:t>1300000</w:t>
            </w:r>
          </w:p>
        </w:tc>
        <w:tc>
          <w:tcPr>
            <w:tcW w:w="1212" w:type="dxa"/>
          </w:tcPr>
          <w:p w:rsidR="00CF38CA" w:rsidRPr="00CC3BE6" w:rsidRDefault="00E00040" w:rsidP="00A74D08">
            <w:pPr>
              <w:spacing w:after="0" w:line="240" w:lineRule="auto"/>
              <w:jc w:val="center"/>
              <w:rPr>
                <w:rFonts w:asciiTheme="majorHAnsi" w:hAnsiTheme="majorHAnsi"/>
                <w:bCs/>
                <w:color w:val="000000"/>
                <w:spacing w:val="-3"/>
                <w:sz w:val="24"/>
                <w:szCs w:val="24"/>
              </w:rPr>
            </w:pPr>
            <w:r w:rsidRPr="00CC3BE6">
              <w:rPr>
                <w:rFonts w:asciiTheme="majorHAnsi" w:hAnsiTheme="majorHAnsi"/>
                <w:bCs/>
                <w:color w:val="000000"/>
                <w:spacing w:val="-3"/>
                <w:sz w:val="24"/>
                <w:szCs w:val="24"/>
              </w:rPr>
              <w:t>3360000</w:t>
            </w:r>
          </w:p>
        </w:tc>
        <w:tc>
          <w:tcPr>
            <w:tcW w:w="1536" w:type="dxa"/>
          </w:tcPr>
          <w:p w:rsidR="00CF38CA" w:rsidRPr="00CC3BE6" w:rsidRDefault="00E00040" w:rsidP="00A74D08">
            <w:pPr>
              <w:spacing w:after="0" w:line="240" w:lineRule="auto"/>
              <w:rPr>
                <w:rFonts w:asciiTheme="majorHAnsi" w:hAnsiTheme="majorHAnsi"/>
                <w:bCs/>
                <w:color w:val="000000"/>
                <w:spacing w:val="-3"/>
                <w:sz w:val="24"/>
                <w:szCs w:val="24"/>
                <w:lang w:val="en-US"/>
              </w:rPr>
            </w:pPr>
            <w:r w:rsidRPr="00CC3BE6">
              <w:rPr>
                <w:rFonts w:asciiTheme="majorHAnsi" w:hAnsiTheme="majorHAnsi"/>
                <w:bCs/>
                <w:color w:val="000000"/>
                <w:spacing w:val="-3"/>
                <w:sz w:val="24"/>
                <w:szCs w:val="24"/>
              </w:rPr>
              <w:t>ОП „Околна Среда” (води)</w:t>
            </w:r>
            <w:r w:rsidR="00AD07A8">
              <w:rPr>
                <w:rFonts w:asciiTheme="majorHAnsi" w:hAnsiTheme="majorHAnsi"/>
                <w:bCs/>
                <w:color w:val="000000"/>
                <w:spacing w:val="-3"/>
                <w:sz w:val="24"/>
                <w:szCs w:val="24"/>
              </w:rPr>
              <w:t xml:space="preserve"> и др.</w:t>
            </w:r>
          </w:p>
        </w:tc>
        <w:tc>
          <w:tcPr>
            <w:tcW w:w="2071" w:type="dxa"/>
          </w:tcPr>
          <w:p w:rsidR="00CF38CA" w:rsidRPr="00CC3BE6" w:rsidRDefault="005C0B0E" w:rsidP="00A74D08">
            <w:pPr>
              <w:spacing w:after="0" w:line="240" w:lineRule="auto"/>
              <w:rPr>
                <w:rFonts w:asciiTheme="majorHAnsi" w:hAnsiTheme="majorHAnsi"/>
                <w:bCs/>
                <w:color w:val="000000"/>
                <w:spacing w:val="-3"/>
                <w:sz w:val="24"/>
                <w:szCs w:val="24"/>
              </w:rPr>
            </w:pPr>
            <w:r w:rsidRPr="00CC3BE6">
              <w:rPr>
                <w:rFonts w:asciiTheme="majorHAnsi" w:hAnsiTheme="majorHAnsi"/>
                <w:bCs/>
                <w:color w:val="000000"/>
                <w:spacing w:val="-3"/>
                <w:sz w:val="24"/>
                <w:szCs w:val="24"/>
              </w:rPr>
              <w:t>Трябва да се съгласува и включи в ПУРБ (към БД ИБР-гр. Пловдив).</w:t>
            </w:r>
          </w:p>
        </w:tc>
      </w:tr>
      <w:tr w:rsidR="00CF38CA" w:rsidRPr="00CC3BE6" w:rsidTr="00A74D08">
        <w:tc>
          <w:tcPr>
            <w:tcW w:w="534" w:type="dxa"/>
          </w:tcPr>
          <w:p w:rsidR="00CF38CA" w:rsidRPr="00CC3BE6" w:rsidRDefault="00CF38CA" w:rsidP="00A74D08">
            <w:pPr>
              <w:spacing w:after="0" w:line="240" w:lineRule="auto"/>
              <w:jc w:val="center"/>
              <w:rPr>
                <w:rFonts w:asciiTheme="majorHAnsi" w:hAnsiTheme="majorHAnsi"/>
                <w:bCs/>
                <w:color w:val="000000"/>
                <w:spacing w:val="-3"/>
                <w:sz w:val="24"/>
                <w:szCs w:val="24"/>
              </w:rPr>
            </w:pPr>
            <w:r w:rsidRPr="00CC3BE6">
              <w:rPr>
                <w:rFonts w:asciiTheme="majorHAnsi" w:hAnsiTheme="majorHAnsi"/>
                <w:bCs/>
                <w:color w:val="000000"/>
                <w:spacing w:val="-3"/>
                <w:sz w:val="24"/>
                <w:szCs w:val="24"/>
              </w:rPr>
              <w:t>5.</w:t>
            </w:r>
          </w:p>
        </w:tc>
        <w:tc>
          <w:tcPr>
            <w:tcW w:w="3260" w:type="dxa"/>
          </w:tcPr>
          <w:p w:rsidR="00CF38CA" w:rsidRPr="00CC3BE6" w:rsidRDefault="00CF38CA" w:rsidP="00A74D08">
            <w:pPr>
              <w:spacing w:after="0" w:line="240" w:lineRule="auto"/>
              <w:rPr>
                <w:rFonts w:asciiTheme="majorHAnsi" w:hAnsiTheme="majorHAnsi"/>
                <w:bCs/>
                <w:color w:val="000000"/>
                <w:spacing w:val="-3"/>
                <w:sz w:val="24"/>
                <w:szCs w:val="24"/>
                <w:lang w:val="en-US"/>
              </w:rPr>
            </w:pPr>
            <w:r w:rsidRPr="00CC3BE6">
              <w:rPr>
                <w:rFonts w:asciiTheme="majorHAnsi" w:hAnsiTheme="majorHAnsi"/>
                <w:bCs/>
                <w:color w:val="000000"/>
                <w:spacing w:val="-3"/>
                <w:sz w:val="24"/>
                <w:szCs w:val="24"/>
                <w:lang w:val="en-US"/>
              </w:rPr>
              <w:t xml:space="preserve">Мултифункционално стопанисване на оризищата в района на </w:t>
            </w:r>
            <w:r w:rsidRPr="00CC3BE6">
              <w:rPr>
                <w:rFonts w:asciiTheme="majorHAnsi" w:hAnsiTheme="majorHAnsi"/>
                <w:bCs/>
                <w:color w:val="000000"/>
                <w:spacing w:val="-3"/>
                <w:sz w:val="24"/>
                <w:szCs w:val="24"/>
              </w:rPr>
              <w:t>ЗЗ</w:t>
            </w:r>
            <w:r w:rsidRPr="00CC3BE6">
              <w:rPr>
                <w:rFonts w:asciiTheme="majorHAnsi" w:hAnsiTheme="majorHAnsi"/>
                <w:bCs/>
                <w:color w:val="000000"/>
                <w:spacing w:val="-3"/>
                <w:sz w:val="24"/>
                <w:szCs w:val="24"/>
                <w:lang w:val="en-US"/>
              </w:rPr>
              <w:t xml:space="preserve"> за птици „Оризища Цалапица” (демонстрационен проект)</w:t>
            </w:r>
          </w:p>
        </w:tc>
        <w:tc>
          <w:tcPr>
            <w:tcW w:w="1134" w:type="dxa"/>
          </w:tcPr>
          <w:p w:rsidR="00CF38CA" w:rsidRPr="00CC3BE6" w:rsidRDefault="00E00040" w:rsidP="00A74D08">
            <w:pPr>
              <w:spacing w:after="0" w:line="240" w:lineRule="auto"/>
              <w:jc w:val="center"/>
              <w:rPr>
                <w:rFonts w:asciiTheme="majorHAnsi" w:hAnsiTheme="majorHAnsi"/>
                <w:bCs/>
                <w:color w:val="000000"/>
                <w:spacing w:val="-3"/>
                <w:sz w:val="24"/>
                <w:szCs w:val="24"/>
              </w:rPr>
            </w:pPr>
            <w:r w:rsidRPr="00CC3BE6">
              <w:rPr>
                <w:rFonts w:asciiTheme="majorHAnsi" w:hAnsiTheme="majorHAnsi"/>
                <w:bCs/>
                <w:color w:val="000000"/>
                <w:spacing w:val="-3"/>
                <w:sz w:val="24"/>
                <w:szCs w:val="24"/>
              </w:rPr>
              <w:t>1280000</w:t>
            </w:r>
          </w:p>
        </w:tc>
        <w:tc>
          <w:tcPr>
            <w:tcW w:w="1212" w:type="dxa"/>
          </w:tcPr>
          <w:p w:rsidR="00CF38CA" w:rsidRPr="00CC3BE6" w:rsidRDefault="00E00040" w:rsidP="00A74D08">
            <w:pPr>
              <w:spacing w:after="0" w:line="240" w:lineRule="auto"/>
              <w:jc w:val="center"/>
              <w:rPr>
                <w:rFonts w:asciiTheme="majorHAnsi" w:hAnsiTheme="majorHAnsi"/>
                <w:bCs/>
                <w:color w:val="000000"/>
                <w:spacing w:val="-3"/>
                <w:sz w:val="24"/>
                <w:szCs w:val="24"/>
              </w:rPr>
            </w:pPr>
            <w:r w:rsidRPr="00CC3BE6">
              <w:rPr>
                <w:rFonts w:asciiTheme="majorHAnsi" w:hAnsiTheme="majorHAnsi"/>
                <w:bCs/>
                <w:color w:val="000000"/>
                <w:spacing w:val="-3"/>
                <w:sz w:val="24"/>
                <w:szCs w:val="24"/>
              </w:rPr>
              <w:t>1280000</w:t>
            </w:r>
          </w:p>
        </w:tc>
        <w:tc>
          <w:tcPr>
            <w:tcW w:w="1536" w:type="dxa"/>
          </w:tcPr>
          <w:p w:rsidR="00CF38CA" w:rsidRPr="00CC3BE6" w:rsidRDefault="00E00040" w:rsidP="00A74D08">
            <w:pPr>
              <w:spacing w:after="0" w:line="240" w:lineRule="auto"/>
              <w:rPr>
                <w:rFonts w:asciiTheme="majorHAnsi" w:hAnsiTheme="majorHAnsi"/>
                <w:bCs/>
                <w:color w:val="000000"/>
                <w:spacing w:val="-3"/>
                <w:sz w:val="24"/>
                <w:szCs w:val="24"/>
              </w:rPr>
            </w:pPr>
            <w:r w:rsidRPr="00CC3BE6">
              <w:rPr>
                <w:rFonts w:asciiTheme="majorHAnsi" w:hAnsiTheme="majorHAnsi"/>
                <w:bCs/>
                <w:color w:val="000000"/>
                <w:spacing w:val="-3"/>
                <w:sz w:val="24"/>
                <w:szCs w:val="24"/>
              </w:rPr>
              <w:t>ОП „Околна Среда” (биоразнообразие),</w:t>
            </w:r>
          </w:p>
          <w:p w:rsidR="00E00040" w:rsidRPr="00CC3BE6" w:rsidRDefault="00E00040" w:rsidP="00A74D08">
            <w:pPr>
              <w:spacing w:after="0" w:line="240" w:lineRule="auto"/>
              <w:rPr>
                <w:rFonts w:asciiTheme="majorHAnsi" w:hAnsiTheme="majorHAnsi"/>
                <w:bCs/>
                <w:color w:val="000000"/>
                <w:spacing w:val="-3"/>
                <w:sz w:val="24"/>
                <w:szCs w:val="24"/>
                <w:lang w:val="en-US"/>
              </w:rPr>
            </w:pPr>
            <w:r w:rsidRPr="00CC3BE6">
              <w:rPr>
                <w:rFonts w:asciiTheme="majorHAnsi" w:hAnsiTheme="majorHAnsi"/>
                <w:bCs/>
                <w:color w:val="000000"/>
                <w:spacing w:val="-3"/>
                <w:sz w:val="24"/>
                <w:szCs w:val="24"/>
              </w:rPr>
              <w:t>ПРСР</w:t>
            </w:r>
            <w:r w:rsidR="00AD07A8">
              <w:rPr>
                <w:rFonts w:asciiTheme="majorHAnsi" w:hAnsiTheme="majorHAnsi"/>
                <w:bCs/>
                <w:color w:val="000000"/>
                <w:spacing w:val="-3"/>
                <w:sz w:val="24"/>
                <w:szCs w:val="24"/>
              </w:rPr>
              <w:t xml:space="preserve"> и др.</w:t>
            </w:r>
          </w:p>
        </w:tc>
        <w:tc>
          <w:tcPr>
            <w:tcW w:w="2071" w:type="dxa"/>
          </w:tcPr>
          <w:p w:rsidR="00CF38CA" w:rsidRPr="00CC3BE6" w:rsidRDefault="003E5DC8" w:rsidP="00A74D08">
            <w:pPr>
              <w:spacing w:after="0" w:line="240" w:lineRule="auto"/>
              <w:rPr>
                <w:rFonts w:asciiTheme="majorHAnsi" w:hAnsiTheme="majorHAnsi"/>
                <w:bCs/>
                <w:color w:val="000000"/>
                <w:spacing w:val="-3"/>
                <w:sz w:val="24"/>
                <w:szCs w:val="24"/>
              </w:rPr>
            </w:pPr>
            <w:r>
              <w:rPr>
                <w:rFonts w:asciiTheme="majorHAnsi" w:hAnsiTheme="majorHAnsi"/>
                <w:bCs/>
                <w:color w:val="000000"/>
                <w:spacing w:val="-3"/>
                <w:sz w:val="24"/>
                <w:szCs w:val="24"/>
              </w:rPr>
              <w:t>Демонстрационни дейности</w:t>
            </w:r>
            <w:r w:rsidR="005C0B0E" w:rsidRPr="00CC3BE6">
              <w:rPr>
                <w:rFonts w:asciiTheme="majorHAnsi" w:hAnsiTheme="majorHAnsi"/>
                <w:bCs/>
                <w:color w:val="000000"/>
                <w:spacing w:val="-3"/>
                <w:sz w:val="24"/>
                <w:szCs w:val="24"/>
              </w:rPr>
              <w:t xml:space="preserve"> с важно значение за био-разнообразие в оризища.</w:t>
            </w:r>
          </w:p>
        </w:tc>
      </w:tr>
      <w:tr w:rsidR="00CF38CA" w:rsidRPr="00CC3BE6" w:rsidTr="00A74D08">
        <w:tc>
          <w:tcPr>
            <w:tcW w:w="534" w:type="dxa"/>
          </w:tcPr>
          <w:p w:rsidR="00CF38CA" w:rsidRPr="00CC3BE6" w:rsidRDefault="00CF38CA" w:rsidP="00A74D08">
            <w:pPr>
              <w:spacing w:after="0" w:line="240" w:lineRule="auto"/>
              <w:jc w:val="center"/>
              <w:rPr>
                <w:rFonts w:asciiTheme="majorHAnsi" w:hAnsiTheme="majorHAnsi"/>
                <w:bCs/>
                <w:color w:val="000000"/>
                <w:spacing w:val="-3"/>
                <w:sz w:val="24"/>
                <w:szCs w:val="24"/>
              </w:rPr>
            </w:pPr>
            <w:r w:rsidRPr="00CC3BE6">
              <w:rPr>
                <w:rFonts w:asciiTheme="majorHAnsi" w:hAnsiTheme="majorHAnsi"/>
                <w:bCs/>
                <w:color w:val="000000"/>
                <w:spacing w:val="-3"/>
                <w:sz w:val="24"/>
                <w:szCs w:val="24"/>
              </w:rPr>
              <w:t>6.</w:t>
            </w:r>
          </w:p>
        </w:tc>
        <w:tc>
          <w:tcPr>
            <w:tcW w:w="3260" w:type="dxa"/>
          </w:tcPr>
          <w:p w:rsidR="00CF38CA" w:rsidRPr="00CC3BE6" w:rsidRDefault="00E00040" w:rsidP="00A74D08">
            <w:pPr>
              <w:spacing w:after="0" w:line="240" w:lineRule="auto"/>
              <w:rPr>
                <w:rFonts w:asciiTheme="majorHAnsi" w:hAnsiTheme="majorHAnsi"/>
                <w:bCs/>
                <w:color w:val="000000"/>
                <w:spacing w:val="-3"/>
                <w:sz w:val="24"/>
                <w:szCs w:val="24"/>
                <w:lang w:val="en-US"/>
              </w:rPr>
            </w:pPr>
            <w:r w:rsidRPr="00CC3BE6">
              <w:rPr>
                <w:rFonts w:asciiTheme="majorHAnsi" w:hAnsiTheme="majorHAnsi"/>
                <w:bCs/>
                <w:color w:val="000000"/>
                <w:spacing w:val="-3"/>
                <w:sz w:val="24"/>
                <w:szCs w:val="24"/>
                <w:lang w:val="en-US"/>
              </w:rPr>
              <w:t xml:space="preserve">Тестване на система за устойчиво управление и  включване на заинтересованите страни в опазването и управлението на </w:t>
            </w:r>
            <w:r w:rsidRPr="00CC3BE6">
              <w:rPr>
                <w:rFonts w:asciiTheme="majorHAnsi" w:hAnsiTheme="majorHAnsi"/>
                <w:bCs/>
                <w:color w:val="000000"/>
                <w:spacing w:val="-3"/>
                <w:sz w:val="24"/>
                <w:szCs w:val="24"/>
              </w:rPr>
              <w:t>ЗЗ</w:t>
            </w:r>
            <w:r w:rsidRPr="00CC3BE6">
              <w:rPr>
                <w:rFonts w:asciiTheme="majorHAnsi" w:hAnsiTheme="majorHAnsi"/>
                <w:bCs/>
                <w:color w:val="000000"/>
                <w:spacing w:val="-3"/>
                <w:sz w:val="24"/>
                <w:szCs w:val="24"/>
                <w:lang w:val="en-US"/>
              </w:rPr>
              <w:t xml:space="preserve"> за птици „Оризища Цалапица”  </w:t>
            </w:r>
          </w:p>
        </w:tc>
        <w:tc>
          <w:tcPr>
            <w:tcW w:w="1134" w:type="dxa"/>
          </w:tcPr>
          <w:p w:rsidR="00CF38CA" w:rsidRPr="00CC3BE6" w:rsidRDefault="00E00040" w:rsidP="00A74D08">
            <w:pPr>
              <w:spacing w:after="0" w:line="240" w:lineRule="auto"/>
              <w:jc w:val="center"/>
              <w:rPr>
                <w:rFonts w:asciiTheme="majorHAnsi" w:hAnsiTheme="majorHAnsi"/>
                <w:bCs/>
                <w:color w:val="000000"/>
                <w:spacing w:val="-3"/>
                <w:sz w:val="24"/>
                <w:szCs w:val="24"/>
              </w:rPr>
            </w:pPr>
            <w:r w:rsidRPr="00CC3BE6">
              <w:rPr>
                <w:rFonts w:asciiTheme="majorHAnsi" w:hAnsiTheme="majorHAnsi"/>
                <w:bCs/>
                <w:color w:val="000000"/>
                <w:spacing w:val="-3"/>
                <w:sz w:val="24"/>
                <w:szCs w:val="24"/>
              </w:rPr>
              <w:t>788000</w:t>
            </w:r>
          </w:p>
        </w:tc>
        <w:tc>
          <w:tcPr>
            <w:tcW w:w="1212" w:type="dxa"/>
          </w:tcPr>
          <w:p w:rsidR="00CF38CA" w:rsidRPr="00CC3BE6" w:rsidRDefault="00E00040" w:rsidP="00A74D08">
            <w:pPr>
              <w:spacing w:after="0" w:line="240" w:lineRule="auto"/>
              <w:jc w:val="center"/>
              <w:rPr>
                <w:rFonts w:asciiTheme="majorHAnsi" w:hAnsiTheme="majorHAnsi"/>
                <w:bCs/>
                <w:color w:val="000000"/>
                <w:spacing w:val="-3"/>
                <w:sz w:val="24"/>
                <w:szCs w:val="24"/>
              </w:rPr>
            </w:pPr>
            <w:r w:rsidRPr="00CC3BE6">
              <w:rPr>
                <w:rFonts w:asciiTheme="majorHAnsi" w:hAnsiTheme="majorHAnsi"/>
                <w:bCs/>
                <w:color w:val="000000"/>
                <w:spacing w:val="-3"/>
                <w:sz w:val="24"/>
                <w:szCs w:val="24"/>
              </w:rPr>
              <w:t>788000</w:t>
            </w:r>
          </w:p>
        </w:tc>
        <w:tc>
          <w:tcPr>
            <w:tcW w:w="1536" w:type="dxa"/>
          </w:tcPr>
          <w:p w:rsidR="00CF38CA" w:rsidRPr="00CC3BE6" w:rsidRDefault="00E00040" w:rsidP="00A74D08">
            <w:pPr>
              <w:spacing w:after="0" w:line="240" w:lineRule="auto"/>
              <w:rPr>
                <w:rFonts w:asciiTheme="majorHAnsi" w:hAnsiTheme="majorHAnsi"/>
                <w:bCs/>
                <w:color w:val="000000"/>
                <w:spacing w:val="-3"/>
                <w:sz w:val="24"/>
                <w:szCs w:val="24"/>
              </w:rPr>
            </w:pPr>
            <w:r w:rsidRPr="00CC3BE6">
              <w:rPr>
                <w:rFonts w:asciiTheme="majorHAnsi" w:hAnsiTheme="majorHAnsi"/>
                <w:bCs/>
                <w:color w:val="000000"/>
                <w:spacing w:val="-3"/>
                <w:sz w:val="24"/>
                <w:szCs w:val="24"/>
              </w:rPr>
              <w:t>ОП „Околна Среда” (биоразнообразие),</w:t>
            </w:r>
          </w:p>
          <w:p w:rsidR="00E00040" w:rsidRPr="00CC3BE6" w:rsidRDefault="00E00040" w:rsidP="00A74D08">
            <w:pPr>
              <w:spacing w:after="0" w:line="240" w:lineRule="auto"/>
              <w:rPr>
                <w:rFonts w:asciiTheme="majorHAnsi" w:hAnsiTheme="majorHAnsi"/>
                <w:bCs/>
                <w:color w:val="000000"/>
                <w:spacing w:val="-3"/>
                <w:sz w:val="24"/>
                <w:szCs w:val="24"/>
                <w:lang w:val="en-US"/>
              </w:rPr>
            </w:pPr>
            <w:r w:rsidRPr="00CC3BE6">
              <w:rPr>
                <w:rFonts w:asciiTheme="majorHAnsi" w:hAnsiTheme="majorHAnsi"/>
                <w:bCs/>
                <w:color w:val="000000"/>
                <w:spacing w:val="-3"/>
                <w:sz w:val="24"/>
                <w:szCs w:val="24"/>
              </w:rPr>
              <w:t>ОП „Човешки ресурси”</w:t>
            </w:r>
            <w:r w:rsidR="004F320C" w:rsidRPr="00CC3BE6">
              <w:rPr>
                <w:rFonts w:asciiTheme="majorHAnsi" w:hAnsiTheme="majorHAnsi"/>
                <w:bCs/>
                <w:color w:val="000000"/>
                <w:spacing w:val="-3"/>
                <w:sz w:val="24"/>
                <w:szCs w:val="24"/>
              </w:rPr>
              <w:t>, ПРСР</w:t>
            </w:r>
            <w:r w:rsidR="00AD07A8">
              <w:rPr>
                <w:rFonts w:asciiTheme="majorHAnsi" w:hAnsiTheme="majorHAnsi"/>
                <w:bCs/>
                <w:color w:val="000000"/>
                <w:spacing w:val="-3"/>
                <w:sz w:val="24"/>
                <w:szCs w:val="24"/>
              </w:rPr>
              <w:t xml:space="preserve"> и др.</w:t>
            </w:r>
          </w:p>
        </w:tc>
        <w:tc>
          <w:tcPr>
            <w:tcW w:w="2071" w:type="dxa"/>
          </w:tcPr>
          <w:p w:rsidR="00CF38CA" w:rsidRPr="00CC3BE6" w:rsidRDefault="003E5DC8" w:rsidP="00A74D08">
            <w:pPr>
              <w:spacing w:after="0" w:line="240" w:lineRule="auto"/>
              <w:rPr>
                <w:rFonts w:asciiTheme="majorHAnsi" w:hAnsiTheme="majorHAnsi"/>
                <w:bCs/>
                <w:color w:val="000000"/>
                <w:spacing w:val="-3"/>
                <w:sz w:val="24"/>
                <w:szCs w:val="24"/>
              </w:rPr>
            </w:pPr>
            <w:r>
              <w:rPr>
                <w:rFonts w:asciiTheme="majorHAnsi" w:hAnsiTheme="majorHAnsi"/>
                <w:bCs/>
                <w:color w:val="000000"/>
                <w:spacing w:val="-3"/>
                <w:sz w:val="24"/>
                <w:szCs w:val="24"/>
              </w:rPr>
              <w:t>Важна мярка</w:t>
            </w:r>
            <w:r w:rsidR="005C0B0E" w:rsidRPr="00CC3BE6">
              <w:rPr>
                <w:rFonts w:asciiTheme="majorHAnsi" w:hAnsiTheme="majorHAnsi"/>
                <w:bCs/>
                <w:color w:val="000000"/>
                <w:spacing w:val="-3"/>
                <w:sz w:val="24"/>
                <w:szCs w:val="24"/>
              </w:rPr>
              <w:t xml:space="preserve"> за управление и устойчивост на ПУ.</w:t>
            </w:r>
          </w:p>
        </w:tc>
      </w:tr>
      <w:tr w:rsidR="00CF38CA" w:rsidRPr="00CC3BE6" w:rsidTr="00A74D08">
        <w:tc>
          <w:tcPr>
            <w:tcW w:w="534" w:type="dxa"/>
          </w:tcPr>
          <w:p w:rsidR="00CF38CA" w:rsidRPr="00CC3BE6" w:rsidRDefault="00CF38CA" w:rsidP="00A74D08">
            <w:pPr>
              <w:spacing w:after="0" w:line="240" w:lineRule="auto"/>
              <w:jc w:val="center"/>
              <w:rPr>
                <w:rFonts w:asciiTheme="majorHAnsi" w:hAnsiTheme="majorHAnsi"/>
                <w:bCs/>
                <w:color w:val="000000"/>
                <w:spacing w:val="-3"/>
                <w:sz w:val="24"/>
                <w:szCs w:val="24"/>
              </w:rPr>
            </w:pPr>
          </w:p>
        </w:tc>
        <w:tc>
          <w:tcPr>
            <w:tcW w:w="3260" w:type="dxa"/>
          </w:tcPr>
          <w:p w:rsidR="00CF38CA" w:rsidRPr="00CC3BE6" w:rsidRDefault="00E00040" w:rsidP="00A74D08">
            <w:pPr>
              <w:spacing w:after="0" w:line="240" w:lineRule="auto"/>
              <w:jc w:val="right"/>
              <w:rPr>
                <w:rFonts w:asciiTheme="majorHAnsi" w:hAnsiTheme="majorHAnsi"/>
                <w:b/>
                <w:bCs/>
                <w:color w:val="000000"/>
                <w:spacing w:val="-3"/>
                <w:sz w:val="24"/>
                <w:szCs w:val="24"/>
              </w:rPr>
            </w:pPr>
            <w:r w:rsidRPr="00CC3BE6">
              <w:rPr>
                <w:rFonts w:asciiTheme="majorHAnsi" w:hAnsiTheme="majorHAnsi"/>
                <w:b/>
                <w:bCs/>
                <w:color w:val="000000"/>
                <w:spacing w:val="-3"/>
                <w:sz w:val="24"/>
                <w:szCs w:val="24"/>
              </w:rPr>
              <w:t>ОБЩО:</w:t>
            </w:r>
          </w:p>
        </w:tc>
        <w:tc>
          <w:tcPr>
            <w:tcW w:w="1134" w:type="dxa"/>
          </w:tcPr>
          <w:p w:rsidR="00CF38CA" w:rsidRPr="00CC3BE6" w:rsidRDefault="005C0B0E" w:rsidP="00A74D08">
            <w:pPr>
              <w:spacing w:after="0" w:line="240" w:lineRule="auto"/>
              <w:jc w:val="both"/>
              <w:rPr>
                <w:rFonts w:asciiTheme="majorHAnsi" w:hAnsiTheme="majorHAnsi"/>
                <w:bCs/>
                <w:color w:val="000000"/>
                <w:spacing w:val="-3"/>
                <w:sz w:val="24"/>
                <w:szCs w:val="24"/>
              </w:rPr>
            </w:pPr>
            <w:r w:rsidRPr="00CC3BE6">
              <w:rPr>
                <w:rFonts w:asciiTheme="majorHAnsi" w:hAnsiTheme="majorHAnsi"/>
                <w:bCs/>
                <w:color w:val="000000"/>
                <w:spacing w:val="-3"/>
                <w:sz w:val="24"/>
                <w:szCs w:val="24"/>
              </w:rPr>
              <w:t>4 939 000</w:t>
            </w:r>
          </w:p>
        </w:tc>
        <w:tc>
          <w:tcPr>
            <w:tcW w:w="1212" w:type="dxa"/>
          </w:tcPr>
          <w:p w:rsidR="00CF38CA" w:rsidRPr="00CC3BE6" w:rsidRDefault="005C0B0E" w:rsidP="00A74D08">
            <w:pPr>
              <w:spacing w:after="0" w:line="240" w:lineRule="auto"/>
              <w:jc w:val="both"/>
              <w:rPr>
                <w:rFonts w:asciiTheme="majorHAnsi" w:hAnsiTheme="majorHAnsi"/>
                <w:b/>
                <w:bCs/>
                <w:color w:val="000000"/>
                <w:spacing w:val="-3"/>
                <w:sz w:val="24"/>
                <w:szCs w:val="24"/>
              </w:rPr>
            </w:pPr>
            <w:r w:rsidRPr="00CC3BE6">
              <w:rPr>
                <w:rFonts w:asciiTheme="majorHAnsi" w:hAnsiTheme="majorHAnsi"/>
                <w:b/>
                <w:bCs/>
                <w:color w:val="000000"/>
                <w:spacing w:val="-3"/>
                <w:sz w:val="24"/>
                <w:szCs w:val="24"/>
              </w:rPr>
              <w:t>7 758 000</w:t>
            </w:r>
          </w:p>
        </w:tc>
        <w:tc>
          <w:tcPr>
            <w:tcW w:w="1536" w:type="dxa"/>
          </w:tcPr>
          <w:p w:rsidR="00CF38CA" w:rsidRPr="00CC3BE6" w:rsidRDefault="00CF38CA" w:rsidP="00A74D08">
            <w:pPr>
              <w:spacing w:after="0" w:line="240" w:lineRule="auto"/>
              <w:jc w:val="both"/>
              <w:rPr>
                <w:rFonts w:asciiTheme="majorHAnsi" w:hAnsiTheme="majorHAnsi"/>
                <w:bCs/>
                <w:color w:val="000000"/>
                <w:spacing w:val="-3"/>
                <w:sz w:val="24"/>
                <w:szCs w:val="24"/>
                <w:lang w:val="en-US"/>
              </w:rPr>
            </w:pPr>
          </w:p>
        </w:tc>
        <w:tc>
          <w:tcPr>
            <w:tcW w:w="2071" w:type="dxa"/>
          </w:tcPr>
          <w:p w:rsidR="00CF38CA" w:rsidRPr="00CC3BE6" w:rsidRDefault="00CF38CA" w:rsidP="00A74D08">
            <w:pPr>
              <w:spacing w:after="0" w:line="240" w:lineRule="auto"/>
              <w:jc w:val="both"/>
              <w:rPr>
                <w:rFonts w:asciiTheme="majorHAnsi" w:hAnsiTheme="majorHAnsi"/>
                <w:bCs/>
                <w:color w:val="000000"/>
                <w:spacing w:val="-3"/>
                <w:sz w:val="24"/>
                <w:szCs w:val="24"/>
                <w:lang w:val="en-US"/>
              </w:rPr>
            </w:pPr>
          </w:p>
        </w:tc>
      </w:tr>
    </w:tbl>
    <w:p w:rsidR="0017650A" w:rsidRDefault="0017650A" w:rsidP="00854FBE">
      <w:pPr>
        <w:shd w:val="clear" w:color="auto" w:fill="FFFFFF"/>
        <w:spacing w:after="240"/>
        <w:jc w:val="both"/>
        <w:rPr>
          <w:rFonts w:ascii="Cambria" w:hAnsi="Cambria"/>
          <w:bCs/>
          <w:color w:val="000000"/>
          <w:spacing w:val="-3"/>
          <w:sz w:val="24"/>
          <w:szCs w:val="24"/>
        </w:rPr>
      </w:pPr>
    </w:p>
    <w:p w:rsidR="00C72706" w:rsidRPr="005061ED" w:rsidRDefault="005C0B0E" w:rsidP="00854FBE">
      <w:pPr>
        <w:shd w:val="clear" w:color="auto" w:fill="FFFFFF"/>
        <w:spacing w:after="240"/>
        <w:jc w:val="both"/>
        <w:rPr>
          <w:rFonts w:ascii="Cambria" w:hAnsi="Cambria"/>
          <w:bCs/>
          <w:color w:val="000000"/>
          <w:spacing w:val="-3"/>
          <w:sz w:val="24"/>
          <w:szCs w:val="24"/>
        </w:rPr>
      </w:pPr>
      <w:r>
        <w:rPr>
          <w:rFonts w:ascii="Cambria" w:hAnsi="Cambria"/>
          <w:bCs/>
          <w:color w:val="000000"/>
          <w:spacing w:val="-3"/>
          <w:sz w:val="24"/>
          <w:szCs w:val="24"/>
        </w:rPr>
        <w:t xml:space="preserve">Общите финансови разходи по плана за управление възлизат приблизително на </w:t>
      </w:r>
      <w:r w:rsidRPr="001C1546">
        <w:rPr>
          <w:rFonts w:ascii="Cambria" w:hAnsi="Cambria"/>
          <w:b/>
          <w:bCs/>
          <w:color w:val="000000"/>
          <w:spacing w:val="-3"/>
          <w:sz w:val="24"/>
          <w:szCs w:val="24"/>
        </w:rPr>
        <w:t>7 758 000 лв.</w:t>
      </w:r>
      <w:r>
        <w:rPr>
          <w:rFonts w:ascii="Cambria" w:hAnsi="Cambria"/>
          <w:bCs/>
          <w:color w:val="000000"/>
          <w:spacing w:val="-3"/>
          <w:sz w:val="24"/>
          <w:szCs w:val="24"/>
        </w:rPr>
        <w:t xml:space="preserve"> (без ДДС) (Седем милиона седемстотин и петдесет и осем хиляди лева) за 10 годишен период.</w:t>
      </w:r>
    </w:p>
    <w:p w:rsidR="00C27B61" w:rsidRPr="00CB22AB" w:rsidRDefault="00C27B61" w:rsidP="00854FBE">
      <w:pPr>
        <w:shd w:val="clear" w:color="auto" w:fill="FFFFFF"/>
        <w:spacing w:after="240"/>
        <w:jc w:val="both"/>
        <w:rPr>
          <w:rFonts w:ascii="Cambria" w:hAnsi="Cambria"/>
          <w:b/>
          <w:sz w:val="36"/>
          <w:szCs w:val="36"/>
          <w:lang w:val="en-US"/>
        </w:rPr>
      </w:pPr>
      <w:r w:rsidRPr="00CB22AB">
        <w:rPr>
          <w:rFonts w:ascii="Cambria" w:hAnsi="Cambria"/>
          <w:b/>
          <w:bCs/>
          <w:color w:val="000000"/>
          <w:spacing w:val="-3"/>
          <w:sz w:val="36"/>
          <w:szCs w:val="36"/>
        </w:rPr>
        <w:t xml:space="preserve">6.2. </w:t>
      </w:r>
      <w:r w:rsidRPr="00CB22AB">
        <w:rPr>
          <w:rFonts w:ascii="Cambria" w:hAnsi="Cambria"/>
          <w:b/>
          <w:color w:val="000000"/>
          <w:spacing w:val="-3"/>
          <w:sz w:val="36"/>
          <w:szCs w:val="36"/>
        </w:rPr>
        <w:t xml:space="preserve">ВЪЗМОЖНИ ИЗТОЧНИЦИ НА ФИНАНСИРАНЕ </w:t>
      </w:r>
    </w:p>
    <w:p w:rsidR="005C0B0E" w:rsidRDefault="00C27B61" w:rsidP="00854FBE">
      <w:pPr>
        <w:shd w:val="clear" w:color="auto" w:fill="FFFFFF"/>
        <w:spacing w:after="240"/>
        <w:jc w:val="both"/>
        <w:rPr>
          <w:rFonts w:ascii="Cambria" w:hAnsi="Cambria"/>
          <w:color w:val="000000"/>
          <w:sz w:val="24"/>
          <w:szCs w:val="24"/>
        </w:rPr>
      </w:pPr>
      <w:r w:rsidRPr="00CB22AB">
        <w:rPr>
          <w:rFonts w:ascii="Cambria" w:hAnsi="Cambria"/>
          <w:color w:val="000000"/>
          <w:sz w:val="24"/>
          <w:szCs w:val="24"/>
        </w:rPr>
        <w:t xml:space="preserve">Възможните източници за финансиране на планираните дейности свързани с устойчивото управление на Защитена зона „Оризища Цалапица“ </w:t>
      </w:r>
      <w:r w:rsidR="005C0B0E">
        <w:rPr>
          <w:rFonts w:ascii="Cambria" w:hAnsi="Cambria"/>
          <w:color w:val="000000"/>
          <w:sz w:val="24"/>
          <w:szCs w:val="24"/>
        </w:rPr>
        <w:t>са следните:</w:t>
      </w:r>
    </w:p>
    <w:p w:rsidR="00C27B61" w:rsidRDefault="005C0B0E" w:rsidP="00FB1C2A">
      <w:pPr>
        <w:numPr>
          <w:ilvl w:val="0"/>
          <w:numId w:val="53"/>
        </w:numPr>
        <w:shd w:val="clear" w:color="auto" w:fill="FFFFFF"/>
        <w:spacing w:after="240"/>
        <w:jc w:val="both"/>
        <w:rPr>
          <w:rFonts w:ascii="Cambria" w:hAnsi="Cambria"/>
          <w:color w:val="000000"/>
          <w:sz w:val="24"/>
          <w:szCs w:val="24"/>
        </w:rPr>
      </w:pPr>
      <w:r>
        <w:rPr>
          <w:rFonts w:ascii="Cambria" w:hAnsi="Cambria"/>
          <w:color w:val="000000"/>
          <w:sz w:val="24"/>
          <w:szCs w:val="24"/>
        </w:rPr>
        <w:t xml:space="preserve">Оперативна Програма „Околна Среда” </w:t>
      </w:r>
      <w:r w:rsidR="001C1546">
        <w:rPr>
          <w:rFonts w:ascii="Cambria" w:hAnsi="Cambria"/>
          <w:color w:val="000000"/>
          <w:sz w:val="24"/>
          <w:szCs w:val="24"/>
        </w:rPr>
        <w:t>(биоразнообразие)</w:t>
      </w:r>
      <w:r w:rsidR="00D84514">
        <w:rPr>
          <w:rFonts w:ascii="Cambria" w:hAnsi="Cambria"/>
          <w:color w:val="000000"/>
          <w:sz w:val="24"/>
          <w:szCs w:val="24"/>
        </w:rPr>
        <w:t xml:space="preserve"> към МОСВ – основен потенциален донор на средства за </w:t>
      </w:r>
      <w:r w:rsidR="00BE5920">
        <w:rPr>
          <w:rFonts w:ascii="Cambria" w:hAnsi="Cambria"/>
          <w:color w:val="000000"/>
          <w:sz w:val="24"/>
          <w:szCs w:val="24"/>
        </w:rPr>
        <w:t xml:space="preserve">мерки </w:t>
      </w:r>
      <w:r w:rsidR="00D84514">
        <w:rPr>
          <w:rFonts w:ascii="Cambria" w:hAnsi="Cambria"/>
          <w:color w:val="000000"/>
          <w:sz w:val="24"/>
          <w:szCs w:val="24"/>
        </w:rPr>
        <w:t xml:space="preserve">1, 2 и 3 и вероятно също за </w:t>
      </w:r>
      <w:r w:rsidR="00BE5920">
        <w:rPr>
          <w:rFonts w:ascii="Cambria" w:hAnsi="Cambria"/>
          <w:color w:val="000000"/>
          <w:sz w:val="24"/>
          <w:szCs w:val="24"/>
        </w:rPr>
        <w:t>мярки</w:t>
      </w:r>
      <w:r w:rsidR="00D84514">
        <w:rPr>
          <w:rFonts w:ascii="Cambria" w:hAnsi="Cambria"/>
          <w:color w:val="000000"/>
          <w:sz w:val="24"/>
          <w:szCs w:val="24"/>
        </w:rPr>
        <w:t xml:space="preserve"> 5 и 6.</w:t>
      </w:r>
    </w:p>
    <w:p w:rsidR="001C1546" w:rsidRDefault="001C1546" w:rsidP="00FB1C2A">
      <w:pPr>
        <w:numPr>
          <w:ilvl w:val="0"/>
          <w:numId w:val="53"/>
        </w:numPr>
        <w:shd w:val="clear" w:color="auto" w:fill="FFFFFF"/>
        <w:spacing w:after="240"/>
        <w:jc w:val="both"/>
        <w:rPr>
          <w:rFonts w:ascii="Cambria" w:hAnsi="Cambria"/>
          <w:color w:val="000000"/>
          <w:sz w:val="24"/>
          <w:szCs w:val="24"/>
        </w:rPr>
      </w:pPr>
      <w:r>
        <w:rPr>
          <w:rFonts w:ascii="Cambria" w:hAnsi="Cambria"/>
          <w:color w:val="000000"/>
          <w:sz w:val="24"/>
          <w:szCs w:val="24"/>
        </w:rPr>
        <w:t>Оперативна Програма „Околна Среда” (води)</w:t>
      </w:r>
      <w:r w:rsidR="00D84514">
        <w:rPr>
          <w:rFonts w:ascii="Cambria" w:hAnsi="Cambria"/>
          <w:color w:val="000000"/>
          <w:sz w:val="24"/>
          <w:szCs w:val="24"/>
        </w:rPr>
        <w:t xml:space="preserve"> към МОСВ – потенциален източник на финансови средства за </w:t>
      </w:r>
      <w:r w:rsidR="00BE5920">
        <w:rPr>
          <w:rFonts w:ascii="Cambria" w:hAnsi="Cambria"/>
          <w:color w:val="000000"/>
          <w:sz w:val="24"/>
          <w:szCs w:val="24"/>
        </w:rPr>
        <w:t>мярка</w:t>
      </w:r>
      <w:r w:rsidR="00D84514">
        <w:rPr>
          <w:rFonts w:ascii="Cambria" w:hAnsi="Cambria"/>
          <w:color w:val="000000"/>
          <w:sz w:val="24"/>
          <w:szCs w:val="24"/>
        </w:rPr>
        <w:t xml:space="preserve"> 4 след включване в План за управление на речните басейни (ПУРБ) и съгласуване с БД ИБР-гр. Пловдив.</w:t>
      </w:r>
    </w:p>
    <w:p w:rsidR="001C1546" w:rsidRDefault="001C1546" w:rsidP="00FB1C2A">
      <w:pPr>
        <w:numPr>
          <w:ilvl w:val="0"/>
          <w:numId w:val="53"/>
        </w:numPr>
        <w:shd w:val="clear" w:color="auto" w:fill="FFFFFF"/>
        <w:spacing w:after="240"/>
        <w:jc w:val="both"/>
        <w:rPr>
          <w:rFonts w:ascii="Cambria" w:hAnsi="Cambria"/>
          <w:color w:val="000000"/>
          <w:sz w:val="24"/>
          <w:szCs w:val="24"/>
        </w:rPr>
      </w:pPr>
      <w:r>
        <w:rPr>
          <w:rFonts w:ascii="Cambria" w:hAnsi="Cambria"/>
          <w:color w:val="000000"/>
          <w:sz w:val="24"/>
          <w:szCs w:val="24"/>
        </w:rPr>
        <w:t>Програма за развитие на селските райони (ПРСР)</w:t>
      </w:r>
      <w:r w:rsidR="00D84514">
        <w:rPr>
          <w:rFonts w:ascii="Cambria" w:hAnsi="Cambria"/>
          <w:color w:val="000000"/>
          <w:sz w:val="24"/>
          <w:szCs w:val="24"/>
        </w:rPr>
        <w:t xml:space="preserve"> към Министерство на земеделието и храните - </w:t>
      </w:r>
      <w:r w:rsidR="004F320C">
        <w:rPr>
          <w:rFonts w:ascii="Cambria" w:hAnsi="Cambria"/>
          <w:color w:val="000000"/>
          <w:sz w:val="24"/>
          <w:szCs w:val="24"/>
        </w:rPr>
        <w:t xml:space="preserve">слабо вероятен донор (но конкурсен принцип) за </w:t>
      </w:r>
      <w:r w:rsidR="00BE5920">
        <w:rPr>
          <w:rFonts w:ascii="Cambria" w:hAnsi="Cambria"/>
          <w:color w:val="000000"/>
          <w:sz w:val="24"/>
          <w:szCs w:val="24"/>
        </w:rPr>
        <w:t>мярка 5 и частично за мярка</w:t>
      </w:r>
      <w:r w:rsidR="004F320C">
        <w:rPr>
          <w:rFonts w:ascii="Cambria" w:hAnsi="Cambria"/>
          <w:color w:val="000000"/>
          <w:sz w:val="24"/>
          <w:szCs w:val="24"/>
        </w:rPr>
        <w:t xml:space="preserve"> 6.</w:t>
      </w:r>
    </w:p>
    <w:p w:rsidR="00D84514" w:rsidRDefault="00D84514" w:rsidP="00FB1C2A">
      <w:pPr>
        <w:numPr>
          <w:ilvl w:val="0"/>
          <w:numId w:val="53"/>
        </w:numPr>
        <w:shd w:val="clear" w:color="auto" w:fill="FFFFFF"/>
        <w:spacing w:after="240"/>
        <w:jc w:val="both"/>
        <w:rPr>
          <w:rFonts w:ascii="Cambria" w:hAnsi="Cambria"/>
          <w:color w:val="000000"/>
          <w:sz w:val="24"/>
          <w:szCs w:val="24"/>
        </w:rPr>
      </w:pPr>
      <w:r>
        <w:rPr>
          <w:rFonts w:ascii="Cambria" w:hAnsi="Cambria"/>
          <w:color w:val="000000"/>
          <w:sz w:val="24"/>
          <w:szCs w:val="24"/>
        </w:rPr>
        <w:t xml:space="preserve">Оперативна Програма „Развитие на човешките ресурси” към Министерство на труда и социалната политика – слабо вероятен донор (но конкурсен принцип) за </w:t>
      </w:r>
      <w:r w:rsidR="00BE5920">
        <w:rPr>
          <w:rFonts w:ascii="Cambria" w:hAnsi="Cambria"/>
          <w:color w:val="000000"/>
          <w:sz w:val="24"/>
          <w:szCs w:val="24"/>
        </w:rPr>
        <w:t>мярка</w:t>
      </w:r>
      <w:r>
        <w:rPr>
          <w:rFonts w:ascii="Cambria" w:hAnsi="Cambria"/>
          <w:color w:val="000000"/>
          <w:sz w:val="24"/>
          <w:szCs w:val="24"/>
        </w:rPr>
        <w:t xml:space="preserve"> 6.</w:t>
      </w:r>
    </w:p>
    <w:p w:rsidR="00D84514" w:rsidRPr="004F320C" w:rsidRDefault="004F320C" w:rsidP="00854FBE">
      <w:pPr>
        <w:shd w:val="clear" w:color="auto" w:fill="FFFFFF"/>
        <w:spacing w:after="240"/>
        <w:jc w:val="both"/>
        <w:rPr>
          <w:rFonts w:ascii="Cambria" w:hAnsi="Cambria"/>
          <w:color w:val="000000"/>
          <w:sz w:val="24"/>
          <w:szCs w:val="24"/>
        </w:rPr>
      </w:pPr>
      <w:r>
        <w:rPr>
          <w:rFonts w:ascii="Cambria" w:hAnsi="Cambria"/>
          <w:color w:val="000000"/>
          <w:sz w:val="24"/>
          <w:szCs w:val="24"/>
        </w:rPr>
        <w:t xml:space="preserve">В допълнение трябва да се спомене и европейския финансов механизъм за околна среда </w:t>
      </w:r>
      <w:r>
        <w:rPr>
          <w:rFonts w:ascii="Cambria" w:hAnsi="Cambria"/>
          <w:color w:val="000000"/>
          <w:sz w:val="24"/>
          <w:szCs w:val="24"/>
          <w:lang w:val="en-US"/>
        </w:rPr>
        <w:t>LIFE</w:t>
      </w:r>
      <w:r w:rsidR="0007780E">
        <w:rPr>
          <w:rFonts w:ascii="Cambria" w:hAnsi="Cambria"/>
          <w:color w:val="000000"/>
          <w:sz w:val="24"/>
          <w:szCs w:val="24"/>
        </w:rPr>
        <w:t xml:space="preserve"> 2014-2020 </w:t>
      </w:r>
      <w:r>
        <w:rPr>
          <w:rFonts w:ascii="Cambria" w:hAnsi="Cambria"/>
          <w:color w:val="000000"/>
          <w:sz w:val="24"/>
          <w:szCs w:val="24"/>
        </w:rPr>
        <w:t xml:space="preserve">, по който могат да бъдат потенциално финансирани </w:t>
      </w:r>
      <w:r w:rsidR="00BE5920">
        <w:rPr>
          <w:rFonts w:ascii="Cambria" w:hAnsi="Cambria"/>
          <w:color w:val="000000"/>
          <w:sz w:val="24"/>
          <w:szCs w:val="24"/>
        </w:rPr>
        <w:t xml:space="preserve">мерки </w:t>
      </w:r>
      <w:r>
        <w:rPr>
          <w:rFonts w:ascii="Cambria" w:hAnsi="Cambria"/>
          <w:color w:val="000000"/>
          <w:sz w:val="24"/>
          <w:szCs w:val="24"/>
        </w:rPr>
        <w:t xml:space="preserve">1, 2, 3 и 4 при осигуряване на съ-финансиране от 50%. Най-голям потенциал има </w:t>
      </w:r>
      <w:r w:rsidR="00BE5920">
        <w:rPr>
          <w:rFonts w:ascii="Cambria" w:hAnsi="Cambria"/>
          <w:color w:val="000000"/>
          <w:sz w:val="24"/>
          <w:szCs w:val="24"/>
        </w:rPr>
        <w:t>мярка</w:t>
      </w:r>
      <w:r>
        <w:rPr>
          <w:rFonts w:ascii="Cambria" w:hAnsi="Cambria"/>
          <w:color w:val="000000"/>
          <w:sz w:val="24"/>
          <w:szCs w:val="24"/>
        </w:rPr>
        <w:t xml:space="preserve"> 2 „</w:t>
      </w:r>
      <w:r w:rsidRPr="004F320C">
        <w:rPr>
          <w:rFonts w:ascii="Cambria" w:hAnsi="Cambria"/>
          <w:color w:val="000000"/>
          <w:sz w:val="24"/>
          <w:szCs w:val="24"/>
        </w:rPr>
        <w:t>Устойчиво опазване и управление на редки видове птици и техните местообитания в оризищата в България – възможности за разширяване на ЗЗ за птици по Натура 2000</w:t>
      </w:r>
      <w:r>
        <w:rPr>
          <w:rFonts w:ascii="Cambria" w:hAnsi="Cambria"/>
          <w:color w:val="000000"/>
          <w:sz w:val="24"/>
          <w:szCs w:val="24"/>
        </w:rPr>
        <w:t>”</w:t>
      </w:r>
      <w:r w:rsidR="003F1339">
        <w:rPr>
          <w:rFonts w:ascii="Cambria" w:hAnsi="Cambria"/>
          <w:color w:val="000000"/>
          <w:sz w:val="24"/>
          <w:szCs w:val="24"/>
        </w:rPr>
        <w:t xml:space="preserve">, като </w:t>
      </w:r>
      <w:r>
        <w:rPr>
          <w:rFonts w:ascii="Cambria" w:hAnsi="Cambria"/>
          <w:color w:val="000000"/>
          <w:sz w:val="24"/>
          <w:szCs w:val="24"/>
        </w:rPr>
        <w:t>финансиране</w:t>
      </w:r>
      <w:r w:rsidR="003F1339">
        <w:rPr>
          <w:rFonts w:ascii="Cambria" w:hAnsi="Cambria"/>
          <w:color w:val="000000"/>
          <w:sz w:val="24"/>
          <w:szCs w:val="24"/>
        </w:rPr>
        <w:t>то не може да се гарантира поради конкурсния принцип, сложните консорциуми и голямото съ-финансиране.</w:t>
      </w:r>
    </w:p>
    <w:p w:rsidR="00DB18D7" w:rsidRPr="00257CD3" w:rsidRDefault="00056139" w:rsidP="009A2DCE">
      <w:pPr>
        <w:pBdr>
          <w:bottom w:val="single" w:sz="4" w:space="1" w:color="auto"/>
        </w:pBdr>
        <w:shd w:val="clear" w:color="auto" w:fill="FFFFFF"/>
        <w:spacing w:after="0"/>
        <w:jc w:val="both"/>
        <w:rPr>
          <w:rFonts w:ascii="Cambria" w:hAnsi="Cambria"/>
          <w:b/>
          <w:sz w:val="38"/>
          <w:szCs w:val="38"/>
          <w14:shadow w14:blurRad="50800" w14:dist="38100" w14:dir="2700000" w14:sx="100000" w14:sy="100000" w14:kx="0" w14:ky="0" w14:algn="tl">
            <w14:srgbClr w14:val="000000">
              <w14:alpha w14:val="60000"/>
            </w14:srgbClr>
          </w14:shadow>
        </w:rPr>
      </w:pPr>
      <w:r w:rsidRPr="00257CD3">
        <w:rPr>
          <w:rFonts w:ascii="Cambria" w:eastAsia="Times New Roman" w:hAnsi="Cambria"/>
          <w:b/>
          <w:color w:val="000000"/>
          <w:spacing w:val="-8"/>
          <w:sz w:val="38"/>
          <w:szCs w:val="38"/>
          <w14:shadow w14:blurRad="50800" w14:dist="38100" w14:dir="2700000" w14:sx="100000" w14:sy="100000" w14:kx="0" w14:ky="0" w14:algn="tl">
            <w14:srgbClr w14:val="000000">
              <w14:alpha w14:val="60000"/>
            </w14:srgbClr>
          </w14:shadow>
        </w:rPr>
        <w:t>ГЛАВА СЕДМА</w:t>
      </w:r>
    </w:p>
    <w:p w:rsidR="00056139" w:rsidRPr="00257CD3" w:rsidRDefault="00056139" w:rsidP="009A2DCE">
      <w:pPr>
        <w:pBdr>
          <w:bottom w:val="single" w:sz="4" w:space="1" w:color="auto"/>
        </w:pBdr>
        <w:shd w:val="clear" w:color="auto" w:fill="FFFFFF"/>
        <w:spacing w:after="0"/>
        <w:jc w:val="both"/>
        <w:rPr>
          <w:rFonts w:ascii="Cambria" w:hAnsi="Cambria"/>
          <w:b/>
          <w:sz w:val="40"/>
          <w:szCs w:val="40"/>
          <w14:shadow w14:blurRad="50800" w14:dist="38100" w14:dir="2700000" w14:sx="100000" w14:sy="100000" w14:kx="0" w14:ky="0" w14:algn="tl">
            <w14:srgbClr w14:val="000000">
              <w14:alpha w14:val="60000"/>
            </w14:srgbClr>
          </w14:shadow>
        </w:rPr>
      </w:pPr>
      <w:r w:rsidRPr="00257CD3">
        <w:rPr>
          <w:rFonts w:ascii="Cambria" w:eastAsia="Times New Roman" w:hAnsi="Cambria"/>
          <w:b/>
          <w:color w:val="000000"/>
          <w:sz w:val="40"/>
          <w:szCs w:val="40"/>
          <w14:shadow w14:blurRad="50800" w14:dist="38100" w14:dir="2700000" w14:sx="100000" w14:sy="100000" w14:kx="0" w14:ky="0" w14:algn="tl">
            <w14:srgbClr w14:val="000000">
              <w14:alpha w14:val="60000"/>
            </w14:srgbClr>
          </w14:shadow>
        </w:rPr>
        <w:t>МОНИТОРИНГ</w:t>
      </w:r>
    </w:p>
    <w:p w:rsidR="009A2DCE" w:rsidRPr="00CB22AB" w:rsidRDefault="009A2DCE" w:rsidP="00854FBE">
      <w:pPr>
        <w:shd w:val="clear" w:color="auto" w:fill="FFFFFF"/>
        <w:spacing w:after="240"/>
        <w:jc w:val="both"/>
        <w:rPr>
          <w:rFonts w:ascii="Cambria" w:hAnsi="Cambria"/>
          <w:b/>
          <w:bCs/>
          <w:color w:val="000000"/>
          <w:spacing w:val="-7"/>
          <w:sz w:val="18"/>
          <w:szCs w:val="18"/>
          <w:lang w:val="en-US"/>
        </w:rPr>
      </w:pPr>
    </w:p>
    <w:p w:rsidR="00A70DE8" w:rsidRPr="00CB22AB" w:rsidRDefault="00A70DE8" w:rsidP="00854FBE">
      <w:pPr>
        <w:shd w:val="clear" w:color="auto" w:fill="FFFFFF"/>
        <w:spacing w:after="240"/>
        <w:jc w:val="both"/>
        <w:rPr>
          <w:rFonts w:ascii="Cambria" w:hAnsi="Cambria"/>
          <w:b/>
          <w:bCs/>
          <w:color w:val="000000"/>
          <w:spacing w:val="-7"/>
          <w:sz w:val="36"/>
          <w:szCs w:val="36"/>
        </w:rPr>
      </w:pPr>
      <w:r w:rsidRPr="00CB22AB">
        <w:rPr>
          <w:rFonts w:ascii="Cambria" w:hAnsi="Cambria"/>
          <w:b/>
          <w:bCs/>
          <w:color w:val="000000"/>
          <w:spacing w:val="-7"/>
          <w:sz w:val="36"/>
          <w:szCs w:val="36"/>
        </w:rPr>
        <w:t xml:space="preserve">7.1. </w:t>
      </w:r>
      <w:r w:rsidRPr="00CB22AB">
        <w:rPr>
          <w:rFonts w:ascii="Cambria" w:hAnsi="Cambria"/>
          <w:b/>
          <w:color w:val="000000"/>
          <w:spacing w:val="-7"/>
          <w:sz w:val="36"/>
          <w:szCs w:val="36"/>
        </w:rPr>
        <w:t>КЛЮЧОВИ ВИДОВЕ ЗА НАБЛЮДЕНИЕ</w:t>
      </w:r>
    </w:p>
    <w:p w:rsidR="00A70DE8" w:rsidRPr="00CB22AB" w:rsidRDefault="00A70DE8" w:rsidP="00854FBE">
      <w:pPr>
        <w:shd w:val="clear" w:color="auto" w:fill="FFFFFF"/>
        <w:tabs>
          <w:tab w:val="left" w:pos="422"/>
        </w:tabs>
        <w:spacing w:after="240"/>
        <w:jc w:val="both"/>
        <w:rPr>
          <w:rFonts w:ascii="Cambria" w:hAnsi="Cambria"/>
          <w:bCs/>
          <w:color w:val="000000"/>
          <w:spacing w:val="-1"/>
          <w:sz w:val="24"/>
          <w:szCs w:val="24"/>
        </w:rPr>
      </w:pPr>
      <w:r w:rsidRPr="00CB22AB">
        <w:rPr>
          <w:rFonts w:ascii="Cambria" w:hAnsi="Cambria"/>
          <w:bCs/>
          <w:color w:val="000000"/>
          <w:spacing w:val="-1"/>
          <w:sz w:val="24"/>
          <w:szCs w:val="24"/>
        </w:rPr>
        <w:t>Ключови видове за наблюдение са видовете предмет на опазване в територията на Защитена зона „Оризища Цалапица“, природозащитния статус на които зави</w:t>
      </w:r>
      <w:r w:rsidR="00854FBE" w:rsidRPr="00CB22AB">
        <w:rPr>
          <w:rFonts w:ascii="Cambria" w:hAnsi="Cambria"/>
          <w:bCs/>
          <w:color w:val="000000"/>
          <w:spacing w:val="-1"/>
          <w:sz w:val="24"/>
          <w:szCs w:val="24"/>
        </w:rPr>
        <w:t>си от устойчивото й управление.</w:t>
      </w:r>
    </w:p>
    <w:p w:rsidR="00A70DE8" w:rsidRPr="00CB22AB" w:rsidRDefault="00A70DE8" w:rsidP="00854FBE">
      <w:pPr>
        <w:pStyle w:val="NormalWeb"/>
        <w:shd w:val="clear" w:color="auto" w:fill="FFFFFF"/>
        <w:spacing w:before="0" w:beforeAutospacing="0" w:after="240" w:afterAutospacing="0" w:line="276" w:lineRule="auto"/>
        <w:jc w:val="both"/>
        <w:rPr>
          <w:rFonts w:ascii="Cambria" w:hAnsi="Cambria"/>
          <w:b/>
          <w:sz w:val="32"/>
          <w:szCs w:val="32"/>
          <w:lang w:val="bg-BG"/>
        </w:rPr>
      </w:pPr>
      <w:r w:rsidRPr="00CB22AB">
        <w:rPr>
          <w:rFonts w:ascii="Cambria" w:hAnsi="Cambria"/>
          <w:b/>
          <w:sz w:val="32"/>
          <w:szCs w:val="32"/>
        </w:rPr>
        <w:t xml:space="preserve">7.1.1 ВИДОВЕ ПО ЧЛ. 6, АЛ.1, Т. 3 ОТ </w:t>
      </w:r>
      <w:r w:rsidR="00B421E3" w:rsidRPr="00CB22AB">
        <w:rPr>
          <w:rFonts w:ascii="Cambria" w:hAnsi="Cambria"/>
          <w:b/>
          <w:sz w:val="32"/>
          <w:szCs w:val="32"/>
          <w:lang w:val="bg-BG"/>
        </w:rPr>
        <w:t>ЗБР</w:t>
      </w:r>
    </w:p>
    <w:p w:rsidR="00A70DE8" w:rsidRPr="00CB22AB" w:rsidRDefault="00A70DE8" w:rsidP="00854FBE">
      <w:pPr>
        <w:shd w:val="clear" w:color="auto" w:fill="FFFFFF"/>
        <w:tabs>
          <w:tab w:val="left" w:pos="422"/>
        </w:tabs>
        <w:spacing w:after="240"/>
        <w:jc w:val="both"/>
        <w:rPr>
          <w:rFonts w:ascii="Cambria" w:hAnsi="Cambria"/>
          <w:sz w:val="24"/>
          <w:szCs w:val="24"/>
          <w:shd w:val="clear" w:color="auto" w:fill="FEFEFE"/>
        </w:rPr>
      </w:pPr>
      <w:r w:rsidRPr="00CB22AB">
        <w:rPr>
          <w:rFonts w:ascii="Cambria" w:hAnsi="Cambria"/>
          <w:sz w:val="24"/>
          <w:szCs w:val="24"/>
        </w:rPr>
        <w:t>Предмет на опазване и мониторинг са видове и техните местообитания включени в Приложение ІІ на</w:t>
      </w:r>
      <w:r w:rsidRPr="00CB22AB">
        <w:rPr>
          <w:rStyle w:val="apple-converted-space"/>
          <w:rFonts w:ascii="Cambria" w:hAnsi="Cambria"/>
          <w:sz w:val="24"/>
          <w:szCs w:val="24"/>
          <w:shd w:val="clear" w:color="auto" w:fill="FEFEFE"/>
        </w:rPr>
        <w:t> </w:t>
      </w:r>
      <w:r w:rsidRPr="00CB22AB">
        <w:rPr>
          <w:rStyle w:val="newdocreference"/>
          <w:rFonts w:ascii="Cambria" w:hAnsi="Cambria"/>
          <w:sz w:val="24"/>
          <w:szCs w:val="24"/>
          <w:shd w:val="clear" w:color="auto" w:fill="FEFEFE"/>
        </w:rPr>
        <w:t>Директива 2009/147/ЕО</w:t>
      </w:r>
      <w:r w:rsidRPr="00CB22AB">
        <w:rPr>
          <w:rFonts w:ascii="Cambria" w:hAnsi="Cambria"/>
          <w:sz w:val="24"/>
          <w:szCs w:val="24"/>
          <w:shd w:val="clear" w:color="auto" w:fill="FEFEFE"/>
        </w:rPr>
        <w:t xml:space="preserve"> относно опазването на дивите птици.</w:t>
      </w:r>
    </w:p>
    <w:p w:rsidR="00A70DE8" w:rsidRPr="00CB22AB" w:rsidRDefault="00A70DE8" w:rsidP="00854FBE">
      <w:pPr>
        <w:shd w:val="clear" w:color="auto" w:fill="FFFFFF"/>
        <w:tabs>
          <w:tab w:val="left" w:pos="422"/>
        </w:tabs>
        <w:spacing w:after="240"/>
        <w:jc w:val="both"/>
        <w:rPr>
          <w:rFonts w:ascii="Cambria" w:hAnsi="Cambria"/>
          <w:sz w:val="24"/>
          <w:szCs w:val="24"/>
          <w:shd w:val="clear" w:color="auto" w:fill="FEFEFE"/>
          <w:lang w:val="en-US"/>
        </w:rPr>
      </w:pPr>
      <w:r w:rsidRPr="00CB22AB">
        <w:rPr>
          <w:rFonts w:ascii="Cambria" w:hAnsi="Cambria"/>
          <w:bCs/>
          <w:color w:val="000000"/>
          <w:spacing w:val="-1"/>
          <w:sz w:val="24"/>
          <w:szCs w:val="24"/>
        </w:rPr>
        <w:t xml:space="preserve">На територията на Защитената зона са установени 17 вида предмет на опазване - </w:t>
      </w:r>
      <w:r w:rsidRPr="00CB22AB">
        <w:rPr>
          <w:rFonts w:ascii="Cambria" w:hAnsi="Cambria"/>
          <w:color w:val="000000"/>
          <w:spacing w:val="-1"/>
          <w:sz w:val="24"/>
          <w:szCs w:val="24"/>
        </w:rPr>
        <w:t>Малък воден бик (</w:t>
      </w:r>
      <w:r w:rsidRPr="00CB22AB">
        <w:rPr>
          <w:rFonts w:ascii="Cambria" w:hAnsi="Cambria"/>
          <w:i/>
          <w:iCs/>
          <w:color w:val="000000"/>
          <w:spacing w:val="-1"/>
          <w:sz w:val="24"/>
          <w:szCs w:val="24"/>
        </w:rPr>
        <w:t>Ixobrychus minutus</w:t>
      </w:r>
      <w:r w:rsidRPr="00CB22AB">
        <w:rPr>
          <w:rFonts w:ascii="Cambria" w:hAnsi="Cambria"/>
          <w:color w:val="000000"/>
          <w:spacing w:val="-1"/>
          <w:sz w:val="24"/>
          <w:szCs w:val="24"/>
        </w:rPr>
        <w:t>), Малка бяла чапла (</w:t>
      </w:r>
      <w:r w:rsidRPr="00CB22AB">
        <w:rPr>
          <w:rFonts w:ascii="Cambria" w:hAnsi="Cambria"/>
          <w:i/>
          <w:iCs/>
          <w:color w:val="000000"/>
          <w:spacing w:val="-1"/>
          <w:sz w:val="24"/>
          <w:szCs w:val="24"/>
        </w:rPr>
        <w:t>Egretta garzetta</w:t>
      </w:r>
      <w:r w:rsidRPr="00CB22AB">
        <w:rPr>
          <w:rFonts w:ascii="Cambria" w:hAnsi="Cambria"/>
          <w:color w:val="000000"/>
          <w:spacing w:val="-1"/>
          <w:sz w:val="24"/>
          <w:szCs w:val="24"/>
        </w:rPr>
        <w:t xml:space="preserve">), </w:t>
      </w:r>
      <w:r w:rsidRPr="00CB22AB">
        <w:rPr>
          <w:rFonts w:ascii="Cambria" w:hAnsi="Cambria"/>
          <w:color w:val="000000"/>
          <w:spacing w:val="-4"/>
          <w:sz w:val="24"/>
          <w:szCs w:val="24"/>
        </w:rPr>
        <w:t>Голяма бяла чапла (</w:t>
      </w:r>
      <w:r w:rsidRPr="00CB22AB">
        <w:rPr>
          <w:rFonts w:ascii="Cambria" w:hAnsi="Cambria"/>
          <w:i/>
          <w:iCs/>
          <w:color w:val="000000"/>
          <w:spacing w:val="-4"/>
          <w:sz w:val="24"/>
          <w:szCs w:val="24"/>
        </w:rPr>
        <w:t>Egretta alba</w:t>
      </w:r>
      <w:r w:rsidRPr="00CB22AB">
        <w:rPr>
          <w:rFonts w:ascii="Cambria" w:hAnsi="Cambria"/>
          <w:color w:val="000000"/>
          <w:spacing w:val="-4"/>
          <w:sz w:val="24"/>
          <w:szCs w:val="24"/>
        </w:rPr>
        <w:t>), Черен щъркел (</w:t>
      </w:r>
      <w:r w:rsidRPr="00CB22AB">
        <w:rPr>
          <w:rFonts w:ascii="Cambria" w:hAnsi="Cambria"/>
          <w:i/>
          <w:iCs/>
          <w:color w:val="000000"/>
          <w:spacing w:val="-4"/>
          <w:sz w:val="24"/>
          <w:szCs w:val="24"/>
        </w:rPr>
        <w:t>Ciconia nigra</w:t>
      </w:r>
      <w:r w:rsidRPr="00CB22AB">
        <w:rPr>
          <w:rFonts w:ascii="Cambria" w:hAnsi="Cambria"/>
          <w:color w:val="000000"/>
          <w:spacing w:val="-4"/>
          <w:sz w:val="24"/>
          <w:szCs w:val="24"/>
        </w:rPr>
        <w:t>), Бял щъркел (</w:t>
      </w:r>
      <w:r w:rsidRPr="00CB22AB">
        <w:rPr>
          <w:rFonts w:ascii="Cambria" w:hAnsi="Cambria"/>
          <w:i/>
          <w:iCs/>
          <w:color w:val="000000"/>
          <w:spacing w:val="-4"/>
          <w:sz w:val="24"/>
          <w:szCs w:val="24"/>
        </w:rPr>
        <w:t xml:space="preserve">Ciconia </w:t>
      </w:r>
      <w:r w:rsidRPr="00CB22AB">
        <w:rPr>
          <w:rFonts w:ascii="Cambria" w:hAnsi="Cambria"/>
          <w:i/>
          <w:iCs/>
          <w:color w:val="000000"/>
          <w:spacing w:val="-2"/>
          <w:sz w:val="24"/>
          <w:szCs w:val="24"/>
        </w:rPr>
        <w:t>ciconia</w:t>
      </w:r>
      <w:r w:rsidRPr="00CB22AB">
        <w:rPr>
          <w:rFonts w:ascii="Cambria" w:hAnsi="Cambria"/>
          <w:color w:val="000000"/>
          <w:spacing w:val="-2"/>
          <w:sz w:val="24"/>
          <w:szCs w:val="24"/>
        </w:rPr>
        <w:t>), Блестящ ибис (</w:t>
      </w:r>
      <w:r w:rsidRPr="00CB22AB">
        <w:rPr>
          <w:rFonts w:ascii="Cambria" w:hAnsi="Cambria"/>
          <w:i/>
          <w:iCs/>
          <w:color w:val="000000"/>
          <w:spacing w:val="-2"/>
          <w:sz w:val="24"/>
          <w:szCs w:val="24"/>
        </w:rPr>
        <w:t>Plegadis falcinellus</w:t>
      </w:r>
      <w:r w:rsidRPr="00CB22AB">
        <w:rPr>
          <w:rFonts w:ascii="Cambria" w:hAnsi="Cambria"/>
          <w:color w:val="000000"/>
          <w:spacing w:val="-2"/>
          <w:sz w:val="24"/>
          <w:szCs w:val="24"/>
        </w:rPr>
        <w:t>), Тръстиков блатар (</w:t>
      </w:r>
      <w:r w:rsidRPr="00CB22AB">
        <w:rPr>
          <w:rFonts w:ascii="Cambria" w:hAnsi="Cambria"/>
          <w:i/>
          <w:iCs/>
          <w:color w:val="000000"/>
          <w:spacing w:val="-2"/>
          <w:sz w:val="24"/>
          <w:szCs w:val="24"/>
        </w:rPr>
        <w:t>Circus aeruginosus</w:t>
      </w:r>
      <w:r w:rsidRPr="00CB22AB">
        <w:rPr>
          <w:rFonts w:ascii="Cambria" w:hAnsi="Cambria"/>
          <w:color w:val="000000"/>
          <w:spacing w:val="-2"/>
          <w:sz w:val="24"/>
          <w:szCs w:val="24"/>
        </w:rPr>
        <w:t xml:space="preserve">), </w:t>
      </w:r>
      <w:r w:rsidRPr="00CB22AB">
        <w:rPr>
          <w:rFonts w:ascii="Cambria" w:hAnsi="Cambria"/>
          <w:color w:val="000000"/>
          <w:sz w:val="24"/>
          <w:szCs w:val="24"/>
        </w:rPr>
        <w:t>Полски блатар (</w:t>
      </w:r>
      <w:r w:rsidRPr="00CB22AB">
        <w:rPr>
          <w:rFonts w:ascii="Cambria" w:hAnsi="Cambria"/>
          <w:i/>
          <w:iCs/>
          <w:color w:val="000000"/>
          <w:sz w:val="24"/>
          <w:szCs w:val="24"/>
        </w:rPr>
        <w:t>Circus cyaneus</w:t>
      </w:r>
      <w:r w:rsidRPr="00CB22AB">
        <w:rPr>
          <w:rFonts w:ascii="Cambria" w:hAnsi="Cambria"/>
          <w:color w:val="000000"/>
          <w:sz w:val="24"/>
          <w:szCs w:val="24"/>
        </w:rPr>
        <w:t>), Белоопашат мишелов (</w:t>
      </w:r>
      <w:r w:rsidRPr="00CB22AB">
        <w:rPr>
          <w:rFonts w:ascii="Cambria" w:hAnsi="Cambria"/>
          <w:i/>
          <w:iCs/>
          <w:color w:val="000000"/>
          <w:sz w:val="24"/>
          <w:szCs w:val="24"/>
        </w:rPr>
        <w:t>Buteo rufinus</w:t>
      </w:r>
      <w:r w:rsidRPr="00CB22AB">
        <w:rPr>
          <w:rFonts w:ascii="Cambria" w:hAnsi="Cambria"/>
          <w:color w:val="000000"/>
          <w:sz w:val="24"/>
          <w:szCs w:val="24"/>
        </w:rPr>
        <w:t>), Голяма пъструшка (</w:t>
      </w:r>
      <w:r w:rsidRPr="00CB22AB">
        <w:rPr>
          <w:rFonts w:ascii="Cambria" w:hAnsi="Cambria"/>
          <w:i/>
          <w:iCs/>
          <w:color w:val="000000"/>
          <w:sz w:val="24"/>
          <w:szCs w:val="24"/>
        </w:rPr>
        <w:t>Porzana porzana</w:t>
      </w:r>
      <w:r w:rsidRPr="00CB22AB">
        <w:rPr>
          <w:rFonts w:ascii="Cambria" w:hAnsi="Cambria"/>
          <w:color w:val="000000"/>
          <w:sz w:val="24"/>
          <w:szCs w:val="24"/>
        </w:rPr>
        <w:t>), Малка пъструшка (</w:t>
      </w:r>
      <w:r w:rsidRPr="00CB22AB">
        <w:rPr>
          <w:rFonts w:ascii="Cambria" w:hAnsi="Cambria"/>
          <w:i/>
          <w:iCs/>
          <w:color w:val="000000"/>
          <w:sz w:val="24"/>
          <w:szCs w:val="24"/>
        </w:rPr>
        <w:t>Porzana pusilla</w:t>
      </w:r>
      <w:r w:rsidRPr="00CB22AB">
        <w:rPr>
          <w:rFonts w:ascii="Cambria" w:hAnsi="Cambria"/>
          <w:color w:val="000000"/>
          <w:sz w:val="24"/>
          <w:szCs w:val="24"/>
        </w:rPr>
        <w:t>), Kокилобегач (</w:t>
      </w:r>
      <w:r w:rsidRPr="00CB22AB">
        <w:rPr>
          <w:rFonts w:ascii="Cambria" w:hAnsi="Cambria"/>
          <w:i/>
          <w:iCs/>
          <w:color w:val="000000"/>
          <w:sz w:val="24"/>
          <w:szCs w:val="24"/>
        </w:rPr>
        <w:t>Himantopus himantopus</w:t>
      </w:r>
      <w:r w:rsidRPr="00CB22AB">
        <w:rPr>
          <w:rFonts w:ascii="Cambria" w:hAnsi="Cambria"/>
          <w:color w:val="000000"/>
          <w:sz w:val="24"/>
          <w:szCs w:val="24"/>
        </w:rPr>
        <w:t>), Кафявокрил огърличник (</w:t>
      </w:r>
      <w:r w:rsidRPr="00CB22AB">
        <w:rPr>
          <w:rFonts w:ascii="Cambria" w:hAnsi="Cambria"/>
          <w:i/>
          <w:iCs/>
          <w:color w:val="000000"/>
          <w:sz w:val="24"/>
          <w:szCs w:val="24"/>
        </w:rPr>
        <w:t>Glareola pratincola</w:t>
      </w:r>
      <w:r w:rsidRPr="00CB22AB">
        <w:rPr>
          <w:rFonts w:ascii="Cambria" w:hAnsi="Cambria"/>
          <w:color w:val="000000"/>
          <w:sz w:val="24"/>
          <w:szCs w:val="24"/>
        </w:rPr>
        <w:t>), Белобуза рибарка (</w:t>
      </w:r>
      <w:r w:rsidRPr="00CB22AB">
        <w:rPr>
          <w:rFonts w:ascii="Cambria" w:hAnsi="Cambria"/>
          <w:i/>
          <w:iCs/>
          <w:color w:val="000000"/>
          <w:sz w:val="24"/>
          <w:szCs w:val="24"/>
        </w:rPr>
        <w:t>Chlidonias hybridus</w:t>
      </w:r>
      <w:r w:rsidRPr="00CB22AB">
        <w:rPr>
          <w:rFonts w:ascii="Cambria" w:hAnsi="Cambria"/>
          <w:color w:val="000000"/>
          <w:sz w:val="24"/>
          <w:szCs w:val="24"/>
        </w:rPr>
        <w:t>), Земеродно рибарче (</w:t>
      </w:r>
      <w:r w:rsidRPr="00CB22AB">
        <w:rPr>
          <w:rFonts w:ascii="Cambria" w:hAnsi="Cambria"/>
          <w:i/>
          <w:iCs/>
          <w:color w:val="000000"/>
          <w:sz w:val="24"/>
          <w:szCs w:val="24"/>
        </w:rPr>
        <w:t>Alcedo atthis</w:t>
      </w:r>
      <w:r w:rsidRPr="00CB22AB">
        <w:rPr>
          <w:rFonts w:ascii="Cambria" w:hAnsi="Cambria"/>
          <w:color w:val="000000"/>
          <w:sz w:val="24"/>
          <w:szCs w:val="24"/>
        </w:rPr>
        <w:t xml:space="preserve">), Дебелоклюна </w:t>
      </w:r>
      <w:r w:rsidRPr="00CB22AB">
        <w:rPr>
          <w:rFonts w:ascii="Cambria" w:hAnsi="Cambria"/>
          <w:color w:val="000000"/>
          <w:spacing w:val="-4"/>
          <w:sz w:val="24"/>
          <w:szCs w:val="24"/>
        </w:rPr>
        <w:t>чучулига (</w:t>
      </w:r>
      <w:r w:rsidRPr="00CB22AB">
        <w:rPr>
          <w:rFonts w:ascii="Cambria" w:hAnsi="Cambria"/>
          <w:i/>
          <w:iCs/>
          <w:color w:val="000000"/>
          <w:spacing w:val="-4"/>
          <w:sz w:val="24"/>
          <w:szCs w:val="24"/>
        </w:rPr>
        <w:t>Melanocorypha calandra</w:t>
      </w:r>
      <w:r w:rsidRPr="00CB22AB">
        <w:rPr>
          <w:rFonts w:ascii="Cambria" w:hAnsi="Cambria"/>
          <w:color w:val="000000"/>
          <w:spacing w:val="-4"/>
          <w:sz w:val="24"/>
          <w:szCs w:val="24"/>
        </w:rPr>
        <w:t>), Червеногърба сврачка (</w:t>
      </w:r>
      <w:r w:rsidRPr="00CB22AB">
        <w:rPr>
          <w:rFonts w:ascii="Cambria" w:hAnsi="Cambria"/>
          <w:i/>
          <w:iCs/>
          <w:color w:val="000000"/>
          <w:spacing w:val="-4"/>
          <w:sz w:val="24"/>
          <w:szCs w:val="24"/>
        </w:rPr>
        <w:t>Lanius collurio</w:t>
      </w:r>
      <w:r w:rsidRPr="00CB22AB">
        <w:rPr>
          <w:rFonts w:ascii="Cambria" w:hAnsi="Cambria"/>
          <w:color w:val="000000"/>
          <w:spacing w:val="-4"/>
          <w:sz w:val="24"/>
          <w:szCs w:val="24"/>
        </w:rPr>
        <w:t>)</w:t>
      </w:r>
      <w:r w:rsidR="00916B51">
        <w:rPr>
          <w:rFonts w:ascii="Cambria" w:hAnsi="Cambria"/>
          <w:color w:val="000000"/>
          <w:spacing w:val="-4"/>
          <w:sz w:val="24"/>
          <w:szCs w:val="24"/>
        </w:rPr>
        <w:t>.</w:t>
      </w:r>
    </w:p>
    <w:p w:rsidR="00A70DE8" w:rsidRPr="00CB22AB" w:rsidRDefault="00A70DE8" w:rsidP="00854FBE">
      <w:pPr>
        <w:pStyle w:val="NormalWeb"/>
        <w:shd w:val="clear" w:color="auto" w:fill="FFFFFF"/>
        <w:spacing w:before="0" w:beforeAutospacing="0" w:after="240" w:afterAutospacing="0" w:line="276" w:lineRule="auto"/>
        <w:jc w:val="both"/>
        <w:rPr>
          <w:rFonts w:ascii="Cambria" w:hAnsi="Cambria"/>
          <w:b/>
          <w:sz w:val="32"/>
          <w:szCs w:val="32"/>
          <w:lang w:val="bg-BG"/>
        </w:rPr>
      </w:pPr>
      <w:r w:rsidRPr="00CB22AB">
        <w:rPr>
          <w:rFonts w:ascii="Cambria" w:hAnsi="Cambria"/>
          <w:b/>
          <w:sz w:val="32"/>
          <w:szCs w:val="32"/>
        </w:rPr>
        <w:t xml:space="preserve">7.1.2 ВИДОВЕ ПО ЧЛ. 6, АЛ. 1, Т. 4 ОТ </w:t>
      </w:r>
      <w:r w:rsidR="00B421E3" w:rsidRPr="00CB22AB">
        <w:rPr>
          <w:rFonts w:ascii="Cambria" w:hAnsi="Cambria"/>
          <w:b/>
          <w:sz w:val="32"/>
          <w:szCs w:val="32"/>
          <w:lang w:val="bg-BG"/>
        </w:rPr>
        <w:t>ЗБР</w:t>
      </w:r>
    </w:p>
    <w:p w:rsidR="00A70DE8" w:rsidRPr="00CB22AB" w:rsidRDefault="00A70DE8" w:rsidP="00854FBE">
      <w:pPr>
        <w:shd w:val="clear" w:color="auto" w:fill="FFFFFF"/>
        <w:tabs>
          <w:tab w:val="left" w:pos="422"/>
        </w:tabs>
        <w:spacing w:after="240"/>
        <w:jc w:val="both"/>
        <w:rPr>
          <w:rFonts w:ascii="Cambria" w:hAnsi="Cambria"/>
          <w:color w:val="000000"/>
          <w:sz w:val="24"/>
          <w:szCs w:val="24"/>
        </w:rPr>
      </w:pPr>
      <w:r w:rsidRPr="00CB22AB">
        <w:rPr>
          <w:rFonts w:ascii="Cambria" w:hAnsi="Cambria"/>
          <w:color w:val="000000"/>
          <w:sz w:val="24"/>
          <w:szCs w:val="24"/>
          <w:shd w:val="clear" w:color="auto" w:fill="FEFEFE"/>
        </w:rPr>
        <w:t>Законовият текст е свързан с опазване на територии, в които по време на размножаване, линеене, зимуване или миграция се струпват значителни количества птици от видове, извън тези, посочени в</w:t>
      </w:r>
      <w:r w:rsidRPr="00CB22AB">
        <w:rPr>
          <w:rStyle w:val="samedocreference"/>
          <w:rFonts w:ascii="Cambria" w:hAnsi="Cambria"/>
          <w:color w:val="000000"/>
          <w:sz w:val="24"/>
          <w:szCs w:val="24"/>
          <w:shd w:val="clear" w:color="auto" w:fill="FEFEFE"/>
        </w:rPr>
        <w:t xml:space="preserve"> Приложение ІІ на Директивата за птиците. В Защитена зона „Оризища Цалапица” са установени 11 вида - </w:t>
      </w:r>
      <w:r w:rsidRPr="00CB22AB">
        <w:rPr>
          <w:rFonts w:ascii="Cambria" w:hAnsi="Cambria"/>
          <w:color w:val="000000"/>
          <w:spacing w:val="-2"/>
          <w:sz w:val="24"/>
          <w:szCs w:val="24"/>
        </w:rPr>
        <w:t>Сива чапла (</w:t>
      </w:r>
      <w:r w:rsidRPr="00CB22AB">
        <w:rPr>
          <w:rFonts w:ascii="Cambria" w:hAnsi="Cambria"/>
          <w:i/>
          <w:iCs/>
          <w:color w:val="000000"/>
          <w:spacing w:val="-2"/>
          <w:sz w:val="24"/>
          <w:szCs w:val="24"/>
        </w:rPr>
        <w:t>Ardea cinerea</w:t>
      </w:r>
      <w:r w:rsidRPr="00CB22AB">
        <w:rPr>
          <w:rFonts w:ascii="Cambria" w:hAnsi="Cambria"/>
          <w:color w:val="000000"/>
          <w:spacing w:val="-2"/>
          <w:sz w:val="24"/>
          <w:szCs w:val="24"/>
        </w:rPr>
        <w:t>), Зеленоглава патица (</w:t>
      </w:r>
      <w:r w:rsidRPr="00CB22AB">
        <w:rPr>
          <w:rFonts w:ascii="Cambria" w:hAnsi="Cambria"/>
          <w:i/>
          <w:iCs/>
          <w:color w:val="000000"/>
          <w:spacing w:val="-2"/>
          <w:sz w:val="24"/>
          <w:szCs w:val="24"/>
        </w:rPr>
        <w:t>Anas platyrhynchos</w:t>
      </w:r>
      <w:r w:rsidRPr="00CB22AB">
        <w:rPr>
          <w:rFonts w:ascii="Cambria" w:hAnsi="Cambria"/>
          <w:color w:val="000000"/>
          <w:spacing w:val="-2"/>
          <w:sz w:val="24"/>
          <w:szCs w:val="24"/>
        </w:rPr>
        <w:t>), Лятно бърне (</w:t>
      </w:r>
      <w:r w:rsidRPr="00CB22AB">
        <w:rPr>
          <w:rFonts w:ascii="Cambria" w:hAnsi="Cambria"/>
          <w:i/>
          <w:iCs/>
          <w:color w:val="000000"/>
          <w:spacing w:val="-2"/>
          <w:sz w:val="24"/>
          <w:szCs w:val="24"/>
        </w:rPr>
        <w:t>Anas querquedula</w:t>
      </w:r>
      <w:r w:rsidRPr="00CB22AB">
        <w:rPr>
          <w:rFonts w:ascii="Cambria" w:hAnsi="Cambria"/>
          <w:color w:val="000000"/>
          <w:spacing w:val="-2"/>
          <w:sz w:val="24"/>
          <w:szCs w:val="24"/>
        </w:rPr>
        <w:t>), Kачулата потапница (</w:t>
      </w:r>
      <w:r w:rsidRPr="00CB22AB">
        <w:rPr>
          <w:rFonts w:ascii="Cambria" w:hAnsi="Cambria"/>
          <w:i/>
          <w:iCs/>
          <w:color w:val="000000"/>
          <w:spacing w:val="-2"/>
          <w:sz w:val="24"/>
          <w:szCs w:val="24"/>
        </w:rPr>
        <w:t>Aythya fuligula</w:t>
      </w:r>
      <w:r w:rsidRPr="00CB22AB">
        <w:rPr>
          <w:rFonts w:ascii="Cambria" w:hAnsi="Cambria"/>
          <w:color w:val="000000"/>
          <w:spacing w:val="-2"/>
          <w:sz w:val="24"/>
          <w:szCs w:val="24"/>
        </w:rPr>
        <w:t xml:space="preserve">), Обикновен мишелов </w:t>
      </w:r>
      <w:r w:rsidRPr="00CB22AB">
        <w:rPr>
          <w:rFonts w:ascii="Cambria" w:hAnsi="Cambria"/>
          <w:color w:val="000000"/>
          <w:sz w:val="24"/>
          <w:szCs w:val="24"/>
        </w:rPr>
        <w:t>(</w:t>
      </w:r>
      <w:r w:rsidRPr="00CB22AB">
        <w:rPr>
          <w:rFonts w:ascii="Cambria" w:hAnsi="Cambria"/>
          <w:i/>
          <w:iCs/>
          <w:color w:val="000000"/>
          <w:sz w:val="24"/>
          <w:szCs w:val="24"/>
        </w:rPr>
        <w:t>Buteo buteo</w:t>
      </w:r>
      <w:r w:rsidRPr="00CB22AB">
        <w:rPr>
          <w:rFonts w:ascii="Cambria" w:hAnsi="Cambria"/>
          <w:color w:val="000000"/>
          <w:sz w:val="24"/>
          <w:szCs w:val="24"/>
        </w:rPr>
        <w:t>), Черношипа ветрушка (Керкенез) (</w:t>
      </w:r>
      <w:r w:rsidRPr="00CB22AB">
        <w:rPr>
          <w:rFonts w:ascii="Cambria" w:hAnsi="Cambria"/>
          <w:i/>
          <w:iCs/>
          <w:color w:val="000000"/>
          <w:sz w:val="24"/>
          <w:szCs w:val="24"/>
        </w:rPr>
        <w:t>Falco tinnunculus</w:t>
      </w:r>
      <w:r w:rsidRPr="00CB22AB">
        <w:rPr>
          <w:rFonts w:ascii="Cambria" w:hAnsi="Cambria"/>
          <w:color w:val="000000"/>
          <w:sz w:val="24"/>
          <w:szCs w:val="24"/>
        </w:rPr>
        <w:t xml:space="preserve">), Зеленоножка </w:t>
      </w:r>
      <w:r w:rsidRPr="00CB22AB">
        <w:rPr>
          <w:rFonts w:ascii="Cambria" w:hAnsi="Cambria"/>
          <w:color w:val="000000"/>
          <w:spacing w:val="-2"/>
          <w:sz w:val="24"/>
          <w:szCs w:val="24"/>
        </w:rPr>
        <w:t>(</w:t>
      </w:r>
      <w:r w:rsidRPr="00CB22AB">
        <w:rPr>
          <w:rFonts w:ascii="Cambria" w:hAnsi="Cambria"/>
          <w:i/>
          <w:iCs/>
          <w:color w:val="000000"/>
          <w:spacing w:val="-2"/>
          <w:sz w:val="24"/>
          <w:szCs w:val="24"/>
        </w:rPr>
        <w:t>Gallinula chloropus</w:t>
      </w:r>
      <w:r w:rsidRPr="00CB22AB">
        <w:rPr>
          <w:rFonts w:ascii="Cambria" w:hAnsi="Cambria"/>
          <w:color w:val="000000"/>
          <w:spacing w:val="-2"/>
          <w:sz w:val="24"/>
          <w:szCs w:val="24"/>
        </w:rPr>
        <w:t>), Обикновена калугерица (</w:t>
      </w:r>
      <w:r w:rsidRPr="00CB22AB">
        <w:rPr>
          <w:rFonts w:ascii="Cambria" w:hAnsi="Cambria"/>
          <w:i/>
          <w:iCs/>
          <w:color w:val="000000"/>
          <w:spacing w:val="-2"/>
          <w:sz w:val="24"/>
          <w:szCs w:val="24"/>
        </w:rPr>
        <w:t>Vanellus vanellus</w:t>
      </w:r>
      <w:r w:rsidRPr="00CB22AB">
        <w:rPr>
          <w:rFonts w:ascii="Cambria" w:hAnsi="Cambria"/>
          <w:color w:val="000000"/>
          <w:spacing w:val="-2"/>
          <w:sz w:val="24"/>
          <w:szCs w:val="24"/>
        </w:rPr>
        <w:t>), Малък червеноног водобегач (</w:t>
      </w:r>
      <w:r w:rsidRPr="00CB22AB">
        <w:rPr>
          <w:rFonts w:ascii="Cambria" w:hAnsi="Cambria"/>
          <w:i/>
          <w:iCs/>
          <w:color w:val="000000"/>
          <w:spacing w:val="-2"/>
          <w:sz w:val="24"/>
          <w:szCs w:val="24"/>
        </w:rPr>
        <w:t>Tringa totanus</w:t>
      </w:r>
      <w:r w:rsidRPr="00CB22AB">
        <w:rPr>
          <w:rFonts w:ascii="Cambria" w:hAnsi="Cambria"/>
          <w:color w:val="000000"/>
          <w:spacing w:val="-2"/>
          <w:sz w:val="24"/>
          <w:szCs w:val="24"/>
        </w:rPr>
        <w:t>), Голям горски водобегач (</w:t>
      </w:r>
      <w:r w:rsidRPr="00CB22AB">
        <w:rPr>
          <w:rFonts w:ascii="Cambria" w:hAnsi="Cambria"/>
          <w:i/>
          <w:iCs/>
          <w:color w:val="000000"/>
          <w:spacing w:val="-2"/>
          <w:sz w:val="24"/>
          <w:szCs w:val="24"/>
        </w:rPr>
        <w:t>Tringa ochropus</w:t>
      </w:r>
      <w:r w:rsidRPr="00CB22AB">
        <w:rPr>
          <w:rFonts w:ascii="Cambria" w:hAnsi="Cambria"/>
          <w:color w:val="000000"/>
          <w:spacing w:val="-2"/>
          <w:sz w:val="24"/>
          <w:szCs w:val="24"/>
        </w:rPr>
        <w:t xml:space="preserve">), Жълтокрака </w:t>
      </w:r>
      <w:r w:rsidRPr="00CB22AB">
        <w:rPr>
          <w:rFonts w:ascii="Cambria" w:hAnsi="Cambria"/>
          <w:color w:val="000000"/>
          <w:sz w:val="24"/>
          <w:szCs w:val="24"/>
        </w:rPr>
        <w:t>чайка (</w:t>
      </w:r>
      <w:r w:rsidRPr="00CB22AB">
        <w:rPr>
          <w:rFonts w:ascii="Cambria" w:hAnsi="Cambria"/>
          <w:i/>
          <w:iCs/>
          <w:color w:val="000000"/>
          <w:sz w:val="24"/>
          <w:szCs w:val="24"/>
        </w:rPr>
        <w:t>Larus cachinnans</w:t>
      </w:r>
      <w:r w:rsidR="00854FBE" w:rsidRPr="00CB22AB">
        <w:rPr>
          <w:rFonts w:ascii="Cambria" w:hAnsi="Cambria"/>
          <w:color w:val="000000"/>
          <w:sz w:val="24"/>
          <w:szCs w:val="24"/>
        </w:rPr>
        <w:t>).</w:t>
      </w:r>
    </w:p>
    <w:p w:rsidR="00A70DE8" w:rsidRPr="00CB22AB" w:rsidRDefault="00A70DE8" w:rsidP="00854FBE">
      <w:pPr>
        <w:shd w:val="clear" w:color="auto" w:fill="FFFFFF"/>
        <w:tabs>
          <w:tab w:val="left" w:pos="422"/>
        </w:tabs>
        <w:spacing w:after="240"/>
        <w:jc w:val="both"/>
        <w:rPr>
          <w:rFonts w:ascii="Cambria" w:hAnsi="Cambria"/>
          <w:bCs/>
          <w:color w:val="000000"/>
          <w:spacing w:val="-1"/>
          <w:sz w:val="24"/>
          <w:szCs w:val="24"/>
        </w:rPr>
      </w:pPr>
      <w:r w:rsidRPr="00CB22AB">
        <w:rPr>
          <w:rFonts w:ascii="Cambria" w:hAnsi="Cambria"/>
          <w:bCs/>
          <w:color w:val="000000"/>
          <w:spacing w:val="-1"/>
          <w:sz w:val="24"/>
          <w:szCs w:val="24"/>
        </w:rPr>
        <w:t>Целите които са поставени при изпълнение</w:t>
      </w:r>
      <w:r w:rsidRPr="00CB22AB">
        <w:rPr>
          <w:rFonts w:ascii="Cambria" w:hAnsi="Cambria"/>
          <w:color w:val="000000"/>
          <w:spacing w:val="-11"/>
          <w:sz w:val="24"/>
          <w:szCs w:val="24"/>
        </w:rPr>
        <w:t xml:space="preserve"> на мониторинга е да бъде събрана, обработена и анализирана необходимата информация за определяне на </w:t>
      </w:r>
      <w:r w:rsidRPr="00CB22AB">
        <w:rPr>
          <w:rFonts w:ascii="Cambria" w:hAnsi="Cambria"/>
          <w:color w:val="000000"/>
          <w:spacing w:val="-9"/>
          <w:sz w:val="24"/>
          <w:szCs w:val="24"/>
        </w:rPr>
        <w:t xml:space="preserve">природозащитното състояние на видовете и тенденциите в развитие на техните </w:t>
      </w:r>
      <w:r w:rsidRPr="00CB22AB">
        <w:rPr>
          <w:rFonts w:ascii="Cambria" w:hAnsi="Cambria"/>
          <w:color w:val="000000"/>
          <w:sz w:val="24"/>
          <w:szCs w:val="24"/>
        </w:rPr>
        <w:t>популации.</w:t>
      </w:r>
    </w:p>
    <w:p w:rsidR="00A70DE8" w:rsidRPr="00CB22AB" w:rsidRDefault="00A70DE8" w:rsidP="00854FBE">
      <w:pPr>
        <w:shd w:val="clear" w:color="auto" w:fill="FFFFFF"/>
        <w:tabs>
          <w:tab w:val="left" w:pos="422"/>
        </w:tabs>
        <w:spacing w:after="240"/>
        <w:jc w:val="both"/>
        <w:rPr>
          <w:rFonts w:ascii="Cambria" w:hAnsi="Cambria"/>
          <w:b/>
          <w:sz w:val="36"/>
          <w:szCs w:val="36"/>
        </w:rPr>
      </w:pPr>
      <w:r w:rsidRPr="00CB22AB">
        <w:rPr>
          <w:rFonts w:ascii="Cambria" w:hAnsi="Cambria"/>
          <w:b/>
          <w:bCs/>
          <w:color w:val="000000"/>
          <w:spacing w:val="-1"/>
          <w:sz w:val="36"/>
          <w:szCs w:val="36"/>
        </w:rPr>
        <w:t>7.2.</w:t>
      </w:r>
      <w:r w:rsidRPr="00CB22AB">
        <w:rPr>
          <w:rFonts w:ascii="Cambria" w:hAnsi="Cambria"/>
          <w:b/>
          <w:bCs/>
          <w:color w:val="000000"/>
          <w:sz w:val="36"/>
          <w:szCs w:val="36"/>
        </w:rPr>
        <w:tab/>
      </w:r>
      <w:r w:rsidR="00B421E3" w:rsidRPr="00CB22AB">
        <w:rPr>
          <w:rFonts w:ascii="Cambria" w:hAnsi="Cambria"/>
          <w:b/>
          <w:color w:val="000000"/>
          <w:spacing w:val="-3"/>
          <w:sz w:val="36"/>
          <w:szCs w:val="36"/>
        </w:rPr>
        <w:t>ПЕРИОДИКА И МЕТОДИКА</w:t>
      </w:r>
      <w:r w:rsidRPr="00CB22AB">
        <w:rPr>
          <w:rFonts w:ascii="Cambria" w:hAnsi="Cambria"/>
          <w:b/>
          <w:bCs/>
          <w:color w:val="000000"/>
          <w:spacing w:val="-3"/>
          <w:sz w:val="36"/>
          <w:szCs w:val="36"/>
        </w:rPr>
        <w:t xml:space="preserve"> </w:t>
      </w:r>
      <w:r w:rsidRPr="00CB22AB">
        <w:rPr>
          <w:rFonts w:ascii="Cambria" w:hAnsi="Cambria"/>
          <w:b/>
          <w:color w:val="000000"/>
          <w:spacing w:val="-3"/>
          <w:sz w:val="36"/>
          <w:szCs w:val="36"/>
        </w:rPr>
        <w:t>ЗА ПРОВЕЖДАНЕ НА МОНИТОРИНГА</w:t>
      </w:r>
    </w:p>
    <w:p w:rsidR="00A70DE8" w:rsidRPr="00CB22AB" w:rsidRDefault="00A70DE8" w:rsidP="00854FBE">
      <w:pPr>
        <w:shd w:val="clear" w:color="auto" w:fill="FFFFFF"/>
        <w:spacing w:after="240"/>
        <w:jc w:val="both"/>
        <w:rPr>
          <w:rFonts w:ascii="Cambria" w:hAnsi="Cambria"/>
          <w:b/>
          <w:color w:val="000000"/>
          <w:spacing w:val="-10"/>
          <w:sz w:val="32"/>
          <w:szCs w:val="32"/>
          <w:lang w:val="en-US"/>
        </w:rPr>
      </w:pPr>
      <w:r w:rsidRPr="00CB22AB">
        <w:rPr>
          <w:rFonts w:ascii="Cambria" w:hAnsi="Cambria"/>
          <w:b/>
          <w:color w:val="000000"/>
          <w:spacing w:val="-5"/>
          <w:sz w:val="32"/>
          <w:szCs w:val="32"/>
        </w:rPr>
        <w:t>7.2.1. МЕТОДИКА ЗА ПРОВЕЖДАНЕ НА</w:t>
      </w:r>
      <w:r w:rsidRPr="00CB22AB">
        <w:rPr>
          <w:rFonts w:ascii="Cambria" w:hAnsi="Cambria"/>
          <w:b/>
          <w:color w:val="000000"/>
          <w:spacing w:val="-5"/>
          <w:sz w:val="32"/>
          <w:szCs w:val="32"/>
          <w:lang w:val="en-US"/>
        </w:rPr>
        <w:t xml:space="preserve"> </w:t>
      </w:r>
      <w:r w:rsidRPr="00CB22AB">
        <w:rPr>
          <w:rFonts w:ascii="Cambria" w:hAnsi="Cambria"/>
          <w:b/>
          <w:color w:val="000000"/>
          <w:spacing w:val="-5"/>
          <w:sz w:val="32"/>
          <w:szCs w:val="32"/>
        </w:rPr>
        <w:t xml:space="preserve"> МОНИТОРИНГ НА КЛЮЧОВИТЕ ВИДОВЕ</w:t>
      </w:r>
    </w:p>
    <w:p w:rsidR="00A70DE8" w:rsidRPr="00CB22AB" w:rsidRDefault="00A70DE8" w:rsidP="00854FBE">
      <w:pPr>
        <w:spacing w:after="240"/>
        <w:jc w:val="both"/>
        <w:rPr>
          <w:rFonts w:ascii="Cambria" w:hAnsi="Cambria"/>
          <w:sz w:val="24"/>
          <w:szCs w:val="24"/>
        </w:rPr>
      </w:pPr>
      <w:r w:rsidRPr="00CB22AB">
        <w:rPr>
          <w:rFonts w:ascii="Cambria" w:hAnsi="Cambria"/>
          <w:sz w:val="24"/>
          <w:szCs w:val="24"/>
        </w:rPr>
        <w:t>За птиците съществуват добре развити, прилагани отдавна и вече в значителна степен уеднаквени в европейски мащаб мониторингови схеми. От особена важност е обстоятелството, че те се прилагат в България като част от единното им осъществяване в европейски мащаб. Благодарение на това и у нас се прилагат стандартизираните европейски методики, включително протичащото паралелно с останалите страни усъвършенстване на тези методики. Това се дължи на наличието на утвърдени организации, които са национални представители на професионално извършващи общоевропейски мониторинг на птиците международни такива. Бидейки природозащитно ориентирани, както международните организации, така и националните им партньори извършват мониторинга не за чисто научни цели, а ориентирано към нуждите на европейските и националните управленчески институции. Това неизбежно води и до прилагането на единен стандарт на национално и европейско ниво, което е още едно предимство на този тип мониторинг.</w:t>
      </w:r>
    </w:p>
    <w:p w:rsidR="00A70DE8" w:rsidRPr="009D4DE2" w:rsidRDefault="00A70DE8" w:rsidP="00854FBE">
      <w:pPr>
        <w:spacing w:after="240"/>
        <w:ind w:right="180"/>
        <w:jc w:val="both"/>
        <w:rPr>
          <w:rFonts w:ascii="Cambria" w:hAnsi="Cambria"/>
          <w:sz w:val="24"/>
          <w:szCs w:val="24"/>
        </w:rPr>
      </w:pPr>
      <w:r w:rsidRPr="00CB22AB">
        <w:rPr>
          <w:rFonts w:ascii="Cambria" w:hAnsi="Cambria"/>
          <w:sz w:val="24"/>
          <w:szCs w:val="24"/>
        </w:rPr>
        <w:t xml:space="preserve">Съгласно разработените в </w:t>
      </w:r>
      <w:r w:rsidRPr="00CB22AB">
        <w:rPr>
          <w:rFonts w:ascii="Cambria" w:hAnsi="Cambria"/>
          <w:color w:val="000000"/>
          <w:spacing w:val="-9"/>
          <w:sz w:val="24"/>
          <w:szCs w:val="24"/>
        </w:rPr>
        <w:t xml:space="preserve">НСМБР към ИАОС методики за мониторинг на птици подходяща за включване на Плана за управление на Защитената зона е </w:t>
      </w:r>
      <w:r w:rsidRPr="009D4DE2">
        <w:rPr>
          <w:rFonts w:ascii="Cambria" w:hAnsi="Cambria"/>
          <w:b/>
          <w:sz w:val="24"/>
          <w:szCs w:val="24"/>
        </w:rPr>
        <w:t>Мониторинг на птиците в Орнитологично важните места и защитените зони за птици от Националната екологична мрежа (респективно мрежата НАТУРА 2000)</w:t>
      </w:r>
      <w:r w:rsidRPr="009D4DE2">
        <w:rPr>
          <w:rFonts w:ascii="Cambria" w:hAnsi="Cambria"/>
          <w:sz w:val="24"/>
          <w:szCs w:val="24"/>
        </w:rPr>
        <w:t>.</w:t>
      </w:r>
    </w:p>
    <w:p w:rsidR="00A70DE8" w:rsidRPr="00CB22AB" w:rsidRDefault="00A70DE8" w:rsidP="00854FBE">
      <w:pPr>
        <w:spacing w:after="240"/>
        <w:jc w:val="both"/>
        <w:rPr>
          <w:rFonts w:ascii="Cambria" w:hAnsi="Cambria"/>
          <w:sz w:val="24"/>
          <w:szCs w:val="24"/>
        </w:rPr>
      </w:pPr>
      <w:r w:rsidRPr="00CB22AB">
        <w:rPr>
          <w:rFonts w:ascii="Cambria" w:hAnsi="Cambria"/>
          <w:sz w:val="24"/>
          <w:szCs w:val="24"/>
        </w:rPr>
        <w:t xml:space="preserve">Предвид изграждане на Националната екологична мрежа и значителното сходство на Орнитологично важните места (ОВМ) със защитените зони по Закона за биологичното разнообразие, прилаганият мониторинг относно видовете птици е идентичен. Този вид мониторинг се извършва ежегодно. Мониторингът на птиците Орнитологично важните места (ОВМ), който се прилага в България след 1989 г., се организира в международен план от </w:t>
      </w:r>
      <w:r w:rsidRPr="00CB22AB">
        <w:rPr>
          <w:rFonts w:ascii="Cambria" w:hAnsi="Cambria"/>
          <w:sz w:val="24"/>
          <w:szCs w:val="24"/>
          <w:lang w:val="en-US"/>
        </w:rPr>
        <w:t>BirdLife International</w:t>
      </w:r>
      <w:r w:rsidRPr="00CB22AB">
        <w:rPr>
          <w:rFonts w:ascii="Cambria" w:hAnsi="Cambria"/>
          <w:sz w:val="24"/>
          <w:szCs w:val="24"/>
        </w:rPr>
        <w:t xml:space="preserve"> и осъществявана от националните партньори на тази организация. Понастоящем стандартната методика за осъществяването му е в процес на усъвършенстване (Bennun </w:t>
      </w:r>
      <w:r w:rsidRPr="00CB22AB">
        <w:rPr>
          <w:rFonts w:ascii="Cambria" w:hAnsi="Cambria"/>
          <w:sz w:val="24"/>
          <w:szCs w:val="24"/>
          <w:lang w:val="en-US"/>
        </w:rPr>
        <w:t xml:space="preserve">and </w:t>
      </w:r>
      <w:r w:rsidRPr="00CB22AB">
        <w:rPr>
          <w:rFonts w:ascii="Cambria" w:hAnsi="Cambria"/>
          <w:sz w:val="24"/>
          <w:szCs w:val="24"/>
        </w:rPr>
        <w:t>Nagy, 2003), като актуализирането й в България се извършва от БДЗП. Най-общо, методиката се състои в събиране на данни в три основни аспекта:</w:t>
      </w:r>
    </w:p>
    <w:p w:rsidR="00A70DE8" w:rsidRPr="00CB22AB" w:rsidRDefault="00A70DE8" w:rsidP="00FB1C2A">
      <w:pPr>
        <w:numPr>
          <w:ilvl w:val="0"/>
          <w:numId w:val="25"/>
        </w:numPr>
        <w:spacing w:after="240"/>
        <w:ind w:left="1701"/>
        <w:jc w:val="both"/>
        <w:rPr>
          <w:rFonts w:ascii="Cambria" w:hAnsi="Cambria"/>
          <w:sz w:val="24"/>
          <w:szCs w:val="24"/>
        </w:rPr>
      </w:pPr>
      <w:r w:rsidRPr="00CB22AB">
        <w:rPr>
          <w:rFonts w:ascii="Cambria" w:hAnsi="Cambria"/>
          <w:sz w:val="24"/>
          <w:szCs w:val="24"/>
        </w:rPr>
        <w:t>Численост на птиците (или на определени видове) в дадената консервационно значима територия.</w:t>
      </w:r>
    </w:p>
    <w:p w:rsidR="00A70DE8" w:rsidRPr="00CB22AB" w:rsidRDefault="00A70DE8" w:rsidP="00FB1C2A">
      <w:pPr>
        <w:numPr>
          <w:ilvl w:val="0"/>
          <w:numId w:val="25"/>
        </w:numPr>
        <w:spacing w:after="240"/>
        <w:ind w:left="1701"/>
        <w:jc w:val="both"/>
        <w:rPr>
          <w:rFonts w:ascii="Cambria" w:hAnsi="Cambria"/>
          <w:sz w:val="24"/>
          <w:szCs w:val="24"/>
        </w:rPr>
      </w:pPr>
      <w:r w:rsidRPr="00CB22AB">
        <w:rPr>
          <w:rFonts w:ascii="Cambria" w:hAnsi="Cambria"/>
          <w:sz w:val="24"/>
          <w:szCs w:val="24"/>
        </w:rPr>
        <w:t>Отрицателни въздействия.</w:t>
      </w:r>
    </w:p>
    <w:p w:rsidR="00A70DE8" w:rsidRPr="00CB22AB" w:rsidRDefault="00A70DE8" w:rsidP="00FB1C2A">
      <w:pPr>
        <w:numPr>
          <w:ilvl w:val="0"/>
          <w:numId w:val="25"/>
        </w:numPr>
        <w:spacing w:after="240"/>
        <w:ind w:left="1701"/>
        <w:jc w:val="both"/>
        <w:rPr>
          <w:rFonts w:ascii="Cambria" w:hAnsi="Cambria"/>
          <w:sz w:val="24"/>
          <w:szCs w:val="24"/>
        </w:rPr>
      </w:pPr>
      <w:r w:rsidRPr="00CB22AB">
        <w:rPr>
          <w:rFonts w:ascii="Cambria" w:hAnsi="Cambria"/>
          <w:sz w:val="24"/>
          <w:szCs w:val="24"/>
        </w:rPr>
        <w:t xml:space="preserve">Резултати от природозащитни мерки в пределите на мястото. </w:t>
      </w:r>
    </w:p>
    <w:p w:rsidR="00A70DE8" w:rsidRPr="00CB22AB" w:rsidRDefault="00A70DE8" w:rsidP="00854FBE">
      <w:pPr>
        <w:spacing w:after="240"/>
        <w:jc w:val="both"/>
        <w:rPr>
          <w:rFonts w:ascii="Cambria" w:hAnsi="Cambria"/>
          <w:sz w:val="24"/>
          <w:szCs w:val="24"/>
        </w:rPr>
      </w:pPr>
      <w:r w:rsidRPr="00CB22AB">
        <w:rPr>
          <w:rFonts w:ascii="Cambria" w:hAnsi="Cambria"/>
          <w:sz w:val="24"/>
          <w:szCs w:val="24"/>
        </w:rPr>
        <w:t xml:space="preserve">Характерното е, че по тази схема се събира информация през всички сезони на годината, макар това да става основно през размножителния сезон и сезона на миграцията. Данните се отразяват в стандартни формуляри (новият вариант на формуляра за България е в процес на разработка от БДЗП) и се въвеждат в Базата данни за ОВМ, която е интегрална част от </w:t>
      </w:r>
      <w:r w:rsidRPr="00CB22AB">
        <w:rPr>
          <w:rFonts w:ascii="Cambria" w:hAnsi="Cambria"/>
          <w:sz w:val="24"/>
          <w:szCs w:val="24"/>
          <w:lang w:val="en-US"/>
        </w:rPr>
        <w:t>World Bird Database</w:t>
      </w:r>
      <w:r w:rsidRPr="00CB22AB">
        <w:rPr>
          <w:rFonts w:ascii="Cambria" w:hAnsi="Cambria"/>
          <w:sz w:val="24"/>
          <w:szCs w:val="24"/>
        </w:rPr>
        <w:t xml:space="preserve"> на </w:t>
      </w:r>
      <w:r w:rsidRPr="00CB22AB">
        <w:rPr>
          <w:rFonts w:ascii="Cambria" w:hAnsi="Cambria"/>
          <w:sz w:val="24"/>
          <w:szCs w:val="24"/>
          <w:lang w:val="en-US"/>
        </w:rPr>
        <w:t>BirdLife International</w:t>
      </w:r>
      <w:r w:rsidRPr="00CB22AB">
        <w:rPr>
          <w:rFonts w:ascii="Cambria" w:hAnsi="Cambria"/>
          <w:sz w:val="24"/>
          <w:szCs w:val="24"/>
        </w:rPr>
        <w:t>.</w:t>
      </w:r>
    </w:p>
    <w:p w:rsidR="00A70DE8" w:rsidRPr="00CB22AB" w:rsidRDefault="00A70DE8" w:rsidP="00854FBE">
      <w:pPr>
        <w:spacing w:after="240"/>
        <w:jc w:val="both"/>
        <w:rPr>
          <w:rFonts w:ascii="Cambria" w:hAnsi="Cambria"/>
          <w:sz w:val="24"/>
          <w:szCs w:val="24"/>
        </w:rPr>
      </w:pPr>
      <w:r w:rsidRPr="00CB22AB">
        <w:rPr>
          <w:rFonts w:ascii="Cambria" w:hAnsi="Cambria"/>
          <w:sz w:val="24"/>
          <w:szCs w:val="24"/>
        </w:rPr>
        <w:t xml:space="preserve">Като допълнителен метод за наблюдение на консервационно значимите видове птици се предвижда използването на </w:t>
      </w:r>
      <w:r w:rsidRPr="009D4DE2">
        <w:rPr>
          <w:rFonts w:ascii="Cambria" w:hAnsi="Cambria"/>
          <w:b/>
          <w:sz w:val="24"/>
          <w:szCs w:val="24"/>
        </w:rPr>
        <w:t>Мониторинга на обикновените видове птици, въведен в България през 2004 г.</w:t>
      </w:r>
      <w:r w:rsidRPr="00CB22AB">
        <w:rPr>
          <w:rFonts w:ascii="Cambria" w:hAnsi="Cambria"/>
          <w:b/>
          <w:sz w:val="24"/>
          <w:szCs w:val="24"/>
        </w:rPr>
        <w:t xml:space="preserve"> </w:t>
      </w:r>
      <w:r w:rsidRPr="00CB22AB">
        <w:rPr>
          <w:rFonts w:ascii="Cambria" w:hAnsi="Cambria"/>
          <w:sz w:val="24"/>
          <w:szCs w:val="24"/>
        </w:rPr>
        <w:t>Основната част от първоначалната орнитологична информация свързана с изготвянето на Плана за управление е събрана използвайки този метод.</w:t>
      </w:r>
    </w:p>
    <w:p w:rsidR="00A70DE8" w:rsidRPr="00CB22AB" w:rsidRDefault="00A70DE8" w:rsidP="00854FBE">
      <w:pPr>
        <w:spacing w:after="240"/>
        <w:jc w:val="both"/>
        <w:rPr>
          <w:rFonts w:ascii="Cambria" w:hAnsi="Cambria"/>
          <w:sz w:val="24"/>
          <w:szCs w:val="24"/>
        </w:rPr>
      </w:pPr>
      <w:r w:rsidRPr="00CB22AB">
        <w:rPr>
          <w:rFonts w:ascii="Cambria" w:hAnsi="Cambria"/>
          <w:sz w:val="24"/>
          <w:szCs w:val="24"/>
        </w:rPr>
        <w:t>Във връзка със значението на Защитената зоната за видовете предмет на опазване, през различните етапи от жизненият им цикъл, мониторинга условно е разделен на три части:</w:t>
      </w:r>
    </w:p>
    <w:p w:rsidR="00A70DE8" w:rsidRPr="00CB22AB" w:rsidRDefault="00A70DE8" w:rsidP="00FB1C2A">
      <w:pPr>
        <w:numPr>
          <w:ilvl w:val="0"/>
          <w:numId w:val="23"/>
        </w:numPr>
        <w:autoSpaceDE w:val="0"/>
        <w:autoSpaceDN w:val="0"/>
        <w:adjustRightInd w:val="0"/>
        <w:spacing w:after="240"/>
        <w:ind w:left="1701"/>
        <w:jc w:val="both"/>
        <w:rPr>
          <w:rFonts w:ascii="Cambria" w:hAnsi="Cambria"/>
          <w:sz w:val="24"/>
          <w:szCs w:val="24"/>
        </w:rPr>
      </w:pPr>
      <w:r w:rsidRPr="00CB22AB">
        <w:rPr>
          <w:rFonts w:ascii="Cambria" w:hAnsi="Cambria"/>
          <w:sz w:val="24"/>
          <w:szCs w:val="24"/>
        </w:rPr>
        <w:t>Проучвания на видовете предмет на опазване и техните местообитания през размножителния период</w:t>
      </w:r>
    </w:p>
    <w:p w:rsidR="00A70DE8" w:rsidRPr="00CB22AB" w:rsidRDefault="00A70DE8" w:rsidP="00FB1C2A">
      <w:pPr>
        <w:numPr>
          <w:ilvl w:val="0"/>
          <w:numId w:val="23"/>
        </w:numPr>
        <w:autoSpaceDE w:val="0"/>
        <w:autoSpaceDN w:val="0"/>
        <w:adjustRightInd w:val="0"/>
        <w:spacing w:after="240"/>
        <w:ind w:left="1701"/>
        <w:jc w:val="both"/>
        <w:rPr>
          <w:rFonts w:ascii="Cambria" w:hAnsi="Cambria"/>
          <w:sz w:val="24"/>
          <w:szCs w:val="24"/>
        </w:rPr>
      </w:pPr>
      <w:r w:rsidRPr="00CB22AB">
        <w:rPr>
          <w:rFonts w:ascii="Cambria" w:hAnsi="Cambria"/>
          <w:sz w:val="24"/>
          <w:szCs w:val="24"/>
        </w:rPr>
        <w:t>Проучване на зимуващите видовете, предмет на опазване и техните местообитания през зимния сезон</w:t>
      </w:r>
    </w:p>
    <w:p w:rsidR="00A70DE8" w:rsidRPr="00CB22AB" w:rsidRDefault="00A70DE8" w:rsidP="00FB1C2A">
      <w:pPr>
        <w:numPr>
          <w:ilvl w:val="0"/>
          <w:numId w:val="23"/>
        </w:numPr>
        <w:autoSpaceDE w:val="0"/>
        <w:autoSpaceDN w:val="0"/>
        <w:adjustRightInd w:val="0"/>
        <w:spacing w:after="240"/>
        <w:ind w:left="1701"/>
        <w:jc w:val="both"/>
        <w:rPr>
          <w:rFonts w:ascii="Cambria" w:hAnsi="Cambria"/>
          <w:sz w:val="24"/>
          <w:szCs w:val="24"/>
        </w:rPr>
      </w:pPr>
      <w:r w:rsidRPr="00CB22AB">
        <w:rPr>
          <w:rFonts w:ascii="Cambria" w:hAnsi="Cambria"/>
          <w:sz w:val="24"/>
          <w:szCs w:val="24"/>
        </w:rPr>
        <w:t>Проучване на пролетна и есенна миграция на орнитофауната</w:t>
      </w:r>
    </w:p>
    <w:p w:rsidR="00A70DE8" w:rsidRPr="009D4DE2" w:rsidRDefault="009D4DE2" w:rsidP="00854FBE">
      <w:pPr>
        <w:spacing w:after="240"/>
        <w:jc w:val="center"/>
        <w:rPr>
          <w:rFonts w:ascii="Cambria" w:hAnsi="Cambria"/>
          <w:b/>
          <w:smallCaps/>
          <w:sz w:val="24"/>
          <w:szCs w:val="24"/>
        </w:rPr>
      </w:pPr>
      <w:r w:rsidRPr="009D4DE2">
        <w:rPr>
          <w:rFonts w:ascii="Cambria" w:hAnsi="Cambria"/>
          <w:b/>
          <w:smallCaps/>
          <w:sz w:val="24"/>
          <w:szCs w:val="24"/>
        </w:rPr>
        <w:t>Проучвания на видовете предмет на опазване и техните местообитания през размножителния период</w:t>
      </w:r>
    </w:p>
    <w:p w:rsidR="00A70DE8" w:rsidRPr="00CB22AB" w:rsidRDefault="00A70DE8" w:rsidP="00854FBE">
      <w:pPr>
        <w:pStyle w:val="ListParagraph"/>
        <w:spacing w:after="240"/>
        <w:ind w:left="0"/>
        <w:jc w:val="both"/>
        <w:outlineLvl w:val="0"/>
        <w:rPr>
          <w:rFonts w:ascii="Cambria" w:hAnsi="Cambria"/>
          <w:sz w:val="24"/>
          <w:szCs w:val="24"/>
        </w:rPr>
      </w:pPr>
      <w:r w:rsidRPr="009D4DE2">
        <w:rPr>
          <w:rFonts w:ascii="Cambria" w:hAnsi="Cambria"/>
          <w:b/>
          <w:sz w:val="24"/>
          <w:szCs w:val="24"/>
        </w:rPr>
        <w:t>Метод:</w:t>
      </w:r>
      <w:r w:rsidRPr="00CB22AB">
        <w:rPr>
          <w:rFonts w:ascii="Cambria" w:hAnsi="Cambria"/>
          <w:b/>
          <w:sz w:val="24"/>
          <w:szCs w:val="24"/>
        </w:rPr>
        <w:t xml:space="preserve"> </w:t>
      </w:r>
      <w:r w:rsidRPr="00CB22AB">
        <w:rPr>
          <w:rFonts w:ascii="Cambria" w:hAnsi="Cambria"/>
          <w:sz w:val="24"/>
          <w:szCs w:val="24"/>
        </w:rPr>
        <w:t>Точково отчитане (Bibby et al</w:t>
      </w:r>
      <w:r w:rsidRPr="00CB22AB">
        <w:rPr>
          <w:rFonts w:ascii="Cambria" w:hAnsi="Cambria"/>
          <w:i/>
          <w:sz w:val="24"/>
          <w:szCs w:val="24"/>
        </w:rPr>
        <w:t>.</w:t>
      </w:r>
      <w:r w:rsidRPr="00CB22AB">
        <w:rPr>
          <w:rFonts w:ascii="Cambria" w:hAnsi="Cambria"/>
          <w:sz w:val="24"/>
          <w:szCs w:val="24"/>
        </w:rPr>
        <w:t xml:space="preserve"> 1992, 1998; Buckland et al</w:t>
      </w:r>
      <w:r w:rsidRPr="00CB22AB">
        <w:rPr>
          <w:rFonts w:ascii="Cambria" w:hAnsi="Cambria"/>
          <w:i/>
          <w:sz w:val="24"/>
          <w:szCs w:val="24"/>
        </w:rPr>
        <w:t>.</w:t>
      </w:r>
      <w:r w:rsidRPr="00CB22AB">
        <w:rPr>
          <w:rFonts w:ascii="Cambria" w:hAnsi="Cambria"/>
          <w:sz w:val="24"/>
          <w:szCs w:val="24"/>
        </w:rPr>
        <w:t xml:space="preserve"> 1993)</w:t>
      </w:r>
    </w:p>
    <w:p w:rsidR="00A70DE8" w:rsidRPr="00CB22AB" w:rsidRDefault="00A70DE8" w:rsidP="00854FBE">
      <w:pPr>
        <w:spacing w:after="240"/>
        <w:jc w:val="both"/>
        <w:rPr>
          <w:rFonts w:ascii="Cambria" w:hAnsi="Cambria"/>
          <w:sz w:val="24"/>
          <w:szCs w:val="24"/>
        </w:rPr>
      </w:pPr>
      <w:r w:rsidRPr="009D4DE2">
        <w:rPr>
          <w:rFonts w:ascii="Cambria" w:hAnsi="Cambria"/>
          <w:b/>
          <w:sz w:val="24"/>
          <w:szCs w:val="24"/>
        </w:rPr>
        <w:t>Избор на пробни площадки:</w:t>
      </w:r>
      <w:r w:rsidRPr="00CB22AB">
        <w:rPr>
          <w:rFonts w:ascii="Cambria" w:hAnsi="Cambria"/>
          <w:b/>
          <w:sz w:val="24"/>
          <w:szCs w:val="24"/>
        </w:rPr>
        <w:t xml:space="preserve"> </w:t>
      </w:r>
      <w:r w:rsidRPr="00CB22AB">
        <w:rPr>
          <w:rFonts w:ascii="Cambria" w:hAnsi="Cambria"/>
          <w:sz w:val="24"/>
          <w:szCs w:val="24"/>
        </w:rPr>
        <w:t xml:space="preserve">Проучването обхваща 100% от територията на защитена зона </w:t>
      </w:r>
      <w:r w:rsidRPr="00CB22AB">
        <w:rPr>
          <w:rFonts w:ascii="Cambria" w:hAnsi="Cambria"/>
          <w:sz w:val="24"/>
          <w:szCs w:val="24"/>
          <w:lang w:val="en-US"/>
        </w:rPr>
        <w:t xml:space="preserve">BG0002086, </w:t>
      </w:r>
      <w:r w:rsidRPr="00CB22AB">
        <w:rPr>
          <w:rFonts w:ascii="Cambria" w:hAnsi="Cambria"/>
          <w:sz w:val="24"/>
          <w:szCs w:val="24"/>
        </w:rPr>
        <w:t xml:space="preserve">„Оризища Цалапица“. В основната си част пробните площадки представляват полигони, генерирани на база </w:t>
      </w:r>
      <w:r w:rsidRPr="00CB22AB">
        <w:rPr>
          <w:rFonts w:ascii="Cambria" w:hAnsi="Cambria"/>
          <w:sz w:val="24"/>
          <w:szCs w:val="24"/>
          <w:lang w:val="en-US"/>
        </w:rPr>
        <w:t xml:space="preserve">UTM </w:t>
      </w:r>
      <w:r w:rsidRPr="00CB22AB">
        <w:rPr>
          <w:rFonts w:ascii="Cambria" w:hAnsi="Cambria"/>
          <w:sz w:val="24"/>
          <w:szCs w:val="24"/>
        </w:rPr>
        <w:t xml:space="preserve">грид 500 х 500 </w:t>
      </w:r>
      <w:r w:rsidRPr="00CB22AB">
        <w:rPr>
          <w:rFonts w:ascii="Cambria" w:hAnsi="Cambria"/>
          <w:sz w:val="24"/>
          <w:szCs w:val="24"/>
          <w:lang w:val="en-US"/>
        </w:rPr>
        <w:t>m. (</w:t>
      </w:r>
      <w:r w:rsidRPr="00CB22AB">
        <w:rPr>
          <w:rFonts w:ascii="Cambria" w:hAnsi="Cambria"/>
          <w:sz w:val="24"/>
          <w:szCs w:val="24"/>
        </w:rPr>
        <w:t>Фиг. 7.2.1-1</w:t>
      </w:r>
      <w:r w:rsidRPr="00CB22AB">
        <w:rPr>
          <w:rFonts w:ascii="Cambria" w:hAnsi="Cambria"/>
          <w:sz w:val="24"/>
          <w:szCs w:val="24"/>
          <w:lang w:val="en-US"/>
        </w:rPr>
        <w:t>)</w:t>
      </w:r>
      <w:r w:rsidRPr="00CB22AB">
        <w:rPr>
          <w:rFonts w:ascii="Cambria" w:hAnsi="Cambria"/>
          <w:sz w:val="24"/>
          <w:szCs w:val="24"/>
        </w:rPr>
        <w:t>. Отклонение от посочените размери се наблюдава само по периферните полигони (пробни площадки).</w:t>
      </w:r>
    </w:p>
    <w:p w:rsidR="00A70DE8" w:rsidRPr="00CB22AB" w:rsidRDefault="00A70DE8" w:rsidP="00CD6C8C">
      <w:pPr>
        <w:spacing w:after="0" w:line="240" w:lineRule="auto"/>
        <w:rPr>
          <w:rFonts w:ascii="Cambria" w:hAnsi="Cambria"/>
        </w:rPr>
      </w:pPr>
    </w:p>
    <w:p w:rsidR="00A70DE8" w:rsidRPr="00CB22AB" w:rsidRDefault="00257CD3" w:rsidP="00CD6C8C">
      <w:pPr>
        <w:spacing w:after="0" w:line="240" w:lineRule="auto"/>
        <w:jc w:val="center"/>
        <w:rPr>
          <w:rFonts w:ascii="Cambria" w:hAnsi="Cambria"/>
          <w:b/>
        </w:rPr>
      </w:pPr>
      <w:r>
        <w:rPr>
          <w:rFonts w:ascii="Cambria" w:hAnsi="Cambria"/>
          <w:b/>
          <w:noProof/>
          <w:lang w:eastAsia="bg-BG"/>
        </w:rPr>
        <w:drawing>
          <wp:inline distT="0" distB="0" distL="0" distR="0">
            <wp:extent cx="4891405" cy="2976245"/>
            <wp:effectExtent l="0" t="0" r="4445" b="0"/>
            <wp:docPr id="148" name="Картина 4" descr="Tsalapitsa_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4" descr="Tsalapitsa_25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91405" cy="2976245"/>
                    </a:xfrm>
                    <a:prstGeom prst="rect">
                      <a:avLst/>
                    </a:prstGeom>
                    <a:noFill/>
                    <a:ln>
                      <a:noFill/>
                    </a:ln>
                  </pic:spPr>
                </pic:pic>
              </a:graphicData>
            </a:graphic>
          </wp:inline>
        </w:drawing>
      </w:r>
    </w:p>
    <w:p w:rsidR="00A70DE8" w:rsidRPr="00CB22AB" w:rsidRDefault="00A70DE8" w:rsidP="00CD6C8C">
      <w:pPr>
        <w:spacing w:after="0" w:line="240" w:lineRule="auto"/>
        <w:rPr>
          <w:rFonts w:ascii="Cambria" w:hAnsi="Cambria"/>
          <w:b/>
        </w:rPr>
      </w:pPr>
    </w:p>
    <w:p w:rsidR="00A70DE8" w:rsidRPr="00CB22AB" w:rsidRDefault="00A70DE8" w:rsidP="00CD6C8C">
      <w:pPr>
        <w:spacing w:after="0" w:line="240" w:lineRule="auto"/>
        <w:rPr>
          <w:rFonts w:ascii="Cambria" w:hAnsi="Cambria"/>
          <w:b/>
        </w:rPr>
      </w:pPr>
      <w:r w:rsidRPr="00CB22AB">
        <w:rPr>
          <w:rFonts w:ascii="Cambria" w:hAnsi="Cambria"/>
          <w:b/>
        </w:rPr>
        <w:t>Фиг. 7.2.1-1. Примерна, индикативна схема на площадките за проучване.</w:t>
      </w:r>
    </w:p>
    <w:p w:rsidR="00A70DE8" w:rsidRPr="00CB22AB" w:rsidRDefault="00A70DE8" w:rsidP="00CD6C8C">
      <w:pPr>
        <w:spacing w:after="0" w:line="240" w:lineRule="auto"/>
        <w:rPr>
          <w:rFonts w:ascii="Cambria" w:hAnsi="Cambria"/>
          <w:b/>
        </w:rPr>
      </w:pPr>
    </w:p>
    <w:p w:rsidR="00A70DE8" w:rsidRPr="00CB22AB" w:rsidRDefault="00A70DE8" w:rsidP="00854FBE">
      <w:pPr>
        <w:spacing w:after="240"/>
        <w:jc w:val="both"/>
        <w:rPr>
          <w:rFonts w:ascii="Cambria" w:hAnsi="Cambria"/>
          <w:sz w:val="24"/>
          <w:szCs w:val="24"/>
        </w:rPr>
      </w:pPr>
      <w:r w:rsidRPr="009D4DE2">
        <w:rPr>
          <w:rFonts w:ascii="Cambria" w:hAnsi="Cambria"/>
          <w:b/>
          <w:sz w:val="24"/>
          <w:szCs w:val="24"/>
        </w:rPr>
        <w:t>Брой на площадките за проучване:</w:t>
      </w:r>
      <w:r w:rsidRPr="00CB22AB">
        <w:rPr>
          <w:rFonts w:ascii="Cambria" w:hAnsi="Cambria"/>
          <w:sz w:val="24"/>
          <w:szCs w:val="24"/>
        </w:rPr>
        <w:t xml:space="preserve"> Генерирани около 300 пробни площадки, които ще бъдат обект на проучване в обхвата на целевия район.</w:t>
      </w:r>
    </w:p>
    <w:p w:rsidR="00A70DE8" w:rsidRPr="00CB22AB" w:rsidRDefault="00A70DE8" w:rsidP="00854FBE">
      <w:pPr>
        <w:spacing w:after="240"/>
        <w:jc w:val="both"/>
        <w:rPr>
          <w:rFonts w:ascii="Cambria" w:hAnsi="Cambria"/>
          <w:sz w:val="24"/>
          <w:szCs w:val="24"/>
        </w:rPr>
      </w:pPr>
      <w:r w:rsidRPr="009D4DE2">
        <w:rPr>
          <w:rFonts w:ascii="Cambria" w:hAnsi="Cambria"/>
          <w:b/>
          <w:sz w:val="24"/>
          <w:szCs w:val="24"/>
        </w:rPr>
        <w:t>Посещения на пробните площадки:</w:t>
      </w:r>
      <w:r w:rsidRPr="00CB22AB">
        <w:rPr>
          <w:rFonts w:ascii="Cambria" w:hAnsi="Cambria"/>
          <w:sz w:val="24"/>
          <w:szCs w:val="24"/>
        </w:rPr>
        <w:t xml:space="preserve"> Всяка една от пробните площадки обект на проучване е необходимо да бъде посетена 3 пъти по време на размножителния период (април – юли) на изследваните видове птици. Като между 2 последователни посещения на една и съща пробна площадка ще има интервал от поне 14 дни.</w:t>
      </w:r>
    </w:p>
    <w:p w:rsidR="00A70DE8" w:rsidRPr="00CB22AB" w:rsidRDefault="00A70DE8" w:rsidP="00854FBE">
      <w:pPr>
        <w:spacing w:after="240"/>
        <w:jc w:val="both"/>
        <w:rPr>
          <w:rFonts w:ascii="Cambria" w:hAnsi="Cambria"/>
          <w:sz w:val="24"/>
          <w:szCs w:val="24"/>
        </w:rPr>
      </w:pPr>
      <w:r w:rsidRPr="009D4DE2">
        <w:rPr>
          <w:rFonts w:ascii="Cambria" w:hAnsi="Cambria"/>
          <w:b/>
          <w:sz w:val="24"/>
          <w:szCs w:val="24"/>
        </w:rPr>
        <w:t>Времеви интервал на отчитане:</w:t>
      </w:r>
      <w:r w:rsidRPr="00CB22AB">
        <w:rPr>
          <w:rFonts w:ascii="Cambria" w:hAnsi="Cambria"/>
          <w:b/>
          <w:sz w:val="24"/>
          <w:szCs w:val="24"/>
        </w:rPr>
        <w:t xml:space="preserve"> </w:t>
      </w:r>
      <w:r w:rsidRPr="00CB22AB">
        <w:rPr>
          <w:rFonts w:ascii="Cambria" w:hAnsi="Cambria"/>
          <w:sz w:val="24"/>
          <w:szCs w:val="24"/>
        </w:rPr>
        <w:t>Оставя се период на изчакване от 2 мин след достигане на точката за отчитане, след което всички видени и чути птици се регистрират за интервал от 5 мин. Данните се записват в стандартни формуляри. Самите преброявания на птиците трябва да бъдат извършвани между 07.00 h и 10.30 ч при подходящи метеорологични условия (липса на мъгла, силен вятър или валежи).</w:t>
      </w:r>
    </w:p>
    <w:p w:rsidR="00A70DE8" w:rsidRPr="00CB22AB" w:rsidRDefault="00A70DE8" w:rsidP="00854FBE">
      <w:pPr>
        <w:spacing w:after="240"/>
        <w:jc w:val="both"/>
        <w:rPr>
          <w:rFonts w:ascii="Cambria" w:hAnsi="Cambria"/>
          <w:sz w:val="24"/>
          <w:szCs w:val="24"/>
        </w:rPr>
      </w:pPr>
      <w:r w:rsidRPr="009D4DE2">
        <w:rPr>
          <w:rFonts w:ascii="Cambria" w:hAnsi="Cambria"/>
          <w:b/>
          <w:sz w:val="24"/>
          <w:szCs w:val="24"/>
        </w:rPr>
        <w:t>Отчитане на птиците:</w:t>
      </w:r>
      <w:r w:rsidRPr="00CB22AB">
        <w:rPr>
          <w:rFonts w:ascii="Cambria" w:hAnsi="Cambria"/>
          <w:b/>
          <w:sz w:val="24"/>
          <w:szCs w:val="24"/>
        </w:rPr>
        <w:t xml:space="preserve"> </w:t>
      </w:r>
      <w:r w:rsidRPr="00CB22AB">
        <w:rPr>
          <w:rFonts w:ascii="Cambria" w:hAnsi="Cambria"/>
          <w:sz w:val="24"/>
          <w:szCs w:val="24"/>
        </w:rPr>
        <w:t xml:space="preserve">За бройна единица в рамките на размножителния период е избрана една гнездяща двойка, като за неин еквивалент се счита: </w:t>
      </w:r>
    </w:p>
    <w:p w:rsidR="00A70DE8" w:rsidRPr="00CB22AB" w:rsidRDefault="00A70DE8" w:rsidP="00FB1C2A">
      <w:pPr>
        <w:widowControl w:val="0"/>
        <w:numPr>
          <w:ilvl w:val="0"/>
          <w:numId w:val="26"/>
        </w:numPr>
        <w:autoSpaceDE w:val="0"/>
        <w:autoSpaceDN w:val="0"/>
        <w:adjustRightInd w:val="0"/>
        <w:spacing w:after="240"/>
        <w:ind w:left="1701"/>
        <w:jc w:val="both"/>
        <w:rPr>
          <w:rFonts w:ascii="Cambria" w:hAnsi="Cambria"/>
          <w:sz w:val="24"/>
          <w:szCs w:val="24"/>
        </w:rPr>
      </w:pPr>
      <w:r w:rsidRPr="00CB22AB">
        <w:rPr>
          <w:rFonts w:ascii="Cambria" w:hAnsi="Cambria"/>
          <w:sz w:val="24"/>
          <w:szCs w:val="24"/>
        </w:rPr>
        <w:t xml:space="preserve">Възрастна птица, наблюдавана в подходящо за гнезденето ú местообитание; </w:t>
      </w:r>
    </w:p>
    <w:p w:rsidR="00A70DE8" w:rsidRPr="00CB22AB" w:rsidRDefault="00A70DE8" w:rsidP="00FB1C2A">
      <w:pPr>
        <w:widowControl w:val="0"/>
        <w:numPr>
          <w:ilvl w:val="0"/>
          <w:numId w:val="26"/>
        </w:numPr>
        <w:autoSpaceDE w:val="0"/>
        <w:autoSpaceDN w:val="0"/>
        <w:adjustRightInd w:val="0"/>
        <w:spacing w:after="240"/>
        <w:ind w:left="1701"/>
        <w:jc w:val="both"/>
        <w:rPr>
          <w:rFonts w:ascii="Cambria" w:hAnsi="Cambria"/>
          <w:sz w:val="24"/>
          <w:szCs w:val="24"/>
        </w:rPr>
      </w:pPr>
      <w:r w:rsidRPr="00CB22AB">
        <w:rPr>
          <w:rFonts w:ascii="Cambria" w:hAnsi="Cambria"/>
          <w:sz w:val="24"/>
          <w:szCs w:val="24"/>
        </w:rPr>
        <w:t xml:space="preserve">Мъжка птица, демонстрираща брачно или териториално поведение; </w:t>
      </w:r>
    </w:p>
    <w:p w:rsidR="00A70DE8" w:rsidRPr="00CB22AB" w:rsidRDefault="00A70DE8" w:rsidP="00FB1C2A">
      <w:pPr>
        <w:widowControl w:val="0"/>
        <w:numPr>
          <w:ilvl w:val="0"/>
          <w:numId w:val="26"/>
        </w:numPr>
        <w:autoSpaceDE w:val="0"/>
        <w:autoSpaceDN w:val="0"/>
        <w:adjustRightInd w:val="0"/>
        <w:spacing w:after="240"/>
        <w:ind w:left="1701"/>
        <w:jc w:val="both"/>
        <w:rPr>
          <w:rFonts w:ascii="Cambria" w:hAnsi="Cambria"/>
          <w:sz w:val="24"/>
          <w:szCs w:val="24"/>
        </w:rPr>
      </w:pPr>
      <w:r w:rsidRPr="00CB22AB">
        <w:rPr>
          <w:rFonts w:ascii="Cambria" w:hAnsi="Cambria"/>
          <w:sz w:val="24"/>
          <w:szCs w:val="24"/>
        </w:rPr>
        <w:t xml:space="preserve">Мъжка и женска птици, разположени близо една до друга; </w:t>
      </w:r>
    </w:p>
    <w:p w:rsidR="00A70DE8" w:rsidRPr="00CB22AB" w:rsidRDefault="00A70DE8" w:rsidP="00FB1C2A">
      <w:pPr>
        <w:widowControl w:val="0"/>
        <w:numPr>
          <w:ilvl w:val="0"/>
          <w:numId w:val="26"/>
        </w:numPr>
        <w:autoSpaceDE w:val="0"/>
        <w:autoSpaceDN w:val="0"/>
        <w:adjustRightInd w:val="0"/>
        <w:spacing w:after="240"/>
        <w:ind w:left="1701"/>
        <w:jc w:val="both"/>
        <w:rPr>
          <w:rFonts w:ascii="Cambria" w:hAnsi="Cambria"/>
          <w:sz w:val="24"/>
          <w:szCs w:val="24"/>
        </w:rPr>
      </w:pPr>
      <w:r w:rsidRPr="00CB22AB">
        <w:rPr>
          <w:rFonts w:ascii="Cambria" w:hAnsi="Cambria"/>
          <w:sz w:val="24"/>
          <w:szCs w:val="24"/>
        </w:rPr>
        <w:t xml:space="preserve">Напуснали гнездото малки, с или без придружаващ родител; </w:t>
      </w:r>
    </w:p>
    <w:p w:rsidR="00A70DE8" w:rsidRPr="00CB22AB" w:rsidRDefault="00A70DE8" w:rsidP="00FB1C2A">
      <w:pPr>
        <w:widowControl w:val="0"/>
        <w:numPr>
          <w:ilvl w:val="0"/>
          <w:numId w:val="26"/>
        </w:numPr>
        <w:autoSpaceDE w:val="0"/>
        <w:autoSpaceDN w:val="0"/>
        <w:adjustRightInd w:val="0"/>
        <w:spacing w:after="240"/>
        <w:ind w:left="1701"/>
        <w:jc w:val="both"/>
        <w:rPr>
          <w:rFonts w:ascii="Cambria" w:hAnsi="Cambria"/>
          <w:sz w:val="24"/>
          <w:szCs w:val="24"/>
        </w:rPr>
      </w:pPr>
      <w:r w:rsidRPr="00CB22AB">
        <w:rPr>
          <w:rFonts w:ascii="Cambria" w:hAnsi="Cambria"/>
          <w:sz w:val="24"/>
          <w:szCs w:val="24"/>
        </w:rPr>
        <w:t>Заето гнездо или хралупа (Nikolov &amp; Spasov 2005).</w:t>
      </w:r>
    </w:p>
    <w:p w:rsidR="00A70DE8" w:rsidRPr="00CB22AB" w:rsidRDefault="00A70DE8" w:rsidP="00854FBE">
      <w:pPr>
        <w:spacing w:after="240"/>
        <w:jc w:val="both"/>
        <w:rPr>
          <w:rFonts w:ascii="Cambria" w:hAnsi="Cambria"/>
          <w:sz w:val="24"/>
          <w:szCs w:val="24"/>
        </w:rPr>
      </w:pPr>
      <w:r w:rsidRPr="009D4DE2">
        <w:rPr>
          <w:rFonts w:ascii="Cambria" w:hAnsi="Cambria"/>
          <w:b/>
          <w:sz w:val="24"/>
          <w:szCs w:val="24"/>
        </w:rPr>
        <w:t>Отчитане характеристиките на местообитанието:</w:t>
      </w:r>
      <w:r w:rsidRPr="00CB22AB">
        <w:rPr>
          <w:rFonts w:ascii="Cambria" w:hAnsi="Cambria"/>
          <w:sz w:val="24"/>
          <w:szCs w:val="24"/>
        </w:rPr>
        <w:t xml:space="preserve"> Характеристиките на местообитанието се описват като процент от общата площ на пробната площадка. Част от характеристиките на местообитанието се снемат чрез GPS (напр. надморска височина), други се измерват по стандартен начин (височина на тревната покривка), трети се описват окомерно (брой и покритие на растителните етажи: 1. нисък тревен (&lt; 0.3 м); 2. висок тревен (&gt; 0.3 м); 3. нисък храстов (&lt; 1.5 м); 4. висок храстов (&gt; 1.5 м); 5. дървесен; покритие на скали и камънаци и др.). Свалените характеристики на местообитанието се нанасят в стандартни формуляри. Описанието на характеристиките на местообитанията в пробните</w:t>
      </w:r>
      <w:r w:rsidRPr="00CB22AB">
        <w:rPr>
          <w:rFonts w:ascii="Cambria" w:hAnsi="Cambria"/>
        </w:rPr>
        <w:t xml:space="preserve"> площадки е препоръчително да стане при пилотно обхождане на </w:t>
      </w:r>
      <w:r w:rsidRPr="00CB22AB">
        <w:rPr>
          <w:rFonts w:ascii="Cambria" w:hAnsi="Cambria"/>
          <w:sz w:val="24"/>
          <w:szCs w:val="24"/>
        </w:rPr>
        <w:t>пробните площадки по време на тяхното първично локализиране, като по време на последващите посещения се маркират само промени в описаните вече характеристики.</w:t>
      </w:r>
    </w:p>
    <w:p w:rsidR="00A70DE8" w:rsidRPr="00CB22AB" w:rsidRDefault="00A70DE8" w:rsidP="00854FBE">
      <w:pPr>
        <w:spacing w:after="240"/>
        <w:jc w:val="both"/>
        <w:rPr>
          <w:rFonts w:ascii="Cambria" w:hAnsi="Cambria"/>
          <w:sz w:val="24"/>
          <w:szCs w:val="24"/>
        </w:rPr>
      </w:pPr>
      <w:r w:rsidRPr="00CB22AB">
        <w:rPr>
          <w:rFonts w:ascii="Cambria" w:hAnsi="Cambria"/>
          <w:sz w:val="24"/>
          <w:szCs w:val="24"/>
        </w:rPr>
        <w:t>Освен описание на характеристиките на местообитанието като процент от общата площ на пробната площадка, за всеки наблюдаван индивид следва да се посочи типа на местообитанието в което е регистриран.</w:t>
      </w:r>
    </w:p>
    <w:p w:rsidR="00A70DE8" w:rsidRPr="00CB22AB" w:rsidRDefault="00A70DE8" w:rsidP="00854FBE">
      <w:pPr>
        <w:spacing w:after="240"/>
        <w:jc w:val="both"/>
        <w:rPr>
          <w:rFonts w:ascii="Cambria" w:hAnsi="Cambria"/>
          <w:b/>
          <w:sz w:val="24"/>
          <w:szCs w:val="24"/>
        </w:rPr>
      </w:pPr>
      <w:r w:rsidRPr="009D4DE2">
        <w:rPr>
          <w:rFonts w:ascii="Cambria" w:hAnsi="Cambria"/>
          <w:b/>
          <w:sz w:val="24"/>
          <w:szCs w:val="24"/>
        </w:rPr>
        <w:t>Камерална работа</w:t>
      </w:r>
      <w:r w:rsidR="009D4DE2">
        <w:rPr>
          <w:rFonts w:ascii="Cambria" w:hAnsi="Cambria"/>
          <w:b/>
          <w:sz w:val="24"/>
          <w:szCs w:val="24"/>
        </w:rPr>
        <w:t>:</w:t>
      </w:r>
      <w:r w:rsidRPr="009D4DE2">
        <w:rPr>
          <w:rFonts w:ascii="Cambria" w:hAnsi="Cambria"/>
          <w:sz w:val="24"/>
          <w:szCs w:val="24"/>
        </w:rPr>
        <w:t xml:space="preserve"> </w:t>
      </w:r>
      <w:r w:rsidRPr="00CB22AB">
        <w:rPr>
          <w:rFonts w:ascii="Cambria" w:hAnsi="Cambria"/>
          <w:sz w:val="24"/>
          <w:szCs w:val="24"/>
        </w:rPr>
        <w:t xml:space="preserve">Събраната в рамките на теренните проучвания информация и попълнена надлежно в теренните протоколи се интегрира в стандартна електронна форма в MS </w:t>
      </w:r>
      <w:r w:rsidRPr="00CB22AB">
        <w:rPr>
          <w:rFonts w:ascii="Cambria" w:hAnsi="Cambria"/>
          <w:sz w:val="24"/>
          <w:szCs w:val="24"/>
          <w:lang w:val="en-US"/>
        </w:rPr>
        <w:t xml:space="preserve">Access </w:t>
      </w:r>
      <w:r w:rsidRPr="00CB22AB">
        <w:rPr>
          <w:rFonts w:ascii="Cambria" w:hAnsi="Cambria"/>
          <w:sz w:val="24"/>
          <w:szCs w:val="24"/>
        </w:rPr>
        <w:t xml:space="preserve">или </w:t>
      </w:r>
      <w:r w:rsidRPr="00CB22AB">
        <w:rPr>
          <w:rFonts w:ascii="Cambria" w:hAnsi="Cambria"/>
          <w:sz w:val="24"/>
          <w:szCs w:val="24"/>
          <w:lang w:val="en-US"/>
        </w:rPr>
        <w:t>MS Excel</w:t>
      </w:r>
      <w:r w:rsidRPr="00CB22AB">
        <w:rPr>
          <w:rFonts w:ascii="Cambria" w:hAnsi="Cambria"/>
          <w:sz w:val="24"/>
          <w:szCs w:val="24"/>
        </w:rPr>
        <w:t xml:space="preserve"> формат.</w:t>
      </w:r>
    </w:p>
    <w:p w:rsidR="00A70DE8" w:rsidRPr="009D4DE2" w:rsidRDefault="009D4DE2" w:rsidP="00854FBE">
      <w:pPr>
        <w:spacing w:after="240"/>
        <w:jc w:val="center"/>
        <w:rPr>
          <w:rFonts w:ascii="Cambria" w:hAnsi="Cambria"/>
          <w:b/>
          <w:smallCaps/>
          <w:sz w:val="24"/>
          <w:szCs w:val="24"/>
        </w:rPr>
      </w:pPr>
      <w:r w:rsidRPr="009D4DE2">
        <w:rPr>
          <w:rFonts w:ascii="Cambria" w:hAnsi="Cambria"/>
          <w:b/>
          <w:smallCaps/>
          <w:sz w:val="24"/>
          <w:szCs w:val="24"/>
        </w:rPr>
        <w:t>Проучване на зимуващите видовете, предмет на опазване и техните местообитания през зимния сезон</w:t>
      </w:r>
    </w:p>
    <w:p w:rsidR="00A70DE8" w:rsidRPr="00CB22AB" w:rsidRDefault="00A70DE8" w:rsidP="00854FBE">
      <w:pPr>
        <w:spacing w:after="240"/>
        <w:jc w:val="both"/>
        <w:rPr>
          <w:rFonts w:ascii="Cambria" w:hAnsi="Cambria"/>
          <w:sz w:val="24"/>
          <w:szCs w:val="24"/>
        </w:rPr>
      </w:pPr>
      <w:r w:rsidRPr="00CB22AB">
        <w:rPr>
          <w:rFonts w:ascii="Cambria" w:hAnsi="Cambria"/>
          <w:sz w:val="24"/>
          <w:szCs w:val="24"/>
        </w:rPr>
        <w:t>Проучването на зимуващите видове се реализира използвайки идентична методика с тази прилагане през размножителния период. Разликите касаят следните компоненти:</w:t>
      </w:r>
    </w:p>
    <w:p w:rsidR="00A70DE8" w:rsidRPr="00CB22AB" w:rsidRDefault="00A70DE8" w:rsidP="00854FBE">
      <w:pPr>
        <w:spacing w:after="240"/>
        <w:jc w:val="both"/>
        <w:rPr>
          <w:rFonts w:ascii="Cambria" w:hAnsi="Cambria"/>
          <w:sz w:val="24"/>
          <w:szCs w:val="24"/>
        </w:rPr>
      </w:pPr>
      <w:r w:rsidRPr="009D4DE2">
        <w:rPr>
          <w:rFonts w:ascii="Cambria" w:hAnsi="Cambria"/>
          <w:b/>
          <w:sz w:val="24"/>
          <w:szCs w:val="24"/>
        </w:rPr>
        <w:t>Посещения на пробните площадки:</w:t>
      </w:r>
      <w:r w:rsidR="009D4DE2">
        <w:rPr>
          <w:rFonts w:ascii="Cambria" w:hAnsi="Cambria"/>
          <w:sz w:val="24"/>
          <w:szCs w:val="24"/>
        </w:rPr>
        <w:t xml:space="preserve"> В</w:t>
      </w:r>
      <w:r w:rsidRPr="00CB22AB">
        <w:rPr>
          <w:rFonts w:ascii="Cambria" w:hAnsi="Cambria"/>
          <w:sz w:val="24"/>
          <w:szCs w:val="24"/>
        </w:rPr>
        <w:t>сяка една от пробните площадки обект на проучване е необходимо бъде посетена 1 път по време на зимния период (ноември – декември).</w:t>
      </w:r>
    </w:p>
    <w:p w:rsidR="00A70DE8" w:rsidRPr="00CB22AB" w:rsidRDefault="00A70DE8" w:rsidP="00854FBE">
      <w:pPr>
        <w:spacing w:after="240"/>
        <w:jc w:val="both"/>
        <w:rPr>
          <w:rFonts w:ascii="Cambria" w:hAnsi="Cambria"/>
          <w:sz w:val="24"/>
          <w:szCs w:val="24"/>
        </w:rPr>
      </w:pPr>
      <w:r w:rsidRPr="009D4DE2">
        <w:rPr>
          <w:rFonts w:ascii="Cambria" w:hAnsi="Cambria"/>
          <w:b/>
          <w:sz w:val="24"/>
          <w:szCs w:val="24"/>
        </w:rPr>
        <w:t>Времеви интервал на отчитане:</w:t>
      </w:r>
      <w:r w:rsidRPr="00CB22AB">
        <w:rPr>
          <w:rFonts w:ascii="Cambria" w:hAnsi="Cambria"/>
          <w:b/>
          <w:sz w:val="24"/>
          <w:szCs w:val="24"/>
        </w:rPr>
        <w:t xml:space="preserve"> </w:t>
      </w:r>
      <w:r w:rsidRPr="00CB22AB">
        <w:rPr>
          <w:rFonts w:ascii="Cambria" w:hAnsi="Cambria"/>
          <w:sz w:val="24"/>
          <w:szCs w:val="24"/>
        </w:rPr>
        <w:t>Оставя се период на изчакване от 2 мин след достигане на точката за отчитане, след което всички видени и чути птици се регистрират за интервал от 5 мин. Данните се записват в стандартни формуляри. Самите преброявания на птиците трябва ще бъдат извършвани между 10.30 h и 14.00 ч при подходящи метеорологични условия (липса на мъгла, силен вятър или валежи).</w:t>
      </w:r>
    </w:p>
    <w:p w:rsidR="00A70DE8" w:rsidRPr="00CB22AB" w:rsidRDefault="00A70DE8" w:rsidP="00854FBE">
      <w:pPr>
        <w:spacing w:after="240"/>
        <w:jc w:val="both"/>
        <w:rPr>
          <w:rFonts w:ascii="Cambria" w:hAnsi="Cambria"/>
          <w:sz w:val="24"/>
          <w:szCs w:val="24"/>
        </w:rPr>
      </w:pPr>
      <w:r w:rsidRPr="009D4DE2">
        <w:rPr>
          <w:rFonts w:ascii="Cambria" w:hAnsi="Cambria"/>
          <w:b/>
          <w:sz w:val="24"/>
          <w:szCs w:val="24"/>
        </w:rPr>
        <w:t>Отчитане на птиците:</w:t>
      </w:r>
      <w:r w:rsidRPr="00CB22AB">
        <w:rPr>
          <w:rFonts w:ascii="Cambria" w:hAnsi="Cambria"/>
          <w:b/>
          <w:sz w:val="24"/>
          <w:szCs w:val="24"/>
        </w:rPr>
        <w:t xml:space="preserve"> </w:t>
      </w:r>
      <w:r w:rsidRPr="00CB22AB">
        <w:rPr>
          <w:rFonts w:ascii="Cambria" w:hAnsi="Cambria"/>
          <w:sz w:val="24"/>
          <w:szCs w:val="24"/>
        </w:rPr>
        <w:t>За бройна единица в рамките на зимния период е избран един екземпляр от съответния вид, като се отчитат всички възрастови форми (нулево годишни, едно годишни и т.н.) и полова принадлежност.</w:t>
      </w:r>
    </w:p>
    <w:p w:rsidR="00A70DE8" w:rsidRPr="00CB22AB" w:rsidRDefault="009D4DE2" w:rsidP="00854FBE">
      <w:pPr>
        <w:spacing w:after="240"/>
        <w:jc w:val="both"/>
        <w:rPr>
          <w:rFonts w:ascii="Cambria" w:hAnsi="Cambria"/>
          <w:b/>
          <w:sz w:val="24"/>
          <w:szCs w:val="24"/>
        </w:rPr>
      </w:pPr>
      <w:r>
        <w:rPr>
          <w:rFonts w:ascii="Cambria" w:hAnsi="Cambria"/>
          <w:b/>
          <w:sz w:val="24"/>
          <w:szCs w:val="24"/>
        </w:rPr>
        <w:t>Камерална работа:</w:t>
      </w:r>
      <w:r w:rsidR="00A70DE8" w:rsidRPr="00CB22AB">
        <w:rPr>
          <w:rFonts w:ascii="Cambria" w:hAnsi="Cambria"/>
          <w:b/>
          <w:sz w:val="24"/>
          <w:szCs w:val="24"/>
        </w:rPr>
        <w:t xml:space="preserve"> </w:t>
      </w:r>
      <w:r w:rsidR="00A70DE8" w:rsidRPr="00CB22AB">
        <w:rPr>
          <w:rFonts w:ascii="Cambria" w:hAnsi="Cambria"/>
          <w:sz w:val="24"/>
          <w:szCs w:val="24"/>
        </w:rPr>
        <w:t xml:space="preserve">Събраната в рамките на теренните проучвания информация и попълнена надлежно в теренните протоколи се интегрира в стандартна електронна форма в MS </w:t>
      </w:r>
      <w:r w:rsidR="00A70DE8" w:rsidRPr="00CB22AB">
        <w:rPr>
          <w:rFonts w:ascii="Cambria" w:hAnsi="Cambria"/>
          <w:sz w:val="24"/>
          <w:szCs w:val="24"/>
          <w:lang w:val="en-US"/>
        </w:rPr>
        <w:t xml:space="preserve">Access </w:t>
      </w:r>
      <w:r w:rsidR="00A70DE8" w:rsidRPr="00CB22AB">
        <w:rPr>
          <w:rFonts w:ascii="Cambria" w:hAnsi="Cambria"/>
          <w:sz w:val="24"/>
          <w:szCs w:val="24"/>
        </w:rPr>
        <w:t xml:space="preserve">или </w:t>
      </w:r>
      <w:r w:rsidR="00A70DE8" w:rsidRPr="00CB22AB">
        <w:rPr>
          <w:rFonts w:ascii="Cambria" w:hAnsi="Cambria"/>
          <w:sz w:val="24"/>
          <w:szCs w:val="24"/>
          <w:lang w:val="en-US"/>
        </w:rPr>
        <w:t>MS Excel</w:t>
      </w:r>
      <w:r w:rsidR="00A70DE8" w:rsidRPr="00CB22AB">
        <w:rPr>
          <w:rFonts w:ascii="Cambria" w:hAnsi="Cambria"/>
          <w:sz w:val="24"/>
          <w:szCs w:val="24"/>
        </w:rPr>
        <w:t xml:space="preserve"> формат</w:t>
      </w:r>
      <w:r w:rsidR="00854FBE" w:rsidRPr="00CB22AB">
        <w:rPr>
          <w:rFonts w:ascii="Cambria" w:hAnsi="Cambria"/>
          <w:b/>
          <w:sz w:val="24"/>
          <w:szCs w:val="24"/>
        </w:rPr>
        <w:t>.</w:t>
      </w:r>
    </w:p>
    <w:p w:rsidR="00A70DE8" w:rsidRPr="004C7439" w:rsidRDefault="004C7439" w:rsidP="00854FBE">
      <w:pPr>
        <w:spacing w:after="240"/>
        <w:jc w:val="center"/>
        <w:rPr>
          <w:rFonts w:ascii="Cambria" w:hAnsi="Cambria"/>
          <w:b/>
          <w:smallCaps/>
          <w:sz w:val="24"/>
          <w:szCs w:val="24"/>
        </w:rPr>
      </w:pPr>
      <w:r w:rsidRPr="004C7439">
        <w:rPr>
          <w:rFonts w:ascii="Cambria" w:hAnsi="Cambria"/>
          <w:b/>
          <w:smallCaps/>
          <w:sz w:val="24"/>
          <w:szCs w:val="24"/>
        </w:rPr>
        <w:t>Проучване на пролетна и есенна миграция на орнитофауната</w:t>
      </w:r>
    </w:p>
    <w:p w:rsidR="00A70DE8" w:rsidRPr="00CB22AB" w:rsidRDefault="00A70DE8" w:rsidP="00854FBE">
      <w:pPr>
        <w:spacing w:after="240"/>
        <w:jc w:val="both"/>
        <w:rPr>
          <w:rFonts w:ascii="Cambria" w:hAnsi="Cambria"/>
          <w:sz w:val="24"/>
          <w:szCs w:val="24"/>
        </w:rPr>
      </w:pPr>
      <w:r w:rsidRPr="004C7439">
        <w:rPr>
          <w:rFonts w:ascii="Cambria" w:hAnsi="Cambria"/>
          <w:b/>
          <w:sz w:val="24"/>
          <w:szCs w:val="24"/>
        </w:rPr>
        <w:t>Обхват на видовете:</w:t>
      </w:r>
      <w:r w:rsidRPr="00CB22AB">
        <w:rPr>
          <w:rFonts w:ascii="Cambria" w:hAnsi="Cambria"/>
          <w:sz w:val="24"/>
          <w:szCs w:val="24"/>
        </w:rPr>
        <w:t xml:space="preserve"> Обект на полеви проучвания на миграцията са реещите се и нереещите се птици, предмет на опазване в зоната. При установяване на други мигриращи консервационно значими видове те също трябва да бъдат отчитани.</w:t>
      </w:r>
    </w:p>
    <w:p w:rsidR="00A70DE8" w:rsidRPr="00CB22AB" w:rsidRDefault="00A70DE8" w:rsidP="00854FBE">
      <w:pPr>
        <w:spacing w:after="240"/>
        <w:jc w:val="both"/>
        <w:rPr>
          <w:rFonts w:ascii="Cambria" w:hAnsi="Cambria"/>
          <w:sz w:val="24"/>
          <w:szCs w:val="24"/>
        </w:rPr>
      </w:pPr>
      <w:r w:rsidRPr="004C7439">
        <w:rPr>
          <w:rFonts w:ascii="Cambria" w:hAnsi="Cambria"/>
          <w:b/>
          <w:sz w:val="24"/>
          <w:szCs w:val="24"/>
        </w:rPr>
        <w:t>Период на проучване:</w:t>
      </w:r>
      <w:r w:rsidRPr="00CB22AB">
        <w:rPr>
          <w:rFonts w:ascii="Cambria" w:hAnsi="Cambria"/>
          <w:sz w:val="24"/>
          <w:szCs w:val="24"/>
        </w:rPr>
        <w:t xml:space="preserve"> В обхвата на проучването се обхващат интервали от сезона на пролетна миграция и сезона на есенна миграция. Проследяването на пролетната миграция е в периода март –  май, а есенната в периода август – октомври.</w:t>
      </w:r>
    </w:p>
    <w:p w:rsidR="00A70DE8" w:rsidRPr="00CB22AB" w:rsidRDefault="00A70DE8" w:rsidP="00854FBE">
      <w:pPr>
        <w:spacing w:after="240"/>
        <w:jc w:val="both"/>
        <w:rPr>
          <w:rFonts w:ascii="Cambria" w:hAnsi="Cambria"/>
          <w:sz w:val="24"/>
          <w:szCs w:val="24"/>
        </w:rPr>
      </w:pPr>
      <w:r w:rsidRPr="004C7439">
        <w:rPr>
          <w:rFonts w:ascii="Cambria" w:hAnsi="Cambria"/>
          <w:b/>
          <w:sz w:val="24"/>
          <w:szCs w:val="24"/>
        </w:rPr>
        <w:t>Описание на метода:</w:t>
      </w:r>
      <w:r w:rsidRPr="00CB22AB">
        <w:rPr>
          <w:rFonts w:ascii="Cambria" w:hAnsi="Cambria"/>
          <w:b/>
          <w:sz w:val="24"/>
          <w:szCs w:val="24"/>
        </w:rPr>
        <w:t xml:space="preserve"> </w:t>
      </w:r>
      <w:r w:rsidRPr="00CB22AB">
        <w:rPr>
          <w:rFonts w:ascii="Cambria" w:hAnsi="Cambria"/>
          <w:sz w:val="24"/>
          <w:szCs w:val="24"/>
        </w:rPr>
        <w:t xml:space="preserve">При осъществяването на проучванията върху миграцията се възприема акцента върху представянето по унифициран начин на качествения и количествен състав на мигрантите и основните параметри на прелета им (БДЗП, 2008; Мичев, Профиров, 2010). </w:t>
      </w:r>
    </w:p>
    <w:p w:rsidR="00A70DE8" w:rsidRPr="00CB22AB" w:rsidRDefault="00A70DE8" w:rsidP="00854FBE">
      <w:pPr>
        <w:spacing w:after="240"/>
        <w:jc w:val="both"/>
        <w:rPr>
          <w:rFonts w:ascii="Cambria" w:hAnsi="Cambria"/>
          <w:sz w:val="24"/>
          <w:szCs w:val="24"/>
        </w:rPr>
      </w:pPr>
      <w:r w:rsidRPr="00CB22AB">
        <w:rPr>
          <w:rFonts w:ascii="Cambria" w:hAnsi="Cambria"/>
          <w:sz w:val="24"/>
          <w:szCs w:val="24"/>
        </w:rPr>
        <w:t>Визуалното проучване на миграцията на реещи се птици се провежда чрез преки наблюдения от предварително определени постоянни стационарни точки (наблюдателни точки – НП), през светлата част на денонощието (7:00 – 18:00 ч. астрономическо време). В периода  на месец март проучването се осъществява до 17:00 ч. астрономическо време, а в периода на месец октомври - до 16:00 ч. астрономическо време, поради намалената продължителност на деня.</w:t>
      </w:r>
    </w:p>
    <w:p w:rsidR="00A70DE8" w:rsidRPr="00CB22AB" w:rsidRDefault="00A70DE8" w:rsidP="00854FBE">
      <w:pPr>
        <w:spacing w:after="240"/>
        <w:jc w:val="both"/>
        <w:rPr>
          <w:rFonts w:ascii="Cambria" w:hAnsi="Cambria"/>
          <w:sz w:val="24"/>
          <w:szCs w:val="24"/>
        </w:rPr>
      </w:pPr>
      <w:r w:rsidRPr="00CB22AB">
        <w:rPr>
          <w:rFonts w:ascii="Cambria" w:hAnsi="Cambria"/>
          <w:sz w:val="24"/>
          <w:szCs w:val="24"/>
        </w:rPr>
        <w:t>По време на проучването се контролира въздушното пространство в радиус до около 4000 м около НП и се описват всички мигриращи птици, преминаващи през това пространство.</w:t>
      </w:r>
    </w:p>
    <w:p w:rsidR="00A70DE8" w:rsidRPr="00CB22AB" w:rsidRDefault="00A70DE8" w:rsidP="00854FBE">
      <w:pPr>
        <w:spacing w:after="240"/>
        <w:jc w:val="both"/>
        <w:rPr>
          <w:rFonts w:ascii="Cambria" w:hAnsi="Cambria"/>
          <w:sz w:val="24"/>
          <w:szCs w:val="24"/>
        </w:rPr>
      </w:pPr>
      <w:r w:rsidRPr="00CB22AB">
        <w:rPr>
          <w:rFonts w:ascii="Cambria" w:hAnsi="Cambria"/>
          <w:sz w:val="24"/>
          <w:szCs w:val="24"/>
        </w:rPr>
        <w:t xml:space="preserve">Поради липсата на проучвания на мигриращите птици в рамките на защитена зона </w:t>
      </w:r>
      <w:r w:rsidRPr="00CB22AB">
        <w:rPr>
          <w:rFonts w:ascii="Cambria" w:hAnsi="Cambria"/>
          <w:sz w:val="24"/>
          <w:szCs w:val="24"/>
          <w:lang w:val="en-US"/>
        </w:rPr>
        <w:t xml:space="preserve">BG0002086, </w:t>
      </w:r>
      <w:r w:rsidRPr="00CB22AB">
        <w:rPr>
          <w:rFonts w:ascii="Cambria" w:hAnsi="Cambria"/>
          <w:sz w:val="24"/>
          <w:szCs w:val="24"/>
        </w:rPr>
        <w:t>„Оризища Цалапица“, липсва ясна информация относно характера на миграцията. Тъй като мястото не е типична територия за преминаване на големи ята реещи се птици, твърде вероятно е техния брой да бъде минимален, за сметка на нереещите се птици. В тази връзка ако метода за проследяване на миграцията посредством наблюдение от стационарна точка не дава добри резултати, следва да се приложи метод за отчитане на мигриращите видове птици посредством прилагането на маршрутен метод. При този метод се избират случайни маршрути, при придвижването по които се осигурява визуално наблюдения на цялата площ на проучваната територия. При използването на маршрутен метод наблюдението се реализира през светлата част на денонощието. В периода март – май проучването се осъществява от 8:00 до 17:00 ч. астрономическо време, а в периода август - октомври от 8:00 до 16:00 ч. астрономическо време, поради намалената продължителност на деня.</w:t>
      </w:r>
    </w:p>
    <w:p w:rsidR="00A70DE8" w:rsidRPr="00CB22AB" w:rsidRDefault="00A70DE8" w:rsidP="00854FBE">
      <w:pPr>
        <w:spacing w:after="240"/>
        <w:jc w:val="both"/>
        <w:rPr>
          <w:rFonts w:ascii="Cambria" w:hAnsi="Cambria"/>
          <w:sz w:val="24"/>
          <w:szCs w:val="24"/>
        </w:rPr>
      </w:pPr>
      <w:r w:rsidRPr="00CB22AB">
        <w:rPr>
          <w:rFonts w:ascii="Cambria" w:hAnsi="Cambria"/>
          <w:sz w:val="24"/>
          <w:szCs w:val="24"/>
        </w:rPr>
        <w:t>При необходимост и преценка на теренните експерти, може да се прилага комбинация от проучване на миграцията от НП и чрез преминаване по маршрут.</w:t>
      </w:r>
    </w:p>
    <w:p w:rsidR="00A70DE8" w:rsidRPr="00CB22AB" w:rsidRDefault="00A70DE8" w:rsidP="00854FBE">
      <w:pPr>
        <w:pStyle w:val="Default"/>
        <w:spacing w:after="240" w:line="276" w:lineRule="auto"/>
        <w:jc w:val="both"/>
        <w:rPr>
          <w:rFonts w:ascii="Cambria" w:hAnsi="Cambria"/>
          <w:color w:val="auto"/>
        </w:rPr>
      </w:pPr>
      <w:r w:rsidRPr="004C7439">
        <w:rPr>
          <w:rFonts w:ascii="Cambria" w:hAnsi="Cambria"/>
          <w:b/>
          <w:color w:val="auto"/>
        </w:rPr>
        <w:t>Избор на наблюдателна точка:</w:t>
      </w:r>
      <w:r w:rsidRPr="00CB22AB">
        <w:rPr>
          <w:rFonts w:ascii="Cambria" w:hAnsi="Cambria"/>
          <w:b/>
          <w:color w:val="auto"/>
        </w:rPr>
        <w:t xml:space="preserve"> </w:t>
      </w:r>
      <w:r w:rsidRPr="00CB22AB">
        <w:rPr>
          <w:rFonts w:ascii="Cambria" w:hAnsi="Cambria"/>
          <w:color w:val="auto"/>
        </w:rPr>
        <w:t>Изборът на наблюдателна точка (НП) за миграция се ръководи от критерия за отлична видимост в дефинирания периметър (минимум 4000 метра, до 7000 м в слой с височина до около 500 м височина над линията на хоризонта) около наблюдателната точка; това означава че:</w:t>
      </w:r>
    </w:p>
    <w:p w:rsidR="00A70DE8" w:rsidRPr="00CB22AB" w:rsidRDefault="00A70DE8" w:rsidP="00FB1C2A">
      <w:pPr>
        <w:pStyle w:val="Default"/>
        <w:numPr>
          <w:ilvl w:val="0"/>
          <w:numId w:val="24"/>
        </w:numPr>
        <w:spacing w:after="240" w:line="276" w:lineRule="auto"/>
        <w:ind w:left="1701"/>
        <w:jc w:val="both"/>
        <w:rPr>
          <w:rFonts w:ascii="Cambria" w:hAnsi="Cambria"/>
          <w:color w:val="auto"/>
        </w:rPr>
      </w:pPr>
      <w:r w:rsidRPr="00CB22AB">
        <w:rPr>
          <w:rFonts w:ascii="Cambria" w:hAnsi="Cambria"/>
          <w:color w:val="auto"/>
        </w:rPr>
        <w:t xml:space="preserve">НП трябва да е разположена на открито място; </w:t>
      </w:r>
    </w:p>
    <w:p w:rsidR="00A70DE8" w:rsidRPr="00CB22AB" w:rsidRDefault="00A70DE8" w:rsidP="00FB1C2A">
      <w:pPr>
        <w:pStyle w:val="Default"/>
        <w:numPr>
          <w:ilvl w:val="0"/>
          <w:numId w:val="24"/>
        </w:numPr>
        <w:spacing w:after="240" w:line="276" w:lineRule="auto"/>
        <w:ind w:left="1701"/>
        <w:jc w:val="both"/>
        <w:rPr>
          <w:rFonts w:ascii="Cambria" w:hAnsi="Cambria"/>
          <w:color w:val="auto"/>
        </w:rPr>
      </w:pPr>
      <w:r w:rsidRPr="00CB22AB">
        <w:rPr>
          <w:rFonts w:ascii="Cambria" w:hAnsi="Cambria"/>
          <w:color w:val="auto"/>
        </w:rPr>
        <w:t xml:space="preserve">Да е издигната спрямо околните територии; </w:t>
      </w:r>
    </w:p>
    <w:p w:rsidR="00A70DE8" w:rsidRPr="00CB22AB" w:rsidRDefault="00A70DE8" w:rsidP="00FB1C2A">
      <w:pPr>
        <w:pStyle w:val="Default"/>
        <w:numPr>
          <w:ilvl w:val="0"/>
          <w:numId w:val="24"/>
        </w:numPr>
        <w:spacing w:after="240" w:line="276" w:lineRule="auto"/>
        <w:ind w:left="1701"/>
        <w:jc w:val="both"/>
        <w:rPr>
          <w:rFonts w:ascii="Cambria" w:hAnsi="Cambria"/>
          <w:color w:val="auto"/>
        </w:rPr>
      </w:pPr>
      <w:r w:rsidRPr="00CB22AB">
        <w:rPr>
          <w:rFonts w:ascii="Cambria" w:hAnsi="Cambria"/>
          <w:color w:val="auto"/>
        </w:rPr>
        <w:t>Да не е в съседство (на по</w:t>
      </w:r>
      <w:r w:rsidRPr="00CB22AB">
        <w:rPr>
          <w:rFonts w:ascii="Cambria Math" w:hAnsi="Cambria Math" w:cs="Cambria Math"/>
          <w:color w:val="auto"/>
        </w:rPr>
        <w:t>‐</w:t>
      </w:r>
      <w:r w:rsidRPr="00CB22AB">
        <w:rPr>
          <w:rFonts w:ascii="Cambria" w:hAnsi="Cambria"/>
          <w:color w:val="auto"/>
        </w:rPr>
        <w:t>малко от 1000 м) с гори, полезащитни горски пояси или скали, високи сгради, които да препятстват видимостта, особено към посоката, от която се очаква да се появяват мигрантите.</w:t>
      </w:r>
    </w:p>
    <w:p w:rsidR="00A70DE8" w:rsidRPr="00CB22AB" w:rsidRDefault="00A70DE8" w:rsidP="00854FBE">
      <w:pPr>
        <w:pStyle w:val="Default"/>
        <w:spacing w:after="240" w:line="276" w:lineRule="auto"/>
        <w:jc w:val="both"/>
        <w:rPr>
          <w:rFonts w:ascii="Cambria" w:hAnsi="Cambria"/>
          <w:color w:val="auto"/>
        </w:rPr>
      </w:pPr>
      <w:r w:rsidRPr="004C7439">
        <w:rPr>
          <w:rFonts w:ascii="Cambria" w:hAnsi="Cambria"/>
          <w:b/>
          <w:color w:val="auto"/>
        </w:rPr>
        <w:t>Избор на маршрут:</w:t>
      </w:r>
      <w:r w:rsidRPr="00CB22AB">
        <w:rPr>
          <w:rFonts w:ascii="Cambria" w:hAnsi="Cambria"/>
          <w:b/>
          <w:i/>
          <w:color w:val="auto"/>
        </w:rPr>
        <w:t xml:space="preserve"> </w:t>
      </w:r>
      <w:r w:rsidRPr="00CB22AB">
        <w:rPr>
          <w:rFonts w:ascii="Cambria" w:hAnsi="Cambria"/>
          <w:color w:val="auto"/>
        </w:rPr>
        <w:t>При определянето на маршрут, за проучване на миграцията следва да се съблюдава за следните критерии:</w:t>
      </w:r>
    </w:p>
    <w:p w:rsidR="00A70DE8" w:rsidRPr="00CB22AB" w:rsidRDefault="00A70DE8" w:rsidP="00FB1C2A">
      <w:pPr>
        <w:pStyle w:val="Default"/>
        <w:numPr>
          <w:ilvl w:val="0"/>
          <w:numId w:val="24"/>
        </w:numPr>
        <w:spacing w:after="240" w:line="276" w:lineRule="auto"/>
        <w:ind w:left="1701"/>
        <w:jc w:val="both"/>
        <w:rPr>
          <w:rFonts w:ascii="Cambria" w:hAnsi="Cambria"/>
          <w:color w:val="auto"/>
        </w:rPr>
      </w:pPr>
      <w:r w:rsidRPr="00CB22AB">
        <w:rPr>
          <w:rFonts w:ascii="Cambria" w:hAnsi="Cambria"/>
          <w:color w:val="auto"/>
        </w:rPr>
        <w:t>маршрута да позволява покритие на цялата площ на проучваната територия;</w:t>
      </w:r>
    </w:p>
    <w:p w:rsidR="00A70DE8" w:rsidRPr="00CB22AB" w:rsidRDefault="00A70DE8" w:rsidP="00FB1C2A">
      <w:pPr>
        <w:pStyle w:val="Default"/>
        <w:numPr>
          <w:ilvl w:val="0"/>
          <w:numId w:val="24"/>
        </w:numPr>
        <w:spacing w:after="240" w:line="276" w:lineRule="auto"/>
        <w:ind w:left="1701"/>
        <w:jc w:val="both"/>
        <w:rPr>
          <w:rFonts w:ascii="Cambria" w:hAnsi="Cambria"/>
          <w:color w:val="auto"/>
        </w:rPr>
      </w:pPr>
      <w:r w:rsidRPr="00CB22AB">
        <w:rPr>
          <w:rFonts w:ascii="Cambria" w:hAnsi="Cambria"/>
          <w:color w:val="auto"/>
        </w:rPr>
        <w:t>да осигурява покритие на основните типове местообитания на видовете предмет на опазване в зоната;</w:t>
      </w:r>
    </w:p>
    <w:p w:rsidR="00A70DE8" w:rsidRPr="00CB22AB" w:rsidRDefault="00A70DE8" w:rsidP="00FB1C2A">
      <w:pPr>
        <w:pStyle w:val="Default"/>
        <w:numPr>
          <w:ilvl w:val="0"/>
          <w:numId w:val="24"/>
        </w:numPr>
        <w:spacing w:after="240" w:line="276" w:lineRule="auto"/>
        <w:ind w:left="1701"/>
        <w:jc w:val="both"/>
        <w:rPr>
          <w:rFonts w:ascii="Cambria" w:hAnsi="Cambria"/>
          <w:color w:val="auto"/>
        </w:rPr>
      </w:pPr>
      <w:r w:rsidRPr="00CB22AB">
        <w:rPr>
          <w:rFonts w:ascii="Cambria" w:hAnsi="Cambria"/>
          <w:color w:val="auto"/>
        </w:rPr>
        <w:t>да позволява поддържане на относително постоянна скорост при придвижването по него;</w:t>
      </w:r>
    </w:p>
    <w:p w:rsidR="00A70DE8" w:rsidRPr="00CB22AB" w:rsidRDefault="00A70DE8" w:rsidP="00FB1C2A">
      <w:pPr>
        <w:pStyle w:val="Default"/>
        <w:numPr>
          <w:ilvl w:val="0"/>
          <w:numId w:val="24"/>
        </w:numPr>
        <w:spacing w:after="240" w:line="276" w:lineRule="auto"/>
        <w:ind w:left="1701"/>
        <w:jc w:val="both"/>
        <w:rPr>
          <w:rFonts w:ascii="Cambria" w:hAnsi="Cambria"/>
          <w:color w:val="auto"/>
        </w:rPr>
      </w:pPr>
      <w:r w:rsidRPr="00CB22AB">
        <w:rPr>
          <w:rFonts w:ascii="Cambria" w:hAnsi="Cambria"/>
          <w:color w:val="auto"/>
        </w:rPr>
        <w:t>маршрута не следва да преминава през гори и др. територии, които ограничават видимостта и предполагат пропускане на мигранти и неточност в резултатите.</w:t>
      </w:r>
    </w:p>
    <w:p w:rsidR="00A70DE8" w:rsidRPr="00CB22AB" w:rsidRDefault="00A70DE8" w:rsidP="00854FBE">
      <w:pPr>
        <w:pStyle w:val="Default"/>
        <w:spacing w:after="240" w:line="276" w:lineRule="auto"/>
        <w:jc w:val="both"/>
        <w:rPr>
          <w:rFonts w:ascii="Cambria" w:hAnsi="Cambria"/>
          <w:color w:val="auto"/>
        </w:rPr>
      </w:pPr>
      <w:r w:rsidRPr="00CB22AB">
        <w:rPr>
          <w:rFonts w:ascii="Cambria" w:hAnsi="Cambria"/>
          <w:color w:val="auto"/>
        </w:rPr>
        <w:t xml:space="preserve">Провежданите проучвания са свързани със събирането на терен на типови данни свързани с метеорологичните условия, </w:t>
      </w:r>
      <w:r w:rsidRPr="00CB22AB">
        <w:rPr>
          <w:rFonts w:ascii="Cambria" w:hAnsi="Cambria"/>
          <w:bCs/>
          <w:color w:val="auto"/>
        </w:rPr>
        <w:t>период на всяко едно отделно наблюдение, видов състав на мигриращите реещи се птици, количествен състав на мигриращите реещи се птици, височина на полета, хоризонтално отстояние на траекториите на прелитащите ята или единични птици спрямо точката за наблюдение, посока на полета; траектория на полета; вид на полета, друго поведение на мигриращите птици и друга допълнителна информация.</w:t>
      </w:r>
    </w:p>
    <w:p w:rsidR="00A70DE8" w:rsidRPr="00CB22AB" w:rsidRDefault="00A70DE8" w:rsidP="00854FBE">
      <w:pPr>
        <w:spacing w:after="240"/>
        <w:jc w:val="both"/>
        <w:rPr>
          <w:rFonts w:ascii="Cambria" w:hAnsi="Cambria"/>
          <w:b/>
          <w:sz w:val="24"/>
          <w:szCs w:val="24"/>
        </w:rPr>
      </w:pPr>
      <w:r w:rsidRPr="00CB22AB">
        <w:rPr>
          <w:rFonts w:ascii="Cambria" w:hAnsi="Cambria"/>
          <w:sz w:val="24"/>
          <w:szCs w:val="24"/>
        </w:rPr>
        <w:t xml:space="preserve">Събраната в рамките на теренните проучвания информация и попълнена надлежно в теренните протоколи се интегрира в стандартна електронна форма в MS </w:t>
      </w:r>
      <w:r w:rsidRPr="00CB22AB">
        <w:rPr>
          <w:rFonts w:ascii="Cambria" w:hAnsi="Cambria"/>
          <w:sz w:val="24"/>
          <w:szCs w:val="24"/>
          <w:lang w:val="en-US"/>
        </w:rPr>
        <w:t xml:space="preserve">Access </w:t>
      </w:r>
      <w:r w:rsidRPr="00CB22AB">
        <w:rPr>
          <w:rFonts w:ascii="Cambria" w:hAnsi="Cambria"/>
          <w:sz w:val="24"/>
          <w:szCs w:val="24"/>
        </w:rPr>
        <w:t xml:space="preserve">или </w:t>
      </w:r>
      <w:r w:rsidRPr="00CB22AB">
        <w:rPr>
          <w:rFonts w:ascii="Cambria" w:hAnsi="Cambria"/>
          <w:sz w:val="24"/>
          <w:szCs w:val="24"/>
          <w:lang w:val="en-US"/>
        </w:rPr>
        <w:t>MS Excel</w:t>
      </w:r>
      <w:r w:rsidRPr="00CB22AB">
        <w:rPr>
          <w:rFonts w:ascii="Cambria" w:hAnsi="Cambria"/>
          <w:sz w:val="24"/>
          <w:szCs w:val="24"/>
        </w:rPr>
        <w:t xml:space="preserve"> формат.</w:t>
      </w:r>
      <w:r w:rsidRPr="00CB22AB">
        <w:rPr>
          <w:rFonts w:ascii="Cambria" w:hAnsi="Cambria"/>
          <w:b/>
          <w:sz w:val="24"/>
          <w:szCs w:val="24"/>
        </w:rPr>
        <w:t xml:space="preserve"> </w:t>
      </w:r>
      <w:r w:rsidRPr="00CB22AB">
        <w:rPr>
          <w:rFonts w:ascii="Cambria" w:hAnsi="Cambria"/>
          <w:sz w:val="24"/>
          <w:szCs w:val="24"/>
        </w:rPr>
        <w:t>Всички гореописани данни се попълват във формуляр за работа на терен, информацията от който в последствие се цифровизира и се привързва в ГИС среда.</w:t>
      </w:r>
    </w:p>
    <w:p w:rsidR="00A70DE8" w:rsidRPr="00CB22AB" w:rsidRDefault="00A70DE8" w:rsidP="00854FBE">
      <w:pPr>
        <w:spacing w:after="240"/>
        <w:jc w:val="both"/>
        <w:rPr>
          <w:rFonts w:ascii="Cambria" w:hAnsi="Cambria"/>
          <w:b/>
          <w:sz w:val="32"/>
          <w:szCs w:val="32"/>
          <w:lang w:val="en-US"/>
        </w:rPr>
      </w:pPr>
      <w:r w:rsidRPr="00CB22AB">
        <w:rPr>
          <w:rFonts w:ascii="Cambria" w:hAnsi="Cambria"/>
          <w:b/>
          <w:sz w:val="32"/>
          <w:szCs w:val="32"/>
        </w:rPr>
        <w:t>7.2.2. ПЕРИОДИЧНО</w:t>
      </w:r>
      <w:r w:rsidR="00BF63E5" w:rsidRPr="00CB22AB">
        <w:rPr>
          <w:rFonts w:ascii="Cambria" w:hAnsi="Cambria"/>
          <w:b/>
          <w:sz w:val="32"/>
          <w:szCs w:val="32"/>
        </w:rPr>
        <w:t>СТ НА МОНИТОРИНГ</w:t>
      </w:r>
      <w:r w:rsidR="00B421E3" w:rsidRPr="00CB22AB">
        <w:rPr>
          <w:rFonts w:ascii="Cambria" w:hAnsi="Cambria"/>
          <w:b/>
          <w:sz w:val="32"/>
          <w:szCs w:val="32"/>
        </w:rPr>
        <w:t>А</w:t>
      </w:r>
    </w:p>
    <w:p w:rsidR="00A70DE8" w:rsidRPr="00CB22AB" w:rsidRDefault="00A70DE8" w:rsidP="00854FBE">
      <w:pPr>
        <w:spacing w:after="240"/>
        <w:jc w:val="both"/>
        <w:rPr>
          <w:rFonts w:ascii="Cambria" w:hAnsi="Cambria"/>
          <w:sz w:val="24"/>
          <w:szCs w:val="24"/>
        </w:rPr>
      </w:pPr>
      <w:r w:rsidRPr="00CB22AB">
        <w:rPr>
          <w:rFonts w:ascii="Cambria" w:hAnsi="Cambria"/>
          <w:sz w:val="24"/>
          <w:szCs w:val="24"/>
        </w:rPr>
        <w:t xml:space="preserve">Съгласно изискванията на </w:t>
      </w:r>
      <w:r w:rsidRPr="00CB22AB">
        <w:rPr>
          <w:rFonts w:ascii="Cambria" w:hAnsi="Cambria"/>
          <w:color w:val="000000"/>
          <w:spacing w:val="-5"/>
          <w:sz w:val="24"/>
          <w:szCs w:val="24"/>
        </w:rPr>
        <w:t xml:space="preserve">методиките </w:t>
      </w:r>
      <w:r w:rsidRPr="00CB22AB">
        <w:rPr>
          <w:rFonts w:ascii="Cambria" w:hAnsi="Cambria"/>
          <w:color w:val="000000"/>
          <w:spacing w:val="-9"/>
          <w:sz w:val="24"/>
          <w:szCs w:val="24"/>
        </w:rPr>
        <w:t xml:space="preserve">разписани в НСМБР към ИАОС наблюденията върху ключовите видове птици по двата избрани метода трябва да се извършват </w:t>
      </w:r>
      <w:r w:rsidRPr="00252F06">
        <w:rPr>
          <w:rFonts w:ascii="Cambria" w:hAnsi="Cambria"/>
          <w:b/>
          <w:color w:val="000000"/>
          <w:spacing w:val="-9"/>
          <w:sz w:val="24"/>
          <w:szCs w:val="24"/>
        </w:rPr>
        <w:t>ежегодно</w:t>
      </w:r>
      <w:r w:rsidRPr="00CB22AB">
        <w:rPr>
          <w:rFonts w:ascii="Cambria" w:hAnsi="Cambria"/>
          <w:color w:val="000000"/>
          <w:spacing w:val="-9"/>
          <w:sz w:val="24"/>
          <w:szCs w:val="24"/>
        </w:rPr>
        <w:t>.</w:t>
      </w:r>
    </w:p>
    <w:p w:rsidR="00A70DE8" w:rsidRPr="00CB22AB" w:rsidRDefault="00A70DE8" w:rsidP="00854FBE">
      <w:pPr>
        <w:spacing w:after="240"/>
        <w:jc w:val="both"/>
        <w:rPr>
          <w:rFonts w:ascii="Cambria" w:hAnsi="Cambria"/>
          <w:b/>
          <w:sz w:val="32"/>
          <w:szCs w:val="32"/>
        </w:rPr>
      </w:pPr>
      <w:r w:rsidRPr="00CB22AB">
        <w:rPr>
          <w:rFonts w:ascii="Cambria" w:hAnsi="Cambria"/>
          <w:b/>
          <w:color w:val="000000"/>
          <w:spacing w:val="-10"/>
          <w:sz w:val="32"/>
          <w:szCs w:val="32"/>
        </w:rPr>
        <w:t>7.2.3. СИСТЕМА ЗА КАЧЕСТВЕН КОНТРОЛ</w:t>
      </w:r>
    </w:p>
    <w:p w:rsidR="00A70DE8" w:rsidRPr="00CB22AB" w:rsidRDefault="00A70DE8" w:rsidP="00854FBE">
      <w:pPr>
        <w:spacing w:after="240"/>
        <w:jc w:val="both"/>
        <w:rPr>
          <w:rFonts w:ascii="Cambria" w:hAnsi="Cambria"/>
          <w:sz w:val="24"/>
          <w:szCs w:val="24"/>
        </w:rPr>
      </w:pPr>
      <w:r w:rsidRPr="00CB22AB">
        <w:rPr>
          <w:rFonts w:ascii="Cambria" w:hAnsi="Cambria"/>
          <w:sz w:val="24"/>
          <w:szCs w:val="24"/>
        </w:rPr>
        <w:t>За да се гарантира коректното събиране на полевата информация, нейното обработване и анализиране, както и начина на докладване е необходимо провеждането на първоначално обучение на експертите орнитолози и ползването на унифицирани протоколи.</w:t>
      </w:r>
    </w:p>
    <w:p w:rsidR="00A70DE8" w:rsidRPr="00CB22AB" w:rsidRDefault="00A70DE8" w:rsidP="00854FBE">
      <w:pPr>
        <w:spacing w:after="240"/>
        <w:jc w:val="both"/>
        <w:rPr>
          <w:rFonts w:ascii="Cambria" w:hAnsi="Cambria"/>
          <w:sz w:val="24"/>
          <w:szCs w:val="24"/>
        </w:rPr>
      </w:pPr>
      <w:r w:rsidRPr="00CB22AB">
        <w:rPr>
          <w:rFonts w:ascii="Cambria" w:hAnsi="Cambria"/>
          <w:color w:val="000000"/>
          <w:spacing w:val="-8"/>
          <w:sz w:val="24"/>
          <w:szCs w:val="24"/>
        </w:rPr>
        <w:t xml:space="preserve">Мониторингът на видовете птици предмет на защита в Защитена зона „Оризища Цалапица” ще бъде съгласуван и </w:t>
      </w:r>
      <w:r w:rsidRPr="00CB22AB">
        <w:rPr>
          <w:rFonts w:ascii="Cambria" w:hAnsi="Cambria"/>
          <w:color w:val="000000"/>
          <w:spacing w:val="-9"/>
          <w:sz w:val="24"/>
          <w:szCs w:val="24"/>
        </w:rPr>
        <w:t>координиран с ИАОС.</w:t>
      </w:r>
    </w:p>
    <w:p w:rsidR="00A70DE8" w:rsidRPr="00CB22AB" w:rsidRDefault="00A70DE8" w:rsidP="00854FBE">
      <w:pPr>
        <w:spacing w:after="240"/>
        <w:jc w:val="both"/>
        <w:rPr>
          <w:rFonts w:ascii="Cambria" w:hAnsi="Cambria"/>
          <w:b/>
          <w:sz w:val="32"/>
          <w:szCs w:val="32"/>
          <w:lang w:val="en-US"/>
        </w:rPr>
      </w:pPr>
      <w:r w:rsidRPr="00CB22AB">
        <w:rPr>
          <w:rFonts w:ascii="Cambria" w:hAnsi="Cambria"/>
          <w:b/>
          <w:color w:val="000000"/>
          <w:spacing w:val="-9"/>
          <w:sz w:val="32"/>
          <w:szCs w:val="32"/>
        </w:rPr>
        <w:t xml:space="preserve">7.2.4. ОЦЕНКА НА НЕОБХОДИМИТЕ ФИНАНСОВИ, ТЕХНИЧЕСКИ И ЧОВЕШКИ </w:t>
      </w:r>
      <w:r w:rsidRPr="00CB22AB">
        <w:rPr>
          <w:rFonts w:ascii="Cambria" w:hAnsi="Cambria"/>
          <w:b/>
          <w:color w:val="000000"/>
          <w:spacing w:val="-10"/>
          <w:sz w:val="32"/>
          <w:szCs w:val="32"/>
        </w:rPr>
        <w:t>РЕСУР</w:t>
      </w:r>
      <w:r w:rsidR="00BF63E5" w:rsidRPr="00CB22AB">
        <w:rPr>
          <w:rFonts w:ascii="Cambria" w:hAnsi="Cambria"/>
          <w:b/>
          <w:color w:val="000000"/>
          <w:spacing w:val="-10"/>
          <w:sz w:val="32"/>
          <w:szCs w:val="32"/>
        </w:rPr>
        <w:t>СИ ЗА ПРОВЕЖДАНЕ НА МОНИТОРИНГА</w:t>
      </w:r>
    </w:p>
    <w:p w:rsidR="00252F06" w:rsidRPr="00CC3BE6" w:rsidRDefault="00A70DE8" w:rsidP="00CC3BE6">
      <w:pPr>
        <w:spacing w:after="240"/>
        <w:jc w:val="both"/>
        <w:rPr>
          <w:rFonts w:ascii="Cambria" w:hAnsi="Cambria"/>
          <w:sz w:val="24"/>
          <w:szCs w:val="24"/>
        </w:rPr>
      </w:pPr>
      <w:r w:rsidRPr="00CB22AB">
        <w:rPr>
          <w:rFonts w:ascii="Cambria" w:hAnsi="Cambria"/>
          <w:sz w:val="24"/>
          <w:szCs w:val="24"/>
        </w:rPr>
        <w:t>За провеждането на мониторинга на видовете и местообитанията по избраните методика - Мониторинг на птиците в Орнитологично важните места и защитените зони за птици от Националната екологична мрежа (респективно мрежата НАТУРА 2000) и Мониторинга на обикновените видове птици са необходи трима експерти – орнитолози, високо специализиран автомобил (един брой). Необходимите финансови средства на едногодишна б</w:t>
      </w:r>
      <w:r w:rsidR="00854FBE" w:rsidRPr="00CB22AB">
        <w:rPr>
          <w:rFonts w:ascii="Cambria" w:hAnsi="Cambria"/>
          <w:sz w:val="24"/>
          <w:szCs w:val="24"/>
        </w:rPr>
        <w:t>аза са изчислени на 10000 лева.</w:t>
      </w:r>
    </w:p>
    <w:p w:rsidR="00A70DE8" w:rsidRPr="00CB22AB" w:rsidRDefault="00A70DE8" w:rsidP="00854FBE">
      <w:pPr>
        <w:shd w:val="clear" w:color="auto" w:fill="FFFFFF"/>
        <w:tabs>
          <w:tab w:val="left" w:pos="422"/>
        </w:tabs>
        <w:spacing w:after="240"/>
        <w:jc w:val="both"/>
        <w:rPr>
          <w:rFonts w:ascii="Cambria" w:hAnsi="Cambria"/>
          <w:b/>
          <w:sz w:val="36"/>
          <w:szCs w:val="36"/>
          <w:lang w:val="en-US"/>
        </w:rPr>
      </w:pPr>
      <w:r w:rsidRPr="00CB22AB">
        <w:rPr>
          <w:rFonts w:ascii="Cambria" w:hAnsi="Cambria"/>
          <w:b/>
          <w:bCs/>
          <w:color w:val="000000"/>
          <w:spacing w:val="-1"/>
          <w:sz w:val="36"/>
          <w:szCs w:val="36"/>
        </w:rPr>
        <w:t>7.3.</w:t>
      </w:r>
      <w:r w:rsidRPr="00CB22AB">
        <w:rPr>
          <w:rFonts w:ascii="Cambria" w:hAnsi="Cambria"/>
          <w:b/>
          <w:bCs/>
          <w:color w:val="000000"/>
          <w:sz w:val="36"/>
          <w:szCs w:val="36"/>
        </w:rPr>
        <w:tab/>
      </w:r>
      <w:r w:rsidRPr="00CB22AB">
        <w:rPr>
          <w:rFonts w:ascii="Cambria" w:hAnsi="Cambria"/>
          <w:b/>
          <w:color w:val="000000"/>
          <w:sz w:val="36"/>
          <w:szCs w:val="36"/>
        </w:rPr>
        <w:t>ИНДИКАТОРИ ЗА УСПЕШНОТО ПРИЛАГАНЕ НА ПЛАНА</w:t>
      </w:r>
    </w:p>
    <w:p w:rsidR="00A70DE8" w:rsidRPr="00CB22AB" w:rsidRDefault="00A70DE8" w:rsidP="00854FBE">
      <w:pPr>
        <w:spacing w:after="240"/>
        <w:jc w:val="both"/>
        <w:rPr>
          <w:rFonts w:ascii="Cambria" w:hAnsi="Cambria"/>
          <w:sz w:val="24"/>
          <w:szCs w:val="24"/>
        </w:rPr>
      </w:pPr>
      <w:r w:rsidRPr="00CB22AB">
        <w:rPr>
          <w:rFonts w:ascii="Cambria" w:hAnsi="Cambria"/>
          <w:sz w:val="24"/>
          <w:szCs w:val="24"/>
        </w:rPr>
        <w:t>Индикаторите за успех които са заложени в дългосрочен план при оптимално реализиране на общите цели свързани с Плана за управление на Защитена зона „Оризища Цалапица“ са:</w:t>
      </w:r>
    </w:p>
    <w:p w:rsidR="00252F06" w:rsidRPr="003F1339" w:rsidRDefault="00252F06" w:rsidP="00FB1C2A">
      <w:pPr>
        <w:numPr>
          <w:ilvl w:val="0"/>
          <w:numId w:val="27"/>
        </w:numPr>
        <w:spacing w:after="240"/>
        <w:jc w:val="both"/>
        <w:rPr>
          <w:rFonts w:ascii="Cambria" w:hAnsi="Cambria"/>
          <w:i/>
          <w:sz w:val="24"/>
          <w:szCs w:val="24"/>
        </w:rPr>
      </w:pPr>
      <w:r>
        <w:rPr>
          <w:rFonts w:ascii="Cambria" w:hAnsi="Cambria"/>
          <w:sz w:val="24"/>
          <w:szCs w:val="24"/>
        </w:rPr>
        <w:t>Постигнато БПС</w:t>
      </w:r>
      <w:r w:rsidR="0024157E" w:rsidRPr="00CB22AB">
        <w:rPr>
          <w:rFonts w:ascii="Cambria" w:hAnsi="Cambria"/>
          <w:sz w:val="24"/>
          <w:szCs w:val="24"/>
        </w:rPr>
        <w:t xml:space="preserve"> на</w:t>
      </w:r>
      <w:r w:rsidR="00A70DE8" w:rsidRPr="00CB22AB">
        <w:rPr>
          <w:rFonts w:ascii="Cambria" w:hAnsi="Cambria"/>
          <w:sz w:val="24"/>
          <w:szCs w:val="24"/>
        </w:rPr>
        <w:t xml:space="preserve"> популациите на водолюбивите птици и техните местообитания в Защитена зона от Натура 2000 BG0002086 „Оризища Цалапица”, предмет на защита съгласно Директива 2009/147/ЕС. </w:t>
      </w:r>
      <w:r w:rsidR="003F1339">
        <w:rPr>
          <w:rFonts w:ascii="Cambria" w:hAnsi="Cambria"/>
          <w:sz w:val="24"/>
          <w:szCs w:val="24"/>
        </w:rPr>
        <w:t>Особено важна индикаторна роля играят следните три вида:</w:t>
      </w:r>
    </w:p>
    <w:p w:rsidR="003F1339" w:rsidRPr="003F1339" w:rsidRDefault="003F1339" w:rsidP="00FB1C2A">
      <w:pPr>
        <w:numPr>
          <w:ilvl w:val="0"/>
          <w:numId w:val="54"/>
        </w:numPr>
        <w:spacing w:after="0" w:line="240" w:lineRule="auto"/>
        <w:ind w:left="1276" w:hanging="425"/>
        <w:jc w:val="both"/>
        <w:rPr>
          <w:rFonts w:ascii="Cambria" w:hAnsi="Cambria"/>
          <w:i/>
          <w:sz w:val="24"/>
          <w:szCs w:val="24"/>
        </w:rPr>
      </w:pPr>
      <w:r>
        <w:rPr>
          <w:rFonts w:ascii="Cambria" w:hAnsi="Cambria"/>
          <w:sz w:val="24"/>
          <w:szCs w:val="24"/>
        </w:rPr>
        <w:t>Кафявокрил огърличник (обикновена блатна лястовица) (</w:t>
      </w:r>
      <w:r>
        <w:rPr>
          <w:rFonts w:ascii="Cambria" w:hAnsi="Cambria"/>
          <w:sz w:val="24"/>
          <w:szCs w:val="24"/>
          <w:lang w:val="en-US"/>
        </w:rPr>
        <w:t>Glareola pratincola</w:t>
      </w:r>
      <w:r>
        <w:rPr>
          <w:rFonts w:ascii="Cambria" w:hAnsi="Cambria"/>
          <w:sz w:val="24"/>
          <w:szCs w:val="24"/>
        </w:rPr>
        <w:t>)</w:t>
      </w:r>
    </w:p>
    <w:p w:rsidR="003F1339" w:rsidRPr="003F1339" w:rsidRDefault="003F1339" w:rsidP="00FB1C2A">
      <w:pPr>
        <w:numPr>
          <w:ilvl w:val="0"/>
          <w:numId w:val="54"/>
        </w:numPr>
        <w:spacing w:after="0" w:line="240" w:lineRule="auto"/>
        <w:ind w:left="1276" w:hanging="425"/>
        <w:jc w:val="both"/>
        <w:rPr>
          <w:rFonts w:ascii="Cambria" w:hAnsi="Cambria"/>
          <w:i/>
          <w:sz w:val="24"/>
          <w:szCs w:val="24"/>
        </w:rPr>
      </w:pPr>
      <w:r>
        <w:rPr>
          <w:rFonts w:ascii="Cambria" w:hAnsi="Cambria"/>
          <w:sz w:val="24"/>
          <w:szCs w:val="24"/>
        </w:rPr>
        <w:t>Голяма пъструшка (</w:t>
      </w:r>
      <w:r>
        <w:rPr>
          <w:rFonts w:ascii="Cambria" w:hAnsi="Cambria"/>
          <w:sz w:val="24"/>
          <w:szCs w:val="24"/>
          <w:lang w:val="en-US"/>
        </w:rPr>
        <w:t>Porzana parva</w:t>
      </w:r>
      <w:r>
        <w:rPr>
          <w:rFonts w:ascii="Cambria" w:hAnsi="Cambria"/>
          <w:sz w:val="24"/>
          <w:szCs w:val="24"/>
        </w:rPr>
        <w:t>)</w:t>
      </w:r>
    </w:p>
    <w:p w:rsidR="003F1339" w:rsidRPr="003F1339" w:rsidRDefault="003F1339" w:rsidP="00FB1C2A">
      <w:pPr>
        <w:numPr>
          <w:ilvl w:val="0"/>
          <w:numId w:val="54"/>
        </w:numPr>
        <w:spacing w:after="0" w:line="240" w:lineRule="auto"/>
        <w:ind w:left="1276" w:hanging="425"/>
        <w:jc w:val="both"/>
        <w:rPr>
          <w:rFonts w:ascii="Cambria" w:hAnsi="Cambria"/>
          <w:i/>
          <w:sz w:val="24"/>
          <w:szCs w:val="24"/>
        </w:rPr>
      </w:pPr>
      <w:r>
        <w:rPr>
          <w:rFonts w:ascii="Cambria" w:hAnsi="Cambria"/>
          <w:sz w:val="24"/>
          <w:szCs w:val="24"/>
        </w:rPr>
        <w:t>Малка пъструшка (</w:t>
      </w:r>
      <w:r>
        <w:rPr>
          <w:rFonts w:ascii="Cambria" w:hAnsi="Cambria"/>
          <w:sz w:val="24"/>
          <w:szCs w:val="24"/>
          <w:lang w:val="en-US"/>
        </w:rPr>
        <w:t>Porzana pusilla</w:t>
      </w:r>
      <w:r>
        <w:rPr>
          <w:rFonts w:ascii="Cambria" w:hAnsi="Cambria"/>
          <w:sz w:val="24"/>
          <w:szCs w:val="24"/>
        </w:rPr>
        <w:t>)</w:t>
      </w:r>
    </w:p>
    <w:p w:rsidR="003F1339" w:rsidRDefault="003F1339" w:rsidP="003F1339">
      <w:pPr>
        <w:spacing w:after="0" w:line="240" w:lineRule="auto"/>
        <w:ind w:left="1276"/>
        <w:jc w:val="both"/>
        <w:rPr>
          <w:rFonts w:ascii="Cambria" w:hAnsi="Cambria"/>
          <w:sz w:val="24"/>
          <w:szCs w:val="24"/>
        </w:rPr>
      </w:pPr>
    </w:p>
    <w:p w:rsidR="00252F06" w:rsidRPr="003F1339" w:rsidRDefault="00252F06" w:rsidP="00FB1C2A">
      <w:pPr>
        <w:numPr>
          <w:ilvl w:val="0"/>
          <w:numId w:val="27"/>
        </w:numPr>
        <w:spacing w:after="240"/>
        <w:jc w:val="both"/>
        <w:rPr>
          <w:rFonts w:ascii="Cambria" w:hAnsi="Cambria"/>
          <w:i/>
          <w:sz w:val="24"/>
          <w:szCs w:val="24"/>
        </w:rPr>
      </w:pPr>
      <w:r>
        <w:rPr>
          <w:rFonts w:ascii="Cambria" w:hAnsi="Cambria"/>
          <w:sz w:val="24"/>
          <w:szCs w:val="24"/>
        </w:rPr>
        <w:t>Р</w:t>
      </w:r>
      <w:r w:rsidRPr="00CB22AB">
        <w:rPr>
          <w:rFonts w:ascii="Cambria" w:hAnsi="Cambria"/>
          <w:sz w:val="24"/>
          <w:szCs w:val="24"/>
        </w:rPr>
        <w:t xml:space="preserve">азработени </w:t>
      </w:r>
      <w:r w:rsidR="003F1339">
        <w:rPr>
          <w:rFonts w:ascii="Cambria" w:hAnsi="Cambria"/>
          <w:sz w:val="24"/>
          <w:szCs w:val="24"/>
        </w:rPr>
        <w:t xml:space="preserve">и приложени </w:t>
      </w:r>
      <w:r w:rsidRPr="00CB22AB">
        <w:rPr>
          <w:rFonts w:ascii="Cambria" w:hAnsi="Cambria"/>
          <w:sz w:val="24"/>
          <w:szCs w:val="24"/>
        </w:rPr>
        <w:t>мерки за опазване и подобряване на природозащитния статус</w:t>
      </w:r>
      <w:r>
        <w:rPr>
          <w:rFonts w:ascii="Cambria" w:hAnsi="Cambria"/>
          <w:sz w:val="24"/>
          <w:szCs w:val="24"/>
        </w:rPr>
        <w:t xml:space="preserve"> на 28 вида</w:t>
      </w:r>
      <w:r w:rsidRPr="00CB22AB">
        <w:rPr>
          <w:rFonts w:ascii="Cambria" w:hAnsi="Cambria"/>
          <w:sz w:val="24"/>
          <w:szCs w:val="24"/>
        </w:rPr>
        <w:t xml:space="preserve"> птици с консервационно значение (и техните местообитания)</w:t>
      </w:r>
      <w:r>
        <w:rPr>
          <w:rFonts w:ascii="Cambria" w:hAnsi="Cambria"/>
          <w:sz w:val="24"/>
          <w:szCs w:val="24"/>
        </w:rPr>
        <w:t>.</w:t>
      </w:r>
    </w:p>
    <w:p w:rsidR="003F1339" w:rsidRPr="005C199A" w:rsidRDefault="003F1339" w:rsidP="003F1339">
      <w:pPr>
        <w:spacing w:after="240"/>
        <w:ind w:left="720"/>
        <w:jc w:val="both"/>
        <w:rPr>
          <w:rFonts w:ascii="Cambria" w:hAnsi="Cambria"/>
          <w:i/>
          <w:sz w:val="24"/>
          <w:szCs w:val="24"/>
        </w:rPr>
      </w:pPr>
      <w:r w:rsidRPr="003F1339">
        <w:rPr>
          <w:rFonts w:ascii="Cambria" w:hAnsi="Cambria"/>
          <w:b/>
          <w:sz w:val="24"/>
          <w:szCs w:val="24"/>
        </w:rPr>
        <w:t>Таблица 7.3-1:</w:t>
      </w:r>
      <w:r>
        <w:rPr>
          <w:rFonts w:ascii="Cambria" w:hAnsi="Cambria"/>
          <w:sz w:val="24"/>
          <w:szCs w:val="24"/>
        </w:rPr>
        <w:t xml:space="preserve"> </w:t>
      </w:r>
      <w:r w:rsidRPr="00CB22AB">
        <w:rPr>
          <w:rFonts w:ascii="Cambria" w:hAnsi="Cambria"/>
          <w:sz w:val="24"/>
          <w:szCs w:val="24"/>
        </w:rPr>
        <w:t>Птици с консервационно значение</w:t>
      </w:r>
      <w:r>
        <w:rPr>
          <w:rFonts w:ascii="Cambria" w:hAnsi="Cambria"/>
          <w:sz w:val="24"/>
          <w:szCs w:val="24"/>
        </w:rPr>
        <w:t xml:space="preserve"> в ЗЗ „Оризища Цалапица”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2853"/>
        <w:gridCol w:w="2268"/>
        <w:gridCol w:w="1559"/>
        <w:gridCol w:w="1632"/>
      </w:tblGrid>
      <w:tr w:rsidR="005C199A" w:rsidRPr="00BE57DC" w:rsidTr="003F1339">
        <w:trPr>
          <w:tblHeader/>
          <w:jc w:val="center"/>
        </w:trPr>
        <w:tc>
          <w:tcPr>
            <w:tcW w:w="506" w:type="dxa"/>
            <w:shd w:val="clear" w:color="auto" w:fill="D9D9D9"/>
            <w:vAlign w:val="center"/>
          </w:tcPr>
          <w:p w:rsidR="005C199A" w:rsidRPr="00BE57DC" w:rsidRDefault="005C199A" w:rsidP="002C29A0">
            <w:pPr>
              <w:pStyle w:val="NormalWeb"/>
              <w:spacing w:before="0" w:beforeAutospacing="0" w:after="0" w:afterAutospacing="0"/>
              <w:jc w:val="center"/>
              <w:rPr>
                <w:rFonts w:ascii="Cambria" w:hAnsi="Cambria"/>
                <w:b/>
                <w:i/>
                <w:color w:val="auto"/>
                <w:sz w:val="20"/>
                <w:szCs w:val="20"/>
                <w:lang w:val="bg-BG"/>
              </w:rPr>
            </w:pPr>
            <w:r w:rsidRPr="00BE57DC">
              <w:rPr>
                <w:rFonts w:ascii="Cambria" w:hAnsi="Cambria"/>
                <w:b/>
                <w:i/>
                <w:color w:val="auto"/>
                <w:sz w:val="20"/>
                <w:szCs w:val="20"/>
                <w:lang w:val="bg-BG"/>
              </w:rPr>
              <w:t>№</w:t>
            </w:r>
          </w:p>
        </w:tc>
        <w:tc>
          <w:tcPr>
            <w:tcW w:w="2853" w:type="dxa"/>
            <w:shd w:val="clear" w:color="auto" w:fill="D9D9D9"/>
            <w:vAlign w:val="center"/>
          </w:tcPr>
          <w:p w:rsidR="005C199A" w:rsidRPr="00BE57DC" w:rsidRDefault="005C199A" w:rsidP="002C29A0">
            <w:pPr>
              <w:pStyle w:val="NormalWeb"/>
              <w:spacing w:before="0" w:beforeAutospacing="0" w:after="0" w:afterAutospacing="0"/>
              <w:jc w:val="center"/>
              <w:rPr>
                <w:rFonts w:ascii="Cambria" w:hAnsi="Cambria"/>
                <w:b/>
                <w:i/>
                <w:color w:val="auto"/>
                <w:sz w:val="20"/>
                <w:szCs w:val="20"/>
                <w:lang w:val="bg-BG"/>
              </w:rPr>
            </w:pPr>
            <w:r w:rsidRPr="00BE57DC">
              <w:rPr>
                <w:rFonts w:ascii="Cambria" w:hAnsi="Cambria"/>
                <w:b/>
                <w:i/>
                <w:color w:val="auto"/>
                <w:sz w:val="20"/>
                <w:szCs w:val="20"/>
                <w:lang w:val="bg-BG"/>
              </w:rPr>
              <w:t>Вид</w:t>
            </w:r>
          </w:p>
        </w:tc>
        <w:tc>
          <w:tcPr>
            <w:tcW w:w="2268" w:type="dxa"/>
            <w:shd w:val="clear" w:color="auto" w:fill="D9D9D9"/>
            <w:vAlign w:val="center"/>
          </w:tcPr>
          <w:p w:rsidR="005C199A" w:rsidRPr="00BE57DC" w:rsidRDefault="005C199A" w:rsidP="002C29A0">
            <w:pPr>
              <w:pStyle w:val="NormalWeb"/>
              <w:spacing w:before="0" w:beforeAutospacing="0" w:after="0" w:afterAutospacing="0"/>
              <w:jc w:val="center"/>
              <w:rPr>
                <w:rFonts w:ascii="Cambria" w:hAnsi="Cambria"/>
                <w:b/>
                <w:i/>
                <w:color w:val="auto"/>
                <w:sz w:val="20"/>
                <w:szCs w:val="20"/>
                <w:lang w:val="bg-BG"/>
              </w:rPr>
            </w:pPr>
            <w:r w:rsidRPr="00BE57DC">
              <w:rPr>
                <w:rFonts w:ascii="Cambria" w:hAnsi="Cambria"/>
                <w:b/>
                <w:i/>
                <w:color w:val="auto"/>
                <w:sz w:val="20"/>
                <w:szCs w:val="20"/>
                <w:lang w:val="bg-BG"/>
              </w:rPr>
              <w:t>Латинско наименование</w:t>
            </w:r>
          </w:p>
        </w:tc>
        <w:tc>
          <w:tcPr>
            <w:tcW w:w="1559" w:type="dxa"/>
            <w:shd w:val="clear" w:color="auto" w:fill="D9D9D9"/>
            <w:vAlign w:val="center"/>
          </w:tcPr>
          <w:p w:rsidR="005C199A" w:rsidRPr="00BE57DC" w:rsidRDefault="005C199A" w:rsidP="002C29A0">
            <w:pPr>
              <w:pStyle w:val="NormalWeb"/>
              <w:spacing w:before="0" w:beforeAutospacing="0" w:after="0" w:afterAutospacing="0"/>
              <w:jc w:val="center"/>
              <w:rPr>
                <w:rFonts w:ascii="Cambria" w:hAnsi="Cambria"/>
                <w:b/>
                <w:i/>
                <w:color w:val="auto"/>
                <w:sz w:val="20"/>
                <w:szCs w:val="20"/>
                <w:lang w:val="bg-BG"/>
              </w:rPr>
            </w:pPr>
            <w:r w:rsidRPr="00BE57DC">
              <w:rPr>
                <w:rFonts w:ascii="Cambria" w:hAnsi="Cambria"/>
                <w:b/>
                <w:i/>
                <w:color w:val="auto"/>
                <w:sz w:val="20"/>
                <w:szCs w:val="20"/>
                <w:lang w:val="bg-BG"/>
              </w:rPr>
              <w:t>По чл., ал. 1, т.1 от ЗБР</w:t>
            </w:r>
          </w:p>
        </w:tc>
        <w:tc>
          <w:tcPr>
            <w:tcW w:w="1632" w:type="dxa"/>
            <w:shd w:val="clear" w:color="auto" w:fill="D9D9D9"/>
            <w:vAlign w:val="center"/>
          </w:tcPr>
          <w:p w:rsidR="005C199A" w:rsidRPr="00BE57DC" w:rsidRDefault="005C199A" w:rsidP="002C29A0">
            <w:pPr>
              <w:pStyle w:val="NormalWeb"/>
              <w:spacing w:before="0" w:beforeAutospacing="0" w:after="0" w:afterAutospacing="0"/>
              <w:jc w:val="center"/>
              <w:rPr>
                <w:rFonts w:ascii="Cambria" w:hAnsi="Cambria"/>
                <w:b/>
                <w:i/>
                <w:color w:val="auto"/>
                <w:sz w:val="20"/>
                <w:szCs w:val="20"/>
                <w:lang w:val="bg-BG"/>
              </w:rPr>
            </w:pPr>
            <w:r w:rsidRPr="00BE57DC">
              <w:rPr>
                <w:rFonts w:ascii="Cambria" w:hAnsi="Cambria"/>
                <w:b/>
                <w:i/>
                <w:color w:val="auto"/>
                <w:sz w:val="20"/>
                <w:szCs w:val="20"/>
                <w:lang w:val="bg-BG"/>
              </w:rPr>
              <w:t xml:space="preserve">По чл. 6, ал. 1, </w:t>
            </w:r>
          </w:p>
          <w:p w:rsidR="005C199A" w:rsidRPr="00BE57DC" w:rsidRDefault="005C199A" w:rsidP="002C29A0">
            <w:pPr>
              <w:pStyle w:val="NormalWeb"/>
              <w:spacing w:before="0" w:beforeAutospacing="0" w:after="0" w:afterAutospacing="0"/>
              <w:jc w:val="center"/>
              <w:rPr>
                <w:rFonts w:ascii="Cambria" w:hAnsi="Cambria"/>
                <w:b/>
                <w:i/>
                <w:color w:val="auto"/>
                <w:sz w:val="20"/>
                <w:szCs w:val="20"/>
                <w:lang w:val="bg-BG"/>
              </w:rPr>
            </w:pPr>
            <w:r w:rsidRPr="00BE57DC">
              <w:rPr>
                <w:rFonts w:ascii="Cambria" w:hAnsi="Cambria"/>
                <w:b/>
                <w:i/>
                <w:color w:val="auto"/>
                <w:sz w:val="20"/>
                <w:szCs w:val="20"/>
                <w:lang w:val="bg-BG"/>
              </w:rPr>
              <w:t>т. 4 от ЗБР</w:t>
            </w:r>
          </w:p>
        </w:tc>
      </w:tr>
      <w:tr w:rsidR="005C199A" w:rsidRPr="00BE57DC" w:rsidTr="003F1339">
        <w:trPr>
          <w:jc w:val="center"/>
        </w:trPr>
        <w:tc>
          <w:tcPr>
            <w:tcW w:w="506" w:type="dxa"/>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1</w:t>
            </w:r>
          </w:p>
        </w:tc>
        <w:tc>
          <w:tcPr>
            <w:tcW w:w="2853"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Малък воден бик</w:t>
            </w:r>
          </w:p>
        </w:tc>
        <w:tc>
          <w:tcPr>
            <w:tcW w:w="2268"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i/>
                <w:iCs/>
                <w:color w:val="auto"/>
                <w:sz w:val="20"/>
                <w:szCs w:val="20"/>
                <w:lang w:val="bg-BG"/>
              </w:rPr>
              <w:t>Ixobrychus minutus</w:t>
            </w:r>
          </w:p>
        </w:tc>
        <w:tc>
          <w:tcPr>
            <w:tcW w:w="1559" w:type="dxa"/>
            <w:vAlign w:val="center"/>
          </w:tcPr>
          <w:p w:rsidR="005C199A" w:rsidRPr="00BE57DC" w:rsidRDefault="005C199A" w:rsidP="002C29A0">
            <w:pPr>
              <w:spacing w:after="0" w:line="240" w:lineRule="auto"/>
              <w:jc w:val="center"/>
              <w:rPr>
                <w:rFonts w:ascii="Cambria" w:hAnsi="Cambria"/>
              </w:rPr>
            </w:pPr>
            <w:r w:rsidRPr="00BE57DC">
              <w:rPr>
                <w:rFonts w:ascii="Cambria" w:hAnsi="Cambria"/>
              </w:rPr>
              <w:t>+</w:t>
            </w:r>
          </w:p>
        </w:tc>
        <w:tc>
          <w:tcPr>
            <w:tcW w:w="1632" w:type="dxa"/>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r>
      <w:tr w:rsidR="005C199A" w:rsidRPr="00BE57DC" w:rsidTr="003F1339">
        <w:trPr>
          <w:jc w:val="center"/>
        </w:trPr>
        <w:tc>
          <w:tcPr>
            <w:tcW w:w="506" w:type="dxa"/>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2</w:t>
            </w:r>
          </w:p>
        </w:tc>
        <w:tc>
          <w:tcPr>
            <w:tcW w:w="2853"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Малка бяла чапла</w:t>
            </w:r>
          </w:p>
        </w:tc>
        <w:tc>
          <w:tcPr>
            <w:tcW w:w="2268"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i/>
                <w:iCs/>
                <w:color w:val="auto"/>
                <w:sz w:val="20"/>
                <w:szCs w:val="20"/>
                <w:lang w:val="bg-BG"/>
              </w:rPr>
              <w:t>Egretta garzetta</w:t>
            </w:r>
          </w:p>
        </w:tc>
        <w:tc>
          <w:tcPr>
            <w:tcW w:w="1559" w:type="dxa"/>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r>
      <w:tr w:rsidR="005C199A" w:rsidRPr="00BE57DC" w:rsidTr="003F1339">
        <w:trPr>
          <w:jc w:val="center"/>
        </w:trPr>
        <w:tc>
          <w:tcPr>
            <w:tcW w:w="506" w:type="dxa"/>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3</w:t>
            </w:r>
          </w:p>
        </w:tc>
        <w:tc>
          <w:tcPr>
            <w:tcW w:w="2853"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Голяма бяла чапла</w:t>
            </w:r>
          </w:p>
        </w:tc>
        <w:tc>
          <w:tcPr>
            <w:tcW w:w="2268"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i/>
                <w:iCs/>
                <w:color w:val="auto"/>
                <w:sz w:val="20"/>
                <w:szCs w:val="20"/>
                <w:lang w:val="bg-BG"/>
              </w:rPr>
              <w:t>Egretta alba</w:t>
            </w:r>
          </w:p>
        </w:tc>
        <w:tc>
          <w:tcPr>
            <w:tcW w:w="1559" w:type="dxa"/>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r>
      <w:tr w:rsidR="005C199A" w:rsidRPr="00BE57DC" w:rsidTr="003F1339">
        <w:trPr>
          <w:jc w:val="center"/>
        </w:trPr>
        <w:tc>
          <w:tcPr>
            <w:tcW w:w="506" w:type="dxa"/>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4</w:t>
            </w:r>
          </w:p>
        </w:tc>
        <w:tc>
          <w:tcPr>
            <w:tcW w:w="2853"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Черен щъркел</w:t>
            </w:r>
          </w:p>
        </w:tc>
        <w:tc>
          <w:tcPr>
            <w:tcW w:w="2268"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i/>
                <w:iCs/>
                <w:color w:val="auto"/>
                <w:sz w:val="20"/>
                <w:szCs w:val="20"/>
                <w:lang w:val="bg-BG"/>
              </w:rPr>
              <w:t>Ciconia nigra</w:t>
            </w:r>
          </w:p>
        </w:tc>
        <w:tc>
          <w:tcPr>
            <w:tcW w:w="1559" w:type="dxa"/>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r>
      <w:tr w:rsidR="005C199A" w:rsidRPr="00BE57DC" w:rsidTr="003F1339">
        <w:trPr>
          <w:jc w:val="center"/>
        </w:trPr>
        <w:tc>
          <w:tcPr>
            <w:tcW w:w="506" w:type="dxa"/>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5</w:t>
            </w:r>
          </w:p>
        </w:tc>
        <w:tc>
          <w:tcPr>
            <w:tcW w:w="2853"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Бял щъркел</w:t>
            </w:r>
          </w:p>
        </w:tc>
        <w:tc>
          <w:tcPr>
            <w:tcW w:w="2268"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i/>
                <w:iCs/>
                <w:color w:val="auto"/>
                <w:sz w:val="20"/>
                <w:szCs w:val="20"/>
                <w:lang w:val="bg-BG"/>
              </w:rPr>
              <w:t>Ciconia ciconia</w:t>
            </w:r>
          </w:p>
        </w:tc>
        <w:tc>
          <w:tcPr>
            <w:tcW w:w="1559" w:type="dxa"/>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r>
      <w:tr w:rsidR="005C199A" w:rsidRPr="00BE57DC" w:rsidTr="003F1339">
        <w:trPr>
          <w:jc w:val="center"/>
        </w:trPr>
        <w:tc>
          <w:tcPr>
            <w:tcW w:w="506" w:type="dxa"/>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6</w:t>
            </w:r>
          </w:p>
        </w:tc>
        <w:tc>
          <w:tcPr>
            <w:tcW w:w="2853"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Блестящ ибис</w:t>
            </w:r>
          </w:p>
        </w:tc>
        <w:tc>
          <w:tcPr>
            <w:tcW w:w="2268"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i/>
                <w:iCs/>
                <w:color w:val="auto"/>
                <w:sz w:val="20"/>
                <w:szCs w:val="20"/>
                <w:lang w:val="bg-BG"/>
              </w:rPr>
              <w:t>Plegadis falcinellus</w:t>
            </w:r>
          </w:p>
        </w:tc>
        <w:tc>
          <w:tcPr>
            <w:tcW w:w="1559" w:type="dxa"/>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r>
      <w:tr w:rsidR="005C199A" w:rsidRPr="00BE57DC" w:rsidTr="003F1339">
        <w:trPr>
          <w:jc w:val="center"/>
        </w:trPr>
        <w:tc>
          <w:tcPr>
            <w:tcW w:w="506" w:type="dxa"/>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7</w:t>
            </w:r>
          </w:p>
        </w:tc>
        <w:tc>
          <w:tcPr>
            <w:tcW w:w="2853"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Тръстиков блатар</w:t>
            </w:r>
          </w:p>
        </w:tc>
        <w:tc>
          <w:tcPr>
            <w:tcW w:w="2268"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i/>
                <w:iCs/>
                <w:color w:val="auto"/>
                <w:sz w:val="20"/>
                <w:szCs w:val="20"/>
                <w:lang w:val="bg-BG"/>
              </w:rPr>
              <w:t>Circus aeruginosus</w:t>
            </w:r>
          </w:p>
        </w:tc>
        <w:tc>
          <w:tcPr>
            <w:tcW w:w="1559" w:type="dxa"/>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r>
      <w:tr w:rsidR="005C199A" w:rsidRPr="00BE57DC" w:rsidTr="003F1339">
        <w:trPr>
          <w:jc w:val="center"/>
        </w:trPr>
        <w:tc>
          <w:tcPr>
            <w:tcW w:w="506" w:type="dxa"/>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8</w:t>
            </w:r>
          </w:p>
        </w:tc>
        <w:tc>
          <w:tcPr>
            <w:tcW w:w="2853"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Полски блатар</w:t>
            </w:r>
          </w:p>
        </w:tc>
        <w:tc>
          <w:tcPr>
            <w:tcW w:w="2268" w:type="dxa"/>
          </w:tcPr>
          <w:p w:rsidR="005C199A" w:rsidRPr="00BE57DC" w:rsidRDefault="005C199A" w:rsidP="002C29A0">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Circus cyaneus</w:t>
            </w:r>
          </w:p>
        </w:tc>
        <w:tc>
          <w:tcPr>
            <w:tcW w:w="1559" w:type="dxa"/>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r>
      <w:tr w:rsidR="005C199A" w:rsidRPr="00BE57DC" w:rsidTr="003F1339">
        <w:trPr>
          <w:jc w:val="center"/>
        </w:trPr>
        <w:tc>
          <w:tcPr>
            <w:tcW w:w="506" w:type="dxa"/>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9</w:t>
            </w:r>
          </w:p>
        </w:tc>
        <w:tc>
          <w:tcPr>
            <w:tcW w:w="2853"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Белоопашат мишелов</w:t>
            </w:r>
          </w:p>
        </w:tc>
        <w:tc>
          <w:tcPr>
            <w:tcW w:w="2268" w:type="dxa"/>
          </w:tcPr>
          <w:p w:rsidR="005C199A" w:rsidRPr="00BE57DC" w:rsidRDefault="005C199A" w:rsidP="002C29A0">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Buteo rufinus</w:t>
            </w:r>
          </w:p>
        </w:tc>
        <w:tc>
          <w:tcPr>
            <w:tcW w:w="1559" w:type="dxa"/>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r>
      <w:tr w:rsidR="005C199A" w:rsidRPr="00BE57DC" w:rsidTr="003F1339">
        <w:trPr>
          <w:jc w:val="center"/>
        </w:trPr>
        <w:tc>
          <w:tcPr>
            <w:tcW w:w="506" w:type="dxa"/>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10</w:t>
            </w:r>
          </w:p>
        </w:tc>
        <w:tc>
          <w:tcPr>
            <w:tcW w:w="2853"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Голяма пъструшка</w:t>
            </w:r>
          </w:p>
        </w:tc>
        <w:tc>
          <w:tcPr>
            <w:tcW w:w="2268" w:type="dxa"/>
          </w:tcPr>
          <w:p w:rsidR="005C199A" w:rsidRPr="00BE57DC" w:rsidRDefault="005C199A" w:rsidP="002C29A0">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Porzana porzana</w:t>
            </w:r>
          </w:p>
        </w:tc>
        <w:tc>
          <w:tcPr>
            <w:tcW w:w="1559" w:type="dxa"/>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r>
      <w:tr w:rsidR="005C199A" w:rsidRPr="00BE57DC" w:rsidTr="003F1339">
        <w:trPr>
          <w:jc w:val="center"/>
        </w:trPr>
        <w:tc>
          <w:tcPr>
            <w:tcW w:w="506" w:type="dxa"/>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11</w:t>
            </w:r>
          </w:p>
        </w:tc>
        <w:tc>
          <w:tcPr>
            <w:tcW w:w="2853"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Малка пъструшка</w:t>
            </w:r>
          </w:p>
        </w:tc>
        <w:tc>
          <w:tcPr>
            <w:tcW w:w="2268" w:type="dxa"/>
          </w:tcPr>
          <w:p w:rsidR="005C199A" w:rsidRPr="00BE57DC" w:rsidRDefault="005C199A" w:rsidP="002C29A0">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Porzana pusilla</w:t>
            </w:r>
          </w:p>
        </w:tc>
        <w:tc>
          <w:tcPr>
            <w:tcW w:w="1559" w:type="dxa"/>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r>
      <w:tr w:rsidR="005C199A" w:rsidRPr="00BE57DC" w:rsidTr="003F1339">
        <w:trPr>
          <w:jc w:val="center"/>
        </w:trPr>
        <w:tc>
          <w:tcPr>
            <w:tcW w:w="506" w:type="dxa"/>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12</w:t>
            </w:r>
          </w:p>
        </w:tc>
        <w:tc>
          <w:tcPr>
            <w:tcW w:w="2853"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Kокилобегач</w:t>
            </w:r>
          </w:p>
        </w:tc>
        <w:tc>
          <w:tcPr>
            <w:tcW w:w="2268" w:type="dxa"/>
          </w:tcPr>
          <w:p w:rsidR="005C199A" w:rsidRPr="00BE57DC" w:rsidRDefault="005C199A" w:rsidP="002C29A0">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Himantopus himantopus</w:t>
            </w:r>
          </w:p>
        </w:tc>
        <w:tc>
          <w:tcPr>
            <w:tcW w:w="1559" w:type="dxa"/>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r>
      <w:tr w:rsidR="005C199A" w:rsidRPr="00BE57DC" w:rsidTr="003F1339">
        <w:trPr>
          <w:jc w:val="center"/>
        </w:trPr>
        <w:tc>
          <w:tcPr>
            <w:tcW w:w="506" w:type="dxa"/>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13</w:t>
            </w:r>
          </w:p>
        </w:tc>
        <w:tc>
          <w:tcPr>
            <w:tcW w:w="2853"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Кафявокрил огърличник</w:t>
            </w:r>
          </w:p>
        </w:tc>
        <w:tc>
          <w:tcPr>
            <w:tcW w:w="2268" w:type="dxa"/>
          </w:tcPr>
          <w:p w:rsidR="005C199A" w:rsidRPr="00BE57DC" w:rsidRDefault="005C199A" w:rsidP="002C29A0">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Glareola pratincola</w:t>
            </w:r>
          </w:p>
        </w:tc>
        <w:tc>
          <w:tcPr>
            <w:tcW w:w="1559" w:type="dxa"/>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r>
      <w:tr w:rsidR="005C199A" w:rsidRPr="00BE57DC" w:rsidTr="003F1339">
        <w:trPr>
          <w:jc w:val="center"/>
        </w:trPr>
        <w:tc>
          <w:tcPr>
            <w:tcW w:w="506" w:type="dxa"/>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14</w:t>
            </w:r>
          </w:p>
        </w:tc>
        <w:tc>
          <w:tcPr>
            <w:tcW w:w="2853"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Белобуза рибарка</w:t>
            </w:r>
          </w:p>
        </w:tc>
        <w:tc>
          <w:tcPr>
            <w:tcW w:w="2268" w:type="dxa"/>
          </w:tcPr>
          <w:p w:rsidR="005C199A" w:rsidRPr="00BE57DC" w:rsidRDefault="005C199A" w:rsidP="002C29A0">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Chlidonias hybridus</w:t>
            </w:r>
          </w:p>
        </w:tc>
        <w:tc>
          <w:tcPr>
            <w:tcW w:w="1559" w:type="dxa"/>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r>
      <w:tr w:rsidR="005C199A" w:rsidRPr="00BE57DC" w:rsidTr="003F1339">
        <w:trPr>
          <w:jc w:val="center"/>
        </w:trPr>
        <w:tc>
          <w:tcPr>
            <w:tcW w:w="506" w:type="dxa"/>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15</w:t>
            </w:r>
          </w:p>
        </w:tc>
        <w:tc>
          <w:tcPr>
            <w:tcW w:w="2853"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Земеродно рибарче</w:t>
            </w:r>
          </w:p>
        </w:tc>
        <w:tc>
          <w:tcPr>
            <w:tcW w:w="2268" w:type="dxa"/>
          </w:tcPr>
          <w:p w:rsidR="005C199A" w:rsidRPr="00BE57DC" w:rsidRDefault="005C199A" w:rsidP="002C29A0">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Alcedo atthis</w:t>
            </w:r>
          </w:p>
        </w:tc>
        <w:tc>
          <w:tcPr>
            <w:tcW w:w="1559" w:type="dxa"/>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r>
      <w:tr w:rsidR="005C199A" w:rsidRPr="00BE57DC" w:rsidTr="003F1339">
        <w:trPr>
          <w:jc w:val="center"/>
        </w:trPr>
        <w:tc>
          <w:tcPr>
            <w:tcW w:w="506" w:type="dxa"/>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16</w:t>
            </w:r>
          </w:p>
        </w:tc>
        <w:tc>
          <w:tcPr>
            <w:tcW w:w="2853"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Дебелоклюна чучулига</w:t>
            </w:r>
          </w:p>
        </w:tc>
        <w:tc>
          <w:tcPr>
            <w:tcW w:w="2268" w:type="dxa"/>
          </w:tcPr>
          <w:p w:rsidR="005C199A" w:rsidRPr="00BE57DC" w:rsidRDefault="005C199A" w:rsidP="002C29A0">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Melanocorypha calandra</w:t>
            </w:r>
          </w:p>
        </w:tc>
        <w:tc>
          <w:tcPr>
            <w:tcW w:w="1559" w:type="dxa"/>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r>
      <w:tr w:rsidR="005C199A" w:rsidRPr="00BE57DC" w:rsidTr="003F1339">
        <w:trPr>
          <w:jc w:val="center"/>
        </w:trPr>
        <w:tc>
          <w:tcPr>
            <w:tcW w:w="506" w:type="dxa"/>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17</w:t>
            </w:r>
          </w:p>
        </w:tc>
        <w:tc>
          <w:tcPr>
            <w:tcW w:w="2853" w:type="dxa"/>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Червеногърба сврачка</w:t>
            </w:r>
          </w:p>
        </w:tc>
        <w:tc>
          <w:tcPr>
            <w:tcW w:w="2268" w:type="dxa"/>
          </w:tcPr>
          <w:p w:rsidR="005C199A" w:rsidRPr="00BE57DC" w:rsidRDefault="005C199A" w:rsidP="002C29A0">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Lanius collurio</w:t>
            </w:r>
          </w:p>
        </w:tc>
        <w:tc>
          <w:tcPr>
            <w:tcW w:w="1559" w:type="dxa"/>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c>
          <w:tcPr>
            <w:tcW w:w="1632" w:type="dxa"/>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r>
      <w:tr w:rsidR="005C199A" w:rsidRPr="00BE57DC" w:rsidTr="003F1339">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18</w:t>
            </w:r>
          </w:p>
        </w:tc>
        <w:tc>
          <w:tcPr>
            <w:tcW w:w="2853"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Сива чапла</w:t>
            </w:r>
          </w:p>
        </w:tc>
        <w:tc>
          <w:tcPr>
            <w:tcW w:w="2268"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Ardea cinerea</w:t>
            </w:r>
          </w:p>
        </w:tc>
        <w:tc>
          <w:tcPr>
            <w:tcW w:w="1559"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r>
      <w:tr w:rsidR="005C199A" w:rsidRPr="00BE57DC" w:rsidTr="003F1339">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19</w:t>
            </w:r>
          </w:p>
        </w:tc>
        <w:tc>
          <w:tcPr>
            <w:tcW w:w="2853"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Зеленоглава патица</w:t>
            </w:r>
          </w:p>
        </w:tc>
        <w:tc>
          <w:tcPr>
            <w:tcW w:w="2268"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Anas platyrhynchos</w:t>
            </w:r>
          </w:p>
        </w:tc>
        <w:tc>
          <w:tcPr>
            <w:tcW w:w="1559"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r>
      <w:tr w:rsidR="005C199A" w:rsidRPr="00BE57DC" w:rsidTr="003F1339">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20</w:t>
            </w:r>
          </w:p>
        </w:tc>
        <w:tc>
          <w:tcPr>
            <w:tcW w:w="2853"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Лятно бърне</w:t>
            </w:r>
          </w:p>
        </w:tc>
        <w:tc>
          <w:tcPr>
            <w:tcW w:w="2268"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Anas querquedula</w:t>
            </w:r>
          </w:p>
        </w:tc>
        <w:tc>
          <w:tcPr>
            <w:tcW w:w="1559"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r>
      <w:tr w:rsidR="005C199A" w:rsidRPr="00BE57DC" w:rsidTr="003F1339">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21</w:t>
            </w:r>
          </w:p>
        </w:tc>
        <w:tc>
          <w:tcPr>
            <w:tcW w:w="2853"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Kачулата потапница</w:t>
            </w:r>
          </w:p>
        </w:tc>
        <w:tc>
          <w:tcPr>
            <w:tcW w:w="2268"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Aythya fuligula</w:t>
            </w:r>
          </w:p>
        </w:tc>
        <w:tc>
          <w:tcPr>
            <w:tcW w:w="1559"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r>
      <w:tr w:rsidR="005C199A" w:rsidRPr="00BE57DC" w:rsidTr="003F1339">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22</w:t>
            </w:r>
          </w:p>
        </w:tc>
        <w:tc>
          <w:tcPr>
            <w:tcW w:w="2853"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Обикновен мишелов</w:t>
            </w:r>
          </w:p>
        </w:tc>
        <w:tc>
          <w:tcPr>
            <w:tcW w:w="2268"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Buteo buteo</w:t>
            </w:r>
          </w:p>
        </w:tc>
        <w:tc>
          <w:tcPr>
            <w:tcW w:w="1559"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r>
      <w:tr w:rsidR="005C199A" w:rsidRPr="00BE57DC" w:rsidTr="003F1339">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23</w:t>
            </w:r>
          </w:p>
        </w:tc>
        <w:tc>
          <w:tcPr>
            <w:tcW w:w="2853"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Черношипа ветрушка</w:t>
            </w:r>
          </w:p>
        </w:tc>
        <w:tc>
          <w:tcPr>
            <w:tcW w:w="2268"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Falco tinnunculus</w:t>
            </w:r>
          </w:p>
        </w:tc>
        <w:tc>
          <w:tcPr>
            <w:tcW w:w="1559"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r>
      <w:tr w:rsidR="005C199A" w:rsidRPr="00BE57DC" w:rsidTr="003F1339">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24</w:t>
            </w:r>
          </w:p>
        </w:tc>
        <w:tc>
          <w:tcPr>
            <w:tcW w:w="2853"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Зеленоножка</w:t>
            </w:r>
          </w:p>
        </w:tc>
        <w:tc>
          <w:tcPr>
            <w:tcW w:w="2268"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Gallinula chloropus</w:t>
            </w:r>
          </w:p>
        </w:tc>
        <w:tc>
          <w:tcPr>
            <w:tcW w:w="1559"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r>
      <w:tr w:rsidR="005C199A" w:rsidRPr="00BE57DC" w:rsidTr="003F1339">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25</w:t>
            </w:r>
          </w:p>
        </w:tc>
        <w:tc>
          <w:tcPr>
            <w:tcW w:w="2853"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Обикновена калугерица</w:t>
            </w:r>
          </w:p>
        </w:tc>
        <w:tc>
          <w:tcPr>
            <w:tcW w:w="2268"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Vanellus vanellus</w:t>
            </w:r>
          </w:p>
        </w:tc>
        <w:tc>
          <w:tcPr>
            <w:tcW w:w="1559"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r>
      <w:tr w:rsidR="005C199A" w:rsidRPr="00BE57DC" w:rsidTr="003F1339">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26</w:t>
            </w:r>
          </w:p>
        </w:tc>
        <w:tc>
          <w:tcPr>
            <w:tcW w:w="2853"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Малък червеноног водобегач</w:t>
            </w:r>
          </w:p>
        </w:tc>
        <w:tc>
          <w:tcPr>
            <w:tcW w:w="2268"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Tringa totanus</w:t>
            </w:r>
          </w:p>
        </w:tc>
        <w:tc>
          <w:tcPr>
            <w:tcW w:w="1559"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r>
      <w:tr w:rsidR="005C199A" w:rsidRPr="00BE57DC" w:rsidTr="003F1339">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27</w:t>
            </w:r>
          </w:p>
        </w:tc>
        <w:tc>
          <w:tcPr>
            <w:tcW w:w="2853"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Голям горски водобегач</w:t>
            </w:r>
          </w:p>
        </w:tc>
        <w:tc>
          <w:tcPr>
            <w:tcW w:w="2268"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Tringa ochropus</w:t>
            </w:r>
          </w:p>
        </w:tc>
        <w:tc>
          <w:tcPr>
            <w:tcW w:w="1559"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r>
      <w:tr w:rsidR="005C199A" w:rsidRPr="00BE57DC" w:rsidTr="003F1339">
        <w:trPr>
          <w:jc w:val="center"/>
        </w:trPr>
        <w:tc>
          <w:tcPr>
            <w:tcW w:w="506"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28</w:t>
            </w:r>
          </w:p>
        </w:tc>
        <w:tc>
          <w:tcPr>
            <w:tcW w:w="2853"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color w:val="auto"/>
                <w:sz w:val="20"/>
                <w:szCs w:val="20"/>
                <w:lang w:val="bg-BG"/>
              </w:rPr>
            </w:pPr>
            <w:r w:rsidRPr="00BE57DC">
              <w:rPr>
                <w:rFonts w:ascii="Cambria" w:hAnsi="Cambria"/>
                <w:color w:val="auto"/>
                <w:sz w:val="20"/>
                <w:szCs w:val="20"/>
                <w:lang w:val="bg-BG"/>
              </w:rPr>
              <w:t>Жълтокрака чайка</w:t>
            </w:r>
          </w:p>
        </w:tc>
        <w:tc>
          <w:tcPr>
            <w:tcW w:w="2268" w:type="dxa"/>
            <w:tcBorders>
              <w:top w:val="single" w:sz="4" w:space="0" w:color="auto"/>
              <w:left w:val="single" w:sz="4" w:space="0" w:color="auto"/>
              <w:bottom w:val="single" w:sz="4" w:space="0" w:color="auto"/>
              <w:right w:val="single" w:sz="4" w:space="0" w:color="auto"/>
            </w:tcBorders>
          </w:tcPr>
          <w:p w:rsidR="005C199A" w:rsidRPr="00BE57DC" w:rsidRDefault="005C199A" w:rsidP="002C29A0">
            <w:pPr>
              <w:pStyle w:val="NormalWeb"/>
              <w:spacing w:before="0" w:beforeAutospacing="0" w:after="0" w:afterAutospacing="0"/>
              <w:rPr>
                <w:rFonts w:ascii="Cambria" w:hAnsi="Cambria"/>
                <w:i/>
                <w:iCs/>
                <w:color w:val="auto"/>
                <w:sz w:val="20"/>
                <w:szCs w:val="20"/>
                <w:lang w:val="bg-BG"/>
              </w:rPr>
            </w:pPr>
            <w:r w:rsidRPr="00BE57DC">
              <w:rPr>
                <w:rFonts w:ascii="Cambria" w:hAnsi="Cambria"/>
                <w:i/>
                <w:iCs/>
                <w:color w:val="auto"/>
                <w:sz w:val="20"/>
                <w:szCs w:val="20"/>
                <w:lang w:val="bg-BG"/>
              </w:rPr>
              <w:t>Larus cachinnans</w:t>
            </w:r>
          </w:p>
        </w:tc>
        <w:tc>
          <w:tcPr>
            <w:tcW w:w="1559"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pStyle w:val="NormalWeb"/>
              <w:spacing w:before="0" w:beforeAutospacing="0" w:after="0" w:afterAutospacing="0"/>
              <w:jc w:val="center"/>
              <w:rPr>
                <w:rFonts w:ascii="Cambria" w:hAnsi="Cambria"/>
                <w:iCs/>
                <w:color w:val="auto"/>
                <w:sz w:val="20"/>
                <w:szCs w:val="20"/>
                <w:lang w:val="bg-BG"/>
              </w:rPr>
            </w:pPr>
          </w:p>
        </w:tc>
        <w:tc>
          <w:tcPr>
            <w:tcW w:w="1632" w:type="dxa"/>
            <w:tcBorders>
              <w:top w:val="single" w:sz="4" w:space="0" w:color="auto"/>
              <w:left w:val="single" w:sz="4" w:space="0" w:color="auto"/>
              <w:bottom w:val="single" w:sz="4" w:space="0" w:color="auto"/>
              <w:right w:val="single" w:sz="4" w:space="0" w:color="auto"/>
            </w:tcBorders>
            <w:vAlign w:val="center"/>
          </w:tcPr>
          <w:p w:rsidR="005C199A" w:rsidRPr="00BE57DC" w:rsidRDefault="005C199A" w:rsidP="002C29A0">
            <w:pPr>
              <w:spacing w:after="0" w:line="240" w:lineRule="auto"/>
              <w:jc w:val="center"/>
              <w:rPr>
                <w:rFonts w:ascii="Cambria" w:hAnsi="Cambria"/>
              </w:rPr>
            </w:pPr>
            <w:r w:rsidRPr="00BE57DC">
              <w:rPr>
                <w:rFonts w:ascii="Cambria" w:hAnsi="Cambria"/>
                <w:iCs/>
                <w:sz w:val="20"/>
                <w:szCs w:val="20"/>
              </w:rPr>
              <w:t>+</w:t>
            </w:r>
          </w:p>
        </w:tc>
      </w:tr>
    </w:tbl>
    <w:p w:rsidR="005C199A" w:rsidRPr="00CB22AB" w:rsidRDefault="005C199A" w:rsidP="005C199A">
      <w:pPr>
        <w:spacing w:after="240"/>
        <w:ind w:left="720"/>
        <w:jc w:val="both"/>
        <w:rPr>
          <w:rFonts w:ascii="Cambria" w:hAnsi="Cambria"/>
          <w:i/>
          <w:sz w:val="24"/>
          <w:szCs w:val="24"/>
        </w:rPr>
      </w:pPr>
    </w:p>
    <w:p w:rsidR="00252F06" w:rsidRPr="00A26F85" w:rsidRDefault="00252F06" w:rsidP="00FB1C2A">
      <w:pPr>
        <w:numPr>
          <w:ilvl w:val="0"/>
          <w:numId w:val="27"/>
        </w:numPr>
        <w:spacing w:after="240"/>
        <w:jc w:val="both"/>
        <w:rPr>
          <w:rFonts w:ascii="Cambria" w:hAnsi="Cambria"/>
          <w:sz w:val="24"/>
          <w:szCs w:val="24"/>
          <w:lang w:val="en-US"/>
        </w:rPr>
      </w:pPr>
      <w:r>
        <w:rPr>
          <w:rFonts w:ascii="Cambria" w:hAnsi="Cambria"/>
          <w:sz w:val="24"/>
          <w:szCs w:val="24"/>
        </w:rPr>
        <w:t xml:space="preserve">Ограничена с минимум 50% </w:t>
      </w:r>
      <w:r w:rsidRPr="00CB22AB">
        <w:rPr>
          <w:rFonts w:ascii="Cambria" w:hAnsi="Cambria"/>
          <w:sz w:val="24"/>
          <w:szCs w:val="24"/>
        </w:rPr>
        <w:t xml:space="preserve">загубата на биоразнообразие в оризищата </w:t>
      </w:r>
      <w:r>
        <w:rPr>
          <w:rFonts w:ascii="Cambria" w:hAnsi="Cambria"/>
          <w:sz w:val="24"/>
          <w:szCs w:val="24"/>
        </w:rPr>
        <w:t>като следствие</w:t>
      </w:r>
      <w:r w:rsidRPr="00CB22AB">
        <w:rPr>
          <w:rFonts w:ascii="Cambria" w:hAnsi="Cambria"/>
          <w:sz w:val="24"/>
          <w:szCs w:val="24"/>
        </w:rPr>
        <w:t xml:space="preserve"> </w:t>
      </w:r>
      <w:r>
        <w:rPr>
          <w:rFonts w:ascii="Cambria" w:hAnsi="Cambria"/>
          <w:sz w:val="24"/>
          <w:szCs w:val="24"/>
        </w:rPr>
        <w:t xml:space="preserve">от </w:t>
      </w:r>
      <w:r w:rsidRPr="00CB22AB">
        <w:rPr>
          <w:rFonts w:ascii="Cambria" w:hAnsi="Cambria"/>
          <w:sz w:val="24"/>
          <w:szCs w:val="24"/>
        </w:rPr>
        <w:t>прилагане на мерките</w:t>
      </w:r>
      <w:r>
        <w:rPr>
          <w:rFonts w:ascii="Cambria" w:hAnsi="Cambria"/>
          <w:sz w:val="24"/>
          <w:szCs w:val="24"/>
        </w:rPr>
        <w:t xml:space="preserve">, дейностите и забраните въведени  с </w:t>
      </w:r>
      <w:r w:rsidRPr="00CB22AB">
        <w:rPr>
          <w:rFonts w:ascii="Cambria" w:hAnsi="Cambria"/>
          <w:sz w:val="24"/>
          <w:szCs w:val="24"/>
        </w:rPr>
        <w:t xml:space="preserve"> Плана за управление на Защитената зона.</w:t>
      </w:r>
    </w:p>
    <w:p w:rsidR="00A26F85" w:rsidRPr="00CB22AB" w:rsidRDefault="00A26F85" w:rsidP="00FB1C2A">
      <w:pPr>
        <w:numPr>
          <w:ilvl w:val="0"/>
          <w:numId w:val="27"/>
        </w:numPr>
        <w:spacing w:after="240"/>
        <w:jc w:val="both"/>
        <w:rPr>
          <w:rFonts w:ascii="Cambria" w:hAnsi="Cambria"/>
          <w:sz w:val="24"/>
          <w:szCs w:val="24"/>
          <w:lang w:val="en-US"/>
        </w:rPr>
      </w:pPr>
      <w:r>
        <w:rPr>
          <w:rFonts w:ascii="Cambria" w:hAnsi="Cambria"/>
          <w:sz w:val="24"/>
          <w:szCs w:val="24"/>
        </w:rPr>
        <w:t>Запазени в минимум същата площ на териториите свързани с оризопроизводство.</w:t>
      </w:r>
    </w:p>
    <w:p w:rsidR="00A70DE8" w:rsidRDefault="0017153C" w:rsidP="00FB1C2A">
      <w:pPr>
        <w:numPr>
          <w:ilvl w:val="0"/>
          <w:numId w:val="27"/>
        </w:numPr>
        <w:tabs>
          <w:tab w:val="left" w:pos="-720"/>
        </w:tabs>
        <w:suppressAutoHyphens/>
        <w:spacing w:after="240"/>
        <w:jc w:val="both"/>
        <w:rPr>
          <w:rFonts w:ascii="Cambria" w:hAnsi="Cambria"/>
          <w:sz w:val="24"/>
          <w:szCs w:val="24"/>
        </w:rPr>
      </w:pPr>
      <w:r w:rsidRPr="00CB22AB">
        <w:rPr>
          <w:rFonts w:ascii="Cambria" w:hAnsi="Cambria"/>
          <w:sz w:val="24"/>
          <w:szCs w:val="24"/>
        </w:rPr>
        <w:t>Приложени компенсаторни механизми и изплатени средства за земеделските стопани</w:t>
      </w:r>
      <w:r w:rsidR="00252F06">
        <w:rPr>
          <w:rFonts w:ascii="Cambria" w:hAnsi="Cambria"/>
          <w:sz w:val="24"/>
          <w:szCs w:val="24"/>
        </w:rPr>
        <w:t xml:space="preserve"> по Мярка 213 и Мярка 214</w:t>
      </w:r>
      <w:r w:rsidR="00A70DE8" w:rsidRPr="00CB22AB">
        <w:rPr>
          <w:rFonts w:ascii="Cambria" w:hAnsi="Cambria"/>
          <w:sz w:val="24"/>
          <w:szCs w:val="24"/>
        </w:rPr>
        <w:t xml:space="preserve">. </w:t>
      </w:r>
    </w:p>
    <w:p w:rsidR="003F1339" w:rsidRDefault="003F1339" w:rsidP="00FB1C2A">
      <w:pPr>
        <w:numPr>
          <w:ilvl w:val="0"/>
          <w:numId w:val="27"/>
        </w:numPr>
        <w:tabs>
          <w:tab w:val="left" w:pos="-720"/>
        </w:tabs>
        <w:suppressAutoHyphens/>
        <w:spacing w:after="240"/>
        <w:jc w:val="both"/>
        <w:rPr>
          <w:rFonts w:ascii="Cambria" w:hAnsi="Cambria"/>
          <w:sz w:val="24"/>
          <w:szCs w:val="24"/>
        </w:rPr>
      </w:pPr>
      <w:r>
        <w:rPr>
          <w:rFonts w:ascii="Cambria" w:hAnsi="Cambria"/>
          <w:sz w:val="24"/>
          <w:szCs w:val="24"/>
        </w:rPr>
        <w:t>Включване на нови оризища към защитена зона за птици „Оризища Цалапица” (предложение за увеличаване на защитената зона минимум с 15%)</w:t>
      </w:r>
    </w:p>
    <w:p w:rsidR="003F1339" w:rsidRDefault="003F1339" w:rsidP="00FB1C2A">
      <w:pPr>
        <w:numPr>
          <w:ilvl w:val="0"/>
          <w:numId w:val="27"/>
        </w:numPr>
        <w:tabs>
          <w:tab w:val="left" w:pos="-720"/>
        </w:tabs>
        <w:suppressAutoHyphens/>
        <w:spacing w:after="240"/>
        <w:jc w:val="both"/>
        <w:rPr>
          <w:rFonts w:ascii="Cambria" w:hAnsi="Cambria"/>
          <w:sz w:val="24"/>
          <w:szCs w:val="24"/>
        </w:rPr>
      </w:pPr>
      <w:r>
        <w:rPr>
          <w:rFonts w:ascii="Cambria" w:hAnsi="Cambria"/>
          <w:sz w:val="24"/>
          <w:szCs w:val="24"/>
        </w:rPr>
        <w:t>Изградена и функционираща екологична мрежа на територията на защитената зона с минимум два основни елемента</w:t>
      </w:r>
      <w:r w:rsidR="00D46468">
        <w:rPr>
          <w:rFonts w:ascii="Cambria" w:hAnsi="Cambria"/>
          <w:sz w:val="24"/>
          <w:szCs w:val="24"/>
        </w:rPr>
        <w:t>:</w:t>
      </w:r>
      <w:r>
        <w:rPr>
          <w:rFonts w:ascii="Cambria" w:hAnsi="Cambria"/>
          <w:sz w:val="24"/>
          <w:szCs w:val="24"/>
        </w:rPr>
        <w:t xml:space="preserve"> </w:t>
      </w:r>
      <w:r w:rsidR="00D46468">
        <w:rPr>
          <w:rFonts w:ascii="Cambria" w:hAnsi="Cambria"/>
          <w:sz w:val="24"/>
          <w:szCs w:val="24"/>
        </w:rPr>
        <w:t>(1)</w:t>
      </w:r>
      <w:r>
        <w:rPr>
          <w:rFonts w:ascii="Cambria" w:hAnsi="Cambria"/>
          <w:sz w:val="24"/>
          <w:szCs w:val="24"/>
        </w:rPr>
        <w:t xml:space="preserve"> горски еко-коридори (полезащитни пояси) от дървесно-храстова растителност</w:t>
      </w:r>
      <w:r w:rsidR="00D46468">
        <w:rPr>
          <w:rFonts w:ascii="Cambria" w:hAnsi="Cambria"/>
          <w:sz w:val="24"/>
          <w:szCs w:val="24"/>
        </w:rPr>
        <w:t xml:space="preserve"> , и (2) Система от микро-влажни зони („екологични джобове”) по протежение на каналната система.</w:t>
      </w:r>
    </w:p>
    <w:p w:rsidR="00D46468" w:rsidRDefault="00D46468" w:rsidP="00FB1C2A">
      <w:pPr>
        <w:numPr>
          <w:ilvl w:val="0"/>
          <w:numId w:val="27"/>
        </w:numPr>
        <w:tabs>
          <w:tab w:val="left" w:pos="-720"/>
        </w:tabs>
        <w:suppressAutoHyphens/>
        <w:spacing w:after="240"/>
        <w:jc w:val="both"/>
        <w:rPr>
          <w:rFonts w:ascii="Cambria" w:hAnsi="Cambria"/>
          <w:sz w:val="24"/>
          <w:szCs w:val="24"/>
        </w:rPr>
      </w:pPr>
      <w:r>
        <w:rPr>
          <w:rFonts w:ascii="Cambria" w:hAnsi="Cambria"/>
          <w:sz w:val="24"/>
          <w:szCs w:val="24"/>
        </w:rPr>
        <w:t>Намалени предпоставки за възникване на воден дефицит в оризищата (минимизирани загуби и ефективен механизъм за устойчиво използване на водните ресурси).</w:t>
      </w:r>
    </w:p>
    <w:p w:rsidR="00D46468" w:rsidRDefault="00D46468" w:rsidP="00FB1C2A">
      <w:pPr>
        <w:numPr>
          <w:ilvl w:val="0"/>
          <w:numId w:val="27"/>
        </w:numPr>
        <w:tabs>
          <w:tab w:val="left" w:pos="-720"/>
        </w:tabs>
        <w:suppressAutoHyphens/>
        <w:spacing w:after="240"/>
        <w:jc w:val="both"/>
        <w:rPr>
          <w:rFonts w:ascii="Cambria" w:hAnsi="Cambria"/>
          <w:sz w:val="24"/>
          <w:szCs w:val="24"/>
        </w:rPr>
      </w:pPr>
      <w:r>
        <w:rPr>
          <w:rFonts w:ascii="Cambria" w:hAnsi="Cambria"/>
          <w:sz w:val="24"/>
          <w:szCs w:val="24"/>
        </w:rPr>
        <w:t>Разработена и тествана в практиката система за мултифункционално стопанисване на оризищата (сеитбооборот, оптимални сортове, система за заливане и оводняване, смесени култури с шаран, полу-диви патици и др. видове).</w:t>
      </w:r>
    </w:p>
    <w:p w:rsidR="00D46468" w:rsidRDefault="00D46468" w:rsidP="00FB1C2A">
      <w:pPr>
        <w:numPr>
          <w:ilvl w:val="0"/>
          <w:numId w:val="27"/>
        </w:numPr>
        <w:tabs>
          <w:tab w:val="left" w:pos="-720"/>
        </w:tabs>
        <w:suppressAutoHyphens/>
        <w:spacing w:after="240"/>
        <w:jc w:val="both"/>
        <w:rPr>
          <w:rFonts w:ascii="Cambria" w:hAnsi="Cambria"/>
          <w:sz w:val="24"/>
          <w:szCs w:val="24"/>
        </w:rPr>
      </w:pPr>
      <w:r>
        <w:rPr>
          <w:rFonts w:ascii="Cambria" w:hAnsi="Cambria"/>
          <w:sz w:val="24"/>
          <w:szCs w:val="24"/>
        </w:rPr>
        <w:t>Действаща управленска структура за ЗЗ „Оризища Цалапица” чрез реално демократично участие на основните заинтересовани страни.</w:t>
      </w:r>
    </w:p>
    <w:p w:rsidR="00BF093D" w:rsidRDefault="00D46468" w:rsidP="00FB1C2A">
      <w:pPr>
        <w:numPr>
          <w:ilvl w:val="0"/>
          <w:numId w:val="27"/>
        </w:numPr>
        <w:shd w:val="clear" w:color="auto" w:fill="FFFFFF"/>
        <w:tabs>
          <w:tab w:val="left" w:pos="-720"/>
        </w:tabs>
        <w:suppressAutoHyphens/>
        <w:spacing w:after="240"/>
        <w:jc w:val="both"/>
        <w:rPr>
          <w:rFonts w:ascii="Cambria" w:hAnsi="Cambria"/>
          <w:sz w:val="24"/>
          <w:szCs w:val="24"/>
        </w:rPr>
      </w:pPr>
      <w:r w:rsidRPr="00D46468">
        <w:rPr>
          <w:rFonts w:ascii="Cambria" w:hAnsi="Cambria"/>
          <w:sz w:val="24"/>
          <w:szCs w:val="24"/>
        </w:rPr>
        <w:t>Повишено обществено съзнание в региона към оризопроизводството и опазването на биологичното разнообразие (може да се докаже с анкети и социологически проучвания).</w:t>
      </w:r>
    </w:p>
    <w:p w:rsidR="00CC3BE6" w:rsidRDefault="00CC3BE6" w:rsidP="00F76CFC">
      <w:pPr>
        <w:shd w:val="clear" w:color="auto" w:fill="FFFFFF"/>
        <w:tabs>
          <w:tab w:val="left" w:pos="-720"/>
        </w:tabs>
        <w:suppressAutoHyphens/>
        <w:spacing w:after="240"/>
        <w:jc w:val="both"/>
        <w:rPr>
          <w:rFonts w:ascii="Cambria" w:hAnsi="Cambria"/>
          <w:b/>
          <w:color w:val="000000"/>
          <w:sz w:val="36"/>
          <w:szCs w:val="36"/>
        </w:rPr>
      </w:pPr>
    </w:p>
    <w:p w:rsidR="00CC3BE6" w:rsidRDefault="00CC3BE6" w:rsidP="00F76CFC">
      <w:pPr>
        <w:shd w:val="clear" w:color="auto" w:fill="FFFFFF"/>
        <w:tabs>
          <w:tab w:val="left" w:pos="-720"/>
        </w:tabs>
        <w:suppressAutoHyphens/>
        <w:spacing w:after="240"/>
        <w:jc w:val="both"/>
        <w:rPr>
          <w:rFonts w:ascii="Cambria" w:hAnsi="Cambria"/>
          <w:b/>
          <w:color w:val="000000"/>
          <w:sz w:val="36"/>
          <w:szCs w:val="36"/>
        </w:rPr>
      </w:pPr>
    </w:p>
    <w:p w:rsidR="00CC3BE6" w:rsidRDefault="00CC3BE6" w:rsidP="00F76CFC">
      <w:pPr>
        <w:shd w:val="clear" w:color="auto" w:fill="FFFFFF"/>
        <w:tabs>
          <w:tab w:val="left" w:pos="-720"/>
        </w:tabs>
        <w:suppressAutoHyphens/>
        <w:spacing w:after="240"/>
        <w:jc w:val="both"/>
        <w:rPr>
          <w:rFonts w:ascii="Cambria" w:hAnsi="Cambria"/>
          <w:b/>
          <w:color w:val="000000"/>
          <w:sz w:val="36"/>
          <w:szCs w:val="36"/>
        </w:rPr>
      </w:pPr>
    </w:p>
    <w:p w:rsidR="00CC3BE6" w:rsidRDefault="00CC3BE6" w:rsidP="00F76CFC">
      <w:pPr>
        <w:shd w:val="clear" w:color="auto" w:fill="FFFFFF"/>
        <w:tabs>
          <w:tab w:val="left" w:pos="-720"/>
        </w:tabs>
        <w:suppressAutoHyphens/>
        <w:spacing w:after="240"/>
        <w:jc w:val="both"/>
        <w:rPr>
          <w:rFonts w:ascii="Cambria" w:hAnsi="Cambria"/>
          <w:b/>
          <w:color w:val="000000"/>
          <w:sz w:val="36"/>
          <w:szCs w:val="36"/>
        </w:rPr>
      </w:pPr>
    </w:p>
    <w:p w:rsidR="00CC3BE6" w:rsidRDefault="00CC3BE6" w:rsidP="00F76CFC">
      <w:pPr>
        <w:shd w:val="clear" w:color="auto" w:fill="FFFFFF"/>
        <w:tabs>
          <w:tab w:val="left" w:pos="-720"/>
        </w:tabs>
        <w:suppressAutoHyphens/>
        <w:spacing w:after="240"/>
        <w:jc w:val="both"/>
        <w:rPr>
          <w:rFonts w:ascii="Cambria" w:hAnsi="Cambria"/>
          <w:b/>
          <w:color w:val="000000"/>
          <w:sz w:val="36"/>
          <w:szCs w:val="36"/>
        </w:rPr>
      </w:pPr>
    </w:p>
    <w:p w:rsidR="00CC3BE6" w:rsidRDefault="00CC3BE6" w:rsidP="00F76CFC">
      <w:pPr>
        <w:shd w:val="clear" w:color="auto" w:fill="FFFFFF"/>
        <w:tabs>
          <w:tab w:val="left" w:pos="-720"/>
        </w:tabs>
        <w:suppressAutoHyphens/>
        <w:spacing w:after="240"/>
        <w:jc w:val="both"/>
        <w:rPr>
          <w:rFonts w:ascii="Cambria" w:hAnsi="Cambria"/>
          <w:b/>
          <w:color w:val="000000"/>
          <w:sz w:val="36"/>
          <w:szCs w:val="36"/>
        </w:rPr>
      </w:pPr>
    </w:p>
    <w:p w:rsidR="00CC3BE6" w:rsidRDefault="00CC3BE6" w:rsidP="00F76CFC">
      <w:pPr>
        <w:shd w:val="clear" w:color="auto" w:fill="FFFFFF"/>
        <w:tabs>
          <w:tab w:val="left" w:pos="-720"/>
        </w:tabs>
        <w:suppressAutoHyphens/>
        <w:spacing w:after="240"/>
        <w:jc w:val="both"/>
        <w:rPr>
          <w:rFonts w:ascii="Cambria" w:hAnsi="Cambria"/>
          <w:b/>
          <w:color w:val="000000"/>
          <w:sz w:val="36"/>
          <w:szCs w:val="36"/>
        </w:rPr>
      </w:pPr>
    </w:p>
    <w:p w:rsidR="00CC3BE6" w:rsidRDefault="00CC3BE6" w:rsidP="00F76CFC">
      <w:pPr>
        <w:shd w:val="clear" w:color="auto" w:fill="FFFFFF"/>
        <w:tabs>
          <w:tab w:val="left" w:pos="-720"/>
        </w:tabs>
        <w:suppressAutoHyphens/>
        <w:spacing w:after="240"/>
        <w:jc w:val="both"/>
        <w:rPr>
          <w:rFonts w:ascii="Cambria" w:hAnsi="Cambria"/>
          <w:b/>
          <w:color w:val="000000"/>
          <w:sz w:val="36"/>
          <w:szCs w:val="36"/>
        </w:rPr>
      </w:pPr>
    </w:p>
    <w:p w:rsidR="00CC3BE6" w:rsidRDefault="00CC3BE6" w:rsidP="00F76CFC">
      <w:pPr>
        <w:shd w:val="clear" w:color="auto" w:fill="FFFFFF"/>
        <w:tabs>
          <w:tab w:val="left" w:pos="-720"/>
        </w:tabs>
        <w:suppressAutoHyphens/>
        <w:spacing w:after="240"/>
        <w:jc w:val="both"/>
        <w:rPr>
          <w:rFonts w:ascii="Cambria" w:hAnsi="Cambria"/>
          <w:b/>
          <w:color w:val="000000"/>
          <w:sz w:val="36"/>
          <w:szCs w:val="36"/>
        </w:rPr>
      </w:pPr>
    </w:p>
    <w:p w:rsidR="00F76CFC" w:rsidRPr="00F76CFC" w:rsidRDefault="00F76CFC" w:rsidP="00F76CFC">
      <w:pPr>
        <w:shd w:val="clear" w:color="auto" w:fill="FFFFFF"/>
        <w:tabs>
          <w:tab w:val="left" w:pos="-720"/>
        </w:tabs>
        <w:suppressAutoHyphens/>
        <w:spacing w:after="240"/>
        <w:jc w:val="both"/>
        <w:rPr>
          <w:rFonts w:ascii="Cambria" w:hAnsi="Cambria"/>
          <w:b/>
          <w:color w:val="000000"/>
          <w:sz w:val="36"/>
          <w:szCs w:val="36"/>
        </w:rPr>
      </w:pPr>
      <w:r w:rsidRPr="00F76CFC">
        <w:rPr>
          <w:rFonts w:ascii="Cambria" w:hAnsi="Cambria"/>
          <w:b/>
          <w:color w:val="000000"/>
          <w:sz w:val="36"/>
          <w:szCs w:val="36"/>
        </w:rPr>
        <w:t>ПРИЛОЖЕНИЯ КЪМ ПЛАНА ЗА УПРАВЛЕНИЕ</w:t>
      </w:r>
    </w:p>
    <w:p w:rsidR="00F76CFC" w:rsidRDefault="00F76CFC" w:rsidP="00F76CFC">
      <w:pPr>
        <w:shd w:val="clear" w:color="auto" w:fill="FFFFFF"/>
        <w:tabs>
          <w:tab w:val="left" w:pos="-720"/>
        </w:tabs>
        <w:suppressAutoHyphens/>
        <w:spacing w:after="240"/>
        <w:jc w:val="both"/>
        <w:rPr>
          <w:rFonts w:ascii="Cambria" w:hAnsi="Cambria"/>
          <w:b/>
          <w:sz w:val="24"/>
          <w:szCs w:val="24"/>
        </w:rPr>
      </w:pPr>
      <w:r w:rsidRPr="00F76CFC">
        <w:rPr>
          <w:rFonts w:ascii="Cambria" w:hAnsi="Cambria"/>
          <w:b/>
          <w:sz w:val="24"/>
          <w:szCs w:val="24"/>
        </w:rPr>
        <w:t xml:space="preserve">Приложение </w:t>
      </w:r>
      <w:r w:rsidRPr="00F76CFC">
        <w:rPr>
          <w:rFonts w:ascii="Cambria" w:hAnsi="Cambria"/>
          <w:b/>
          <w:sz w:val="24"/>
          <w:szCs w:val="24"/>
          <w:lang w:val="en-US"/>
        </w:rPr>
        <w:t xml:space="preserve">I-1: </w:t>
      </w:r>
      <w:r w:rsidRPr="00F76CFC">
        <w:rPr>
          <w:rFonts w:ascii="Cambria" w:hAnsi="Cambria"/>
          <w:b/>
          <w:sz w:val="24"/>
          <w:szCs w:val="24"/>
        </w:rPr>
        <w:t>Библиография</w:t>
      </w:r>
      <w:r>
        <w:rPr>
          <w:rFonts w:ascii="Cambria" w:hAnsi="Cambria"/>
          <w:b/>
          <w:sz w:val="24"/>
          <w:szCs w:val="24"/>
        </w:rPr>
        <w:t xml:space="preserve"> – 8 стр.</w:t>
      </w:r>
    </w:p>
    <w:p w:rsidR="00F76CFC" w:rsidRDefault="00F76CFC" w:rsidP="00F76CFC">
      <w:pPr>
        <w:shd w:val="clear" w:color="auto" w:fill="FFFFFF"/>
        <w:tabs>
          <w:tab w:val="left" w:pos="-720"/>
        </w:tabs>
        <w:suppressAutoHyphens/>
        <w:spacing w:after="240"/>
        <w:jc w:val="both"/>
        <w:rPr>
          <w:rFonts w:ascii="Cambria" w:hAnsi="Cambria"/>
          <w:b/>
          <w:sz w:val="24"/>
          <w:szCs w:val="24"/>
        </w:rPr>
      </w:pPr>
      <w:r>
        <w:rPr>
          <w:rFonts w:ascii="Cambria" w:hAnsi="Cambria"/>
          <w:b/>
          <w:sz w:val="24"/>
          <w:szCs w:val="24"/>
        </w:rPr>
        <w:t>Приложение І-2: Речник на използваните термини – 3 стр.</w:t>
      </w:r>
    </w:p>
    <w:p w:rsidR="00F76CFC" w:rsidRDefault="00F76CFC" w:rsidP="00F76CFC">
      <w:pPr>
        <w:shd w:val="clear" w:color="auto" w:fill="FFFFFF"/>
        <w:tabs>
          <w:tab w:val="left" w:pos="-720"/>
        </w:tabs>
        <w:suppressAutoHyphens/>
        <w:spacing w:after="240"/>
        <w:jc w:val="both"/>
        <w:rPr>
          <w:rFonts w:ascii="Cambria" w:hAnsi="Cambria"/>
          <w:b/>
          <w:sz w:val="24"/>
          <w:szCs w:val="24"/>
        </w:rPr>
      </w:pPr>
      <w:r>
        <w:rPr>
          <w:rFonts w:ascii="Cambria" w:hAnsi="Cambria"/>
          <w:b/>
          <w:sz w:val="24"/>
          <w:szCs w:val="24"/>
        </w:rPr>
        <w:t xml:space="preserve">Приложение ІІ-1: Поземлени имоти включени в границите на Защитена Зона „Оризища Цалапица” – </w:t>
      </w:r>
      <w:r w:rsidR="00B773B8">
        <w:rPr>
          <w:rFonts w:ascii="Cambria" w:hAnsi="Cambria"/>
          <w:b/>
          <w:sz w:val="24"/>
          <w:szCs w:val="24"/>
        </w:rPr>
        <w:t>7</w:t>
      </w:r>
      <w:r w:rsidR="00E23D1B">
        <w:rPr>
          <w:rFonts w:ascii="Cambria" w:hAnsi="Cambria"/>
          <w:b/>
          <w:sz w:val="24"/>
          <w:szCs w:val="24"/>
        </w:rPr>
        <w:t>6</w:t>
      </w:r>
      <w:r>
        <w:rPr>
          <w:rFonts w:ascii="Cambria" w:hAnsi="Cambria"/>
          <w:b/>
          <w:sz w:val="24"/>
          <w:szCs w:val="24"/>
        </w:rPr>
        <w:t xml:space="preserve"> стр.</w:t>
      </w:r>
    </w:p>
    <w:p w:rsidR="007B46C8" w:rsidRPr="007B46C8" w:rsidRDefault="007B46C8" w:rsidP="00F76CFC">
      <w:pPr>
        <w:shd w:val="clear" w:color="auto" w:fill="FFFFFF"/>
        <w:tabs>
          <w:tab w:val="left" w:pos="-720"/>
        </w:tabs>
        <w:suppressAutoHyphens/>
        <w:spacing w:after="240"/>
        <w:jc w:val="both"/>
        <w:rPr>
          <w:rFonts w:ascii="Cambria" w:hAnsi="Cambria"/>
          <w:b/>
          <w:sz w:val="28"/>
          <w:szCs w:val="28"/>
        </w:rPr>
      </w:pPr>
      <w:r w:rsidRPr="007B46C8">
        <w:rPr>
          <w:rFonts w:ascii="Cambria" w:hAnsi="Cambria"/>
          <w:b/>
          <w:sz w:val="28"/>
          <w:szCs w:val="28"/>
        </w:rPr>
        <w:t>Приложение ІІІ: Картен материал</w:t>
      </w:r>
      <w:r>
        <w:rPr>
          <w:rFonts w:ascii="Cambria" w:hAnsi="Cambria"/>
          <w:b/>
          <w:sz w:val="28"/>
          <w:szCs w:val="28"/>
        </w:rPr>
        <w:t xml:space="preserve"> – </w:t>
      </w:r>
      <w:r w:rsidR="00B773B8">
        <w:rPr>
          <w:rFonts w:ascii="Cambria" w:hAnsi="Cambria"/>
          <w:b/>
          <w:sz w:val="28"/>
          <w:szCs w:val="28"/>
        </w:rPr>
        <w:t>11</w:t>
      </w:r>
      <w:r>
        <w:rPr>
          <w:rFonts w:ascii="Cambria" w:hAnsi="Cambria"/>
          <w:b/>
          <w:sz w:val="28"/>
          <w:szCs w:val="28"/>
        </w:rPr>
        <w:t xml:space="preserve"> стр.</w:t>
      </w:r>
    </w:p>
    <w:p w:rsidR="00F76CFC" w:rsidRDefault="00F76CFC" w:rsidP="00995280">
      <w:pPr>
        <w:shd w:val="clear" w:color="auto" w:fill="FFFFFF"/>
        <w:tabs>
          <w:tab w:val="left" w:pos="-720"/>
        </w:tabs>
        <w:suppressAutoHyphens/>
        <w:spacing w:after="240"/>
        <w:jc w:val="both"/>
        <w:rPr>
          <w:rFonts w:ascii="Cambria" w:hAnsi="Cambria"/>
          <w:b/>
          <w:sz w:val="24"/>
          <w:szCs w:val="24"/>
        </w:rPr>
      </w:pPr>
      <w:r>
        <w:rPr>
          <w:rFonts w:ascii="Cambria" w:hAnsi="Cambria"/>
          <w:b/>
          <w:sz w:val="24"/>
          <w:szCs w:val="24"/>
        </w:rPr>
        <w:t xml:space="preserve">Приложение ІІІ-1: </w:t>
      </w:r>
      <w:r w:rsidR="007B46C8">
        <w:rPr>
          <w:rFonts w:ascii="Cambria" w:hAnsi="Cambria"/>
          <w:b/>
          <w:sz w:val="24"/>
          <w:szCs w:val="24"/>
        </w:rPr>
        <w:t>Местоположение и граници на защитената зона</w:t>
      </w:r>
    </w:p>
    <w:p w:rsidR="007B46C8" w:rsidRDefault="007B46C8" w:rsidP="00995280">
      <w:pPr>
        <w:shd w:val="clear" w:color="auto" w:fill="FFFFFF"/>
        <w:tabs>
          <w:tab w:val="left" w:pos="-720"/>
        </w:tabs>
        <w:suppressAutoHyphens/>
        <w:spacing w:after="240"/>
        <w:jc w:val="both"/>
        <w:rPr>
          <w:rFonts w:ascii="Cambria" w:hAnsi="Cambria"/>
          <w:b/>
          <w:sz w:val="24"/>
          <w:szCs w:val="24"/>
        </w:rPr>
      </w:pPr>
      <w:r>
        <w:rPr>
          <w:rFonts w:ascii="Cambria" w:hAnsi="Cambria"/>
          <w:b/>
          <w:sz w:val="24"/>
          <w:szCs w:val="24"/>
        </w:rPr>
        <w:t>Приложение ІІІ-2: Начин на трайно ползване</w:t>
      </w:r>
    </w:p>
    <w:p w:rsidR="007B46C8" w:rsidRDefault="007B46C8" w:rsidP="00995280">
      <w:pPr>
        <w:shd w:val="clear" w:color="auto" w:fill="FFFFFF"/>
        <w:tabs>
          <w:tab w:val="left" w:pos="-720"/>
        </w:tabs>
        <w:suppressAutoHyphens/>
        <w:spacing w:after="240"/>
        <w:jc w:val="both"/>
        <w:rPr>
          <w:rFonts w:ascii="Cambria" w:hAnsi="Cambria"/>
          <w:b/>
          <w:sz w:val="24"/>
          <w:szCs w:val="24"/>
        </w:rPr>
      </w:pPr>
      <w:r>
        <w:rPr>
          <w:rFonts w:ascii="Cambria" w:hAnsi="Cambria"/>
          <w:b/>
          <w:sz w:val="24"/>
          <w:szCs w:val="24"/>
        </w:rPr>
        <w:t>Приложение ІІІ-3: Вид собственост</w:t>
      </w:r>
    </w:p>
    <w:p w:rsidR="007B46C8" w:rsidRDefault="007B46C8" w:rsidP="00995280">
      <w:pPr>
        <w:shd w:val="clear" w:color="auto" w:fill="FFFFFF"/>
        <w:tabs>
          <w:tab w:val="left" w:pos="-720"/>
        </w:tabs>
        <w:suppressAutoHyphens/>
        <w:spacing w:after="240"/>
        <w:jc w:val="both"/>
        <w:rPr>
          <w:rFonts w:ascii="Cambria" w:hAnsi="Cambria"/>
          <w:b/>
          <w:sz w:val="24"/>
          <w:szCs w:val="24"/>
        </w:rPr>
      </w:pPr>
      <w:r>
        <w:rPr>
          <w:rFonts w:ascii="Cambria" w:hAnsi="Cambria"/>
          <w:b/>
          <w:sz w:val="24"/>
          <w:szCs w:val="24"/>
        </w:rPr>
        <w:t>Приложение ІІІ-4: Общини</w:t>
      </w:r>
    </w:p>
    <w:p w:rsidR="007B46C8" w:rsidRDefault="007B46C8" w:rsidP="00995280">
      <w:pPr>
        <w:shd w:val="clear" w:color="auto" w:fill="FFFFFF"/>
        <w:tabs>
          <w:tab w:val="left" w:pos="-720"/>
        </w:tabs>
        <w:suppressAutoHyphens/>
        <w:spacing w:after="240"/>
        <w:jc w:val="both"/>
        <w:rPr>
          <w:rFonts w:ascii="Cambria" w:hAnsi="Cambria"/>
          <w:b/>
          <w:sz w:val="24"/>
          <w:szCs w:val="24"/>
        </w:rPr>
      </w:pPr>
      <w:r>
        <w:rPr>
          <w:rFonts w:ascii="Cambria" w:hAnsi="Cambria"/>
          <w:b/>
          <w:sz w:val="24"/>
          <w:szCs w:val="24"/>
        </w:rPr>
        <w:t>Приложение ІІІ-5: Начин на трайно ползване на прилежащите земи</w:t>
      </w:r>
    </w:p>
    <w:p w:rsidR="007B46C8" w:rsidRDefault="007B46C8" w:rsidP="00995280">
      <w:pPr>
        <w:shd w:val="clear" w:color="auto" w:fill="FFFFFF"/>
        <w:tabs>
          <w:tab w:val="left" w:pos="-720"/>
        </w:tabs>
        <w:suppressAutoHyphens/>
        <w:spacing w:after="240"/>
        <w:jc w:val="both"/>
        <w:rPr>
          <w:rFonts w:ascii="Cambria" w:hAnsi="Cambria"/>
          <w:b/>
          <w:sz w:val="24"/>
          <w:szCs w:val="24"/>
        </w:rPr>
      </w:pPr>
      <w:r>
        <w:rPr>
          <w:rFonts w:ascii="Cambria" w:hAnsi="Cambria"/>
          <w:b/>
          <w:sz w:val="24"/>
          <w:szCs w:val="24"/>
        </w:rPr>
        <w:t>Приложение ІІІ-6: Мониторингови пунктове за подземни води</w:t>
      </w:r>
    </w:p>
    <w:p w:rsidR="007B46C8" w:rsidRDefault="007B46C8" w:rsidP="00995280">
      <w:pPr>
        <w:shd w:val="clear" w:color="auto" w:fill="FFFFFF"/>
        <w:tabs>
          <w:tab w:val="left" w:pos="-720"/>
        </w:tabs>
        <w:suppressAutoHyphens/>
        <w:spacing w:after="240"/>
        <w:jc w:val="both"/>
        <w:rPr>
          <w:rFonts w:ascii="Cambria" w:hAnsi="Cambria"/>
          <w:b/>
          <w:sz w:val="24"/>
          <w:szCs w:val="24"/>
        </w:rPr>
      </w:pPr>
      <w:r>
        <w:rPr>
          <w:rFonts w:ascii="Cambria" w:hAnsi="Cambria"/>
          <w:b/>
          <w:sz w:val="24"/>
          <w:szCs w:val="24"/>
        </w:rPr>
        <w:t>Приложение ІІІ-7: Водосбор на река Потока</w:t>
      </w:r>
    </w:p>
    <w:p w:rsidR="007B46C8" w:rsidRDefault="007B46C8" w:rsidP="00995280">
      <w:pPr>
        <w:shd w:val="clear" w:color="auto" w:fill="FFFFFF"/>
        <w:tabs>
          <w:tab w:val="left" w:pos="-720"/>
        </w:tabs>
        <w:suppressAutoHyphens/>
        <w:spacing w:after="240"/>
        <w:jc w:val="both"/>
        <w:rPr>
          <w:rFonts w:ascii="Cambria" w:hAnsi="Cambria"/>
          <w:b/>
          <w:sz w:val="24"/>
          <w:szCs w:val="24"/>
        </w:rPr>
      </w:pPr>
      <w:r>
        <w:rPr>
          <w:rFonts w:ascii="Cambria" w:hAnsi="Cambria"/>
          <w:b/>
          <w:sz w:val="24"/>
          <w:szCs w:val="24"/>
        </w:rPr>
        <w:t>Приложение ІІІ-8: Корине земно покритие 20</w:t>
      </w:r>
      <w:r w:rsidR="00E23D1B">
        <w:rPr>
          <w:rFonts w:ascii="Cambria" w:hAnsi="Cambria"/>
          <w:b/>
          <w:sz w:val="24"/>
          <w:szCs w:val="24"/>
        </w:rPr>
        <w:t>12</w:t>
      </w:r>
    </w:p>
    <w:p w:rsidR="007B46C8" w:rsidRDefault="007B46C8" w:rsidP="00995280">
      <w:pPr>
        <w:shd w:val="clear" w:color="auto" w:fill="FFFFFF"/>
        <w:tabs>
          <w:tab w:val="left" w:pos="-720"/>
        </w:tabs>
        <w:suppressAutoHyphens/>
        <w:spacing w:after="240"/>
        <w:jc w:val="both"/>
        <w:rPr>
          <w:rFonts w:ascii="Cambria" w:hAnsi="Cambria"/>
          <w:b/>
          <w:sz w:val="24"/>
          <w:szCs w:val="24"/>
        </w:rPr>
      </w:pPr>
      <w:r>
        <w:rPr>
          <w:rFonts w:ascii="Cambria" w:hAnsi="Cambria"/>
          <w:b/>
          <w:sz w:val="24"/>
          <w:szCs w:val="24"/>
        </w:rPr>
        <w:t>Приложение ІІІ-9: Повърхностни водни тела</w:t>
      </w:r>
    </w:p>
    <w:p w:rsidR="00995280" w:rsidRDefault="00995280" w:rsidP="00995280">
      <w:pPr>
        <w:shd w:val="clear" w:color="auto" w:fill="FFFFFF"/>
        <w:tabs>
          <w:tab w:val="left" w:pos="-720"/>
        </w:tabs>
        <w:suppressAutoHyphens/>
        <w:spacing w:after="240"/>
        <w:jc w:val="both"/>
        <w:rPr>
          <w:rFonts w:ascii="Cambria" w:hAnsi="Cambria"/>
          <w:b/>
          <w:sz w:val="24"/>
          <w:szCs w:val="24"/>
        </w:rPr>
      </w:pPr>
      <w:r>
        <w:rPr>
          <w:rFonts w:ascii="Cambria" w:hAnsi="Cambria"/>
          <w:b/>
          <w:sz w:val="24"/>
          <w:szCs w:val="24"/>
        </w:rPr>
        <w:t>Приложение ІІІ-10: Мониторингова мрежа–физико-химичен мониторинг</w:t>
      </w:r>
    </w:p>
    <w:p w:rsidR="00995280" w:rsidRDefault="00995280" w:rsidP="00995280">
      <w:pPr>
        <w:shd w:val="clear" w:color="auto" w:fill="FFFFFF"/>
        <w:tabs>
          <w:tab w:val="left" w:pos="-720"/>
        </w:tabs>
        <w:suppressAutoHyphens/>
        <w:spacing w:after="240"/>
        <w:jc w:val="both"/>
        <w:rPr>
          <w:rFonts w:ascii="Cambria" w:hAnsi="Cambria"/>
          <w:b/>
          <w:sz w:val="24"/>
          <w:szCs w:val="24"/>
        </w:rPr>
      </w:pPr>
      <w:r>
        <w:rPr>
          <w:rFonts w:ascii="Cambria" w:hAnsi="Cambria"/>
          <w:b/>
          <w:sz w:val="24"/>
          <w:szCs w:val="24"/>
        </w:rPr>
        <w:t>Приложение ІІІ-11</w:t>
      </w:r>
      <w:r w:rsidR="00FB2757">
        <w:rPr>
          <w:rFonts w:ascii="Cambria" w:hAnsi="Cambria"/>
          <w:b/>
          <w:sz w:val="24"/>
          <w:szCs w:val="24"/>
        </w:rPr>
        <w:t xml:space="preserve">: </w:t>
      </w:r>
      <w:r w:rsidR="00D533EF">
        <w:rPr>
          <w:rFonts w:ascii="Cambria" w:hAnsi="Cambria"/>
          <w:b/>
          <w:sz w:val="24"/>
          <w:szCs w:val="24"/>
        </w:rPr>
        <w:t>Зониране на тери</w:t>
      </w:r>
      <w:r w:rsidR="00FB2757">
        <w:rPr>
          <w:rFonts w:ascii="Cambria" w:hAnsi="Cambria"/>
          <w:b/>
          <w:sz w:val="24"/>
          <w:szCs w:val="24"/>
        </w:rPr>
        <w:t>т</w:t>
      </w:r>
      <w:r w:rsidR="00D533EF">
        <w:rPr>
          <w:rFonts w:ascii="Cambria" w:hAnsi="Cambria"/>
          <w:b/>
          <w:sz w:val="24"/>
          <w:szCs w:val="24"/>
        </w:rPr>
        <w:t>о</w:t>
      </w:r>
      <w:r w:rsidR="00FB2757">
        <w:rPr>
          <w:rFonts w:ascii="Cambria" w:hAnsi="Cambria"/>
          <w:b/>
          <w:sz w:val="24"/>
          <w:szCs w:val="24"/>
        </w:rPr>
        <w:t>р</w:t>
      </w:r>
      <w:r w:rsidR="00D533EF">
        <w:rPr>
          <w:rFonts w:ascii="Cambria" w:hAnsi="Cambria"/>
          <w:b/>
          <w:sz w:val="24"/>
          <w:szCs w:val="24"/>
        </w:rPr>
        <w:t>и</w:t>
      </w:r>
      <w:r w:rsidR="00FB2757">
        <w:rPr>
          <w:rFonts w:ascii="Cambria" w:hAnsi="Cambria"/>
          <w:b/>
          <w:sz w:val="24"/>
          <w:szCs w:val="24"/>
        </w:rPr>
        <w:t>ята на ЗЗ „Оризища Цалапица“</w:t>
      </w:r>
    </w:p>
    <w:p w:rsidR="007B46C8" w:rsidRPr="007B46C8" w:rsidRDefault="007B46C8" w:rsidP="007B46C8">
      <w:pPr>
        <w:shd w:val="clear" w:color="auto" w:fill="FFFFFF"/>
        <w:tabs>
          <w:tab w:val="left" w:pos="-720"/>
        </w:tabs>
        <w:suppressAutoHyphens/>
        <w:spacing w:after="240"/>
        <w:jc w:val="both"/>
        <w:rPr>
          <w:rFonts w:ascii="Cambria" w:hAnsi="Cambria"/>
          <w:b/>
          <w:sz w:val="28"/>
          <w:szCs w:val="28"/>
        </w:rPr>
      </w:pPr>
      <w:r>
        <w:rPr>
          <w:rFonts w:ascii="Cambria" w:hAnsi="Cambria"/>
          <w:b/>
          <w:sz w:val="28"/>
          <w:szCs w:val="28"/>
        </w:rPr>
        <w:t>Приложение ІV</w:t>
      </w:r>
      <w:r w:rsidRPr="007B46C8">
        <w:rPr>
          <w:rFonts w:ascii="Cambria" w:hAnsi="Cambria"/>
          <w:b/>
          <w:sz w:val="28"/>
          <w:szCs w:val="28"/>
        </w:rPr>
        <w:t xml:space="preserve">: </w:t>
      </w:r>
      <w:r>
        <w:rPr>
          <w:rFonts w:ascii="Cambria" w:hAnsi="Cambria"/>
          <w:b/>
          <w:sz w:val="28"/>
          <w:szCs w:val="28"/>
        </w:rPr>
        <w:t>Доклади към плана за управление</w:t>
      </w:r>
    </w:p>
    <w:p w:rsidR="007B46C8" w:rsidRDefault="007B46C8" w:rsidP="00105154">
      <w:pPr>
        <w:shd w:val="clear" w:color="auto" w:fill="FFFFFF"/>
        <w:tabs>
          <w:tab w:val="left" w:pos="-720"/>
        </w:tabs>
        <w:suppressAutoHyphens/>
        <w:spacing w:after="240"/>
        <w:ind w:left="567"/>
        <w:rPr>
          <w:rFonts w:ascii="Cambria" w:hAnsi="Cambria"/>
          <w:b/>
          <w:sz w:val="24"/>
          <w:szCs w:val="24"/>
        </w:rPr>
      </w:pPr>
      <w:r>
        <w:rPr>
          <w:rFonts w:ascii="Cambria" w:hAnsi="Cambria"/>
          <w:b/>
          <w:sz w:val="24"/>
          <w:szCs w:val="24"/>
        </w:rPr>
        <w:t>Приложение ІV-1:  Доклад за стопанисване и ползване на земите – 6 стр.</w:t>
      </w:r>
    </w:p>
    <w:p w:rsidR="007B46C8" w:rsidRDefault="007B46C8" w:rsidP="00105154">
      <w:pPr>
        <w:shd w:val="clear" w:color="auto" w:fill="FFFFFF"/>
        <w:tabs>
          <w:tab w:val="left" w:pos="-720"/>
        </w:tabs>
        <w:suppressAutoHyphens/>
        <w:spacing w:after="240"/>
        <w:ind w:left="567"/>
        <w:rPr>
          <w:rFonts w:ascii="Cambria" w:hAnsi="Cambria"/>
          <w:b/>
          <w:sz w:val="24"/>
          <w:szCs w:val="24"/>
        </w:rPr>
      </w:pPr>
      <w:r>
        <w:rPr>
          <w:rFonts w:ascii="Cambria" w:hAnsi="Cambria"/>
          <w:b/>
          <w:sz w:val="24"/>
          <w:szCs w:val="24"/>
        </w:rPr>
        <w:t xml:space="preserve">Приложение ІV-2: </w:t>
      </w:r>
      <w:r w:rsidR="00105154">
        <w:rPr>
          <w:rFonts w:ascii="Cambria" w:hAnsi="Cambria"/>
          <w:b/>
          <w:sz w:val="24"/>
          <w:szCs w:val="24"/>
        </w:rPr>
        <w:t xml:space="preserve"> </w:t>
      </w:r>
      <w:r>
        <w:rPr>
          <w:rFonts w:ascii="Cambria" w:hAnsi="Cambria"/>
          <w:b/>
          <w:sz w:val="24"/>
          <w:szCs w:val="24"/>
        </w:rPr>
        <w:t xml:space="preserve">Доклад </w:t>
      </w:r>
      <w:r w:rsidR="00105154">
        <w:rPr>
          <w:rFonts w:ascii="Cambria" w:hAnsi="Cambria"/>
          <w:b/>
          <w:sz w:val="24"/>
          <w:szCs w:val="24"/>
        </w:rPr>
        <w:t>– общество и обществени процеси – 32 стр.</w:t>
      </w:r>
    </w:p>
    <w:p w:rsidR="00105154" w:rsidRDefault="00105154" w:rsidP="00105154">
      <w:pPr>
        <w:shd w:val="clear" w:color="auto" w:fill="FFFFFF"/>
        <w:tabs>
          <w:tab w:val="left" w:pos="-720"/>
        </w:tabs>
        <w:suppressAutoHyphens/>
        <w:spacing w:after="240"/>
        <w:ind w:left="567"/>
        <w:rPr>
          <w:rFonts w:ascii="Cambria" w:hAnsi="Cambria"/>
          <w:b/>
          <w:sz w:val="24"/>
          <w:szCs w:val="24"/>
        </w:rPr>
      </w:pPr>
      <w:r>
        <w:rPr>
          <w:rFonts w:ascii="Cambria" w:hAnsi="Cambria"/>
          <w:b/>
          <w:sz w:val="24"/>
          <w:szCs w:val="24"/>
        </w:rPr>
        <w:t>Приложение ІV-3:  Доклад – анализ на стопанските дейности извършвани в защитената зона и прилежащите и територии – 10 стр.</w:t>
      </w:r>
    </w:p>
    <w:p w:rsidR="00105154" w:rsidRDefault="00105154" w:rsidP="00105154">
      <w:pPr>
        <w:shd w:val="clear" w:color="auto" w:fill="FFFFFF"/>
        <w:tabs>
          <w:tab w:val="left" w:pos="-720"/>
        </w:tabs>
        <w:suppressAutoHyphens/>
        <w:spacing w:after="240"/>
        <w:ind w:left="567"/>
        <w:rPr>
          <w:rFonts w:ascii="Cambria" w:hAnsi="Cambria"/>
          <w:b/>
          <w:sz w:val="24"/>
          <w:szCs w:val="24"/>
        </w:rPr>
      </w:pPr>
      <w:r>
        <w:rPr>
          <w:rFonts w:ascii="Cambria" w:hAnsi="Cambria"/>
          <w:b/>
          <w:sz w:val="24"/>
          <w:szCs w:val="24"/>
        </w:rPr>
        <w:t>Приложение ІV-4:  Доклад – климатична характеристика на проектната територия. Регионални и местни особености – 7 стр.</w:t>
      </w:r>
    </w:p>
    <w:p w:rsidR="00105154" w:rsidRDefault="00105154" w:rsidP="00105154">
      <w:pPr>
        <w:shd w:val="clear" w:color="auto" w:fill="FFFFFF"/>
        <w:tabs>
          <w:tab w:val="left" w:pos="-720"/>
        </w:tabs>
        <w:suppressAutoHyphens/>
        <w:spacing w:after="240"/>
        <w:ind w:left="567"/>
        <w:rPr>
          <w:rFonts w:ascii="Cambria" w:hAnsi="Cambria"/>
          <w:b/>
          <w:sz w:val="24"/>
          <w:szCs w:val="24"/>
        </w:rPr>
      </w:pPr>
      <w:r>
        <w:rPr>
          <w:rFonts w:ascii="Cambria" w:hAnsi="Cambria"/>
          <w:b/>
          <w:sz w:val="24"/>
          <w:szCs w:val="24"/>
        </w:rPr>
        <w:t>Приложение ІV-5:  Доклад – геология и хидрогеология (подземни води) – 13 стр.</w:t>
      </w:r>
    </w:p>
    <w:p w:rsidR="00105154" w:rsidRDefault="00105154" w:rsidP="00105154">
      <w:pPr>
        <w:shd w:val="clear" w:color="auto" w:fill="FFFFFF"/>
        <w:tabs>
          <w:tab w:val="left" w:pos="-720"/>
        </w:tabs>
        <w:suppressAutoHyphens/>
        <w:spacing w:after="240"/>
        <w:ind w:left="567"/>
        <w:rPr>
          <w:rFonts w:ascii="Cambria" w:hAnsi="Cambria"/>
          <w:b/>
          <w:sz w:val="24"/>
          <w:szCs w:val="24"/>
        </w:rPr>
      </w:pPr>
      <w:r>
        <w:rPr>
          <w:rFonts w:ascii="Cambria" w:hAnsi="Cambria"/>
          <w:b/>
          <w:sz w:val="24"/>
          <w:szCs w:val="24"/>
        </w:rPr>
        <w:t>Приложение ІV-6:  Доклад – хидрология и хидроморфология (повърхностни води) – 26 стр.</w:t>
      </w:r>
    </w:p>
    <w:p w:rsidR="00105154" w:rsidRDefault="00105154" w:rsidP="00105154">
      <w:pPr>
        <w:shd w:val="clear" w:color="auto" w:fill="FFFFFF"/>
        <w:tabs>
          <w:tab w:val="left" w:pos="-720"/>
        </w:tabs>
        <w:suppressAutoHyphens/>
        <w:spacing w:after="240"/>
        <w:ind w:left="567"/>
        <w:rPr>
          <w:rFonts w:ascii="Cambria" w:hAnsi="Cambria"/>
          <w:b/>
          <w:sz w:val="24"/>
          <w:szCs w:val="24"/>
        </w:rPr>
      </w:pPr>
      <w:r>
        <w:rPr>
          <w:rFonts w:ascii="Cambria" w:hAnsi="Cambria"/>
          <w:b/>
          <w:sz w:val="24"/>
          <w:szCs w:val="24"/>
        </w:rPr>
        <w:t>Приложение ІV-7:  Доклад – хидрохимия на повърхностните води  - 13 стр.</w:t>
      </w:r>
    </w:p>
    <w:p w:rsidR="00105154" w:rsidRDefault="00105154" w:rsidP="00105154">
      <w:pPr>
        <w:shd w:val="clear" w:color="auto" w:fill="FFFFFF"/>
        <w:tabs>
          <w:tab w:val="left" w:pos="-720"/>
        </w:tabs>
        <w:suppressAutoHyphens/>
        <w:spacing w:after="240"/>
        <w:ind w:left="567"/>
        <w:rPr>
          <w:rFonts w:ascii="Cambria" w:hAnsi="Cambria"/>
          <w:b/>
          <w:sz w:val="24"/>
          <w:szCs w:val="24"/>
        </w:rPr>
      </w:pPr>
      <w:r>
        <w:rPr>
          <w:rFonts w:ascii="Cambria" w:hAnsi="Cambria"/>
          <w:b/>
          <w:sz w:val="24"/>
          <w:szCs w:val="24"/>
        </w:rPr>
        <w:t>Приложение ІV-8:  Доклад – фитобентосни съобщества в повърхностните води – 6 стр.</w:t>
      </w:r>
    </w:p>
    <w:p w:rsidR="00105154" w:rsidRDefault="00105154" w:rsidP="00105154">
      <w:pPr>
        <w:shd w:val="clear" w:color="auto" w:fill="FFFFFF"/>
        <w:tabs>
          <w:tab w:val="left" w:pos="-720"/>
        </w:tabs>
        <w:suppressAutoHyphens/>
        <w:spacing w:after="240"/>
        <w:ind w:left="567"/>
        <w:rPr>
          <w:rFonts w:ascii="Cambria" w:hAnsi="Cambria"/>
          <w:b/>
          <w:sz w:val="24"/>
          <w:szCs w:val="24"/>
        </w:rPr>
      </w:pPr>
      <w:r>
        <w:rPr>
          <w:rFonts w:ascii="Cambria" w:hAnsi="Cambria"/>
          <w:b/>
          <w:sz w:val="24"/>
          <w:szCs w:val="24"/>
        </w:rPr>
        <w:t>Приложение ІV-9:  Доклад –хидробиологичен анализ на повърхностни води (макрофити) – 10 стр.</w:t>
      </w:r>
    </w:p>
    <w:p w:rsidR="00105154" w:rsidRDefault="00105154" w:rsidP="00105154">
      <w:pPr>
        <w:shd w:val="clear" w:color="auto" w:fill="FFFFFF"/>
        <w:tabs>
          <w:tab w:val="left" w:pos="-720"/>
        </w:tabs>
        <w:suppressAutoHyphens/>
        <w:spacing w:after="240"/>
        <w:ind w:left="567"/>
        <w:rPr>
          <w:rFonts w:ascii="Cambria" w:hAnsi="Cambria"/>
          <w:b/>
          <w:sz w:val="24"/>
          <w:szCs w:val="24"/>
        </w:rPr>
      </w:pPr>
      <w:r>
        <w:rPr>
          <w:rFonts w:ascii="Cambria" w:hAnsi="Cambria"/>
          <w:b/>
          <w:sz w:val="24"/>
          <w:szCs w:val="24"/>
        </w:rPr>
        <w:t>Приложение ІV-10:  Доклад – макробезгръбначни съобщества и определяне на екологичния статус на водоемите в региона – 6 стр.</w:t>
      </w:r>
    </w:p>
    <w:p w:rsidR="00105154" w:rsidRDefault="00105154" w:rsidP="00105154">
      <w:pPr>
        <w:shd w:val="clear" w:color="auto" w:fill="FFFFFF"/>
        <w:tabs>
          <w:tab w:val="left" w:pos="-720"/>
        </w:tabs>
        <w:suppressAutoHyphens/>
        <w:spacing w:after="240"/>
        <w:ind w:left="567"/>
        <w:rPr>
          <w:rFonts w:ascii="Cambria" w:hAnsi="Cambria"/>
          <w:b/>
          <w:sz w:val="24"/>
          <w:szCs w:val="24"/>
        </w:rPr>
      </w:pPr>
      <w:r>
        <w:rPr>
          <w:rFonts w:ascii="Cambria" w:hAnsi="Cambria"/>
          <w:b/>
          <w:sz w:val="24"/>
          <w:szCs w:val="24"/>
        </w:rPr>
        <w:t>Приложение ІV-11:  Доклад – ихтиофауна и определяне на екологичния статус на водоемите в региона – 12 стр.</w:t>
      </w:r>
    </w:p>
    <w:p w:rsidR="00105154" w:rsidRDefault="00105154" w:rsidP="00105154">
      <w:pPr>
        <w:shd w:val="clear" w:color="auto" w:fill="FFFFFF"/>
        <w:tabs>
          <w:tab w:val="left" w:pos="-720"/>
        </w:tabs>
        <w:suppressAutoHyphens/>
        <w:spacing w:after="240"/>
        <w:ind w:left="567"/>
        <w:rPr>
          <w:rFonts w:ascii="Cambria" w:hAnsi="Cambria"/>
          <w:b/>
          <w:sz w:val="24"/>
          <w:szCs w:val="24"/>
        </w:rPr>
      </w:pPr>
      <w:r>
        <w:rPr>
          <w:rFonts w:ascii="Cambria" w:hAnsi="Cambria"/>
          <w:b/>
          <w:sz w:val="24"/>
          <w:szCs w:val="24"/>
        </w:rPr>
        <w:t>Приложение ІV-12:  Доклад –екологичен потенциал на водите на река Потока от гр. Съединение до устие – 8 стр.</w:t>
      </w:r>
    </w:p>
    <w:p w:rsidR="00105154" w:rsidRDefault="00105154" w:rsidP="00105154">
      <w:pPr>
        <w:shd w:val="clear" w:color="auto" w:fill="FFFFFF"/>
        <w:tabs>
          <w:tab w:val="left" w:pos="-720"/>
        </w:tabs>
        <w:suppressAutoHyphens/>
        <w:spacing w:after="240"/>
        <w:ind w:left="567"/>
        <w:rPr>
          <w:rFonts w:ascii="Cambria" w:hAnsi="Cambria"/>
          <w:b/>
          <w:sz w:val="24"/>
          <w:szCs w:val="24"/>
        </w:rPr>
      </w:pPr>
      <w:r>
        <w:rPr>
          <w:rFonts w:ascii="Cambria" w:hAnsi="Cambria"/>
          <w:b/>
          <w:sz w:val="24"/>
          <w:szCs w:val="24"/>
        </w:rPr>
        <w:t>Приложение ІV-13:  Доклад – хабитати и растителност – 5 стр.</w:t>
      </w:r>
    </w:p>
    <w:p w:rsidR="00105154" w:rsidRDefault="00105154" w:rsidP="00105154">
      <w:pPr>
        <w:shd w:val="clear" w:color="auto" w:fill="FFFFFF"/>
        <w:tabs>
          <w:tab w:val="left" w:pos="-720"/>
        </w:tabs>
        <w:suppressAutoHyphens/>
        <w:spacing w:after="240"/>
        <w:ind w:left="567"/>
        <w:rPr>
          <w:rFonts w:ascii="Cambria" w:hAnsi="Cambria"/>
          <w:b/>
          <w:sz w:val="24"/>
          <w:szCs w:val="24"/>
        </w:rPr>
      </w:pPr>
      <w:r>
        <w:rPr>
          <w:rFonts w:ascii="Cambria" w:hAnsi="Cambria"/>
          <w:b/>
          <w:sz w:val="24"/>
          <w:szCs w:val="24"/>
        </w:rPr>
        <w:t>Приложение ІV-14:  Доклад – оризопроизводство в защитената зона и прилежащите и територии – 18 стр.</w:t>
      </w:r>
    </w:p>
    <w:p w:rsidR="00105154" w:rsidRDefault="00105154" w:rsidP="00105154">
      <w:pPr>
        <w:shd w:val="clear" w:color="auto" w:fill="FFFFFF"/>
        <w:tabs>
          <w:tab w:val="left" w:pos="-720"/>
        </w:tabs>
        <w:suppressAutoHyphens/>
        <w:spacing w:after="240"/>
        <w:ind w:left="567"/>
        <w:rPr>
          <w:rFonts w:ascii="Cambria" w:hAnsi="Cambria"/>
          <w:b/>
          <w:sz w:val="24"/>
          <w:szCs w:val="24"/>
        </w:rPr>
      </w:pPr>
      <w:r>
        <w:rPr>
          <w:rFonts w:ascii="Cambria" w:hAnsi="Cambria"/>
          <w:b/>
          <w:sz w:val="24"/>
          <w:szCs w:val="24"/>
        </w:rPr>
        <w:t>Приложение ІV-15:  Доклад – видов състав на водните кончета – 4 стр.</w:t>
      </w:r>
    </w:p>
    <w:p w:rsidR="00CC3BE6" w:rsidRDefault="00105154" w:rsidP="00114B08">
      <w:pPr>
        <w:shd w:val="clear" w:color="auto" w:fill="FFFFFF"/>
        <w:tabs>
          <w:tab w:val="left" w:pos="-720"/>
        </w:tabs>
        <w:suppressAutoHyphens/>
        <w:spacing w:after="240"/>
        <w:ind w:left="567"/>
        <w:rPr>
          <w:rFonts w:ascii="Cambria" w:hAnsi="Cambria"/>
          <w:b/>
          <w:sz w:val="24"/>
          <w:szCs w:val="24"/>
        </w:rPr>
      </w:pPr>
      <w:r>
        <w:rPr>
          <w:rFonts w:ascii="Cambria" w:hAnsi="Cambria"/>
          <w:b/>
          <w:sz w:val="24"/>
          <w:szCs w:val="24"/>
        </w:rPr>
        <w:t>Приложение ІV-16:  Доклад – смесени агрокултури</w:t>
      </w:r>
      <w:r w:rsidR="00114B08">
        <w:rPr>
          <w:rFonts w:ascii="Cambria" w:hAnsi="Cambria"/>
          <w:b/>
          <w:sz w:val="24"/>
          <w:szCs w:val="24"/>
        </w:rPr>
        <w:t xml:space="preserve"> от ориз и риби (шаран)– 5 стр.</w:t>
      </w:r>
    </w:p>
    <w:p w:rsidR="00105154" w:rsidRDefault="00105154" w:rsidP="00105154">
      <w:pPr>
        <w:shd w:val="clear" w:color="auto" w:fill="FFFFFF"/>
        <w:tabs>
          <w:tab w:val="left" w:pos="-720"/>
        </w:tabs>
        <w:suppressAutoHyphens/>
        <w:spacing w:after="240"/>
        <w:ind w:left="567"/>
        <w:rPr>
          <w:rFonts w:ascii="Cambria" w:hAnsi="Cambria"/>
          <w:b/>
          <w:sz w:val="24"/>
          <w:szCs w:val="24"/>
        </w:rPr>
      </w:pPr>
      <w:r>
        <w:rPr>
          <w:rFonts w:ascii="Cambria" w:hAnsi="Cambria"/>
          <w:b/>
          <w:sz w:val="24"/>
          <w:szCs w:val="24"/>
        </w:rPr>
        <w:t>Приложение ІV-1</w:t>
      </w:r>
      <w:r w:rsidR="00AF31DC">
        <w:rPr>
          <w:rFonts w:ascii="Cambria" w:hAnsi="Cambria"/>
          <w:b/>
          <w:sz w:val="24"/>
          <w:szCs w:val="24"/>
        </w:rPr>
        <w:t>7</w:t>
      </w:r>
      <w:r>
        <w:rPr>
          <w:rFonts w:ascii="Cambria" w:hAnsi="Cambria"/>
          <w:b/>
          <w:sz w:val="24"/>
          <w:szCs w:val="24"/>
        </w:rPr>
        <w:t xml:space="preserve">:  Доклад – смесени агрокултури от ориз и риби (шаран)– </w:t>
      </w:r>
      <w:r w:rsidR="00AF31DC">
        <w:rPr>
          <w:rFonts w:ascii="Cambria" w:hAnsi="Cambria"/>
          <w:b/>
          <w:sz w:val="24"/>
          <w:szCs w:val="24"/>
        </w:rPr>
        <w:t>3</w:t>
      </w:r>
      <w:r>
        <w:rPr>
          <w:rFonts w:ascii="Cambria" w:hAnsi="Cambria"/>
          <w:b/>
          <w:sz w:val="24"/>
          <w:szCs w:val="24"/>
        </w:rPr>
        <w:t xml:space="preserve"> стр.</w:t>
      </w:r>
    </w:p>
    <w:p w:rsidR="00AF31DC" w:rsidRDefault="00AF31DC" w:rsidP="00AF31DC">
      <w:pPr>
        <w:shd w:val="clear" w:color="auto" w:fill="FFFFFF"/>
        <w:tabs>
          <w:tab w:val="left" w:pos="-720"/>
        </w:tabs>
        <w:suppressAutoHyphens/>
        <w:spacing w:after="240"/>
        <w:ind w:left="567"/>
        <w:rPr>
          <w:rFonts w:ascii="Cambria" w:hAnsi="Cambria"/>
          <w:b/>
          <w:sz w:val="24"/>
          <w:szCs w:val="24"/>
        </w:rPr>
      </w:pPr>
      <w:r>
        <w:rPr>
          <w:rFonts w:ascii="Cambria" w:hAnsi="Cambria"/>
          <w:b/>
          <w:sz w:val="24"/>
          <w:szCs w:val="24"/>
        </w:rPr>
        <w:t>Приложение ІV-18:  Доклад – Проучване на орнитофауната на Защитена Зона „Оризища Цалапица” за нуждите на изготвяне на план за управление – 118  стр.</w:t>
      </w:r>
    </w:p>
    <w:p w:rsidR="00AF31DC" w:rsidRDefault="00AF31DC" w:rsidP="00AF31DC">
      <w:pPr>
        <w:shd w:val="clear" w:color="auto" w:fill="FFFFFF"/>
        <w:tabs>
          <w:tab w:val="left" w:pos="-720"/>
        </w:tabs>
        <w:suppressAutoHyphens/>
        <w:spacing w:after="240"/>
        <w:jc w:val="both"/>
        <w:rPr>
          <w:rFonts w:ascii="Cambria" w:hAnsi="Cambria"/>
          <w:b/>
          <w:sz w:val="28"/>
          <w:szCs w:val="28"/>
        </w:rPr>
      </w:pPr>
      <w:r>
        <w:rPr>
          <w:rFonts w:ascii="Cambria" w:hAnsi="Cambria"/>
          <w:b/>
          <w:sz w:val="28"/>
          <w:szCs w:val="28"/>
        </w:rPr>
        <w:t>Приложение V</w:t>
      </w:r>
      <w:r w:rsidRPr="007B46C8">
        <w:rPr>
          <w:rFonts w:ascii="Cambria" w:hAnsi="Cambria"/>
          <w:b/>
          <w:sz w:val="28"/>
          <w:szCs w:val="28"/>
        </w:rPr>
        <w:t xml:space="preserve">: </w:t>
      </w:r>
      <w:r>
        <w:rPr>
          <w:rFonts w:ascii="Cambria" w:hAnsi="Cambria"/>
          <w:b/>
          <w:sz w:val="28"/>
          <w:szCs w:val="28"/>
        </w:rPr>
        <w:t>Фото архив – хидроморфология на река Потока (само в електронен вариант)</w:t>
      </w:r>
    </w:p>
    <w:p w:rsidR="00AF31DC" w:rsidRPr="007B46C8" w:rsidRDefault="00AF31DC" w:rsidP="00AF31DC">
      <w:pPr>
        <w:shd w:val="clear" w:color="auto" w:fill="FFFFFF"/>
        <w:tabs>
          <w:tab w:val="left" w:pos="-720"/>
        </w:tabs>
        <w:suppressAutoHyphens/>
        <w:spacing w:after="240"/>
        <w:jc w:val="both"/>
        <w:rPr>
          <w:rFonts w:ascii="Cambria" w:hAnsi="Cambria"/>
          <w:b/>
          <w:sz w:val="28"/>
          <w:szCs w:val="28"/>
        </w:rPr>
      </w:pPr>
      <w:r>
        <w:rPr>
          <w:rFonts w:ascii="Cambria" w:hAnsi="Cambria"/>
          <w:b/>
          <w:sz w:val="28"/>
          <w:szCs w:val="28"/>
        </w:rPr>
        <w:t>Приложение VІ</w:t>
      </w:r>
      <w:r w:rsidRPr="007B46C8">
        <w:rPr>
          <w:rFonts w:ascii="Cambria" w:hAnsi="Cambria"/>
          <w:b/>
          <w:sz w:val="28"/>
          <w:szCs w:val="28"/>
        </w:rPr>
        <w:t>:</w:t>
      </w:r>
      <w:r>
        <w:rPr>
          <w:rFonts w:ascii="Cambria" w:hAnsi="Cambria"/>
          <w:b/>
          <w:sz w:val="28"/>
          <w:szCs w:val="28"/>
        </w:rPr>
        <w:t xml:space="preserve"> ГИС слоеве и геобаза данни (само в електронен вариант)</w:t>
      </w:r>
    </w:p>
    <w:p w:rsidR="007B46C8" w:rsidRPr="00F76CFC" w:rsidRDefault="007B46C8" w:rsidP="007B46C8">
      <w:pPr>
        <w:shd w:val="clear" w:color="auto" w:fill="FFFFFF"/>
        <w:tabs>
          <w:tab w:val="left" w:pos="-720"/>
        </w:tabs>
        <w:suppressAutoHyphens/>
        <w:spacing w:after="240"/>
        <w:ind w:left="567"/>
        <w:jc w:val="both"/>
        <w:rPr>
          <w:rFonts w:ascii="Cambria" w:hAnsi="Cambria"/>
          <w:b/>
          <w:sz w:val="24"/>
          <w:szCs w:val="24"/>
        </w:rPr>
      </w:pPr>
    </w:p>
    <w:p w:rsidR="00F76CFC" w:rsidRPr="00F76CFC" w:rsidRDefault="00F76CFC" w:rsidP="00F76CFC">
      <w:pPr>
        <w:shd w:val="clear" w:color="auto" w:fill="FFFFFF"/>
        <w:tabs>
          <w:tab w:val="left" w:pos="-720"/>
        </w:tabs>
        <w:suppressAutoHyphens/>
        <w:spacing w:after="240"/>
        <w:jc w:val="both"/>
        <w:rPr>
          <w:rFonts w:ascii="Cambria" w:hAnsi="Cambria"/>
          <w:b/>
          <w:sz w:val="24"/>
          <w:szCs w:val="24"/>
        </w:rPr>
      </w:pPr>
    </w:p>
    <w:sectPr w:rsidR="00F76CFC" w:rsidRPr="00F76CFC" w:rsidSect="00685BAA">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56B1" w:rsidRDefault="00EA56B1" w:rsidP="004F2BC8">
      <w:pPr>
        <w:spacing w:after="0" w:line="240" w:lineRule="auto"/>
      </w:pPr>
      <w:r>
        <w:separator/>
      </w:r>
    </w:p>
  </w:endnote>
  <w:endnote w:type="continuationSeparator" w:id="0">
    <w:p w:rsidR="00EA56B1" w:rsidRDefault="00EA56B1" w:rsidP="004F2B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imes New Roman Bold">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Georgia">
    <w:panose1 w:val="02040502050405020303"/>
    <w:charset w:val="CC"/>
    <w:family w:val="roman"/>
    <w:pitch w:val="variable"/>
    <w:sig w:usb0="00000287" w:usb1="00000000" w:usb2="00000000" w:usb3="00000000" w:csb0="0000009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Arial CYR">
    <w:panose1 w:val="020B0604020202020204"/>
    <w:charset w:val="CC"/>
    <w:family w:val="swiss"/>
    <w:pitch w:val="variable"/>
    <w:sig w:usb0="E0002AFF" w:usb1="C0007843" w:usb2="00000009" w:usb3="00000000" w:csb0="000001FF" w:csb1="00000000"/>
  </w:font>
  <w:font w:name="TimesNewRomanPS-BoldMT">
    <w:altName w:val="Times New Roman"/>
    <w:panose1 w:val="00000000000000000000"/>
    <w:charset w:val="4D"/>
    <w:family w:val="roman"/>
    <w:notTrueType/>
    <w:pitch w:val="default"/>
    <w:sig w:usb0="00000003" w:usb1="00000000" w:usb2="00000000" w:usb3="00000000" w:csb0="00000001" w:csb1="00000000"/>
  </w:font>
  <w:font w:name="TimesNewRomanPS-ItalicMT">
    <w:altName w:val="MS Mincho"/>
    <w:panose1 w:val="00000000000000000000"/>
    <w:charset w:val="80"/>
    <w:family w:val="auto"/>
    <w:notTrueType/>
    <w:pitch w:val="default"/>
    <w:sig w:usb0="00000001" w:usb1="08070000" w:usb2="00000010" w:usb3="00000000" w:csb0="00020000" w:csb1="00000000"/>
  </w:font>
  <w:font w:name="Arial Narrow">
    <w:panose1 w:val="020B0606020202030204"/>
    <w:charset w:val="CC"/>
    <w:family w:val="swiss"/>
    <w:pitch w:val="variable"/>
    <w:sig w:usb0="00000287" w:usb1="00000800" w:usb2="00000000" w:usb3="00000000" w:csb0="0000009F" w:csb1="00000000"/>
  </w:font>
  <w:font w:name="TTE161A498t00">
    <w:altName w:val="MS Mincho"/>
    <w:panose1 w:val="00000000000000000000"/>
    <w:charset w:val="80"/>
    <w:family w:val="auto"/>
    <w:notTrueType/>
    <w:pitch w:val="default"/>
    <w:sig w:usb0="00000001" w:usb1="08070000" w:usb2="00000010" w:usb3="00000000" w:csb0="00020000"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AGaramondPro-Regular">
    <w:altName w:val="MS Mincho"/>
    <w:panose1 w:val="00000000000000000000"/>
    <w:charset w:val="80"/>
    <w:family w:val="roman"/>
    <w:notTrueType/>
    <w:pitch w:val="default"/>
    <w:sig w:usb0="00000001" w:usb1="08070000" w:usb2="00000010" w:usb3="00000000" w:csb0="00020000" w:csb1="00000000"/>
  </w:font>
  <w:font w:name="Garamond">
    <w:panose1 w:val="02020404030301010803"/>
    <w:charset w:val="CC"/>
    <w:family w:val="roman"/>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923" w:type="dxa"/>
      <w:tblInd w:w="108" w:type="dxa"/>
      <w:tblBorders>
        <w:top w:val="single" w:sz="4" w:space="0" w:color="auto"/>
      </w:tblBorders>
      <w:tblLook w:val="04A0" w:firstRow="1" w:lastRow="0" w:firstColumn="1" w:lastColumn="0" w:noHBand="0" w:noVBand="1"/>
    </w:tblPr>
    <w:tblGrid>
      <w:gridCol w:w="1843"/>
      <w:gridCol w:w="8080"/>
    </w:tblGrid>
    <w:tr w:rsidR="006520BB" w:rsidRPr="005A0DC3" w:rsidTr="005A0DC3">
      <w:trPr>
        <w:trHeight w:val="838"/>
      </w:trPr>
      <w:tc>
        <w:tcPr>
          <w:tcW w:w="1843" w:type="dxa"/>
          <w:shd w:val="clear" w:color="auto" w:fill="auto"/>
        </w:tcPr>
        <w:p w:rsidR="006520BB" w:rsidRPr="005A0DC3" w:rsidRDefault="006520BB" w:rsidP="005A0DC3">
          <w:pPr>
            <w:pStyle w:val="Footer"/>
            <w:tabs>
              <w:tab w:val="right" w:pos="7938"/>
              <w:tab w:val="left" w:pos="9072"/>
            </w:tabs>
            <w:rPr>
              <w:noProof/>
              <w:lang w:val="en-US" w:eastAsia="bg-BG"/>
            </w:rPr>
          </w:pPr>
          <w:r>
            <w:rPr>
              <w:noProof/>
              <w:lang w:val="bg-BG" w:eastAsia="bg-BG"/>
            </w:rPr>
            <w:drawing>
              <wp:inline distT="0" distB="0" distL="0" distR="0" wp14:anchorId="213A7A3D" wp14:editId="5B703759">
                <wp:extent cx="914400" cy="534670"/>
                <wp:effectExtent l="19050" t="19050" r="19050" b="17780"/>
                <wp:docPr id="153" name="Картина 49" descr="NSRRlogo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SRRlogoCMY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534670"/>
                        </a:xfrm>
                        <a:prstGeom prst="rect">
                          <a:avLst/>
                        </a:prstGeom>
                        <a:noFill/>
                        <a:ln w="12700" cmpd="sng">
                          <a:solidFill>
                            <a:srgbClr val="000000"/>
                          </a:solidFill>
                          <a:miter lim="800000"/>
                          <a:headEnd/>
                          <a:tailEnd/>
                        </a:ln>
                        <a:effectLst/>
                      </pic:spPr>
                    </pic:pic>
                  </a:graphicData>
                </a:graphic>
              </wp:inline>
            </w:drawing>
          </w:r>
        </w:p>
      </w:tc>
      <w:tc>
        <w:tcPr>
          <w:tcW w:w="8080" w:type="dxa"/>
          <w:shd w:val="clear" w:color="auto" w:fill="auto"/>
        </w:tcPr>
        <w:p w:rsidR="006520BB" w:rsidRPr="005A0DC3" w:rsidRDefault="006520BB" w:rsidP="000F5830">
          <w:pPr>
            <w:pStyle w:val="Footer"/>
            <w:tabs>
              <w:tab w:val="right" w:pos="7938"/>
              <w:tab w:val="left" w:pos="9072"/>
            </w:tabs>
            <w:jc w:val="both"/>
            <w:rPr>
              <w:rFonts w:ascii="Cambria" w:hAnsi="Cambria"/>
              <w:b/>
              <w:sz w:val="14"/>
              <w:szCs w:val="14"/>
              <w:lang w:val="en-US"/>
            </w:rPr>
          </w:pPr>
          <w:r w:rsidRPr="005A0DC3">
            <w:rPr>
              <w:rFonts w:ascii="Cambria" w:eastAsia="Times New Roman" w:hAnsi="Cambria"/>
              <w:color w:val="000000"/>
              <w:sz w:val="14"/>
              <w:szCs w:val="14"/>
              <w:lang w:val="en-US" w:eastAsia="bg-BG"/>
            </w:rPr>
            <w:br/>
          </w:r>
          <w:r w:rsidRPr="005A0DC3">
            <w:rPr>
              <w:rFonts w:ascii="Cambria" w:eastAsia="Times New Roman" w:hAnsi="Cambria"/>
              <w:color w:val="000000"/>
              <w:sz w:val="14"/>
              <w:szCs w:val="14"/>
              <w:lang w:val="bg-BG" w:eastAsia="bg-BG"/>
            </w:rPr>
            <w:t xml:space="preserve">Този продукт е изготвен  по проект „Разработване на план за управление на защитена зона за опазване   на птици </w:t>
          </w:r>
          <w:r w:rsidRPr="005A0DC3">
            <w:rPr>
              <w:rFonts w:ascii="Cambria" w:eastAsia="Times New Roman" w:hAnsi="Cambria"/>
              <w:color w:val="000000"/>
              <w:sz w:val="14"/>
              <w:szCs w:val="14"/>
              <w:lang w:val="en-US" w:eastAsia="bg-BG"/>
            </w:rPr>
            <w:t>BG</w:t>
          </w:r>
          <w:r w:rsidRPr="005A0DC3">
            <w:rPr>
              <w:rFonts w:ascii="Cambria" w:eastAsia="Times New Roman" w:hAnsi="Cambria"/>
              <w:color w:val="000000"/>
              <w:sz w:val="14"/>
              <w:szCs w:val="14"/>
              <w:lang w:val="bg-BG" w:eastAsia="bg-BG"/>
            </w:rPr>
            <w:t>0002086 „Оризища Цалапица“</w:t>
          </w:r>
          <w:r>
            <w:rPr>
              <w:rFonts w:ascii="Cambria" w:eastAsia="Times New Roman" w:hAnsi="Cambria"/>
              <w:color w:val="000000"/>
              <w:sz w:val="14"/>
              <w:szCs w:val="14"/>
              <w:lang w:val="bg-BG" w:eastAsia="bg-BG"/>
            </w:rPr>
            <w:t xml:space="preserve">, </w:t>
          </w:r>
          <w:r w:rsidRPr="005A0DC3">
            <w:rPr>
              <w:rFonts w:ascii="Cambria" w:eastAsia="Times New Roman" w:hAnsi="Cambria"/>
              <w:color w:val="000000"/>
              <w:sz w:val="14"/>
              <w:szCs w:val="14"/>
              <w:lang w:val="bg-BG" w:eastAsia="bg-BG"/>
            </w:rPr>
            <w:t xml:space="preserve"> </w:t>
          </w:r>
          <w:r>
            <w:rPr>
              <w:rFonts w:ascii="Cambria" w:eastAsia="Times New Roman" w:hAnsi="Cambria"/>
              <w:color w:val="000000"/>
              <w:sz w:val="14"/>
              <w:szCs w:val="14"/>
              <w:lang w:eastAsia="bg-BG"/>
            </w:rPr>
            <w:t>финан</w:t>
          </w:r>
          <w:r>
            <w:rPr>
              <w:rFonts w:ascii="Cambria" w:eastAsia="Times New Roman" w:hAnsi="Cambria"/>
              <w:color w:val="000000"/>
              <w:sz w:val="14"/>
              <w:szCs w:val="14"/>
              <w:lang w:val="bg-BG" w:eastAsia="bg-BG"/>
            </w:rPr>
            <w:t>сиран от</w:t>
          </w:r>
          <w:r w:rsidRPr="005A0DC3">
            <w:rPr>
              <w:rFonts w:ascii="Cambria" w:eastAsia="Times New Roman" w:hAnsi="Cambria"/>
              <w:color w:val="000000"/>
              <w:sz w:val="14"/>
              <w:szCs w:val="14"/>
              <w:lang w:eastAsia="bg-BG"/>
            </w:rPr>
            <w:t xml:space="preserve"> Европейския фонд за регионално развитие на Европейския съюз и от държавния бюджет на Република България чрез оперативна програма „Околна среда 2007-2013 г.”, </w:t>
          </w:r>
          <w:hyperlink r:id="rId2" w:history="1">
            <w:r w:rsidRPr="005A0DC3">
              <w:rPr>
                <w:rFonts w:ascii="Cambria" w:eastAsia="Times New Roman" w:hAnsi="Cambria"/>
                <w:color w:val="000000"/>
                <w:sz w:val="14"/>
                <w:szCs w:val="14"/>
                <w:u w:val="single"/>
                <w:lang w:val="en-US" w:eastAsia="bg-BG"/>
              </w:rPr>
              <w:t>www</w:t>
            </w:r>
          </w:hyperlink>
          <w:hyperlink r:id="rId3" w:history="1">
            <w:r w:rsidRPr="005A0DC3">
              <w:rPr>
                <w:rFonts w:ascii="Cambria" w:eastAsia="Times New Roman" w:hAnsi="Cambria"/>
                <w:color w:val="000000"/>
                <w:sz w:val="14"/>
                <w:szCs w:val="14"/>
                <w:u w:val="single"/>
                <w:lang w:val="ru-RU" w:eastAsia="bg-BG"/>
              </w:rPr>
              <w:t>.</w:t>
            </w:r>
          </w:hyperlink>
          <w:hyperlink r:id="rId4" w:history="1">
            <w:r w:rsidRPr="005A0DC3">
              <w:rPr>
                <w:rFonts w:ascii="Cambria" w:eastAsia="Times New Roman" w:hAnsi="Cambria"/>
                <w:color w:val="000000"/>
                <w:sz w:val="14"/>
                <w:szCs w:val="14"/>
                <w:u w:val="single"/>
                <w:lang w:val="en-US" w:eastAsia="bg-BG"/>
              </w:rPr>
              <w:t>ope</w:t>
            </w:r>
          </w:hyperlink>
          <w:hyperlink r:id="rId5" w:history="1">
            <w:r w:rsidRPr="005A0DC3">
              <w:rPr>
                <w:rFonts w:ascii="Cambria" w:eastAsia="Times New Roman" w:hAnsi="Cambria"/>
                <w:color w:val="000000"/>
                <w:sz w:val="14"/>
                <w:szCs w:val="14"/>
                <w:u w:val="single"/>
                <w:lang w:val="ru-RU" w:eastAsia="bg-BG"/>
              </w:rPr>
              <w:t>.</w:t>
            </w:r>
          </w:hyperlink>
          <w:hyperlink r:id="rId6" w:history="1">
            <w:r w:rsidRPr="005A0DC3">
              <w:rPr>
                <w:rFonts w:ascii="Cambria" w:eastAsia="Times New Roman" w:hAnsi="Cambria"/>
                <w:color w:val="000000"/>
                <w:sz w:val="14"/>
                <w:szCs w:val="14"/>
                <w:u w:val="single"/>
                <w:lang w:val="en-US" w:eastAsia="bg-BG"/>
              </w:rPr>
              <w:t>moew</w:t>
            </w:r>
          </w:hyperlink>
          <w:hyperlink r:id="rId7" w:history="1">
            <w:r w:rsidRPr="005A0DC3">
              <w:rPr>
                <w:rFonts w:ascii="Cambria" w:eastAsia="Times New Roman" w:hAnsi="Cambria"/>
                <w:color w:val="000000"/>
                <w:sz w:val="14"/>
                <w:szCs w:val="14"/>
                <w:u w:val="single"/>
                <w:lang w:val="ru-RU" w:eastAsia="bg-BG"/>
              </w:rPr>
              <w:t>.</w:t>
            </w:r>
          </w:hyperlink>
          <w:hyperlink r:id="rId8" w:history="1">
            <w:r w:rsidRPr="005A0DC3">
              <w:rPr>
                <w:rFonts w:ascii="Cambria" w:eastAsia="Times New Roman" w:hAnsi="Cambria"/>
                <w:color w:val="000000"/>
                <w:sz w:val="14"/>
                <w:szCs w:val="14"/>
                <w:u w:val="single"/>
                <w:lang w:val="en-US" w:eastAsia="bg-BG"/>
              </w:rPr>
              <w:t>government</w:t>
            </w:r>
          </w:hyperlink>
          <w:hyperlink r:id="rId9" w:history="1">
            <w:r w:rsidRPr="005A0DC3">
              <w:rPr>
                <w:rFonts w:ascii="Cambria" w:eastAsia="Times New Roman" w:hAnsi="Cambria"/>
                <w:color w:val="000000"/>
                <w:sz w:val="14"/>
                <w:szCs w:val="14"/>
                <w:u w:val="single"/>
                <w:lang w:val="ru-RU" w:eastAsia="bg-BG"/>
              </w:rPr>
              <w:t>.</w:t>
            </w:r>
          </w:hyperlink>
          <w:hyperlink r:id="rId10" w:history="1">
            <w:r w:rsidRPr="005A0DC3">
              <w:rPr>
                <w:rFonts w:ascii="Cambria" w:eastAsia="Times New Roman" w:hAnsi="Cambria"/>
                <w:color w:val="000000"/>
                <w:sz w:val="14"/>
                <w:szCs w:val="14"/>
                <w:u w:val="single"/>
                <w:lang w:val="en-US" w:eastAsia="bg-BG"/>
              </w:rPr>
              <w:t>bg</w:t>
            </w:r>
          </w:hyperlink>
        </w:p>
      </w:tc>
    </w:tr>
  </w:tbl>
  <w:p w:rsidR="006520BB" w:rsidRDefault="006520BB" w:rsidP="005A0DC3">
    <w:pPr>
      <w:pStyle w:val="Footer"/>
      <w:tabs>
        <w:tab w:val="right" w:pos="7938"/>
        <w:tab w:val="left" w:pos="9072"/>
      </w:tabs>
      <w:jc w:val="right"/>
      <w:rPr>
        <w:noProof/>
        <w:lang w:val="en-US" w:eastAsia="bg-BG"/>
      </w:rPr>
    </w:pPr>
    <w:r>
      <w:rPr>
        <w:noProof/>
        <w:lang w:val="en-US" w:eastAsia="bg-BG"/>
      </w:rPr>
      <w:fldChar w:fldCharType="begin"/>
    </w:r>
    <w:r>
      <w:rPr>
        <w:noProof/>
        <w:lang w:val="en-US" w:eastAsia="bg-BG"/>
      </w:rPr>
      <w:instrText xml:space="preserve"> PAGE  \* Arabic  \* MERGEFORMAT </w:instrText>
    </w:r>
    <w:r>
      <w:rPr>
        <w:noProof/>
        <w:lang w:val="en-US" w:eastAsia="bg-BG"/>
      </w:rPr>
      <w:fldChar w:fldCharType="separate"/>
    </w:r>
    <w:r w:rsidR="003B3A36">
      <w:rPr>
        <w:noProof/>
        <w:lang w:val="en-US" w:eastAsia="bg-BG"/>
      </w:rPr>
      <w:t>1</w:t>
    </w:r>
    <w:r>
      <w:rPr>
        <w:noProof/>
        <w:lang w:val="en-US" w:eastAsia="bg-BG"/>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20BB" w:rsidRPr="00CB22AB" w:rsidRDefault="006520BB" w:rsidP="00671AB2">
    <w:pPr>
      <w:pStyle w:val="Footer"/>
      <w:tabs>
        <w:tab w:val="clear" w:pos="4536"/>
      </w:tabs>
      <w:jc w:val="right"/>
      <w:rPr>
        <w:rFonts w:ascii="Cambria" w:hAnsi="Cambria"/>
        <w:b/>
        <w:lang w:val="bg-BG"/>
      </w:rPr>
    </w:pPr>
    <w:r w:rsidRPr="00CB22AB">
      <w:rPr>
        <w:rFonts w:ascii="Cambria" w:hAnsi="Cambria"/>
        <w:b/>
      </w:rPr>
      <w:fldChar w:fldCharType="begin"/>
    </w:r>
    <w:r w:rsidRPr="00CB22AB">
      <w:rPr>
        <w:rFonts w:ascii="Cambria" w:hAnsi="Cambria"/>
        <w:b/>
      </w:rPr>
      <w:instrText>PAGE   \* MERGEFORMAT</w:instrText>
    </w:r>
    <w:r w:rsidRPr="00CB22AB">
      <w:rPr>
        <w:rFonts w:ascii="Cambria" w:hAnsi="Cambria"/>
        <w:b/>
      </w:rPr>
      <w:fldChar w:fldCharType="separate"/>
    </w:r>
    <w:r w:rsidR="006222B8" w:rsidRPr="006222B8">
      <w:rPr>
        <w:rFonts w:ascii="Cambria" w:hAnsi="Cambria"/>
        <w:b/>
        <w:noProof/>
        <w:lang w:val="bg-BG"/>
      </w:rPr>
      <w:t>456</w:t>
    </w:r>
    <w:r w:rsidRPr="00CB22AB">
      <w:rPr>
        <w:rFonts w:ascii="Cambria" w:hAnsi="Cambria"/>
        <w:b/>
      </w:rPr>
      <w:fldChar w:fldCharType="end"/>
    </w:r>
    <w:r w:rsidRPr="00CB22AB">
      <w:rPr>
        <w:rFonts w:ascii="Cambria" w:hAnsi="Cambria"/>
        <w:b/>
        <w:lang w:val="bg-BG"/>
      </w:rPr>
      <w:t xml:space="preserve"> Стр.</w:t>
    </w:r>
  </w:p>
  <w:tbl>
    <w:tblPr>
      <w:tblW w:w="9923" w:type="dxa"/>
      <w:tblBorders>
        <w:top w:val="single" w:sz="4" w:space="0" w:color="auto"/>
      </w:tblBorders>
      <w:tblLook w:val="04A0" w:firstRow="1" w:lastRow="0" w:firstColumn="1" w:lastColumn="0" w:noHBand="0" w:noVBand="1"/>
    </w:tblPr>
    <w:tblGrid>
      <w:gridCol w:w="1843"/>
      <w:gridCol w:w="8080"/>
    </w:tblGrid>
    <w:tr w:rsidR="006520BB" w:rsidRPr="005A0DC3" w:rsidTr="00BD150E">
      <w:trPr>
        <w:trHeight w:val="838"/>
      </w:trPr>
      <w:tc>
        <w:tcPr>
          <w:tcW w:w="1843" w:type="dxa"/>
          <w:shd w:val="clear" w:color="auto" w:fill="auto"/>
        </w:tcPr>
        <w:p w:rsidR="006520BB" w:rsidRPr="005A0DC3" w:rsidRDefault="006520BB" w:rsidP="00CE5C93">
          <w:pPr>
            <w:pStyle w:val="Footer"/>
            <w:tabs>
              <w:tab w:val="right" w:pos="7938"/>
              <w:tab w:val="left" w:pos="9072"/>
            </w:tabs>
            <w:rPr>
              <w:noProof/>
              <w:lang w:val="en-US" w:eastAsia="bg-BG"/>
            </w:rPr>
          </w:pPr>
          <w:r>
            <w:rPr>
              <w:noProof/>
              <w:lang w:val="bg-BG" w:eastAsia="bg-BG"/>
            </w:rPr>
            <w:drawing>
              <wp:inline distT="0" distB="0" distL="0" distR="0" wp14:anchorId="62A97B6F" wp14:editId="1AF14863">
                <wp:extent cx="914400" cy="534670"/>
                <wp:effectExtent l="19050" t="19050" r="19050" b="17780"/>
                <wp:docPr id="157" name="Картина 107" descr="NSRRlogo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NSRRlogoCMY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534670"/>
                        </a:xfrm>
                        <a:prstGeom prst="rect">
                          <a:avLst/>
                        </a:prstGeom>
                        <a:noFill/>
                        <a:ln w="12700" cmpd="sng">
                          <a:solidFill>
                            <a:srgbClr val="000000"/>
                          </a:solidFill>
                          <a:miter lim="800000"/>
                          <a:headEnd/>
                          <a:tailEnd/>
                        </a:ln>
                        <a:effectLst/>
                      </pic:spPr>
                    </pic:pic>
                  </a:graphicData>
                </a:graphic>
              </wp:inline>
            </w:drawing>
          </w:r>
        </w:p>
      </w:tc>
      <w:tc>
        <w:tcPr>
          <w:tcW w:w="8080" w:type="dxa"/>
          <w:shd w:val="clear" w:color="auto" w:fill="auto"/>
        </w:tcPr>
        <w:p w:rsidR="006520BB" w:rsidRPr="005A0DC3" w:rsidRDefault="006520BB" w:rsidP="00CE5C93">
          <w:pPr>
            <w:pStyle w:val="Footer"/>
            <w:tabs>
              <w:tab w:val="right" w:pos="7938"/>
              <w:tab w:val="left" w:pos="9072"/>
            </w:tabs>
            <w:jc w:val="both"/>
            <w:rPr>
              <w:rFonts w:ascii="Cambria" w:hAnsi="Cambria"/>
              <w:b/>
              <w:sz w:val="14"/>
              <w:szCs w:val="14"/>
              <w:lang w:val="en-US"/>
            </w:rPr>
          </w:pPr>
          <w:r w:rsidRPr="005A0DC3">
            <w:rPr>
              <w:rFonts w:ascii="Cambria" w:eastAsia="Times New Roman" w:hAnsi="Cambria"/>
              <w:color w:val="000000"/>
              <w:sz w:val="14"/>
              <w:szCs w:val="14"/>
              <w:lang w:val="en-US" w:eastAsia="bg-BG"/>
            </w:rPr>
            <w:br/>
          </w:r>
          <w:r w:rsidRPr="005A0DC3">
            <w:rPr>
              <w:rFonts w:ascii="Cambria" w:eastAsia="Times New Roman" w:hAnsi="Cambria"/>
              <w:color w:val="000000"/>
              <w:sz w:val="14"/>
              <w:szCs w:val="14"/>
              <w:lang w:val="bg-BG" w:eastAsia="bg-BG"/>
            </w:rPr>
            <w:t xml:space="preserve">Този продукт е изготвен  по проект „Разработване на план за управление на защитена зона за опазване   на птици </w:t>
          </w:r>
          <w:r w:rsidRPr="005A0DC3">
            <w:rPr>
              <w:rFonts w:ascii="Cambria" w:eastAsia="Times New Roman" w:hAnsi="Cambria"/>
              <w:color w:val="000000"/>
              <w:sz w:val="14"/>
              <w:szCs w:val="14"/>
              <w:lang w:val="en-US" w:eastAsia="bg-BG"/>
            </w:rPr>
            <w:t>BG</w:t>
          </w:r>
          <w:r w:rsidRPr="005A0DC3">
            <w:rPr>
              <w:rFonts w:ascii="Cambria" w:eastAsia="Times New Roman" w:hAnsi="Cambria"/>
              <w:color w:val="000000"/>
              <w:sz w:val="14"/>
              <w:szCs w:val="14"/>
              <w:lang w:val="bg-BG" w:eastAsia="bg-BG"/>
            </w:rPr>
            <w:t>0002086 „Оризища Цалапица“</w:t>
          </w:r>
          <w:r>
            <w:rPr>
              <w:rFonts w:ascii="Cambria" w:eastAsia="Times New Roman" w:hAnsi="Cambria"/>
              <w:color w:val="000000"/>
              <w:sz w:val="14"/>
              <w:szCs w:val="14"/>
              <w:lang w:val="bg-BG" w:eastAsia="bg-BG"/>
            </w:rPr>
            <w:t xml:space="preserve">, </w:t>
          </w:r>
          <w:r w:rsidRPr="005A0DC3">
            <w:rPr>
              <w:rFonts w:ascii="Cambria" w:eastAsia="Times New Roman" w:hAnsi="Cambria"/>
              <w:color w:val="000000"/>
              <w:sz w:val="14"/>
              <w:szCs w:val="14"/>
              <w:lang w:val="bg-BG" w:eastAsia="bg-BG"/>
            </w:rPr>
            <w:t xml:space="preserve"> </w:t>
          </w:r>
          <w:r>
            <w:rPr>
              <w:rFonts w:ascii="Cambria" w:eastAsia="Times New Roman" w:hAnsi="Cambria"/>
              <w:color w:val="000000"/>
              <w:sz w:val="14"/>
              <w:szCs w:val="14"/>
              <w:lang w:eastAsia="bg-BG"/>
            </w:rPr>
            <w:t>финан</w:t>
          </w:r>
          <w:r>
            <w:rPr>
              <w:rFonts w:ascii="Cambria" w:eastAsia="Times New Roman" w:hAnsi="Cambria"/>
              <w:color w:val="000000"/>
              <w:sz w:val="14"/>
              <w:szCs w:val="14"/>
              <w:lang w:val="bg-BG" w:eastAsia="bg-BG"/>
            </w:rPr>
            <w:t>сиран от</w:t>
          </w:r>
          <w:r w:rsidRPr="005A0DC3">
            <w:rPr>
              <w:rFonts w:ascii="Cambria" w:eastAsia="Times New Roman" w:hAnsi="Cambria"/>
              <w:color w:val="000000"/>
              <w:sz w:val="14"/>
              <w:szCs w:val="14"/>
              <w:lang w:eastAsia="bg-BG"/>
            </w:rPr>
            <w:t xml:space="preserve"> Европейския фонд за регионално развитие на Европейския съюз и от държавния бюджет на Република България чрез оперативна програма „Околна среда 2007-2013 г.”, </w:t>
          </w:r>
          <w:hyperlink r:id="rId2" w:history="1">
            <w:r w:rsidRPr="005A0DC3">
              <w:rPr>
                <w:rFonts w:ascii="Cambria" w:eastAsia="Times New Roman" w:hAnsi="Cambria"/>
                <w:color w:val="000000"/>
                <w:sz w:val="14"/>
                <w:szCs w:val="14"/>
                <w:u w:val="single"/>
                <w:lang w:val="en-US" w:eastAsia="bg-BG"/>
              </w:rPr>
              <w:t>www</w:t>
            </w:r>
          </w:hyperlink>
          <w:hyperlink r:id="rId3" w:history="1">
            <w:r w:rsidRPr="005A0DC3">
              <w:rPr>
                <w:rFonts w:ascii="Cambria" w:eastAsia="Times New Roman" w:hAnsi="Cambria"/>
                <w:color w:val="000000"/>
                <w:sz w:val="14"/>
                <w:szCs w:val="14"/>
                <w:u w:val="single"/>
                <w:lang w:val="ru-RU" w:eastAsia="bg-BG"/>
              </w:rPr>
              <w:t>.</w:t>
            </w:r>
          </w:hyperlink>
          <w:hyperlink r:id="rId4" w:history="1">
            <w:r w:rsidRPr="005A0DC3">
              <w:rPr>
                <w:rFonts w:ascii="Cambria" w:eastAsia="Times New Roman" w:hAnsi="Cambria"/>
                <w:color w:val="000000"/>
                <w:sz w:val="14"/>
                <w:szCs w:val="14"/>
                <w:u w:val="single"/>
                <w:lang w:val="en-US" w:eastAsia="bg-BG"/>
              </w:rPr>
              <w:t>ope</w:t>
            </w:r>
          </w:hyperlink>
          <w:hyperlink r:id="rId5" w:history="1">
            <w:r w:rsidRPr="005A0DC3">
              <w:rPr>
                <w:rFonts w:ascii="Cambria" w:eastAsia="Times New Roman" w:hAnsi="Cambria"/>
                <w:color w:val="000000"/>
                <w:sz w:val="14"/>
                <w:szCs w:val="14"/>
                <w:u w:val="single"/>
                <w:lang w:val="ru-RU" w:eastAsia="bg-BG"/>
              </w:rPr>
              <w:t>.</w:t>
            </w:r>
          </w:hyperlink>
          <w:hyperlink r:id="rId6" w:history="1">
            <w:r w:rsidRPr="005A0DC3">
              <w:rPr>
                <w:rFonts w:ascii="Cambria" w:eastAsia="Times New Roman" w:hAnsi="Cambria"/>
                <w:color w:val="000000"/>
                <w:sz w:val="14"/>
                <w:szCs w:val="14"/>
                <w:u w:val="single"/>
                <w:lang w:val="en-US" w:eastAsia="bg-BG"/>
              </w:rPr>
              <w:t>moew</w:t>
            </w:r>
          </w:hyperlink>
          <w:hyperlink r:id="rId7" w:history="1">
            <w:r w:rsidRPr="005A0DC3">
              <w:rPr>
                <w:rFonts w:ascii="Cambria" w:eastAsia="Times New Roman" w:hAnsi="Cambria"/>
                <w:color w:val="000000"/>
                <w:sz w:val="14"/>
                <w:szCs w:val="14"/>
                <w:u w:val="single"/>
                <w:lang w:val="ru-RU" w:eastAsia="bg-BG"/>
              </w:rPr>
              <w:t>.</w:t>
            </w:r>
          </w:hyperlink>
          <w:hyperlink r:id="rId8" w:history="1">
            <w:r w:rsidRPr="005A0DC3">
              <w:rPr>
                <w:rFonts w:ascii="Cambria" w:eastAsia="Times New Roman" w:hAnsi="Cambria"/>
                <w:color w:val="000000"/>
                <w:sz w:val="14"/>
                <w:szCs w:val="14"/>
                <w:u w:val="single"/>
                <w:lang w:val="en-US" w:eastAsia="bg-BG"/>
              </w:rPr>
              <w:t>government</w:t>
            </w:r>
          </w:hyperlink>
          <w:hyperlink r:id="rId9" w:history="1">
            <w:r w:rsidRPr="005A0DC3">
              <w:rPr>
                <w:rFonts w:ascii="Cambria" w:eastAsia="Times New Roman" w:hAnsi="Cambria"/>
                <w:color w:val="000000"/>
                <w:sz w:val="14"/>
                <w:szCs w:val="14"/>
                <w:u w:val="single"/>
                <w:lang w:val="ru-RU" w:eastAsia="bg-BG"/>
              </w:rPr>
              <w:t>.</w:t>
            </w:r>
          </w:hyperlink>
          <w:hyperlink r:id="rId10" w:history="1">
            <w:r w:rsidRPr="005A0DC3">
              <w:rPr>
                <w:rFonts w:ascii="Cambria" w:eastAsia="Times New Roman" w:hAnsi="Cambria"/>
                <w:color w:val="000000"/>
                <w:sz w:val="14"/>
                <w:szCs w:val="14"/>
                <w:u w:val="single"/>
                <w:lang w:val="en-US" w:eastAsia="bg-BG"/>
              </w:rPr>
              <w:t>bg</w:t>
            </w:r>
          </w:hyperlink>
        </w:p>
      </w:tc>
    </w:tr>
  </w:tbl>
  <w:p w:rsidR="006520BB" w:rsidRDefault="006520BB" w:rsidP="00BD150E">
    <w:pPr>
      <w:pStyle w:val="Footer"/>
      <w:tabs>
        <w:tab w:val="clear" w:pos="4536"/>
        <w:tab w:val="clear" w:pos="9072"/>
        <w:tab w:val="left" w:pos="3451"/>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56B1" w:rsidRDefault="00EA56B1" w:rsidP="004F2BC8">
      <w:pPr>
        <w:spacing w:after="0" w:line="240" w:lineRule="auto"/>
      </w:pPr>
      <w:r>
        <w:separator/>
      </w:r>
    </w:p>
  </w:footnote>
  <w:footnote w:type="continuationSeparator" w:id="0">
    <w:p w:rsidR="00EA56B1" w:rsidRDefault="00EA56B1" w:rsidP="004F2BC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42" w:rightFromText="142" w:topFromText="573" w:vertAnchor="page" w:horzAnchor="margin" w:tblpXSpec="center" w:tblpY="879"/>
      <w:tblOverlap w:val="never"/>
      <w:tblW w:w="10548" w:type="dxa"/>
      <w:tblLayout w:type="fixed"/>
      <w:tblLook w:val="01E0" w:firstRow="1" w:lastRow="1" w:firstColumn="1" w:lastColumn="1" w:noHBand="0" w:noVBand="0"/>
    </w:tblPr>
    <w:tblGrid>
      <w:gridCol w:w="2088"/>
      <w:gridCol w:w="6120"/>
      <w:gridCol w:w="2340"/>
    </w:tblGrid>
    <w:tr w:rsidR="006520BB" w:rsidRPr="009C4616" w:rsidTr="00384C0F">
      <w:trPr>
        <w:trHeight w:val="1610"/>
      </w:trPr>
      <w:tc>
        <w:tcPr>
          <w:tcW w:w="2088" w:type="dxa"/>
          <w:tcBorders>
            <w:bottom w:val="double" w:sz="4" w:space="0" w:color="99CC00"/>
          </w:tcBorders>
          <w:shd w:val="clear" w:color="auto" w:fill="auto"/>
        </w:tcPr>
        <w:p w:rsidR="006520BB" w:rsidRPr="009C4616" w:rsidRDefault="006520BB" w:rsidP="009C4616">
          <w:pPr>
            <w:tabs>
              <w:tab w:val="center" w:pos="4536"/>
              <w:tab w:val="right" w:pos="9072"/>
            </w:tabs>
            <w:spacing w:before="60" w:after="0" w:line="240" w:lineRule="auto"/>
            <w:jc w:val="center"/>
            <w:rPr>
              <w:rFonts w:ascii="Times New Roman" w:eastAsia="Times New Roman" w:hAnsi="Times New Roman"/>
              <w:sz w:val="20"/>
              <w:szCs w:val="20"/>
              <w:lang w:eastAsia="fr-FR"/>
            </w:rPr>
          </w:pPr>
          <w:r>
            <w:rPr>
              <w:rFonts w:ascii="Times New Roman" w:eastAsia="Times New Roman" w:hAnsi="Times New Roman"/>
              <w:noProof/>
              <w:sz w:val="20"/>
              <w:szCs w:val="20"/>
              <w:lang w:eastAsia="bg-BG"/>
            </w:rPr>
            <w:drawing>
              <wp:inline distT="0" distB="0" distL="0" distR="0" wp14:anchorId="042A1095" wp14:editId="5CCAD7D4">
                <wp:extent cx="836930" cy="448310"/>
                <wp:effectExtent l="0" t="0" r="1270" b="8890"/>
                <wp:docPr id="109" name="Картина 47"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6930" cy="448310"/>
                        </a:xfrm>
                        <a:prstGeom prst="rect">
                          <a:avLst/>
                        </a:prstGeom>
                        <a:noFill/>
                        <a:ln>
                          <a:noFill/>
                        </a:ln>
                      </pic:spPr>
                    </pic:pic>
                  </a:graphicData>
                </a:graphic>
              </wp:inline>
            </w:drawing>
          </w:r>
        </w:p>
        <w:p w:rsidR="006520BB" w:rsidRPr="009C4616" w:rsidRDefault="006520BB" w:rsidP="009C4616">
          <w:pPr>
            <w:spacing w:before="60" w:after="0" w:line="240" w:lineRule="auto"/>
            <w:rPr>
              <w:rFonts w:ascii="Arial" w:eastAsia="Times New Roman" w:hAnsi="Arial" w:cs="Arial"/>
              <w:color w:val="808080"/>
              <w:sz w:val="3"/>
              <w:szCs w:val="3"/>
              <w:lang w:val="ru-RU" w:eastAsia="fr-FR"/>
            </w:rPr>
          </w:pPr>
        </w:p>
        <w:p w:rsidR="006520BB" w:rsidRPr="009C4616" w:rsidRDefault="006520BB" w:rsidP="009C4616">
          <w:pPr>
            <w:spacing w:before="60" w:after="0" w:line="240" w:lineRule="auto"/>
            <w:rPr>
              <w:rFonts w:ascii="Arial" w:eastAsia="Times New Roman" w:hAnsi="Arial" w:cs="Arial"/>
              <w:color w:val="808080"/>
              <w:sz w:val="20"/>
              <w:szCs w:val="20"/>
              <w:lang w:val="ru-RU" w:eastAsia="fr-FR"/>
            </w:rPr>
          </w:pPr>
          <w:r w:rsidRPr="009C4616">
            <w:rPr>
              <w:rFonts w:ascii="Arial" w:eastAsia="Times New Roman" w:hAnsi="Arial" w:cs="Arial"/>
              <w:color w:val="808080"/>
              <w:sz w:val="20"/>
              <w:szCs w:val="20"/>
              <w:lang w:val="ru-RU" w:eastAsia="fr-FR"/>
            </w:rPr>
            <w:t>Решения за</w:t>
          </w:r>
        </w:p>
        <w:p w:rsidR="006520BB" w:rsidRPr="009C4616" w:rsidRDefault="006520BB" w:rsidP="009C4616">
          <w:pPr>
            <w:tabs>
              <w:tab w:val="center" w:pos="4536"/>
              <w:tab w:val="right" w:pos="9072"/>
            </w:tabs>
            <w:spacing w:after="40" w:line="240" w:lineRule="auto"/>
            <w:jc w:val="center"/>
            <w:rPr>
              <w:rFonts w:ascii="Times New Roman" w:eastAsia="Times New Roman" w:hAnsi="Times New Roman"/>
              <w:sz w:val="20"/>
              <w:szCs w:val="20"/>
              <w:lang w:val="ru-RU" w:eastAsia="fr-FR"/>
            </w:rPr>
          </w:pPr>
          <w:r w:rsidRPr="009C4616">
            <w:rPr>
              <w:rFonts w:ascii="Arial" w:eastAsia="Times New Roman" w:hAnsi="Arial" w:cs="Arial"/>
              <w:color w:val="F8C300"/>
              <w:sz w:val="20"/>
              <w:szCs w:val="20"/>
              <w:lang w:val="ru-RU" w:eastAsia="fr-FR"/>
            </w:rPr>
            <w:t xml:space="preserve">      по-добър живот </w:t>
          </w:r>
        </w:p>
      </w:tc>
      <w:tc>
        <w:tcPr>
          <w:tcW w:w="6120" w:type="dxa"/>
          <w:tcBorders>
            <w:bottom w:val="double" w:sz="4" w:space="0" w:color="99CC00"/>
          </w:tcBorders>
          <w:shd w:val="clear" w:color="auto" w:fill="auto"/>
          <w:vAlign w:val="center"/>
        </w:tcPr>
        <w:p w:rsidR="006520BB" w:rsidRPr="009C4616" w:rsidRDefault="006520BB" w:rsidP="009C4616">
          <w:pPr>
            <w:tabs>
              <w:tab w:val="center" w:pos="4536"/>
              <w:tab w:val="right" w:pos="9072"/>
            </w:tabs>
            <w:spacing w:after="0" w:line="240" w:lineRule="auto"/>
            <w:jc w:val="center"/>
            <w:rPr>
              <w:rFonts w:ascii="Arial Narrow" w:eastAsia="Times New Roman" w:hAnsi="Arial Narrow" w:cs="Tahoma"/>
              <w:b/>
              <w:noProof/>
              <w:color w:val="808080"/>
              <w:spacing w:val="80"/>
              <w:sz w:val="28"/>
              <w:szCs w:val="28"/>
              <w:lang w:eastAsia="bg-BG"/>
            </w:rPr>
          </w:pPr>
          <w:r w:rsidRPr="009C4616">
            <w:rPr>
              <w:rFonts w:ascii="Arial Narrow" w:eastAsia="Times New Roman" w:hAnsi="Arial Narrow" w:cs="Tahoma"/>
              <w:b/>
              <w:noProof/>
              <w:color w:val="808080"/>
              <w:spacing w:val="80"/>
              <w:sz w:val="28"/>
              <w:szCs w:val="28"/>
              <w:lang w:eastAsia="bg-BG"/>
            </w:rPr>
            <w:t>ОПЕРАТИВНА ПРОГРАМА</w:t>
          </w:r>
        </w:p>
        <w:p w:rsidR="006520BB" w:rsidRPr="009C4616" w:rsidRDefault="006520BB" w:rsidP="009C4616">
          <w:pPr>
            <w:tabs>
              <w:tab w:val="center" w:pos="4536"/>
              <w:tab w:val="right" w:pos="9072"/>
            </w:tabs>
            <w:spacing w:after="0" w:line="240" w:lineRule="auto"/>
            <w:jc w:val="center"/>
            <w:rPr>
              <w:rFonts w:ascii="Arial Narrow" w:eastAsia="Times New Roman" w:hAnsi="Arial Narrow" w:cs="Tahoma"/>
              <w:b/>
              <w:noProof/>
              <w:color w:val="808080"/>
              <w:spacing w:val="80"/>
              <w:sz w:val="24"/>
              <w:szCs w:val="24"/>
              <w:lang w:eastAsia="bg-BG"/>
            </w:rPr>
          </w:pPr>
          <w:r w:rsidRPr="009C4616">
            <w:rPr>
              <w:rFonts w:ascii="Arial Narrow" w:eastAsia="Times New Roman" w:hAnsi="Arial Narrow" w:cs="Tahoma"/>
              <w:b/>
              <w:noProof/>
              <w:color w:val="808080"/>
              <w:spacing w:val="80"/>
              <w:sz w:val="28"/>
              <w:szCs w:val="28"/>
              <w:lang w:eastAsia="bg-BG"/>
            </w:rPr>
            <w:t>“ОКОЛНА СРЕДА 2007 – 2013г.”</w:t>
          </w:r>
        </w:p>
      </w:tc>
      <w:tc>
        <w:tcPr>
          <w:tcW w:w="2340" w:type="dxa"/>
          <w:tcBorders>
            <w:bottom w:val="double" w:sz="4" w:space="0" w:color="99CC00"/>
          </w:tcBorders>
          <w:shd w:val="clear" w:color="auto" w:fill="auto"/>
        </w:tcPr>
        <w:p w:rsidR="006520BB" w:rsidRPr="009C4616" w:rsidRDefault="006520BB" w:rsidP="009C4616">
          <w:pPr>
            <w:tabs>
              <w:tab w:val="center" w:pos="4536"/>
              <w:tab w:val="right" w:pos="9072"/>
            </w:tabs>
            <w:spacing w:after="30" w:line="240" w:lineRule="auto"/>
            <w:jc w:val="center"/>
            <w:rPr>
              <w:rFonts w:ascii="Arial" w:eastAsia="Times New Roman" w:hAnsi="Arial" w:cs="Arial"/>
              <w:sz w:val="20"/>
              <w:szCs w:val="20"/>
              <w:lang w:eastAsia="fr-FR"/>
            </w:rPr>
          </w:pPr>
          <w:r>
            <w:rPr>
              <w:rFonts w:ascii="Arial" w:eastAsia="Times New Roman" w:hAnsi="Arial" w:cs="Arial"/>
              <w:noProof/>
              <w:sz w:val="20"/>
              <w:szCs w:val="20"/>
              <w:lang w:eastAsia="bg-BG"/>
            </w:rPr>
            <w:drawing>
              <wp:inline distT="0" distB="0" distL="0" distR="0" wp14:anchorId="6CC6C697" wp14:editId="20BD823F">
                <wp:extent cx="577850" cy="387985"/>
                <wp:effectExtent l="0" t="0" r="0" b="0"/>
                <wp:docPr id="121" name="Картина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7850" cy="387985"/>
                        </a:xfrm>
                        <a:prstGeom prst="rect">
                          <a:avLst/>
                        </a:prstGeom>
                        <a:noFill/>
                        <a:ln>
                          <a:noFill/>
                        </a:ln>
                      </pic:spPr>
                    </pic:pic>
                  </a:graphicData>
                </a:graphic>
              </wp:inline>
            </w:drawing>
          </w:r>
        </w:p>
        <w:p w:rsidR="006520BB" w:rsidRPr="009C4616" w:rsidRDefault="006520BB" w:rsidP="009C4616">
          <w:pPr>
            <w:spacing w:after="0" w:line="240" w:lineRule="auto"/>
            <w:jc w:val="center"/>
            <w:rPr>
              <w:rFonts w:ascii="Arial" w:eastAsia="Times New Roman" w:hAnsi="Arial" w:cs="Arial"/>
              <w:color w:val="808080"/>
              <w:sz w:val="20"/>
              <w:szCs w:val="20"/>
              <w:lang w:eastAsia="fr-FR"/>
            </w:rPr>
          </w:pPr>
          <w:r w:rsidRPr="009C4616">
            <w:rPr>
              <w:rFonts w:ascii="Arial" w:eastAsia="Times New Roman" w:hAnsi="Arial" w:cs="Arial"/>
              <w:color w:val="808080"/>
              <w:sz w:val="20"/>
              <w:szCs w:val="20"/>
              <w:lang w:eastAsia="fr-FR"/>
            </w:rPr>
            <w:t>Европейски съюз</w:t>
          </w:r>
        </w:p>
        <w:p w:rsidR="006520BB" w:rsidRPr="009C4616" w:rsidRDefault="006520BB" w:rsidP="009C4616">
          <w:pPr>
            <w:spacing w:after="0" w:line="240" w:lineRule="auto"/>
            <w:jc w:val="center"/>
            <w:rPr>
              <w:rFonts w:ascii="Arial" w:eastAsia="Times New Roman" w:hAnsi="Arial" w:cs="Arial"/>
              <w:color w:val="808080"/>
              <w:sz w:val="20"/>
              <w:szCs w:val="20"/>
              <w:lang w:eastAsia="fr-FR"/>
            </w:rPr>
          </w:pPr>
          <w:r w:rsidRPr="009C4616">
            <w:rPr>
              <w:rFonts w:ascii="Arial" w:eastAsia="Times New Roman" w:hAnsi="Arial" w:cs="Arial"/>
              <w:color w:val="808080"/>
              <w:sz w:val="20"/>
              <w:szCs w:val="20"/>
              <w:lang w:eastAsia="fr-FR"/>
            </w:rPr>
            <w:t xml:space="preserve">Европейски фонд за </w:t>
          </w:r>
        </w:p>
        <w:p w:rsidR="006520BB" w:rsidRPr="009C4616" w:rsidRDefault="006520BB" w:rsidP="009C4616">
          <w:pPr>
            <w:spacing w:after="0" w:line="240" w:lineRule="auto"/>
            <w:jc w:val="center"/>
            <w:rPr>
              <w:rFonts w:ascii="Arial" w:eastAsia="Times New Roman" w:hAnsi="Arial" w:cs="Arial"/>
              <w:color w:val="808080"/>
              <w:sz w:val="20"/>
              <w:szCs w:val="20"/>
              <w:lang w:eastAsia="fr-FR"/>
            </w:rPr>
          </w:pPr>
          <w:r w:rsidRPr="009C4616">
            <w:rPr>
              <w:rFonts w:ascii="Arial" w:eastAsia="Times New Roman" w:hAnsi="Arial" w:cs="Arial"/>
              <w:color w:val="808080"/>
              <w:sz w:val="20"/>
              <w:szCs w:val="20"/>
              <w:lang w:eastAsia="fr-FR"/>
            </w:rPr>
            <w:t>регионално развитие</w:t>
          </w:r>
        </w:p>
        <w:p w:rsidR="006520BB" w:rsidRPr="009C4616" w:rsidRDefault="006520BB" w:rsidP="009C4616">
          <w:pPr>
            <w:tabs>
              <w:tab w:val="center" w:pos="4536"/>
              <w:tab w:val="right" w:pos="9072"/>
            </w:tabs>
            <w:spacing w:after="30" w:line="240" w:lineRule="auto"/>
            <w:jc w:val="center"/>
            <w:rPr>
              <w:rFonts w:ascii="Arial Narrow" w:eastAsia="Times New Roman" w:hAnsi="Arial Narrow" w:cs="Tahoma"/>
              <w:b/>
              <w:noProof/>
              <w:color w:val="808080"/>
              <w:spacing w:val="80"/>
              <w:sz w:val="24"/>
              <w:szCs w:val="24"/>
              <w:lang w:eastAsia="bg-BG"/>
            </w:rPr>
          </w:pPr>
          <w:r w:rsidRPr="009C4616">
            <w:rPr>
              <w:rFonts w:ascii="Arial" w:eastAsia="Times New Roman" w:hAnsi="Arial" w:cs="Arial"/>
              <w:color w:val="808080"/>
              <w:sz w:val="20"/>
              <w:szCs w:val="20"/>
              <w:lang w:eastAsia="fr-FR"/>
            </w:rPr>
            <w:t>Кохезионен фонд</w:t>
          </w:r>
        </w:p>
      </w:tc>
    </w:tr>
    <w:tr w:rsidR="006520BB" w:rsidRPr="009C4616" w:rsidTr="00384C0F">
      <w:trPr>
        <w:trHeight w:val="528"/>
      </w:trPr>
      <w:tc>
        <w:tcPr>
          <w:tcW w:w="10548" w:type="dxa"/>
          <w:gridSpan w:val="3"/>
          <w:tcBorders>
            <w:top w:val="double" w:sz="4" w:space="0" w:color="99CC00"/>
          </w:tcBorders>
          <w:shd w:val="clear" w:color="auto" w:fill="auto"/>
        </w:tcPr>
        <w:p w:rsidR="006520BB" w:rsidRPr="009C4616" w:rsidRDefault="006520BB" w:rsidP="009C4616">
          <w:pPr>
            <w:tabs>
              <w:tab w:val="center" w:pos="4536"/>
              <w:tab w:val="right" w:pos="9072"/>
            </w:tabs>
            <w:spacing w:after="0" w:line="240" w:lineRule="auto"/>
            <w:jc w:val="right"/>
            <w:rPr>
              <w:rFonts w:ascii="Times New Roman" w:eastAsia="Times New Roman" w:hAnsi="Times New Roman"/>
              <w:noProof/>
              <w:sz w:val="20"/>
              <w:szCs w:val="20"/>
              <w:lang w:eastAsia="bg-BG"/>
            </w:rPr>
          </w:pPr>
          <w:r w:rsidRPr="009C4616">
            <w:rPr>
              <w:rFonts w:ascii="Arial Narrow" w:eastAsia="Times New Roman" w:hAnsi="Arial Narrow"/>
              <w:noProof/>
              <w:color w:val="808080"/>
              <w:spacing w:val="70"/>
              <w:sz w:val="16"/>
              <w:szCs w:val="20"/>
              <w:lang w:eastAsia="fr-FR"/>
            </w:rPr>
            <w:t>.”</w:t>
          </w:r>
        </w:p>
      </w:tc>
    </w:tr>
  </w:tbl>
  <w:p w:rsidR="006520BB" w:rsidRPr="00CB22AB" w:rsidRDefault="006520BB" w:rsidP="00E87452">
    <w:pPr>
      <w:pStyle w:val="Header"/>
      <w:jc w:val="center"/>
      <w:rPr>
        <w:rFonts w:ascii="Cambria" w:hAnsi="Cambria"/>
        <w:b/>
        <w:smallCaps/>
        <w:lang w:val="bg-BG"/>
      </w:rPr>
    </w:pPr>
    <w:r w:rsidRPr="00CB22AB">
      <w:rPr>
        <w:rFonts w:ascii="Cambria" w:hAnsi="Cambria"/>
        <w:b/>
        <w:smallCaps/>
        <w:lang w:val="bg-BG"/>
      </w:rPr>
      <w:t>План за управление на Защитена зона „Оризища Цалапица“</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20BB" w:rsidRDefault="006520BB" w:rsidP="00E87452">
    <w:pPr>
      <w:pStyle w:val="Header"/>
      <w:jc w:val="center"/>
      <w:rPr>
        <w:rFonts w:ascii="Cambria" w:hAnsi="Cambria"/>
        <w:b/>
        <w:smallCaps/>
        <w:lang w:val="bg-BG"/>
      </w:rPr>
    </w:pPr>
    <w:r w:rsidRPr="00CB22AB">
      <w:rPr>
        <w:rFonts w:ascii="Cambria" w:hAnsi="Cambria"/>
        <w:b/>
        <w:smallCaps/>
        <w:lang w:val="bg-BG"/>
      </w:rPr>
      <w:t>План за управление на Защитена зона „Оризища Цалапица“</w:t>
    </w:r>
  </w:p>
  <w:tbl>
    <w:tblPr>
      <w:tblpPr w:leftFromText="142" w:rightFromText="142" w:topFromText="573" w:vertAnchor="page" w:horzAnchor="margin" w:tblpXSpec="center" w:tblpY="879"/>
      <w:tblOverlap w:val="never"/>
      <w:tblW w:w="10494" w:type="dxa"/>
      <w:tblLayout w:type="fixed"/>
      <w:tblLook w:val="01E0" w:firstRow="1" w:lastRow="1" w:firstColumn="1" w:lastColumn="1" w:noHBand="0" w:noVBand="0"/>
    </w:tblPr>
    <w:tblGrid>
      <w:gridCol w:w="2077"/>
      <w:gridCol w:w="6089"/>
      <w:gridCol w:w="2328"/>
    </w:tblGrid>
    <w:tr w:rsidR="006520BB" w:rsidRPr="009C4616" w:rsidTr="00C116AA">
      <w:trPr>
        <w:trHeight w:val="1180"/>
      </w:trPr>
      <w:tc>
        <w:tcPr>
          <w:tcW w:w="2077" w:type="dxa"/>
          <w:tcBorders>
            <w:bottom w:val="double" w:sz="4" w:space="0" w:color="99CC00"/>
          </w:tcBorders>
          <w:shd w:val="clear" w:color="auto" w:fill="auto"/>
        </w:tcPr>
        <w:p w:rsidR="006520BB" w:rsidRPr="009C4616" w:rsidRDefault="006520BB" w:rsidP="00D351E8">
          <w:pPr>
            <w:tabs>
              <w:tab w:val="center" w:pos="4536"/>
              <w:tab w:val="right" w:pos="9072"/>
            </w:tabs>
            <w:spacing w:before="60" w:after="0" w:line="240" w:lineRule="auto"/>
            <w:jc w:val="center"/>
            <w:rPr>
              <w:rFonts w:ascii="Times New Roman" w:eastAsia="Times New Roman" w:hAnsi="Times New Roman"/>
              <w:sz w:val="20"/>
              <w:szCs w:val="20"/>
              <w:lang w:eastAsia="fr-FR"/>
            </w:rPr>
          </w:pPr>
          <w:r>
            <w:rPr>
              <w:rFonts w:ascii="Times New Roman" w:eastAsia="Times New Roman" w:hAnsi="Times New Roman"/>
              <w:noProof/>
              <w:sz w:val="20"/>
              <w:szCs w:val="20"/>
              <w:lang w:eastAsia="bg-BG"/>
            </w:rPr>
            <w:drawing>
              <wp:inline distT="0" distB="0" distL="0" distR="0" wp14:anchorId="197A15AA" wp14:editId="7B9DD174">
                <wp:extent cx="836930" cy="448310"/>
                <wp:effectExtent l="0" t="0" r="1270" b="8890"/>
                <wp:docPr id="155" name="Картина 105"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6930" cy="448310"/>
                        </a:xfrm>
                        <a:prstGeom prst="rect">
                          <a:avLst/>
                        </a:prstGeom>
                        <a:noFill/>
                        <a:ln>
                          <a:noFill/>
                        </a:ln>
                      </pic:spPr>
                    </pic:pic>
                  </a:graphicData>
                </a:graphic>
              </wp:inline>
            </w:drawing>
          </w:r>
        </w:p>
        <w:p w:rsidR="006520BB" w:rsidRPr="009C4616" w:rsidRDefault="006520BB" w:rsidP="00D351E8">
          <w:pPr>
            <w:spacing w:before="60" w:after="0" w:line="240" w:lineRule="auto"/>
            <w:rPr>
              <w:rFonts w:ascii="Arial" w:eastAsia="Times New Roman" w:hAnsi="Arial" w:cs="Arial"/>
              <w:color w:val="808080"/>
              <w:sz w:val="3"/>
              <w:szCs w:val="3"/>
              <w:lang w:val="ru-RU" w:eastAsia="fr-FR"/>
            </w:rPr>
          </w:pPr>
        </w:p>
        <w:p w:rsidR="006520BB" w:rsidRPr="009C4616" w:rsidRDefault="006520BB" w:rsidP="00D351E8">
          <w:pPr>
            <w:spacing w:before="60" w:after="0" w:line="240" w:lineRule="auto"/>
            <w:rPr>
              <w:rFonts w:ascii="Arial" w:eastAsia="Times New Roman" w:hAnsi="Arial" w:cs="Arial"/>
              <w:color w:val="808080"/>
              <w:sz w:val="20"/>
              <w:szCs w:val="20"/>
              <w:lang w:val="ru-RU" w:eastAsia="fr-FR"/>
            </w:rPr>
          </w:pPr>
          <w:r w:rsidRPr="009C4616">
            <w:rPr>
              <w:rFonts w:ascii="Arial" w:eastAsia="Times New Roman" w:hAnsi="Arial" w:cs="Arial"/>
              <w:color w:val="808080"/>
              <w:sz w:val="20"/>
              <w:szCs w:val="20"/>
              <w:lang w:val="ru-RU" w:eastAsia="fr-FR"/>
            </w:rPr>
            <w:t>Решения за</w:t>
          </w:r>
        </w:p>
        <w:p w:rsidR="006520BB" w:rsidRPr="009C4616" w:rsidRDefault="006520BB" w:rsidP="00D351E8">
          <w:pPr>
            <w:tabs>
              <w:tab w:val="center" w:pos="4536"/>
              <w:tab w:val="right" w:pos="9072"/>
            </w:tabs>
            <w:spacing w:after="40" w:line="240" w:lineRule="auto"/>
            <w:jc w:val="center"/>
            <w:rPr>
              <w:rFonts w:ascii="Times New Roman" w:eastAsia="Times New Roman" w:hAnsi="Times New Roman"/>
              <w:sz w:val="20"/>
              <w:szCs w:val="20"/>
              <w:lang w:val="ru-RU" w:eastAsia="fr-FR"/>
            </w:rPr>
          </w:pPr>
          <w:r w:rsidRPr="009C4616">
            <w:rPr>
              <w:rFonts w:ascii="Arial" w:eastAsia="Times New Roman" w:hAnsi="Arial" w:cs="Arial"/>
              <w:color w:val="F8C300"/>
              <w:sz w:val="20"/>
              <w:szCs w:val="20"/>
              <w:lang w:val="ru-RU" w:eastAsia="fr-FR"/>
            </w:rPr>
            <w:t xml:space="preserve">      по-добър живот </w:t>
          </w:r>
        </w:p>
      </w:tc>
      <w:tc>
        <w:tcPr>
          <w:tcW w:w="6089" w:type="dxa"/>
          <w:tcBorders>
            <w:bottom w:val="double" w:sz="4" w:space="0" w:color="99CC00"/>
          </w:tcBorders>
          <w:shd w:val="clear" w:color="auto" w:fill="auto"/>
          <w:vAlign w:val="center"/>
        </w:tcPr>
        <w:p w:rsidR="006520BB" w:rsidRPr="009C4616" w:rsidRDefault="006520BB" w:rsidP="00D351E8">
          <w:pPr>
            <w:tabs>
              <w:tab w:val="center" w:pos="4536"/>
              <w:tab w:val="right" w:pos="9072"/>
            </w:tabs>
            <w:spacing w:after="0" w:line="240" w:lineRule="auto"/>
            <w:jc w:val="center"/>
            <w:rPr>
              <w:rFonts w:ascii="Arial Narrow" w:eastAsia="Times New Roman" w:hAnsi="Arial Narrow" w:cs="Tahoma"/>
              <w:b/>
              <w:noProof/>
              <w:color w:val="808080"/>
              <w:spacing w:val="80"/>
              <w:sz w:val="28"/>
              <w:szCs w:val="28"/>
              <w:lang w:eastAsia="bg-BG"/>
            </w:rPr>
          </w:pPr>
          <w:r w:rsidRPr="009C4616">
            <w:rPr>
              <w:rFonts w:ascii="Arial Narrow" w:eastAsia="Times New Roman" w:hAnsi="Arial Narrow" w:cs="Tahoma"/>
              <w:b/>
              <w:noProof/>
              <w:color w:val="808080"/>
              <w:spacing w:val="80"/>
              <w:sz w:val="28"/>
              <w:szCs w:val="28"/>
              <w:lang w:eastAsia="bg-BG"/>
            </w:rPr>
            <w:t>ОПЕРАТИВНА ПРОГРАМА</w:t>
          </w:r>
        </w:p>
        <w:p w:rsidR="006520BB" w:rsidRPr="009C4616" w:rsidRDefault="006520BB" w:rsidP="00D351E8">
          <w:pPr>
            <w:tabs>
              <w:tab w:val="center" w:pos="4536"/>
              <w:tab w:val="right" w:pos="9072"/>
            </w:tabs>
            <w:spacing w:after="0" w:line="240" w:lineRule="auto"/>
            <w:jc w:val="center"/>
            <w:rPr>
              <w:rFonts w:ascii="Arial Narrow" w:eastAsia="Times New Roman" w:hAnsi="Arial Narrow" w:cs="Tahoma"/>
              <w:b/>
              <w:noProof/>
              <w:color w:val="808080"/>
              <w:spacing w:val="80"/>
              <w:sz w:val="24"/>
              <w:szCs w:val="24"/>
              <w:lang w:eastAsia="bg-BG"/>
            </w:rPr>
          </w:pPr>
          <w:r w:rsidRPr="009C4616">
            <w:rPr>
              <w:rFonts w:ascii="Arial Narrow" w:eastAsia="Times New Roman" w:hAnsi="Arial Narrow" w:cs="Tahoma"/>
              <w:b/>
              <w:noProof/>
              <w:color w:val="808080"/>
              <w:spacing w:val="80"/>
              <w:sz w:val="28"/>
              <w:szCs w:val="28"/>
              <w:lang w:eastAsia="bg-BG"/>
            </w:rPr>
            <w:t>“ОКОЛНА СРЕДА 2007 – 2013г.”</w:t>
          </w:r>
        </w:p>
      </w:tc>
      <w:tc>
        <w:tcPr>
          <w:tcW w:w="2328" w:type="dxa"/>
          <w:tcBorders>
            <w:bottom w:val="double" w:sz="4" w:space="0" w:color="99CC00"/>
          </w:tcBorders>
          <w:shd w:val="clear" w:color="auto" w:fill="auto"/>
        </w:tcPr>
        <w:p w:rsidR="006520BB" w:rsidRPr="009C4616" w:rsidRDefault="006520BB" w:rsidP="00D351E8">
          <w:pPr>
            <w:tabs>
              <w:tab w:val="center" w:pos="4536"/>
              <w:tab w:val="right" w:pos="9072"/>
            </w:tabs>
            <w:spacing w:after="30" w:line="240" w:lineRule="auto"/>
            <w:jc w:val="center"/>
            <w:rPr>
              <w:rFonts w:ascii="Arial" w:eastAsia="Times New Roman" w:hAnsi="Arial" w:cs="Arial"/>
              <w:sz w:val="20"/>
              <w:szCs w:val="20"/>
              <w:lang w:eastAsia="fr-FR"/>
            </w:rPr>
          </w:pPr>
          <w:r>
            <w:rPr>
              <w:rFonts w:ascii="Arial" w:eastAsia="Times New Roman" w:hAnsi="Arial" w:cs="Arial"/>
              <w:noProof/>
              <w:sz w:val="20"/>
              <w:szCs w:val="20"/>
              <w:lang w:eastAsia="bg-BG"/>
            </w:rPr>
            <w:drawing>
              <wp:inline distT="0" distB="0" distL="0" distR="0" wp14:anchorId="70793FE8" wp14:editId="76958F5B">
                <wp:extent cx="577850" cy="387985"/>
                <wp:effectExtent l="0" t="0" r="0" b="0"/>
                <wp:docPr id="156" name="Картина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7850" cy="387985"/>
                        </a:xfrm>
                        <a:prstGeom prst="rect">
                          <a:avLst/>
                        </a:prstGeom>
                        <a:noFill/>
                        <a:ln>
                          <a:noFill/>
                        </a:ln>
                      </pic:spPr>
                    </pic:pic>
                  </a:graphicData>
                </a:graphic>
              </wp:inline>
            </w:drawing>
          </w:r>
        </w:p>
        <w:p w:rsidR="006520BB" w:rsidRPr="009C4616" w:rsidRDefault="006520BB" w:rsidP="00D351E8">
          <w:pPr>
            <w:spacing w:after="0" w:line="240" w:lineRule="auto"/>
            <w:jc w:val="center"/>
            <w:rPr>
              <w:rFonts w:ascii="Arial" w:eastAsia="Times New Roman" w:hAnsi="Arial" w:cs="Arial"/>
              <w:color w:val="808080"/>
              <w:sz w:val="20"/>
              <w:szCs w:val="20"/>
              <w:lang w:eastAsia="fr-FR"/>
            </w:rPr>
          </w:pPr>
          <w:r w:rsidRPr="009C4616">
            <w:rPr>
              <w:rFonts w:ascii="Arial" w:eastAsia="Times New Roman" w:hAnsi="Arial" w:cs="Arial"/>
              <w:color w:val="808080"/>
              <w:sz w:val="20"/>
              <w:szCs w:val="20"/>
              <w:lang w:eastAsia="fr-FR"/>
            </w:rPr>
            <w:t>Европейски съюз</w:t>
          </w:r>
        </w:p>
        <w:p w:rsidR="006520BB" w:rsidRPr="009C4616" w:rsidRDefault="006520BB" w:rsidP="00D351E8">
          <w:pPr>
            <w:spacing w:after="0" w:line="240" w:lineRule="auto"/>
            <w:jc w:val="center"/>
            <w:rPr>
              <w:rFonts w:ascii="Arial" w:eastAsia="Times New Roman" w:hAnsi="Arial" w:cs="Arial"/>
              <w:color w:val="808080"/>
              <w:sz w:val="20"/>
              <w:szCs w:val="20"/>
              <w:lang w:eastAsia="fr-FR"/>
            </w:rPr>
          </w:pPr>
          <w:r w:rsidRPr="009C4616">
            <w:rPr>
              <w:rFonts w:ascii="Arial" w:eastAsia="Times New Roman" w:hAnsi="Arial" w:cs="Arial"/>
              <w:color w:val="808080"/>
              <w:sz w:val="20"/>
              <w:szCs w:val="20"/>
              <w:lang w:eastAsia="fr-FR"/>
            </w:rPr>
            <w:t xml:space="preserve">Европейски фонд за </w:t>
          </w:r>
        </w:p>
        <w:p w:rsidR="006520BB" w:rsidRPr="009C4616" w:rsidRDefault="006520BB" w:rsidP="00D351E8">
          <w:pPr>
            <w:spacing w:after="0" w:line="240" w:lineRule="auto"/>
            <w:jc w:val="center"/>
            <w:rPr>
              <w:rFonts w:ascii="Arial" w:eastAsia="Times New Roman" w:hAnsi="Arial" w:cs="Arial"/>
              <w:color w:val="808080"/>
              <w:sz w:val="20"/>
              <w:szCs w:val="20"/>
              <w:lang w:eastAsia="fr-FR"/>
            </w:rPr>
          </w:pPr>
          <w:r w:rsidRPr="009C4616">
            <w:rPr>
              <w:rFonts w:ascii="Arial" w:eastAsia="Times New Roman" w:hAnsi="Arial" w:cs="Arial"/>
              <w:color w:val="808080"/>
              <w:sz w:val="20"/>
              <w:szCs w:val="20"/>
              <w:lang w:eastAsia="fr-FR"/>
            </w:rPr>
            <w:t>регионално развитие</w:t>
          </w:r>
        </w:p>
        <w:p w:rsidR="006520BB" w:rsidRPr="009C4616" w:rsidRDefault="006520BB" w:rsidP="00D351E8">
          <w:pPr>
            <w:tabs>
              <w:tab w:val="center" w:pos="4536"/>
              <w:tab w:val="right" w:pos="9072"/>
            </w:tabs>
            <w:spacing w:after="30" w:line="240" w:lineRule="auto"/>
            <w:jc w:val="center"/>
            <w:rPr>
              <w:rFonts w:ascii="Arial Narrow" w:eastAsia="Times New Roman" w:hAnsi="Arial Narrow" w:cs="Tahoma"/>
              <w:b/>
              <w:noProof/>
              <w:color w:val="808080"/>
              <w:spacing w:val="80"/>
              <w:sz w:val="24"/>
              <w:szCs w:val="24"/>
              <w:lang w:eastAsia="bg-BG"/>
            </w:rPr>
          </w:pPr>
          <w:r w:rsidRPr="009C4616">
            <w:rPr>
              <w:rFonts w:ascii="Arial" w:eastAsia="Times New Roman" w:hAnsi="Arial" w:cs="Arial"/>
              <w:color w:val="808080"/>
              <w:sz w:val="20"/>
              <w:szCs w:val="20"/>
              <w:lang w:eastAsia="fr-FR"/>
            </w:rPr>
            <w:t>Кохезионен фонд</w:t>
          </w:r>
        </w:p>
      </w:tc>
    </w:tr>
    <w:tr w:rsidR="006520BB" w:rsidRPr="009C4616" w:rsidTr="002F52CB">
      <w:trPr>
        <w:trHeight w:val="44"/>
      </w:trPr>
      <w:tc>
        <w:tcPr>
          <w:tcW w:w="10494" w:type="dxa"/>
          <w:gridSpan w:val="3"/>
          <w:tcBorders>
            <w:top w:val="double" w:sz="4" w:space="0" w:color="99CC00"/>
          </w:tcBorders>
          <w:shd w:val="clear" w:color="auto" w:fill="auto"/>
        </w:tcPr>
        <w:p w:rsidR="006520BB" w:rsidRPr="009C4616" w:rsidRDefault="006520BB" w:rsidP="00D351E8">
          <w:pPr>
            <w:tabs>
              <w:tab w:val="center" w:pos="4536"/>
              <w:tab w:val="right" w:pos="9072"/>
            </w:tabs>
            <w:spacing w:after="0" w:line="240" w:lineRule="auto"/>
            <w:jc w:val="right"/>
            <w:rPr>
              <w:rFonts w:ascii="Times New Roman" w:eastAsia="Times New Roman" w:hAnsi="Times New Roman"/>
              <w:noProof/>
              <w:sz w:val="20"/>
              <w:szCs w:val="20"/>
              <w:lang w:eastAsia="bg-BG"/>
            </w:rPr>
          </w:pPr>
          <w:r w:rsidRPr="009C4616">
            <w:rPr>
              <w:rFonts w:ascii="Arial Narrow" w:eastAsia="Times New Roman" w:hAnsi="Arial Narrow"/>
              <w:noProof/>
              <w:color w:val="808080"/>
              <w:spacing w:val="70"/>
              <w:sz w:val="16"/>
              <w:szCs w:val="20"/>
              <w:lang w:eastAsia="fr-FR"/>
            </w:rPr>
            <w:t>.”</w:t>
          </w:r>
        </w:p>
      </w:tc>
    </w:tr>
  </w:tbl>
  <w:p w:rsidR="006520BB" w:rsidRDefault="006520BB" w:rsidP="00E87452">
    <w:pPr>
      <w:pStyle w:val="Header"/>
      <w:jc w:val="center"/>
      <w:rPr>
        <w:rFonts w:ascii="Cambria" w:hAnsi="Cambria"/>
        <w:b/>
        <w:smallCaps/>
        <w:lang w:val="bg-BG"/>
      </w:rPr>
    </w:pPr>
  </w:p>
  <w:p w:rsidR="006520BB" w:rsidRPr="00BD150E" w:rsidRDefault="006520BB" w:rsidP="002F52CB">
    <w:pPr>
      <w:pStyle w:val="Header"/>
      <w:spacing w:after="0"/>
      <w:jc w:val="center"/>
      <w:rPr>
        <w:rFonts w:ascii="Cambria" w:hAnsi="Cambria"/>
        <w:smallCaps/>
        <w:lang w:val="bg-BG"/>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pt;height:11.2pt" o:bullet="t">
        <v:imagedata r:id="rId1" o:title="BD14829_"/>
      </v:shape>
    </w:pict>
  </w:numPicBullet>
  <w:numPicBullet w:numPicBulletId="1">
    <w:pict>
      <v:shape id="_x0000_i1030" type="#_x0000_t75" style="width:9.8pt;height:9.8pt" o:bullet="t">
        <v:imagedata r:id="rId2" o:title="BD21298_"/>
      </v:shape>
    </w:pict>
  </w:numPicBullet>
  <w:numPicBullet w:numPicBulletId="2">
    <w:pict>
      <v:shape id="_x0000_i1031" type="#_x0000_t75" style="width:11.2pt;height:11.2pt" o:bullet="t">
        <v:imagedata r:id="rId3" o:title="BD14579_"/>
      </v:shape>
    </w:pict>
  </w:numPicBullet>
  <w:abstractNum w:abstractNumId="0">
    <w:nsid w:val="0000000F"/>
    <w:multiLevelType w:val="singleLevel"/>
    <w:tmpl w:val="0000000F"/>
    <w:name w:val="WW8Num20"/>
    <w:lvl w:ilvl="0">
      <w:start w:val="1"/>
      <w:numFmt w:val="bullet"/>
      <w:lvlText w:val=""/>
      <w:lvlJc w:val="left"/>
      <w:pPr>
        <w:tabs>
          <w:tab w:val="num" w:pos="0"/>
        </w:tabs>
        <w:ind w:left="720" w:hanging="360"/>
      </w:pPr>
      <w:rPr>
        <w:rFonts w:ascii="Symbol" w:hAnsi="Symbol"/>
      </w:rPr>
    </w:lvl>
  </w:abstractNum>
  <w:abstractNum w:abstractNumId="1">
    <w:nsid w:val="04096D7A"/>
    <w:multiLevelType w:val="hybridMultilevel"/>
    <w:tmpl w:val="03BE137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
    <w:nsid w:val="05217C0C"/>
    <w:multiLevelType w:val="hybridMultilevel"/>
    <w:tmpl w:val="B40CB87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
    <w:nsid w:val="08FD7E38"/>
    <w:multiLevelType w:val="hybridMultilevel"/>
    <w:tmpl w:val="F1CCB30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
    <w:nsid w:val="0AF17BA4"/>
    <w:multiLevelType w:val="hybridMultilevel"/>
    <w:tmpl w:val="3FF2B5F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
    <w:nsid w:val="0C3913BF"/>
    <w:multiLevelType w:val="hybridMultilevel"/>
    <w:tmpl w:val="672429B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
    <w:nsid w:val="0CDF67B4"/>
    <w:multiLevelType w:val="hybridMultilevel"/>
    <w:tmpl w:val="857EA428"/>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7">
    <w:nsid w:val="0D745CC0"/>
    <w:multiLevelType w:val="hybridMultilevel"/>
    <w:tmpl w:val="073CDC78"/>
    <w:lvl w:ilvl="0" w:tplc="04020001">
      <w:start w:val="1"/>
      <w:numFmt w:val="bullet"/>
      <w:lvlText w:val=""/>
      <w:lvlJc w:val="left"/>
      <w:pPr>
        <w:ind w:left="725" w:hanging="360"/>
      </w:pPr>
      <w:rPr>
        <w:rFonts w:ascii="Symbol" w:hAnsi="Symbol" w:hint="default"/>
      </w:rPr>
    </w:lvl>
    <w:lvl w:ilvl="1" w:tplc="04020003" w:tentative="1">
      <w:start w:val="1"/>
      <w:numFmt w:val="bullet"/>
      <w:lvlText w:val="o"/>
      <w:lvlJc w:val="left"/>
      <w:pPr>
        <w:ind w:left="1445" w:hanging="360"/>
      </w:pPr>
      <w:rPr>
        <w:rFonts w:ascii="Courier New" w:hAnsi="Courier New" w:cs="Courier New" w:hint="default"/>
      </w:rPr>
    </w:lvl>
    <w:lvl w:ilvl="2" w:tplc="04020005" w:tentative="1">
      <w:start w:val="1"/>
      <w:numFmt w:val="bullet"/>
      <w:lvlText w:val=""/>
      <w:lvlJc w:val="left"/>
      <w:pPr>
        <w:ind w:left="2165" w:hanging="360"/>
      </w:pPr>
      <w:rPr>
        <w:rFonts w:ascii="Wingdings" w:hAnsi="Wingdings" w:hint="default"/>
      </w:rPr>
    </w:lvl>
    <w:lvl w:ilvl="3" w:tplc="04020001" w:tentative="1">
      <w:start w:val="1"/>
      <w:numFmt w:val="bullet"/>
      <w:lvlText w:val=""/>
      <w:lvlJc w:val="left"/>
      <w:pPr>
        <w:ind w:left="2885" w:hanging="360"/>
      </w:pPr>
      <w:rPr>
        <w:rFonts w:ascii="Symbol" w:hAnsi="Symbol" w:hint="default"/>
      </w:rPr>
    </w:lvl>
    <w:lvl w:ilvl="4" w:tplc="04020003" w:tentative="1">
      <w:start w:val="1"/>
      <w:numFmt w:val="bullet"/>
      <w:lvlText w:val="o"/>
      <w:lvlJc w:val="left"/>
      <w:pPr>
        <w:ind w:left="3605" w:hanging="360"/>
      </w:pPr>
      <w:rPr>
        <w:rFonts w:ascii="Courier New" w:hAnsi="Courier New" w:cs="Courier New" w:hint="default"/>
      </w:rPr>
    </w:lvl>
    <w:lvl w:ilvl="5" w:tplc="04020005" w:tentative="1">
      <w:start w:val="1"/>
      <w:numFmt w:val="bullet"/>
      <w:lvlText w:val=""/>
      <w:lvlJc w:val="left"/>
      <w:pPr>
        <w:ind w:left="4325" w:hanging="360"/>
      </w:pPr>
      <w:rPr>
        <w:rFonts w:ascii="Wingdings" w:hAnsi="Wingdings" w:hint="default"/>
      </w:rPr>
    </w:lvl>
    <w:lvl w:ilvl="6" w:tplc="04020001" w:tentative="1">
      <w:start w:val="1"/>
      <w:numFmt w:val="bullet"/>
      <w:lvlText w:val=""/>
      <w:lvlJc w:val="left"/>
      <w:pPr>
        <w:ind w:left="5045" w:hanging="360"/>
      </w:pPr>
      <w:rPr>
        <w:rFonts w:ascii="Symbol" w:hAnsi="Symbol" w:hint="default"/>
      </w:rPr>
    </w:lvl>
    <w:lvl w:ilvl="7" w:tplc="04020003" w:tentative="1">
      <w:start w:val="1"/>
      <w:numFmt w:val="bullet"/>
      <w:lvlText w:val="o"/>
      <w:lvlJc w:val="left"/>
      <w:pPr>
        <w:ind w:left="5765" w:hanging="360"/>
      </w:pPr>
      <w:rPr>
        <w:rFonts w:ascii="Courier New" w:hAnsi="Courier New" w:cs="Courier New" w:hint="default"/>
      </w:rPr>
    </w:lvl>
    <w:lvl w:ilvl="8" w:tplc="04020005" w:tentative="1">
      <w:start w:val="1"/>
      <w:numFmt w:val="bullet"/>
      <w:lvlText w:val=""/>
      <w:lvlJc w:val="left"/>
      <w:pPr>
        <w:ind w:left="6485" w:hanging="360"/>
      </w:pPr>
      <w:rPr>
        <w:rFonts w:ascii="Wingdings" w:hAnsi="Wingdings" w:hint="default"/>
      </w:rPr>
    </w:lvl>
  </w:abstractNum>
  <w:abstractNum w:abstractNumId="8">
    <w:nsid w:val="0EC55673"/>
    <w:multiLevelType w:val="hybridMultilevel"/>
    <w:tmpl w:val="8A2E7A9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
    <w:nsid w:val="0F8358DB"/>
    <w:multiLevelType w:val="multilevel"/>
    <w:tmpl w:val="A43657FA"/>
    <w:lvl w:ilvl="0">
      <w:start w:val="1"/>
      <w:numFmt w:val="decimal"/>
      <w:lvlText w:val="%1."/>
      <w:lvlJc w:val="left"/>
      <w:pPr>
        <w:ind w:left="720" w:hanging="360"/>
      </w:pPr>
    </w:lvl>
    <w:lvl w:ilvl="1">
      <w:start w:val="3"/>
      <w:numFmt w:val="decimal"/>
      <w:isLgl/>
      <w:lvlText w:val="%1.%2"/>
      <w:lvlJc w:val="left"/>
      <w:pPr>
        <w:ind w:left="1096" w:hanging="450"/>
      </w:pPr>
      <w:rPr>
        <w:rFonts w:hint="default"/>
      </w:rPr>
    </w:lvl>
    <w:lvl w:ilvl="2">
      <w:start w:val="1"/>
      <w:numFmt w:val="decimal"/>
      <w:isLgl/>
      <w:lvlText w:val="%1.%2.%3"/>
      <w:lvlJc w:val="left"/>
      <w:pPr>
        <w:ind w:left="1652" w:hanging="720"/>
      </w:pPr>
      <w:rPr>
        <w:rFonts w:hint="default"/>
      </w:rPr>
    </w:lvl>
    <w:lvl w:ilvl="3">
      <w:start w:val="1"/>
      <w:numFmt w:val="decimal"/>
      <w:isLgl/>
      <w:lvlText w:val="%1.%2.%3.%4"/>
      <w:lvlJc w:val="left"/>
      <w:pPr>
        <w:ind w:left="1938" w:hanging="720"/>
      </w:pPr>
      <w:rPr>
        <w:rFonts w:hint="default"/>
      </w:rPr>
    </w:lvl>
    <w:lvl w:ilvl="4">
      <w:start w:val="1"/>
      <w:numFmt w:val="decimal"/>
      <w:isLgl/>
      <w:lvlText w:val="%1.%2.%3.%4.%5"/>
      <w:lvlJc w:val="left"/>
      <w:pPr>
        <w:ind w:left="2584" w:hanging="1080"/>
      </w:pPr>
      <w:rPr>
        <w:rFonts w:hint="default"/>
      </w:rPr>
    </w:lvl>
    <w:lvl w:ilvl="5">
      <w:start w:val="1"/>
      <w:numFmt w:val="decimal"/>
      <w:isLgl/>
      <w:lvlText w:val="%1.%2.%3.%4.%5.%6"/>
      <w:lvlJc w:val="left"/>
      <w:pPr>
        <w:ind w:left="2870" w:hanging="1080"/>
      </w:pPr>
      <w:rPr>
        <w:rFonts w:hint="default"/>
      </w:rPr>
    </w:lvl>
    <w:lvl w:ilvl="6">
      <w:start w:val="1"/>
      <w:numFmt w:val="decimal"/>
      <w:isLgl/>
      <w:lvlText w:val="%1.%2.%3.%4.%5.%6.%7"/>
      <w:lvlJc w:val="left"/>
      <w:pPr>
        <w:ind w:left="3516" w:hanging="1440"/>
      </w:pPr>
      <w:rPr>
        <w:rFonts w:hint="default"/>
      </w:rPr>
    </w:lvl>
    <w:lvl w:ilvl="7">
      <w:start w:val="1"/>
      <w:numFmt w:val="decimal"/>
      <w:isLgl/>
      <w:lvlText w:val="%1.%2.%3.%4.%5.%6.%7.%8"/>
      <w:lvlJc w:val="left"/>
      <w:pPr>
        <w:ind w:left="3802" w:hanging="1440"/>
      </w:pPr>
      <w:rPr>
        <w:rFonts w:hint="default"/>
      </w:rPr>
    </w:lvl>
    <w:lvl w:ilvl="8">
      <w:start w:val="1"/>
      <w:numFmt w:val="decimal"/>
      <w:isLgl/>
      <w:lvlText w:val="%1.%2.%3.%4.%5.%6.%7.%8.%9"/>
      <w:lvlJc w:val="left"/>
      <w:pPr>
        <w:ind w:left="4448" w:hanging="1800"/>
      </w:pPr>
      <w:rPr>
        <w:rFonts w:hint="default"/>
      </w:rPr>
    </w:lvl>
  </w:abstractNum>
  <w:abstractNum w:abstractNumId="10">
    <w:nsid w:val="108D2844"/>
    <w:multiLevelType w:val="hybridMultilevel"/>
    <w:tmpl w:val="F774DFC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1">
    <w:nsid w:val="13567A21"/>
    <w:multiLevelType w:val="hybridMultilevel"/>
    <w:tmpl w:val="264ED2D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2">
    <w:nsid w:val="15AB79D9"/>
    <w:multiLevelType w:val="hybridMultilevel"/>
    <w:tmpl w:val="89A6071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3">
    <w:nsid w:val="16945567"/>
    <w:multiLevelType w:val="hybridMultilevel"/>
    <w:tmpl w:val="27D216E6"/>
    <w:lvl w:ilvl="0" w:tplc="B2DC3E12">
      <w:start w:val="1"/>
      <w:numFmt w:val="bullet"/>
      <w:lvlText w:val=""/>
      <w:lvlPicBulletId w:val="2"/>
      <w:lvlJc w:val="left"/>
      <w:pPr>
        <w:ind w:left="720" w:hanging="360"/>
      </w:pPr>
      <w:rPr>
        <w:rFonts w:ascii="Symbol" w:hAnsi="Symbol" w:hint="default"/>
        <w:color w:val="auto"/>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4">
    <w:nsid w:val="18830FFD"/>
    <w:multiLevelType w:val="multilevel"/>
    <w:tmpl w:val="EA32342E"/>
    <w:lvl w:ilvl="0">
      <w:start w:val="3"/>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216010FA"/>
    <w:multiLevelType w:val="hybridMultilevel"/>
    <w:tmpl w:val="E596701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6">
    <w:nsid w:val="257F270F"/>
    <w:multiLevelType w:val="hybridMultilevel"/>
    <w:tmpl w:val="4BA2FF1C"/>
    <w:lvl w:ilvl="0" w:tplc="04020001">
      <w:start w:val="1"/>
      <w:numFmt w:val="bullet"/>
      <w:lvlText w:val=""/>
      <w:lvlJc w:val="left"/>
      <w:pPr>
        <w:ind w:left="19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7">
    <w:nsid w:val="25BA13A6"/>
    <w:multiLevelType w:val="hybridMultilevel"/>
    <w:tmpl w:val="6EE4799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8">
    <w:nsid w:val="277445C0"/>
    <w:multiLevelType w:val="hybridMultilevel"/>
    <w:tmpl w:val="3C74A7F0"/>
    <w:lvl w:ilvl="0" w:tplc="6D3E5F08">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9">
    <w:nsid w:val="28E505BE"/>
    <w:multiLevelType w:val="hybridMultilevel"/>
    <w:tmpl w:val="3E9E864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0">
    <w:nsid w:val="297400D7"/>
    <w:multiLevelType w:val="hybridMultilevel"/>
    <w:tmpl w:val="B79A29E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1">
    <w:nsid w:val="2D4B462A"/>
    <w:multiLevelType w:val="hybridMultilevel"/>
    <w:tmpl w:val="189EDAE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2">
    <w:nsid w:val="30C063BE"/>
    <w:multiLevelType w:val="hybridMultilevel"/>
    <w:tmpl w:val="94AC36C0"/>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3">
    <w:nsid w:val="310B2356"/>
    <w:multiLevelType w:val="hybridMultilevel"/>
    <w:tmpl w:val="AABC5D9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4">
    <w:nsid w:val="318E5FE2"/>
    <w:multiLevelType w:val="hybridMultilevel"/>
    <w:tmpl w:val="4C3C2C76"/>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5">
    <w:nsid w:val="320F281E"/>
    <w:multiLevelType w:val="hybridMultilevel"/>
    <w:tmpl w:val="9698BE9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6">
    <w:nsid w:val="32F23818"/>
    <w:multiLevelType w:val="hybridMultilevel"/>
    <w:tmpl w:val="56A0AC60"/>
    <w:lvl w:ilvl="0" w:tplc="0000000F">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4A30C67"/>
    <w:multiLevelType w:val="hybridMultilevel"/>
    <w:tmpl w:val="EC72855E"/>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8">
    <w:nsid w:val="367032FB"/>
    <w:multiLevelType w:val="hybridMultilevel"/>
    <w:tmpl w:val="15687CD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9">
    <w:nsid w:val="36A64AFA"/>
    <w:multiLevelType w:val="hybridMultilevel"/>
    <w:tmpl w:val="508EB8C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0">
    <w:nsid w:val="3858442E"/>
    <w:multiLevelType w:val="hybridMultilevel"/>
    <w:tmpl w:val="B3B8207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1">
    <w:nsid w:val="3A825CA7"/>
    <w:multiLevelType w:val="hybridMultilevel"/>
    <w:tmpl w:val="842C20F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2">
    <w:nsid w:val="3B1E3898"/>
    <w:multiLevelType w:val="hybridMultilevel"/>
    <w:tmpl w:val="B39862A4"/>
    <w:lvl w:ilvl="0" w:tplc="04020001">
      <w:start w:val="1"/>
      <w:numFmt w:val="bullet"/>
      <w:lvlText w:val=""/>
      <w:lvlJc w:val="left"/>
      <w:pPr>
        <w:ind w:left="725" w:hanging="360"/>
      </w:pPr>
      <w:rPr>
        <w:rFonts w:ascii="Symbol" w:hAnsi="Symbol" w:hint="default"/>
      </w:rPr>
    </w:lvl>
    <w:lvl w:ilvl="1" w:tplc="04020003" w:tentative="1">
      <w:start w:val="1"/>
      <w:numFmt w:val="bullet"/>
      <w:lvlText w:val="o"/>
      <w:lvlJc w:val="left"/>
      <w:pPr>
        <w:ind w:left="1445" w:hanging="360"/>
      </w:pPr>
      <w:rPr>
        <w:rFonts w:ascii="Courier New" w:hAnsi="Courier New" w:cs="Courier New" w:hint="default"/>
      </w:rPr>
    </w:lvl>
    <w:lvl w:ilvl="2" w:tplc="04020005" w:tentative="1">
      <w:start w:val="1"/>
      <w:numFmt w:val="bullet"/>
      <w:lvlText w:val=""/>
      <w:lvlJc w:val="left"/>
      <w:pPr>
        <w:ind w:left="2165" w:hanging="360"/>
      </w:pPr>
      <w:rPr>
        <w:rFonts w:ascii="Wingdings" w:hAnsi="Wingdings" w:hint="default"/>
      </w:rPr>
    </w:lvl>
    <w:lvl w:ilvl="3" w:tplc="04020001" w:tentative="1">
      <w:start w:val="1"/>
      <w:numFmt w:val="bullet"/>
      <w:lvlText w:val=""/>
      <w:lvlJc w:val="left"/>
      <w:pPr>
        <w:ind w:left="2885" w:hanging="360"/>
      </w:pPr>
      <w:rPr>
        <w:rFonts w:ascii="Symbol" w:hAnsi="Symbol" w:hint="default"/>
      </w:rPr>
    </w:lvl>
    <w:lvl w:ilvl="4" w:tplc="04020003" w:tentative="1">
      <w:start w:val="1"/>
      <w:numFmt w:val="bullet"/>
      <w:lvlText w:val="o"/>
      <w:lvlJc w:val="left"/>
      <w:pPr>
        <w:ind w:left="3605" w:hanging="360"/>
      </w:pPr>
      <w:rPr>
        <w:rFonts w:ascii="Courier New" w:hAnsi="Courier New" w:cs="Courier New" w:hint="default"/>
      </w:rPr>
    </w:lvl>
    <w:lvl w:ilvl="5" w:tplc="04020005" w:tentative="1">
      <w:start w:val="1"/>
      <w:numFmt w:val="bullet"/>
      <w:lvlText w:val=""/>
      <w:lvlJc w:val="left"/>
      <w:pPr>
        <w:ind w:left="4325" w:hanging="360"/>
      </w:pPr>
      <w:rPr>
        <w:rFonts w:ascii="Wingdings" w:hAnsi="Wingdings" w:hint="default"/>
      </w:rPr>
    </w:lvl>
    <w:lvl w:ilvl="6" w:tplc="04020001" w:tentative="1">
      <w:start w:val="1"/>
      <w:numFmt w:val="bullet"/>
      <w:lvlText w:val=""/>
      <w:lvlJc w:val="left"/>
      <w:pPr>
        <w:ind w:left="5045" w:hanging="360"/>
      </w:pPr>
      <w:rPr>
        <w:rFonts w:ascii="Symbol" w:hAnsi="Symbol" w:hint="default"/>
      </w:rPr>
    </w:lvl>
    <w:lvl w:ilvl="7" w:tplc="04020003" w:tentative="1">
      <w:start w:val="1"/>
      <w:numFmt w:val="bullet"/>
      <w:lvlText w:val="o"/>
      <w:lvlJc w:val="left"/>
      <w:pPr>
        <w:ind w:left="5765" w:hanging="360"/>
      </w:pPr>
      <w:rPr>
        <w:rFonts w:ascii="Courier New" w:hAnsi="Courier New" w:cs="Courier New" w:hint="default"/>
      </w:rPr>
    </w:lvl>
    <w:lvl w:ilvl="8" w:tplc="04020005" w:tentative="1">
      <w:start w:val="1"/>
      <w:numFmt w:val="bullet"/>
      <w:lvlText w:val=""/>
      <w:lvlJc w:val="left"/>
      <w:pPr>
        <w:ind w:left="6485" w:hanging="360"/>
      </w:pPr>
      <w:rPr>
        <w:rFonts w:ascii="Wingdings" w:hAnsi="Wingdings" w:hint="default"/>
      </w:rPr>
    </w:lvl>
  </w:abstractNum>
  <w:abstractNum w:abstractNumId="33">
    <w:nsid w:val="3CC466CF"/>
    <w:multiLevelType w:val="multilevel"/>
    <w:tmpl w:val="A40038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3D953082"/>
    <w:multiLevelType w:val="hybridMultilevel"/>
    <w:tmpl w:val="6EDC561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5">
    <w:nsid w:val="3EEB0C90"/>
    <w:multiLevelType w:val="hybridMultilevel"/>
    <w:tmpl w:val="53D47A8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6">
    <w:nsid w:val="41B86F27"/>
    <w:multiLevelType w:val="hybridMultilevel"/>
    <w:tmpl w:val="E3003B2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7">
    <w:nsid w:val="439B41F2"/>
    <w:multiLevelType w:val="multilevel"/>
    <w:tmpl w:val="D05868A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nsid w:val="45017AF8"/>
    <w:multiLevelType w:val="hybridMultilevel"/>
    <w:tmpl w:val="7BAAB26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9">
    <w:nsid w:val="495213B8"/>
    <w:multiLevelType w:val="hybridMultilevel"/>
    <w:tmpl w:val="6FDA9F00"/>
    <w:lvl w:ilvl="0" w:tplc="04020001">
      <w:start w:val="1"/>
      <w:numFmt w:val="bullet"/>
      <w:lvlText w:val=""/>
      <w:lvlJc w:val="left"/>
      <w:pPr>
        <w:ind w:left="-1179" w:hanging="360"/>
      </w:pPr>
      <w:rPr>
        <w:rFonts w:ascii="Symbol" w:hAnsi="Symbol" w:hint="default"/>
      </w:rPr>
    </w:lvl>
    <w:lvl w:ilvl="1" w:tplc="04020003" w:tentative="1">
      <w:start w:val="1"/>
      <w:numFmt w:val="bullet"/>
      <w:lvlText w:val="o"/>
      <w:lvlJc w:val="left"/>
      <w:pPr>
        <w:ind w:left="-459" w:hanging="360"/>
      </w:pPr>
      <w:rPr>
        <w:rFonts w:ascii="Courier New" w:hAnsi="Courier New" w:cs="Courier New" w:hint="default"/>
      </w:rPr>
    </w:lvl>
    <w:lvl w:ilvl="2" w:tplc="04020005" w:tentative="1">
      <w:start w:val="1"/>
      <w:numFmt w:val="bullet"/>
      <w:lvlText w:val=""/>
      <w:lvlJc w:val="left"/>
      <w:pPr>
        <w:ind w:left="261" w:hanging="360"/>
      </w:pPr>
      <w:rPr>
        <w:rFonts w:ascii="Wingdings" w:hAnsi="Wingdings" w:hint="default"/>
      </w:rPr>
    </w:lvl>
    <w:lvl w:ilvl="3" w:tplc="04020001" w:tentative="1">
      <w:start w:val="1"/>
      <w:numFmt w:val="bullet"/>
      <w:lvlText w:val=""/>
      <w:lvlJc w:val="left"/>
      <w:pPr>
        <w:ind w:left="981" w:hanging="360"/>
      </w:pPr>
      <w:rPr>
        <w:rFonts w:ascii="Symbol" w:hAnsi="Symbol" w:hint="default"/>
      </w:rPr>
    </w:lvl>
    <w:lvl w:ilvl="4" w:tplc="04020003" w:tentative="1">
      <w:start w:val="1"/>
      <w:numFmt w:val="bullet"/>
      <w:lvlText w:val="o"/>
      <w:lvlJc w:val="left"/>
      <w:pPr>
        <w:ind w:left="1701" w:hanging="360"/>
      </w:pPr>
      <w:rPr>
        <w:rFonts w:ascii="Courier New" w:hAnsi="Courier New" w:cs="Courier New" w:hint="default"/>
      </w:rPr>
    </w:lvl>
    <w:lvl w:ilvl="5" w:tplc="04020005" w:tentative="1">
      <w:start w:val="1"/>
      <w:numFmt w:val="bullet"/>
      <w:lvlText w:val=""/>
      <w:lvlJc w:val="left"/>
      <w:pPr>
        <w:ind w:left="2421" w:hanging="360"/>
      </w:pPr>
      <w:rPr>
        <w:rFonts w:ascii="Wingdings" w:hAnsi="Wingdings" w:hint="default"/>
      </w:rPr>
    </w:lvl>
    <w:lvl w:ilvl="6" w:tplc="04020001" w:tentative="1">
      <w:start w:val="1"/>
      <w:numFmt w:val="bullet"/>
      <w:lvlText w:val=""/>
      <w:lvlJc w:val="left"/>
      <w:pPr>
        <w:ind w:left="3141" w:hanging="360"/>
      </w:pPr>
      <w:rPr>
        <w:rFonts w:ascii="Symbol" w:hAnsi="Symbol" w:hint="default"/>
      </w:rPr>
    </w:lvl>
    <w:lvl w:ilvl="7" w:tplc="04020003" w:tentative="1">
      <w:start w:val="1"/>
      <w:numFmt w:val="bullet"/>
      <w:lvlText w:val="o"/>
      <w:lvlJc w:val="left"/>
      <w:pPr>
        <w:ind w:left="3861" w:hanging="360"/>
      </w:pPr>
      <w:rPr>
        <w:rFonts w:ascii="Courier New" w:hAnsi="Courier New" w:cs="Courier New" w:hint="default"/>
      </w:rPr>
    </w:lvl>
    <w:lvl w:ilvl="8" w:tplc="04020005" w:tentative="1">
      <w:start w:val="1"/>
      <w:numFmt w:val="bullet"/>
      <w:lvlText w:val=""/>
      <w:lvlJc w:val="left"/>
      <w:pPr>
        <w:ind w:left="4581" w:hanging="360"/>
      </w:pPr>
      <w:rPr>
        <w:rFonts w:ascii="Wingdings" w:hAnsi="Wingdings" w:hint="default"/>
      </w:rPr>
    </w:lvl>
  </w:abstractNum>
  <w:abstractNum w:abstractNumId="40">
    <w:nsid w:val="4B8D311B"/>
    <w:multiLevelType w:val="hybridMultilevel"/>
    <w:tmpl w:val="368CE3E8"/>
    <w:lvl w:ilvl="0" w:tplc="0142C08C">
      <w:start w:val="1"/>
      <w:numFmt w:val="bullet"/>
      <w:lvlText w:val=""/>
      <w:lvlPicBulletId w:val="1"/>
      <w:lvlJc w:val="left"/>
      <w:pPr>
        <w:ind w:left="720" w:hanging="360"/>
      </w:pPr>
      <w:rPr>
        <w:rFonts w:ascii="Symbol" w:hAnsi="Symbol" w:hint="default"/>
        <w:color w:val="auto"/>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1">
    <w:nsid w:val="5118483C"/>
    <w:multiLevelType w:val="hybridMultilevel"/>
    <w:tmpl w:val="F170FE5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2">
    <w:nsid w:val="52C81BE6"/>
    <w:multiLevelType w:val="hybridMultilevel"/>
    <w:tmpl w:val="DED6479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3">
    <w:nsid w:val="52C9372D"/>
    <w:multiLevelType w:val="hybridMultilevel"/>
    <w:tmpl w:val="EEB402F8"/>
    <w:lvl w:ilvl="0" w:tplc="04020001">
      <w:start w:val="1"/>
      <w:numFmt w:val="bullet"/>
      <w:lvlText w:val=""/>
      <w:lvlJc w:val="left"/>
      <w:pPr>
        <w:ind w:left="1068" w:hanging="360"/>
      </w:pPr>
      <w:rPr>
        <w:rFonts w:ascii="Symbol" w:hAnsi="Symbol" w:hint="default"/>
      </w:rPr>
    </w:lvl>
    <w:lvl w:ilvl="1" w:tplc="04020003" w:tentative="1">
      <w:start w:val="1"/>
      <w:numFmt w:val="bullet"/>
      <w:lvlText w:val="o"/>
      <w:lvlJc w:val="left"/>
      <w:pPr>
        <w:ind w:left="1788" w:hanging="360"/>
      </w:pPr>
      <w:rPr>
        <w:rFonts w:ascii="Courier New" w:hAnsi="Courier New" w:cs="Courier New" w:hint="default"/>
      </w:rPr>
    </w:lvl>
    <w:lvl w:ilvl="2" w:tplc="04020005" w:tentative="1">
      <w:start w:val="1"/>
      <w:numFmt w:val="bullet"/>
      <w:lvlText w:val=""/>
      <w:lvlJc w:val="left"/>
      <w:pPr>
        <w:ind w:left="2508" w:hanging="360"/>
      </w:pPr>
      <w:rPr>
        <w:rFonts w:ascii="Wingdings" w:hAnsi="Wingdings" w:hint="default"/>
      </w:rPr>
    </w:lvl>
    <w:lvl w:ilvl="3" w:tplc="04020001" w:tentative="1">
      <w:start w:val="1"/>
      <w:numFmt w:val="bullet"/>
      <w:lvlText w:val=""/>
      <w:lvlJc w:val="left"/>
      <w:pPr>
        <w:ind w:left="3228" w:hanging="360"/>
      </w:pPr>
      <w:rPr>
        <w:rFonts w:ascii="Symbol" w:hAnsi="Symbol" w:hint="default"/>
      </w:rPr>
    </w:lvl>
    <w:lvl w:ilvl="4" w:tplc="04020003" w:tentative="1">
      <w:start w:val="1"/>
      <w:numFmt w:val="bullet"/>
      <w:lvlText w:val="o"/>
      <w:lvlJc w:val="left"/>
      <w:pPr>
        <w:ind w:left="3948" w:hanging="360"/>
      </w:pPr>
      <w:rPr>
        <w:rFonts w:ascii="Courier New" w:hAnsi="Courier New" w:cs="Courier New" w:hint="default"/>
      </w:rPr>
    </w:lvl>
    <w:lvl w:ilvl="5" w:tplc="04020005" w:tentative="1">
      <w:start w:val="1"/>
      <w:numFmt w:val="bullet"/>
      <w:lvlText w:val=""/>
      <w:lvlJc w:val="left"/>
      <w:pPr>
        <w:ind w:left="4668" w:hanging="360"/>
      </w:pPr>
      <w:rPr>
        <w:rFonts w:ascii="Wingdings" w:hAnsi="Wingdings" w:hint="default"/>
      </w:rPr>
    </w:lvl>
    <w:lvl w:ilvl="6" w:tplc="04020001" w:tentative="1">
      <w:start w:val="1"/>
      <w:numFmt w:val="bullet"/>
      <w:lvlText w:val=""/>
      <w:lvlJc w:val="left"/>
      <w:pPr>
        <w:ind w:left="5388" w:hanging="360"/>
      </w:pPr>
      <w:rPr>
        <w:rFonts w:ascii="Symbol" w:hAnsi="Symbol" w:hint="default"/>
      </w:rPr>
    </w:lvl>
    <w:lvl w:ilvl="7" w:tplc="04020003" w:tentative="1">
      <w:start w:val="1"/>
      <w:numFmt w:val="bullet"/>
      <w:lvlText w:val="o"/>
      <w:lvlJc w:val="left"/>
      <w:pPr>
        <w:ind w:left="6108" w:hanging="360"/>
      </w:pPr>
      <w:rPr>
        <w:rFonts w:ascii="Courier New" w:hAnsi="Courier New" w:cs="Courier New" w:hint="default"/>
      </w:rPr>
    </w:lvl>
    <w:lvl w:ilvl="8" w:tplc="04020005" w:tentative="1">
      <w:start w:val="1"/>
      <w:numFmt w:val="bullet"/>
      <w:lvlText w:val=""/>
      <w:lvlJc w:val="left"/>
      <w:pPr>
        <w:ind w:left="6828" w:hanging="360"/>
      </w:pPr>
      <w:rPr>
        <w:rFonts w:ascii="Wingdings" w:hAnsi="Wingdings" w:hint="default"/>
      </w:rPr>
    </w:lvl>
  </w:abstractNum>
  <w:abstractNum w:abstractNumId="44">
    <w:nsid w:val="53BD5117"/>
    <w:multiLevelType w:val="hybridMultilevel"/>
    <w:tmpl w:val="3E6C2E42"/>
    <w:lvl w:ilvl="0" w:tplc="04020001">
      <w:start w:val="1"/>
      <w:numFmt w:val="bullet"/>
      <w:lvlText w:val=""/>
      <w:lvlJc w:val="left"/>
      <w:pPr>
        <w:ind w:left="725" w:hanging="360"/>
      </w:pPr>
      <w:rPr>
        <w:rFonts w:ascii="Symbol" w:hAnsi="Symbol" w:hint="default"/>
      </w:rPr>
    </w:lvl>
    <w:lvl w:ilvl="1" w:tplc="04020003" w:tentative="1">
      <w:start w:val="1"/>
      <w:numFmt w:val="bullet"/>
      <w:lvlText w:val="o"/>
      <w:lvlJc w:val="left"/>
      <w:pPr>
        <w:ind w:left="1445" w:hanging="360"/>
      </w:pPr>
      <w:rPr>
        <w:rFonts w:ascii="Courier New" w:hAnsi="Courier New" w:cs="Courier New" w:hint="default"/>
      </w:rPr>
    </w:lvl>
    <w:lvl w:ilvl="2" w:tplc="04020005" w:tentative="1">
      <w:start w:val="1"/>
      <w:numFmt w:val="bullet"/>
      <w:lvlText w:val=""/>
      <w:lvlJc w:val="left"/>
      <w:pPr>
        <w:ind w:left="2165" w:hanging="360"/>
      </w:pPr>
      <w:rPr>
        <w:rFonts w:ascii="Wingdings" w:hAnsi="Wingdings" w:hint="default"/>
      </w:rPr>
    </w:lvl>
    <w:lvl w:ilvl="3" w:tplc="04020001" w:tentative="1">
      <w:start w:val="1"/>
      <w:numFmt w:val="bullet"/>
      <w:lvlText w:val=""/>
      <w:lvlJc w:val="left"/>
      <w:pPr>
        <w:ind w:left="2885" w:hanging="360"/>
      </w:pPr>
      <w:rPr>
        <w:rFonts w:ascii="Symbol" w:hAnsi="Symbol" w:hint="default"/>
      </w:rPr>
    </w:lvl>
    <w:lvl w:ilvl="4" w:tplc="04020003" w:tentative="1">
      <w:start w:val="1"/>
      <w:numFmt w:val="bullet"/>
      <w:lvlText w:val="o"/>
      <w:lvlJc w:val="left"/>
      <w:pPr>
        <w:ind w:left="3605" w:hanging="360"/>
      </w:pPr>
      <w:rPr>
        <w:rFonts w:ascii="Courier New" w:hAnsi="Courier New" w:cs="Courier New" w:hint="default"/>
      </w:rPr>
    </w:lvl>
    <w:lvl w:ilvl="5" w:tplc="04020005" w:tentative="1">
      <w:start w:val="1"/>
      <w:numFmt w:val="bullet"/>
      <w:lvlText w:val=""/>
      <w:lvlJc w:val="left"/>
      <w:pPr>
        <w:ind w:left="4325" w:hanging="360"/>
      </w:pPr>
      <w:rPr>
        <w:rFonts w:ascii="Wingdings" w:hAnsi="Wingdings" w:hint="default"/>
      </w:rPr>
    </w:lvl>
    <w:lvl w:ilvl="6" w:tplc="04020001" w:tentative="1">
      <w:start w:val="1"/>
      <w:numFmt w:val="bullet"/>
      <w:lvlText w:val=""/>
      <w:lvlJc w:val="left"/>
      <w:pPr>
        <w:ind w:left="5045" w:hanging="360"/>
      </w:pPr>
      <w:rPr>
        <w:rFonts w:ascii="Symbol" w:hAnsi="Symbol" w:hint="default"/>
      </w:rPr>
    </w:lvl>
    <w:lvl w:ilvl="7" w:tplc="04020003" w:tentative="1">
      <w:start w:val="1"/>
      <w:numFmt w:val="bullet"/>
      <w:lvlText w:val="o"/>
      <w:lvlJc w:val="left"/>
      <w:pPr>
        <w:ind w:left="5765" w:hanging="360"/>
      </w:pPr>
      <w:rPr>
        <w:rFonts w:ascii="Courier New" w:hAnsi="Courier New" w:cs="Courier New" w:hint="default"/>
      </w:rPr>
    </w:lvl>
    <w:lvl w:ilvl="8" w:tplc="04020005" w:tentative="1">
      <w:start w:val="1"/>
      <w:numFmt w:val="bullet"/>
      <w:lvlText w:val=""/>
      <w:lvlJc w:val="left"/>
      <w:pPr>
        <w:ind w:left="6485" w:hanging="360"/>
      </w:pPr>
      <w:rPr>
        <w:rFonts w:ascii="Wingdings" w:hAnsi="Wingdings" w:hint="default"/>
      </w:rPr>
    </w:lvl>
  </w:abstractNum>
  <w:abstractNum w:abstractNumId="45">
    <w:nsid w:val="55113046"/>
    <w:multiLevelType w:val="hybridMultilevel"/>
    <w:tmpl w:val="3CA6375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6">
    <w:nsid w:val="56FA723D"/>
    <w:multiLevelType w:val="hybridMultilevel"/>
    <w:tmpl w:val="D6865BF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7">
    <w:nsid w:val="5F6C0FC6"/>
    <w:multiLevelType w:val="hybridMultilevel"/>
    <w:tmpl w:val="ABE02E7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8">
    <w:nsid w:val="6C4B4038"/>
    <w:multiLevelType w:val="hybridMultilevel"/>
    <w:tmpl w:val="CB24BE3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9">
    <w:nsid w:val="6C9B503B"/>
    <w:multiLevelType w:val="hybridMultilevel"/>
    <w:tmpl w:val="5D4467F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0">
    <w:nsid w:val="705F3D36"/>
    <w:multiLevelType w:val="hybridMultilevel"/>
    <w:tmpl w:val="FF04FD1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1">
    <w:nsid w:val="72613B23"/>
    <w:multiLevelType w:val="hybridMultilevel"/>
    <w:tmpl w:val="CE22956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2">
    <w:nsid w:val="72643FD4"/>
    <w:multiLevelType w:val="hybridMultilevel"/>
    <w:tmpl w:val="1D0E2816"/>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53">
    <w:nsid w:val="77054288"/>
    <w:multiLevelType w:val="hybridMultilevel"/>
    <w:tmpl w:val="2AB82CE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4">
    <w:nsid w:val="77DC0139"/>
    <w:multiLevelType w:val="hybridMultilevel"/>
    <w:tmpl w:val="1CE4C5F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5">
    <w:nsid w:val="782E421F"/>
    <w:multiLevelType w:val="hybridMultilevel"/>
    <w:tmpl w:val="B8EEF230"/>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56">
    <w:nsid w:val="7CDD01BD"/>
    <w:multiLevelType w:val="hybridMultilevel"/>
    <w:tmpl w:val="9F2CDA3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num w:numId="1">
    <w:abstractNumId w:val="1"/>
  </w:num>
  <w:num w:numId="2">
    <w:abstractNumId w:val="31"/>
  </w:num>
  <w:num w:numId="3">
    <w:abstractNumId w:val="52"/>
  </w:num>
  <w:num w:numId="4">
    <w:abstractNumId w:val="39"/>
  </w:num>
  <w:num w:numId="5">
    <w:abstractNumId w:val="10"/>
  </w:num>
  <w:num w:numId="6">
    <w:abstractNumId w:val="11"/>
  </w:num>
  <w:num w:numId="7">
    <w:abstractNumId w:val="33"/>
  </w:num>
  <w:num w:numId="8">
    <w:abstractNumId w:val="35"/>
  </w:num>
  <w:num w:numId="9">
    <w:abstractNumId w:val="8"/>
  </w:num>
  <w:num w:numId="10">
    <w:abstractNumId w:val="29"/>
  </w:num>
  <w:num w:numId="11">
    <w:abstractNumId w:val="9"/>
  </w:num>
  <w:num w:numId="12">
    <w:abstractNumId w:val="7"/>
  </w:num>
  <w:num w:numId="13">
    <w:abstractNumId w:val="32"/>
  </w:num>
  <w:num w:numId="14">
    <w:abstractNumId w:val="44"/>
  </w:num>
  <w:num w:numId="15">
    <w:abstractNumId w:val="2"/>
  </w:num>
  <w:num w:numId="16">
    <w:abstractNumId w:val="3"/>
  </w:num>
  <w:num w:numId="17">
    <w:abstractNumId w:val="49"/>
  </w:num>
  <w:num w:numId="18">
    <w:abstractNumId w:val="12"/>
  </w:num>
  <w:num w:numId="19">
    <w:abstractNumId w:val="19"/>
  </w:num>
  <w:num w:numId="20">
    <w:abstractNumId w:val="54"/>
  </w:num>
  <w:num w:numId="21">
    <w:abstractNumId w:val="55"/>
  </w:num>
  <w:num w:numId="22">
    <w:abstractNumId w:val="34"/>
  </w:num>
  <w:num w:numId="23">
    <w:abstractNumId w:val="20"/>
  </w:num>
  <w:num w:numId="24">
    <w:abstractNumId w:val="4"/>
  </w:num>
  <w:num w:numId="25">
    <w:abstractNumId w:val="23"/>
  </w:num>
  <w:num w:numId="26">
    <w:abstractNumId w:val="27"/>
  </w:num>
  <w:num w:numId="27">
    <w:abstractNumId w:val="17"/>
  </w:num>
  <w:num w:numId="28">
    <w:abstractNumId w:val="0"/>
  </w:num>
  <w:num w:numId="29">
    <w:abstractNumId w:val="22"/>
  </w:num>
  <w:num w:numId="30">
    <w:abstractNumId w:val="37"/>
  </w:num>
  <w:num w:numId="31">
    <w:abstractNumId w:val="14"/>
  </w:num>
  <w:num w:numId="32">
    <w:abstractNumId w:val="42"/>
  </w:num>
  <w:num w:numId="33">
    <w:abstractNumId w:val="5"/>
  </w:num>
  <w:num w:numId="34">
    <w:abstractNumId w:val="48"/>
  </w:num>
  <w:num w:numId="35">
    <w:abstractNumId w:val="36"/>
  </w:num>
  <w:num w:numId="36">
    <w:abstractNumId w:val="46"/>
  </w:num>
  <w:num w:numId="37">
    <w:abstractNumId w:val="16"/>
  </w:num>
  <w:num w:numId="38">
    <w:abstractNumId w:val="30"/>
  </w:num>
  <w:num w:numId="39">
    <w:abstractNumId w:val="45"/>
  </w:num>
  <w:num w:numId="40">
    <w:abstractNumId w:val="21"/>
  </w:num>
  <w:num w:numId="41">
    <w:abstractNumId w:val="56"/>
  </w:num>
  <w:num w:numId="42">
    <w:abstractNumId w:val="41"/>
  </w:num>
  <w:num w:numId="43">
    <w:abstractNumId w:val="50"/>
  </w:num>
  <w:num w:numId="44">
    <w:abstractNumId w:val="24"/>
  </w:num>
  <w:num w:numId="45">
    <w:abstractNumId w:val="47"/>
  </w:num>
  <w:num w:numId="46">
    <w:abstractNumId w:val="53"/>
  </w:num>
  <w:num w:numId="47">
    <w:abstractNumId w:val="15"/>
  </w:num>
  <w:num w:numId="48">
    <w:abstractNumId w:val="51"/>
  </w:num>
  <w:num w:numId="49">
    <w:abstractNumId w:val="38"/>
  </w:num>
  <w:num w:numId="50">
    <w:abstractNumId w:val="25"/>
  </w:num>
  <w:num w:numId="51">
    <w:abstractNumId w:val="28"/>
  </w:num>
  <w:num w:numId="52">
    <w:abstractNumId w:val="26"/>
  </w:num>
  <w:num w:numId="53">
    <w:abstractNumId w:val="40"/>
  </w:num>
  <w:num w:numId="54">
    <w:abstractNumId w:val="13"/>
  </w:num>
  <w:num w:numId="55">
    <w:abstractNumId w:val="18"/>
  </w:num>
  <w:num w:numId="56">
    <w:abstractNumId w:val="6"/>
  </w:num>
  <w:num w:numId="57">
    <w:abstractNumId w:val="43"/>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hideSpellingErrors/>
  <w:hideGrammaticalErrors/>
  <w:trackRevisions/>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7B32"/>
    <w:rsid w:val="000014A0"/>
    <w:rsid w:val="000041AE"/>
    <w:rsid w:val="00004E1E"/>
    <w:rsid w:val="00005026"/>
    <w:rsid w:val="00010496"/>
    <w:rsid w:val="0001390F"/>
    <w:rsid w:val="00014F47"/>
    <w:rsid w:val="00022106"/>
    <w:rsid w:val="000235D5"/>
    <w:rsid w:val="00023A30"/>
    <w:rsid w:val="00023D99"/>
    <w:rsid w:val="00023EC5"/>
    <w:rsid w:val="00024A78"/>
    <w:rsid w:val="00026968"/>
    <w:rsid w:val="0002794C"/>
    <w:rsid w:val="00030DD7"/>
    <w:rsid w:val="0003156A"/>
    <w:rsid w:val="000338D9"/>
    <w:rsid w:val="000359BA"/>
    <w:rsid w:val="000379BE"/>
    <w:rsid w:val="00040C11"/>
    <w:rsid w:val="000419EE"/>
    <w:rsid w:val="0004251C"/>
    <w:rsid w:val="000437F0"/>
    <w:rsid w:val="000438B2"/>
    <w:rsid w:val="00045165"/>
    <w:rsid w:val="00046082"/>
    <w:rsid w:val="00050A57"/>
    <w:rsid w:val="00056139"/>
    <w:rsid w:val="00056F17"/>
    <w:rsid w:val="000574CA"/>
    <w:rsid w:val="00062221"/>
    <w:rsid w:val="00063F7B"/>
    <w:rsid w:val="00065CD6"/>
    <w:rsid w:val="00067E5B"/>
    <w:rsid w:val="00070370"/>
    <w:rsid w:val="000713E8"/>
    <w:rsid w:val="000741F0"/>
    <w:rsid w:val="000750E2"/>
    <w:rsid w:val="0007780E"/>
    <w:rsid w:val="00081633"/>
    <w:rsid w:val="00083459"/>
    <w:rsid w:val="00087F64"/>
    <w:rsid w:val="000908D7"/>
    <w:rsid w:val="000926BA"/>
    <w:rsid w:val="00093C4B"/>
    <w:rsid w:val="00097DD6"/>
    <w:rsid w:val="000B1655"/>
    <w:rsid w:val="000C2134"/>
    <w:rsid w:val="000C29C6"/>
    <w:rsid w:val="000C4849"/>
    <w:rsid w:val="000C5AA2"/>
    <w:rsid w:val="000D2840"/>
    <w:rsid w:val="000D406D"/>
    <w:rsid w:val="000D4E05"/>
    <w:rsid w:val="000D6008"/>
    <w:rsid w:val="000E1A98"/>
    <w:rsid w:val="000E2AC1"/>
    <w:rsid w:val="000E37BD"/>
    <w:rsid w:val="000E5C05"/>
    <w:rsid w:val="000F2F6B"/>
    <w:rsid w:val="000F5830"/>
    <w:rsid w:val="000F5F8B"/>
    <w:rsid w:val="000F6E4B"/>
    <w:rsid w:val="001004FF"/>
    <w:rsid w:val="00101097"/>
    <w:rsid w:val="00105154"/>
    <w:rsid w:val="0010525F"/>
    <w:rsid w:val="0010560B"/>
    <w:rsid w:val="0010711F"/>
    <w:rsid w:val="00107408"/>
    <w:rsid w:val="0011020B"/>
    <w:rsid w:val="001103F7"/>
    <w:rsid w:val="00111FDB"/>
    <w:rsid w:val="00112780"/>
    <w:rsid w:val="00112827"/>
    <w:rsid w:val="00114508"/>
    <w:rsid w:val="00114B08"/>
    <w:rsid w:val="00115197"/>
    <w:rsid w:val="00115464"/>
    <w:rsid w:val="001172A9"/>
    <w:rsid w:val="001176E5"/>
    <w:rsid w:val="0011781A"/>
    <w:rsid w:val="00120170"/>
    <w:rsid w:val="001238C6"/>
    <w:rsid w:val="00125C6B"/>
    <w:rsid w:val="00130C23"/>
    <w:rsid w:val="00131A59"/>
    <w:rsid w:val="00137D16"/>
    <w:rsid w:val="00140130"/>
    <w:rsid w:val="001407EB"/>
    <w:rsid w:val="001425E7"/>
    <w:rsid w:val="001452F4"/>
    <w:rsid w:val="00146296"/>
    <w:rsid w:val="0014629F"/>
    <w:rsid w:val="0015098E"/>
    <w:rsid w:val="00153184"/>
    <w:rsid w:val="0015563D"/>
    <w:rsid w:val="0016255D"/>
    <w:rsid w:val="00162918"/>
    <w:rsid w:val="001667C4"/>
    <w:rsid w:val="00167E52"/>
    <w:rsid w:val="0017086A"/>
    <w:rsid w:val="00170D28"/>
    <w:rsid w:val="0017153C"/>
    <w:rsid w:val="001730A6"/>
    <w:rsid w:val="001743E2"/>
    <w:rsid w:val="0017650A"/>
    <w:rsid w:val="001814E8"/>
    <w:rsid w:val="00182277"/>
    <w:rsid w:val="00183B26"/>
    <w:rsid w:val="001867A3"/>
    <w:rsid w:val="001874BE"/>
    <w:rsid w:val="00195129"/>
    <w:rsid w:val="00196288"/>
    <w:rsid w:val="00197303"/>
    <w:rsid w:val="001A1DA3"/>
    <w:rsid w:val="001A57A8"/>
    <w:rsid w:val="001A6066"/>
    <w:rsid w:val="001B2B67"/>
    <w:rsid w:val="001B6657"/>
    <w:rsid w:val="001B72F9"/>
    <w:rsid w:val="001C0814"/>
    <w:rsid w:val="001C1546"/>
    <w:rsid w:val="001D50B0"/>
    <w:rsid w:val="001D59B3"/>
    <w:rsid w:val="001D5A47"/>
    <w:rsid w:val="001D623F"/>
    <w:rsid w:val="001E09CE"/>
    <w:rsid w:val="001E2389"/>
    <w:rsid w:val="001E263D"/>
    <w:rsid w:val="001E3472"/>
    <w:rsid w:val="001E6C4F"/>
    <w:rsid w:val="001F46E5"/>
    <w:rsid w:val="001F4BDC"/>
    <w:rsid w:val="001F4E36"/>
    <w:rsid w:val="001F5365"/>
    <w:rsid w:val="00201BA0"/>
    <w:rsid w:val="00202F4B"/>
    <w:rsid w:val="0020387F"/>
    <w:rsid w:val="00206FDE"/>
    <w:rsid w:val="00212C93"/>
    <w:rsid w:val="00213F3F"/>
    <w:rsid w:val="0021475A"/>
    <w:rsid w:val="00214EFC"/>
    <w:rsid w:val="002155D5"/>
    <w:rsid w:val="00216721"/>
    <w:rsid w:val="0022035D"/>
    <w:rsid w:val="00220982"/>
    <w:rsid w:val="0022144E"/>
    <w:rsid w:val="00222795"/>
    <w:rsid w:val="002247E3"/>
    <w:rsid w:val="0022634A"/>
    <w:rsid w:val="002267EE"/>
    <w:rsid w:val="0022757F"/>
    <w:rsid w:val="00227A49"/>
    <w:rsid w:val="00233600"/>
    <w:rsid w:val="0024157E"/>
    <w:rsid w:val="00250305"/>
    <w:rsid w:val="002508F4"/>
    <w:rsid w:val="00251847"/>
    <w:rsid w:val="0025285E"/>
    <w:rsid w:val="00252F06"/>
    <w:rsid w:val="002568AB"/>
    <w:rsid w:val="0025784E"/>
    <w:rsid w:val="00257CD3"/>
    <w:rsid w:val="00260BC0"/>
    <w:rsid w:val="00263187"/>
    <w:rsid w:val="0026444E"/>
    <w:rsid w:val="0026580B"/>
    <w:rsid w:val="00265924"/>
    <w:rsid w:val="00266433"/>
    <w:rsid w:val="0026659E"/>
    <w:rsid w:val="002674FA"/>
    <w:rsid w:val="00274631"/>
    <w:rsid w:val="00281D97"/>
    <w:rsid w:val="00285A0F"/>
    <w:rsid w:val="00285A5A"/>
    <w:rsid w:val="00287B32"/>
    <w:rsid w:val="00290E39"/>
    <w:rsid w:val="00291007"/>
    <w:rsid w:val="002937F8"/>
    <w:rsid w:val="002944F8"/>
    <w:rsid w:val="00295333"/>
    <w:rsid w:val="00295DB1"/>
    <w:rsid w:val="002A1131"/>
    <w:rsid w:val="002A26AE"/>
    <w:rsid w:val="002A487D"/>
    <w:rsid w:val="002B62FE"/>
    <w:rsid w:val="002B7891"/>
    <w:rsid w:val="002C29A0"/>
    <w:rsid w:val="002C5150"/>
    <w:rsid w:val="002C592C"/>
    <w:rsid w:val="002C6CD8"/>
    <w:rsid w:val="002C7126"/>
    <w:rsid w:val="002C7CB9"/>
    <w:rsid w:val="002D1E96"/>
    <w:rsid w:val="002D3E73"/>
    <w:rsid w:val="002D463D"/>
    <w:rsid w:val="002D59E8"/>
    <w:rsid w:val="002D5DE3"/>
    <w:rsid w:val="002E4CA4"/>
    <w:rsid w:val="002E50E7"/>
    <w:rsid w:val="002E5D01"/>
    <w:rsid w:val="002E766B"/>
    <w:rsid w:val="002F034C"/>
    <w:rsid w:val="002F0DB1"/>
    <w:rsid w:val="002F436B"/>
    <w:rsid w:val="002F52CB"/>
    <w:rsid w:val="002F5805"/>
    <w:rsid w:val="00301923"/>
    <w:rsid w:val="00303FEE"/>
    <w:rsid w:val="00306497"/>
    <w:rsid w:val="0030674F"/>
    <w:rsid w:val="0031154D"/>
    <w:rsid w:val="0031380D"/>
    <w:rsid w:val="00314130"/>
    <w:rsid w:val="00314679"/>
    <w:rsid w:val="00315E34"/>
    <w:rsid w:val="00320B31"/>
    <w:rsid w:val="00320BD1"/>
    <w:rsid w:val="00322C68"/>
    <w:rsid w:val="00326C1C"/>
    <w:rsid w:val="0033042B"/>
    <w:rsid w:val="0033190F"/>
    <w:rsid w:val="00333362"/>
    <w:rsid w:val="0034478D"/>
    <w:rsid w:val="00344AC0"/>
    <w:rsid w:val="00347D13"/>
    <w:rsid w:val="0035299C"/>
    <w:rsid w:val="003532B2"/>
    <w:rsid w:val="003543FC"/>
    <w:rsid w:val="00354CED"/>
    <w:rsid w:val="003557BC"/>
    <w:rsid w:val="00365BAD"/>
    <w:rsid w:val="003712E8"/>
    <w:rsid w:val="00372131"/>
    <w:rsid w:val="00373CC0"/>
    <w:rsid w:val="003761BC"/>
    <w:rsid w:val="0037772B"/>
    <w:rsid w:val="00380EBC"/>
    <w:rsid w:val="00381095"/>
    <w:rsid w:val="00381E6D"/>
    <w:rsid w:val="00384C0F"/>
    <w:rsid w:val="003866DB"/>
    <w:rsid w:val="00390F2C"/>
    <w:rsid w:val="00391869"/>
    <w:rsid w:val="00392743"/>
    <w:rsid w:val="00395F20"/>
    <w:rsid w:val="00396CC6"/>
    <w:rsid w:val="00396F8D"/>
    <w:rsid w:val="003A1B25"/>
    <w:rsid w:val="003A1BFF"/>
    <w:rsid w:val="003A2AB5"/>
    <w:rsid w:val="003A303E"/>
    <w:rsid w:val="003A60A7"/>
    <w:rsid w:val="003B3A36"/>
    <w:rsid w:val="003B6791"/>
    <w:rsid w:val="003B67AC"/>
    <w:rsid w:val="003C0D5E"/>
    <w:rsid w:val="003C5226"/>
    <w:rsid w:val="003C69F5"/>
    <w:rsid w:val="003D489A"/>
    <w:rsid w:val="003D5C7E"/>
    <w:rsid w:val="003E0CA8"/>
    <w:rsid w:val="003E1B97"/>
    <w:rsid w:val="003E3635"/>
    <w:rsid w:val="003E3835"/>
    <w:rsid w:val="003E5DC8"/>
    <w:rsid w:val="003E7604"/>
    <w:rsid w:val="003E7F82"/>
    <w:rsid w:val="003F11EB"/>
    <w:rsid w:val="003F1339"/>
    <w:rsid w:val="003F250E"/>
    <w:rsid w:val="003F4F85"/>
    <w:rsid w:val="003F5DFA"/>
    <w:rsid w:val="003F67E0"/>
    <w:rsid w:val="0040388E"/>
    <w:rsid w:val="00405A53"/>
    <w:rsid w:val="00406A96"/>
    <w:rsid w:val="00406F8D"/>
    <w:rsid w:val="00407535"/>
    <w:rsid w:val="004141D9"/>
    <w:rsid w:val="0041433D"/>
    <w:rsid w:val="00417AAE"/>
    <w:rsid w:val="004214F9"/>
    <w:rsid w:val="00422CD0"/>
    <w:rsid w:val="004246F2"/>
    <w:rsid w:val="00425DAB"/>
    <w:rsid w:val="00426454"/>
    <w:rsid w:val="00430C54"/>
    <w:rsid w:val="00430C71"/>
    <w:rsid w:val="00430C9E"/>
    <w:rsid w:val="004328BA"/>
    <w:rsid w:val="00440B75"/>
    <w:rsid w:val="004430DA"/>
    <w:rsid w:val="00446549"/>
    <w:rsid w:val="00450143"/>
    <w:rsid w:val="0045399C"/>
    <w:rsid w:val="00454C4A"/>
    <w:rsid w:val="00456107"/>
    <w:rsid w:val="00456187"/>
    <w:rsid w:val="004569C6"/>
    <w:rsid w:val="00456F53"/>
    <w:rsid w:val="00457767"/>
    <w:rsid w:val="00457CCC"/>
    <w:rsid w:val="00462DFC"/>
    <w:rsid w:val="00466C00"/>
    <w:rsid w:val="004676F2"/>
    <w:rsid w:val="00467B2B"/>
    <w:rsid w:val="004706A4"/>
    <w:rsid w:val="004707E3"/>
    <w:rsid w:val="004736CF"/>
    <w:rsid w:val="0047515F"/>
    <w:rsid w:val="0047668C"/>
    <w:rsid w:val="00481233"/>
    <w:rsid w:val="00481FA2"/>
    <w:rsid w:val="00482626"/>
    <w:rsid w:val="004922E3"/>
    <w:rsid w:val="0049279B"/>
    <w:rsid w:val="00496373"/>
    <w:rsid w:val="004A2063"/>
    <w:rsid w:val="004A232D"/>
    <w:rsid w:val="004A3378"/>
    <w:rsid w:val="004B23BB"/>
    <w:rsid w:val="004B2974"/>
    <w:rsid w:val="004B33BB"/>
    <w:rsid w:val="004B33BD"/>
    <w:rsid w:val="004B593A"/>
    <w:rsid w:val="004B6F9D"/>
    <w:rsid w:val="004C0264"/>
    <w:rsid w:val="004C346E"/>
    <w:rsid w:val="004C43B0"/>
    <w:rsid w:val="004C525E"/>
    <w:rsid w:val="004C5F83"/>
    <w:rsid w:val="004C7439"/>
    <w:rsid w:val="004D3C35"/>
    <w:rsid w:val="004E1D24"/>
    <w:rsid w:val="004E335E"/>
    <w:rsid w:val="004E3581"/>
    <w:rsid w:val="004E4C81"/>
    <w:rsid w:val="004E5433"/>
    <w:rsid w:val="004F0A6B"/>
    <w:rsid w:val="004F1541"/>
    <w:rsid w:val="004F2BC8"/>
    <w:rsid w:val="004F320C"/>
    <w:rsid w:val="004F38CB"/>
    <w:rsid w:val="004F6EBC"/>
    <w:rsid w:val="004F6F1A"/>
    <w:rsid w:val="00500BE7"/>
    <w:rsid w:val="00502F9F"/>
    <w:rsid w:val="005039CC"/>
    <w:rsid w:val="005042DD"/>
    <w:rsid w:val="005043E3"/>
    <w:rsid w:val="005061ED"/>
    <w:rsid w:val="00507E7A"/>
    <w:rsid w:val="00511DEA"/>
    <w:rsid w:val="00511EF9"/>
    <w:rsid w:val="00511FB4"/>
    <w:rsid w:val="0051257F"/>
    <w:rsid w:val="005137CF"/>
    <w:rsid w:val="005147FE"/>
    <w:rsid w:val="005150A2"/>
    <w:rsid w:val="00523CAF"/>
    <w:rsid w:val="00524511"/>
    <w:rsid w:val="00530681"/>
    <w:rsid w:val="00531BDF"/>
    <w:rsid w:val="00534BAD"/>
    <w:rsid w:val="00534F62"/>
    <w:rsid w:val="00535BFA"/>
    <w:rsid w:val="0053679B"/>
    <w:rsid w:val="00540A6C"/>
    <w:rsid w:val="005426E6"/>
    <w:rsid w:val="00542D6C"/>
    <w:rsid w:val="00542E19"/>
    <w:rsid w:val="00546684"/>
    <w:rsid w:val="00551A5E"/>
    <w:rsid w:val="005547DB"/>
    <w:rsid w:val="00555530"/>
    <w:rsid w:val="0055699A"/>
    <w:rsid w:val="00560914"/>
    <w:rsid w:val="0056238E"/>
    <w:rsid w:val="00565BA4"/>
    <w:rsid w:val="00571484"/>
    <w:rsid w:val="00574187"/>
    <w:rsid w:val="00575EBF"/>
    <w:rsid w:val="00582A99"/>
    <w:rsid w:val="005831C5"/>
    <w:rsid w:val="00584F79"/>
    <w:rsid w:val="00585E54"/>
    <w:rsid w:val="00590575"/>
    <w:rsid w:val="0059220A"/>
    <w:rsid w:val="00593AC8"/>
    <w:rsid w:val="00595C8D"/>
    <w:rsid w:val="00597AEA"/>
    <w:rsid w:val="005A0DC3"/>
    <w:rsid w:val="005A2D5D"/>
    <w:rsid w:val="005A7A71"/>
    <w:rsid w:val="005B1596"/>
    <w:rsid w:val="005B218E"/>
    <w:rsid w:val="005B6A17"/>
    <w:rsid w:val="005C040B"/>
    <w:rsid w:val="005C0B0E"/>
    <w:rsid w:val="005C199A"/>
    <w:rsid w:val="005C2F50"/>
    <w:rsid w:val="005C3B45"/>
    <w:rsid w:val="005C43FF"/>
    <w:rsid w:val="005C6373"/>
    <w:rsid w:val="005D0186"/>
    <w:rsid w:val="005D0988"/>
    <w:rsid w:val="005D169F"/>
    <w:rsid w:val="005D1A64"/>
    <w:rsid w:val="005D1C58"/>
    <w:rsid w:val="005D234F"/>
    <w:rsid w:val="005D263A"/>
    <w:rsid w:val="005D41C0"/>
    <w:rsid w:val="005D4CE7"/>
    <w:rsid w:val="005D5F65"/>
    <w:rsid w:val="005D707A"/>
    <w:rsid w:val="005D7E87"/>
    <w:rsid w:val="005E0269"/>
    <w:rsid w:val="005E0341"/>
    <w:rsid w:val="005E0E89"/>
    <w:rsid w:val="005E6073"/>
    <w:rsid w:val="005F2C7E"/>
    <w:rsid w:val="005F3080"/>
    <w:rsid w:val="005F3838"/>
    <w:rsid w:val="005F46FE"/>
    <w:rsid w:val="005F5B24"/>
    <w:rsid w:val="005F67AA"/>
    <w:rsid w:val="005F7CD6"/>
    <w:rsid w:val="0060123D"/>
    <w:rsid w:val="00604DA6"/>
    <w:rsid w:val="00611B00"/>
    <w:rsid w:val="0062163A"/>
    <w:rsid w:val="006222B8"/>
    <w:rsid w:val="00624A66"/>
    <w:rsid w:val="00626B4F"/>
    <w:rsid w:val="0063013A"/>
    <w:rsid w:val="00633543"/>
    <w:rsid w:val="006346A4"/>
    <w:rsid w:val="0063689F"/>
    <w:rsid w:val="0063725C"/>
    <w:rsid w:val="00641A02"/>
    <w:rsid w:val="0064237C"/>
    <w:rsid w:val="00644DE9"/>
    <w:rsid w:val="00645271"/>
    <w:rsid w:val="00645EA8"/>
    <w:rsid w:val="00646FA5"/>
    <w:rsid w:val="006518D5"/>
    <w:rsid w:val="006520BB"/>
    <w:rsid w:val="00652AA7"/>
    <w:rsid w:val="006603C2"/>
    <w:rsid w:val="006615EB"/>
    <w:rsid w:val="006659A4"/>
    <w:rsid w:val="00667D3A"/>
    <w:rsid w:val="00667F72"/>
    <w:rsid w:val="00671AB2"/>
    <w:rsid w:val="00673E9E"/>
    <w:rsid w:val="00674A2D"/>
    <w:rsid w:val="006765F5"/>
    <w:rsid w:val="00677496"/>
    <w:rsid w:val="00681A00"/>
    <w:rsid w:val="00684A75"/>
    <w:rsid w:val="00685BAA"/>
    <w:rsid w:val="0068732C"/>
    <w:rsid w:val="00694383"/>
    <w:rsid w:val="00696B3F"/>
    <w:rsid w:val="00697ACA"/>
    <w:rsid w:val="006A4A4A"/>
    <w:rsid w:val="006A548A"/>
    <w:rsid w:val="006B1D6A"/>
    <w:rsid w:val="006B2F31"/>
    <w:rsid w:val="006C0E0C"/>
    <w:rsid w:val="006C33C1"/>
    <w:rsid w:val="006C43A3"/>
    <w:rsid w:val="006D40D2"/>
    <w:rsid w:val="006D5BF3"/>
    <w:rsid w:val="006D7597"/>
    <w:rsid w:val="006E7B7B"/>
    <w:rsid w:val="006F375E"/>
    <w:rsid w:val="006F40FB"/>
    <w:rsid w:val="007055FD"/>
    <w:rsid w:val="00706321"/>
    <w:rsid w:val="0070752E"/>
    <w:rsid w:val="00707A15"/>
    <w:rsid w:val="0071309C"/>
    <w:rsid w:val="0071542A"/>
    <w:rsid w:val="00720F1A"/>
    <w:rsid w:val="0072113D"/>
    <w:rsid w:val="00727109"/>
    <w:rsid w:val="007311C3"/>
    <w:rsid w:val="007339A7"/>
    <w:rsid w:val="00735C64"/>
    <w:rsid w:val="00737E87"/>
    <w:rsid w:val="00737EFD"/>
    <w:rsid w:val="007410B6"/>
    <w:rsid w:val="00741189"/>
    <w:rsid w:val="007412C0"/>
    <w:rsid w:val="00742F27"/>
    <w:rsid w:val="0074362F"/>
    <w:rsid w:val="007440E8"/>
    <w:rsid w:val="00745462"/>
    <w:rsid w:val="00746949"/>
    <w:rsid w:val="00746D6B"/>
    <w:rsid w:val="007516F3"/>
    <w:rsid w:val="00756AC1"/>
    <w:rsid w:val="00760B7F"/>
    <w:rsid w:val="0076289C"/>
    <w:rsid w:val="007647A6"/>
    <w:rsid w:val="00767FCB"/>
    <w:rsid w:val="00770869"/>
    <w:rsid w:val="00770B55"/>
    <w:rsid w:val="007710AB"/>
    <w:rsid w:val="00772CD7"/>
    <w:rsid w:val="00775429"/>
    <w:rsid w:val="00775EE0"/>
    <w:rsid w:val="00780C15"/>
    <w:rsid w:val="00782E61"/>
    <w:rsid w:val="00784426"/>
    <w:rsid w:val="0078487D"/>
    <w:rsid w:val="00785193"/>
    <w:rsid w:val="007903D2"/>
    <w:rsid w:val="00790F39"/>
    <w:rsid w:val="00792442"/>
    <w:rsid w:val="00792F5F"/>
    <w:rsid w:val="00795501"/>
    <w:rsid w:val="00796EB2"/>
    <w:rsid w:val="00797127"/>
    <w:rsid w:val="007A1DB5"/>
    <w:rsid w:val="007A6427"/>
    <w:rsid w:val="007A72DF"/>
    <w:rsid w:val="007B1AA2"/>
    <w:rsid w:val="007B46C8"/>
    <w:rsid w:val="007B47F0"/>
    <w:rsid w:val="007C10AC"/>
    <w:rsid w:val="007C1B5B"/>
    <w:rsid w:val="007C550F"/>
    <w:rsid w:val="007C5CA3"/>
    <w:rsid w:val="007C60E3"/>
    <w:rsid w:val="007C7AD4"/>
    <w:rsid w:val="007D50BE"/>
    <w:rsid w:val="007D5D44"/>
    <w:rsid w:val="007E01E4"/>
    <w:rsid w:val="007E4261"/>
    <w:rsid w:val="007E4503"/>
    <w:rsid w:val="007E4FB0"/>
    <w:rsid w:val="007F1299"/>
    <w:rsid w:val="007F4371"/>
    <w:rsid w:val="007F64F9"/>
    <w:rsid w:val="007F6B77"/>
    <w:rsid w:val="007F704E"/>
    <w:rsid w:val="008003A7"/>
    <w:rsid w:val="008027B2"/>
    <w:rsid w:val="00805BAC"/>
    <w:rsid w:val="008127F5"/>
    <w:rsid w:val="00812B45"/>
    <w:rsid w:val="00817952"/>
    <w:rsid w:val="008206CC"/>
    <w:rsid w:val="00820C17"/>
    <w:rsid w:val="0082152C"/>
    <w:rsid w:val="00821DA9"/>
    <w:rsid w:val="008235FB"/>
    <w:rsid w:val="00823810"/>
    <w:rsid w:val="00824D45"/>
    <w:rsid w:val="008262B5"/>
    <w:rsid w:val="00826AC2"/>
    <w:rsid w:val="008329DC"/>
    <w:rsid w:val="00841DA1"/>
    <w:rsid w:val="00841E55"/>
    <w:rsid w:val="008423DA"/>
    <w:rsid w:val="00843663"/>
    <w:rsid w:val="00843E03"/>
    <w:rsid w:val="00845172"/>
    <w:rsid w:val="008501EF"/>
    <w:rsid w:val="00852834"/>
    <w:rsid w:val="00854ED4"/>
    <w:rsid w:val="00854FBE"/>
    <w:rsid w:val="00855D46"/>
    <w:rsid w:val="00856159"/>
    <w:rsid w:val="00857442"/>
    <w:rsid w:val="00857CF0"/>
    <w:rsid w:val="0086170C"/>
    <w:rsid w:val="00862195"/>
    <w:rsid w:val="00862906"/>
    <w:rsid w:val="00863A52"/>
    <w:rsid w:val="0086544F"/>
    <w:rsid w:val="0086723F"/>
    <w:rsid w:val="00867694"/>
    <w:rsid w:val="0087413D"/>
    <w:rsid w:val="00876214"/>
    <w:rsid w:val="00877FCF"/>
    <w:rsid w:val="00880193"/>
    <w:rsid w:val="008807D7"/>
    <w:rsid w:val="00882FA8"/>
    <w:rsid w:val="00883027"/>
    <w:rsid w:val="00883EB5"/>
    <w:rsid w:val="00884BB4"/>
    <w:rsid w:val="00895DE4"/>
    <w:rsid w:val="00897DDC"/>
    <w:rsid w:val="008A0682"/>
    <w:rsid w:val="008A0A2D"/>
    <w:rsid w:val="008A135A"/>
    <w:rsid w:val="008A1E82"/>
    <w:rsid w:val="008A5A89"/>
    <w:rsid w:val="008B22C5"/>
    <w:rsid w:val="008B49AE"/>
    <w:rsid w:val="008B5CF5"/>
    <w:rsid w:val="008B7108"/>
    <w:rsid w:val="008C12FF"/>
    <w:rsid w:val="008C60DF"/>
    <w:rsid w:val="008D01D3"/>
    <w:rsid w:val="008D4539"/>
    <w:rsid w:val="008D5F8D"/>
    <w:rsid w:val="008E1658"/>
    <w:rsid w:val="008F1F30"/>
    <w:rsid w:val="008F552A"/>
    <w:rsid w:val="008F5A5C"/>
    <w:rsid w:val="009019BC"/>
    <w:rsid w:val="0090401D"/>
    <w:rsid w:val="00905AA5"/>
    <w:rsid w:val="00906861"/>
    <w:rsid w:val="00906940"/>
    <w:rsid w:val="00911126"/>
    <w:rsid w:val="009114A7"/>
    <w:rsid w:val="00911CCA"/>
    <w:rsid w:val="00913F2F"/>
    <w:rsid w:val="00916954"/>
    <w:rsid w:val="00916B51"/>
    <w:rsid w:val="00917C5D"/>
    <w:rsid w:val="009239D2"/>
    <w:rsid w:val="00924D71"/>
    <w:rsid w:val="00926CFC"/>
    <w:rsid w:val="00927928"/>
    <w:rsid w:val="009320AE"/>
    <w:rsid w:val="00933682"/>
    <w:rsid w:val="0093381B"/>
    <w:rsid w:val="0093402A"/>
    <w:rsid w:val="009368C1"/>
    <w:rsid w:val="00937206"/>
    <w:rsid w:val="00937295"/>
    <w:rsid w:val="0094440E"/>
    <w:rsid w:val="0094514D"/>
    <w:rsid w:val="00946E3C"/>
    <w:rsid w:val="00947BBD"/>
    <w:rsid w:val="00947DA5"/>
    <w:rsid w:val="009558C9"/>
    <w:rsid w:val="00956AC6"/>
    <w:rsid w:val="009610B4"/>
    <w:rsid w:val="00962D3B"/>
    <w:rsid w:val="00964C69"/>
    <w:rsid w:val="0097058D"/>
    <w:rsid w:val="00974945"/>
    <w:rsid w:val="00975977"/>
    <w:rsid w:val="009810F1"/>
    <w:rsid w:val="009814E8"/>
    <w:rsid w:val="00982620"/>
    <w:rsid w:val="00986487"/>
    <w:rsid w:val="00987417"/>
    <w:rsid w:val="0098764B"/>
    <w:rsid w:val="009913E6"/>
    <w:rsid w:val="00993737"/>
    <w:rsid w:val="00993A88"/>
    <w:rsid w:val="009945E3"/>
    <w:rsid w:val="00994CB8"/>
    <w:rsid w:val="00995280"/>
    <w:rsid w:val="00995CFB"/>
    <w:rsid w:val="009A01F8"/>
    <w:rsid w:val="009A1E42"/>
    <w:rsid w:val="009A2DCE"/>
    <w:rsid w:val="009A34D4"/>
    <w:rsid w:val="009A3664"/>
    <w:rsid w:val="009A3926"/>
    <w:rsid w:val="009A4E8C"/>
    <w:rsid w:val="009A55FA"/>
    <w:rsid w:val="009A5613"/>
    <w:rsid w:val="009A73B6"/>
    <w:rsid w:val="009A7C61"/>
    <w:rsid w:val="009B5140"/>
    <w:rsid w:val="009B54DF"/>
    <w:rsid w:val="009B6E5F"/>
    <w:rsid w:val="009C0894"/>
    <w:rsid w:val="009C36BA"/>
    <w:rsid w:val="009C4616"/>
    <w:rsid w:val="009C4A7F"/>
    <w:rsid w:val="009C7653"/>
    <w:rsid w:val="009D0D81"/>
    <w:rsid w:val="009D4DE2"/>
    <w:rsid w:val="009D6304"/>
    <w:rsid w:val="009E4B1C"/>
    <w:rsid w:val="009E5BEE"/>
    <w:rsid w:val="009E660D"/>
    <w:rsid w:val="009E7862"/>
    <w:rsid w:val="009F03ED"/>
    <w:rsid w:val="009F0F3E"/>
    <w:rsid w:val="009F3CE1"/>
    <w:rsid w:val="009F3E27"/>
    <w:rsid w:val="009F3FAD"/>
    <w:rsid w:val="009F4435"/>
    <w:rsid w:val="009F5918"/>
    <w:rsid w:val="009F5FA8"/>
    <w:rsid w:val="009F7940"/>
    <w:rsid w:val="00A004CA"/>
    <w:rsid w:val="00A006DF"/>
    <w:rsid w:val="00A015C2"/>
    <w:rsid w:val="00A019EA"/>
    <w:rsid w:val="00A031F7"/>
    <w:rsid w:val="00A04D12"/>
    <w:rsid w:val="00A1282E"/>
    <w:rsid w:val="00A13CCC"/>
    <w:rsid w:val="00A15BEF"/>
    <w:rsid w:val="00A179EB"/>
    <w:rsid w:val="00A219BE"/>
    <w:rsid w:val="00A23E7F"/>
    <w:rsid w:val="00A26F85"/>
    <w:rsid w:val="00A2789F"/>
    <w:rsid w:val="00A303F2"/>
    <w:rsid w:val="00A32A23"/>
    <w:rsid w:val="00A351E1"/>
    <w:rsid w:val="00A35E35"/>
    <w:rsid w:val="00A3655D"/>
    <w:rsid w:val="00A37443"/>
    <w:rsid w:val="00A42AC0"/>
    <w:rsid w:val="00A42C4A"/>
    <w:rsid w:val="00A46047"/>
    <w:rsid w:val="00A50969"/>
    <w:rsid w:val="00A666A4"/>
    <w:rsid w:val="00A70CFC"/>
    <w:rsid w:val="00A70DE8"/>
    <w:rsid w:val="00A73962"/>
    <w:rsid w:val="00A739AE"/>
    <w:rsid w:val="00A747E3"/>
    <w:rsid w:val="00A74D08"/>
    <w:rsid w:val="00A80B1E"/>
    <w:rsid w:val="00A87672"/>
    <w:rsid w:val="00A9376A"/>
    <w:rsid w:val="00AA1E17"/>
    <w:rsid w:val="00AA26EA"/>
    <w:rsid w:val="00AA5E75"/>
    <w:rsid w:val="00AA6780"/>
    <w:rsid w:val="00AA7C95"/>
    <w:rsid w:val="00AB1994"/>
    <w:rsid w:val="00AB1A40"/>
    <w:rsid w:val="00AB1A4E"/>
    <w:rsid w:val="00AB45E2"/>
    <w:rsid w:val="00AC4196"/>
    <w:rsid w:val="00AC4991"/>
    <w:rsid w:val="00AC5C6B"/>
    <w:rsid w:val="00AC79DF"/>
    <w:rsid w:val="00AD07A8"/>
    <w:rsid w:val="00AD2A29"/>
    <w:rsid w:val="00AD4948"/>
    <w:rsid w:val="00AD556A"/>
    <w:rsid w:val="00AD5E7F"/>
    <w:rsid w:val="00AD6B39"/>
    <w:rsid w:val="00AF31DC"/>
    <w:rsid w:val="00B03445"/>
    <w:rsid w:val="00B03AC5"/>
    <w:rsid w:val="00B04EA2"/>
    <w:rsid w:val="00B05C02"/>
    <w:rsid w:val="00B10D3C"/>
    <w:rsid w:val="00B13A92"/>
    <w:rsid w:val="00B14768"/>
    <w:rsid w:val="00B167D7"/>
    <w:rsid w:val="00B17D53"/>
    <w:rsid w:val="00B22A90"/>
    <w:rsid w:val="00B238B4"/>
    <w:rsid w:val="00B23D44"/>
    <w:rsid w:val="00B24633"/>
    <w:rsid w:val="00B3242F"/>
    <w:rsid w:val="00B3385D"/>
    <w:rsid w:val="00B36493"/>
    <w:rsid w:val="00B36916"/>
    <w:rsid w:val="00B40B8E"/>
    <w:rsid w:val="00B421E3"/>
    <w:rsid w:val="00B44B65"/>
    <w:rsid w:val="00B466FE"/>
    <w:rsid w:val="00B47280"/>
    <w:rsid w:val="00B548C7"/>
    <w:rsid w:val="00B54A32"/>
    <w:rsid w:val="00B63416"/>
    <w:rsid w:val="00B64A42"/>
    <w:rsid w:val="00B70182"/>
    <w:rsid w:val="00B736DC"/>
    <w:rsid w:val="00B73FE3"/>
    <w:rsid w:val="00B773B8"/>
    <w:rsid w:val="00B804F7"/>
    <w:rsid w:val="00B8087B"/>
    <w:rsid w:val="00B82EDD"/>
    <w:rsid w:val="00B854DF"/>
    <w:rsid w:val="00B878E1"/>
    <w:rsid w:val="00B93821"/>
    <w:rsid w:val="00B93C52"/>
    <w:rsid w:val="00B94635"/>
    <w:rsid w:val="00B94912"/>
    <w:rsid w:val="00BA161A"/>
    <w:rsid w:val="00BA469B"/>
    <w:rsid w:val="00BB01FD"/>
    <w:rsid w:val="00BB03DA"/>
    <w:rsid w:val="00BB0D64"/>
    <w:rsid w:val="00BB10B3"/>
    <w:rsid w:val="00BB15A0"/>
    <w:rsid w:val="00BB1E24"/>
    <w:rsid w:val="00BB28D4"/>
    <w:rsid w:val="00BB309F"/>
    <w:rsid w:val="00BC03F4"/>
    <w:rsid w:val="00BC097C"/>
    <w:rsid w:val="00BC4786"/>
    <w:rsid w:val="00BC5F43"/>
    <w:rsid w:val="00BD06B6"/>
    <w:rsid w:val="00BD0FE8"/>
    <w:rsid w:val="00BD150E"/>
    <w:rsid w:val="00BD1690"/>
    <w:rsid w:val="00BD1841"/>
    <w:rsid w:val="00BD2C96"/>
    <w:rsid w:val="00BE15BC"/>
    <w:rsid w:val="00BE5034"/>
    <w:rsid w:val="00BE5920"/>
    <w:rsid w:val="00BE5C90"/>
    <w:rsid w:val="00BE6685"/>
    <w:rsid w:val="00BE7A3C"/>
    <w:rsid w:val="00BF093D"/>
    <w:rsid w:val="00BF43AE"/>
    <w:rsid w:val="00BF63E5"/>
    <w:rsid w:val="00C0466C"/>
    <w:rsid w:val="00C116AA"/>
    <w:rsid w:val="00C14E97"/>
    <w:rsid w:val="00C169F4"/>
    <w:rsid w:val="00C208BB"/>
    <w:rsid w:val="00C234E8"/>
    <w:rsid w:val="00C262CD"/>
    <w:rsid w:val="00C27B61"/>
    <w:rsid w:val="00C311BD"/>
    <w:rsid w:val="00C31526"/>
    <w:rsid w:val="00C31CAC"/>
    <w:rsid w:val="00C31F24"/>
    <w:rsid w:val="00C3236D"/>
    <w:rsid w:val="00C3434C"/>
    <w:rsid w:val="00C37301"/>
    <w:rsid w:val="00C425A2"/>
    <w:rsid w:val="00C451D2"/>
    <w:rsid w:val="00C45F1E"/>
    <w:rsid w:val="00C46CF1"/>
    <w:rsid w:val="00C5003C"/>
    <w:rsid w:val="00C50EF4"/>
    <w:rsid w:val="00C543DB"/>
    <w:rsid w:val="00C54FE2"/>
    <w:rsid w:val="00C55947"/>
    <w:rsid w:val="00C56AF2"/>
    <w:rsid w:val="00C60012"/>
    <w:rsid w:val="00C62A25"/>
    <w:rsid w:val="00C63676"/>
    <w:rsid w:val="00C64FC3"/>
    <w:rsid w:val="00C70408"/>
    <w:rsid w:val="00C71C01"/>
    <w:rsid w:val="00C71EFF"/>
    <w:rsid w:val="00C72706"/>
    <w:rsid w:val="00C72E95"/>
    <w:rsid w:val="00C76B2E"/>
    <w:rsid w:val="00C76EFC"/>
    <w:rsid w:val="00C774A4"/>
    <w:rsid w:val="00C77EBD"/>
    <w:rsid w:val="00C815BF"/>
    <w:rsid w:val="00C852DC"/>
    <w:rsid w:val="00C9015A"/>
    <w:rsid w:val="00C91981"/>
    <w:rsid w:val="00CA0FE4"/>
    <w:rsid w:val="00CA1864"/>
    <w:rsid w:val="00CA27F6"/>
    <w:rsid w:val="00CA294A"/>
    <w:rsid w:val="00CA2AA9"/>
    <w:rsid w:val="00CA3832"/>
    <w:rsid w:val="00CA399A"/>
    <w:rsid w:val="00CA5188"/>
    <w:rsid w:val="00CA65AD"/>
    <w:rsid w:val="00CB22AB"/>
    <w:rsid w:val="00CB24DD"/>
    <w:rsid w:val="00CB3496"/>
    <w:rsid w:val="00CB35DC"/>
    <w:rsid w:val="00CB5DEF"/>
    <w:rsid w:val="00CC1894"/>
    <w:rsid w:val="00CC23B7"/>
    <w:rsid w:val="00CC3B65"/>
    <w:rsid w:val="00CC3BE6"/>
    <w:rsid w:val="00CD1268"/>
    <w:rsid w:val="00CD13F8"/>
    <w:rsid w:val="00CD34C0"/>
    <w:rsid w:val="00CD63FD"/>
    <w:rsid w:val="00CD6C8C"/>
    <w:rsid w:val="00CD7B5C"/>
    <w:rsid w:val="00CE0E00"/>
    <w:rsid w:val="00CE4F95"/>
    <w:rsid w:val="00CE5C93"/>
    <w:rsid w:val="00CE633F"/>
    <w:rsid w:val="00CE643B"/>
    <w:rsid w:val="00CE7ED1"/>
    <w:rsid w:val="00CF38CA"/>
    <w:rsid w:val="00D01BD2"/>
    <w:rsid w:val="00D034D1"/>
    <w:rsid w:val="00D0468C"/>
    <w:rsid w:val="00D0592F"/>
    <w:rsid w:val="00D1080B"/>
    <w:rsid w:val="00D1371F"/>
    <w:rsid w:val="00D225CE"/>
    <w:rsid w:val="00D2531F"/>
    <w:rsid w:val="00D275C5"/>
    <w:rsid w:val="00D3061F"/>
    <w:rsid w:val="00D311E9"/>
    <w:rsid w:val="00D351E8"/>
    <w:rsid w:val="00D417FA"/>
    <w:rsid w:val="00D43CE1"/>
    <w:rsid w:val="00D43F2E"/>
    <w:rsid w:val="00D450CE"/>
    <w:rsid w:val="00D45952"/>
    <w:rsid w:val="00D46468"/>
    <w:rsid w:val="00D50048"/>
    <w:rsid w:val="00D51931"/>
    <w:rsid w:val="00D52733"/>
    <w:rsid w:val="00D533EF"/>
    <w:rsid w:val="00D536D8"/>
    <w:rsid w:val="00D54C40"/>
    <w:rsid w:val="00D55FE7"/>
    <w:rsid w:val="00D561F1"/>
    <w:rsid w:val="00D613C4"/>
    <w:rsid w:val="00D61A5A"/>
    <w:rsid w:val="00D651F7"/>
    <w:rsid w:val="00D70356"/>
    <w:rsid w:val="00D7168D"/>
    <w:rsid w:val="00D716A5"/>
    <w:rsid w:val="00D71E97"/>
    <w:rsid w:val="00D727BF"/>
    <w:rsid w:val="00D728BF"/>
    <w:rsid w:val="00D738E5"/>
    <w:rsid w:val="00D73DFC"/>
    <w:rsid w:val="00D76EB8"/>
    <w:rsid w:val="00D84498"/>
    <w:rsid w:val="00D84514"/>
    <w:rsid w:val="00D846BA"/>
    <w:rsid w:val="00D84BCE"/>
    <w:rsid w:val="00D87B0B"/>
    <w:rsid w:val="00D87E07"/>
    <w:rsid w:val="00D921E8"/>
    <w:rsid w:val="00D9432A"/>
    <w:rsid w:val="00D9555A"/>
    <w:rsid w:val="00D96C2D"/>
    <w:rsid w:val="00DA057E"/>
    <w:rsid w:val="00DA0A16"/>
    <w:rsid w:val="00DA5833"/>
    <w:rsid w:val="00DA765B"/>
    <w:rsid w:val="00DB0889"/>
    <w:rsid w:val="00DB092B"/>
    <w:rsid w:val="00DB1310"/>
    <w:rsid w:val="00DB18D7"/>
    <w:rsid w:val="00DB2231"/>
    <w:rsid w:val="00DB239E"/>
    <w:rsid w:val="00DB30C2"/>
    <w:rsid w:val="00DB4A15"/>
    <w:rsid w:val="00DB6298"/>
    <w:rsid w:val="00DB7AA9"/>
    <w:rsid w:val="00DC173A"/>
    <w:rsid w:val="00DC23D5"/>
    <w:rsid w:val="00DC3EC7"/>
    <w:rsid w:val="00DC72D3"/>
    <w:rsid w:val="00DC768A"/>
    <w:rsid w:val="00DC7A3B"/>
    <w:rsid w:val="00DD02A1"/>
    <w:rsid w:val="00DD0868"/>
    <w:rsid w:val="00DD0E72"/>
    <w:rsid w:val="00DD471D"/>
    <w:rsid w:val="00DE1B50"/>
    <w:rsid w:val="00DE2796"/>
    <w:rsid w:val="00DE29C0"/>
    <w:rsid w:val="00DE47F6"/>
    <w:rsid w:val="00DE5459"/>
    <w:rsid w:val="00DE67AA"/>
    <w:rsid w:val="00DF0FBA"/>
    <w:rsid w:val="00DF3003"/>
    <w:rsid w:val="00DF7F7F"/>
    <w:rsid w:val="00E00040"/>
    <w:rsid w:val="00E006BA"/>
    <w:rsid w:val="00E01E13"/>
    <w:rsid w:val="00E12BCB"/>
    <w:rsid w:val="00E13A4C"/>
    <w:rsid w:val="00E15121"/>
    <w:rsid w:val="00E200B9"/>
    <w:rsid w:val="00E23D1B"/>
    <w:rsid w:val="00E24EB2"/>
    <w:rsid w:val="00E2595A"/>
    <w:rsid w:val="00E31DEC"/>
    <w:rsid w:val="00E330B8"/>
    <w:rsid w:val="00E33E61"/>
    <w:rsid w:val="00E33F77"/>
    <w:rsid w:val="00E34324"/>
    <w:rsid w:val="00E34AFF"/>
    <w:rsid w:val="00E36F36"/>
    <w:rsid w:val="00E37675"/>
    <w:rsid w:val="00E37E58"/>
    <w:rsid w:val="00E40CA4"/>
    <w:rsid w:val="00E41476"/>
    <w:rsid w:val="00E43438"/>
    <w:rsid w:val="00E4405B"/>
    <w:rsid w:val="00E51B81"/>
    <w:rsid w:val="00E51FB1"/>
    <w:rsid w:val="00E5481C"/>
    <w:rsid w:val="00E6110A"/>
    <w:rsid w:val="00E616B1"/>
    <w:rsid w:val="00E61CF7"/>
    <w:rsid w:val="00E6216F"/>
    <w:rsid w:val="00E64C7C"/>
    <w:rsid w:val="00E65110"/>
    <w:rsid w:val="00E67245"/>
    <w:rsid w:val="00E7104E"/>
    <w:rsid w:val="00E71C17"/>
    <w:rsid w:val="00E722D2"/>
    <w:rsid w:val="00E746D8"/>
    <w:rsid w:val="00E76763"/>
    <w:rsid w:val="00E80035"/>
    <w:rsid w:val="00E87452"/>
    <w:rsid w:val="00E9000C"/>
    <w:rsid w:val="00E91197"/>
    <w:rsid w:val="00E96CEC"/>
    <w:rsid w:val="00E97053"/>
    <w:rsid w:val="00EA0C8D"/>
    <w:rsid w:val="00EA20EC"/>
    <w:rsid w:val="00EA2AB5"/>
    <w:rsid w:val="00EA442C"/>
    <w:rsid w:val="00EA56B1"/>
    <w:rsid w:val="00EA7E20"/>
    <w:rsid w:val="00EB01C3"/>
    <w:rsid w:val="00EB336A"/>
    <w:rsid w:val="00EC05FD"/>
    <w:rsid w:val="00EC53E1"/>
    <w:rsid w:val="00EC57B6"/>
    <w:rsid w:val="00EC5DD0"/>
    <w:rsid w:val="00EC5F85"/>
    <w:rsid w:val="00EC7529"/>
    <w:rsid w:val="00EC772C"/>
    <w:rsid w:val="00ED05C4"/>
    <w:rsid w:val="00ED162D"/>
    <w:rsid w:val="00ED3F1F"/>
    <w:rsid w:val="00EE3B6E"/>
    <w:rsid w:val="00EE4A8C"/>
    <w:rsid w:val="00EE5DA0"/>
    <w:rsid w:val="00EE69F8"/>
    <w:rsid w:val="00EE7032"/>
    <w:rsid w:val="00EF2EC3"/>
    <w:rsid w:val="00EF3BF9"/>
    <w:rsid w:val="00F03DA2"/>
    <w:rsid w:val="00F04030"/>
    <w:rsid w:val="00F042C3"/>
    <w:rsid w:val="00F056F0"/>
    <w:rsid w:val="00F06C41"/>
    <w:rsid w:val="00F116A1"/>
    <w:rsid w:val="00F148D4"/>
    <w:rsid w:val="00F21908"/>
    <w:rsid w:val="00F23CB6"/>
    <w:rsid w:val="00F24C01"/>
    <w:rsid w:val="00F25720"/>
    <w:rsid w:val="00F309D6"/>
    <w:rsid w:val="00F3215A"/>
    <w:rsid w:val="00F34E5B"/>
    <w:rsid w:val="00F35F44"/>
    <w:rsid w:val="00F45188"/>
    <w:rsid w:val="00F4708E"/>
    <w:rsid w:val="00F5010D"/>
    <w:rsid w:val="00F506EB"/>
    <w:rsid w:val="00F52593"/>
    <w:rsid w:val="00F55982"/>
    <w:rsid w:val="00F60812"/>
    <w:rsid w:val="00F63291"/>
    <w:rsid w:val="00F63A02"/>
    <w:rsid w:val="00F64D67"/>
    <w:rsid w:val="00F71180"/>
    <w:rsid w:val="00F717C1"/>
    <w:rsid w:val="00F72C10"/>
    <w:rsid w:val="00F73602"/>
    <w:rsid w:val="00F76CFC"/>
    <w:rsid w:val="00F814ED"/>
    <w:rsid w:val="00F86451"/>
    <w:rsid w:val="00F864ED"/>
    <w:rsid w:val="00F90474"/>
    <w:rsid w:val="00F940C8"/>
    <w:rsid w:val="00F95714"/>
    <w:rsid w:val="00F965E3"/>
    <w:rsid w:val="00F96933"/>
    <w:rsid w:val="00F96CD8"/>
    <w:rsid w:val="00F9772E"/>
    <w:rsid w:val="00FA489A"/>
    <w:rsid w:val="00FA5B49"/>
    <w:rsid w:val="00FA63A2"/>
    <w:rsid w:val="00FA7063"/>
    <w:rsid w:val="00FA78F3"/>
    <w:rsid w:val="00FB1C2A"/>
    <w:rsid w:val="00FB2363"/>
    <w:rsid w:val="00FB2757"/>
    <w:rsid w:val="00FB5667"/>
    <w:rsid w:val="00FB72F1"/>
    <w:rsid w:val="00FC1C05"/>
    <w:rsid w:val="00FC4419"/>
    <w:rsid w:val="00FD02C7"/>
    <w:rsid w:val="00FD0A4C"/>
    <w:rsid w:val="00FD1BE2"/>
    <w:rsid w:val="00FD1D02"/>
    <w:rsid w:val="00FD38A3"/>
    <w:rsid w:val="00FD54C5"/>
    <w:rsid w:val="00FD5DF7"/>
    <w:rsid w:val="00FD5F49"/>
    <w:rsid w:val="00FD6C7D"/>
    <w:rsid w:val="00FD7162"/>
    <w:rsid w:val="00FD7F0B"/>
    <w:rsid w:val="00FE0234"/>
    <w:rsid w:val="00FE0DFF"/>
    <w:rsid w:val="00FE3ADF"/>
    <w:rsid w:val="00FE4B84"/>
    <w:rsid w:val="00FE5251"/>
    <w:rsid w:val="00FF05B8"/>
    <w:rsid w:val="00FF4F15"/>
    <w:rsid w:val="00FF4F33"/>
    <w:rsid w:val="00FF5F9C"/>
    <w:rsid w:val="00FF6F39"/>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bg-BG" w:eastAsia="bg-BG"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4BDC"/>
    <w:pPr>
      <w:spacing w:after="200" w:line="276" w:lineRule="auto"/>
    </w:pPr>
    <w:rPr>
      <w:sz w:val="22"/>
      <w:szCs w:val="22"/>
      <w:lang w:eastAsia="en-US"/>
    </w:rPr>
  </w:style>
  <w:style w:type="paragraph" w:styleId="Heading1">
    <w:name w:val="heading 1"/>
    <w:basedOn w:val="Normal"/>
    <w:next w:val="Normal"/>
    <w:link w:val="Heading1Char"/>
    <w:uiPriority w:val="9"/>
    <w:qFormat/>
    <w:rsid w:val="002C6CD8"/>
    <w:pPr>
      <w:tabs>
        <w:tab w:val="num" w:pos="1440"/>
      </w:tabs>
      <w:spacing w:before="120" w:after="240" w:line="240" w:lineRule="auto"/>
      <w:ind w:left="1440" w:hanging="1440"/>
      <w:outlineLvl w:val="0"/>
    </w:pPr>
    <w:rPr>
      <w:rFonts w:ascii="Times New Roman Bold" w:eastAsia="Times New Roman" w:hAnsi="Times New Roman Bold"/>
      <w:b/>
      <w:bCs/>
      <w:caps/>
      <w:color w:val="FF0000"/>
      <w:kern w:val="28"/>
      <w:sz w:val="28"/>
      <w:szCs w:val="28"/>
      <w:lang w:val="en-IE" w:eastAsia="ja-JP"/>
    </w:rPr>
  </w:style>
  <w:style w:type="paragraph" w:styleId="Heading2">
    <w:name w:val="heading 2"/>
    <w:basedOn w:val="Normal"/>
    <w:next w:val="Normal"/>
    <w:link w:val="Heading2Char"/>
    <w:qFormat/>
    <w:rsid w:val="002C6CD8"/>
    <w:pPr>
      <w:tabs>
        <w:tab w:val="num" w:pos="1440"/>
      </w:tabs>
      <w:spacing w:before="120" w:after="120" w:line="240" w:lineRule="auto"/>
      <w:ind w:left="1440" w:hanging="1440"/>
      <w:outlineLvl w:val="1"/>
    </w:pPr>
    <w:rPr>
      <w:rFonts w:ascii="Times New Roman Bold" w:eastAsia="Times New Roman" w:hAnsi="Times New Roman Bold"/>
      <w:b/>
      <w:bCs/>
      <w:smallCaps/>
      <w:sz w:val="28"/>
      <w:szCs w:val="28"/>
      <w:lang w:val="en-IE" w:eastAsia="ja-JP"/>
    </w:rPr>
  </w:style>
  <w:style w:type="paragraph" w:styleId="Heading3">
    <w:name w:val="heading 3"/>
    <w:aliases w:val="H3,adpis 3,Subparagraaf"/>
    <w:basedOn w:val="Normal"/>
    <w:next w:val="Normal"/>
    <w:link w:val="Heading3Char"/>
    <w:qFormat/>
    <w:rsid w:val="002C6CD8"/>
    <w:pPr>
      <w:tabs>
        <w:tab w:val="num" w:pos="1440"/>
      </w:tabs>
      <w:spacing w:before="120" w:after="120" w:line="240" w:lineRule="auto"/>
      <w:ind w:left="1440" w:hanging="1440"/>
      <w:outlineLvl w:val="2"/>
    </w:pPr>
    <w:rPr>
      <w:rFonts w:ascii="Times New Roman" w:eastAsia="Times New Roman" w:hAnsi="Times New Roman"/>
      <w:b/>
      <w:bCs/>
      <w:sz w:val="24"/>
      <w:szCs w:val="24"/>
      <w:lang w:val="en-US" w:eastAsia="ja-JP"/>
    </w:rPr>
  </w:style>
  <w:style w:type="paragraph" w:styleId="Heading4">
    <w:name w:val="heading 4"/>
    <w:basedOn w:val="Normal"/>
    <w:next w:val="Normal"/>
    <w:link w:val="Heading4Char"/>
    <w:unhideWhenUsed/>
    <w:qFormat/>
    <w:rsid w:val="002C6CD8"/>
    <w:pPr>
      <w:keepNext/>
      <w:spacing w:before="240" w:after="60" w:line="240" w:lineRule="auto"/>
      <w:outlineLvl w:val="3"/>
    </w:pPr>
    <w:rPr>
      <w:rFonts w:eastAsia="Times New Roman"/>
      <w:b/>
      <w:bCs/>
      <w:sz w:val="28"/>
      <w:szCs w:val="28"/>
      <w:lang w:val="x-none" w:eastAsia="x-none"/>
    </w:rPr>
  </w:style>
  <w:style w:type="paragraph" w:styleId="Heading7">
    <w:name w:val="heading 7"/>
    <w:basedOn w:val="Normal"/>
    <w:next w:val="Normal"/>
    <w:link w:val="Heading7Char"/>
    <w:qFormat/>
    <w:rsid w:val="002C6CD8"/>
    <w:pPr>
      <w:keepNext/>
      <w:spacing w:after="0" w:line="240" w:lineRule="auto"/>
      <w:ind w:firstLine="720"/>
      <w:jc w:val="both"/>
      <w:outlineLvl w:val="6"/>
    </w:pPr>
    <w:rPr>
      <w:rFonts w:ascii="Times New Roman" w:eastAsia="Times New Roman" w:hAnsi="Times New Roman"/>
      <w:b/>
      <w:i/>
      <w:sz w:val="28"/>
      <w:szCs w:val="20"/>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70408"/>
    <w:pPr>
      <w:ind w:left="720"/>
      <w:contextualSpacing/>
    </w:pPr>
  </w:style>
  <w:style w:type="character" w:customStyle="1" w:styleId="apple-converted-space">
    <w:name w:val="apple-converted-space"/>
    <w:basedOn w:val="DefaultParagraphFont"/>
    <w:rsid w:val="002A487D"/>
  </w:style>
  <w:style w:type="paragraph" w:styleId="NormalWeb">
    <w:name w:val="Normal (Web)"/>
    <w:basedOn w:val="Normal"/>
    <w:uiPriority w:val="99"/>
    <w:rsid w:val="002A487D"/>
    <w:pPr>
      <w:spacing w:before="100" w:beforeAutospacing="1" w:after="100" w:afterAutospacing="1" w:line="240" w:lineRule="auto"/>
    </w:pPr>
    <w:rPr>
      <w:rFonts w:ascii="Times New Roman" w:eastAsia="Times New Roman" w:hAnsi="Times New Roman"/>
      <w:color w:val="000000"/>
      <w:sz w:val="24"/>
      <w:szCs w:val="24"/>
      <w:lang w:val="en-GB"/>
    </w:rPr>
  </w:style>
  <w:style w:type="character" w:customStyle="1" w:styleId="newdocreference">
    <w:name w:val="newdocreference"/>
    <w:rsid w:val="002A487D"/>
  </w:style>
  <w:style w:type="character" w:customStyle="1" w:styleId="samedocreference">
    <w:name w:val="samedocreference"/>
    <w:rsid w:val="002A487D"/>
  </w:style>
  <w:style w:type="character" w:customStyle="1" w:styleId="Heading1Char">
    <w:name w:val="Heading 1 Char"/>
    <w:link w:val="Heading1"/>
    <w:uiPriority w:val="9"/>
    <w:rsid w:val="002C6CD8"/>
    <w:rPr>
      <w:rFonts w:ascii="Times New Roman Bold" w:eastAsia="Times New Roman" w:hAnsi="Times New Roman Bold"/>
      <w:b/>
      <w:bCs/>
      <w:caps/>
      <w:color w:val="FF0000"/>
      <w:kern w:val="28"/>
      <w:sz w:val="28"/>
      <w:szCs w:val="28"/>
      <w:lang w:val="en-IE" w:eastAsia="ja-JP"/>
    </w:rPr>
  </w:style>
  <w:style w:type="character" w:customStyle="1" w:styleId="Heading2Char">
    <w:name w:val="Heading 2 Char"/>
    <w:link w:val="Heading2"/>
    <w:rsid w:val="002C6CD8"/>
    <w:rPr>
      <w:rFonts w:ascii="Times New Roman Bold" w:eastAsia="Times New Roman" w:hAnsi="Times New Roman Bold"/>
      <w:b/>
      <w:bCs/>
      <w:smallCaps/>
      <w:sz w:val="28"/>
      <w:szCs w:val="28"/>
      <w:lang w:val="en-IE" w:eastAsia="ja-JP"/>
    </w:rPr>
  </w:style>
  <w:style w:type="character" w:customStyle="1" w:styleId="Heading3Char">
    <w:name w:val="Heading 3 Char"/>
    <w:aliases w:val="H3 Char,adpis 3 Char,Subparagraaf Char"/>
    <w:link w:val="Heading3"/>
    <w:rsid w:val="002C6CD8"/>
    <w:rPr>
      <w:rFonts w:ascii="Times New Roman" w:eastAsia="Times New Roman" w:hAnsi="Times New Roman"/>
      <w:b/>
      <w:bCs/>
      <w:sz w:val="24"/>
      <w:szCs w:val="24"/>
      <w:lang w:val="en-US" w:eastAsia="ja-JP"/>
    </w:rPr>
  </w:style>
  <w:style w:type="character" w:customStyle="1" w:styleId="Heading4Char">
    <w:name w:val="Heading 4 Char"/>
    <w:link w:val="Heading4"/>
    <w:rsid w:val="002C6CD8"/>
    <w:rPr>
      <w:rFonts w:eastAsia="Times New Roman"/>
      <w:b/>
      <w:bCs/>
      <w:sz w:val="28"/>
      <w:szCs w:val="28"/>
      <w:lang w:val="x-none" w:eastAsia="x-none"/>
    </w:rPr>
  </w:style>
  <w:style w:type="character" w:customStyle="1" w:styleId="Heading7Char">
    <w:name w:val="Heading 7 Char"/>
    <w:link w:val="Heading7"/>
    <w:rsid w:val="002C6CD8"/>
    <w:rPr>
      <w:rFonts w:ascii="Times New Roman" w:eastAsia="Times New Roman" w:hAnsi="Times New Roman"/>
      <w:b/>
      <w:i/>
      <w:sz w:val="28"/>
      <w:lang w:val="x-none" w:eastAsia="en-US"/>
    </w:rPr>
  </w:style>
  <w:style w:type="paragraph" w:styleId="NoSpacing">
    <w:name w:val="No Spacing"/>
    <w:uiPriority w:val="1"/>
    <w:qFormat/>
    <w:rsid w:val="002C6CD8"/>
    <w:rPr>
      <w:sz w:val="22"/>
      <w:szCs w:val="22"/>
      <w:lang w:eastAsia="en-US"/>
    </w:rPr>
  </w:style>
  <w:style w:type="paragraph" w:customStyle="1" w:styleId="FR1">
    <w:name w:val="FR1"/>
    <w:rsid w:val="002C6CD8"/>
    <w:pPr>
      <w:widowControl w:val="0"/>
      <w:spacing w:before="280"/>
    </w:pPr>
    <w:rPr>
      <w:rFonts w:ascii="Arial" w:eastAsia="Times New Roman" w:hAnsi="Arial"/>
      <w:noProof/>
      <w:sz w:val="18"/>
      <w:lang w:val="en-US" w:eastAsia="en-US"/>
    </w:rPr>
  </w:style>
  <w:style w:type="table" w:styleId="TableGrid">
    <w:name w:val="Table Grid"/>
    <w:basedOn w:val="TableNormal"/>
    <w:uiPriority w:val="59"/>
    <w:rsid w:val="002C6CD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DefaultParagraphFont"/>
    <w:rsid w:val="002C6CD8"/>
  </w:style>
  <w:style w:type="character" w:styleId="Hyperlink">
    <w:name w:val="Hyperlink"/>
    <w:uiPriority w:val="99"/>
    <w:rsid w:val="002C6CD8"/>
    <w:rPr>
      <w:color w:val="0000FF"/>
      <w:u w:val="single"/>
    </w:rPr>
  </w:style>
  <w:style w:type="paragraph" w:styleId="BalloonText">
    <w:name w:val="Balloon Text"/>
    <w:basedOn w:val="Normal"/>
    <w:link w:val="BalloonTextChar"/>
    <w:uiPriority w:val="99"/>
    <w:semiHidden/>
    <w:unhideWhenUsed/>
    <w:rsid w:val="002C6CD8"/>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2C6CD8"/>
    <w:rPr>
      <w:rFonts w:ascii="Tahoma" w:hAnsi="Tahoma"/>
      <w:sz w:val="16"/>
      <w:szCs w:val="16"/>
      <w:lang w:val="x-none" w:eastAsia="x-none"/>
    </w:rPr>
  </w:style>
  <w:style w:type="character" w:styleId="Strong">
    <w:name w:val="Strong"/>
    <w:qFormat/>
    <w:rsid w:val="002C6CD8"/>
    <w:rPr>
      <w:b/>
      <w:bCs/>
    </w:rPr>
  </w:style>
  <w:style w:type="paragraph" w:customStyle="1" w:styleId="aa0">
    <w:name w:val="aa0"/>
    <w:basedOn w:val="Normal"/>
    <w:rsid w:val="002C6CD8"/>
    <w:pPr>
      <w:spacing w:after="120" w:line="240" w:lineRule="auto"/>
      <w:jc w:val="both"/>
    </w:pPr>
    <w:rPr>
      <w:rFonts w:eastAsia="Times New Roman" w:cs="Arial"/>
      <w:sz w:val="24"/>
      <w:szCs w:val="24"/>
      <w:lang w:eastAsia="bg-BG"/>
    </w:rPr>
  </w:style>
  <w:style w:type="paragraph" w:customStyle="1" w:styleId="PlainText1">
    <w:name w:val="Plain Text1"/>
    <w:basedOn w:val="Normal"/>
    <w:rsid w:val="002C6CD8"/>
    <w:pPr>
      <w:widowControl w:val="0"/>
      <w:suppressAutoHyphens/>
      <w:autoSpaceDE w:val="0"/>
      <w:spacing w:after="0" w:line="240" w:lineRule="auto"/>
    </w:pPr>
    <w:rPr>
      <w:rFonts w:ascii="Courier New" w:eastAsia="Courier New" w:hAnsi="Courier New"/>
      <w:color w:val="000000"/>
      <w:sz w:val="20"/>
      <w:szCs w:val="20"/>
      <w:lang w:eastAsia="bg-BG"/>
    </w:rPr>
  </w:style>
  <w:style w:type="table" w:customStyle="1" w:styleId="21">
    <w:name w:val="Среден списък 21"/>
    <w:basedOn w:val="TableNormal"/>
    <w:uiPriority w:val="66"/>
    <w:rsid w:val="002C6CD8"/>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paragraph" w:styleId="FootnoteText">
    <w:name w:val="footnote text"/>
    <w:aliases w:val="Podrozdział,stile 1,Footnote,Footnote1,Footnote2,Footnote3,Footnote4,Footnote5,Footnote6,Footnote7,Footnote8,Footnote9,Footnote10,Footnote11,Footnote21,Footnote31,Footnote41,Footnote51,Footnote61,Footnote71,Footnote81,Footnote91"/>
    <w:basedOn w:val="Normal"/>
    <w:link w:val="FootnoteTextChar"/>
    <w:rsid w:val="002C6CD8"/>
    <w:pPr>
      <w:widowControl w:val="0"/>
      <w:tabs>
        <w:tab w:val="left" w:pos="-720"/>
      </w:tabs>
      <w:suppressAutoHyphens/>
      <w:spacing w:after="0" w:line="240" w:lineRule="auto"/>
      <w:jc w:val="both"/>
    </w:pPr>
    <w:rPr>
      <w:rFonts w:ascii="Times New Roman" w:eastAsia="Times New Roman" w:hAnsi="Times New Roman"/>
      <w:snapToGrid w:val="0"/>
      <w:spacing w:val="-2"/>
      <w:sz w:val="20"/>
      <w:szCs w:val="20"/>
      <w:lang w:val="en-GB" w:eastAsia="x-none"/>
    </w:rPr>
  </w:style>
  <w:style w:type="character" w:customStyle="1" w:styleId="FootnoteTextChar">
    <w:name w:val="Footnote Text Char"/>
    <w:aliases w:val="Podrozdział Char,stile 1 Char,Footnote Char,Footnote1 Char,Footnote2 Char,Footnote3 Char,Footnote4 Char,Footnote5 Char,Footnote6 Char,Footnote7 Char,Footnote8 Char,Footnote9 Char,Footnote10 Char,Footnote11 Char,Footnote21 Char"/>
    <w:link w:val="FootnoteText"/>
    <w:rsid w:val="002C6CD8"/>
    <w:rPr>
      <w:rFonts w:ascii="Times New Roman" w:eastAsia="Times New Roman" w:hAnsi="Times New Roman"/>
      <w:snapToGrid w:val="0"/>
      <w:spacing w:val="-2"/>
      <w:lang w:val="en-GB" w:eastAsia="x-none"/>
    </w:rPr>
  </w:style>
  <w:style w:type="paragraph" w:customStyle="1" w:styleId="Default">
    <w:name w:val="Default"/>
    <w:rsid w:val="002C6CD8"/>
    <w:pPr>
      <w:autoSpaceDE w:val="0"/>
      <w:autoSpaceDN w:val="0"/>
      <w:adjustRightInd w:val="0"/>
    </w:pPr>
    <w:rPr>
      <w:rFonts w:ascii="Times New Roman" w:hAnsi="Times New Roman"/>
      <w:color w:val="000000"/>
      <w:sz w:val="24"/>
      <w:szCs w:val="24"/>
    </w:rPr>
  </w:style>
  <w:style w:type="paragraph" w:styleId="Header">
    <w:name w:val="header"/>
    <w:basedOn w:val="Normal"/>
    <w:link w:val="HeaderChar"/>
    <w:uiPriority w:val="99"/>
    <w:unhideWhenUsed/>
    <w:rsid w:val="002C6CD8"/>
    <w:pPr>
      <w:tabs>
        <w:tab w:val="center" w:pos="4536"/>
        <w:tab w:val="right" w:pos="9072"/>
      </w:tabs>
    </w:pPr>
    <w:rPr>
      <w:lang w:val="x-none"/>
    </w:rPr>
  </w:style>
  <w:style w:type="character" w:customStyle="1" w:styleId="HeaderChar">
    <w:name w:val="Header Char"/>
    <w:link w:val="Header"/>
    <w:uiPriority w:val="99"/>
    <w:rsid w:val="002C6CD8"/>
    <w:rPr>
      <w:sz w:val="22"/>
      <w:szCs w:val="22"/>
      <w:lang w:val="x-none" w:eastAsia="en-US"/>
    </w:rPr>
  </w:style>
  <w:style w:type="paragraph" w:styleId="Footer">
    <w:name w:val="footer"/>
    <w:basedOn w:val="Normal"/>
    <w:link w:val="FooterChar"/>
    <w:uiPriority w:val="99"/>
    <w:unhideWhenUsed/>
    <w:rsid w:val="002C6CD8"/>
    <w:pPr>
      <w:tabs>
        <w:tab w:val="center" w:pos="4536"/>
        <w:tab w:val="right" w:pos="9072"/>
      </w:tabs>
    </w:pPr>
    <w:rPr>
      <w:lang w:val="x-none"/>
    </w:rPr>
  </w:style>
  <w:style w:type="character" w:customStyle="1" w:styleId="FooterChar">
    <w:name w:val="Footer Char"/>
    <w:link w:val="Footer"/>
    <w:uiPriority w:val="99"/>
    <w:rsid w:val="002C6CD8"/>
    <w:rPr>
      <w:sz w:val="22"/>
      <w:szCs w:val="22"/>
      <w:lang w:val="x-none" w:eastAsia="en-US"/>
    </w:rPr>
  </w:style>
  <w:style w:type="paragraph" w:styleId="TOCHeading">
    <w:name w:val="TOC Heading"/>
    <w:basedOn w:val="Heading1"/>
    <w:next w:val="Normal"/>
    <w:uiPriority w:val="39"/>
    <w:unhideWhenUsed/>
    <w:qFormat/>
    <w:rsid w:val="002C6CD8"/>
    <w:pPr>
      <w:keepNext/>
      <w:keepLines/>
      <w:tabs>
        <w:tab w:val="clear" w:pos="1440"/>
      </w:tabs>
      <w:spacing w:before="480" w:after="0" w:line="276" w:lineRule="auto"/>
      <w:ind w:left="0" w:firstLine="0"/>
      <w:outlineLvl w:val="9"/>
    </w:pPr>
    <w:rPr>
      <w:rFonts w:ascii="Cambria" w:hAnsi="Cambria"/>
      <w:caps w:val="0"/>
      <w:color w:val="365F91"/>
      <w:kern w:val="0"/>
      <w:lang w:val="en-US" w:eastAsia="en-US"/>
    </w:rPr>
  </w:style>
  <w:style w:type="paragraph" w:styleId="TOC2">
    <w:name w:val="toc 2"/>
    <w:basedOn w:val="Normal"/>
    <w:next w:val="Normal"/>
    <w:autoRedefine/>
    <w:uiPriority w:val="39"/>
    <w:unhideWhenUsed/>
    <w:qFormat/>
    <w:rsid w:val="002C6CD8"/>
    <w:pPr>
      <w:spacing w:after="100"/>
      <w:ind w:left="220"/>
    </w:pPr>
    <w:rPr>
      <w:rFonts w:eastAsia="Times New Roman"/>
      <w:lang w:val="en-US"/>
    </w:rPr>
  </w:style>
  <w:style w:type="paragraph" w:styleId="TOC1">
    <w:name w:val="toc 1"/>
    <w:basedOn w:val="Normal"/>
    <w:next w:val="Normal"/>
    <w:autoRedefine/>
    <w:uiPriority w:val="39"/>
    <w:unhideWhenUsed/>
    <w:qFormat/>
    <w:rsid w:val="002C6CD8"/>
    <w:pPr>
      <w:spacing w:after="100"/>
    </w:pPr>
    <w:rPr>
      <w:rFonts w:eastAsia="Times New Roman"/>
      <w:lang w:val="en-US"/>
    </w:rPr>
  </w:style>
  <w:style w:type="paragraph" w:styleId="TOC3">
    <w:name w:val="toc 3"/>
    <w:basedOn w:val="Normal"/>
    <w:next w:val="Normal"/>
    <w:autoRedefine/>
    <w:uiPriority w:val="39"/>
    <w:unhideWhenUsed/>
    <w:qFormat/>
    <w:rsid w:val="002C6CD8"/>
    <w:pPr>
      <w:spacing w:after="100"/>
      <w:ind w:left="440"/>
    </w:pPr>
    <w:rPr>
      <w:rFonts w:eastAsia="Times New Roman"/>
      <w:lang w:val="en-US"/>
    </w:rPr>
  </w:style>
  <w:style w:type="character" w:styleId="FootnoteReference">
    <w:name w:val="footnote reference"/>
    <w:uiPriority w:val="99"/>
    <w:semiHidden/>
    <w:unhideWhenUsed/>
    <w:rsid w:val="002C6CD8"/>
    <w:rPr>
      <w:vertAlign w:val="superscript"/>
    </w:rPr>
  </w:style>
  <w:style w:type="paragraph" w:customStyle="1" w:styleId="BodyTextIndent31">
    <w:name w:val="Body Text Indent 31"/>
    <w:basedOn w:val="Normal"/>
    <w:rsid w:val="00202F4B"/>
    <w:pPr>
      <w:shd w:val="clear" w:color="auto" w:fill="FFFFFF"/>
      <w:suppressAutoHyphens/>
      <w:spacing w:after="0" w:line="360" w:lineRule="auto"/>
      <w:ind w:left="360" w:firstLine="720"/>
      <w:jc w:val="both"/>
    </w:pPr>
    <w:rPr>
      <w:rFonts w:ascii="Tahoma" w:eastAsia="Times New Roman" w:hAnsi="Tahoma" w:cs="Tahoma"/>
      <w:sz w:val="24"/>
      <w:szCs w:val="24"/>
      <w:lang w:eastAsia="zh-CN"/>
    </w:rPr>
  </w:style>
  <w:style w:type="paragraph" w:styleId="PlainText">
    <w:name w:val="Plain Text"/>
    <w:aliases w:val=" Char, Знак Char Char, Знак Char, Знак Char Char Char Char Char, Знак Char Char Char Char,Char,Знак Char Char,Знак Char,Знак Char Char Char Char Char,Знак Char Char Char Char"/>
    <w:basedOn w:val="Normal"/>
    <w:link w:val="PlainTextChar"/>
    <w:rsid w:val="00167E52"/>
    <w:pPr>
      <w:overflowPunct w:val="0"/>
      <w:autoSpaceDE w:val="0"/>
      <w:autoSpaceDN w:val="0"/>
      <w:adjustRightInd w:val="0"/>
      <w:spacing w:after="0" w:line="240" w:lineRule="auto"/>
      <w:textAlignment w:val="baseline"/>
    </w:pPr>
    <w:rPr>
      <w:rFonts w:ascii="Courier New" w:eastAsia="Times New Roman" w:hAnsi="Courier New"/>
      <w:sz w:val="20"/>
      <w:szCs w:val="20"/>
      <w:lang w:val="x-none" w:eastAsia="it-IT"/>
    </w:rPr>
  </w:style>
  <w:style w:type="character" w:customStyle="1" w:styleId="PlainTextChar">
    <w:name w:val="Plain Text Char"/>
    <w:aliases w:val=" Char Char, Знак Char Char Char, Знак Char Char1, Знак Char Char Char Char Char Char, Знак Char Char Char Char Char1,Char Char,Знак Char Char Char,Знак Char Char1,Знак Char Char Char Char Char Char,Знак Char Char Char Char Char1"/>
    <w:link w:val="PlainText"/>
    <w:rsid w:val="00167E52"/>
    <w:rPr>
      <w:rFonts w:ascii="Courier New" w:eastAsia="Times New Roman" w:hAnsi="Courier New"/>
      <w:lang w:eastAsia="it-IT"/>
    </w:rPr>
  </w:style>
  <w:style w:type="paragraph" w:customStyle="1" w:styleId="Style">
    <w:name w:val="Style"/>
    <w:rsid w:val="00046082"/>
    <w:pPr>
      <w:widowControl w:val="0"/>
      <w:autoSpaceDE w:val="0"/>
      <w:autoSpaceDN w:val="0"/>
      <w:adjustRightInd w:val="0"/>
      <w:ind w:left="140" w:right="140" w:firstLine="840"/>
      <w:jc w:val="both"/>
    </w:pPr>
    <w:rPr>
      <w:rFonts w:ascii="Times New Roman" w:eastAsia="Times New Roman" w:hAnsi="Times New Roman"/>
      <w:sz w:val="24"/>
      <w:szCs w:val="24"/>
    </w:rPr>
  </w:style>
  <w:style w:type="paragraph" w:customStyle="1" w:styleId="TableParagraph">
    <w:name w:val="Table Paragraph"/>
    <w:basedOn w:val="Normal"/>
    <w:uiPriority w:val="1"/>
    <w:qFormat/>
    <w:rsid w:val="009B6E5F"/>
    <w:pPr>
      <w:widowControl w:val="0"/>
      <w:spacing w:after="0" w:line="240" w:lineRule="auto"/>
    </w:pPr>
    <w:rPr>
      <w:lang w:val="en-US"/>
    </w:rPr>
  </w:style>
  <w:style w:type="table" w:styleId="LightShading-Accent3">
    <w:name w:val="Light Shading Accent 3"/>
    <w:basedOn w:val="TableNormal"/>
    <w:uiPriority w:val="60"/>
    <w:rsid w:val="0063689F"/>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
    <w:name w:val="Light Shading"/>
    <w:basedOn w:val="TableNormal"/>
    <w:uiPriority w:val="60"/>
    <w:rsid w:val="0063689F"/>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
    <w:name w:val="Мрежа в таблица1"/>
    <w:basedOn w:val="TableNormal"/>
    <w:next w:val="TableGrid"/>
    <w:uiPriority w:val="59"/>
    <w:rsid w:val="00906861"/>
    <w:rPr>
      <w:rFonts w:ascii="Times New Roman" w:eastAsia="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bg-BG" w:eastAsia="bg-BG"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4BDC"/>
    <w:pPr>
      <w:spacing w:after="200" w:line="276" w:lineRule="auto"/>
    </w:pPr>
    <w:rPr>
      <w:sz w:val="22"/>
      <w:szCs w:val="22"/>
      <w:lang w:eastAsia="en-US"/>
    </w:rPr>
  </w:style>
  <w:style w:type="paragraph" w:styleId="Heading1">
    <w:name w:val="heading 1"/>
    <w:basedOn w:val="Normal"/>
    <w:next w:val="Normal"/>
    <w:link w:val="Heading1Char"/>
    <w:uiPriority w:val="9"/>
    <w:qFormat/>
    <w:rsid w:val="002C6CD8"/>
    <w:pPr>
      <w:tabs>
        <w:tab w:val="num" w:pos="1440"/>
      </w:tabs>
      <w:spacing w:before="120" w:after="240" w:line="240" w:lineRule="auto"/>
      <w:ind w:left="1440" w:hanging="1440"/>
      <w:outlineLvl w:val="0"/>
    </w:pPr>
    <w:rPr>
      <w:rFonts w:ascii="Times New Roman Bold" w:eastAsia="Times New Roman" w:hAnsi="Times New Roman Bold"/>
      <w:b/>
      <w:bCs/>
      <w:caps/>
      <w:color w:val="FF0000"/>
      <w:kern w:val="28"/>
      <w:sz w:val="28"/>
      <w:szCs w:val="28"/>
      <w:lang w:val="en-IE" w:eastAsia="ja-JP"/>
    </w:rPr>
  </w:style>
  <w:style w:type="paragraph" w:styleId="Heading2">
    <w:name w:val="heading 2"/>
    <w:basedOn w:val="Normal"/>
    <w:next w:val="Normal"/>
    <w:link w:val="Heading2Char"/>
    <w:qFormat/>
    <w:rsid w:val="002C6CD8"/>
    <w:pPr>
      <w:tabs>
        <w:tab w:val="num" w:pos="1440"/>
      </w:tabs>
      <w:spacing w:before="120" w:after="120" w:line="240" w:lineRule="auto"/>
      <w:ind w:left="1440" w:hanging="1440"/>
      <w:outlineLvl w:val="1"/>
    </w:pPr>
    <w:rPr>
      <w:rFonts w:ascii="Times New Roman Bold" w:eastAsia="Times New Roman" w:hAnsi="Times New Roman Bold"/>
      <w:b/>
      <w:bCs/>
      <w:smallCaps/>
      <w:sz w:val="28"/>
      <w:szCs w:val="28"/>
      <w:lang w:val="en-IE" w:eastAsia="ja-JP"/>
    </w:rPr>
  </w:style>
  <w:style w:type="paragraph" w:styleId="Heading3">
    <w:name w:val="heading 3"/>
    <w:aliases w:val="H3,adpis 3,Subparagraaf"/>
    <w:basedOn w:val="Normal"/>
    <w:next w:val="Normal"/>
    <w:link w:val="Heading3Char"/>
    <w:qFormat/>
    <w:rsid w:val="002C6CD8"/>
    <w:pPr>
      <w:tabs>
        <w:tab w:val="num" w:pos="1440"/>
      </w:tabs>
      <w:spacing w:before="120" w:after="120" w:line="240" w:lineRule="auto"/>
      <w:ind w:left="1440" w:hanging="1440"/>
      <w:outlineLvl w:val="2"/>
    </w:pPr>
    <w:rPr>
      <w:rFonts w:ascii="Times New Roman" w:eastAsia="Times New Roman" w:hAnsi="Times New Roman"/>
      <w:b/>
      <w:bCs/>
      <w:sz w:val="24"/>
      <w:szCs w:val="24"/>
      <w:lang w:val="en-US" w:eastAsia="ja-JP"/>
    </w:rPr>
  </w:style>
  <w:style w:type="paragraph" w:styleId="Heading4">
    <w:name w:val="heading 4"/>
    <w:basedOn w:val="Normal"/>
    <w:next w:val="Normal"/>
    <w:link w:val="Heading4Char"/>
    <w:unhideWhenUsed/>
    <w:qFormat/>
    <w:rsid w:val="002C6CD8"/>
    <w:pPr>
      <w:keepNext/>
      <w:spacing w:before="240" w:after="60" w:line="240" w:lineRule="auto"/>
      <w:outlineLvl w:val="3"/>
    </w:pPr>
    <w:rPr>
      <w:rFonts w:eastAsia="Times New Roman"/>
      <w:b/>
      <w:bCs/>
      <w:sz w:val="28"/>
      <w:szCs w:val="28"/>
      <w:lang w:val="x-none" w:eastAsia="x-none"/>
    </w:rPr>
  </w:style>
  <w:style w:type="paragraph" w:styleId="Heading7">
    <w:name w:val="heading 7"/>
    <w:basedOn w:val="Normal"/>
    <w:next w:val="Normal"/>
    <w:link w:val="Heading7Char"/>
    <w:qFormat/>
    <w:rsid w:val="002C6CD8"/>
    <w:pPr>
      <w:keepNext/>
      <w:spacing w:after="0" w:line="240" w:lineRule="auto"/>
      <w:ind w:firstLine="720"/>
      <w:jc w:val="both"/>
      <w:outlineLvl w:val="6"/>
    </w:pPr>
    <w:rPr>
      <w:rFonts w:ascii="Times New Roman" w:eastAsia="Times New Roman" w:hAnsi="Times New Roman"/>
      <w:b/>
      <w:i/>
      <w:sz w:val="28"/>
      <w:szCs w:val="20"/>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70408"/>
    <w:pPr>
      <w:ind w:left="720"/>
      <w:contextualSpacing/>
    </w:pPr>
  </w:style>
  <w:style w:type="character" w:customStyle="1" w:styleId="apple-converted-space">
    <w:name w:val="apple-converted-space"/>
    <w:basedOn w:val="DefaultParagraphFont"/>
    <w:rsid w:val="002A487D"/>
  </w:style>
  <w:style w:type="paragraph" w:styleId="NormalWeb">
    <w:name w:val="Normal (Web)"/>
    <w:basedOn w:val="Normal"/>
    <w:uiPriority w:val="99"/>
    <w:rsid w:val="002A487D"/>
    <w:pPr>
      <w:spacing w:before="100" w:beforeAutospacing="1" w:after="100" w:afterAutospacing="1" w:line="240" w:lineRule="auto"/>
    </w:pPr>
    <w:rPr>
      <w:rFonts w:ascii="Times New Roman" w:eastAsia="Times New Roman" w:hAnsi="Times New Roman"/>
      <w:color w:val="000000"/>
      <w:sz w:val="24"/>
      <w:szCs w:val="24"/>
      <w:lang w:val="en-GB"/>
    </w:rPr>
  </w:style>
  <w:style w:type="character" w:customStyle="1" w:styleId="newdocreference">
    <w:name w:val="newdocreference"/>
    <w:rsid w:val="002A487D"/>
  </w:style>
  <w:style w:type="character" w:customStyle="1" w:styleId="samedocreference">
    <w:name w:val="samedocreference"/>
    <w:rsid w:val="002A487D"/>
  </w:style>
  <w:style w:type="character" w:customStyle="1" w:styleId="Heading1Char">
    <w:name w:val="Heading 1 Char"/>
    <w:link w:val="Heading1"/>
    <w:uiPriority w:val="9"/>
    <w:rsid w:val="002C6CD8"/>
    <w:rPr>
      <w:rFonts w:ascii="Times New Roman Bold" w:eastAsia="Times New Roman" w:hAnsi="Times New Roman Bold"/>
      <w:b/>
      <w:bCs/>
      <w:caps/>
      <w:color w:val="FF0000"/>
      <w:kern w:val="28"/>
      <w:sz w:val="28"/>
      <w:szCs w:val="28"/>
      <w:lang w:val="en-IE" w:eastAsia="ja-JP"/>
    </w:rPr>
  </w:style>
  <w:style w:type="character" w:customStyle="1" w:styleId="Heading2Char">
    <w:name w:val="Heading 2 Char"/>
    <w:link w:val="Heading2"/>
    <w:rsid w:val="002C6CD8"/>
    <w:rPr>
      <w:rFonts w:ascii="Times New Roman Bold" w:eastAsia="Times New Roman" w:hAnsi="Times New Roman Bold"/>
      <w:b/>
      <w:bCs/>
      <w:smallCaps/>
      <w:sz w:val="28"/>
      <w:szCs w:val="28"/>
      <w:lang w:val="en-IE" w:eastAsia="ja-JP"/>
    </w:rPr>
  </w:style>
  <w:style w:type="character" w:customStyle="1" w:styleId="Heading3Char">
    <w:name w:val="Heading 3 Char"/>
    <w:aliases w:val="H3 Char,adpis 3 Char,Subparagraaf Char"/>
    <w:link w:val="Heading3"/>
    <w:rsid w:val="002C6CD8"/>
    <w:rPr>
      <w:rFonts w:ascii="Times New Roman" w:eastAsia="Times New Roman" w:hAnsi="Times New Roman"/>
      <w:b/>
      <w:bCs/>
      <w:sz w:val="24"/>
      <w:szCs w:val="24"/>
      <w:lang w:val="en-US" w:eastAsia="ja-JP"/>
    </w:rPr>
  </w:style>
  <w:style w:type="character" w:customStyle="1" w:styleId="Heading4Char">
    <w:name w:val="Heading 4 Char"/>
    <w:link w:val="Heading4"/>
    <w:rsid w:val="002C6CD8"/>
    <w:rPr>
      <w:rFonts w:eastAsia="Times New Roman"/>
      <w:b/>
      <w:bCs/>
      <w:sz w:val="28"/>
      <w:szCs w:val="28"/>
      <w:lang w:val="x-none" w:eastAsia="x-none"/>
    </w:rPr>
  </w:style>
  <w:style w:type="character" w:customStyle="1" w:styleId="Heading7Char">
    <w:name w:val="Heading 7 Char"/>
    <w:link w:val="Heading7"/>
    <w:rsid w:val="002C6CD8"/>
    <w:rPr>
      <w:rFonts w:ascii="Times New Roman" w:eastAsia="Times New Roman" w:hAnsi="Times New Roman"/>
      <w:b/>
      <w:i/>
      <w:sz w:val="28"/>
      <w:lang w:val="x-none" w:eastAsia="en-US"/>
    </w:rPr>
  </w:style>
  <w:style w:type="paragraph" w:styleId="NoSpacing">
    <w:name w:val="No Spacing"/>
    <w:uiPriority w:val="1"/>
    <w:qFormat/>
    <w:rsid w:val="002C6CD8"/>
    <w:rPr>
      <w:sz w:val="22"/>
      <w:szCs w:val="22"/>
      <w:lang w:eastAsia="en-US"/>
    </w:rPr>
  </w:style>
  <w:style w:type="paragraph" w:customStyle="1" w:styleId="FR1">
    <w:name w:val="FR1"/>
    <w:rsid w:val="002C6CD8"/>
    <w:pPr>
      <w:widowControl w:val="0"/>
      <w:spacing w:before="280"/>
    </w:pPr>
    <w:rPr>
      <w:rFonts w:ascii="Arial" w:eastAsia="Times New Roman" w:hAnsi="Arial"/>
      <w:noProof/>
      <w:sz w:val="18"/>
      <w:lang w:val="en-US" w:eastAsia="en-US"/>
    </w:rPr>
  </w:style>
  <w:style w:type="table" w:styleId="TableGrid">
    <w:name w:val="Table Grid"/>
    <w:basedOn w:val="TableNormal"/>
    <w:uiPriority w:val="59"/>
    <w:rsid w:val="002C6CD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DefaultParagraphFont"/>
    <w:rsid w:val="002C6CD8"/>
  </w:style>
  <w:style w:type="character" w:styleId="Hyperlink">
    <w:name w:val="Hyperlink"/>
    <w:uiPriority w:val="99"/>
    <w:rsid w:val="002C6CD8"/>
    <w:rPr>
      <w:color w:val="0000FF"/>
      <w:u w:val="single"/>
    </w:rPr>
  </w:style>
  <w:style w:type="paragraph" w:styleId="BalloonText">
    <w:name w:val="Balloon Text"/>
    <w:basedOn w:val="Normal"/>
    <w:link w:val="BalloonTextChar"/>
    <w:uiPriority w:val="99"/>
    <w:semiHidden/>
    <w:unhideWhenUsed/>
    <w:rsid w:val="002C6CD8"/>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2C6CD8"/>
    <w:rPr>
      <w:rFonts w:ascii="Tahoma" w:hAnsi="Tahoma"/>
      <w:sz w:val="16"/>
      <w:szCs w:val="16"/>
      <w:lang w:val="x-none" w:eastAsia="x-none"/>
    </w:rPr>
  </w:style>
  <w:style w:type="character" w:styleId="Strong">
    <w:name w:val="Strong"/>
    <w:qFormat/>
    <w:rsid w:val="002C6CD8"/>
    <w:rPr>
      <w:b/>
      <w:bCs/>
    </w:rPr>
  </w:style>
  <w:style w:type="paragraph" w:customStyle="1" w:styleId="aa0">
    <w:name w:val="aa0"/>
    <w:basedOn w:val="Normal"/>
    <w:rsid w:val="002C6CD8"/>
    <w:pPr>
      <w:spacing w:after="120" w:line="240" w:lineRule="auto"/>
      <w:jc w:val="both"/>
    </w:pPr>
    <w:rPr>
      <w:rFonts w:eastAsia="Times New Roman" w:cs="Arial"/>
      <w:sz w:val="24"/>
      <w:szCs w:val="24"/>
      <w:lang w:eastAsia="bg-BG"/>
    </w:rPr>
  </w:style>
  <w:style w:type="paragraph" w:customStyle="1" w:styleId="PlainText1">
    <w:name w:val="Plain Text1"/>
    <w:basedOn w:val="Normal"/>
    <w:rsid w:val="002C6CD8"/>
    <w:pPr>
      <w:widowControl w:val="0"/>
      <w:suppressAutoHyphens/>
      <w:autoSpaceDE w:val="0"/>
      <w:spacing w:after="0" w:line="240" w:lineRule="auto"/>
    </w:pPr>
    <w:rPr>
      <w:rFonts w:ascii="Courier New" w:eastAsia="Courier New" w:hAnsi="Courier New"/>
      <w:color w:val="000000"/>
      <w:sz w:val="20"/>
      <w:szCs w:val="20"/>
      <w:lang w:eastAsia="bg-BG"/>
    </w:rPr>
  </w:style>
  <w:style w:type="table" w:customStyle="1" w:styleId="21">
    <w:name w:val="Среден списък 21"/>
    <w:basedOn w:val="TableNormal"/>
    <w:uiPriority w:val="66"/>
    <w:rsid w:val="002C6CD8"/>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paragraph" w:styleId="FootnoteText">
    <w:name w:val="footnote text"/>
    <w:aliases w:val="Podrozdział,stile 1,Footnote,Footnote1,Footnote2,Footnote3,Footnote4,Footnote5,Footnote6,Footnote7,Footnote8,Footnote9,Footnote10,Footnote11,Footnote21,Footnote31,Footnote41,Footnote51,Footnote61,Footnote71,Footnote81,Footnote91"/>
    <w:basedOn w:val="Normal"/>
    <w:link w:val="FootnoteTextChar"/>
    <w:rsid w:val="002C6CD8"/>
    <w:pPr>
      <w:widowControl w:val="0"/>
      <w:tabs>
        <w:tab w:val="left" w:pos="-720"/>
      </w:tabs>
      <w:suppressAutoHyphens/>
      <w:spacing w:after="0" w:line="240" w:lineRule="auto"/>
      <w:jc w:val="both"/>
    </w:pPr>
    <w:rPr>
      <w:rFonts w:ascii="Times New Roman" w:eastAsia="Times New Roman" w:hAnsi="Times New Roman"/>
      <w:snapToGrid w:val="0"/>
      <w:spacing w:val="-2"/>
      <w:sz w:val="20"/>
      <w:szCs w:val="20"/>
      <w:lang w:val="en-GB" w:eastAsia="x-none"/>
    </w:rPr>
  </w:style>
  <w:style w:type="character" w:customStyle="1" w:styleId="FootnoteTextChar">
    <w:name w:val="Footnote Text Char"/>
    <w:aliases w:val="Podrozdział Char,stile 1 Char,Footnote Char,Footnote1 Char,Footnote2 Char,Footnote3 Char,Footnote4 Char,Footnote5 Char,Footnote6 Char,Footnote7 Char,Footnote8 Char,Footnote9 Char,Footnote10 Char,Footnote11 Char,Footnote21 Char"/>
    <w:link w:val="FootnoteText"/>
    <w:rsid w:val="002C6CD8"/>
    <w:rPr>
      <w:rFonts w:ascii="Times New Roman" w:eastAsia="Times New Roman" w:hAnsi="Times New Roman"/>
      <w:snapToGrid w:val="0"/>
      <w:spacing w:val="-2"/>
      <w:lang w:val="en-GB" w:eastAsia="x-none"/>
    </w:rPr>
  </w:style>
  <w:style w:type="paragraph" w:customStyle="1" w:styleId="Default">
    <w:name w:val="Default"/>
    <w:rsid w:val="002C6CD8"/>
    <w:pPr>
      <w:autoSpaceDE w:val="0"/>
      <w:autoSpaceDN w:val="0"/>
      <w:adjustRightInd w:val="0"/>
    </w:pPr>
    <w:rPr>
      <w:rFonts w:ascii="Times New Roman" w:hAnsi="Times New Roman"/>
      <w:color w:val="000000"/>
      <w:sz w:val="24"/>
      <w:szCs w:val="24"/>
    </w:rPr>
  </w:style>
  <w:style w:type="paragraph" w:styleId="Header">
    <w:name w:val="header"/>
    <w:basedOn w:val="Normal"/>
    <w:link w:val="HeaderChar"/>
    <w:uiPriority w:val="99"/>
    <w:unhideWhenUsed/>
    <w:rsid w:val="002C6CD8"/>
    <w:pPr>
      <w:tabs>
        <w:tab w:val="center" w:pos="4536"/>
        <w:tab w:val="right" w:pos="9072"/>
      </w:tabs>
    </w:pPr>
    <w:rPr>
      <w:lang w:val="x-none"/>
    </w:rPr>
  </w:style>
  <w:style w:type="character" w:customStyle="1" w:styleId="HeaderChar">
    <w:name w:val="Header Char"/>
    <w:link w:val="Header"/>
    <w:uiPriority w:val="99"/>
    <w:rsid w:val="002C6CD8"/>
    <w:rPr>
      <w:sz w:val="22"/>
      <w:szCs w:val="22"/>
      <w:lang w:val="x-none" w:eastAsia="en-US"/>
    </w:rPr>
  </w:style>
  <w:style w:type="paragraph" w:styleId="Footer">
    <w:name w:val="footer"/>
    <w:basedOn w:val="Normal"/>
    <w:link w:val="FooterChar"/>
    <w:uiPriority w:val="99"/>
    <w:unhideWhenUsed/>
    <w:rsid w:val="002C6CD8"/>
    <w:pPr>
      <w:tabs>
        <w:tab w:val="center" w:pos="4536"/>
        <w:tab w:val="right" w:pos="9072"/>
      </w:tabs>
    </w:pPr>
    <w:rPr>
      <w:lang w:val="x-none"/>
    </w:rPr>
  </w:style>
  <w:style w:type="character" w:customStyle="1" w:styleId="FooterChar">
    <w:name w:val="Footer Char"/>
    <w:link w:val="Footer"/>
    <w:uiPriority w:val="99"/>
    <w:rsid w:val="002C6CD8"/>
    <w:rPr>
      <w:sz w:val="22"/>
      <w:szCs w:val="22"/>
      <w:lang w:val="x-none" w:eastAsia="en-US"/>
    </w:rPr>
  </w:style>
  <w:style w:type="paragraph" w:styleId="TOCHeading">
    <w:name w:val="TOC Heading"/>
    <w:basedOn w:val="Heading1"/>
    <w:next w:val="Normal"/>
    <w:uiPriority w:val="39"/>
    <w:unhideWhenUsed/>
    <w:qFormat/>
    <w:rsid w:val="002C6CD8"/>
    <w:pPr>
      <w:keepNext/>
      <w:keepLines/>
      <w:tabs>
        <w:tab w:val="clear" w:pos="1440"/>
      </w:tabs>
      <w:spacing w:before="480" w:after="0" w:line="276" w:lineRule="auto"/>
      <w:ind w:left="0" w:firstLine="0"/>
      <w:outlineLvl w:val="9"/>
    </w:pPr>
    <w:rPr>
      <w:rFonts w:ascii="Cambria" w:hAnsi="Cambria"/>
      <w:caps w:val="0"/>
      <w:color w:val="365F91"/>
      <w:kern w:val="0"/>
      <w:lang w:val="en-US" w:eastAsia="en-US"/>
    </w:rPr>
  </w:style>
  <w:style w:type="paragraph" w:styleId="TOC2">
    <w:name w:val="toc 2"/>
    <w:basedOn w:val="Normal"/>
    <w:next w:val="Normal"/>
    <w:autoRedefine/>
    <w:uiPriority w:val="39"/>
    <w:unhideWhenUsed/>
    <w:qFormat/>
    <w:rsid w:val="002C6CD8"/>
    <w:pPr>
      <w:spacing w:after="100"/>
      <w:ind w:left="220"/>
    </w:pPr>
    <w:rPr>
      <w:rFonts w:eastAsia="Times New Roman"/>
      <w:lang w:val="en-US"/>
    </w:rPr>
  </w:style>
  <w:style w:type="paragraph" w:styleId="TOC1">
    <w:name w:val="toc 1"/>
    <w:basedOn w:val="Normal"/>
    <w:next w:val="Normal"/>
    <w:autoRedefine/>
    <w:uiPriority w:val="39"/>
    <w:unhideWhenUsed/>
    <w:qFormat/>
    <w:rsid w:val="002C6CD8"/>
    <w:pPr>
      <w:spacing w:after="100"/>
    </w:pPr>
    <w:rPr>
      <w:rFonts w:eastAsia="Times New Roman"/>
      <w:lang w:val="en-US"/>
    </w:rPr>
  </w:style>
  <w:style w:type="paragraph" w:styleId="TOC3">
    <w:name w:val="toc 3"/>
    <w:basedOn w:val="Normal"/>
    <w:next w:val="Normal"/>
    <w:autoRedefine/>
    <w:uiPriority w:val="39"/>
    <w:unhideWhenUsed/>
    <w:qFormat/>
    <w:rsid w:val="002C6CD8"/>
    <w:pPr>
      <w:spacing w:after="100"/>
      <w:ind w:left="440"/>
    </w:pPr>
    <w:rPr>
      <w:rFonts w:eastAsia="Times New Roman"/>
      <w:lang w:val="en-US"/>
    </w:rPr>
  </w:style>
  <w:style w:type="character" w:styleId="FootnoteReference">
    <w:name w:val="footnote reference"/>
    <w:uiPriority w:val="99"/>
    <w:semiHidden/>
    <w:unhideWhenUsed/>
    <w:rsid w:val="002C6CD8"/>
    <w:rPr>
      <w:vertAlign w:val="superscript"/>
    </w:rPr>
  </w:style>
  <w:style w:type="paragraph" w:customStyle="1" w:styleId="BodyTextIndent31">
    <w:name w:val="Body Text Indent 31"/>
    <w:basedOn w:val="Normal"/>
    <w:rsid w:val="00202F4B"/>
    <w:pPr>
      <w:shd w:val="clear" w:color="auto" w:fill="FFFFFF"/>
      <w:suppressAutoHyphens/>
      <w:spacing w:after="0" w:line="360" w:lineRule="auto"/>
      <w:ind w:left="360" w:firstLine="720"/>
      <w:jc w:val="both"/>
    </w:pPr>
    <w:rPr>
      <w:rFonts w:ascii="Tahoma" w:eastAsia="Times New Roman" w:hAnsi="Tahoma" w:cs="Tahoma"/>
      <w:sz w:val="24"/>
      <w:szCs w:val="24"/>
      <w:lang w:eastAsia="zh-CN"/>
    </w:rPr>
  </w:style>
  <w:style w:type="paragraph" w:styleId="PlainText">
    <w:name w:val="Plain Text"/>
    <w:aliases w:val=" Char, Знак Char Char, Знак Char, Знак Char Char Char Char Char, Знак Char Char Char Char,Char,Знак Char Char,Знак Char,Знак Char Char Char Char Char,Знак Char Char Char Char"/>
    <w:basedOn w:val="Normal"/>
    <w:link w:val="PlainTextChar"/>
    <w:rsid w:val="00167E52"/>
    <w:pPr>
      <w:overflowPunct w:val="0"/>
      <w:autoSpaceDE w:val="0"/>
      <w:autoSpaceDN w:val="0"/>
      <w:adjustRightInd w:val="0"/>
      <w:spacing w:after="0" w:line="240" w:lineRule="auto"/>
      <w:textAlignment w:val="baseline"/>
    </w:pPr>
    <w:rPr>
      <w:rFonts w:ascii="Courier New" w:eastAsia="Times New Roman" w:hAnsi="Courier New"/>
      <w:sz w:val="20"/>
      <w:szCs w:val="20"/>
      <w:lang w:val="x-none" w:eastAsia="it-IT"/>
    </w:rPr>
  </w:style>
  <w:style w:type="character" w:customStyle="1" w:styleId="PlainTextChar">
    <w:name w:val="Plain Text Char"/>
    <w:aliases w:val=" Char Char, Знак Char Char Char, Знак Char Char1, Знак Char Char Char Char Char Char, Знак Char Char Char Char Char1,Char Char,Знак Char Char Char,Знак Char Char1,Знак Char Char Char Char Char Char,Знак Char Char Char Char Char1"/>
    <w:link w:val="PlainText"/>
    <w:rsid w:val="00167E52"/>
    <w:rPr>
      <w:rFonts w:ascii="Courier New" w:eastAsia="Times New Roman" w:hAnsi="Courier New"/>
      <w:lang w:eastAsia="it-IT"/>
    </w:rPr>
  </w:style>
  <w:style w:type="paragraph" w:customStyle="1" w:styleId="Style">
    <w:name w:val="Style"/>
    <w:rsid w:val="00046082"/>
    <w:pPr>
      <w:widowControl w:val="0"/>
      <w:autoSpaceDE w:val="0"/>
      <w:autoSpaceDN w:val="0"/>
      <w:adjustRightInd w:val="0"/>
      <w:ind w:left="140" w:right="140" w:firstLine="840"/>
      <w:jc w:val="both"/>
    </w:pPr>
    <w:rPr>
      <w:rFonts w:ascii="Times New Roman" w:eastAsia="Times New Roman" w:hAnsi="Times New Roman"/>
      <w:sz w:val="24"/>
      <w:szCs w:val="24"/>
    </w:rPr>
  </w:style>
  <w:style w:type="paragraph" w:customStyle="1" w:styleId="TableParagraph">
    <w:name w:val="Table Paragraph"/>
    <w:basedOn w:val="Normal"/>
    <w:uiPriority w:val="1"/>
    <w:qFormat/>
    <w:rsid w:val="009B6E5F"/>
    <w:pPr>
      <w:widowControl w:val="0"/>
      <w:spacing w:after="0" w:line="240" w:lineRule="auto"/>
    </w:pPr>
    <w:rPr>
      <w:lang w:val="en-US"/>
    </w:rPr>
  </w:style>
  <w:style w:type="table" w:styleId="LightShading-Accent3">
    <w:name w:val="Light Shading Accent 3"/>
    <w:basedOn w:val="TableNormal"/>
    <w:uiPriority w:val="60"/>
    <w:rsid w:val="0063689F"/>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
    <w:name w:val="Light Shading"/>
    <w:basedOn w:val="TableNormal"/>
    <w:uiPriority w:val="60"/>
    <w:rsid w:val="0063689F"/>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
    <w:name w:val="Мрежа в таблица1"/>
    <w:basedOn w:val="TableNormal"/>
    <w:next w:val="TableGrid"/>
    <w:uiPriority w:val="59"/>
    <w:rsid w:val="00906861"/>
    <w:rPr>
      <w:rFonts w:ascii="Times New Roman" w:eastAsia="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3322197">
      <w:bodyDiv w:val="1"/>
      <w:marLeft w:val="0"/>
      <w:marRight w:val="0"/>
      <w:marTop w:val="0"/>
      <w:marBottom w:val="0"/>
      <w:divBdr>
        <w:top w:val="none" w:sz="0" w:space="0" w:color="auto"/>
        <w:left w:val="none" w:sz="0" w:space="0" w:color="auto"/>
        <w:bottom w:val="none" w:sz="0" w:space="0" w:color="auto"/>
        <w:right w:val="none" w:sz="0" w:space="0" w:color="auto"/>
      </w:divBdr>
    </w:div>
    <w:div w:id="1624579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jpeg"/><Relationship Id="rId21" Type="http://schemas.openxmlformats.org/officeDocument/2006/relationships/image" Target="media/image13.jpeg"/><Relationship Id="rId42" Type="http://schemas.openxmlformats.org/officeDocument/2006/relationships/chart" Target="charts/chart24.xml"/><Relationship Id="rId63" Type="http://schemas.openxmlformats.org/officeDocument/2006/relationships/hyperlink" Target="mailto:oba_saedinenie@abv.bg" TargetMode="External"/><Relationship Id="rId84" Type="http://schemas.openxmlformats.org/officeDocument/2006/relationships/chart" Target="charts/chart37.xml"/><Relationship Id="rId138" Type="http://schemas.openxmlformats.org/officeDocument/2006/relationships/image" Target="media/image67.png"/><Relationship Id="rId159" Type="http://schemas.openxmlformats.org/officeDocument/2006/relationships/chart" Target="charts/chart56.xml"/><Relationship Id="rId170" Type="http://schemas.openxmlformats.org/officeDocument/2006/relationships/image" Target="media/image87.jpeg"/><Relationship Id="rId107" Type="http://schemas.openxmlformats.org/officeDocument/2006/relationships/image" Target="media/image39.jpeg"/><Relationship Id="rId11" Type="http://schemas.openxmlformats.org/officeDocument/2006/relationships/image" Target="media/image6.jpeg"/><Relationship Id="rId32" Type="http://schemas.openxmlformats.org/officeDocument/2006/relationships/chart" Target="charts/chart14.xml"/><Relationship Id="rId53" Type="http://schemas.openxmlformats.org/officeDocument/2006/relationships/chart" Target="charts/chart28.xml"/><Relationship Id="rId74" Type="http://schemas.openxmlformats.org/officeDocument/2006/relationships/image" Target="media/image24.jpeg"/><Relationship Id="rId128" Type="http://schemas.openxmlformats.org/officeDocument/2006/relationships/image" Target="media/image57.png"/><Relationship Id="rId149" Type="http://schemas.openxmlformats.org/officeDocument/2006/relationships/image" Target="media/image78.png"/><Relationship Id="rId5" Type="http://schemas.openxmlformats.org/officeDocument/2006/relationships/settings" Target="settings.xml"/><Relationship Id="rId95" Type="http://schemas.openxmlformats.org/officeDocument/2006/relationships/chart" Target="charts/chart44.xml"/><Relationship Id="rId160" Type="http://schemas.openxmlformats.org/officeDocument/2006/relationships/chart" Target="charts/chart57.xml"/><Relationship Id="rId22" Type="http://schemas.openxmlformats.org/officeDocument/2006/relationships/chart" Target="charts/chart4.xml"/><Relationship Id="rId43" Type="http://schemas.openxmlformats.org/officeDocument/2006/relationships/chart" Target="charts/chart25.xml"/><Relationship Id="rId64" Type="http://schemas.openxmlformats.org/officeDocument/2006/relationships/hyperlink" Target="http://bg.wikipedia.org/wiki/%D0%9E%D1%80%D0%BE%D0%B3%D1%80%D0%B0%D1%84%D0%B8%D1%8F" TargetMode="External"/><Relationship Id="rId118" Type="http://schemas.openxmlformats.org/officeDocument/2006/relationships/image" Target="media/image50.jpeg"/><Relationship Id="rId139" Type="http://schemas.openxmlformats.org/officeDocument/2006/relationships/image" Target="media/image68.png"/><Relationship Id="rId85" Type="http://schemas.openxmlformats.org/officeDocument/2006/relationships/image" Target="media/image33.jpeg"/><Relationship Id="rId150" Type="http://schemas.openxmlformats.org/officeDocument/2006/relationships/image" Target="media/image79.jpeg"/><Relationship Id="rId171" Type="http://schemas.openxmlformats.org/officeDocument/2006/relationships/fontTable" Target="fontTable.xml"/><Relationship Id="rId12" Type="http://schemas.openxmlformats.org/officeDocument/2006/relationships/image" Target="media/image7.jpeg"/><Relationship Id="rId33" Type="http://schemas.openxmlformats.org/officeDocument/2006/relationships/chart" Target="charts/chart15.xml"/><Relationship Id="rId108" Type="http://schemas.openxmlformats.org/officeDocument/2006/relationships/image" Target="media/image40.jpeg"/><Relationship Id="rId129" Type="http://schemas.openxmlformats.org/officeDocument/2006/relationships/image" Target="media/image58.png"/><Relationship Id="rId54" Type="http://schemas.openxmlformats.org/officeDocument/2006/relationships/chart" Target="charts/chart29.xml"/><Relationship Id="rId70" Type="http://schemas.openxmlformats.org/officeDocument/2006/relationships/chart" Target="charts/chart32.xml"/><Relationship Id="rId75" Type="http://schemas.openxmlformats.org/officeDocument/2006/relationships/image" Target="media/image25.jpeg"/><Relationship Id="rId91" Type="http://schemas.openxmlformats.org/officeDocument/2006/relationships/chart" Target="charts/chart40.xml"/><Relationship Id="rId96" Type="http://schemas.openxmlformats.org/officeDocument/2006/relationships/chart" Target="charts/chart45.xml"/><Relationship Id="rId140" Type="http://schemas.openxmlformats.org/officeDocument/2006/relationships/image" Target="media/image69.jpeg"/><Relationship Id="rId145" Type="http://schemas.openxmlformats.org/officeDocument/2006/relationships/image" Target="media/image74.jpeg"/><Relationship Id="rId161" Type="http://schemas.openxmlformats.org/officeDocument/2006/relationships/chart" Target="charts/chart58.xml"/><Relationship Id="rId166" Type="http://schemas.openxmlformats.org/officeDocument/2006/relationships/chart" Target="charts/chart63.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chart" Target="charts/chart5.xml"/><Relationship Id="rId28" Type="http://schemas.openxmlformats.org/officeDocument/2006/relationships/chart" Target="charts/chart10.xml"/><Relationship Id="rId49" Type="http://schemas.openxmlformats.org/officeDocument/2006/relationships/image" Target="media/image17.emf"/><Relationship Id="rId114" Type="http://schemas.openxmlformats.org/officeDocument/2006/relationships/image" Target="media/image46.jpeg"/><Relationship Id="rId119" Type="http://schemas.openxmlformats.org/officeDocument/2006/relationships/image" Target="media/image51.jpeg"/><Relationship Id="rId44" Type="http://schemas.openxmlformats.org/officeDocument/2006/relationships/chart" Target="charts/chart26.xml"/><Relationship Id="rId60" Type="http://schemas.openxmlformats.org/officeDocument/2006/relationships/hyperlink" Target="mailto:riosv_plovdiv@dir.bg" TargetMode="External"/><Relationship Id="rId65" Type="http://schemas.openxmlformats.org/officeDocument/2006/relationships/hyperlink" Target="http://bg.wikipedia.org/wiki/%D0%A1%D1%82%D0%B0%D1%80%D0%B0_%D0%BF%D0%BB%D0%B0%D0%BD%D0%B8%D0%BD%D0%B0" TargetMode="External"/><Relationship Id="rId81" Type="http://schemas.openxmlformats.org/officeDocument/2006/relationships/image" Target="media/image31.jpeg"/><Relationship Id="rId86" Type="http://schemas.openxmlformats.org/officeDocument/2006/relationships/chart" Target="charts/chart38.xml"/><Relationship Id="rId130" Type="http://schemas.openxmlformats.org/officeDocument/2006/relationships/image" Target="media/image59.jpeg"/><Relationship Id="rId135" Type="http://schemas.openxmlformats.org/officeDocument/2006/relationships/image" Target="media/image64.png"/><Relationship Id="rId151" Type="http://schemas.openxmlformats.org/officeDocument/2006/relationships/image" Target="media/image80.png"/><Relationship Id="rId156" Type="http://schemas.openxmlformats.org/officeDocument/2006/relationships/image" Target="media/image85.png"/><Relationship Id="rId172" Type="http://schemas.openxmlformats.org/officeDocument/2006/relationships/theme" Target="theme/theme1.xml"/><Relationship Id="rId13" Type="http://schemas.openxmlformats.org/officeDocument/2006/relationships/image" Target="media/image8.jpeg"/><Relationship Id="rId18" Type="http://schemas.openxmlformats.org/officeDocument/2006/relationships/image" Target="media/image12.jpeg"/><Relationship Id="rId39" Type="http://schemas.openxmlformats.org/officeDocument/2006/relationships/chart" Target="charts/chart21.xml"/><Relationship Id="rId109" Type="http://schemas.openxmlformats.org/officeDocument/2006/relationships/image" Target="media/image41.jpeg"/><Relationship Id="rId34" Type="http://schemas.openxmlformats.org/officeDocument/2006/relationships/chart" Target="charts/chart16.xml"/><Relationship Id="rId50" Type="http://schemas.openxmlformats.org/officeDocument/2006/relationships/image" Target="media/image18.emf"/><Relationship Id="rId55" Type="http://schemas.openxmlformats.org/officeDocument/2006/relationships/chart" Target="charts/chart30.xml"/><Relationship Id="rId76" Type="http://schemas.openxmlformats.org/officeDocument/2006/relationships/image" Target="media/image26.png"/><Relationship Id="rId97" Type="http://schemas.openxmlformats.org/officeDocument/2006/relationships/chart" Target="charts/chart46.xml"/><Relationship Id="rId104" Type="http://schemas.openxmlformats.org/officeDocument/2006/relationships/chart" Target="charts/chart53.xml"/><Relationship Id="rId120" Type="http://schemas.openxmlformats.org/officeDocument/2006/relationships/image" Target="media/image52.jpeg"/><Relationship Id="rId125" Type="http://schemas.openxmlformats.org/officeDocument/2006/relationships/hyperlink" Target="http://eunis.eea.europa.eu/habitats/366" TargetMode="External"/><Relationship Id="rId141" Type="http://schemas.openxmlformats.org/officeDocument/2006/relationships/image" Target="media/image70.jpeg"/><Relationship Id="rId146" Type="http://schemas.openxmlformats.org/officeDocument/2006/relationships/image" Target="media/image75.png"/><Relationship Id="rId167" Type="http://schemas.openxmlformats.org/officeDocument/2006/relationships/chart" Target="charts/chart64.xml"/><Relationship Id="rId7" Type="http://schemas.openxmlformats.org/officeDocument/2006/relationships/footnotes" Target="footnotes.xml"/><Relationship Id="rId71" Type="http://schemas.openxmlformats.org/officeDocument/2006/relationships/chart" Target="charts/chart33.xml"/><Relationship Id="rId92" Type="http://schemas.openxmlformats.org/officeDocument/2006/relationships/chart" Target="charts/chart41.xml"/><Relationship Id="rId162" Type="http://schemas.openxmlformats.org/officeDocument/2006/relationships/chart" Target="charts/chart59.xml"/><Relationship Id="rId2" Type="http://schemas.openxmlformats.org/officeDocument/2006/relationships/numbering" Target="numbering.xml"/><Relationship Id="rId29" Type="http://schemas.openxmlformats.org/officeDocument/2006/relationships/chart" Target="charts/chart11.xml"/><Relationship Id="rId24" Type="http://schemas.openxmlformats.org/officeDocument/2006/relationships/chart" Target="charts/chart6.xml"/><Relationship Id="rId40" Type="http://schemas.openxmlformats.org/officeDocument/2006/relationships/chart" Target="charts/chart22.xml"/><Relationship Id="rId45" Type="http://schemas.openxmlformats.org/officeDocument/2006/relationships/chart" Target="charts/chart27.xml"/><Relationship Id="rId66" Type="http://schemas.openxmlformats.org/officeDocument/2006/relationships/hyperlink" Target="http://bg.wikipedia.org/wiki/%D0%A1%D1%80%D0%B5%D0%B4%D0%BD%D0%B0_%D0%B3%D0%BE%D1%80%D0%B0" TargetMode="External"/><Relationship Id="rId87" Type="http://schemas.openxmlformats.org/officeDocument/2006/relationships/image" Target="media/image34.png"/><Relationship Id="rId110" Type="http://schemas.openxmlformats.org/officeDocument/2006/relationships/image" Target="media/image42.jpeg"/><Relationship Id="rId115" Type="http://schemas.openxmlformats.org/officeDocument/2006/relationships/image" Target="media/image47.jpeg"/><Relationship Id="rId131" Type="http://schemas.openxmlformats.org/officeDocument/2006/relationships/image" Target="media/image60.png"/><Relationship Id="rId136" Type="http://schemas.openxmlformats.org/officeDocument/2006/relationships/image" Target="media/image65.png"/><Relationship Id="rId157" Type="http://schemas.openxmlformats.org/officeDocument/2006/relationships/chart" Target="charts/chart54.xml"/><Relationship Id="rId61" Type="http://schemas.openxmlformats.org/officeDocument/2006/relationships/hyperlink" Target="mailto:bd_plovdiv@abv.bg" TargetMode="External"/><Relationship Id="rId82" Type="http://schemas.openxmlformats.org/officeDocument/2006/relationships/image" Target="media/image32.jpeg"/><Relationship Id="rId152" Type="http://schemas.openxmlformats.org/officeDocument/2006/relationships/image" Target="media/image81.png"/><Relationship Id="rId19" Type="http://schemas.openxmlformats.org/officeDocument/2006/relationships/chart" Target="charts/chart2.xml"/><Relationship Id="rId14" Type="http://schemas.openxmlformats.org/officeDocument/2006/relationships/image" Target="media/image9.jpeg"/><Relationship Id="rId30" Type="http://schemas.openxmlformats.org/officeDocument/2006/relationships/chart" Target="charts/chart12.xml"/><Relationship Id="rId35" Type="http://schemas.openxmlformats.org/officeDocument/2006/relationships/chart" Target="charts/chart17.xml"/><Relationship Id="rId56" Type="http://schemas.openxmlformats.org/officeDocument/2006/relationships/image" Target="media/image20.png"/><Relationship Id="rId77" Type="http://schemas.openxmlformats.org/officeDocument/2006/relationships/image" Target="media/image27.jpeg"/><Relationship Id="rId100" Type="http://schemas.openxmlformats.org/officeDocument/2006/relationships/chart" Target="charts/chart49.xml"/><Relationship Id="rId105" Type="http://schemas.openxmlformats.org/officeDocument/2006/relationships/image" Target="media/image37.jpeg"/><Relationship Id="rId126" Type="http://schemas.openxmlformats.org/officeDocument/2006/relationships/header" Target="header2.xml"/><Relationship Id="rId147" Type="http://schemas.openxmlformats.org/officeDocument/2006/relationships/image" Target="media/image76.png"/><Relationship Id="rId168" Type="http://schemas.openxmlformats.org/officeDocument/2006/relationships/chart" Target="charts/chart65.xml"/><Relationship Id="rId8" Type="http://schemas.openxmlformats.org/officeDocument/2006/relationships/endnotes" Target="endnotes.xml"/><Relationship Id="rId51" Type="http://schemas.openxmlformats.org/officeDocument/2006/relationships/image" Target="media/image19.jpeg"/><Relationship Id="rId72" Type="http://schemas.openxmlformats.org/officeDocument/2006/relationships/chart" Target="charts/chart34.xml"/><Relationship Id="rId93" Type="http://schemas.openxmlformats.org/officeDocument/2006/relationships/chart" Target="charts/chart42.xml"/><Relationship Id="rId98" Type="http://schemas.openxmlformats.org/officeDocument/2006/relationships/chart" Target="charts/chart47.xml"/><Relationship Id="rId121" Type="http://schemas.openxmlformats.org/officeDocument/2006/relationships/image" Target="media/image53.jpeg"/><Relationship Id="rId142" Type="http://schemas.openxmlformats.org/officeDocument/2006/relationships/image" Target="media/image71.png"/><Relationship Id="rId163" Type="http://schemas.openxmlformats.org/officeDocument/2006/relationships/chart" Target="charts/chart60.xml"/><Relationship Id="rId3" Type="http://schemas.openxmlformats.org/officeDocument/2006/relationships/styles" Target="styles.xml"/><Relationship Id="rId25" Type="http://schemas.openxmlformats.org/officeDocument/2006/relationships/chart" Target="charts/chart7.xml"/><Relationship Id="rId46" Type="http://schemas.openxmlformats.org/officeDocument/2006/relationships/image" Target="media/image14.png"/><Relationship Id="rId67" Type="http://schemas.openxmlformats.org/officeDocument/2006/relationships/hyperlink" Target="http://bg.wikipedia.org/wiki/%D0%A0%D0%BE%D0%B4%D0%BE%D0%BF%D0%B8%D1%82%D0%B5" TargetMode="External"/><Relationship Id="rId116" Type="http://schemas.openxmlformats.org/officeDocument/2006/relationships/image" Target="media/image48.jpeg"/><Relationship Id="rId137" Type="http://schemas.openxmlformats.org/officeDocument/2006/relationships/image" Target="media/image66.png"/><Relationship Id="rId158" Type="http://schemas.openxmlformats.org/officeDocument/2006/relationships/chart" Target="charts/chart55.xml"/><Relationship Id="rId20" Type="http://schemas.openxmlformats.org/officeDocument/2006/relationships/chart" Target="charts/chart3.xml"/><Relationship Id="rId41" Type="http://schemas.openxmlformats.org/officeDocument/2006/relationships/chart" Target="charts/chart23.xml"/><Relationship Id="rId62" Type="http://schemas.openxmlformats.org/officeDocument/2006/relationships/hyperlink" Target="http://www.maritsa.bg" TargetMode="External"/><Relationship Id="rId83" Type="http://schemas.openxmlformats.org/officeDocument/2006/relationships/chart" Target="charts/chart36.xml"/><Relationship Id="rId88" Type="http://schemas.openxmlformats.org/officeDocument/2006/relationships/image" Target="media/image35.jpeg"/><Relationship Id="rId111" Type="http://schemas.openxmlformats.org/officeDocument/2006/relationships/image" Target="media/image43.jpeg"/><Relationship Id="rId132" Type="http://schemas.openxmlformats.org/officeDocument/2006/relationships/image" Target="media/image61.png"/><Relationship Id="rId153" Type="http://schemas.openxmlformats.org/officeDocument/2006/relationships/image" Target="media/image82.png"/><Relationship Id="rId15" Type="http://schemas.openxmlformats.org/officeDocument/2006/relationships/image" Target="media/image10.jpeg"/><Relationship Id="rId36" Type="http://schemas.openxmlformats.org/officeDocument/2006/relationships/chart" Target="charts/chart18.xml"/><Relationship Id="rId57" Type="http://schemas.openxmlformats.org/officeDocument/2006/relationships/chart" Target="charts/chart31.xml"/><Relationship Id="rId106" Type="http://schemas.openxmlformats.org/officeDocument/2006/relationships/image" Target="media/image38.jpeg"/><Relationship Id="rId127" Type="http://schemas.openxmlformats.org/officeDocument/2006/relationships/footer" Target="footer2.xml"/><Relationship Id="rId10" Type="http://schemas.openxmlformats.org/officeDocument/2006/relationships/image" Target="media/image5.jpeg"/><Relationship Id="rId31" Type="http://schemas.openxmlformats.org/officeDocument/2006/relationships/chart" Target="charts/chart13.xml"/><Relationship Id="rId52" Type="http://schemas.openxmlformats.org/officeDocument/2006/relationships/hyperlink" Target="http://bg.wikipedia.org/w/index.php?title=%D0%A1%D0%BE%D1%86%D0%B8%D0%B0%D0%BB%D0%BD%D0%B0_%D0%B8%D0%BD%D1%84%D1%80%D0%B0%D1%81%D1%82%D1%80%D1%83%D0%BA%D1%82%D1%83%D1%80%D0%B0&amp;action=edit&amp;redlink=1" TargetMode="External"/><Relationship Id="rId73" Type="http://schemas.openxmlformats.org/officeDocument/2006/relationships/chart" Target="charts/chart35.xml"/><Relationship Id="rId78" Type="http://schemas.openxmlformats.org/officeDocument/2006/relationships/image" Target="media/image28.png"/><Relationship Id="rId94" Type="http://schemas.openxmlformats.org/officeDocument/2006/relationships/chart" Target="charts/chart43.xml"/><Relationship Id="rId99" Type="http://schemas.openxmlformats.org/officeDocument/2006/relationships/chart" Target="charts/chart48.xml"/><Relationship Id="rId101" Type="http://schemas.openxmlformats.org/officeDocument/2006/relationships/chart" Target="charts/chart50.xml"/><Relationship Id="rId122" Type="http://schemas.openxmlformats.org/officeDocument/2006/relationships/image" Target="media/image54.jpeg"/><Relationship Id="rId143" Type="http://schemas.openxmlformats.org/officeDocument/2006/relationships/image" Target="media/image72.png"/><Relationship Id="rId148" Type="http://schemas.openxmlformats.org/officeDocument/2006/relationships/image" Target="media/image77.png"/><Relationship Id="rId164" Type="http://schemas.openxmlformats.org/officeDocument/2006/relationships/chart" Target="charts/chart61.xml"/><Relationship Id="rId169" Type="http://schemas.openxmlformats.org/officeDocument/2006/relationships/image" Target="media/image86.jpeg"/><Relationship Id="rId4" Type="http://schemas.microsoft.com/office/2007/relationships/stylesWithEffects" Target="stylesWithEffects.xml"/><Relationship Id="rId9" Type="http://schemas.openxmlformats.org/officeDocument/2006/relationships/image" Target="media/image4.png"/><Relationship Id="rId26" Type="http://schemas.openxmlformats.org/officeDocument/2006/relationships/chart" Target="charts/chart8.xml"/><Relationship Id="rId47" Type="http://schemas.openxmlformats.org/officeDocument/2006/relationships/image" Target="media/image15.jpeg"/><Relationship Id="rId68" Type="http://schemas.openxmlformats.org/officeDocument/2006/relationships/hyperlink" Target="http://bg.wikipedia.org/wiki/%D0%A2%D0%B5%D0%BC%D0%BF%D0%B5%D1%80%D0%B0%D1%82%D1%83%D1%80%D0%B0" TargetMode="External"/><Relationship Id="rId89" Type="http://schemas.openxmlformats.org/officeDocument/2006/relationships/image" Target="media/image36.jpeg"/><Relationship Id="rId112" Type="http://schemas.openxmlformats.org/officeDocument/2006/relationships/image" Target="media/image44.jpeg"/><Relationship Id="rId133" Type="http://schemas.openxmlformats.org/officeDocument/2006/relationships/image" Target="media/image62.png"/><Relationship Id="rId154" Type="http://schemas.openxmlformats.org/officeDocument/2006/relationships/image" Target="media/image83.png"/><Relationship Id="rId16" Type="http://schemas.openxmlformats.org/officeDocument/2006/relationships/image" Target="media/image11.png"/><Relationship Id="rId37" Type="http://schemas.openxmlformats.org/officeDocument/2006/relationships/chart" Target="charts/chart19.xml"/><Relationship Id="rId58" Type="http://schemas.openxmlformats.org/officeDocument/2006/relationships/header" Target="header1.xml"/><Relationship Id="rId79" Type="http://schemas.openxmlformats.org/officeDocument/2006/relationships/image" Target="media/image29.jpeg"/><Relationship Id="rId102" Type="http://schemas.openxmlformats.org/officeDocument/2006/relationships/chart" Target="charts/chart51.xml"/><Relationship Id="rId123" Type="http://schemas.openxmlformats.org/officeDocument/2006/relationships/image" Target="media/image55.jpeg"/><Relationship Id="rId144" Type="http://schemas.openxmlformats.org/officeDocument/2006/relationships/image" Target="media/image73.jpeg"/><Relationship Id="rId90" Type="http://schemas.openxmlformats.org/officeDocument/2006/relationships/chart" Target="charts/chart39.xml"/><Relationship Id="rId165" Type="http://schemas.openxmlformats.org/officeDocument/2006/relationships/chart" Target="charts/chart62.xml"/><Relationship Id="rId27" Type="http://schemas.openxmlformats.org/officeDocument/2006/relationships/chart" Target="charts/chart9.xml"/><Relationship Id="rId48" Type="http://schemas.openxmlformats.org/officeDocument/2006/relationships/image" Target="media/image16.jpeg"/><Relationship Id="rId69" Type="http://schemas.openxmlformats.org/officeDocument/2006/relationships/hyperlink" Target="http://bg.wikipedia.org/wiki/%D0%9F%D0%B0%D0%B7%D0%B0%D1%80%D0%B4%D0%B6%D0%B8%D1%88%D0%BA%D0%BE-%D0%9F%D0%BB%D0%BE%D0%B2%D0%B4%D0%B8%D0%B2%D1%81%D0%BA%D0%BE_%D0%BF%D0%BE%D0%BB%D0%B5" TargetMode="External"/><Relationship Id="rId113" Type="http://schemas.openxmlformats.org/officeDocument/2006/relationships/image" Target="media/image45.jpeg"/><Relationship Id="rId134" Type="http://schemas.openxmlformats.org/officeDocument/2006/relationships/image" Target="media/image63.png"/><Relationship Id="rId80" Type="http://schemas.openxmlformats.org/officeDocument/2006/relationships/image" Target="media/image30.jpeg"/><Relationship Id="rId155" Type="http://schemas.openxmlformats.org/officeDocument/2006/relationships/image" Target="media/image84.png"/><Relationship Id="rId17" Type="http://schemas.openxmlformats.org/officeDocument/2006/relationships/chart" Target="charts/chart1.xml"/><Relationship Id="rId38" Type="http://schemas.openxmlformats.org/officeDocument/2006/relationships/chart" Target="charts/chart20.xml"/><Relationship Id="rId59" Type="http://schemas.openxmlformats.org/officeDocument/2006/relationships/footer" Target="footer1.xml"/><Relationship Id="rId103" Type="http://schemas.openxmlformats.org/officeDocument/2006/relationships/chart" Target="charts/chart52.xml"/><Relationship Id="rId124" Type="http://schemas.openxmlformats.org/officeDocument/2006/relationships/image" Target="media/image56.jpeg"/></Relationships>
</file>

<file path=word/_rels/footer1.xml.rels><?xml version="1.0" encoding="UTF-8" standalone="yes"?>
<Relationships xmlns="http://schemas.openxmlformats.org/package/2006/relationships"><Relationship Id="rId8" Type="http://schemas.openxmlformats.org/officeDocument/2006/relationships/hyperlink" Target="http://www.ope.moew.government.bg/" TargetMode="External"/><Relationship Id="rId3" Type="http://schemas.openxmlformats.org/officeDocument/2006/relationships/hyperlink" Target="http://www.ope.moew.government.bg/" TargetMode="External"/><Relationship Id="rId7" Type="http://schemas.openxmlformats.org/officeDocument/2006/relationships/hyperlink" Target="http://www.ope.moew.government.bg/" TargetMode="External"/><Relationship Id="rId2" Type="http://schemas.openxmlformats.org/officeDocument/2006/relationships/hyperlink" Target="http://www.ope.moew.government.bg/" TargetMode="External"/><Relationship Id="rId1" Type="http://schemas.openxmlformats.org/officeDocument/2006/relationships/image" Target="media/image23.jpeg"/><Relationship Id="rId6" Type="http://schemas.openxmlformats.org/officeDocument/2006/relationships/hyperlink" Target="http://www.ope.moew.government.bg/" TargetMode="External"/><Relationship Id="rId5" Type="http://schemas.openxmlformats.org/officeDocument/2006/relationships/hyperlink" Target="http://www.ope.moew.government.bg/" TargetMode="External"/><Relationship Id="rId10" Type="http://schemas.openxmlformats.org/officeDocument/2006/relationships/hyperlink" Target="http://www.ope.moew.government.bg/" TargetMode="External"/><Relationship Id="rId4" Type="http://schemas.openxmlformats.org/officeDocument/2006/relationships/hyperlink" Target="http://www.ope.moew.government.bg/" TargetMode="External"/><Relationship Id="rId9" Type="http://schemas.openxmlformats.org/officeDocument/2006/relationships/hyperlink" Target="http://www.ope.moew.government.bg/" TargetMode="External"/></Relationships>
</file>

<file path=word/_rels/footer2.xml.rels><?xml version="1.0" encoding="UTF-8" standalone="yes"?>
<Relationships xmlns="http://schemas.openxmlformats.org/package/2006/relationships"><Relationship Id="rId8" Type="http://schemas.openxmlformats.org/officeDocument/2006/relationships/hyperlink" Target="http://www.ope.moew.government.bg/" TargetMode="External"/><Relationship Id="rId3" Type="http://schemas.openxmlformats.org/officeDocument/2006/relationships/hyperlink" Target="http://www.ope.moew.government.bg/" TargetMode="External"/><Relationship Id="rId7" Type="http://schemas.openxmlformats.org/officeDocument/2006/relationships/hyperlink" Target="http://www.ope.moew.government.bg/" TargetMode="External"/><Relationship Id="rId2" Type="http://schemas.openxmlformats.org/officeDocument/2006/relationships/hyperlink" Target="http://www.ope.moew.government.bg/" TargetMode="External"/><Relationship Id="rId1" Type="http://schemas.openxmlformats.org/officeDocument/2006/relationships/image" Target="media/image23.jpeg"/><Relationship Id="rId6" Type="http://schemas.openxmlformats.org/officeDocument/2006/relationships/hyperlink" Target="http://www.ope.moew.government.bg/" TargetMode="External"/><Relationship Id="rId5" Type="http://schemas.openxmlformats.org/officeDocument/2006/relationships/hyperlink" Target="http://www.ope.moew.government.bg/" TargetMode="External"/><Relationship Id="rId10" Type="http://schemas.openxmlformats.org/officeDocument/2006/relationships/hyperlink" Target="http://www.ope.moew.government.bg/" TargetMode="External"/><Relationship Id="rId4" Type="http://schemas.openxmlformats.org/officeDocument/2006/relationships/hyperlink" Target="http://www.ope.moew.government.bg/" TargetMode="External"/><Relationship Id="rId9" Type="http://schemas.openxmlformats.org/officeDocument/2006/relationships/hyperlink" Target="http://www.ope.moew.government.b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2.emf"/><Relationship Id="rId1" Type="http://schemas.openxmlformats.org/officeDocument/2006/relationships/image" Target="media/image21.emf"/></Relationships>
</file>

<file path=word/_rels/header2.xml.rels><?xml version="1.0" encoding="UTF-8" standalone="yes"?>
<Relationships xmlns="http://schemas.openxmlformats.org/package/2006/relationships"><Relationship Id="rId2" Type="http://schemas.openxmlformats.org/officeDocument/2006/relationships/image" Target="media/image22.emf"/><Relationship Id="rId1" Type="http://schemas.openxmlformats.org/officeDocument/2006/relationships/image" Target="media/image21.emf"/></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file:///F:\SIEko\Orizishta_Tzalapitza\Statistika.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D:\SIEko\Orizishta_Tzalapitza\Demografiya\Census2011_Age.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SIEko\Orizishta_Tzalapitza\Demografiya\Census2011_Age.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SIEko\Orizishta_Tzalapitza\Demografiya\Census2011_Age.xls"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SIEko\Orizishta_Tzalapitza\Demografiya\Census2011_Age.xls"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SIEko\Orizishta_Tzalapitza\Demografiya\Census2011_Age.xls"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SIEko\Orizishta_Tzalapitza\Demografiya\Pop_6.1.1_Pop_DR.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SIEko\Orizishta_Tzalapitza\Demografiya\Pop_6.1.7_Pop_DR.xls"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D:\SIEko\Orizishta_Tzalapitza\Demografiya\Pop_6.1.7_Pop_DR.xls"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D:\SIEko\Orizishta_Tzalapitza\Demografiya\Pop_6.1.7_Pop_DR.xls"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D:\SIEko\Orizishta_Tzalapitza\Demografiya\Pop_6.1.7_Pop_DR.xls"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D:\SIEko\Orizishta_Tzalapitza\Monitoring\ZEM\NTP_Tsalapitsa.xls"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oleObject" Target="file:///D:\SIEko\Orizishta_Tzalapitza\Demografiya\Pop_6.1.7_Pop_DR.xls"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D:\SIEko\Orizishta_Tzalapitza\Demografiya\Pop_6.1.7_Pop_DR.xls"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D:\SIEko\Orizishta_Tzalapitza\Demografiya\Pop_5.1_Migration_DR.xls"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D:\SIEko\Orizishta_Tzalapitza\Demografiya\Pop_5.1_Migration_DR.xls"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D:\SIEko\Orizishta_Tzalapitza\Demografiya\Pop_5.1_Migration_DR.xls"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D:\SIEko\Orizishta_Tzalapitza\Demografiya\Pop_5.1_Migration_DR.xls"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D:\SIEko\Orizishta_Tzalapitza\Demografiya\Pop_5.1_Migration_DR.xls"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D:\SIEko\Orizishta_Tzalapitza\Demografiya\Pop_5.1_Migration_DR.xls"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G:\SIEko\Orizishta_Tzalapitza\Statistika.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G:\SIEko\Orizishta_Tzalapitza\Statistika.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D:\SIEko\Orizishta_Tzalapitza\Monitoring\ZEM\NTP_Tsalapitsa.xls" TargetMode="External"/><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1" Type="http://schemas.openxmlformats.org/officeDocument/2006/relationships/oleObject" Target="file:///G:\SIEko\Orizishta_Tzalapitza\Statistika.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Documents%20and%20Settings\user\Desktop\NTP_zem_prilejashti_zemi.xls"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D:\SIEko\Orizishta_Tzalapitza\Statistika.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D:\SIEko\Orizishta_Tzalapitza\Statistika.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D:\SIEko\Orizishta_Tzalapitza\Statistika.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D:\SIEko\Orizishta_Tzalapitza\Statistika.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D:\SIEko\Orizishta_Tzalapitza\Statistika.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D:\SIEko\Orizishta_Tzalapitza\Statistika.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D:\SIEko\Orizishta_Tzalapitza\Dokladi_&amp;_Tehnicheska_oferta\Rabotni\Dokladi_Temi\Zemno_pokritie%20(1).xls" TargetMode="External"/></Relationships>
</file>

<file path=word/charts/_rels/chart39.xml.rels><?xml version="1.0" encoding="UTF-8" standalone="yes"?>
<Relationships xmlns="http://schemas.openxmlformats.org/package/2006/relationships"><Relationship Id="rId2" Type="http://schemas.openxmlformats.org/officeDocument/2006/relationships/oleObject" Target="file:///F:\SIEko\Orizishta_Tzalapitza\Dokladi_&amp;_Tehnicheska_oferta\Rabotni\Dokladi_Temi\Hyrohymiya.xls" TargetMode="External"/><Relationship Id="rId1" Type="http://schemas.openxmlformats.org/officeDocument/2006/relationships/themeOverride" Target="../theme/themeOverride5.xml"/></Relationships>
</file>

<file path=word/charts/_rels/chart4.xml.rels><?xml version="1.0" encoding="UTF-8" standalone="yes"?>
<Relationships xmlns="http://schemas.openxmlformats.org/package/2006/relationships"><Relationship Id="rId2" Type="http://schemas.openxmlformats.org/officeDocument/2006/relationships/oleObject" Target="file:///D:\SIEko\Orizishta_Tzalapitza\Monitoring\ZEM\Vid_sobstvenost_Tsalapitsa.xls" TargetMode="External"/><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oleObject" Target="file:///F:\SIEko\Orizishta_Tzalapitza\Dokladi_&amp;_Tehnicheska_oferta\Rabotni\Dokladi_Temi\Hyrohymiya.xls" TargetMode="External"/><Relationship Id="rId1" Type="http://schemas.openxmlformats.org/officeDocument/2006/relationships/themeOverride" Target="../theme/themeOverride6.xml"/></Relationships>
</file>

<file path=word/charts/_rels/chart41.xml.rels><?xml version="1.0" encoding="UTF-8" standalone="yes"?>
<Relationships xmlns="http://schemas.openxmlformats.org/package/2006/relationships"><Relationship Id="rId2" Type="http://schemas.openxmlformats.org/officeDocument/2006/relationships/oleObject" Target="file:///F:\SIEko\Orizishta_Tzalapitza\Dokladi_&amp;_Tehnicheska_oferta\Rabotni\Dokladi_Temi\Hyrohymiya.xls" TargetMode="External"/><Relationship Id="rId1" Type="http://schemas.openxmlformats.org/officeDocument/2006/relationships/themeOverride" Target="../theme/themeOverride7.xml"/></Relationships>
</file>

<file path=word/charts/_rels/chart42.xml.rels><?xml version="1.0" encoding="UTF-8" standalone="yes"?>
<Relationships xmlns="http://schemas.openxmlformats.org/package/2006/relationships"><Relationship Id="rId2" Type="http://schemas.openxmlformats.org/officeDocument/2006/relationships/oleObject" Target="file:///F:\SIEko\Orizishta_Tzalapitza\Dokladi_&amp;_Tehnicheska_oferta\Rabotni\Dokladi_Temi\Hyrohymiya.xls" TargetMode="External"/><Relationship Id="rId1" Type="http://schemas.openxmlformats.org/officeDocument/2006/relationships/themeOverride" Target="../theme/themeOverride8.xml"/></Relationships>
</file>

<file path=word/charts/_rels/chart43.xml.rels><?xml version="1.0" encoding="UTF-8" standalone="yes"?>
<Relationships xmlns="http://schemas.openxmlformats.org/package/2006/relationships"><Relationship Id="rId2" Type="http://schemas.openxmlformats.org/officeDocument/2006/relationships/oleObject" Target="file:///F:\SIEko\Orizishta_Tzalapitza\Dokladi_&amp;_Tehnicheska_oferta\Rabotni\Dokladi_Temi\Hyrohymiya.xls" TargetMode="External"/><Relationship Id="rId1" Type="http://schemas.openxmlformats.org/officeDocument/2006/relationships/themeOverride" Target="../theme/themeOverride9.xml"/></Relationships>
</file>

<file path=word/charts/_rels/chart44.xml.rels><?xml version="1.0" encoding="UTF-8" standalone="yes"?>
<Relationships xmlns="http://schemas.openxmlformats.org/package/2006/relationships"><Relationship Id="rId2" Type="http://schemas.openxmlformats.org/officeDocument/2006/relationships/oleObject" Target="file:///F:\SIEko\Orizishta_Tzalapitza\Dokladi_&amp;_Tehnicheska_oferta\Rabotni\Dokladi_Temi\Hyrohymiya.xls" TargetMode="External"/><Relationship Id="rId1" Type="http://schemas.openxmlformats.org/officeDocument/2006/relationships/themeOverride" Target="../theme/themeOverride10.xml"/></Relationships>
</file>

<file path=word/charts/_rels/chart45.xml.rels><?xml version="1.0" encoding="UTF-8" standalone="yes"?>
<Relationships xmlns="http://schemas.openxmlformats.org/package/2006/relationships"><Relationship Id="rId2" Type="http://schemas.openxmlformats.org/officeDocument/2006/relationships/oleObject" Target="file:///F:\SIEko\Orizishta_Tzalapitza\Dokladi_&amp;_Tehnicheska_oferta\Rabotni\Dokladi_Temi\Hyrohymiya.xls" TargetMode="External"/><Relationship Id="rId1" Type="http://schemas.openxmlformats.org/officeDocument/2006/relationships/themeOverride" Target="../theme/themeOverride11.xml"/></Relationships>
</file>

<file path=word/charts/_rels/chart46.xml.rels><?xml version="1.0" encoding="UTF-8" standalone="yes"?>
<Relationships xmlns="http://schemas.openxmlformats.org/package/2006/relationships"><Relationship Id="rId2" Type="http://schemas.openxmlformats.org/officeDocument/2006/relationships/oleObject" Target="file:///F:\SIEko\Orizishta_Tzalapitza\Dokladi_&amp;_Tehnicheska_oferta\Rabotni\Dokladi_Temi\Hyrohymiya.xls" TargetMode="External"/><Relationship Id="rId1" Type="http://schemas.openxmlformats.org/officeDocument/2006/relationships/themeOverride" Target="../theme/themeOverride12.xml"/></Relationships>
</file>

<file path=word/charts/_rels/chart47.xml.rels><?xml version="1.0" encoding="UTF-8" standalone="yes"?>
<Relationships xmlns="http://schemas.openxmlformats.org/package/2006/relationships"><Relationship Id="rId2" Type="http://schemas.openxmlformats.org/officeDocument/2006/relationships/oleObject" Target="file:///F:\SIEko\Orizishta_Tzalapitza\Dokladi_&amp;_Tehnicheska_oferta\Rabotni\Dokladi_Temi\Hyrohymiya.xls" TargetMode="External"/><Relationship Id="rId1" Type="http://schemas.openxmlformats.org/officeDocument/2006/relationships/themeOverride" Target="../theme/themeOverride13.xml"/></Relationships>
</file>

<file path=word/charts/_rels/chart48.xml.rels><?xml version="1.0" encoding="UTF-8" standalone="yes"?>
<Relationships xmlns="http://schemas.openxmlformats.org/package/2006/relationships"><Relationship Id="rId2" Type="http://schemas.openxmlformats.org/officeDocument/2006/relationships/oleObject" Target="file:///F:\SIEko\Orizishta_Tzalapitza\Dokladi_&amp;_Tehnicheska_oferta\Rabotni\Dokladi_Temi\Hyrohymiya.xls" TargetMode="External"/><Relationship Id="rId1" Type="http://schemas.openxmlformats.org/officeDocument/2006/relationships/themeOverride" Target="../theme/themeOverride14.xml"/></Relationships>
</file>

<file path=word/charts/_rels/chart49.xml.rels><?xml version="1.0" encoding="UTF-8" standalone="yes"?>
<Relationships xmlns="http://schemas.openxmlformats.org/package/2006/relationships"><Relationship Id="rId2" Type="http://schemas.openxmlformats.org/officeDocument/2006/relationships/oleObject" Target="file:///F:\SIEko\Orizishta_Tzalapitza\Dokladi_&amp;_Tehnicheska_oferta\Rabotni\Dokladi_Temi\Hyrohymiya.xls" TargetMode="External"/><Relationship Id="rId1" Type="http://schemas.openxmlformats.org/officeDocument/2006/relationships/themeOverride" Target="../theme/themeOverride15.xml"/></Relationships>
</file>

<file path=word/charts/_rels/chart5.xml.rels><?xml version="1.0" encoding="UTF-8" standalone="yes"?>
<Relationships xmlns="http://schemas.openxmlformats.org/package/2006/relationships"><Relationship Id="rId1" Type="http://schemas.openxmlformats.org/officeDocument/2006/relationships/oleObject" Target="file:///D:\SIEko\Orizishta_Tzalapitza\Demografiya\Census2011_Age.xls" TargetMode="External"/></Relationships>
</file>

<file path=word/charts/_rels/chart50.xml.rels><?xml version="1.0" encoding="UTF-8" standalone="yes"?>
<Relationships xmlns="http://schemas.openxmlformats.org/package/2006/relationships"><Relationship Id="rId2" Type="http://schemas.openxmlformats.org/officeDocument/2006/relationships/oleObject" Target="file:///F:\SIEko\Orizishta_Tzalapitza\Dokladi_&amp;_Tehnicheska_oferta\Rabotni\Dokladi_Temi\Hyrohymiya.xls" TargetMode="External"/><Relationship Id="rId1" Type="http://schemas.openxmlformats.org/officeDocument/2006/relationships/themeOverride" Target="../theme/themeOverride16.xml"/></Relationships>
</file>

<file path=word/charts/_rels/chart51.xml.rels><?xml version="1.0" encoding="UTF-8" standalone="yes"?>
<Relationships xmlns="http://schemas.openxmlformats.org/package/2006/relationships"><Relationship Id="rId2" Type="http://schemas.openxmlformats.org/officeDocument/2006/relationships/oleObject" Target="file:///D:\00%20LUBO%20COMP\&#1041;&#1048;&#1054;&#1051;&#1054;&#1043;&#1048;&#1071;\&#1055;&#1088;&#1086;&#1077;&#1082;&#1090;&#1080;\2013%20-%202012%20&#1054;&#1088;&#1080;&#1079;&#1080;&#1097;&#1072;\Species%20list.xlsx" TargetMode="External"/><Relationship Id="rId1" Type="http://schemas.openxmlformats.org/officeDocument/2006/relationships/themeOverride" Target="../theme/themeOverride17.xml"/></Relationships>
</file>

<file path=word/charts/_rels/chart52.xml.rels><?xml version="1.0" encoding="UTF-8" standalone="yes"?>
<Relationships xmlns="http://schemas.openxmlformats.org/package/2006/relationships"><Relationship Id="rId2" Type="http://schemas.openxmlformats.org/officeDocument/2006/relationships/oleObject" Target="file:///D:\00%20LUBO%20COMP\&#1041;&#1048;&#1054;&#1051;&#1054;&#1043;&#1048;&#1071;\&#1055;&#1088;&#1086;&#1077;&#1082;&#1090;&#1080;\2013%20-%202012%20&#1054;&#1088;&#1080;&#1079;&#1080;&#1097;&#1072;\Species%20list.xlsx" TargetMode="External"/><Relationship Id="rId1" Type="http://schemas.openxmlformats.org/officeDocument/2006/relationships/themeOverride" Target="../theme/themeOverride18.xml"/></Relationships>
</file>

<file path=word/charts/_rels/chart53.xml.rels><?xml version="1.0" encoding="UTF-8" standalone="yes"?>
<Relationships xmlns="http://schemas.openxmlformats.org/package/2006/relationships"><Relationship Id="rId2" Type="http://schemas.openxmlformats.org/officeDocument/2006/relationships/oleObject" Target="file:///D:\00%20LUBO%20COMP\&#1041;&#1048;&#1054;&#1051;&#1054;&#1043;&#1048;&#1071;\&#1055;&#1088;&#1086;&#1077;&#1082;&#1090;&#1080;\2013%20-%202012%20&#1054;&#1088;&#1080;&#1079;&#1080;&#1097;&#1072;\Species%20list.xlsx" TargetMode="External"/><Relationship Id="rId1" Type="http://schemas.openxmlformats.org/officeDocument/2006/relationships/themeOverride" Target="../theme/themeOverride19.xml"/></Relationships>
</file>

<file path=word/charts/_rels/chart54.xml.rels><?xml version="1.0" encoding="UTF-8" standalone="yes"?>
<Relationships xmlns="http://schemas.openxmlformats.org/package/2006/relationships"><Relationship Id="rId1" Type="http://schemas.openxmlformats.org/officeDocument/2006/relationships/oleObject" Target="file:///G:\SIEko\Orizishta_Tzalapitza\Statistika.xlsx" TargetMode="External"/></Relationships>
</file>

<file path=word/charts/_rels/chart55.xml.rels><?xml version="1.0" encoding="UTF-8" standalone="yes"?>
<Relationships xmlns="http://schemas.openxmlformats.org/package/2006/relationships"><Relationship Id="rId2" Type="http://schemas.openxmlformats.org/officeDocument/2006/relationships/oleObject" Target="file:///F:\SIEko\Orizoproizvodstvo\Statistika.xlsx" TargetMode="External"/><Relationship Id="rId1" Type="http://schemas.openxmlformats.org/officeDocument/2006/relationships/themeOverride" Target="../theme/themeOverride20.xml"/></Relationships>
</file>

<file path=word/charts/_rels/chart56.xml.rels><?xml version="1.0" encoding="UTF-8" standalone="yes"?>
<Relationships xmlns="http://schemas.openxmlformats.org/package/2006/relationships"><Relationship Id="rId2" Type="http://schemas.openxmlformats.org/officeDocument/2006/relationships/oleObject" Target="file:///F:\SIEko\Orizoproizvodstvo\Statistika.xlsx" TargetMode="External"/><Relationship Id="rId1" Type="http://schemas.openxmlformats.org/officeDocument/2006/relationships/themeOverride" Target="../theme/themeOverride21.xml"/></Relationships>
</file>

<file path=word/charts/_rels/chart57.xml.rels><?xml version="1.0" encoding="UTF-8" standalone="yes"?>
<Relationships xmlns="http://schemas.openxmlformats.org/package/2006/relationships"><Relationship Id="rId2" Type="http://schemas.openxmlformats.org/officeDocument/2006/relationships/oleObject" Target="file:///F:\SIEko\Orizoproizvodstvo\Statistika.xlsx" TargetMode="External"/><Relationship Id="rId1" Type="http://schemas.openxmlformats.org/officeDocument/2006/relationships/themeOverride" Target="../theme/themeOverride22.xml"/></Relationships>
</file>

<file path=word/charts/_rels/chart58.xml.rels><?xml version="1.0" encoding="UTF-8" standalone="yes"?>
<Relationships xmlns="http://schemas.openxmlformats.org/package/2006/relationships"><Relationship Id="rId2" Type="http://schemas.openxmlformats.org/officeDocument/2006/relationships/oleObject" Target="file:///F:\SIEko\Orizoproizvodstvo\Statistika.xlsx" TargetMode="External"/><Relationship Id="rId1" Type="http://schemas.openxmlformats.org/officeDocument/2006/relationships/themeOverride" Target="../theme/themeOverride23.xml"/></Relationships>
</file>

<file path=word/charts/_rels/chart59.xml.rels><?xml version="1.0" encoding="UTF-8" standalone="yes"?>
<Relationships xmlns="http://schemas.openxmlformats.org/package/2006/relationships"><Relationship Id="rId2" Type="http://schemas.openxmlformats.org/officeDocument/2006/relationships/oleObject" Target="file:///G:\SIEko\Orizishta_Tzalapitza\Dokladi_&amp;_Tehnicheska_oferta\Rabotni\Dokladi_Temi\&#1086;&#1088;&#1080;&#1079;&#1086;&#1087;&#1088;&#1086;&#1080;&#1079;&#1074;&#1086;&#1076;&#1080;&#1090;&#1077;&#1083;&#1080;.xls" TargetMode="External"/><Relationship Id="rId1" Type="http://schemas.openxmlformats.org/officeDocument/2006/relationships/themeOverride" Target="../theme/themeOverride24.xml"/></Relationships>
</file>

<file path=word/charts/_rels/chart6.xml.rels><?xml version="1.0" encoding="UTF-8" standalone="yes"?>
<Relationships xmlns="http://schemas.openxmlformats.org/package/2006/relationships"><Relationship Id="rId1" Type="http://schemas.openxmlformats.org/officeDocument/2006/relationships/oleObject" Target="file:///D:\SIEko\Orizishta_Tzalapitza\Demografiya\Census2011_Age.xls" TargetMode="External"/></Relationships>
</file>

<file path=word/charts/_rels/chart60.xml.rels><?xml version="1.0" encoding="UTF-8" standalone="yes"?>
<Relationships xmlns="http://schemas.openxmlformats.org/package/2006/relationships"><Relationship Id="rId2" Type="http://schemas.openxmlformats.org/officeDocument/2006/relationships/oleObject" Target="file:///G:\SIEko\Orizishta_Tzalapitza\Dokladi_&amp;_Tehnicheska_oferta\Rabotni\Dokladi_Temi\&#1086;&#1088;&#1080;&#1079;&#1086;&#1087;&#1088;&#1086;&#1080;&#1079;&#1074;&#1086;&#1076;&#1080;&#1090;&#1077;&#1083;&#1080;.xls" TargetMode="External"/><Relationship Id="rId1" Type="http://schemas.openxmlformats.org/officeDocument/2006/relationships/themeOverride" Target="../theme/themeOverride25.xml"/></Relationships>
</file>

<file path=word/charts/_rels/chart61.xml.rels><?xml version="1.0" encoding="UTF-8" standalone="yes"?>
<Relationships xmlns="http://schemas.openxmlformats.org/package/2006/relationships"><Relationship Id="rId2" Type="http://schemas.openxmlformats.org/officeDocument/2006/relationships/oleObject" Target="file:///D:\SIEko\Orizoproizvodstvo\Statistika.xlsx" TargetMode="External"/><Relationship Id="rId1" Type="http://schemas.openxmlformats.org/officeDocument/2006/relationships/themeOverride" Target="../theme/themeOverride26.xml"/></Relationships>
</file>

<file path=word/charts/_rels/chart62.xml.rels><?xml version="1.0" encoding="UTF-8" standalone="yes"?>
<Relationships xmlns="http://schemas.openxmlformats.org/package/2006/relationships"><Relationship Id="rId2" Type="http://schemas.openxmlformats.org/officeDocument/2006/relationships/oleObject" Target="file:///F:\SIEko\Orizoproizvodstvo\Statistika.xlsx" TargetMode="External"/><Relationship Id="rId1" Type="http://schemas.openxmlformats.org/officeDocument/2006/relationships/themeOverride" Target="../theme/themeOverride27.xml"/></Relationships>
</file>

<file path=word/charts/_rels/chart63.xml.rels><?xml version="1.0" encoding="UTF-8" standalone="yes"?>
<Relationships xmlns="http://schemas.openxmlformats.org/package/2006/relationships"><Relationship Id="rId2" Type="http://schemas.openxmlformats.org/officeDocument/2006/relationships/oleObject" Target="file:///D:\SIEko\Orizoproizvodstvo\Statistika.xlsx" TargetMode="External"/><Relationship Id="rId1" Type="http://schemas.openxmlformats.org/officeDocument/2006/relationships/themeOverride" Target="../theme/themeOverride28.xml"/></Relationships>
</file>

<file path=word/charts/_rels/chart64.xml.rels><?xml version="1.0" encoding="UTF-8" standalone="yes"?>
<Relationships xmlns="http://schemas.openxmlformats.org/package/2006/relationships"><Relationship Id="rId2" Type="http://schemas.openxmlformats.org/officeDocument/2006/relationships/oleObject" Target="file:///F:\SIEko\Orizishta_Tzalapitza\Statistika.xlsx" TargetMode="External"/><Relationship Id="rId1" Type="http://schemas.openxmlformats.org/officeDocument/2006/relationships/themeOverride" Target="../theme/themeOverride29.xml"/></Relationships>
</file>

<file path=word/charts/_rels/chart65.xml.rels><?xml version="1.0" encoding="UTF-8" standalone="yes"?>
<Relationships xmlns="http://schemas.openxmlformats.org/package/2006/relationships"><Relationship Id="rId2" Type="http://schemas.openxmlformats.org/officeDocument/2006/relationships/oleObject" Target="file:///F:\SIEko\Orizishta_Tzalapitza\Statistika.xlsx" TargetMode="External"/><Relationship Id="rId1" Type="http://schemas.openxmlformats.org/officeDocument/2006/relationships/themeOverride" Target="../theme/themeOverride30.xml"/></Relationships>
</file>

<file path=word/charts/_rels/chart7.xml.rels><?xml version="1.0" encoding="UTF-8" standalone="yes"?>
<Relationships xmlns="http://schemas.openxmlformats.org/package/2006/relationships"><Relationship Id="rId1" Type="http://schemas.openxmlformats.org/officeDocument/2006/relationships/oleObject" Target="file:///D:\SIEko\Orizishta_Tzalapitza\Demografiya\Census2011_Age.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SIEko\Orizishta_Tzalapitza\Demografiya\Census2011_Age.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SIEko\Orizishta_Tzalapitza\Demografiya\Census2011_Age.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bg-BG" sz="1000"/>
              <a:t>Собственост</a:t>
            </a:r>
            <a:r>
              <a:rPr lang="bg-BG" sz="1000" baseline="0"/>
              <a:t> на земята</a:t>
            </a:r>
            <a:endParaRPr lang="bg-BG" sz="1000"/>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dLbl>
              <c:idx val="0"/>
              <c:layout>
                <c:manualLayout>
                  <c:x val="-0.13905677865059388"/>
                  <c:y val="0.12010769730098697"/>
                </c:manualLayout>
              </c:layout>
              <c:dLblPos val="bestFit"/>
              <c:showLegendKey val="0"/>
              <c:showVal val="0"/>
              <c:showCatName val="1"/>
              <c:showSerName val="0"/>
              <c:showPercent val="1"/>
              <c:showBubbleSize val="0"/>
            </c:dLbl>
            <c:dLbl>
              <c:idx val="1"/>
              <c:layout>
                <c:manualLayout>
                  <c:x val="9.5618110236220369E-2"/>
                  <c:y val="0.1509893554972295"/>
                </c:manualLayout>
              </c:layout>
              <c:dLblPos val="bestFit"/>
              <c:showLegendKey val="0"/>
              <c:showVal val="0"/>
              <c:showCatName val="1"/>
              <c:showSerName val="0"/>
              <c:showPercent val="1"/>
              <c:showBubbleSize val="0"/>
            </c:dLbl>
            <c:dLbl>
              <c:idx val="2"/>
              <c:layout>
                <c:manualLayout>
                  <c:x val="0.21110501010382551"/>
                  <c:y val="-0.1298127486714338"/>
                </c:manualLayout>
              </c:layout>
              <c:dLblPos val="bestFit"/>
              <c:showLegendKey val="0"/>
              <c:showVal val="0"/>
              <c:showCatName val="1"/>
              <c:showSerName val="0"/>
              <c:showPercent val="1"/>
              <c:showBubbleSize val="0"/>
            </c:dLbl>
            <c:txPr>
              <a:bodyPr/>
              <a:lstStyle/>
              <a:p>
                <a:pPr>
                  <a:defRPr sz="1000"/>
                </a:pPr>
                <a:endParaRPr lang="bg-BG"/>
              </a:p>
            </c:txPr>
            <c:dLblPos val="inEnd"/>
            <c:showLegendKey val="0"/>
            <c:showVal val="0"/>
            <c:showCatName val="1"/>
            <c:showSerName val="0"/>
            <c:showPercent val="1"/>
            <c:showBubbleSize val="0"/>
            <c:showLeaderLines val="0"/>
          </c:dLbls>
          <c:cat>
            <c:strRef>
              <c:f>Лист1!$B$4:$B$6</c:f>
              <c:strCache>
                <c:ptCount val="3"/>
                <c:pt idx="0">
                  <c:v>Държавна собственост</c:v>
                </c:pt>
                <c:pt idx="1">
                  <c:v>Общинска собственост</c:v>
                </c:pt>
                <c:pt idx="2">
                  <c:v>Частна собственост</c:v>
                </c:pt>
              </c:strCache>
            </c:strRef>
          </c:cat>
          <c:val>
            <c:numRef>
              <c:f>Лист1!$C$4:$C$6</c:f>
              <c:numCache>
                <c:formatCode>General</c:formatCode>
                <c:ptCount val="3"/>
                <c:pt idx="0">
                  <c:v>1</c:v>
                </c:pt>
                <c:pt idx="1">
                  <c:v>12</c:v>
                </c:pt>
                <c:pt idx="2">
                  <c:v>87</c:v>
                </c:pt>
              </c:numCache>
            </c:numRef>
          </c:val>
        </c:ser>
        <c:dLbls>
          <c:dLblPos val="inEnd"/>
          <c:showLegendKey val="0"/>
          <c:showVal val="0"/>
          <c:showCatName val="1"/>
          <c:showSerName val="0"/>
          <c:showPercent val="1"/>
          <c:showBubbleSize val="0"/>
          <c:showLeaderLines val="0"/>
        </c:dLbls>
      </c:pie3DChart>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sz="900"/>
            </a:pPr>
            <a:r>
              <a:rPr lang="bg-BG" sz="1000"/>
              <a:t>ОБЩИНА</a:t>
            </a:r>
            <a:r>
              <a:rPr lang="bg-BG" sz="1000" baseline="0"/>
              <a:t> </a:t>
            </a:r>
            <a:r>
              <a:rPr lang="bg-BG" sz="1000"/>
              <a:t>РОДОПИ</a:t>
            </a:r>
          </a:p>
        </c:rich>
      </c:tx>
      <c:layout>
        <c:manualLayout>
          <c:xMode val="edge"/>
          <c:yMode val="edge"/>
          <c:x val="0.34216427075055977"/>
          <c:y val="1.9046308022685988E-3"/>
        </c:manualLayout>
      </c:layout>
      <c:overlay val="1"/>
    </c:title>
    <c:autoTitleDeleted val="0"/>
    <c:view3D>
      <c:rotX val="20"/>
      <c:rotY val="0"/>
      <c:rAngAx val="1"/>
    </c:view3D>
    <c:floor>
      <c:thickness val="0"/>
    </c:floor>
    <c:sideWall>
      <c:thickness val="0"/>
    </c:sideWall>
    <c:backWall>
      <c:thickness val="0"/>
    </c:backWall>
    <c:plotArea>
      <c:layout>
        <c:manualLayout>
          <c:layoutTarget val="inner"/>
          <c:xMode val="edge"/>
          <c:yMode val="edge"/>
          <c:x val="4.1666666666666683E-3"/>
          <c:y val="0.3132738184796966"/>
          <c:w val="0.81388888888888922"/>
          <c:h val="0.58473210128939501"/>
        </c:manualLayout>
      </c:layout>
      <c:pie3DChart>
        <c:varyColors val="1"/>
        <c:ser>
          <c:idx val="0"/>
          <c:order val="0"/>
          <c:tx>
            <c:strRef>
              <c:f>Лист2!$A$6</c:f>
              <c:strCache>
                <c:ptCount val="1"/>
                <c:pt idx="0">
                  <c:v>РОДОПИ</c:v>
                </c:pt>
              </c:strCache>
            </c:strRef>
          </c:tx>
          <c:explosion val="25"/>
          <c:dLbls>
            <c:dLbl>
              <c:idx val="4"/>
              <c:layout>
                <c:manualLayout>
                  <c:x val="-2.9971367215461703E-2"/>
                  <c:y val="5.9776265830848814E-3"/>
                </c:manualLayout>
              </c:layout>
              <c:showLegendKey val="1"/>
              <c:showVal val="1"/>
              <c:showCatName val="1"/>
              <c:showSerName val="1"/>
              <c:showPercent val="1"/>
              <c:showBubbleSize val="1"/>
            </c:dLbl>
            <c:dLbl>
              <c:idx val="5"/>
              <c:layout>
                <c:manualLayout>
                  <c:x val="-5.2965211166785972E-2"/>
                  <c:y val="7.6370308080422576E-3"/>
                </c:manualLayout>
              </c:layout>
              <c:showLegendKey val="1"/>
              <c:showVal val="1"/>
              <c:showCatName val="1"/>
              <c:showSerName val="1"/>
              <c:showPercent val="1"/>
              <c:showBubbleSize val="1"/>
            </c:dLbl>
            <c:dLbl>
              <c:idx val="6"/>
              <c:layout>
                <c:manualLayout>
                  <c:x val="-4.6851549519612803E-2"/>
                  <c:y val="-2.593854963933704E-2"/>
                </c:manualLayout>
              </c:layout>
              <c:showLegendKey val="1"/>
              <c:showVal val="1"/>
              <c:showCatName val="1"/>
              <c:showSerName val="1"/>
              <c:showPercent val="1"/>
              <c:showBubbleSize val="1"/>
            </c:dLbl>
            <c:txPr>
              <a:bodyPr/>
              <a:lstStyle/>
              <a:p>
                <a:pPr>
                  <a:defRPr sz="300"/>
                </a:pPr>
                <a:endParaRPr lang="bg-BG"/>
              </a:p>
            </c:txPr>
            <c:showLegendKey val="1"/>
            <c:showVal val="1"/>
            <c:showCatName val="1"/>
            <c:showSerName val="1"/>
            <c:showPercent val="1"/>
            <c:showBubbleSize val="1"/>
            <c:showLeaderLines val="1"/>
          </c:dLbls>
          <c:cat>
            <c:strRef>
              <c:f>Лист2!$C$4:$T$4</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Лист2!$C$6:$T$6</c:f>
              <c:numCache>
                <c:formatCode>General</c:formatCode>
                <c:ptCount val="18"/>
                <c:pt idx="0">
                  <c:v>1383</c:v>
                </c:pt>
                <c:pt idx="1">
                  <c:v>1182</c:v>
                </c:pt>
                <c:pt idx="2">
                  <c:v>1219</c:v>
                </c:pt>
                <c:pt idx="3">
                  <c:v>1524</c:v>
                </c:pt>
                <c:pt idx="4">
                  <c:v>1800</c:v>
                </c:pt>
                <c:pt idx="5">
                  <c:v>1950</c:v>
                </c:pt>
                <c:pt idx="6">
                  <c:v>2146</c:v>
                </c:pt>
                <c:pt idx="7">
                  <c:v>2188</c:v>
                </c:pt>
                <c:pt idx="8">
                  <c:v>2247</c:v>
                </c:pt>
                <c:pt idx="9">
                  <c:v>2280</c:v>
                </c:pt>
                <c:pt idx="10">
                  <c:v>2340</c:v>
                </c:pt>
                <c:pt idx="11">
                  <c:v>2280</c:v>
                </c:pt>
                <c:pt idx="12">
                  <c:v>2558</c:v>
                </c:pt>
                <c:pt idx="13">
                  <c:v>2066</c:v>
                </c:pt>
                <c:pt idx="14">
                  <c:v>2008</c:v>
                </c:pt>
                <c:pt idx="15">
                  <c:v>1793</c:v>
                </c:pt>
                <c:pt idx="16">
                  <c:v>1044</c:v>
                </c:pt>
                <c:pt idx="17">
                  <c:v>594</c:v>
                </c:pt>
              </c:numCache>
            </c:numRef>
          </c:val>
        </c:ser>
        <c:dLbls>
          <c:showLegendKey val="1"/>
          <c:showVal val="1"/>
          <c:showCatName val="1"/>
          <c:showSerName val="1"/>
          <c:showPercent val="1"/>
          <c:showBubbleSize val="1"/>
          <c:showLeaderLines val="1"/>
        </c:dLbls>
      </c:pie3DChart>
      <c:spPr>
        <a:noFill/>
        <a:ln w="25400">
          <a:noFill/>
        </a:ln>
      </c:spPr>
    </c:plotArea>
    <c:legend>
      <c:legendPos val="t"/>
      <c:layout>
        <c:manualLayout>
          <c:xMode val="edge"/>
          <c:yMode val="edge"/>
          <c:x val="0.86885415011196998"/>
          <c:y val="6.9141016463851096E-2"/>
          <c:w val="0.13114584988803005"/>
          <c:h val="0.8875656626837729"/>
        </c:manualLayout>
      </c:layout>
      <c:overlay val="1"/>
      <c:txPr>
        <a:bodyPr/>
        <a:lstStyle/>
        <a:p>
          <a:pPr>
            <a:defRPr sz="500"/>
          </a:pPr>
          <a:endParaRPr lang="bg-BG"/>
        </a:p>
      </c:txPr>
    </c:legend>
    <c:plotVisOnly val="1"/>
    <c:dispBlanksAs val="zero"/>
    <c:showDLblsOverMax val="1"/>
  </c:chart>
  <c:externalData r:id="rId1">
    <c:autoUpdate val="1"/>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bg-BG"/>
  <c:roundedCorners val="1"/>
  <c:style val="4"/>
  <c:chart>
    <c:title>
      <c:tx>
        <c:rich>
          <a:bodyPr/>
          <a:lstStyle/>
          <a:p>
            <a:pPr>
              <a:defRPr sz="1200"/>
            </a:pPr>
            <a:r>
              <a:rPr lang="bg-BG" sz="1200"/>
              <a:t>ОБЩИНА</a:t>
            </a:r>
            <a:r>
              <a:rPr lang="bg-BG" sz="1200" baseline="0"/>
              <a:t> </a:t>
            </a:r>
            <a:r>
              <a:rPr lang="bg-BG" sz="1200"/>
              <a:t>РОДОПИ</a:t>
            </a:r>
          </a:p>
        </c:rich>
      </c:tx>
      <c:layout>
        <c:manualLayout>
          <c:xMode val="edge"/>
          <c:yMode val="edge"/>
          <c:x val="0.23521501278729062"/>
          <c:y val="1.1261429902091647E-4"/>
        </c:manualLayout>
      </c:layout>
      <c:overlay val="1"/>
    </c:title>
    <c:autoTitleDeleted val="0"/>
    <c:view3D>
      <c:rotX val="0"/>
      <c:rotY val="0"/>
      <c:depthPercent val="100"/>
      <c:rAngAx val="1"/>
    </c:view3D>
    <c:floor>
      <c:thickness val="0"/>
    </c:floor>
    <c:sideWall>
      <c:thickness val="0"/>
    </c:sideWall>
    <c:backWall>
      <c:thickness val="0"/>
    </c:backWall>
    <c:plotArea>
      <c:layout/>
      <c:bar3DChart>
        <c:barDir val="col"/>
        <c:grouping val="clustered"/>
        <c:varyColors val="1"/>
        <c:ser>
          <c:idx val="0"/>
          <c:order val="0"/>
          <c:tx>
            <c:strRef>
              <c:f>Лист2!$A$6</c:f>
              <c:strCache>
                <c:ptCount val="1"/>
                <c:pt idx="0">
                  <c:v>РОДОПИ</c:v>
                </c:pt>
              </c:strCache>
            </c:strRef>
          </c:tx>
          <c:invertIfNegative val="1"/>
          <c:cat>
            <c:strRef>
              <c:f>Лист2!$C$4:$T$4</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Лист2!$C$6:$T$6</c:f>
              <c:numCache>
                <c:formatCode>General</c:formatCode>
                <c:ptCount val="18"/>
                <c:pt idx="0">
                  <c:v>1383</c:v>
                </c:pt>
                <c:pt idx="1">
                  <c:v>1182</c:v>
                </c:pt>
                <c:pt idx="2">
                  <c:v>1219</c:v>
                </c:pt>
                <c:pt idx="3">
                  <c:v>1524</c:v>
                </c:pt>
                <c:pt idx="4">
                  <c:v>1800</c:v>
                </c:pt>
                <c:pt idx="5">
                  <c:v>1950</c:v>
                </c:pt>
                <c:pt idx="6">
                  <c:v>2146</c:v>
                </c:pt>
                <c:pt idx="7">
                  <c:v>2188</c:v>
                </c:pt>
                <c:pt idx="8">
                  <c:v>2247</c:v>
                </c:pt>
                <c:pt idx="9">
                  <c:v>2280</c:v>
                </c:pt>
                <c:pt idx="10">
                  <c:v>2340</c:v>
                </c:pt>
                <c:pt idx="11">
                  <c:v>2280</c:v>
                </c:pt>
                <c:pt idx="12">
                  <c:v>2558</c:v>
                </c:pt>
                <c:pt idx="13">
                  <c:v>2066</c:v>
                </c:pt>
                <c:pt idx="14">
                  <c:v>2008</c:v>
                </c:pt>
                <c:pt idx="15">
                  <c:v>1793</c:v>
                </c:pt>
                <c:pt idx="16">
                  <c:v>1044</c:v>
                </c:pt>
                <c:pt idx="17">
                  <c:v>594</c:v>
                </c:pt>
              </c:numCache>
            </c:numRef>
          </c:val>
        </c:ser>
        <c:dLbls>
          <c:showLegendKey val="0"/>
          <c:showVal val="0"/>
          <c:showCatName val="0"/>
          <c:showSerName val="0"/>
          <c:showPercent val="0"/>
          <c:showBubbleSize val="0"/>
        </c:dLbls>
        <c:gapWidth val="150"/>
        <c:shape val="box"/>
        <c:axId val="147443200"/>
        <c:axId val="141519680"/>
        <c:axId val="0"/>
      </c:bar3DChart>
      <c:catAx>
        <c:axId val="147443200"/>
        <c:scaling>
          <c:orientation val="minMax"/>
        </c:scaling>
        <c:delete val="1"/>
        <c:axPos val="b"/>
        <c:numFmt formatCode="@" sourceLinked="1"/>
        <c:majorTickMark val="cross"/>
        <c:minorTickMark val="cross"/>
        <c:tickLblPos val="nextTo"/>
        <c:crossAx val="141519680"/>
        <c:crosses val="autoZero"/>
        <c:auto val="1"/>
        <c:lblAlgn val="ctr"/>
        <c:lblOffset val="100"/>
        <c:noMultiLvlLbl val="1"/>
      </c:catAx>
      <c:valAx>
        <c:axId val="141519680"/>
        <c:scaling>
          <c:orientation val="minMax"/>
        </c:scaling>
        <c:delete val="1"/>
        <c:axPos val="l"/>
        <c:majorGridlines/>
        <c:numFmt formatCode="General" sourceLinked="1"/>
        <c:majorTickMark val="cross"/>
        <c:minorTickMark val="cross"/>
        <c:tickLblPos val="nextTo"/>
        <c:crossAx val="147443200"/>
        <c:crosses val="autoZero"/>
        <c:crossBetween val="between"/>
      </c:valAx>
      <c:spPr>
        <a:noFill/>
        <a:ln w="25400">
          <a:noFill/>
        </a:ln>
      </c:spPr>
    </c:plotArea>
    <c:plotVisOnly val="1"/>
    <c:dispBlanksAs val="gap"/>
    <c:showDLblsOverMax val="1"/>
  </c:chart>
  <c:externalData r:id="rId1">
    <c:autoUpdate val="1"/>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bg-BG"/>
  <c:roundedCorners val="1"/>
  <c:style val="8"/>
  <c:chart>
    <c:title>
      <c:tx>
        <c:rich>
          <a:bodyPr/>
          <a:lstStyle/>
          <a:p>
            <a:pPr>
              <a:defRPr sz="1200"/>
            </a:pPr>
            <a:r>
              <a:rPr lang="bg-BG" sz="1200"/>
              <a:t>ОБЩИНА СЪЕДИНЕНИЕ</a:t>
            </a:r>
          </a:p>
        </c:rich>
      </c:tx>
      <c:layout>
        <c:manualLayout>
          <c:xMode val="edge"/>
          <c:yMode val="edge"/>
          <c:x val="0.25017612524461841"/>
          <c:y val="0"/>
        </c:manualLayout>
      </c:layout>
      <c:overlay val="1"/>
    </c:title>
    <c:autoTitleDeleted val="0"/>
    <c:view3D>
      <c:rotX val="0"/>
      <c:rotY val="0"/>
      <c:rAngAx val="1"/>
    </c:view3D>
    <c:floor>
      <c:thickness val="0"/>
    </c:floor>
    <c:sideWall>
      <c:thickness val="0"/>
    </c:sideWall>
    <c:backWall>
      <c:thickness val="0"/>
    </c:backWall>
    <c:plotArea>
      <c:layout/>
      <c:bar3DChart>
        <c:barDir val="col"/>
        <c:grouping val="clustered"/>
        <c:varyColors val="1"/>
        <c:ser>
          <c:idx val="0"/>
          <c:order val="0"/>
          <c:tx>
            <c:strRef>
              <c:f>Лист2!$R$119</c:f>
              <c:strCache>
                <c:ptCount val="1"/>
                <c:pt idx="0">
                  <c:v>Общо</c:v>
                </c:pt>
              </c:strCache>
            </c:strRef>
          </c:tx>
          <c:invertIfNegative val="1"/>
          <c:cat>
            <c:strRef>
              <c:f>Лист2!$Q$121:$Q$130</c:f>
              <c:strCache>
                <c:ptCount val="10"/>
                <c:pt idx="0">
                  <c:v>ГР.СЪЕДИНЕНИЕ</c:v>
                </c:pt>
                <c:pt idx="1">
                  <c:v>С.ЦАРИМИР</c:v>
                </c:pt>
                <c:pt idx="2">
                  <c:v>С.ГОЛЯМ ЧАРДАК</c:v>
                </c:pt>
                <c:pt idx="3">
                  <c:v>С.МАЛЪК ЧАРДАК</c:v>
                </c:pt>
                <c:pt idx="4">
                  <c:v>С.НАЙДЕН ГЕРОВО</c:v>
                </c:pt>
                <c:pt idx="5">
                  <c:v>С.НЕДЕЛЕВО</c:v>
                </c:pt>
                <c:pt idx="6">
                  <c:v>С.ПРАВИЩЕ</c:v>
                </c:pt>
                <c:pt idx="7">
                  <c:v>С.ДРАГОМИР</c:v>
                </c:pt>
                <c:pt idx="8">
                  <c:v>С.ЦЕРЕТЕЛЕВО</c:v>
                </c:pt>
                <c:pt idx="9">
                  <c:v>С.ЛЮБЕН</c:v>
                </c:pt>
              </c:strCache>
            </c:strRef>
          </c:cat>
          <c:val>
            <c:numRef>
              <c:f>Лист2!$R$121:$R$130</c:f>
              <c:numCache>
                <c:formatCode>General</c:formatCode>
                <c:ptCount val="10"/>
                <c:pt idx="0">
                  <c:v>5661</c:v>
                </c:pt>
                <c:pt idx="1">
                  <c:v>1143</c:v>
                </c:pt>
                <c:pt idx="2">
                  <c:v>754</c:v>
                </c:pt>
                <c:pt idx="3">
                  <c:v>498</c:v>
                </c:pt>
                <c:pt idx="4">
                  <c:v>483</c:v>
                </c:pt>
                <c:pt idx="5">
                  <c:v>459</c:v>
                </c:pt>
                <c:pt idx="6">
                  <c:v>418</c:v>
                </c:pt>
                <c:pt idx="7">
                  <c:v>360</c:v>
                </c:pt>
                <c:pt idx="8">
                  <c:v>352</c:v>
                </c:pt>
                <c:pt idx="9">
                  <c:v>322</c:v>
                </c:pt>
              </c:numCache>
            </c:numRef>
          </c:val>
        </c:ser>
        <c:dLbls>
          <c:showLegendKey val="0"/>
          <c:showVal val="0"/>
          <c:showCatName val="0"/>
          <c:showSerName val="0"/>
          <c:showPercent val="0"/>
          <c:showBubbleSize val="0"/>
        </c:dLbls>
        <c:gapWidth val="150"/>
        <c:shape val="box"/>
        <c:axId val="147440128"/>
        <c:axId val="141521408"/>
        <c:axId val="0"/>
      </c:bar3DChart>
      <c:catAx>
        <c:axId val="147440128"/>
        <c:scaling>
          <c:orientation val="minMax"/>
        </c:scaling>
        <c:delete val="1"/>
        <c:axPos val="b"/>
        <c:majorTickMark val="cross"/>
        <c:minorTickMark val="cross"/>
        <c:tickLblPos val="nextTo"/>
        <c:crossAx val="141521408"/>
        <c:crosses val="autoZero"/>
        <c:auto val="1"/>
        <c:lblAlgn val="ctr"/>
        <c:lblOffset val="100"/>
        <c:noMultiLvlLbl val="1"/>
      </c:catAx>
      <c:valAx>
        <c:axId val="141521408"/>
        <c:scaling>
          <c:orientation val="minMax"/>
        </c:scaling>
        <c:delete val="1"/>
        <c:axPos val="l"/>
        <c:majorGridlines/>
        <c:numFmt formatCode="General" sourceLinked="1"/>
        <c:majorTickMark val="cross"/>
        <c:minorTickMark val="cross"/>
        <c:tickLblPos val="nextTo"/>
        <c:crossAx val="147440128"/>
        <c:crosses val="autoZero"/>
        <c:crossBetween val="between"/>
      </c:valAx>
    </c:plotArea>
    <c:plotVisOnly val="1"/>
    <c:dispBlanksAs val="zero"/>
    <c:showDLblsOverMax val="1"/>
  </c:chart>
  <c:externalData r:id="rId1">
    <c:autoUpdate val="1"/>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sz="900"/>
            </a:pPr>
            <a:r>
              <a:rPr lang="bg-BG" sz="900"/>
              <a:t>ОБЩИНА СЪЕДИНЕНИЕ</a:t>
            </a:r>
          </a:p>
        </c:rich>
      </c:tx>
      <c:layout>
        <c:manualLayout>
          <c:xMode val="edge"/>
          <c:yMode val="edge"/>
          <c:x val="0.36524746906636674"/>
          <c:y val="2.8719436386241193E-2"/>
        </c:manualLayout>
      </c:layout>
      <c:overlay val="1"/>
    </c:title>
    <c:autoTitleDeleted val="0"/>
    <c:view3D>
      <c:rotX val="20"/>
      <c:rotY val="0"/>
      <c:rAngAx val="1"/>
    </c:view3D>
    <c:floor>
      <c:thickness val="0"/>
    </c:floor>
    <c:sideWall>
      <c:thickness val="0"/>
    </c:sideWall>
    <c:backWall>
      <c:thickness val="0"/>
    </c:backWall>
    <c:plotArea>
      <c:layout>
        <c:manualLayout>
          <c:layoutTarget val="inner"/>
          <c:xMode val="edge"/>
          <c:yMode val="edge"/>
          <c:x val="2.083333333333335E-2"/>
          <c:y val="0.33249398229366439"/>
          <c:w val="0.81388888888888922"/>
          <c:h val="0.58247616716304207"/>
        </c:manualLayout>
      </c:layout>
      <c:pie3DChart>
        <c:varyColors val="1"/>
        <c:ser>
          <c:idx val="0"/>
          <c:order val="0"/>
          <c:tx>
            <c:strRef>
              <c:f>Лист2!$A$7</c:f>
              <c:strCache>
                <c:ptCount val="1"/>
                <c:pt idx="0">
                  <c:v>СЪЕДИНЕНИЕ</c:v>
                </c:pt>
              </c:strCache>
            </c:strRef>
          </c:tx>
          <c:explosion val="25"/>
          <c:dLbls>
            <c:dLbl>
              <c:idx val="4"/>
              <c:layout>
                <c:manualLayout>
                  <c:x val="-2.100252859407549E-2"/>
                  <c:y val="-8.014580018929858E-3"/>
                </c:manualLayout>
              </c:layout>
              <c:showLegendKey val="1"/>
              <c:showVal val="1"/>
              <c:showCatName val="1"/>
              <c:showSerName val="1"/>
              <c:showPercent val="1"/>
              <c:showBubbleSize val="1"/>
            </c:dLbl>
            <c:dLbl>
              <c:idx val="5"/>
              <c:layout>
                <c:manualLayout>
                  <c:x val="-3.9259763910542797E-2"/>
                  <c:y val="-1.8733713273053145E-2"/>
                </c:manualLayout>
              </c:layout>
              <c:showLegendKey val="1"/>
              <c:showVal val="1"/>
              <c:showCatName val="1"/>
              <c:showSerName val="1"/>
              <c:showPercent val="1"/>
              <c:showBubbleSize val="1"/>
            </c:dLbl>
            <c:dLbl>
              <c:idx val="6"/>
              <c:layout>
                <c:manualLayout>
                  <c:x val="-8.2030081098431754E-2"/>
                  <c:y val="-0.115042793563848"/>
                </c:manualLayout>
              </c:layout>
              <c:showLegendKey val="1"/>
              <c:showVal val="1"/>
              <c:showCatName val="1"/>
              <c:showSerName val="1"/>
              <c:showPercent val="1"/>
              <c:showBubbleSize val="1"/>
            </c:dLbl>
            <c:dLbl>
              <c:idx val="7"/>
              <c:layout>
                <c:manualLayout>
                  <c:x val="-5.0046641424397659E-2"/>
                  <c:y val="-6.0885675735545845E-3"/>
                </c:manualLayout>
              </c:layout>
              <c:showLegendKey val="1"/>
              <c:showVal val="1"/>
              <c:showCatName val="1"/>
              <c:showSerName val="1"/>
              <c:showPercent val="1"/>
              <c:showBubbleSize val="1"/>
            </c:dLbl>
            <c:txPr>
              <a:bodyPr/>
              <a:lstStyle/>
              <a:p>
                <a:pPr>
                  <a:defRPr sz="300"/>
                </a:pPr>
                <a:endParaRPr lang="bg-BG"/>
              </a:p>
            </c:txPr>
            <c:showLegendKey val="1"/>
            <c:showVal val="1"/>
            <c:showCatName val="1"/>
            <c:showSerName val="1"/>
            <c:showPercent val="1"/>
            <c:showBubbleSize val="1"/>
            <c:showLeaderLines val="1"/>
          </c:dLbls>
          <c:cat>
            <c:strRef>
              <c:f>Лист2!$C$4:$T$4</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Лист2!$C$7:$T$7</c:f>
              <c:numCache>
                <c:formatCode>General</c:formatCode>
                <c:ptCount val="18"/>
                <c:pt idx="0">
                  <c:v>376</c:v>
                </c:pt>
                <c:pt idx="1">
                  <c:v>387</c:v>
                </c:pt>
                <c:pt idx="2">
                  <c:v>395</c:v>
                </c:pt>
                <c:pt idx="3">
                  <c:v>453</c:v>
                </c:pt>
                <c:pt idx="4">
                  <c:v>584</c:v>
                </c:pt>
                <c:pt idx="5">
                  <c:v>506</c:v>
                </c:pt>
                <c:pt idx="6">
                  <c:v>574</c:v>
                </c:pt>
                <c:pt idx="7">
                  <c:v>621</c:v>
                </c:pt>
                <c:pt idx="8">
                  <c:v>661</c:v>
                </c:pt>
                <c:pt idx="9">
                  <c:v>619</c:v>
                </c:pt>
                <c:pt idx="10">
                  <c:v>678</c:v>
                </c:pt>
                <c:pt idx="11">
                  <c:v>686</c:v>
                </c:pt>
                <c:pt idx="12">
                  <c:v>872</c:v>
                </c:pt>
                <c:pt idx="13">
                  <c:v>840</c:v>
                </c:pt>
                <c:pt idx="14">
                  <c:v>764</c:v>
                </c:pt>
                <c:pt idx="15">
                  <c:v>703</c:v>
                </c:pt>
                <c:pt idx="16">
                  <c:v>461</c:v>
                </c:pt>
                <c:pt idx="17">
                  <c:v>270</c:v>
                </c:pt>
              </c:numCache>
            </c:numRef>
          </c:val>
        </c:ser>
        <c:dLbls>
          <c:showLegendKey val="1"/>
          <c:showVal val="1"/>
          <c:showCatName val="1"/>
          <c:showSerName val="1"/>
          <c:showPercent val="1"/>
          <c:showBubbleSize val="1"/>
          <c:showLeaderLines val="1"/>
        </c:dLbls>
      </c:pie3DChart>
      <c:spPr>
        <a:noFill/>
        <a:ln w="25400">
          <a:noFill/>
        </a:ln>
      </c:spPr>
    </c:plotArea>
    <c:legend>
      <c:legendPos val="t"/>
      <c:layout>
        <c:manualLayout>
          <c:xMode val="edge"/>
          <c:yMode val="edge"/>
          <c:x val="0.89100972672533585"/>
          <c:y val="0.10568303650323012"/>
          <c:w val="0.10899027327466419"/>
          <c:h val="0.85204085240640326"/>
        </c:manualLayout>
      </c:layout>
      <c:overlay val="1"/>
      <c:txPr>
        <a:bodyPr/>
        <a:lstStyle/>
        <a:p>
          <a:pPr>
            <a:defRPr sz="500"/>
          </a:pPr>
          <a:endParaRPr lang="bg-BG"/>
        </a:p>
      </c:txPr>
    </c:legend>
    <c:plotVisOnly val="1"/>
    <c:dispBlanksAs val="zero"/>
    <c:showDLblsOverMax val="1"/>
  </c:chart>
  <c:externalData r:id="rId1">
    <c:autoUpdate val="1"/>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bg-BG"/>
  <c:roundedCorners val="1"/>
  <c:style val="8"/>
  <c:chart>
    <c:title>
      <c:tx>
        <c:rich>
          <a:bodyPr/>
          <a:lstStyle/>
          <a:p>
            <a:pPr>
              <a:defRPr sz="1200"/>
            </a:pPr>
            <a:r>
              <a:rPr lang="bg-BG" sz="1200"/>
              <a:t>ОБЩИНА СЪЕДИНЕНИЕ</a:t>
            </a:r>
          </a:p>
        </c:rich>
      </c:tx>
      <c:layout>
        <c:manualLayout>
          <c:xMode val="edge"/>
          <c:yMode val="edge"/>
          <c:x val="0.17577622335510654"/>
          <c:y val="0"/>
        </c:manualLayout>
      </c:layout>
      <c:overlay val="1"/>
    </c:title>
    <c:autoTitleDeleted val="0"/>
    <c:view3D>
      <c:rotX val="0"/>
      <c:rotY val="0"/>
      <c:depthPercent val="100"/>
      <c:rAngAx val="1"/>
    </c:view3D>
    <c:floor>
      <c:thickness val="0"/>
    </c:floor>
    <c:sideWall>
      <c:thickness val="0"/>
    </c:sideWall>
    <c:backWall>
      <c:thickness val="0"/>
    </c:backWall>
    <c:plotArea>
      <c:layout/>
      <c:bar3DChart>
        <c:barDir val="col"/>
        <c:grouping val="clustered"/>
        <c:varyColors val="1"/>
        <c:ser>
          <c:idx val="0"/>
          <c:order val="0"/>
          <c:tx>
            <c:strRef>
              <c:f>Лист2!$A$7</c:f>
              <c:strCache>
                <c:ptCount val="1"/>
                <c:pt idx="0">
                  <c:v>СЪЕДИНЕНИЕ</c:v>
                </c:pt>
              </c:strCache>
            </c:strRef>
          </c:tx>
          <c:invertIfNegative val="1"/>
          <c:cat>
            <c:strRef>
              <c:f>Лист2!$C$4:$T$4</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Лист2!$C$7:$T$7</c:f>
              <c:numCache>
                <c:formatCode>General</c:formatCode>
                <c:ptCount val="18"/>
                <c:pt idx="0">
                  <c:v>376</c:v>
                </c:pt>
                <c:pt idx="1">
                  <c:v>387</c:v>
                </c:pt>
                <c:pt idx="2">
                  <c:v>395</c:v>
                </c:pt>
                <c:pt idx="3">
                  <c:v>453</c:v>
                </c:pt>
                <c:pt idx="4">
                  <c:v>584</c:v>
                </c:pt>
                <c:pt idx="5">
                  <c:v>506</c:v>
                </c:pt>
                <c:pt idx="6">
                  <c:v>574</c:v>
                </c:pt>
                <c:pt idx="7">
                  <c:v>621</c:v>
                </c:pt>
                <c:pt idx="8">
                  <c:v>661</c:v>
                </c:pt>
                <c:pt idx="9">
                  <c:v>619</c:v>
                </c:pt>
                <c:pt idx="10">
                  <c:v>678</c:v>
                </c:pt>
                <c:pt idx="11">
                  <c:v>686</c:v>
                </c:pt>
                <c:pt idx="12">
                  <c:v>872</c:v>
                </c:pt>
                <c:pt idx="13">
                  <c:v>840</c:v>
                </c:pt>
                <c:pt idx="14">
                  <c:v>764</c:v>
                </c:pt>
                <c:pt idx="15">
                  <c:v>703</c:v>
                </c:pt>
                <c:pt idx="16">
                  <c:v>461</c:v>
                </c:pt>
                <c:pt idx="17">
                  <c:v>270</c:v>
                </c:pt>
              </c:numCache>
            </c:numRef>
          </c:val>
        </c:ser>
        <c:dLbls>
          <c:showLegendKey val="0"/>
          <c:showVal val="0"/>
          <c:showCatName val="0"/>
          <c:showSerName val="0"/>
          <c:showPercent val="0"/>
          <c:showBubbleSize val="0"/>
        </c:dLbls>
        <c:gapWidth val="150"/>
        <c:shape val="box"/>
        <c:axId val="147440640"/>
        <c:axId val="141524288"/>
        <c:axId val="0"/>
      </c:bar3DChart>
      <c:catAx>
        <c:axId val="147440640"/>
        <c:scaling>
          <c:orientation val="minMax"/>
        </c:scaling>
        <c:delete val="1"/>
        <c:axPos val="b"/>
        <c:numFmt formatCode="@" sourceLinked="1"/>
        <c:majorTickMark val="cross"/>
        <c:minorTickMark val="cross"/>
        <c:tickLblPos val="nextTo"/>
        <c:crossAx val="141524288"/>
        <c:crosses val="autoZero"/>
        <c:auto val="1"/>
        <c:lblAlgn val="ctr"/>
        <c:lblOffset val="100"/>
        <c:noMultiLvlLbl val="1"/>
      </c:catAx>
      <c:valAx>
        <c:axId val="141524288"/>
        <c:scaling>
          <c:orientation val="minMax"/>
        </c:scaling>
        <c:delete val="1"/>
        <c:axPos val="l"/>
        <c:majorGridlines/>
        <c:numFmt formatCode="General" sourceLinked="1"/>
        <c:majorTickMark val="cross"/>
        <c:minorTickMark val="cross"/>
        <c:tickLblPos val="nextTo"/>
        <c:crossAx val="147440640"/>
        <c:crosses val="autoZero"/>
        <c:crossBetween val="between"/>
      </c:valAx>
      <c:spPr>
        <a:noFill/>
        <a:ln w="25400">
          <a:noFill/>
        </a:ln>
      </c:spPr>
    </c:plotArea>
    <c:plotVisOnly val="1"/>
    <c:dispBlanksAs val="gap"/>
    <c:showDLblsOverMax val="1"/>
  </c:chart>
  <c:externalData r:id="rId1">
    <c:autoUpdate val="1"/>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sz="1200"/>
            </a:pPr>
            <a:r>
              <a:rPr lang="bg-BG" sz="1200"/>
              <a:t>Население по години</a:t>
            </a:r>
          </a:p>
        </c:rich>
      </c:tx>
      <c:layout>
        <c:manualLayout>
          <c:xMode val="edge"/>
          <c:yMode val="edge"/>
          <c:x val="0.27406074240719908"/>
          <c:y val="0"/>
        </c:manualLayout>
      </c:layout>
      <c:overlay val="1"/>
    </c:title>
    <c:autoTitleDeleted val="0"/>
    <c:view3D>
      <c:rotX val="0"/>
      <c:rotY val="0"/>
      <c:rAngAx val="1"/>
    </c:view3D>
    <c:floor>
      <c:thickness val="0"/>
    </c:floor>
    <c:sideWall>
      <c:thickness val="0"/>
    </c:sideWall>
    <c:backWall>
      <c:thickness val="0"/>
    </c:backWall>
    <c:plotArea>
      <c:layout/>
      <c:bar3DChart>
        <c:barDir val="col"/>
        <c:grouping val="clustered"/>
        <c:varyColors val="1"/>
        <c:ser>
          <c:idx val="1"/>
          <c:order val="0"/>
          <c:tx>
            <c:strRef>
              <c:f>'2011'!$M$7</c:f>
              <c:strCache>
                <c:ptCount val="1"/>
                <c:pt idx="0">
                  <c:v>Марица</c:v>
                </c:pt>
              </c:strCache>
            </c:strRef>
          </c:tx>
          <c:spPr>
            <a:solidFill>
              <a:srgbClr val="558ED5"/>
            </a:solidFill>
          </c:spPr>
          <c:invertIfNegative val="1"/>
          <c:cat>
            <c:numRef>
              <c:f>'2011'!$L$8:$L$16</c:f>
              <c:numCache>
                <c:formatCode>General</c:formatCode>
                <c:ptCount val="9"/>
                <c:pt idx="0">
                  <c:v>2004</c:v>
                </c:pt>
                <c:pt idx="1">
                  <c:v>2005</c:v>
                </c:pt>
                <c:pt idx="2">
                  <c:v>2006</c:v>
                </c:pt>
                <c:pt idx="3">
                  <c:v>2007</c:v>
                </c:pt>
                <c:pt idx="4">
                  <c:v>2008</c:v>
                </c:pt>
                <c:pt idx="5">
                  <c:v>2009</c:v>
                </c:pt>
                <c:pt idx="6">
                  <c:v>2010</c:v>
                </c:pt>
                <c:pt idx="7">
                  <c:v>2011</c:v>
                </c:pt>
                <c:pt idx="8">
                  <c:v>2012</c:v>
                </c:pt>
              </c:numCache>
            </c:numRef>
          </c:cat>
          <c:val>
            <c:numRef>
              <c:f>'2011'!$M$8:$M$16</c:f>
              <c:numCache>
                <c:formatCode>General</c:formatCode>
                <c:ptCount val="9"/>
                <c:pt idx="0">
                  <c:v>32170</c:v>
                </c:pt>
                <c:pt idx="1">
                  <c:v>32063</c:v>
                </c:pt>
                <c:pt idx="2">
                  <c:v>31902</c:v>
                </c:pt>
                <c:pt idx="3">
                  <c:v>31716</c:v>
                </c:pt>
                <c:pt idx="4">
                  <c:v>31512</c:v>
                </c:pt>
                <c:pt idx="5">
                  <c:v>31447</c:v>
                </c:pt>
                <c:pt idx="6">
                  <c:v>31451</c:v>
                </c:pt>
                <c:pt idx="7">
                  <c:v>32491</c:v>
                </c:pt>
                <c:pt idx="8">
                  <c:v>32295</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ser>
          <c:idx val="2"/>
          <c:order val="1"/>
          <c:tx>
            <c:strRef>
              <c:f>'2011'!$N$7</c:f>
              <c:strCache>
                <c:ptCount val="1"/>
                <c:pt idx="0">
                  <c:v>Родопи</c:v>
                </c:pt>
              </c:strCache>
            </c:strRef>
          </c:tx>
          <c:spPr>
            <a:solidFill>
              <a:srgbClr val="953735"/>
            </a:solidFill>
          </c:spPr>
          <c:invertIfNegative val="1"/>
          <c:cat>
            <c:numRef>
              <c:f>'2011'!$L$8:$L$16</c:f>
              <c:numCache>
                <c:formatCode>General</c:formatCode>
                <c:ptCount val="9"/>
                <c:pt idx="0">
                  <c:v>2004</c:v>
                </c:pt>
                <c:pt idx="1">
                  <c:v>2005</c:v>
                </c:pt>
                <c:pt idx="2">
                  <c:v>2006</c:v>
                </c:pt>
                <c:pt idx="3">
                  <c:v>2007</c:v>
                </c:pt>
                <c:pt idx="4">
                  <c:v>2008</c:v>
                </c:pt>
                <c:pt idx="5">
                  <c:v>2009</c:v>
                </c:pt>
                <c:pt idx="6">
                  <c:v>2010</c:v>
                </c:pt>
                <c:pt idx="7">
                  <c:v>2011</c:v>
                </c:pt>
                <c:pt idx="8">
                  <c:v>2012</c:v>
                </c:pt>
              </c:numCache>
            </c:numRef>
          </c:cat>
          <c:val>
            <c:numRef>
              <c:f>'2011'!$N$8:$N$16</c:f>
              <c:numCache>
                <c:formatCode>General</c:formatCode>
                <c:ptCount val="9"/>
                <c:pt idx="0">
                  <c:v>33763</c:v>
                </c:pt>
                <c:pt idx="1">
                  <c:v>33531</c:v>
                </c:pt>
                <c:pt idx="2">
                  <c:v>33229</c:v>
                </c:pt>
                <c:pt idx="3">
                  <c:v>32909</c:v>
                </c:pt>
                <c:pt idx="4">
                  <c:v>32527</c:v>
                </c:pt>
                <c:pt idx="5">
                  <c:v>32286</c:v>
                </c:pt>
                <c:pt idx="6">
                  <c:v>31778</c:v>
                </c:pt>
                <c:pt idx="7">
                  <c:v>32363</c:v>
                </c:pt>
                <c:pt idx="8">
                  <c:v>31981</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ser>
          <c:idx val="3"/>
          <c:order val="2"/>
          <c:tx>
            <c:strRef>
              <c:f>'2011'!$O$7</c:f>
              <c:strCache>
                <c:ptCount val="1"/>
                <c:pt idx="0">
                  <c:v>Съединение</c:v>
                </c:pt>
              </c:strCache>
            </c:strRef>
          </c:tx>
          <c:spPr>
            <a:solidFill>
              <a:srgbClr val="E46C0A"/>
            </a:solidFill>
          </c:spPr>
          <c:invertIfNegative val="1"/>
          <c:cat>
            <c:numRef>
              <c:f>'2011'!$L$8:$L$16</c:f>
              <c:numCache>
                <c:formatCode>General</c:formatCode>
                <c:ptCount val="9"/>
                <c:pt idx="0">
                  <c:v>2004</c:v>
                </c:pt>
                <c:pt idx="1">
                  <c:v>2005</c:v>
                </c:pt>
                <c:pt idx="2">
                  <c:v>2006</c:v>
                </c:pt>
                <c:pt idx="3">
                  <c:v>2007</c:v>
                </c:pt>
                <c:pt idx="4">
                  <c:v>2008</c:v>
                </c:pt>
                <c:pt idx="5">
                  <c:v>2009</c:v>
                </c:pt>
                <c:pt idx="6">
                  <c:v>2010</c:v>
                </c:pt>
                <c:pt idx="7">
                  <c:v>2011</c:v>
                </c:pt>
                <c:pt idx="8">
                  <c:v>2012</c:v>
                </c:pt>
              </c:numCache>
            </c:numRef>
          </c:cat>
          <c:val>
            <c:numRef>
              <c:f>'2011'!$O$8:$O$16</c:f>
              <c:numCache>
                <c:formatCode>General</c:formatCode>
                <c:ptCount val="9"/>
                <c:pt idx="0">
                  <c:v>11932</c:v>
                </c:pt>
                <c:pt idx="1">
                  <c:v>11782</c:v>
                </c:pt>
                <c:pt idx="2">
                  <c:v>11588</c:v>
                </c:pt>
                <c:pt idx="3">
                  <c:v>11520</c:v>
                </c:pt>
                <c:pt idx="4">
                  <c:v>11311</c:v>
                </c:pt>
                <c:pt idx="5">
                  <c:v>11193</c:v>
                </c:pt>
                <c:pt idx="6">
                  <c:v>10939</c:v>
                </c:pt>
                <c:pt idx="7">
                  <c:v>10401</c:v>
                </c:pt>
                <c:pt idx="8">
                  <c:v>10321</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dLbls>
          <c:showLegendKey val="0"/>
          <c:showVal val="0"/>
          <c:showCatName val="0"/>
          <c:showSerName val="0"/>
          <c:showPercent val="0"/>
          <c:showBubbleSize val="0"/>
        </c:dLbls>
        <c:gapWidth val="75"/>
        <c:shape val="box"/>
        <c:axId val="147441152"/>
        <c:axId val="183460992"/>
        <c:axId val="0"/>
      </c:bar3DChart>
      <c:catAx>
        <c:axId val="147441152"/>
        <c:scaling>
          <c:orientation val="minMax"/>
        </c:scaling>
        <c:delete val="1"/>
        <c:axPos val="b"/>
        <c:numFmt formatCode="General" sourceLinked="1"/>
        <c:majorTickMark val="none"/>
        <c:minorTickMark val="cross"/>
        <c:tickLblPos val="nextTo"/>
        <c:crossAx val="183460992"/>
        <c:crosses val="autoZero"/>
        <c:auto val="1"/>
        <c:lblAlgn val="ctr"/>
        <c:lblOffset val="100"/>
        <c:noMultiLvlLbl val="1"/>
      </c:catAx>
      <c:valAx>
        <c:axId val="183460992"/>
        <c:scaling>
          <c:orientation val="minMax"/>
        </c:scaling>
        <c:delete val="1"/>
        <c:axPos val="l"/>
        <c:majorGridlines/>
        <c:numFmt formatCode="General" sourceLinked="1"/>
        <c:majorTickMark val="none"/>
        <c:minorTickMark val="cross"/>
        <c:tickLblPos val="nextTo"/>
        <c:crossAx val="147441152"/>
        <c:crosses val="autoZero"/>
        <c:crossBetween val="between"/>
      </c:valAx>
    </c:plotArea>
    <c:legend>
      <c:legendPos val="b"/>
      <c:overlay val="1"/>
    </c:legend>
    <c:plotVisOnly val="1"/>
    <c:dispBlanksAs val="zero"/>
    <c:showDLblsOverMax val="1"/>
  </c:chart>
  <c:externalData r:id="rId1">
    <c:autoUpdate val="1"/>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sz="1200"/>
            </a:pPr>
            <a:r>
              <a:rPr lang="bg-BG" sz="1200"/>
              <a:t>Демографски</a:t>
            </a:r>
            <a:r>
              <a:rPr lang="bg-BG" sz="1200" baseline="0"/>
              <a:t> профил на Община Марица</a:t>
            </a:r>
            <a:endParaRPr lang="bg-BG" sz="1200"/>
          </a:p>
        </c:rich>
      </c:tx>
      <c:layout>
        <c:manualLayout>
          <c:xMode val="edge"/>
          <c:yMode val="edge"/>
          <c:x val="0.20041488647999717"/>
          <c:y val="0"/>
        </c:manualLayout>
      </c:layout>
      <c:overlay val="1"/>
    </c:title>
    <c:autoTitleDeleted val="0"/>
    <c:view3D>
      <c:rotX val="0"/>
      <c:rotY val="0"/>
      <c:depthPercent val="100"/>
      <c:rAngAx val="1"/>
    </c:view3D>
    <c:floor>
      <c:thickness val="0"/>
    </c:floor>
    <c:sideWall>
      <c:thickness val="0"/>
    </c:sideWall>
    <c:backWall>
      <c:thickness val="0"/>
    </c:backWall>
    <c:plotArea>
      <c:layout/>
      <c:bar3DChart>
        <c:barDir val="col"/>
        <c:grouping val="clustered"/>
        <c:varyColors val="1"/>
        <c:ser>
          <c:idx val="1"/>
          <c:order val="0"/>
          <c:tx>
            <c:strRef>
              <c:f>'2011'!$M$5</c:f>
              <c:strCache>
                <c:ptCount val="1"/>
                <c:pt idx="0">
                  <c:v>Раждаемост</c:v>
                </c:pt>
              </c:strCache>
            </c:strRef>
          </c:tx>
          <c:spPr>
            <a:solidFill>
              <a:srgbClr val="77933C"/>
            </a:solidFill>
          </c:spPr>
          <c:invertIfNegative val="1"/>
          <c:cat>
            <c:numRef>
              <c:f>'2011'!$L$6:$L$14</c:f>
              <c:numCache>
                <c:formatCode>General</c:formatCode>
                <c:ptCount val="9"/>
                <c:pt idx="0">
                  <c:v>2004</c:v>
                </c:pt>
                <c:pt idx="1">
                  <c:v>2005</c:v>
                </c:pt>
                <c:pt idx="2">
                  <c:v>2006</c:v>
                </c:pt>
                <c:pt idx="3">
                  <c:v>2007</c:v>
                </c:pt>
                <c:pt idx="4">
                  <c:v>2008</c:v>
                </c:pt>
                <c:pt idx="5">
                  <c:v>2009</c:v>
                </c:pt>
                <c:pt idx="6">
                  <c:v>2010</c:v>
                </c:pt>
                <c:pt idx="7">
                  <c:v>2011</c:v>
                </c:pt>
                <c:pt idx="8">
                  <c:v>2012</c:v>
                </c:pt>
              </c:numCache>
            </c:numRef>
          </c:cat>
          <c:val>
            <c:numRef>
              <c:f>'2011'!$M$6:$M$14</c:f>
              <c:numCache>
                <c:formatCode>General</c:formatCode>
                <c:ptCount val="9"/>
                <c:pt idx="0">
                  <c:v>280</c:v>
                </c:pt>
                <c:pt idx="1">
                  <c:v>300</c:v>
                </c:pt>
                <c:pt idx="2">
                  <c:v>278</c:v>
                </c:pt>
                <c:pt idx="3">
                  <c:v>292</c:v>
                </c:pt>
                <c:pt idx="4">
                  <c:v>249</c:v>
                </c:pt>
                <c:pt idx="5">
                  <c:v>284</c:v>
                </c:pt>
                <c:pt idx="6">
                  <c:v>307</c:v>
                </c:pt>
                <c:pt idx="7">
                  <c:v>308</c:v>
                </c:pt>
                <c:pt idx="8">
                  <c:v>297</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ser>
          <c:idx val="2"/>
          <c:order val="1"/>
          <c:tx>
            <c:strRef>
              <c:f>'2011'!$N$5</c:f>
              <c:strCache>
                <c:ptCount val="1"/>
                <c:pt idx="0">
                  <c:v>Смъртност</c:v>
                </c:pt>
              </c:strCache>
            </c:strRef>
          </c:tx>
          <c:spPr>
            <a:solidFill>
              <a:srgbClr val="D99694"/>
            </a:solidFill>
          </c:spPr>
          <c:invertIfNegative val="1"/>
          <c:cat>
            <c:numRef>
              <c:f>'2011'!$L$6:$L$14</c:f>
              <c:numCache>
                <c:formatCode>General</c:formatCode>
                <c:ptCount val="9"/>
                <c:pt idx="0">
                  <c:v>2004</c:v>
                </c:pt>
                <c:pt idx="1">
                  <c:v>2005</c:v>
                </c:pt>
                <c:pt idx="2">
                  <c:v>2006</c:v>
                </c:pt>
                <c:pt idx="3">
                  <c:v>2007</c:v>
                </c:pt>
                <c:pt idx="4">
                  <c:v>2008</c:v>
                </c:pt>
                <c:pt idx="5">
                  <c:v>2009</c:v>
                </c:pt>
                <c:pt idx="6">
                  <c:v>2010</c:v>
                </c:pt>
                <c:pt idx="7">
                  <c:v>2011</c:v>
                </c:pt>
                <c:pt idx="8">
                  <c:v>2012</c:v>
                </c:pt>
              </c:numCache>
            </c:numRef>
          </c:cat>
          <c:val>
            <c:numRef>
              <c:f>'2011'!$N$6:$N$14</c:f>
              <c:numCache>
                <c:formatCode>General</c:formatCode>
                <c:ptCount val="9"/>
                <c:pt idx="0">
                  <c:v>461</c:v>
                </c:pt>
                <c:pt idx="1">
                  <c:v>497</c:v>
                </c:pt>
                <c:pt idx="2">
                  <c:v>516</c:v>
                </c:pt>
                <c:pt idx="3">
                  <c:v>495</c:v>
                </c:pt>
                <c:pt idx="4">
                  <c:v>501</c:v>
                </c:pt>
                <c:pt idx="5">
                  <c:v>454</c:v>
                </c:pt>
                <c:pt idx="6">
                  <c:v>496</c:v>
                </c:pt>
                <c:pt idx="7">
                  <c:v>489</c:v>
                </c:pt>
                <c:pt idx="8">
                  <c:v>523</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dLbls>
          <c:showLegendKey val="0"/>
          <c:showVal val="0"/>
          <c:showCatName val="0"/>
          <c:showSerName val="0"/>
          <c:showPercent val="0"/>
          <c:showBubbleSize val="0"/>
        </c:dLbls>
        <c:gapWidth val="75"/>
        <c:shape val="box"/>
        <c:axId val="156556288"/>
        <c:axId val="183462720"/>
        <c:axId val="0"/>
      </c:bar3DChart>
      <c:catAx>
        <c:axId val="156556288"/>
        <c:scaling>
          <c:orientation val="minMax"/>
        </c:scaling>
        <c:delete val="1"/>
        <c:axPos val="b"/>
        <c:numFmt formatCode="General" sourceLinked="1"/>
        <c:majorTickMark val="none"/>
        <c:minorTickMark val="cross"/>
        <c:tickLblPos val="nextTo"/>
        <c:crossAx val="183462720"/>
        <c:crosses val="autoZero"/>
        <c:auto val="1"/>
        <c:lblAlgn val="ctr"/>
        <c:lblOffset val="100"/>
        <c:noMultiLvlLbl val="1"/>
      </c:catAx>
      <c:valAx>
        <c:axId val="183462720"/>
        <c:scaling>
          <c:orientation val="minMax"/>
        </c:scaling>
        <c:delete val="1"/>
        <c:axPos val="l"/>
        <c:majorGridlines/>
        <c:numFmt formatCode="General" sourceLinked="1"/>
        <c:majorTickMark val="none"/>
        <c:minorTickMark val="cross"/>
        <c:tickLblPos val="nextTo"/>
        <c:crossAx val="156556288"/>
        <c:crosses val="autoZero"/>
        <c:crossBetween val="between"/>
      </c:valAx>
      <c:spPr>
        <a:noFill/>
        <a:ln w="25400">
          <a:noFill/>
        </a:ln>
      </c:spPr>
    </c:plotArea>
    <c:legend>
      <c:legendPos val="b"/>
      <c:overlay val="1"/>
    </c:legend>
    <c:plotVisOnly val="1"/>
    <c:dispBlanksAs val="gap"/>
    <c:showDLblsOverMax val="1"/>
  </c:chart>
  <c:externalData r:id="rId1">
    <c:autoUpdate val="1"/>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a:pPr>
            <a:r>
              <a:rPr lang="bg-BG" sz="1200"/>
              <a:t>Прираст</a:t>
            </a:r>
            <a:r>
              <a:rPr lang="en-US" sz="1200"/>
              <a:t> </a:t>
            </a:r>
            <a:r>
              <a:rPr lang="bg-BG" sz="1200"/>
              <a:t>в</a:t>
            </a:r>
            <a:r>
              <a:rPr lang="bg-BG" sz="1200" baseline="0"/>
              <a:t> Община Марица</a:t>
            </a:r>
            <a:endParaRPr lang="bg-BG" sz="1200"/>
          </a:p>
        </c:rich>
      </c:tx>
      <c:overlay val="1"/>
    </c:title>
    <c:autoTitleDeleted val="0"/>
    <c:plotArea>
      <c:layout/>
      <c:lineChart>
        <c:grouping val="standard"/>
        <c:varyColors val="1"/>
        <c:ser>
          <c:idx val="1"/>
          <c:order val="0"/>
          <c:tx>
            <c:strRef>
              <c:f>'2011'!$O$5</c:f>
              <c:strCache>
                <c:ptCount val="1"/>
                <c:pt idx="0">
                  <c:v>Прираст</c:v>
                </c:pt>
              </c:strCache>
            </c:strRef>
          </c:tx>
          <c:spPr>
            <a:ln w="19050"/>
          </c:spPr>
          <c:cat>
            <c:numRef>
              <c:f>'2011'!$L$6:$L$14</c:f>
              <c:numCache>
                <c:formatCode>General</c:formatCode>
                <c:ptCount val="9"/>
                <c:pt idx="0">
                  <c:v>2004</c:v>
                </c:pt>
                <c:pt idx="1">
                  <c:v>2005</c:v>
                </c:pt>
                <c:pt idx="2">
                  <c:v>2006</c:v>
                </c:pt>
                <c:pt idx="3">
                  <c:v>2007</c:v>
                </c:pt>
                <c:pt idx="4">
                  <c:v>2008</c:v>
                </c:pt>
                <c:pt idx="5">
                  <c:v>2009</c:v>
                </c:pt>
                <c:pt idx="6">
                  <c:v>2010</c:v>
                </c:pt>
                <c:pt idx="7">
                  <c:v>2011</c:v>
                </c:pt>
                <c:pt idx="8">
                  <c:v>2012</c:v>
                </c:pt>
              </c:numCache>
            </c:numRef>
          </c:cat>
          <c:val>
            <c:numRef>
              <c:f>'2011'!$O$6:$O$14</c:f>
              <c:numCache>
                <c:formatCode>General</c:formatCode>
                <c:ptCount val="9"/>
                <c:pt idx="0">
                  <c:v>-181</c:v>
                </c:pt>
                <c:pt idx="1">
                  <c:v>-197</c:v>
                </c:pt>
                <c:pt idx="2">
                  <c:v>-238</c:v>
                </c:pt>
                <c:pt idx="3">
                  <c:v>-203</c:v>
                </c:pt>
                <c:pt idx="4">
                  <c:v>-252</c:v>
                </c:pt>
                <c:pt idx="5">
                  <c:v>-170</c:v>
                </c:pt>
                <c:pt idx="6">
                  <c:v>-189</c:v>
                </c:pt>
                <c:pt idx="7">
                  <c:v>-181</c:v>
                </c:pt>
                <c:pt idx="8">
                  <c:v>-226</c:v>
                </c:pt>
              </c:numCache>
            </c:numRef>
          </c:val>
          <c:smooth val="1"/>
        </c:ser>
        <c:dLbls>
          <c:showLegendKey val="0"/>
          <c:showVal val="0"/>
          <c:showCatName val="0"/>
          <c:showSerName val="0"/>
          <c:showPercent val="0"/>
          <c:showBubbleSize val="0"/>
        </c:dLbls>
        <c:marker val="1"/>
        <c:smooth val="0"/>
        <c:axId val="147441664"/>
        <c:axId val="183464448"/>
      </c:lineChart>
      <c:catAx>
        <c:axId val="147441664"/>
        <c:scaling>
          <c:orientation val="minMax"/>
        </c:scaling>
        <c:delete val="1"/>
        <c:axPos val="b"/>
        <c:numFmt formatCode="General" sourceLinked="1"/>
        <c:majorTickMark val="none"/>
        <c:minorTickMark val="cross"/>
        <c:tickLblPos val="nextTo"/>
        <c:crossAx val="183464448"/>
        <c:crosses val="autoZero"/>
        <c:auto val="1"/>
        <c:lblAlgn val="ctr"/>
        <c:lblOffset val="100"/>
        <c:noMultiLvlLbl val="1"/>
      </c:catAx>
      <c:valAx>
        <c:axId val="183464448"/>
        <c:scaling>
          <c:orientation val="minMax"/>
        </c:scaling>
        <c:delete val="1"/>
        <c:axPos val="l"/>
        <c:majorGridlines/>
        <c:numFmt formatCode="General" sourceLinked="1"/>
        <c:majorTickMark val="none"/>
        <c:minorTickMark val="cross"/>
        <c:tickLblPos val="nextTo"/>
        <c:crossAx val="147441664"/>
        <c:crosses val="autoZero"/>
        <c:crossBetween val="between"/>
      </c:valAx>
    </c:plotArea>
    <c:plotVisOnly val="1"/>
    <c:dispBlanksAs val="zero"/>
    <c:showDLblsOverMax val="1"/>
  </c:chart>
  <c:externalData r:id="rId1">
    <c:autoUpdate val="1"/>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sz="1200"/>
            </a:pPr>
            <a:r>
              <a:rPr lang="bg-BG" sz="1200"/>
              <a:t>Демографски профил на Община Родопи</a:t>
            </a:r>
          </a:p>
        </c:rich>
      </c:tx>
      <c:layout>
        <c:manualLayout>
          <c:xMode val="edge"/>
          <c:yMode val="edge"/>
          <c:x val="0.18696197168179091"/>
          <c:y val="0"/>
        </c:manualLayout>
      </c:layout>
      <c:overlay val="1"/>
    </c:title>
    <c:autoTitleDeleted val="0"/>
    <c:view3D>
      <c:rotX val="0"/>
      <c:rotY val="0"/>
      <c:depthPercent val="100"/>
      <c:rAngAx val="1"/>
    </c:view3D>
    <c:floor>
      <c:thickness val="0"/>
    </c:floor>
    <c:sideWall>
      <c:thickness val="0"/>
    </c:sideWall>
    <c:backWall>
      <c:thickness val="0"/>
    </c:backWall>
    <c:plotArea>
      <c:layout/>
      <c:bar3DChart>
        <c:barDir val="col"/>
        <c:grouping val="clustered"/>
        <c:varyColors val="1"/>
        <c:ser>
          <c:idx val="1"/>
          <c:order val="0"/>
          <c:tx>
            <c:strRef>
              <c:f>'2011'!$P$5</c:f>
              <c:strCache>
                <c:ptCount val="1"/>
                <c:pt idx="0">
                  <c:v>Раждаемост</c:v>
                </c:pt>
              </c:strCache>
            </c:strRef>
          </c:tx>
          <c:spPr>
            <a:solidFill>
              <a:srgbClr val="77933C"/>
            </a:solidFill>
          </c:spPr>
          <c:invertIfNegative val="1"/>
          <c:cat>
            <c:numRef>
              <c:f>'2011'!$L$6:$L$14</c:f>
              <c:numCache>
                <c:formatCode>General</c:formatCode>
                <c:ptCount val="9"/>
                <c:pt idx="0">
                  <c:v>2004</c:v>
                </c:pt>
                <c:pt idx="1">
                  <c:v>2005</c:v>
                </c:pt>
                <c:pt idx="2">
                  <c:v>2006</c:v>
                </c:pt>
                <c:pt idx="3">
                  <c:v>2007</c:v>
                </c:pt>
                <c:pt idx="4">
                  <c:v>2008</c:v>
                </c:pt>
                <c:pt idx="5">
                  <c:v>2009</c:v>
                </c:pt>
                <c:pt idx="6">
                  <c:v>2010</c:v>
                </c:pt>
                <c:pt idx="7">
                  <c:v>2011</c:v>
                </c:pt>
                <c:pt idx="8">
                  <c:v>2012</c:v>
                </c:pt>
              </c:numCache>
            </c:numRef>
          </c:cat>
          <c:val>
            <c:numRef>
              <c:f>'2011'!$P$6:$P$14</c:f>
              <c:numCache>
                <c:formatCode>General</c:formatCode>
                <c:ptCount val="9"/>
                <c:pt idx="0">
                  <c:v>199</c:v>
                </c:pt>
                <c:pt idx="1">
                  <c:v>221</c:v>
                </c:pt>
                <c:pt idx="2">
                  <c:v>211</c:v>
                </c:pt>
                <c:pt idx="3">
                  <c:v>234</c:v>
                </c:pt>
                <c:pt idx="4">
                  <c:v>243</c:v>
                </c:pt>
                <c:pt idx="5">
                  <c:v>288</c:v>
                </c:pt>
                <c:pt idx="6">
                  <c:v>243</c:v>
                </c:pt>
                <c:pt idx="7">
                  <c:v>201</c:v>
                </c:pt>
                <c:pt idx="8">
                  <c:v>227</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ser>
          <c:idx val="2"/>
          <c:order val="1"/>
          <c:tx>
            <c:strRef>
              <c:f>'2011'!$Q$5</c:f>
              <c:strCache>
                <c:ptCount val="1"/>
                <c:pt idx="0">
                  <c:v>Смъртност</c:v>
                </c:pt>
              </c:strCache>
            </c:strRef>
          </c:tx>
          <c:spPr>
            <a:solidFill>
              <a:srgbClr val="D99694"/>
            </a:solidFill>
          </c:spPr>
          <c:invertIfNegative val="1"/>
          <c:cat>
            <c:numRef>
              <c:f>'2011'!$L$6:$L$14</c:f>
              <c:numCache>
                <c:formatCode>General</c:formatCode>
                <c:ptCount val="9"/>
                <c:pt idx="0">
                  <c:v>2004</c:v>
                </c:pt>
                <c:pt idx="1">
                  <c:v>2005</c:v>
                </c:pt>
                <c:pt idx="2">
                  <c:v>2006</c:v>
                </c:pt>
                <c:pt idx="3">
                  <c:v>2007</c:v>
                </c:pt>
                <c:pt idx="4">
                  <c:v>2008</c:v>
                </c:pt>
                <c:pt idx="5">
                  <c:v>2009</c:v>
                </c:pt>
                <c:pt idx="6">
                  <c:v>2010</c:v>
                </c:pt>
                <c:pt idx="7">
                  <c:v>2011</c:v>
                </c:pt>
                <c:pt idx="8">
                  <c:v>2012</c:v>
                </c:pt>
              </c:numCache>
            </c:numRef>
          </c:cat>
          <c:val>
            <c:numRef>
              <c:f>'2011'!$Q$6:$Q$14</c:f>
              <c:numCache>
                <c:formatCode>General</c:formatCode>
                <c:ptCount val="9"/>
                <c:pt idx="0">
                  <c:v>520</c:v>
                </c:pt>
                <c:pt idx="1">
                  <c:v>523</c:v>
                </c:pt>
                <c:pt idx="2">
                  <c:v>519</c:v>
                </c:pt>
                <c:pt idx="3">
                  <c:v>527</c:v>
                </c:pt>
                <c:pt idx="4">
                  <c:v>537</c:v>
                </c:pt>
                <c:pt idx="5">
                  <c:v>518</c:v>
                </c:pt>
                <c:pt idx="6">
                  <c:v>546</c:v>
                </c:pt>
                <c:pt idx="7">
                  <c:v>484</c:v>
                </c:pt>
                <c:pt idx="8">
                  <c:v>553</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dLbls>
          <c:showLegendKey val="0"/>
          <c:showVal val="0"/>
          <c:showCatName val="0"/>
          <c:showSerName val="0"/>
          <c:showPercent val="0"/>
          <c:showBubbleSize val="0"/>
        </c:dLbls>
        <c:gapWidth val="75"/>
        <c:shape val="box"/>
        <c:axId val="147442176"/>
        <c:axId val="183466176"/>
        <c:axId val="0"/>
      </c:bar3DChart>
      <c:catAx>
        <c:axId val="147442176"/>
        <c:scaling>
          <c:orientation val="minMax"/>
        </c:scaling>
        <c:delete val="1"/>
        <c:axPos val="b"/>
        <c:numFmt formatCode="General" sourceLinked="1"/>
        <c:majorTickMark val="none"/>
        <c:minorTickMark val="cross"/>
        <c:tickLblPos val="nextTo"/>
        <c:crossAx val="183466176"/>
        <c:crosses val="autoZero"/>
        <c:auto val="1"/>
        <c:lblAlgn val="ctr"/>
        <c:lblOffset val="100"/>
        <c:noMultiLvlLbl val="1"/>
      </c:catAx>
      <c:valAx>
        <c:axId val="183466176"/>
        <c:scaling>
          <c:orientation val="minMax"/>
        </c:scaling>
        <c:delete val="1"/>
        <c:axPos val="l"/>
        <c:majorGridlines/>
        <c:numFmt formatCode="General" sourceLinked="1"/>
        <c:majorTickMark val="none"/>
        <c:minorTickMark val="cross"/>
        <c:tickLblPos val="nextTo"/>
        <c:crossAx val="147442176"/>
        <c:crosses val="autoZero"/>
        <c:crossBetween val="between"/>
      </c:valAx>
      <c:spPr>
        <a:noFill/>
        <a:ln w="25400">
          <a:noFill/>
        </a:ln>
      </c:spPr>
    </c:plotArea>
    <c:legend>
      <c:legendPos val="b"/>
      <c:overlay val="1"/>
    </c:legend>
    <c:plotVisOnly val="1"/>
    <c:dispBlanksAs val="gap"/>
    <c:showDLblsOverMax val="1"/>
  </c:chart>
  <c:externalData r:id="rId1">
    <c:autoUpdate val="1"/>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sz="1200"/>
            </a:pPr>
            <a:r>
              <a:rPr lang="bg-BG" sz="1200"/>
              <a:t>Прираст в Община Родопи</a:t>
            </a:r>
          </a:p>
        </c:rich>
      </c:tx>
      <c:layout>
        <c:manualLayout>
          <c:xMode val="edge"/>
          <c:yMode val="edge"/>
          <c:x val="0.1664226574141838"/>
          <c:y val="0"/>
        </c:manualLayout>
      </c:layout>
      <c:overlay val="1"/>
    </c:title>
    <c:autoTitleDeleted val="0"/>
    <c:plotArea>
      <c:layout/>
      <c:lineChart>
        <c:grouping val="standard"/>
        <c:varyColors val="1"/>
        <c:ser>
          <c:idx val="1"/>
          <c:order val="0"/>
          <c:tx>
            <c:strRef>
              <c:f>'2011'!$R$5</c:f>
              <c:strCache>
                <c:ptCount val="1"/>
                <c:pt idx="0">
                  <c:v>Прираст</c:v>
                </c:pt>
              </c:strCache>
            </c:strRef>
          </c:tx>
          <c:spPr>
            <a:ln w="19050"/>
          </c:spPr>
          <c:cat>
            <c:numRef>
              <c:f>'2011'!$L$6:$L$14</c:f>
              <c:numCache>
                <c:formatCode>General</c:formatCode>
                <c:ptCount val="9"/>
                <c:pt idx="0">
                  <c:v>2004</c:v>
                </c:pt>
                <c:pt idx="1">
                  <c:v>2005</c:v>
                </c:pt>
                <c:pt idx="2">
                  <c:v>2006</c:v>
                </c:pt>
                <c:pt idx="3">
                  <c:v>2007</c:v>
                </c:pt>
                <c:pt idx="4">
                  <c:v>2008</c:v>
                </c:pt>
                <c:pt idx="5">
                  <c:v>2009</c:v>
                </c:pt>
                <c:pt idx="6">
                  <c:v>2010</c:v>
                </c:pt>
                <c:pt idx="7">
                  <c:v>2011</c:v>
                </c:pt>
                <c:pt idx="8">
                  <c:v>2012</c:v>
                </c:pt>
              </c:numCache>
            </c:numRef>
          </c:cat>
          <c:val>
            <c:numRef>
              <c:f>'2011'!$R$6:$R$14</c:f>
              <c:numCache>
                <c:formatCode>General</c:formatCode>
                <c:ptCount val="9"/>
                <c:pt idx="0">
                  <c:v>-321</c:v>
                </c:pt>
                <c:pt idx="1">
                  <c:v>-302</c:v>
                </c:pt>
                <c:pt idx="2">
                  <c:v>-308</c:v>
                </c:pt>
                <c:pt idx="3">
                  <c:v>-293</c:v>
                </c:pt>
                <c:pt idx="4">
                  <c:v>-294</c:v>
                </c:pt>
                <c:pt idx="5">
                  <c:v>-230</c:v>
                </c:pt>
                <c:pt idx="6">
                  <c:v>-303</c:v>
                </c:pt>
                <c:pt idx="7">
                  <c:v>-283</c:v>
                </c:pt>
                <c:pt idx="8">
                  <c:v>-326</c:v>
                </c:pt>
              </c:numCache>
            </c:numRef>
          </c:val>
          <c:smooth val="1"/>
        </c:ser>
        <c:dLbls>
          <c:showLegendKey val="0"/>
          <c:showVal val="0"/>
          <c:showCatName val="0"/>
          <c:showSerName val="0"/>
          <c:showPercent val="0"/>
          <c:showBubbleSize val="0"/>
        </c:dLbls>
        <c:marker val="1"/>
        <c:smooth val="0"/>
        <c:axId val="180983296"/>
        <c:axId val="203382784"/>
      </c:lineChart>
      <c:catAx>
        <c:axId val="180983296"/>
        <c:scaling>
          <c:orientation val="minMax"/>
        </c:scaling>
        <c:delete val="1"/>
        <c:axPos val="b"/>
        <c:numFmt formatCode="General" sourceLinked="1"/>
        <c:majorTickMark val="cross"/>
        <c:minorTickMark val="cross"/>
        <c:tickLblPos val="nextTo"/>
        <c:crossAx val="203382784"/>
        <c:crosses val="autoZero"/>
        <c:auto val="1"/>
        <c:lblAlgn val="ctr"/>
        <c:lblOffset val="100"/>
        <c:noMultiLvlLbl val="1"/>
      </c:catAx>
      <c:valAx>
        <c:axId val="203382784"/>
        <c:scaling>
          <c:orientation val="minMax"/>
        </c:scaling>
        <c:delete val="1"/>
        <c:axPos val="l"/>
        <c:majorGridlines/>
        <c:numFmt formatCode="General" sourceLinked="1"/>
        <c:majorTickMark val="cross"/>
        <c:minorTickMark val="cross"/>
        <c:tickLblPos val="nextTo"/>
        <c:crossAx val="180983296"/>
        <c:crosses val="autoZero"/>
        <c:crossBetween val="between"/>
      </c:valAx>
    </c:plotArea>
    <c:plotVisOnly val="1"/>
    <c:dispBlanksAs val="zero"/>
    <c:showDLblsOverMax val="1"/>
  </c:chart>
  <c:externalData r:id="rId1">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latin typeface="Times New Roman" pitchFamily="18" charset="0"/>
                <a:cs typeface="Times New Roman" pitchFamily="18" charset="0"/>
              </a:defRPr>
            </a:pPr>
            <a:r>
              <a:rPr lang="bg-BG" sz="1000">
                <a:latin typeface="Times New Roman" pitchFamily="18" charset="0"/>
                <a:cs typeface="Times New Roman" pitchFamily="18" charset="0"/>
              </a:rPr>
              <a:t>Трайно</a:t>
            </a:r>
            <a:r>
              <a:rPr lang="bg-BG" sz="1000" baseline="0">
                <a:latin typeface="Times New Roman" pitchFamily="18" charset="0"/>
                <a:cs typeface="Times New Roman" pitchFamily="18" charset="0"/>
              </a:rPr>
              <a:t> ползване на земите</a:t>
            </a:r>
            <a:endParaRPr lang="bg-BG" sz="1000">
              <a:latin typeface="Times New Roman" pitchFamily="18" charset="0"/>
              <a:cs typeface="Times New Roman" pitchFamily="18" charset="0"/>
            </a:endParaRPr>
          </a:p>
        </c:rich>
      </c:tx>
      <c:overlay val="0"/>
    </c:title>
    <c:autoTitleDeleted val="0"/>
    <c:view3D>
      <c:rotX val="20"/>
      <c:rotY val="30"/>
      <c:rAngAx val="0"/>
      <c:perspective val="30"/>
    </c:view3D>
    <c:floor>
      <c:thickness val="0"/>
    </c:floor>
    <c:sideWall>
      <c:thickness val="0"/>
    </c:sideWall>
    <c:backWall>
      <c:thickness val="0"/>
    </c:backWall>
    <c:plotArea>
      <c:layout>
        <c:manualLayout>
          <c:layoutTarget val="inner"/>
          <c:xMode val="edge"/>
          <c:yMode val="edge"/>
          <c:x val="7.9157100311955983E-2"/>
          <c:y val="2.2489965528878584E-2"/>
          <c:w val="0.85574750125931265"/>
          <c:h val="0.92931725119495256"/>
        </c:manualLayout>
      </c:layout>
      <c:pie3DChart>
        <c:varyColors val="1"/>
        <c:ser>
          <c:idx val="0"/>
          <c:order val="0"/>
          <c:explosion val="21"/>
          <c:dPt>
            <c:idx val="8"/>
            <c:bubble3D val="0"/>
            <c:spPr>
              <a:solidFill>
                <a:srgbClr val="F79646">
                  <a:lumMod val="60000"/>
                  <a:lumOff val="40000"/>
                </a:srgbClr>
              </a:solidFill>
            </c:spPr>
          </c:dPt>
          <c:cat>
            <c:numRef>
              <c:f>Sheet1!$A$75:$A$102</c:f>
              <c:numCache>
                <c:formatCode>General</c:formatCode>
                <c:ptCount val="28"/>
                <c:pt idx="0">
                  <c:v>1100</c:v>
                </c:pt>
                <c:pt idx="1">
                  <c:v>1110</c:v>
                </c:pt>
                <c:pt idx="2">
                  <c:v>1113</c:v>
                </c:pt>
                <c:pt idx="3">
                  <c:v>1130</c:v>
                </c:pt>
                <c:pt idx="4">
                  <c:v>1141</c:v>
                </c:pt>
                <c:pt idx="5">
                  <c:v>1143</c:v>
                </c:pt>
                <c:pt idx="6">
                  <c:v>1400</c:v>
                </c:pt>
                <c:pt idx="7">
                  <c:v>1500</c:v>
                </c:pt>
                <c:pt idx="8">
                  <c:v>1710</c:v>
                </c:pt>
                <c:pt idx="9">
                  <c:v>1720</c:v>
                </c:pt>
                <c:pt idx="10">
                  <c:v>1900</c:v>
                </c:pt>
                <c:pt idx="11">
                  <c:v>1922</c:v>
                </c:pt>
                <c:pt idx="12">
                  <c:v>1929</c:v>
                </c:pt>
                <c:pt idx="13">
                  <c:v>2216</c:v>
                </c:pt>
                <c:pt idx="14">
                  <c:v>3020</c:v>
                </c:pt>
                <c:pt idx="15">
                  <c:v>4100</c:v>
                </c:pt>
                <c:pt idx="16">
                  <c:v>4111</c:v>
                </c:pt>
                <c:pt idx="17">
                  <c:v>4500</c:v>
                </c:pt>
                <c:pt idx="18">
                  <c:v>4510</c:v>
                </c:pt>
                <c:pt idx="19">
                  <c:v>4511</c:v>
                </c:pt>
                <c:pt idx="20">
                  <c:v>4512</c:v>
                </c:pt>
                <c:pt idx="21">
                  <c:v>4800</c:v>
                </c:pt>
                <c:pt idx="22">
                  <c:v>4911</c:v>
                </c:pt>
                <c:pt idx="23">
                  <c:v>6114</c:v>
                </c:pt>
                <c:pt idx="24">
                  <c:v>6115</c:v>
                </c:pt>
                <c:pt idx="25">
                  <c:v>6116</c:v>
                </c:pt>
                <c:pt idx="26">
                  <c:v>7147</c:v>
                </c:pt>
                <c:pt idx="27">
                  <c:v>9600</c:v>
                </c:pt>
              </c:numCache>
            </c:numRef>
          </c:cat>
          <c:val>
            <c:numRef>
              <c:f>Sheet1!$C$75:$C$102</c:f>
              <c:numCache>
                <c:formatCode>0.0000000</c:formatCode>
                <c:ptCount val="28"/>
                <c:pt idx="0">
                  <c:v>15.881890355200008</c:v>
                </c:pt>
                <c:pt idx="1">
                  <c:v>2.3049520488000021E-3</c:v>
                </c:pt>
                <c:pt idx="2">
                  <c:v>72.109078767199904</c:v>
                </c:pt>
                <c:pt idx="3">
                  <c:v>4.3007762199400003E-3</c:v>
                </c:pt>
                <c:pt idx="4">
                  <c:v>6.5581128954400071E-4</c:v>
                </c:pt>
                <c:pt idx="5">
                  <c:v>0.2964668085350004</c:v>
                </c:pt>
                <c:pt idx="6">
                  <c:v>0.24841249139400035</c:v>
                </c:pt>
                <c:pt idx="7">
                  <c:v>8.3942256944800047E-3</c:v>
                </c:pt>
                <c:pt idx="8">
                  <c:v>2.98658041862</c:v>
                </c:pt>
                <c:pt idx="9">
                  <c:v>2.7310491669E-2</c:v>
                </c:pt>
                <c:pt idx="10">
                  <c:v>0.1904564619500001</c:v>
                </c:pt>
                <c:pt idx="11">
                  <c:v>1.2555964365700001E-2</c:v>
                </c:pt>
                <c:pt idx="12">
                  <c:v>7.8907920708000089E-3</c:v>
                </c:pt>
                <c:pt idx="13">
                  <c:v>0.42678654251499998</c:v>
                </c:pt>
                <c:pt idx="14">
                  <c:v>6.0271501554500007E-2</c:v>
                </c:pt>
                <c:pt idx="15">
                  <c:v>5.4497604973400102E-2</c:v>
                </c:pt>
                <c:pt idx="16">
                  <c:v>0.30841871282300043</c:v>
                </c:pt>
                <c:pt idx="17">
                  <c:v>0.41258828107500062</c:v>
                </c:pt>
                <c:pt idx="18">
                  <c:v>0.44120830297500019</c:v>
                </c:pt>
                <c:pt idx="19">
                  <c:v>3.4595244331899977</c:v>
                </c:pt>
                <c:pt idx="20">
                  <c:v>2.7632144351900001</c:v>
                </c:pt>
                <c:pt idx="21">
                  <c:v>4.9021400894200063E-3</c:v>
                </c:pt>
                <c:pt idx="22">
                  <c:v>0.16591845825300022</c:v>
                </c:pt>
                <c:pt idx="23">
                  <c:v>0.2069817985970003</c:v>
                </c:pt>
                <c:pt idx="24">
                  <c:v>5.4187072945200067E-2</c:v>
                </c:pt>
                <c:pt idx="25">
                  <c:v>3.7505861670300032E-2</c:v>
                </c:pt>
                <c:pt idx="26">
                  <c:v>1.750815794400002E-2</c:v>
                </c:pt>
                <c:pt idx="27">
                  <c:v>6.2746264124000117E-4</c:v>
                </c:pt>
              </c:numCache>
            </c:numRef>
          </c:val>
        </c:ser>
        <c:dLbls>
          <c:showLegendKey val="0"/>
          <c:showVal val="0"/>
          <c:showCatName val="0"/>
          <c:showSerName val="0"/>
          <c:showPercent val="0"/>
          <c:showBubbleSize val="0"/>
          <c:showLeaderLines val="1"/>
        </c:dLbls>
      </c:pie3DChart>
    </c:plotArea>
    <c:legend>
      <c:legendPos val="l"/>
      <c:layout>
        <c:manualLayout>
          <c:xMode val="edge"/>
          <c:yMode val="edge"/>
          <c:x val="1.3468013468013478E-2"/>
          <c:y val="0.76788154643937734"/>
          <c:w val="0.9433546311761537"/>
          <c:h val="0.20961836881216095"/>
        </c:manualLayout>
      </c:layout>
      <c:overlay val="0"/>
      <c:txPr>
        <a:bodyPr/>
        <a:lstStyle/>
        <a:p>
          <a:pPr>
            <a:defRPr>
              <a:latin typeface="Times New Roman" pitchFamily="18" charset="0"/>
              <a:cs typeface="Times New Roman" pitchFamily="18" charset="0"/>
            </a:defRPr>
          </a:pPr>
          <a:endParaRPr lang="bg-BG"/>
        </a:p>
      </c:txPr>
    </c:legend>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sz="1200"/>
            </a:pPr>
            <a:r>
              <a:rPr lang="bg-BG" sz="1200"/>
              <a:t>Демографски профил на Община Съединение</a:t>
            </a:r>
          </a:p>
        </c:rich>
      </c:tx>
      <c:layout>
        <c:manualLayout>
          <c:xMode val="edge"/>
          <c:yMode val="edge"/>
          <c:x val="0.21386780127820346"/>
          <c:y val="0"/>
        </c:manualLayout>
      </c:layout>
      <c:overlay val="1"/>
    </c:title>
    <c:autoTitleDeleted val="0"/>
    <c:view3D>
      <c:rotX val="0"/>
      <c:rotY val="0"/>
      <c:depthPercent val="100"/>
      <c:rAngAx val="1"/>
    </c:view3D>
    <c:floor>
      <c:thickness val="0"/>
    </c:floor>
    <c:sideWall>
      <c:thickness val="0"/>
    </c:sideWall>
    <c:backWall>
      <c:thickness val="0"/>
    </c:backWall>
    <c:plotArea>
      <c:layout/>
      <c:bar3DChart>
        <c:barDir val="col"/>
        <c:grouping val="clustered"/>
        <c:varyColors val="1"/>
        <c:ser>
          <c:idx val="1"/>
          <c:order val="0"/>
          <c:tx>
            <c:strRef>
              <c:f>'2011'!$S$5</c:f>
              <c:strCache>
                <c:ptCount val="1"/>
                <c:pt idx="0">
                  <c:v>Раждаемост</c:v>
                </c:pt>
              </c:strCache>
            </c:strRef>
          </c:tx>
          <c:spPr>
            <a:solidFill>
              <a:srgbClr val="77933C"/>
            </a:solidFill>
          </c:spPr>
          <c:invertIfNegative val="1"/>
          <c:cat>
            <c:numRef>
              <c:f>'2011'!$L$6:$L$14</c:f>
              <c:numCache>
                <c:formatCode>General</c:formatCode>
                <c:ptCount val="9"/>
                <c:pt idx="0">
                  <c:v>2004</c:v>
                </c:pt>
                <c:pt idx="1">
                  <c:v>2005</c:v>
                </c:pt>
                <c:pt idx="2">
                  <c:v>2006</c:v>
                </c:pt>
                <c:pt idx="3">
                  <c:v>2007</c:v>
                </c:pt>
                <c:pt idx="4">
                  <c:v>2008</c:v>
                </c:pt>
                <c:pt idx="5">
                  <c:v>2009</c:v>
                </c:pt>
                <c:pt idx="6">
                  <c:v>2010</c:v>
                </c:pt>
                <c:pt idx="7">
                  <c:v>2011</c:v>
                </c:pt>
                <c:pt idx="8">
                  <c:v>2012</c:v>
                </c:pt>
              </c:numCache>
            </c:numRef>
          </c:cat>
          <c:val>
            <c:numRef>
              <c:f>'2011'!$S$6:$S$14</c:f>
              <c:numCache>
                <c:formatCode>General</c:formatCode>
                <c:ptCount val="9"/>
                <c:pt idx="0">
                  <c:v>89</c:v>
                </c:pt>
                <c:pt idx="1">
                  <c:v>84</c:v>
                </c:pt>
                <c:pt idx="2">
                  <c:v>72</c:v>
                </c:pt>
                <c:pt idx="3">
                  <c:v>86</c:v>
                </c:pt>
                <c:pt idx="4">
                  <c:v>88</c:v>
                </c:pt>
                <c:pt idx="5">
                  <c:v>75</c:v>
                </c:pt>
                <c:pt idx="6">
                  <c:v>73</c:v>
                </c:pt>
                <c:pt idx="7">
                  <c:v>81</c:v>
                </c:pt>
                <c:pt idx="8">
                  <c:v>82</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ser>
          <c:idx val="2"/>
          <c:order val="1"/>
          <c:tx>
            <c:strRef>
              <c:f>'2011'!$T$5</c:f>
              <c:strCache>
                <c:ptCount val="1"/>
                <c:pt idx="0">
                  <c:v>Смъртност</c:v>
                </c:pt>
              </c:strCache>
            </c:strRef>
          </c:tx>
          <c:spPr>
            <a:solidFill>
              <a:srgbClr val="D99694"/>
            </a:solidFill>
          </c:spPr>
          <c:invertIfNegative val="1"/>
          <c:cat>
            <c:numRef>
              <c:f>'2011'!$L$6:$L$14</c:f>
              <c:numCache>
                <c:formatCode>General</c:formatCode>
                <c:ptCount val="9"/>
                <c:pt idx="0">
                  <c:v>2004</c:v>
                </c:pt>
                <c:pt idx="1">
                  <c:v>2005</c:v>
                </c:pt>
                <c:pt idx="2">
                  <c:v>2006</c:v>
                </c:pt>
                <c:pt idx="3">
                  <c:v>2007</c:v>
                </c:pt>
                <c:pt idx="4">
                  <c:v>2008</c:v>
                </c:pt>
                <c:pt idx="5">
                  <c:v>2009</c:v>
                </c:pt>
                <c:pt idx="6">
                  <c:v>2010</c:v>
                </c:pt>
                <c:pt idx="7">
                  <c:v>2011</c:v>
                </c:pt>
                <c:pt idx="8">
                  <c:v>2012</c:v>
                </c:pt>
              </c:numCache>
            </c:numRef>
          </c:cat>
          <c:val>
            <c:numRef>
              <c:f>'2011'!$T$6:$T$14</c:f>
              <c:numCache>
                <c:formatCode>General</c:formatCode>
                <c:ptCount val="9"/>
                <c:pt idx="0">
                  <c:v>265</c:v>
                </c:pt>
                <c:pt idx="1">
                  <c:v>278</c:v>
                </c:pt>
                <c:pt idx="2">
                  <c:v>270</c:v>
                </c:pt>
                <c:pt idx="3">
                  <c:v>272</c:v>
                </c:pt>
                <c:pt idx="4">
                  <c:v>269</c:v>
                </c:pt>
                <c:pt idx="5">
                  <c:v>231</c:v>
                </c:pt>
                <c:pt idx="6">
                  <c:v>270</c:v>
                </c:pt>
                <c:pt idx="7">
                  <c:v>255</c:v>
                </c:pt>
                <c:pt idx="8">
                  <c:v>232</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dLbls>
          <c:showLegendKey val="0"/>
          <c:showVal val="0"/>
          <c:showCatName val="0"/>
          <c:showSerName val="0"/>
          <c:showPercent val="0"/>
          <c:showBubbleSize val="0"/>
        </c:dLbls>
        <c:gapWidth val="75"/>
        <c:shape val="box"/>
        <c:axId val="193923072"/>
        <c:axId val="203384512"/>
        <c:axId val="0"/>
      </c:bar3DChart>
      <c:catAx>
        <c:axId val="193923072"/>
        <c:scaling>
          <c:orientation val="minMax"/>
        </c:scaling>
        <c:delete val="1"/>
        <c:axPos val="b"/>
        <c:numFmt formatCode="General" sourceLinked="1"/>
        <c:majorTickMark val="none"/>
        <c:minorTickMark val="cross"/>
        <c:tickLblPos val="nextTo"/>
        <c:crossAx val="203384512"/>
        <c:crosses val="autoZero"/>
        <c:auto val="1"/>
        <c:lblAlgn val="ctr"/>
        <c:lblOffset val="100"/>
        <c:noMultiLvlLbl val="1"/>
      </c:catAx>
      <c:valAx>
        <c:axId val="203384512"/>
        <c:scaling>
          <c:orientation val="minMax"/>
        </c:scaling>
        <c:delete val="1"/>
        <c:axPos val="l"/>
        <c:majorGridlines/>
        <c:numFmt formatCode="General" sourceLinked="1"/>
        <c:majorTickMark val="none"/>
        <c:minorTickMark val="cross"/>
        <c:tickLblPos val="nextTo"/>
        <c:crossAx val="193923072"/>
        <c:crosses val="autoZero"/>
        <c:crossBetween val="between"/>
      </c:valAx>
      <c:spPr>
        <a:noFill/>
        <a:ln w="25400">
          <a:noFill/>
        </a:ln>
      </c:spPr>
    </c:plotArea>
    <c:legend>
      <c:legendPos val="b"/>
      <c:overlay val="1"/>
    </c:legend>
    <c:plotVisOnly val="1"/>
    <c:dispBlanksAs val="gap"/>
    <c:showDLblsOverMax val="1"/>
  </c:chart>
  <c:externalData r:id="rId1">
    <c:autoUpdate val="1"/>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sz="1200"/>
            </a:pPr>
            <a:r>
              <a:rPr lang="bg-BG" sz="1200"/>
              <a:t>Прираст в Община Съединение</a:t>
            </a:r>
          </a:p>
        </c:rich>
      </c:tx>
      <c:layout>
        <c:manualLayout>
          <c:xMode val="edge"/>
          <c:yMode val="edge"/>
          <c:x val="0.10903569789202358"/>
          <c:y val="0"/>
        </c:manualLayout>
      </c:layout>
      <c:overlay val="1"/>
    </c:title>
    <c:autoTitleDeleted val="0"/>
    <c:plotArea>
      <c:layout/>
      <c:lineChart>
        <c:grouping val="standard"/>
        <c:varyColors val="1"/>
        <c:ser>
          <c:idx val="1"/>
          <c:order val="0"/>
          <c:tx>
            <c:strRef>
              <c:f>'2011'!$U$5</c:f>
              <c:strCache>
                <c:ptCount val="1"/>
                <c:pt idx="0">
                  <c:v>Прираст</c:v>
                </c:pt>
              </c:strCache>
            </c:strRef>
          </c:tx>
          <c:spPr>
            <a:ln w="19050"/>
          </c:spPr>
          <c:cat>
            <c:numRef>
              <c:f>'2011'!$L$6:$L$14</c:f>
              <c:numCache>
                <c:formatCode>General</c:formatCode>
                <c:ptCount val="9"/>
                <c:pt idx="0">
                  <c:v>2004</c:v>
                </c:pt>
                <c:pt idx="1">
                  <c:v>2005</c:v>
                </c:pt>
                <c:pt idx="2">
                  <c:v>2006</c:v>
                </c:pt>
                <c:pt idx="3">
                  <c:v>2007</c:v>
                </c:pt>
                <c:pt idx="4">
                  <c:v>2008</c:v>
                </c:pt>
                <c:pt idx="5">
                  <c:v>2009</c:v>
                </c:pt>
                <c:pt idx="6">
                  <c:v>2010</c:v>
                </c:pt>
                <c:pt idx="7">
                  <c:v>2011</c:v>
                </c:pt>
                <c:pt idx="8">
                  <c:v>2012</c:v>
                </c:pt>
              </c:numCache>
            </c:numRef>
          </c:cat>
          <c:val>
            <c:numRef>
              <c:f>'2011'!$U$6:$U$14</c:f>
              <c:numCache>
                <c:formatCode>General</c:formatCode>
                <c:ptCount val="9"/>
                <c:pt idx="0">
                  <c:v>-176</c:v>
                </c:pt>
                <c:pt idx="1">
                  <c:v>-194</c:v>
                </c:pt>
                <c:pt idx="2">
                  <c:v>-198</c:v>
                </c:pt>
                <c:pt idx="3">
                  <c:v>-186</c:v>
                </c:pt>
                <c:pt idx="4">
                  <c:v>-181</c:v>
                </c:pt>
                <c:pt idx="5">
                  <c:v>-156</c:v>
                </c:pt>
                <c:pt idx="6">
                  <c:v>-197</c:v>
                </c:pt>
                <c:pt idx="7">
                  <c:v>-174</c:v>
                </c:pt>
                <c:pt idx="8">
                  <c:v>-150</c:v>
                </c:pt>
              </c:numCache>
            </c:numRef>
          </c:val>
          <c:smooth val="1"/>
        </c:ser>
        <c:dLbls>
          <c:showLegendKey val="0"/>
          <c:showVal val="0"/>
          <c:showCatName val="0"/>
          <c:showSerName val="0"/>
          <c:showPercent val="0"/>
          <c:showBubbleSize val="0"/>
        </c:dLbls>
        <c:marker val="1"/>
        <c:smooth val="0"/>
        <c:axId val="147442688"/>
        <c:axId val="203386240"/>
      </c:lineChart>
      <c:catAx>
        <c:axId val="147442688"/>
        <c:scaling>
          <c:orientation val="minMax"/>
        </c:scaling>
        <c:delete val="1"/>
        <c:axPos val="b"/>
        <c:numFmt formatCode="General" sourceLinked="1"/>
        <c:majorTickMark val="cross"/>
        <c:minorTickMark val="cross"/>
        <c:tickLblPos val="nextTo"/>
        <c:crossAx val="203386240"/>
        <c:crosses val="autoZero"/>
        <c:auto val="1"/>
        <c:lblAlgn val="ctr"/>
        <c:lblOffset val="100"/>
        <c:noMultiLvlLbl val="1"/>
      </c:catAx>
      <c:valAx>
        <c:axId val="203386240"/>
        <c:scaling>
          <c:orientation val="minMax"/>
        </c:scaling>
        <c:delete val="1"/>
        <c:axPos val="l"/>
        <c:majorGridlines/>
        <c:numFmt formatCode="General" sourceLinked="1"/>
        <c:majorTickMark val="cross"/>
        <c:minorTickMark val="cross"/>
        <c:tickLblPos val="nextTo"/>
        <c:crossAx val="147442688"/>
        <c:crosses val="autoZero"/>
        <c:crossBetween val="between"/>
      </c:valAx>
    </c:plotArea>
    <c:plotVisOnly val="1"/>
    <c:dispBlanksAs val="zero"/>
    <c:showDLblsOverMax val="1"/>
  </c:chart>
  <c:externalData r:id="rId1">
    <c:autoUpdate val="1"/>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sz="1200"/>
            </a:pPr>
            <a:r>
              <a:rPr lang="bg-BG" sz="1200"/>
              <a:t>Миграция на населението в Община Марица</a:t>
            </a:r>
          </a:p>
        </c:rich>
      </c:tx>
      <c:overlay val="1"/>
    </c:title>
    <c:autoTitleDeleted val="0"/>
    <c:view3D>
      <c:rotX val="0"/>
      <c:rotY val="0"/>
      <c:rAngAx val="1"/>
    </c:view3D>
    <c:floor>
      <c:thickness val="0"/>
    </c:floor>
    <c:sideWall>
      <c:thickness val="0"/>
    </c:sideWall>
    <c:backWall>
      <c:thickness val="0"/>
    </c:backWall>
    <c:plotArea>
      <c:layout/>
      <c:bar3DChart>
        <c:barDir val="col"/>
        <c:grouping val="clustered"/>
        <c:varyColors val="1"/>
        <c:ser>
          <c:idx val="1"/>
          <c:order val="0"/>
          <c:tx>
            <c:strRef>
              <c:f>'2011'!$P$6</c:f>
              <c:strCache>
                <c:ptCount val="1"/>
                <c:pt idx="0">
                  <c:v>Заселени </c:v>
                </c:pt>
              </c:strCache>
            </c:strRef>
          </c:tx>
          <c:spPr>
            <a:solidFill>
              <a:srgbClr val="77933C"/>
            </a:solidFill>
          </c:spPr>
          <c:invertIfNegative val="1"/>
          <c:cat>
            <c:numRef>
              <c:f>'2011'!$L$7:$L$16</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'2011'!$P$7:$P$16</c:f>
              <c:numCache>
                <c:formatCode>General</c:formatCode>
                <c:ptCount val="10"/>
                <c:pt idx="0">
                  <c:v>813</c:v>
                </c:pt>
                <c:pt idx="1">
                  <c:v>542</c:v>
                </c:pt>
                <c:pt idx="2">
                  <c:v>653</c:v>
                </c:pt>
                <c:pt idx="3">
                  <c:v>468</c:v>
                </c:pt>
                <c:pt idx="4">
                  <c:v>602</c:v>
                </c:pt>
                <c:pt idx="5">
                  <c:v>547</c:v>
                </c:pt>
                <c:pt idx="6">
                  <c:v>697</c:v>
                </c:pt>
                <c:pt idx="7">
                  <c:v>844</c:v>
                </c:pt>
                <c:pt idx="8">
                  <c:v>630</c:v>
                </c:pt>
                <c:pt idx="9">
                  <c:v>432</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ser>
          <c:idx val="2"/>
          <c:order val="1"/>
          <c:tx>
            <c:strRef>
              <c:f>'2011'!$Q$6</c:f>
              <c:strCache>
                <c:ptCount val="1"/>
                <c:pt idx="0">
                  <c:v>Изселени</c:v>
                </c:pt>
              </c:strCache>
            </c:strRef>
          </c:tx>
          <c:spPr>
            <a:solidFill>
              <a:srgbClr val="D99694"/>
            </a:solidFill>
          </c:spPr>
          <c:invertIfNegative val="1"/>
          <c:cat>
            <c:numRef>
              <c:f>'2011'!$L$7:$L$16</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'2011'!$Q$7:$Q$16</c:f>
              <c:numCache>
                <c:formatCode>General</c:formatCode>
                <c:ptCount val="10"/>
                <c:pt idx="0">
                  <c:v>445</c:v>
                </c:pt>
                <c:pt idx="1">
                  <c:v>485</c:v>
                </c:pt>
                <c:pt idx="2">
                  <c:v>563</c:v>
                </c:pt>
                <c:pt idx="3">
                  <c:v>391</c:v>
                </c:pt>
                <c:pt idx="4">
                  <c:v>585</c:v>
                </c:pt>
                <c:pt idx="5">
                  <c:v>499</c:v>
                </c:pt>
                <c:pt idx="6">
                  <c:v>592</c:v>
                </c:pt>
                <c:pt idx="7">
                  <c:v>651</c:v>
                </c:pt>
                <c:pt idx="8">
                  <c:v>376</c:v>
                </c:pt>
                <c:pt idx="9">
                  <c:v>402</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dLbls>
          <c:showLegendKey val="0"/>
          <c:showVal val="0"/>
          <c:showCatName val="0"/>
          <c:showSerName val="0"/>
          <c:showPercent val="0"/>
          <c:showBubbleSize val="0"/>
        </c:dLbls>
        <c:gapWidth val="75"/>
        <c:shape val="box"/>
        <c:axId val="156553216"/>
        <c:axId val="203387968"/>
        <c:axId val="0"/>
      </c:bar3DChart>
      <c:catAx>
        <c:axId val="156553216"/>
        <c:scaling>
          <c:orientation val="minMax"/>
        </c:scaling>
        <c:delete val="1"/>
        <c:axPos val="b"/>
        <c:numFmt formatCode="General" sourceLinked="1"/>
        <c:majorTickMark val="none"/>
        <c:minorTickMark val="cross"/>
        <c:tickLblPos val="nextTo"/>
        <c:crossAx val="203387968"/>
        <c:crosses val="autoZero"/>
        <c:auto val="1"/>
        <c:lblAlgn val="ctr"/>
        <c:lblOffset val="100"/>
        <c:noMultiLvlLbl val="1"/>
      </c:catAx>
      <c:valAx>
        <c:axId val="203387968"/>
        <c:scaling>
          <c:orientation val="minMax"/>
        </c:scaling>
        <c:delete val="1"/>
        <c:axPos val="l"/>
        <c:majorGridlines/>
        <c:numFmt formatCode="General" sourceLinked="1"/>
        <c:majorTickMark val="none"/>
        <c:minorTickMark val="cross"/>
        <c:tickLblPos val="nextTo"/>
        <c:crossAx val="156553216"/>
        <c:crosses val="autoZero"/>
        <c:crossBetween val="between"/>
      </c:valAx>
    </c:plotArea>
    <c:legend>
      <c:legendPos val="b"/>
      <c:overlay val="1"/>
    </c:legend>
    <c:plotVisOnly val="1"/>
    <c:dispBlanksAs val="zero"/>
    <c:showDLblsOverMax val="1"/>
  </c:chart>
  <c:externalData r:id="rId1">
    <c:autoUpdate val="1"/>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sz="1200"/>
            </a:pPr>
            <a:r>
              <a:rPr lang="bg-BG" sz="1200"/>
              <a:t>Прираст на населинието в Община Марица</a:t>
            </a:r>
          </a:p>
        </c:rich>
      </c:tx>
      <c:overlay val="1"/>
    </c:title>
    <c:autoTitleDeleted val="0"/>
    <c:plotArea>
      <c:layout/>
      <c:lineChart>
        <c:grouping val="standard"/>
        <c:varyColors val="1"/>
        <c:ser>
          <c:idx val="1"/>
          <c:order val="0"/>
          <c:tx>
            <c:strRef>
              <c:f>'2011'!$R$6</c:f>
              <c:strCache>
                <c:ptCount val="1"/>
                <c:pt idx="0">
                  <c:v>Прираст</c:v>
                </c:pt>
              </c:strCache>
            </c:strRef>
          </c:tx>
          <c:spPr>
            <a:ln w="19050"/>
          </c:spPr>
          <c:cat>
            <c:numRef>
              <c:f>'2011'!$L$7:$L$16</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'2011'!$R$7:$R$16</c:f>
              <c:numCache>
                <c:formatCode>General</c:formatCode>
                <c:ptCount val="10"/>
                <c:pt idx="0">
                  <c:v>368</c:v>
                </c:pt>
                <c:pt idx="1">
                  <c:v>57</c:v>
                </c:pt>
                <c:pt idx="2">
                  <c:v>90</c:v>
                </c:pt>
                <c:pt idx="3">
                  <c:v>77</c:v>
                </c:pt>
                <c:pt idx="4">
                  <c:v>17</c:v>
                </c:pt>
                <c:pt idx="5">
                  <c:v>48</c:v>
                </c:pt>
                <c:pt idx="6">
                  <c:v>105</c:v>
                </c:pt>
                <c:pt idx="7">
                  <c:v>193</c:v>
                </c:pt>
                <c:pt idx="8">
                  <c:v>254</c:v>
                </c:pt>
                <c:pt idx="9">
                  <c:v>30</c:v>
                </c:pt>
              </c:numCache>
            </c:numRef>
          </c:val>
          <c:smooth val="1"/>
        </c:ser>
        <c:dLbls>
          <c:showLegendKey val="0"/>
          <c:showVal val="0"/>
          <c:showCatName val="0"/>
          <c:showSerName val="0"/>
          <c:showPercent val="0"/>
          <c:showBubbleSize val="0"/>
        </c:dLbls>
        <c:marker val="1"/>
        <c:smooth val="0"/>
        <c:axId val="203509760"/>
        <c:axId val="203389696"/>
      </c:lineChart>
      <c:catAx>
        <c:axId val="203509760"/>
        <c:scaling>
          <c:orientation val="minMax"/>
        </c:scaling>
        <c:delete val="1"/>
        <c:axPos val="b"/>
        <c:numFmt formatCode="General" sourceLinked="1"/>
        <c:majorTickMark val="none"/>
        <c:minorTickMark val="cross"/>
        <c:tickLblPos val="nextTo"/>
        <c:crossAx val="203389696"/>
        <c:crosses val="autoZero"/>
        <c:auto val="1"/>
        <c:lblAlgn val="ctr"/>
        <c:lblOffset val="100"/>
        <c:noMultiLvlLbl val="1"/>
      </c:catAx>
      <c:valAx>
        <c:axId val="203389696"/>
        <c:scaling>
          <c:orientation val="minMax"/>
        </c:scaling>
        <c:delete val="1"/>
        <c:axPos val="l"/>
        <c:majorGridlines/>
        <c:numFmt formatCode="General" sourceLinked="1"/>
        <c:majorTickMark val="none"/>
        <c:minorTickMark val="cross"/>
        <c:tickLblPos val="nextTo"/>
        <c:crossAx val="203509760"/>
        <c:crosses val="autoZero"/>
        <c:crossBetween val="between"/>
      </c:valAx>
    </c:plotArea>
    <c:plotVisOnly val="1"/>
    <c:dispBlanksAs val="zero"/>
    <c:showDLblsOverMax val="1"/>
  </c:chart>
  <c:externalData r:id="rId1">
    <c:autoUpdate val="1"/>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sz="1200"/>
            </a:pPr>
            <a:r>
              <a:rPr lang="bg-BG" sz="1200"/>
              <a:t>Миграция на населението в Община Родопи</a:t>
            </a:r>
          </a:p>
        </c:rich>
      </c:tx>
      <c:overlay val="1"/>
    </c:title>
    <c:autoTitleDeleted val="0"/>
    <c:view3D>
      <c:rotX val="0"/>
      <c:rotY val="0"/>
      <c:rAngAx val="1"/>
    </c:view3D>
    <c:floor>
      <c:thickness val="0"/>
    </c:floor>
    <c:sideWall>
      <c:thickness val="0"/>
    </c:sideWall>
    <c:backWall>
      <c:thickness val="0"/>
    </c:backWall>
    <c:plotArea>
      <c:layout/>
      <c:bar3DChart>
        <c:barDir val="col"/>
        <c:grouping val="clustered"/>
        <c:varyColors val="1"/>
        <c:ser>
          <c:idx val="1"/>
          <c:order val="0"/>
          <c:tx>
            <c:strRef>
              <c:f>'2011'!$S$6</c:f>
              <c:strCache>
                <c:ptCount val="1"/>
                <c:pt idx="0">
                  <c:v>Заселени </c:v>
                </c:pt>
              </c:strCache>
            </c:strRef>
          </c:tx>
          <c:spPr>
            <a:solidFill>
              <a:srgbClr val="77933C"/>
            </a:solidFill>
          </c:spPr>
          <c:invertIfNegative val="1"/>
          <c:cat>
            <c:numRef>
              <c:f>'2011'!$L$7:$L$16</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'2011'!$S$7:$S$16</c:f>
              <c:numCache>
                <c:formatCode>General</c:formatCode>
                <c:ptCount val="10"/>
                <c:pt idx="0">
                  <c:v>686</c:v>
                </c:pt>
                <c:pt idx="1">
                  <c:v>669</c:v>
                </c:pt>
                <c:pt idx="2">
                  <c:v>561</c:v>
                </c:pt>
                <c:pt idx="3">
                  <c:v>389</c:v>
                </c:pt>
                <c:pt idx="4">
                  <c:v>514</c:v>
                </c:pt>
                <c:pt idx="5">
                  <c:v>380</c:v>
                </c:pt>
                <c:pt idx="6">
                  <c:v>559</c:v>
                </c:pt>
                <c:pt idx="7">
                  <c:v>564</c:v>
                </c:pt>
                <c:pt idx="8">
                  <c:v>384</c:v>
                </c:pt>
                <c:pt idx="9">
                  <c:v>318</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ser>
          <c:idx val="2"/>
          <c:order val="1"/>
          <c:tx>
            <c:strRef>
              <c:f>'2011'!$T$6</c:f>
              <c:strCache>
                <c:ptCount val="1"/>
                <c:pt idx="0">
                  <c:v>Изселени</c:v>
                </c:pt>
              </c:strCache>
            </c:strRef>
          </c:tx>
          <c:spPr>
            <a:solidFill>
              <a:srgbClr val="D99694"/>
            </a:solidFill>
          </c:spPr>
          <c:invertIfNegative val="1"/>
          <c:cat>
            <c:numRef>
              <c:f>'2011'!$L$7:$L$16</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'2011'!$T$7:$T$16</c:f>
              <c:numCache>
                <c:formatCode>General</c:formatCode>
                <c:ptCount val="10"/>
                <c:pt idx="0">
                  <c:v>453</c:v>
                </c:pt>
                <c:pt idx="1">
                  <c:v>437</c:v>
                </c:pt>
                <c:pt idx="2">
                  <c:v>491</c:v>
                </c:pt>
                <c:pt idx="3">
                  <c:v>383</c:v>
                </c:pt>
                <c:pt idx="4">
                  <c:v>541</c:v>
                </c:pt>
                <c:pt idx="5">
                  <c:v>468</c:v>
                </c:pt>
                <c:pt idx="6">
                  <c:v>570</c:v>
                </c:pt>
                <c:pt idx="7">
                  <c:v>769</c:v>
                </c:pt>
                <c:pt idx="8">
                  <c:v>397</c:v>
                </c:pt>
                <c:pt idx="9">
                  <c:v>374</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dLbls>
          <c:showLegendKey val="0"/>
          <c:showVal val="0"/>
          <c:showCatName val="0"/>
          <c:showSerName val="0"/>
          <c:showPercent val="0"/>
          <c:showBubbleSize val="0"/>
        </c:dLbls>
        <c:gapWidth val="75"/>
        <c:shape val="box"/>
        <c:axId val="203511808"/>
        <c:axId val="203752000"/>
        <c:axId val="0"/>
      </c:bar3DChart>
      <c:catAx>
        <c:axId val="203511808"/>
        <c:scaling>
          <c:orientation val="minMax"/>
        </c:scaling>
        <c:delete val="1"/>
        <c:axPos val="b"/>
        <c:numFmt formatCode="General" sourceLinked="1"/>
        <c:majorTickMark val="none"/>
        <c:minorTickMark val="cross"/>
        <c:tickLblPos val="nextTo"/>
        <c:crossAx val="203752000"/>
        <c:crosses val="autoZero"/>
        <c:auto val="1"/>
        <c:lblAlgn val="ctr"/>
        <c:lblOffset val="100"/>
        <c:noMultiLvlLbl val="1"/>
      </c:catAx>
      <c:valAx>
        <c:axId val="203752000"/>
        <c:scaling>
          <c:orientation val="minMax"/>
        </c:scaling>
        <c:delete val="1"/>
        <c:axPos val="l"/>
        <c:majorGridlines/>
        <c:numFmt formatCode="General" sourceLinked="1"/>
        <c:majorTickMark val="none"/>
        <c:minorTickMark val="cross"/>
        <c:tickLblPos val="nextTo"/>
        <c:crossAx val="203511808"/>
        <c:crosses val="autoZero"/>
        <c:crossBetween val="between"/>
      </c:valAx>
    </c:plotArea>
    <c:legend>
      <c:legendPos val="b"/>
      <c:overlay val="1"/>
    </c:legend>
    <c:plotVisOnly val="1"/>
    <c:dispBlanksAs val="zero"/>
    <c:showDLblsOverMax val="1"/>
  </c:chart>
  <c:externalData r:id="rId1">
    <c:autoUpdate val="1"/>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sz="1200"/>
            </a:pPr>
            <a:r>
              <a:rPr lang="bg-BG" sz="1200"/>
              <a:t>Прираст на населението в Община Родопи</a:t>
            </a:r>
          </a:p>
        </c:rich>
      </c:tx>
      <c:overlay val="1"/>
    </c:title>
    <c:autoTitleDeleted val="0"/>
    <c:plotArea>
      <c:layout/>
      <c:lineChart>
        <c:grouping val="standard"/>
        <c:varyColors val="1"/>
        <c:ser>
          <c:idx val="1"/>
          <c:order val="0"/>
          <c:tx>
            <c:strRef>
              <c:f>'2011'!$U$6</c:f>
              <c:strCache>
                <c:ptCount val="1"/>
                <c:pt idx="0">
                  <c:v>Прираст</c:v>
                </c:pt>
              </c:strCache>
            </c:strRef>
          </c:tx>
          <c:spPr>
            <a:ln w="19050"/>
          </c:spPr>
          <c:cat>
            <c:numRef>
              <c:f>'2011'!$L$7:$L$16</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'2011'!$U$7:$U$16</c:f>
              <c:numCache>
                <c:formatCode>General</c:formatCode>
                <c:ptCount val="10"/>
                <c:pt idx="0">
                  <c:v>233</c:v>
                </c:pt>
                <c:pt idx="1">
                  <c:v>232</c:v>
                </c:pt>
                <c:pt idx="2">
                  <c:v>70</c:v>
                </c:pt>
                <c:pt idx="3">
                  <c:v>6</c:v>
                </c:pt>
                <c:pt idx="4">
                  <c:v>-27</c:v>
                </c:pt>
                <c:pt idx="5">
                  <c:v>-88</c:v>
                </c:pt>
                <c:pt idx="6">
                  <c:v>-11</c:v>
                </c:pt>
                <c:pt idx="7">
                  <c:v>-205</c:v>
                </c:pt>
                <c:pt idx="8">
                  <c:v>-13</c:v>
                </c:pt>
                <c:pt idx="9">
                  <c:v>-56</c:v>
                </c:pt>
              </c:numCache>
            </c:numRef>
          </c:val>
          <c:smooth val="1"/>
        </c:ser>
        <c:dLbls>
          <c:showLegendKey val="0"/>
          <c:showVal val="0"/>
          <c:showCatName val="0"/>
          <c:showSerName val="0"/>
          <c:showPercent val="0"/>
          <c:showBubbleSize val="0"/>
        </c:dLbls>
        <c:marker val="1"/>
        <c:smooth val="0"/>
        <c:axId val="156554240"/>
        <c:axId val="203753728"/>
      </c:lineChart>
      <c:catAx>
        <c:axId val="156554240"/>
        <c:scaling>
          <c:orientation val="minMax"/>
        </c:scaling>
        <c:delete val="1"/>
        <c:axPos val="b"/>
        <c:numFmt formatCode="General" sourceLinked="1"/>
        <c:majorTickMark val="cross"/>
        <c:minorTickMark val="cross"/>
        <c:tickLblPos val="nextTo"/>
        <c:crossAx val="203753728"/>
        <c:crosses val="autoZero"/>
        <c:auto val="1"/>
        <c:lblAlgn val="ctr"/>
        <c:lblOffset val="100"/>
        <c:noMultiLvlLbl val="1"/>
      </c:catAx>
      <c:valAx>
        <c:axId val="203753728"/>
        <c:scaling>
          <c:orientation val="minMax"/>
        </c:scaling>
        <c:delete val="1"/>
        <c:axPos val="l"/>
        <c:majorGridlines/>
        <c:numFmt formatCode="General" sourceLinked="1"/>
        <c:majorTickMark val="cross"/>
        <c:minorTickMark val="cross"/>
        <c:tickLblPos val="nextTo"/>
        <c:crossAx val="156554240"/>
        <c:crosses val="autoZero"/>
        <c:crossBetween val="between"/>
      </c:valAx>
    </c:plotArea>
    <c:plotVisOnly val="1"/>
    <c:dispBlanksAs val="zero"/>
    <c:showDLblsOverMax val="1"/>
  </c:chart>
  <c:externalData r:id="rId1">
    <c:autoUpdate val="1"/>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sz="1200"/>
            </a:pPr>
            <a:r>
              <a:rPr lang="bg-BG" sz="1200"/>
              <a:t>Миграция</a:t>
            </a:r>
            <a:r>
              <a:rPr lang="bg-BG" sz="1200" baseline="0"/>
              <a:t> на населението в Община Съединение</a:t>
            </a:r>
            <a:endParaRPr lang="bg-BG" sz="1200"/>
          </a:p>
        </c:rich>
      </c:tx>
      <c:overlay val="1"/>
    </c:title>
    <c:autoTitleDeleted val="0"/>
    <c:view3D>
      <c:rotX val="0"/>
      <c:rotY val="0"/>
      <c:rAngAx val="1"/>
    </c:view3D>
    <c:floor>
      <c:thickness val="0"/>
    </c:floor>
    <c:sideWall>
      <c:thickness val="0"/>
    </c:sideWall>
    <c:backWall>
      <c:thickness val="0"/>
    </c:backWall>
    <c:plotArea>
      <c:layout/>
      <c:bar3DChart>
        <c:barDir val="col"/>
        <c:grouping val="clustered"/>
        <c:varyColors val="1"/>
        <c:ser>
          <c:idx val="1"/>
          <c:order val="0"/>
          <c:tx>
            <c:strRef>
              <c:f>'2011'!$M$6</c:f>
              <c:strCache>
                <c:ptCount val="1"/>
                <c:pt idx="0">
                  <c:v>Заселени </c:v>
                </c:pt>
              </c:strCache>
            </c:strRef>
          </c:tx>
          <c:spPr>
            <a:solidFill>
              <a:srgbClr val="77933C"/>
            </a:solidFill>
          </c:spPr>
          <c:invertIfNegative val="1"/>
          <c:cat>
            <c:numRef>
              <c:f>'2011'!$L$7:$L$16</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'2011'!$M$7:$M$16</c:f>
              <c:numCache>
                <c:formatCode>General</c:formatCode>
                <c:ptCount val="10"/>
                <c:pt idx="0">
                  <c:v>295</c:v>
                </c:pt>
                <c:pt idx="1">
                  <c:v>234</c:v>
                </c:pt>
                <c:pt idx="2">
                  <c:v>212</c:v>
                </c:pt>
                <c:pt idx="3">
                  <c:v>155</c:v>
                </c:pt>
                <c:pt idx="4">
                  <c:v>312</c:v>
                </c:pt>
                <c:pt idx="5">
                  <c:v>151</c:v>
                </c:pt>
                <c:pt idx="6">
                  <c:v>265</c:v>
                </c:pt>
                <c:pt idx="7">
                  <c:v>203</c:v>
                </c:pt>
                <c:pt idx="8">
                  <c:v>240</c:v>
                </c:pt>
                <c:pt idx="9">
                  <c:v>174</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ser>
          <c:idx val="2"/>
          <c:order val="1"/>
          <c:tx>
            <c:strRef>
              <c:f>'2011'!$N$6</c:f>
              <c:strCache>
                <c:ptCount val="1"/>
                <c:pt idx="0">
                  <c:v>Изселени</c:v>
                </c:pt>
              </c:strCache>
            </c:strRef>
          </c:tx>
          <c:spPr>
            <a:solidFill>
              <a:srgbClr val="D99694"/>
            </a:solidFill>
          </c:spPr>
          <c:invertIfNegative val="1"/>
          <c:cat>
            <c:numRef>
              <c:f>'2011'!$L$7:$L$16</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'2011'!$N$7:$N$16</c:f>
              <c:numCache>
                <c:formatCode>General</c:formatCode>
                <c:ptCount val="10"/>
                <c:pt idx="0">
                  <c:v>159</c:v>
                </c:pt>
                <c:pt idx="1">
                  <c:v>145</c:v>
                </c:pt>
                <c:pt idx="2">
                  <c:v>168</c:v>
                </c:pt>
                <c:pt idx="3">
                  <c:v>151</c:v>
                </c:pt>
                <c:pt idx="4">
                  <c:v>194</c:v>
                </c:pt>
                <c:pt idx="5">
                  <c:v>179</c:v>
                </c:pt>
                <c:pt idx="6">
                  <c:v>227</c:v>
                </c:pt>
                <c:pt idx="7">
                  <c:v>260</c:v>
                </c:pt>
                <c:pt idx="8">
                  <c:v>124</c:v>
                </c:pt>
                <c:pt idx="9">
                  <c:v>104</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dLbls>
          <c:showLegendKey val="0"/>
          <c:showVal val="0"/>
          <c:showCatName val="0"/>
          <c:showSerName val="0"/>
          <c:showPercent val="0"/>
          <c:showBubbleSize val="0"/>
        </c:dLbls>
        <c:gapWidth val="75"/>
        <c:shape val="box"/>
        <c:axId val="156555264"/>
        <c:axId val="203755456"/>
        <c:axId val="0"/>
      </c:bar3DChart>
      <c:catAx>
        <c:axId val="156555264"/>
        <c:scaling>
          <c:orientation val="minMax"/>
        </c:scaling>
        <c:delete val="1"/>
        <c:axPos val="b"/>
        <c:numFmt formatCode="General" sourceLinked="1"/>
        <c:majorTickMark val="none"/>
        <c:minorTickMark val="cross"/>
        <c:tickLblPos val="nextTo"/>
        <c:crossAx val="203755456"/>
        <c:crosses val="autoZero"/>
        <c:auto val="1"/>
        <c:lblAlgn val="ctr"/>
        <c:lblOffset val="100"/>
        <c:noMultiLvlLbl val="1"/>
      </c:catAx>
      <c:valAx>
        <c:axId val="203755456"/>
        <c:scaling>
          <c:orientation val="minMax"/>
        </c:scaling>
        <c:delete val="1"/>
        <c:axPos val="l"/>
        <c:majorGridlines/>
        <c:numFmt formatCode="General" sourceLinked="1"/>
        <c:majorTickMark val="none"/>
        <c:minorTickMark val="cross"/>
        <c:tickLblPos val="nextTo"/>
        <c:crossAx val="156555264"/>
        <c:crosses val="autoZero"/>
        <c:crossBetween val="between"/>
      </c:valAx>
    </c:plotArea>
    <c:legend>
      <c:legendPos val="b"/>
      <c:overlay val="1"/>
    </c:legend>
    <c:plotVisOnly val="1"/>
    <c:dispBlanksAs val="zero"/>
    <c:showDLblsOverMax val="1"/>
  </c:chart>
  <c:externalData r:id="rId1">
    <c:autoUpdate val="1"/>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sz="1200"/>
            </a:pPr>
            <a:r>
              <a:rPr lang="bg-BG" sz="1200"/>
              <a:t>Прираст на населението в Община Съединение</a:t>
            </a:r>
          </a:p>
        </c:rich>
      </c:tx>
      <c:overlay val="1"/>
    </c:title>
    <c:autoTitleDeleted val="0"/>
    <c:plotArea>
      <c:layout/>
      <c:lineChart>
        <c:grouping val="standard"/>
        <c:varyColors val="1"/>
        <c:ser>
          <c:idx val="1"/>
          <c:order val="0"/>
          <c:tx>
            <c:strRef>
              <c:f>'2011'!$O$6</c:f>
              <c:strCache>
                <c:ptCount val="1"/>
                <c:pt idx="0">
                  <c:v>Прираст</c:v>
                </c:pt>
              </c:strCache>
            </c:strRef>
          </c:tx>
          <c:spPr>
            <a:ln w="19050"/>
          </c:spPr>
          <c:cat>
            <c:numRef>
              <c:f>'2011'!$L$7:$L$16</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'2011'!$O$7:$O$16</c:f>
              <c:numCache>
                <c:formatCode>General</c:formatCode>
                <c:ptCount val="10"/>
                <c:pt idx="0">
                  <c:v>138</c:v>
                </c:pt>
                <c:pt idx="1">
                  <c:v>89</c:v>
                </c:pt>
                <c:pt idx="2">
                  <c:v>44</c:v>
                </c:pt>
                <c:pt idx="3">
                  <c:v>4</c:v>
                </c:pt>
                <c:pt idx="4">
                  <c:v>118</c:v>
                </c:pt>
                <c:pt idx="5">
                  <c:v>-28</c:v>
                </c:pt>
                <c:pt idx="6">
                  <c:v>38</c:v>
                </c:pt>
                <c:pt idx="7">
                  <c:v>-57</c:v>
                </c:pt>
                <c:pt idx="8">
                  <c:v>116</c:v>
                </c:pt>
                <c:pt idx="9">
                  <c:v>70</c:v>
                </c:pt>
              </c:numCache>
            </c:numRef>
          </c:val>
          <c:smooth val="1"/>
        </c:ser>
        <c:dLbls>
          <c:showLegendKey val="0"/>
          <c:showVal val="0"/>
          <c:showCatName val="0"/>
          <c:showSerName val="0"/>
          <c:showPercent val="0"/>
          <c:showBubbleSize val="0"/>
        </c:dLbls>
        <c:marker val="1"/>
        <c:smooth val="0"/>
        <c:axId val="203512320"/>
        <c:axId val="203757184"/>
      </c:lineChart>
      <c:catAx>
        <c:axId val="203512320"/>
        <c:scaling>
          <c:orientation val="minMax"/>
        </c:scaling>
        <c:delete val="1"/>
        <c:axPos val="b"/>
        <c:numFmt formatCode="General" sourceLinked="1"/>
        <c:majorTickMark val="none"/>
        <c:minorTickMark val="cross"/>
        <c:tickLblPos val="nextTo"/>
        <c:crossAx val="203757184"/>
        <c:crosses val="autoZero"/>
        <c:auto val="1"/>
        <c:lblAlgn val="ctr"/>
        <c:lblOffset val="100"/>
        <c:noMultiLvlLbl val="1"/>
      </c:catAx>
      <c:valAx>
        <c:axId val="203757184"/>
        <c:scaling>
          <c:orientation val="minMax"/>
        </c:scaling>
        <c:delete val="1"/>
        <c:axPos val="l"/>
        <c:majorGridlines/>
        <c:numFmt formatCode="General" sourceLinked="1"/>
        <c:majorTickMark val="none"/>
        <c:minorTickMark val="cross"/>
        <c:tickLblPos val="nextTo"/>
        <c:crossAx val="203512320"/>
        <c:crosses val="autoZero"/>
        <c:crossBetween val="between"/>
      </c:valAx>
    </c:plotArea>
    <c:plotVisOnly val="1"/>
    <c:dispBlanksAs val="zero"/>
    <c:showDLblsOverMax val="1"/>
  </c:chart>
  <c:externalData r:id="rId1">
    <c:autoUpdate val="1"/>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sz="1000"/>
            </a:pPr>
            <a:r>
              <a:rPr lang="bg-BG" sz="1000"/>
              <a:t>Селскостопански култури през 2011 г</a:t>
            </a:r>
          </a:p>
        </c:rich>
      </c:tx>
      <c:overlay val="1"/>
    </c:title>
    <c:autoTitleDeleted val="0"/>
    <c:view3D>
      <c:rotX val="20"/>
      <c:rotY val="10"/>
      <c:rAngAx val="1"/>
    </c:view3D>
    <c:floor>
      <c:thickness val="0"/>
    </c:floor>
    <c:sideWall>
      <c:thickness val="0"/>
    </c:sideWall>
    <c:backWall>
      <c:thickness val="0"/>
    </c:backWall>
    <c:plotArea>
      <c:layout/>
      <c:pie3DChart>
        <c:varyColors val="1"/>
        <c:ser>
          <c:idx val="0"/>
          <c:order val="0"/>
          <c:explosion val="25"/>
          <c:dLbls>
            <c:dLbl>
              <c:idx val="6"/>
              <c:layout>
                <c:manualLayout>
                  <c:x val="4.4589367505532398E-2"/>
                  <c:y val="2.2964614362963671E-2"/>
                </c:manualLayout>
              </c:layout>
              <c:showLegendKey val="1"/>
              <c:showVal val="1"/>
              <c:showCatName val="1"/>
              <c:showSerName val="1"/>
              <c:showPercent val="1"/>
              <c:showBubbleSize val="1"/>
            </c:dLbl>
            <c:txPr>
              <a:bodyPr/>
              <a:lstStyle/>
              <a:p>
                <a:pPr>
                  <a:defRPr sz="800"/>
                </a:pPr>
                <a:endParaRPr lang="bg-BG"/>
              </a:p>
            </c:txPr>
            <c:showLegendKey val="1"/>
            <c:showVal val="1"/>
            <c:showCatName val="1"/>
            <c:showSerName val="1"/>
            <c:showPercent val="1"/>
            <c:showBubbleSize val="1"/>
            <c:showLeaderLines val="1"/>
          </c:dLbls>
          <c:cat>
            <c:strRef>
              <c:f>Ползване!$B$47:$B$53</c:f>
              <c:strCache>
                <c:ptCount val="7"/>
                <c:pt idx="0">
                  <c:v>Ориз</c:v>
                </c:pt>
                <c:pt idx="1">
                  <c:v>Царевица</c:v>
                </c:pt>
                <c:pt idx="2">
                  <c:v>Слънчоглед</c:v>
                </c:pt>
                <c:pt idx="3">
                  <c:v>Люцерна</c:v>
                </c:pt>
                <c:pt idx="4">
                  <c:v>Житни</c:v>
                </c:pt>
                <c:pt idx="5">
                  <c:v>Угар</c:v>
                </c:pt>
                <c:pt idx="6">
                  <c:v>Необработвани земи</c:v>
                </c:pt>
              </c:strCache>
            </c:strRef>
          </c:cat>
          <c:val>
            <c:numRef>
              <c:f>Ползване!$C$47:$C$53</c:f>
              <c:numCache>
                <c:formatCode>General</c:formatCode>
                <c:ptCount val="7"/>
                <c:pt idx="0">
                  <c:v>50</c:v>
                </c:pt>
                <c:pt idx="1">
                  <c:v>20</c:v>
                </c:pt>
                <c:pt idx="2">
                  <c:v>2</c:v>
                </c:pt>
                <c:pt idx="3">
                  <c:v>18</c:v>
                </c:pt>
                <c:pt idx="4">
                  <c:v>8</c:v>
                </c:pt>
                <c:pt idx="6">
                  <c:v>2</c:v>
                </c:pt>
              </c:numCache>
            </c:numRef>
          </c:val>
        </c:ser>
        <c:dLbls>
          <c:showLegendKey val="1"/>
          <c:showVal val="1"/>
          <c:showCatName val="1"/>
          <c:showSerName val="1"/>
          <c:showPercent val="1"/>
          <c:showBubbleSize val="1"/>
          <c:showLeaderLines val="1"/>
        </c:dLbls>
      </c:pie3DChart>
    </c:plotArea>
    <c:plotVisOnly val="1"/>
    <c:dispBlanksAs val="zero"/>
    <c:showDLblsOverMax val="1"/>
  </c:chart>
  <c:externalData r:id="rId1">
    <c:autoUpdate val="1"/>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sz="1000"/>
            </a:pPr>
            <a:r>
              <a:rPr lang="bg-BG" sz="1000"/>
              <a:t>Селскостопански култури през 2012 г.</a:t>
            </a:r>
          </a:p>
        </c:rich>
      </c:tx>
      <c:layout>
        <c:manualLayout>
          <c:xMode val="edge"/>
          <c:yMode val="edge"/>
          <c:x val="0.22987138263665591"/>
          <c:y val="0"/>
        </c:manualLayout>
      </c:layout>
      <c:overlay val="1"/>
    </c:title>
    <c:autoTitleDeleted val="0"/>
    <c:view3D>
      <c:rotX val="20"/>
      <c:rotY val="30"/>
      <c:rAngAx val="1"/>
    </c:view3D>
    <c:floor>
      <c:thickness val="0"/>
    </c:floor>
    <c:sideWall>
      <c:thickness val="0"/>
    </c:sideWall>
    <c:backWall>
      <c:thickness val="0"/>
    </c:backWall>
    <c:plotArea>
      <c:layout/>
      <c:pie3DChart>
        <c:varyColors val="1"/>
        <c:ser>
          <c:idx val="0"/>
          <c:order val="0"/>
          <c:explosion val="25"/>
          <c:dLbls>
            <c:dLbl>
              <c:idx val="4"/>
              <c:layout>
                <c:manualLayout>
                  <c:x val="5.6801782413854213E-3"/>
                  <c:y val="-3.7847371351308362E-2"/>
                </c:manualLayout>
              </c:layout>
              <c:showLegendKey val="1"/>
              <c:showVal val="1"/>
              <c:showCatName val="1"/>
              <c:showSerName val="1"/>
              <c:showPercent val="1"/>
              <c:showBubbleSize val="1"/>
            </c:dLbl>
            <c:dLbl>
              <c:idx val="6"/>
              <c:layout>
                <c:manualLayout>
                  <c:x val="7.7345114818847E-3"/>
                  <c:y val="2.0096237970253696E-2"/>
                </c:manualLayout>
              </c:layout>
              <c:showLegendKey val="1"/>
              <c:showVal val="1"/>
              <c:showCatName val="1"/>
              <c:showSerName val="1"/>
              <c:showPercent val="1"/>
              <c:showBubbleSize val="1"/>
            </c:dLbl>
            <c:txPr>
              <a:bodyPr/>
              <a:lstStyle/>
              <a:p>
                <a:pPr>
                  <a:defRPr sz="800"/>
                </a:pPr>
                <a:endParaRPr lang="bg-BG"/>
              </a:p>
            </c:txPr>
            <c:showLegendKey val="1"/>
            <c:showVal val="1"/>
            <c:showCatName val="1"/>
            <c:showSerName val="1"/>
            <c:showPercent val="1"/>
            <c:showBubbleSize val="1"/>
            <c:showLeaderLines val="1"/>
          </c:dLbls>
          <c:cat>
            <c:strRef>
              <c:f>Ползване!$B$47:$B$53</c:f>
              <c:strCache>
                <c:ptCount val="7"/>
                <c:pt idx="0">
                  <c:v>Ориз</c:v>
                </c:pt>
                <c:pt idx="1">
                  <c:v>Царевица</c:v>
                </c:pt>
                <c:pt idx="2">
                  <c:v>Слънчоглед</c:v>
                </c:pt>
                <c:pt idx="3">
                  <c:v>Люцерна</c:v>
                </c:pt>
                <c:pt idx="4">
                  <c:v>Житни</c:v>
                </c:pt>
                <c:pt idx="5">
                  <c:v>Угар</c:v>
                </c:pt>
                <c:pt idx="6">
                  <c:v>Необработвани земи</c:v>
                </c:pt>
              </c:strCache>
            </c:strRef>
          </c:cat>
          <c:val>
            <c:numRef>
              <c:f>Ползване!$D$47:$D$53</c:f>
              <c:numCache>
                <c:formatCode>General</c:formatCode>
                <c:ptCount val="7"/>
                <c:pt idx="0">
                  <c:v>44</c:v>
                </c:pt>
                <c:pt idx="1">
                  <c:v>26</c:v>
                </c:pt>
                <c:pt idx="2">
                  <c:v>2</c:v>
                </c:pt>
                <c:pt idx="3">
                  <c:v>12</c:v>
                </c:pt>
                <c:pt idx="4">
                  <c:v>12</c:v>
                </c:pt>
                <c:pt idx="5">
                  <c:v>2</c:v>
                </c:pt>
                <c:pt idx="6">
                  <c:v>2</c:v>
                </c:pt>
              </c:numCache>
            </c:numRef>
          </c:val>
        </c:ser>
        <c:dLbls>
          <c:showLegendKey val="1"/>
          <c:showVal val="1"/>
          <c:showCatName val="1"/>
          <c:showSerName val="1"/>
          <c:showPercent val="1"/>
          <c:showBubbleSize val="1"/>
          <c:showLeaderLines val="1"/>
        </c:dLbls>
      </c:pie3DChart>
    </c:plotArea>
    <c:plotVisOnly val="1"/>
    <c:dispBlanksAs val="zero"/>
    <c:showDLblsOverMax val="1"/>
  </c:chart>
  <c:externalData r:id="rId1">
    <c:autoUpdate val="1"/>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bg-BG" sz="1000"/>
              <a:t>Основни</a:t>
            </a:r>
            <a:r>
              <a:rPr lang="bg-BG" sz="1000" baseline="0"/>
              <a:t> начини за трайно ползване на земите</a:t>
            </a:r>
            <a:endParaRPr lang="bg-BG" sz="1000"/>
          </a:p>
        </c:rich>
      </c:tx>
      <c:overlay val="0"/>
    </c:title>
    <c:autoTitleDeleted val="0"/>
    <c:view3D>
      <c:rotX val="30"/>
      <c:rotY val="90"/>
      <c:rAngAx val="0"/>
      <c:perspective val="30"/>
    </c:view3D>
    <c:floor>
      <c:thickness val="0"/>
    </c:floor>
    <c:sideWall>
      <c:thickness val="0"/>
    </c:sideWall>
    <c:backWall>
      <c:thickness val="0"/>
    </c:backWall>
    <c:plotArea>
      <c:layout/>
      <c:pie3DChart>
        <c:varyColors val="1"/>
        <c:ser>
          <c:idx val="0"/>
          <c:order val="0"/>
          <c:explosion val="25"/>
          <c:dPt>
            <c:idx val="0"/>
            <c:bubble3D val="0"/>
            <c:spPr>
              <a:solidFill>
                <a:schemeClr val="accent6">
                  <a:lumMod val="60000"/>
                  <a:lumOff val="40000"/>
                </a:schemeClr>
              </a:solidFill>
            </c:spPr>
          </c:dPt>
          <c:dLbls>
            <c:dLbl>
              <c:idx val="0"/>
              <c:spPr/>
              <c:txPr>
                <a:bodyPr/>
                <a:lstStyle/>
                <a:p>
                  <a:pPr>
                    <a:defRPr sz="800">
                      <a:latin typeface="Times New Roman" pitchFamily="18" charset="0"/>
                      <a:cs typeface="Times New Roman" pitchFamily="18" charset="0"/>
                    </a:defRPr>
                  </a:pPr>
                  <a:endParaRPr lang="bg-BG"/>
                </a:p>
              </c:txPr>
              <c:showLegendKey val="0"/>
              <c:showVal val="0"/>
              <c:showCatName val="1"/>
              <c:showSerName val="0"/>
              <c:showPercent val="1"/>
              <c:showBubbleSize val="0"/>
            </c:dLbl>
            <c:dLbl>
              <c:idx val="1"/>
              <c:layout>
                <c:manualLayout>
                  <c:x val="0.13892374781277367"/>
                  <c:y val="5.7788169491913961E-2"/>
                </c:manualLayout>
              </c:layout>
              <c:spPr/>
              <c:txPr>
                <a:bodyPr/>
                <a:lstStyle/>
                <a:p>
                  <a:pPr>
                    <a:defRPr sz="800">
                      <a:latin typeface="Times New Roman" pitchFamily="18" charset="0"/>
                      <a:cs typeface="Times New Roman" pitchFamily="18" charset="0"/>
                    </a:defRPr>
                  </a:pPr>
                  <a:endParaRPr lang="bg-BG"/>
                </a:p>
              </c:txPr>
              <c:showLegendKey val="0"/>
              <c:showVal val="0"/>
              <c:showCatName val="1"/>
              <c:showSerName val="0"/>
              <c:showPercent val="1"/>
              <c:showBubbleSize val="0"/>
            </c:dLbl>
            <c:dLbl>
              <c:idx val="2"/>
              <c:layout>
                <c:manualLayout>
                  <c:x val="-0.16171710463902886"/>
                  <c:y val="-3.2791665233985488E-2"/>
                </c:manualLayout>
              </c:layout>
              <c:spPr/>
              <c:txPr>
                <a:bodyPr/>
                <a:lstStyle/>
                <a:p>
                  <a:pPr>
                    <a:defRPr sz="800">
                      <a:latin typeface="Times New Roman" pitchFamily="18" charset="0"/>
                      <a:cs typeface="Times New Roman" pitchFamily="18" charset="0"/>
                    </a:defRPr>
                  </a:pPr>
                  <a:endParaRPr lang="bg-BG"/>
                </a:p>
              </c:txPr>
              <c:showLegendKey val="0"/>
              <c:showVal val="0"/>
              <c:showCatName val="1"/>
              <c:showSerName val="0"/>
              <c:showPercent val="1"/>
              <c:showBubbleSize val="0"/>
            </c:dLbl>
            <c:dLbl>
              <c:idx val="3"/>
              <c:layout>
                <c:manualLayout>
                  <c:x val="2.1743892925081493E-3"/>
                  <c:y val="-5.228915715549582E-2"/>
                </c:manualLayout>
              </c:layout>
              <c:spPr/>
              <c:txPr>
                <a:bodyPr/>
                <a:lstStyle/>
                <a:p>
                  <a:pPr>
                    <a:defRPr sz="800">
                      <a:latin typeface="Times New Roman" pitchFamily="18" charset="0"/>
                      <a:cs typeface="Times New Roman" pitchFamily="18" charset="0"/>
                    </a:defRPr>
                  </a:pPr>
                  <a:endParaRPr lang="bg-BG"/>
                </a:p>
              </c:txPr>
              <c:showLegendKey val="0"/>
              <c:showVal val="0"/>
              <c:showCatName val="1"/>
              <c:showSerName val="0"/>
              <c:showPercent val="1"/>
              <c:showBubbleSize val="0"/>
            </c:dLbl>
            <c:dLbl>
              <c:idx val="4"/>
              <c:layout>
                <c:manualLayout>
                  <c:x val="-5.12000031721087E-4"/>
                  <c:y val="5.9570992959648246E-2"/>
                </c:manualLayout>
              </c:layout>
              <c:spPr/>
              <c:txPr>
                <a:bodyPr/>
                <a:lstStyle/>
                <a:p>
                  <a:pPr>
                    <a:defRPr sz="800">
                      <a:latin typeface="Times New Roman" pitchFamily="18" charset="0"/>
                      <a:cs typeface="Times New Roman" pitchFamily="18" charset="0"/>
                    </a:defRPr>
                  </a:pPr>
                  <a:endParaRPr lang="bg-BG"/>
                </a:p>
              </c:txPr>
              <c:showLegendKey val="0"/>
              <c:showVal val="0"/>
              <c:showCatName val="1"/>
              <c:showSerName val="0"/>
              <c:showPercent val="1"/>
              <c:showBubbleSize val="0"/>
            </c:dLbl>
            <c:dLbl>
              <c:idx val="11"/>
              <c:layout>
                <c:manualLayout>
                  <c:x val="-5.1204819277108412E-4"/>
                  <c:y val="8.3056539329963888E-2"/>
                </c:manualLayout>
              </c:layout>
              <c:showLegendKey val="0"/>
              <c:showVal val="0"/>
              <c:showCatName val="1"/>
              <c:showSerName val="0"/>
              <c:showPercent val="1"/>
              <c:showBubbleSize val="0"/>
            </c:dLbl>
            <c:dLbl>
              <c:idx val="13"/>
              <c:layout>
                <c:manualLayout>
                  <c:x val="-8.0700755779021765E-4"/>
                  <c:y val="9.6413712478079949E-2"/>
                </c:manualLayout>
              </c:layout>
              <c:showLegendKey val="0"/>
              <c:showVal val="0"/>
              <c:showCatName val="1"/>
              <c:showSerName val="0"/>
              <c:showPercent val="1"/>
              <c:showBubbleSize val="0"/>
            </c:dLbl>
            <c:txPr>
              <a:bodyPr/>
              <a:lstStyle/>
              <a:p>
                <a:pPr>
                  <a:defRPr sz="800"/>
                </a:pPr>
                <a:endParaRPr lang="bg-BG"/>
              </a:p>
            </c:txPr>
            <c:showLegendKey val="0"/>
            <c:showVal val="0"/>
            <c:showCatName val="1"/>
            <c:showSerName val="0"/>
            <c:showPercent val="1"/>
            <c:showBubbleSize val="0"/>
            <c:showLeaderLines val="1"/>
          </c:dLbls>
          <c:cat>
            <c:strRef>
              <c:f>Sheet1!$D$40:$D$44</c:f>
              <c:strCache>
                <c:ptCount val="5"/>
                <c:pt idx="0">
                  <c:v>Ниви(орна земя)</c:v>
                </c:pt>
                <c:pt idx="1">
                  <c:v>оризища</c:v>
                </c:pt>
                <c:pt idx="2">
                  <c:v>полски пътища</c:v>
                </c:pt>
                <c:pt idx="3">
                  <c:v>напоителни канали</c:v>
                </c:pt>
                <c:pt idx="4">
                  <c:v>отводнителни канали</c:v>
                </c:pt>
              </c:strCache>
            </c:strRef>
          </c:cat>
          <c:val>
            <c:numRef>
              <c:f>Sheet1!$C$40:$C$44</c:f>
              <c:numCache>
                <c:formatCode>0.00</c:formatCode>
                <c:ptCount val="5"/>
                <c:pt idx="0">
                  <c:v>15.881890355200008</c:v>
                </c:pt>
                <c:pt idx="1">
                  <c:v>72.109078767199904</c:v>
                </c:pt>
                <c:pt idx="2">
                  <c:v>2.98658041862</c:v>
                </c:pt>
                <c:pt idx="3">
                  <c:v>3.4595244331899977</c:v>
                </c:pt>
                <c:pt idx="4">
                  <c:v>2.7632144351900001</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bg-BG"/>
  <c:roundedCorners val="1"/>
  <c:style val="5"/>
  <c:chart>
    <c:title>
      <c:tx>
        <c:rich>
          <a:bodyPr/>
          <a:lstStyle/>
          <a:p>
            <a:pPr>
              <a:defRPr sz="1000"/>
            </a:pPr>
            <a:r>
              <a:rPr lang="bg-BG" sz="1000"/>
              <a:t>Рекултивирани площи за 2011 и 2012 г.</a:t>
            </a:r>
          </a:p>
        </c:rich>
      </c:tx>
      <c:overlay val="1"/>
    </c:title>
    <c:autoTitleDeleted val="0"/>
    <c:view3D>
      <c:rotX val="0"/>
      <c:rotY val="30"/>
      <c:rAngAx val="1"/>
    </c:view3D>
    <c:floor>
      <c:thickness val="0"/>
    </c:floor>
    <c:sideWall>
      <c:thickness val="0"/>
    </c:sideWall>
    <c:backWall>
      <c:thickness val="0"/>
    </c:backWall>
    <c:plotArea>
      <c:layout>
        <c:manualLayout>
          <c:layoutTarget val="inner"/>
          <c:xMode val="edge"/>
          <c:yMode val="edge"/>
          <c:x val="5.886615961761172E-2"/>
          <c:y val="0.12558817902864175"/>
          <c:w val="0.91614803686166169"/>
          <c:h val="0.53466082045866703"/>
        </c:manualLayout>
      </c:layout>
      <c:bar3DChart>
        <c:barDir val="col"/>
        <c:grouping val="clustered"/>
        <c:varyColors val="1"/>
        <c:ser>
          <c:idx val="0"/>
          <c:order val="0"/>
          <c:tx>
            <c:strRef>
              <c:f>Ползване!$C$46</c:f>
              <c:strCache>
                <c:ptCount val="1"/>
                <c:pt idx="0">
                  <c:v>2011 г.</c:v>
                </c:pt>
              </c:strCache>
            </c:strRef>
          </c:tx>
          <c:invertIfNegative val="1"/>
          <c:cat>
            <c:strRef>
              <c:f>Ползване!$B$47:$B$53</c:f>
              <c:strCache>
                <c:ptCount val="7"/>
                <c:pt idx="0">
                  <c:v>Ориз</c:v>
                </c:pt>
                <c:pt idx="1">
                  <c:v>Царевица</c:v>
                </c:pt>
                <c:pt idx="2">
                  <c:v>Слънчоглед</c:v>
                </c:pt>
                <c:pt idx="3">
                  <c:v>Люцерна</c:v>
                </c:pt>
                <c:pt idx="4">
                  <c:v>Житни</c:v>
                </c:pt>
                <c:pt idx="5">
                  <c:v>Угар</c:v>
                </c:pt>
                <c:pt idx="6">
                  <c:v>Необработвани земи</c:v>
                </c:pt>
              </c:strCache>
            </c:strRef>
          </c:cat>
          <c:val>
            <c:numRef>
              <c:f>Ползване!$C$47:$C$53</c:f>
              <c:numCache>
                <c:formatCode>General</c:formatCode>
                <c:ptCount val="7"/>
                <c:pt idx="0">
                  <c:v>50</c:v>
                </c:pt>
                <c:pt idx="1">
                  <c:v>20</c:v>
                </c:pt>
                <c:pt idx="2">
                  <c:v>2</c:v>
                </c:pt>
                <c:pt idx="3">
                  <c:v>18</c:v>
                </c:pt>
                <c:pt idx="4">
                  <c:v>8</c:v>
                </c:pt>
                <c:pt idx="6">
                  <c:v>2</c:v>
                </c:pt>
              </c:numCache>
            </c:numRef>
          </c:val>
        </c:ser>
        <c:ser>
          <c:idx val="1"/>
          <c:order val="1"/>
          <c:tx>
            <c:strRef>
              <c:f>Ползване!$D$46</c:f>
              <c:strCache>
                <c:ptCount val="1"/>
                <c:pt idx="0">
                  <c:v>2012 г.</c:v>
                </c:pt>
              </c:strCache>
            </c:strRef>
          </c:tx>
          <c:invertIfNegative val="1"/>
          <c:cat>
            <c:strRef>
              <c:f>Ползване!$B$47:$B$53</c:f>
              <c:strCache>
                <c:ptCount val="7"/>
                <c:pt idx="0">
                  <c:v>Ориз</c:v>
                </c:pt>
                <c:pt idx="1">
                  <c:v>Царевица</c:v>
                </c:pt>
                <c:pt idx="2">
                  <c:v>Слънчоглед</c:v>
                </c:pt>
                <c:pt idx="3">
                  <c:v>Люцерна</c:v>
                </c:pt>
                <c:pt idx="4">
                  <c:v>Житни</c:v>
                </c:pt>
                <c:pt idx="5">
                  <c:v>Угар</c:v>
                </c:pt>
                <c:pt idx="6">
                  <c:v>Необработвани земи</c:v>
                </c:pt>
              </c:strCache>
            </c:strRef>
          </c:cat>
          <c:val>
            <c:numRef>
              <c:f>Ползване!$D$47:$D$53</c:f>
              <c:numCache>
                <c:formatCode>General</c:formatCode>
                <c:ptCount val="7"/>
                <c:pt idx="0">
                  <c:v>44</c:v>
                </c:pt>
                <c:pt idx="1">
                  <c:v>26</c:v>
                </c:pt>
                <c:pt idx="2">
                  <c:v>2</c:v>
                </c:pt>
                <c:pt idx="3">
                  <c:v>12</c:v>
                </c:pt>
                <c:pt idx="4">
                  <c:v>12</c:v>
                </c:pt>
                <c:pt idx="5">
                  <c:v>2</c:v>
                </c:pt>
                <c:pt idx="6">
                  <c:v>2</c:v>
                </c:pt>
              </c:numCache>
            </c:numRef>
          </c:val>
        </c:ser>
        <c:dLbls>
          <c:showLegendKey val="0"/>
          <c:showVal val="0"/>
          <c:showCatName val="0"/>
          <c:showSerName val="0"/>
          <c:showPercent val="0"/>
          <c:showBubbleSize val="0"/>
        </c:dLbls>
        <c:gapWidth val="75"/>
        <c:shape val="box"/>
        <c:axId val="203512832"/>
        <c:axId val="204015296"/>
        <c:axId val="0"/>
      </c:bar3DChart>
      <c:catAx>
        <c:axId val="203512832"/>
        <c:scaling>
          <c:orientation val="minMax"/>
        </c:scaling>
        <c:delete val="1"/>
        <c:axPos val="b"/>
        <c:majorTickMark val="none"/>
        <c:minorTickMark val="cross"/>
        <c:tickLblPos val="nextTo"/>
        <c:crossAx val="204015296"/>
        <c:crosses val="autoZero"/>
        <c:auto val="1"/>
        <c:lblAlgn val="ctr"/>
        <c:lblOffset val="100"/>
        <c:noMultiLvlLbl val="1"/>
      </c:catAx>
      <c:valAx>
        <c:axId val="204015296"/>
        <c:scaling>
          <c:orientation val="minMax"/>
        </c:scaling>
        <c:delete val="1"/>
        <c:axPos val="l"/>
        <c:majorGridlines/>
        <c:numFmt formatCode="General" sourceLinked="1"/>
        <c:majorTickMark val="none"/>
        <c:minorTickMark val="cross"/>
        <c:tickLblPos val="nextTo"/>
        <c:crossAx val="203512832"/>
        <c:crosses val="autoZero"/>
        <c:crossBetween val="between"/>
      </c:valAx>
    </c:plotArea>
    <c:legend>
      <c:legendPos val="b"/>
      <c:layout>
        <c:manualLayout>
          <c:xMode val="edge"/>
          <c:yMode val="edge"/>
          <c:x val="0.87159479000389073"/>
          <c:y val="0.66775387770406291"/>
          <c:w val="0.1176847442621632"/>
          <c:h val="0.20404973506997962"/>
        </c:manualLayout>
      </c:layout>
      <c:overlay val="1"/>
    </c:legend>
    <c:plotVisOnly val="1"/>
    <c:dispBlanksAs val="zero"/>
    <c:showDLblsOverMax val="1"/>
  </c:chart>
  <c:externalData r:id="rId1">
    <c:autoUpdate val="1"/>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sz="1000"/>
            </a:pPr>
            <a:r>
              <a:rPr lang="bg-BG" sz="1000"/>
              <a:t>Процентно</a:t>
            </a:r>
            <a:r>
              <a:rPr lang="bg-BG" sz="1000" baseline="0"/>
              <a:t> съотношение на начините на трайно ползване на земите</a:t>
            </a:r>
            <a:endParaRPr lang="bg-BG" sz="1000"/>
          </a:p>
        </c:rich>
      </c:tx>
      <c:layout>
        <c:manualLayout>
          <c:xMode val="edge"/>
          <c:yMode val="edge"/>
          <c:x val="0.20230817382136854"/>
          <c:y val="0"/>
        </c:manualLayout>
      </c:layout>
      <c:overlay val="1"/>
    </c:title>
    <c:autoTitleDeleted val="0"/>
    <c:view3D>
      <c:rotX val="20"/>
      <c:rotY val="100"/>
      <c:rAngAx val="1"/>
    </c:view3D>
    <c:floor>
      <c:thickness val="0"/>
    </c:floor>
    <c:sideWall>
      <c:thickness val="0"/>
    </c:sideWall>
    <c:backWall>
      <c:thickness val="0"/>
    </c:backWall>
    <c:plotArea>
      <c:layout>
        <c:manualLayout>
          <c:layoutTarget val="inner"/>
          <c:xMode val="edge"/>
          <c:yMode val="edge"/>
          <c:x val="0"/>
          <c:y val="0.36410414838526639"/>
          <c:w val="1"/>
          <c:h val="0.50743215386576035"/>
        </c:manualLayout>
      </c:layout>
      <c:pie3DChart>
        <c:varyColors val="1"/>
        <c:ser>
          <c:idx val="0"/>
          <c:order val="0"/>
          <c:explosion val="27"/>
          <c:cat>
            <c:strRef>
              <c:f>Sheet2!$D$28:$D$46</c:f>
              <c:strCache>
                <c:ptCount val="19"/>
                <c:pt idx="0">
                  <c:v>Ниви, орна земя</c:v>
                </c:pt>
                <c:pt idx="1">
                  <c:v>Оризища</c:v>
                </c:pt>
                <c:pt idx="2">
                  <c:v>Други орни земи</c:v>
                </c:pt>
                <c:pt idx="3">
                  <c:v>Овощни насаждения</c:v>
                </c:pt>
                <c:pt idx="4">
                  <c:v>Лозови насаждения (нетерасирани)</c:v>
                </c:pt>
                <c:pt idx="5">
                  <c:v>Други използвани територии с трайни насаждения</c:v>
                </c:pt>
                <c:pt idx="6">
                  <c:v>Пасища и мери</c:v>
                </c:pt>
                <c:pt idx="7">
                  <c:v>Стопански дворове и производствени бази на селското стопанство</c:v>
                </c:pt>
                <c:pt idx="8">
                  <c:v>Животновъдни комплекси и ферми</c:v>
                </c:pt>
                <c:pt idx="9">
                  <c:v>Полски пътища</c:v>
                </c:pt>
                <c:pt idx="10">
                  <c:v>Други територии заети от селското стопанство</c:v>
                </c:pt>
                <c:pt idx="11">
                  <c:v>Дървопроизводителни горски площи</c:v>
                </c:pt>
                <c:pt idx="12">
                  <c:v>Територии, заети от населени места и инфраструктура</c:v>
                </c:pt>
                <c:pt idx="13">
                  <c:v>Производствени терени</c:v>
                </c:pt>
                <c:pt idx="14">
                  <c:v>Територии, заети от населени места извън регулация</c:v>
                </c:pt>
                <c:pt idx="15">
                  <c:v>Естествени водни площи</c:v>
                </c:pt>
                <c:pt idx="16">
                  <c:v>Изкуствени водни басейни</c:v>
                </c:pt>
                <c:pt idx="17">
                  <c:v>Територии на свързани с транспорта</c:v>
                </c:pt>
                <c:pt idx="18">
                  <c:v>Други</c:v>
                </c:pt>
              </c:strCache>
            </c:strRef>
          </c:cat>
          <c:val>
            <c:numRef>
              <c:f>Sheet2!$F$28:$F$46</c:f>
              <c:numCache>
                <c:formatCode>General</c:formatCode>
                <c:ptCount val="19"/>
                <c:pt idx="0">
                  <c:v>61.228013741066945</c:v>
                </c:pt>
                <c:pt idx="1">
                  <c:v>8.387526475480966</c:v>
                </c:pt>
                <c:pt idx="2">
                  <c:v>0.42444170272551784</c:v>
                </c:pt>
                <c:pt idx="3">
                  <c:v>3.8211559690435006</c:v>
                </c:pt>
                <c:pt idx="4">
                  <c:v>2.7434312649071124</c:v>
                </c:pt>
                <c:pt idx="5">
                  <c:v>0.15820636485457412</c:v>
                </c:pt>
                <c:pt idx="6">
                  <c:v>5.000619838369766</c:v>
                </c:pt>
                <c:pt idx="7">
                  <c:v>0.62633191459217585</c:v>
                </c:pt>
                <c:pt idx="8">
                  <c:v>0.28984822814774586</c:v>
                </c:pt>
                <c:pt idx="9">
                  <c:v>3.0643628356719934</c:v>
                </c:pt>
                <c:pt idx="10">
                  <c:v>0.5962254794892532</c:v>
                </c:pt>
                <c:pt idx="11">
                  <c:v>6.9067704059646157E-2</c:v>
                </c:pt>
                <c:pt idx="12">
                  <c:v>5.6724065667447858</c:v>
                </c:pt>
                <c:pt idx="13">
                  <c:v>0.75679313337150755</c:v>
                </c:pt>
                <c:pt idx="14">
                  <c:v>6.4345126004285741E-2</c:v>
                </c:pt>
                <c:pt idx="15">
                  <c:v>0.89847047503232003</c:v>
                </c:pt>
                <c:pt idx="16">
                  <c:v>4.6511490622730944</c:v>
                </c:pt>
                <c:pt idx="17">
                  <c:v>1.0413284612069729</c:v>
                </c:pt>
                <c:pt idx="18">
                  <c:v>0.50649649643740524</c:v>
                </c:pt>
              </c:numCache>
            </c:numRef>
          </c:val>
        </c:ser>
        <c:dLbls>
          <c:showLegendKey val="0"/>
          <c:showVal val="0"/>
          <c:showCatName val="0"/>
          <c:showSerName val="0"/>
          <c:showPercent val="0"/>
          <c:showBubbleSize val="0"/>
          <c:showLeaderLines val="1"/>
        </c:dLbls>
      </c:pie3DChart>
    </c:plotArea>
    <c:legend>
      <c:legendPos val="b"/>
      <c:layout>
        <c:manualLayout>
          <c:xMode val="edge"/>
          <c:yMode val="edge"/>
          <c:x val="1.4813814994654916E-2"/>
          <c:y val="4.5329336973581817E-2"/>
          <c:w val="0.37066473385387488"/>
          <c:h val="0.95042924089234759"/>
        </c:manualLayout>
      </c:layout>
      <c:overlay val="1"/>
      <c:txPr>
        <a:bodyPr/>
        <a:lstStyle/>
        <a:p>
          <a:pPr>
            <a:defRPr sz="800"/>
          </a:pPr>
          <a:endParaRPr lang="bg-BG"/>
        </a:p>
      </c:txPr>
    </c:legend>
    <c:plotVisOnly val="1"/>
    <c:dispBlanksAs val="zero"/>
    <c:showDLblsOverMax val="1"/>
  </c:chart>
  <c:externalData r:id="rId1">
    <c:autoUpdate val="1"/>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bg-BG"/>
  <c:roundedCorners val="1"/>
  <c:style val="4"/>
  <c:chart>
    <c:title>
      <c:tx>
        <c:rich>
          <a:bodyPr/>
          <a:lstStyle/>
          <a:p>
            <a:pPr>
              <a:defRPr/>
            </a:pPr>
            <a:r>
              <a:rPr lang="bg-BG"/>
              <a:t>Средномесечни температури</a:t>
            </a:r>
          </a:p>
        </c:rich>
      </c:tx>
      <c:overlay val="1"/>
    </c:title>
    <c:autoTitleDeleted val="0"/>
    <c:plotArea>
      <c:layout/>
      <c:barChart>
        <c:barDir val="col"/>
        <c:grouping val="clustered"/>
        <c:varyColors val="1"/>
        <c:ser>
          <c:idx val="0"/>
          <c:order val="0"/>
          <c:tx>
            <c:strRef>
              <c:f>Климат!$B$4</c:f>
              <c:strCache>
                <c:ptCount val="1"/>
                <c:pt idx="0">
                  <c:v>Пловдив</c:v>
                </c:pt>
              </c:strCache>
            </c:strRef>
          </c:tx>
          <c:invertIfNegative val="1"/>
          <c:cat>
            <c:strRef>
              <c:f>Климат!$C$3:$N$3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Климат!$C$4:$N$4</c:f>
              <c:numCache>
                <c:formatCode>General</c:formatCode>
                <c:ptCount val="12"/>
                <c:pt idx="0">
                  <c:v>-0.4</c:v>
                </c:pt>
                <c:pt idx="1">
                  <c:v>2.2000000000000002</c:v>
                </c:pt>
                <c:pt idx="2">
                  <c:v>6</c:v>
                </c:pt>
                <c:pt idx="3">
                  <c:v>12.2</c:v>
                </c:pt>
                <c:pt idx="4">
                  <c:v>17.2</c:v>
                </c:pt>
                <c:pt idx="5">
                  <c:v>20.9</c:v>
                </c:pt>
                <c:pt idx="6">
                  <c:v>23.2</c:v>
                </c:pt>
                <c:pt idx="7">
                  <c:v>22.7</c:v>
                </c:pt>
                <c:pt idx="8">
                  <c:v>18.3</c:v>
                </c:pt>
                <c:pt idx="9">
                  <c:v>12.6</c:v>
                </c:pt>
                <c:pt idx="10">
                  <c:v>7.4</c:v>
                </c:pt>
                <c:pt idx="11">
                  <c:v>2.2000000000000002</c:v>
                </c:pt>
              </c:numCache>
            </c:numRef>
          </c:val>
        </c:ser>
        <c:ser>
          <c:idx val="1"/>
          <c:order val="1"/>
          <c:tx>
            <c:strRef>
              <c:f>Климат!$B$5</c:f>
              <c:strCache>
                <c:ptCount val="1"/>
                <c:pt idx="0">
                  <c:v>Пазарджик</c:v>
                </c:pt>
              </c:strCache>
            </c:strRef>
          </c:tx>
          <c:invertIfNegative val="1"/>
          <c:cat>
            <c:strRef>
              <c:f>Климат!$C$3:$N$3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Климат!$C$5:$N$5</c:f>
              <c:numCache>
                <c:formatCode>General</c:formatCode>
                <c:ptCount val="12"/>
                <c:pt idx="0">
                  <c:v>-0.2</c:v>
                </c:pt>
                <c:pt idx="1">
                  <c:v>2.2000000000000002</c:v>
                </c:pt>
                <c:pt idx="2">
                  <c:v>6.1</c:v>
                </c:pt>
                <c:pt idx="3">
                  <c:v>12.2</c:v>
                </c:pt>
                <c:pt idx="4">
                  <c:v>16.899999999999999</c:v>
                </c:pt>
                <c:pt idx="5">
                  <c:v>20.6</c:v>
                </c:pt>
                <c:pt idx="6">
                  <c:v>22.9</c:v>
                </c:pt>
                <c:pt idx="7">
                  <c:v>22.5</c:v>
                </c:pt>
                <c:pt idx="8">
                  <c:v>18.8</c:v>
                </c:pt>
                <c:pt idx="9">
                  <c:v>12.3</c:v>
                </c:pt>
                <c:pt idx="10">
                  <c:v>7.2</c:v>
                </c:pt>
                <c:pt idx="11">
                  <c:v>2.2000000000000002</c:v>
                </c:pt>
              </c:numCache>
            </c:numRef>
          </c:val>
        </c:ser>
        <c:dLbls>
          <c:showLegendKey val="0"/>
          <c:showVal val="0"/>
          <c:showCatName val="0"/>
          <c:showSerName val="0"/>
          <c:showPercent val="0"/>
          <c:showBubbleSize val="0"/>
        </c:dLbls>
        <c:gapWidth val="75"/>
        <c:overlap val="-25"/>
        <c:axId val="193924608"/>
        <c:axId val="204018176"/>
      </c:barChart>
      <c:catAx>
        <c:axId val="193924608"/>
        <c:scaling>
          <c:orientation val="minMax"/>
        </c:scaling>
        <c:delete val="1"/>
        <c:axPos val="b"/>
        <c:majorTickMark val="none"/>
        <c:minorTickMark val="cross"/>
        <c:tickLblPos val="nextTo"/>
        <c:crossAx val="204018176"/>
        <c:crosses val="autoZero"/>
        <c:auto val="1"/>
        <c:lblAlgn val="ctr"/>
        <c:lblOffset val="100"/>
        <c:noMultiLvlLbl val="1"/>
      </c:catAx>
      <c:valAx>
        <c:axId val="204018176"/>
        <c:scaling>
          <c:orientation val="minMax"/>
        </c:scaling>
        <c:delete val="1"/>
        <c:axPos val="l"/>
        <c:majorGridlines/>
        <c:numFmt formatCode="General" sourceLinked="1"/>
        <c:majorTickMark val="none"/>
        <c:minorTickMark val="cross"/>
        <c:tickLblPos val="nextTo"/>
        <c:crossAx val="193924608"/>
        <c:crosses val="autoZero"/>
        <c:crossBetween val="between"/>
      </c:valAx>
    </c:plotArea>
    <c:legend>
      <c:legendPos val="b"/>
      <c:overlay val="1"/>
      <c:txPr>
        <a:bodyPr/>
        <a:lstStyle/>
        <a:p>
          <a:pPr>
            <a:defRPr sz="1000"/>
          </a:pPr>
          <a:endParaRPr lang="bg-BG"/>
        </a:p>
      </c:txPr>
    </c:legend>
    <c:plotVisOnly val="1"/>
    <c:dispBlanksAs val="zero"/>
    <c:showDLblsOverMax val="1"/>
  </c:chart>
  <c:txPr>
    <a:bodyPr/>
    <a:lstStyle/>
    <a:p>
      <a:pPr>
        <a:defRPr sz="800"/>
      </a:pPr>
      <a:endParaRPr lang="bg-BG"/>
    </a:p>
  </c:txPr>
  <c:externalData r:id="rId1">
    <c:autoUpdate val="1"/>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bg-BG"/>
  <c:roundedCorners val="1"/>
  <c:style val="1"/>
  <c:chart>
    <c:title>
      <c:tx>
        <c:rich>
          <a:bodyPr/>
          <a:lstStyle/>
          <a:p>
            <a:pPr>
              <a:defRPr sz="1000"/>
            </a:pPr>
            <a:r>
              <a:rPr lang="bg-BG" sz="1000"/>
              <a:t>Брой дни с мъгли</a:t>
            </a:r>
          </a:p>
        </c:rich>
      </c:tx>
      <c:overlay val="1"/>
    </c:title>
    <c:autoTitleDeleted val="0"/>
    <c:plotArea>
      <c:layout/>
      <c:barChart>
        <c:barDir val="col"/>
        <c:grouping val="clustered"/>
        <c:varyColors val="1"/>
        <c:ser>
          <c:idx val="0"/>
          <c:order val="0"/>
          <c:tx>
            <c:strRef>
              <c:f>Климат!$B$34</c:f>
              <c:strCache>
                <c:ptCount val="1"/>
                <c:pt idx="0">
                  <c:v>Пловдив</c:v>
                </c:pt>
              </c:strCache>
            </c:strRef>
          </c:tx>
          <c:invertIfNegative val="1"/>
          <c:cat>
            <c:strRef>
              <c:f>Климат!$C$33:$N$33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Климат!$C$34:$N$34</c:f>
              <c:numCache>
                <c:formatCode>General</c:formatCode>
                <c:ptCount val="12"/>
                <c:pt idx="0">
                  <c:v>6.7</c:v>
                </c:pt>
                <c:pt idx="1">
                  <c:v>4.3</c:v>
                </c:pt>
                <c:pt idx="2">
                  <c:v>2.5</c:v>
                </c:pt>
                <c:pt idx="3">
                  <c:v>0.7</c:v>
                </c:pt>
                <c:pt idx="4">
                  <c:v>0.5</c:v>
                </c:pt>
                <c:pt idx="5">
                  <c:v>0.2</c:v>
                </c:pt>
                <c:pt idx="6">
                  <c:v>0</c:v>
                </c:pt>
                <c:pt idx="7">
                  <c:v>0.2</c:v>
                </c:pt>
                <c:pt idx="8">
                  <c:v>0.6</c:v>
                </c:pt>
                <c:pt idx="9">
                  <c:v>3.1</c:v>
                </c:pt>
                <c:pt idx="10">
                  <c:v>6.1</c:v>
                </c:pt>
                <c:pt idx="11">
                  <c:v>8.3000000000000007</c:v>
                </c:pt>
              </c:numCache>
            </c:numRef>
          </c:val>
        </c:ser>
        <c:ser>
          <c:idx val="1"/>
          <c:order val="1"/>
          <c:tx>
            <c:strRef>
              <c:f>Климат!$B$35</c:f>
              <c:strCache>
                <c:ptCount val="1"/>
                <c:pt idx="0">
                  <c:v>Пазарджик</c:v>
                </c:pt>
              </c:strCache>
            </c:strRef>
          </c:tx>
          <c:invertIfNegative val="1"/>
          <c:cat>
            <c:strRef>
              <c:f>Климат!$C$33:$N$33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Климат!$C$35:$N$35</c:f>
              <c:numCache>
                <c:formatCode>General</c:formatCode>
                <c:ptCount val="12"/>
                <c:pt idx="0">
                  <c:v>4.2</c:v>
                </c:pt>
                <c:pt idx="1">
                  <c:v>2.1</c:v>
                </c:pt>
                <c:pt idx="2">
                  <c:v>1.1000000000000001</c:v>
                </c:pt>
                <c:pt idx="3">
                  <c:v>0.2</c:v>
                </c:pt>
                <c:pt idx="4">
                  <c:v>0</c:v>
                </c:pt>
                <c:pt idx="5">
                  <c:v>0</c:v>
                </c:pt>
                <c:pt idx="6">
                  <c:v>0</c:v>
                </c:pt>
                <c:pt idx="7">
                  <c:v>0</c:v>
                </c:pt>
                <c:pt idx="8">
                  <c:v>0.1</c:v>
                </c:pt>
                <c:pt idx="9">
                  <c:v>0.7</c:v>
                </c:pt>
                <c:pt idx="10">
                  <c:v>2.8</c:v>
                </c:pt>
                <c:pt idx="11">
                  <c:v>4.0999999999999996</c:v>
                </c:pt>
              </c:numCache>
            </c:numRef>
          </c:val>
        </c:ser>
        <c:dLbls>
          <c:showLegendKey val="0"/>
          <c:showVal val="0"/>
          <c:showCatName val="0"/>
          <c:showSerName val="0"/>
          <c:showPercent val="0"/>
          <c:showBubbleSize val="0"/>
        </c:dLbls>
        <c:gapWidth val="75"/>
        <c:overlap val="-25"/>
        <c:axId val="203510272"/>
        <c:axId val="204019904"/>
      </c:barChart>
      <c:catAx>
        <c:axId val="203510272"/>
        <c:scaling>
          <c:orientation val="minMax"/>
        </c:scaling>
        <c:delete val="1"/>
        <c:axPos val="b"/>
        <c:majorTickMark val="none"/>
        <c:minorTickMark val="cross"/>
        <c:tickLblPos val="nextTo"/>
        <c:crossAx val="204019904"/>
        <c:crosses val="autoZero"/>
        <c:auto val="1"/>
        <c:lblAlgn val="ctr"/>
        <c:lblOffset val="100"/>
        <c:noMultiLvlLbl val="1"/>
      </c:catAx>
      <c:valAx>
        <c:axId val="204019904"/>
        <c:scaling>
          <c:orientation val="minMax"/>
        </c:scaling>
        <c:delete val="1"/>
        <c:axPos val="l"/>
        <c:majorGridlines/>
        <c:numFmt formatCode="General" sourceLinked="1"/>
        <c:majorTickMark val="none"/>
        <c:minorTickMark val="cross"/>
        <c:tickLblPos val="nextTo"/>
        <c:crossAx val="203510272"/>
        <c:crosses val="autoZero"/>
        <c:crossBetween val="between"/>
      </c:valAx>
    </c:plotArea>
    <c:legend>
      <c:legendPos val="b"/>
      <c:overlay val="1"/>
    </c:legend>
    <c:plotVisOnly val="1"/>
    <c:dispBlanksAs val="zero"/>
    <c:showDLblsOverMax val="1"/>
  </c:chart>
  <c:externalData r:id="rId1">
    <c:autoUpdate val="1"/>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bg-BG"/>
  <c:roundedCorners val="1"/>
  <c:style val="8"/>
  <c:chart>
    <c:title>
      <c:tx>
        <c:rich>
          <a:bodyPr/>
          <a:lstStyle/>
          <a:p>
            <a:pPr>
              <a:defRPr sz="1000"/>
            </a:pPr>
            <a:r>
              <a:rPr lang="bg-BG" sz="1000"/>
              <a:t>Продължителност на слънчевото греене</a:t>
            </a:r>
          </a:p>
        </c:rich>
      </c:tx>
      <c:overlay val="1"/>
    </c:title>
    <c:autoTitleDeleted val="0"/>
    <c:plotArea>
      <c:layout/>
      <c:lineChart>
        <c:grouping val="standard"/>
        <c:varyColors val="1"/>
        <c:ser>
          <c:idx val="0"/>
          <c:order val="0"/>
          <c:tx>
            <c:strRef>
              <c:f>Климат!$B$60</c:f>
              <c:strCache>
                <c:ptCount val="1"/>
                <c:pt idx="0">
                  <c:v>Пловдив</c:v>
                </c:pt>
              </c:strCache>
            </c:strRef>
          </c:tx>
          <c:spPr>
            <a:ln w="22225"/>
          </c:spPr>
          <c:marker>
            <c:symbol val="diamond"/>
            <c:size val="3"/>
          </c:marker>
          <c:cat>
            <c:strRef>
              <c:f>Климат!$C$59:$N$59</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Климат!$C$60:$N$60</c:f>
              <c:numCache>
                <c:formatCode>General</c:formatCode>
                <c:ptCount val="12"/>
                <c:pt idx="0">
                  <c:v>83</c:v>
                </c:pt>
                <c:pt idx="1">
                  <c:v>110</c:v>
                </c:pt>
                <c:pt idx="2">
                  <c:v>150</c:v>
                </c:pt>
                <c:pt idx="3">
                  <c:v>192</c:v>
                </c:pt>
                <c:pt idx="4">
                  <c:v>232</c:v>
                </c:pt>
                <c:pt idx="5">
                  <c:v>262</c:v>
                </c:pt>
                <c:pt idx="6">
                  <c:v>321</c:v>
                </c:pt>
                <c:pt idx="7">
                  <c:v>299</c:v>
                </c:pt>
                <c:pt idx="8">
                  <c:v>261</c:v>
                </c:pt>
                <c:pt idx="9">
                  <c:v>178</c:v>
                </c:pt>
                <c:pt idx="10">
                  <c:v>98</c:v>
                </c:pt>
                <c:pt idx="11">
                  <c:v>78</c:v>
                </c:pt>
              </c:numCache>
            </c:numRef>
          </c:val>
          <c:smooth val="1"/>
        </c:ser>
        <c:dLbls>
          <c:showLegendKey val="0"/>
          <c:showVal val="0"/>
          <c:showCatName val="0"/>
          <c:showSerName val="0"/>
          <c:showPercent val="0"/>
          <c:showBubbleSize val="0"/>
        </c:dLbls>
        <c:marker val="1"/>
        <c:smooth val="0"/>
        <c:axId val="204124160"/>
        <c:axId val="212475904"/>
      </c:lineChart>
      <c:catAx>
        <c:axId val="204124160"/>
        <c:scaling>
          <c:orientation val="minMax"/>
        </c:scaling>
        <c:delete val="1"/>
        <c:axPos val="b"/>
        <c:majorTickMark val="cross"/>
        <c:minorTickMark val="cross"/>
        <c:tickLblPos val="nextTo"/>
        <c:crossAx val="212475904"/>
        <c:crosses val="autoZero"/>
        <c:auto val="1"/>
        <c:lblAlgn val="ctr"/>
        <c:lblOffset val="100"/>
        <c:noMultiLvlLbl val="1"/>
      </c:catAx>
      <c:valAx>
        <c:axId val="212475904"/>
        <c:scaling>
          <c:orientation val="minMax"/>
        </c:scaling>
        <c:delete val="1"/>
        <c:axPos val="l"/>
        <c:majorGridlines/>
        <c:numFmt formatCode="General" sourceLinked="1"/>
        <c:majorTickMark val="cross"/>
        <c:minorTickMark val="cross"/>
        <c:tickLblPos val="nextTo"/>
        <c:crossAx val="204124160"/>
        <c:crosses val="autoZero"/>
        <c:crossBetween val="between"/>
      </c:valAx>
    </c:plotArea>
    <c:plotVisOnly val="1"/>
    <c:dispBlanksAs val="zero"/>
    <c:showDLblsOverMax val="1"/>
  </c:chart>
  <c:externalData r:id="rId1">
    <c:autoUpdate val="1"/>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bg-BG"/>
  <c:roundedCorners val="1"/>
  <c:style val="7"/>
  <c:chart>
    <c:title>
      <c:tx>
        <c:rich>
          <a:bodyPr/>
          <a:lstStyle/>
          <a:p>
            <a:pPr>
              <a:defRPr sz="1000"/>
            </a:pPr>
            <a:r>
              <a:rPr lang="bg-BG" sz="1000" b="1" i="0" u="none" strike="noStrike" baseline="0"/>
              <a:t>Средно месечна и годишна сума на валежите </a:t>
            </a:r>
            <a:endParaRPr lang="bg-BG" sz="1000"/>
          </a:p>
        </c:rich>
      </c:tx>
      <c:overlay val="1"/>
    </c:title>
    <c:autoTitleDeleted val="0"/>
    <c:plotArea>
      <c:layout/>
      <c:barChart>
        <c:barDir val="col"/>
        <c:grouping val="clustered"/>
        <c:varyColors val="1"/>
        <c:ser>
          <c:idx val="0"/>
          <c:order val="0"/>
          <c:tx>
            <c:strRef>
              <c:f>Климат!$B$84</c:f>
              <c:strCache>
                <c:ptCount val="1"/>
                <c:pt idx="0">
                  <c:v>Пловдив</c:v>
                </c:pt>
              </c:strCache>
            </c:strRef>
          </c:tx>
          <c:invertIfNegative val="1"/>
          <c:cat>
            <c:strRef>
              <c:f>Климат!$C$83:$N$83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Климат!$C$84:$N$84</c:f>
              <c:numCache>
                <c:formatCode>General</c:formatCode>
                <c:ptCount val="12"/>
                <c:pt idx="0">
                  <c:v>42</c:v>
                </c:pt>
                <c:pt idx="1">
                  <c:v>32</c:v>
                </c:pt>
                <c:pt idx="2">
                  <c:v>38</c:v>
                </c:pt>
                <c:pt idx="3">
                  <c:v>45</c:v>
                </c:pt>
                <c:pt idx="4">
                  <c:v>65</c:v>
                </c:pt>
                <c:pt idx="5">
                  <c:v>63</c:v>
                </c:pt>
                <c:pt idx="6">
                  <c:v>49</c:v>
                </c:pt>
                <c:pt idx="7">
                  <c:v>31</c:v>
                </c:pt>
                <c:pt idx="8">
                  <c:v>35</c:v>
                </c:pt>
                <c:pt idx="9">
                  <c:v>43</c:v>
                </c:pt>
                <c:pt idx="10">
                  <c:v>47</c:v>
                </c:pt>
                <c:pt idx="11">
                  <c:v>49</c:v>
                </c:pt>
              </c:numCache>
            </c:numRef>
          </c:val>
        </c:ser>
        <c:ser>
          <c:idx val="1"/>
          <c:order val="1"/>
          <c:tx>
            <c:strRef>
              <c:f>Климат!$B$85</c:f>
              <c:strCache>
                <c:ptCount val="1"/>
                <c:pt idx="0">
                  <c:v>Пазарджик</c:v>
                </c:pt>
              </c:strCache>
            </c:strRef>
          </c:tx>
          <c:invertIfNegative val="1"/>
          <c:cat>
            <c:strRef>
              <c:f>Климат!$C$83:$N$83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Климат!$C$85:$N$85</c:f>
              <c:numCache>
                <c:formatCode>General</c:formatCode>
                <c:ptCount val="12"/>
                <c:pt idx="0">
                  <c:v>41</c:v>
                </c:pt>
                <c:pt idx="1">
                  <c:v>29</c:v>
                </c:pt>
                <c:pt idx="2">
                  <c:v>41</c:v>
                </c:pt>
                <c:pt idx="3">
                  <c:v>47</c:v>
                </c:pt>
                <c:pt idx="4">
                  <c:v>72</c:v>
                </c:pt>
                <c:pt idx="5">
                  <c:v>58</c:v>
                </c:pt>
                <c:pt idx="6">
                  <c:v>51</c:v>
                </c:pt>
                <c:pt idx="7">
                  <c:v>36</c:v>
                </c:pt>
                <c:pt idx="8">
                  <c:v>38</c:v>
                </c:pt>
                <c:pt idx="9">
                  <c:v>42</c:v>
                </c:pt>
                <c:pt idx="10">
                  <c:v>51</c:v>
                </c:pt>
                <c:pt idx="11">
                  <c:v>42</c:v>
                </c:pt>
              </c:numCache>
            </c:numRef>
          </c:val>
        </c:ser>
        <c:dLbls>
          <c:showLegendKey val="0"/>
          <c:showVal val="0"/>
          <c:showCatName val="0"/>
          <c:showSerName val="0"/>
          <c:showPercent val="0"/>
          <c:showBubbleSize val="0"/>
        </c:dLbls>
        <c:gapWidth val="150"/>
        <c:axId val="204126208"/>
        <c:axId val="212477632"/>
      </c:barChart>
      <c:catAx>
        <c:axId val="204126208"/>
        <c:scaling>
          <c:orientation val="minMax"/>
        </c:scaling>
        <c:delete val="1"/>
        <c:axPos val="b"/>
        <c:majorTickMark val="cross"/>
        <c:minorTickMark val="cross"/>
        <c:tickLblPos val="nextTo"/>
        <c:crossAx val="212477632"/>
        <c:crosses val="autoZero"/>
        <c:auto val="1"/>
        <c:lblAlgn val="ctr"/>
        <c:lblOffset val="100"/>
        <c:noMultiLvlLbl val="1"/>
      </c:catAx>
      <c:valAx>
        <c:axId val="212477632"/>
        <c:scaling>
          <c:orientation val="minMax"/>
        </c:scaling>
        <c:delete val="1"/>
        <c:axPos val="l"/>
        <c:majorGridlines/>
        <c:numFmt formatCode="General" sourceLinked="1"/>
        <c:majorTickMark val="cross"/>
        <c:minorTickMark val="cross"/>
        <c:tickLblPos val="nextTo"/>
        <c:crossAx val="204126208"/>
        <c:crosses val="autoZero"/>
        <c:crossBetween val="between"/>
      </c:valAx>
    </c:plotArea>
    <c:legend>
      <c:legendPos val="b"/>
      <c:overlay val="1"/>
    </c:legend>
    <c:plotVisOnly val="1"/>
    <c:dispBlanksAs val="zero"/>
    <c:showDLblsOverMax val="1"/>
  </c:chart>
  <c:externalData r:id="rId1">
    <c:autoUpdate val="1"/>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layout>
        <c:manualLayout>
          <c:xMode val="edge"/>
          <c:yMode val="edge"/>
          <c:x val="0.37616496122553511"/>
          <c:y val="0"/>
        </c:manualLayout>
      </c:layout>
      <c:overlay val="1"/>
      <c:txPr>
        <a:bodyPr/>
        <a:lstStyle/>
        <a:p>
          <a:pPr>
            <a:defRPr sz="1000"/>
          </a:pPr>
          <a:endParaRPr lang="bg-BG"/>
        </a:p>
      </c:txPr>
    </c:title>
    <c:autoTitleDeleted val="0"/>
    <c:view3D>
      <c:rotX val="0"/>
      <c:rotY val="0"/>
      <c:rAngAx val="1"/>
    </c:view3D>
    <c:floor>
      <c:thickness val="0"/>
    </c:floor>
    <c:sideWall>
      <c:thickness val="0"/>
    </c:sideWall>
    <c:backWall>
      <c:thickness val="0"/>
    </c:backWall>
    <c:plotArea>
      <c:layout/>
      <c:bar3DChart>
        <c:barDir val="col"/>
        <c:grouping val="clustered"/>
        <c:varyColors val="1"/>
        <c:ser>
          <c:idx val="0"/>
          <c:order val="0"/>
          <c:tx>
            <c:strRef>
              <c:f>Хидрология!$C$68</c:f>
              <c:strCache>
                <c:ptCount val="1"/>
                <c:pt idx="0">
                  <c:v>р.Потока - устие</c:v>
                </c:pt>
              </c:strCache>
            </c:strRef>
          </c:tx>
          <c:invertIfNegative val="1"/>
          <c:dPt>
            <c:idx val="1"/>
            <c:invertIfNegative val="1"/>
            <c:bubble3D val="0"/>
            <c:spPr>
              <a:solidFill>
                <a:schemeClr val="accent1">
                  <a:lumMod val="60000"/>
                  <a:lumOff val="40000"/>
                </a:schemeClr>
              </a:solidFill>
            </c:spPr>
          </c:dPt>
          <c:dPt>
            <c:idx val="2"/>
            <c:invertIfNegative val="1"/>
            <c:bubble3D val="0"/>
            <c:spPr>
              <a:solidFill>
                <a:schemeClr val="accent1">
                  <a:lumMod val="50000"/>
                </a:schemeClr>
              </a:solidFill>
            </c:spPr>
          </c:dPt>
          <c:cat>
            <c:strRef>
              <c:f>Хидрология!$E$67:$G$67</c:f>
              <c:strCache>
                <c:ptCount val="3"/>
                <c:pt idx="0">
                  <c:v>Q1961-98 m3/s</c:v>
                </c:pt>
                <c:pt idx="1">
                  <c:v>Qmin m3/s</c:v>
                </c:pt>
                <c:pt idx="2">
                  <c:v>Qmax m3/s</c:v>
                </c:pt>
              </c:strCache>
            </c:strRef>
          </c:cat>
          <c:val>
            <c:numRef>
              <c:f>Хидрология!$E$68:$G$68</c:f>
              <c:numCache>
                <c:formatCode>General</c:formatCode>
                <c:ptCount val="3"/>
                <c:pt idx="0">
                  <c:v>1.1499999999999999</c:v>
                </c:pt>
                <c:pt idx="1">
                  <c:v>0.40600000000000003</c:v>
                </c:pt>
                <c:pt idx="2">
                  <c:v>2.4750000000000001</c:v>
                </c:pt>
              </c:numCache>
            </c:numRef>
          </c:val>
        </c:ser>
        <c:dLbls>
          <c:showLegendKey val="0"/>
          <c:showVal val="0"/>
          <c:showCatName val="0"/>
          <c:showSerName val="0"/>
          <c:showPercent val="0"/>
          <c:showBubbleSize val="0"/>
        </c:dLbls>
        <c:gapWidth val="150"/>
        <c:shape val="box"/>
        <c:axId val="203510784"/>
        <c:axId val="212479360"/>
        <c:axId val="0"/>
      </c:bar3DChart>
      <c:catAx>
        <c:axId val="203510784"/>
        <c:scaling>
          <c:orientation val="minMax"/>
        </c:scaling>
        <c:delete val="1"/>
        <c:axPos val="b"/>
        <c:majorTickMark val="cross"/>
        <c:minorTickMark val="cross"/>
        <c:tickLblPos val="nextTo"/>
        <c:crossAx val="212479360"/>
        <c:crosses val="autoZero"/>
        <c:auto val="1"/>
        <c:lblAlgn val="ctr"/>
        <c:lblOffset val="100"/>
        <c:noMultiLvlLbl val="1"/>
      </c:catAx>
      <c:valAx>
        <c:axId val="212479360"/>
        <c:scaling>
          <c:orientation val="minMax"/>
        </c:scaling>
        <c:delete val="1"/>
        <c:axPos val="l"/>
        <c:majorGridlines/>
        <c:numFmt formatCode="General" sourceLinked="1"/>
        <c:majorTickMark val="cross"/>
        <c:minorTickMark val="cross"/>
        <c:tickLblPos val="nextTo"/>
        <c:crossAx val="203510784"/>
        <c:crosses val="autoZero"/>
        <c:crossBetween val="between"/>
      </c:valAx>
    </c:plotArea>
    <c:plotVisOnly val="1"/>
    <c:dispBlanksAs val="zero"/>
    <c:showDLblsOverMax val="1"/>
  </c:chart>
  <c:externalData r:id="rId1">
    <c:autoUpdate val="1"/>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sz="1000"/>
            </a:pPr>
            <a:r>
              <a:rPr lang="bg-BG" sz="1000"/>
              <a:t>Разпределение</a:t>
            </a:r>
            <a:r>
              <a:rPr lang="bg-BG" sz="1000" baseline="0"/>
              <a:t> на водните количества по месеци</a:t>
            </a:r>
            <a:endParaRPr lang="bg-BG" sz="1000"/>
          </a:p>
        </c:rich>
      </c:tx>
      <c:layout>
        <c:manualLayout>
          <c:xMode val="edge"/>
          <c:yMode val="edge"/>
          <c:x val="0.26396599753889827"/>
          <c:y val="6.8027210884353748E-2"/>
        </c:manualLayout>
      </c:layout>
      <c:overlay val="1"/>
    </c:title>
    <c:autoTitleDeleted val="0"/>
    <c:view3D>
      <c:rotX val="0"/>
      <c:rotY val="0"/>
      <c:rAngAx val="1"/>
    </c:view3D>
    <c:floor>
      <c:thickness val="0"/>
    </c:floor>
    <c:sideWall>
      <c:thickness val="0"/>
    </c:sideWall>
    <c:backWall>
      <c:thickness val="0"/>
    </c:backWall>
    <c:plotArea>
      <c:layout/>
      <c:bar3DChart>
        <c:barDir val="col"/>
        <c:grouping val="clustered"/>
        <c:varyColors val="1"/>
        <c:ser>
          <c:idx val="0"/>
          <c:order val="0"/>
          <c:tx>
            <c:strRef>
              <c:f>Хидрология!$B$6</c:f>
              <c:strCache>
                <c:ptCount val="1"/>
                <c:pt idx="0">
                  <c:v>Q</c:v>
                </c:pt>
              </c:strCache>
            </c:strRef>
          </c:tx>
          <c:invertIfNegative val="1"/>
          <c:cat>
            <c:strRef>
              <c:f>Хидрология!$C$5:$N$5</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Хидрология!$C$6:$N$6</c:f>
              <c:numCache>
                <c:formatCode>General</c:formatCode>
                <c:ptCount val="12"/>
                <c:pt idx="0">
                  <c:v>1.0720000000000001</c:v>
                </c:pt>
                <c:pt idx="1">
                  <c:v>1.825</c:v>
                </c:pt>
                <c:pt idx="2">
                  <c:v>2.1259999999999999</c:v>
                </c:pt>
                <c:pt idx="3">
                  <c:v>1.835</c:v>
                </c:pt>
                <c:pt idx="4">
                  <c:v>1.4990000000000001</c:v>
                </c:pt>
                <c:pt idx="5">
                  <c:v>1.1140000000000001</c:v>
                </c:pt>
                <c:pt idx="6">
                  <c:v>0.90900000000000003</c:v>
                </c:pt>
                <c:pt idx="7">
                  <c:v>0.61899999999999999</c:v>
                </c:pt>
                <c:pt idx="8">
                  <c:v>0.44900000000000001</c:v>
                </c:pt>
                <c:pt idx="9">
                  <c:v>0.59799999999999998</c:v>
                </c:pt>
                <c:pt idx="10">
                  <c:v>0.78200000000000003</c:v>
                </c:pt>
                <c:pt idx="11">
                  <c:v>0.98099999999999998</c:v>
                </c:pt>
              </c:numCache>
            </c:numRef>
          </c:val>
        </c:ser>
        <c:ser>
          <c:idx val="1"/>
          <c:order val="1"/>
          <c:tx>
            <c:strRef>
              <c:f>Хидрология!$B$10</c:f>
              <c:strCache>
                <c:ptCount val="1"/>
                <c:pt idx="0">
                  <c:v>Max</c:v>
                </c:pt>
              </c:strCache>
            </c:strRef>
          </c:tx>
          <c:invertIfNegative val="1"/>
          <c:cat>
            <c:strRef>
              <c:f>Хидрология!$C$5:$N$5</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Хидрология!$C$10:$N$10</c:f>
              <c:numCache>
                <c:formatCode>General</c:formatCode>
                <c:ptCount val="12"/>
                <c:pt idx="0">
                  <c:v>3.5939999999999999</c:v>
                </c:pt>
                <c:pt idx="1">
                  <c:v>9.5259999999999998</c:v>
                </c:pt>
                <c:pt idx="2">
                  <c:v>8.0510000000000002</c:v>
                </c:pt>
                <c:pt idx="3">
                  <c:v>8.5860000000000003</c:v>
                </c:pt>
                <c:pt idx="4">
                  <c:v>7.48</c:v>
                </c:pt>
                <c:pt idx="5">
                  <c:v>2.8279999999999998</c:v>
                </c:pt>
                <c:pt idx="6">
                  <c:v>3.581</c:v>
                </c:pt>
                <c:pt idx="7">
                  <c:v>2.9140000000000001</c:v>
                </c:pt>
                <c:pt idx="8">
                  <c:v>2</c:v>
                </c:pt>
                <c:pt idx="9">
                  <c:v>6.6070000000000002</c:v>
                </c:pt>
                <c:pt idx="10">
                  <c:v>5.9390000000000001</c:v>
                </c:pt>
                <c:pt idx="11">
                  <c:v>4.1319999999999997</c:v>
                </c:pt>
              </c:numCache>
            </c:numRef>
          </c:val>
        </c:ser>
        <c:ser>
          <c:idx val="2"/>
          <c:order val="2"/>
          <c:tx>
            <c:strRef>
              <c:f>Хидрология!$B$11</c:f>
              <c:strCache>
                <c:ptCount val="1"/>
                <c:pt idx="0">
                  <c:v>Min</c:v>
                </c:pt>
              </c:strCache>
            </c:strRef>
          </c:tx>
          <c:invertIfNegative val="1"/>
          <c:cat>
            <c:strRef>
              <c:f>Хидрология!$C$5:$N$5</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Хидрология!$C$11:$N$11</c:f>
              <c:numCache>
                <c:formatCode>General</c:formatCode>
                <c:ptCount val="12"/>
                <c:pt idx="0">
                  <c:v>0.377</c:v>
                </c:pt>
                <c:pt idx="1">
                  <c:v>0.30599999999999999</c:v>
                </c:pt>
                <c:pt idx="2">
                  <c:v>0.28799999999999998</c:v>
                </c:pt>
                <c:pt idx="3">
                  <c:v>0.32300000000000001</c:v>
                </c:pt>
                <c:pt idx="4">
                  <c:v>0.28000000000000003</c:v>
                </c:pt>
                <c:pt idx="5">
                  <c:v>0.22700000000000001</c:v>
                </c:pt>
                <c:pt idx="6">
                  <c:v>0.224</c:v>
                </c:pt>
                <c:pt idx="7">
                  <c:v>0.16200000000000001</c:v>
                </c:pt>
                <c:pt idx="8">
                  <c:v>0.193</c:v>
                </c:pt>
                <c:pt idx="9">
                  <c:v>0.187</c:v>
                </c:pt>
                <c:pt idx="10">
                  <c:v>0.15</c:v>
                </c:pt>
                <c:pt idx="11">
                  <c:v>0.23400000000000001</c:v>
                </c:pt>
              </c:numCache>
            </c:numRef>
          </c:val>
        </c:ser>
        <c:dLbls>
          <c:showLegendKey val="0"/>
          <c:showVal val="0"/>
          <c:showCatName val="0"/>
          <c:showSerName val="0"/>
          <c:showPercent val="0"/>
          <c:showBubbleSize val="0"/>
        </c:dLbls>
        <c:gapWidth val="150"/>
        <c:shape val="box"/>
        <c:axId val="203511296"/>
        <c:axId val="212481088"/>
        <c:axId val="0"/>
      </c:bar3DChart>
      <c:catAx>
        <c:axId val="203511296"/>
        <c:scaling>
          <c:orientation val="minMax"/>
        </c:scaling>
        <c:delete val="1"/>
        <c:axPos val="b"/>
        <c:majorTickMark val="cross"/>
        <c:minorTickMark val="cross"/>
        <c:tickLblPos val="nextTo"/>
        <c:crossAx val="212481088"/>
        <c:crosses val="autoZero"/>
        <c:auto val="1"/>
        <c:lblAlgn val="ctr"/>
        <c:lblOffset val="100"/>
        <c:noMultiLvlLbl val="1"/>
      </c:catAx>
      <c:valAx>
        <c:axId val="212481088"/>
        <c:scaling>
          <c:orientation val="minMax"/>
        </c:scaling>
        <c:delete val="1"/>
        <c:axPos val="l"/>
        <c:majorGridlines/>
        <c:numFmt formatCode="General" sourceLinked="1"/>
        <c:majorTickMark val="cross"/>
        <c:minorTickMark val="cross"/>
        <c:tickLblPos val="nextTo"/>
        <c:crossAx val="203511296"/>
        <c:crosses val="autoZero"/>
        <c:crossBetween val="between"/>
      </c:valAx>
    </c:plotArea>
    <c:legend>
      <c:legendPos val="b"/>
      <c:overlay val="1"/>
    </c:legend>
    <c:plotVisOnly val="1"/>
    <c:dispBlanksAs val="gap"/>
    <c:showDLblsOverMax val="1"/>
  </c:chart>
  <c:externalData r:id="rId1">
    <c:autoUpdate val="1"/>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overlay val="1"/>
      <c:txPr>
        <a:bodyPr/>
        <a:lstStyle/>
        <a:p>
          <a:pPr>
            <a:defRPr sz="1000"/>
          </a:pPr>
          <a:endParaRPr lang="bg-BG"/>
        </a:p>
      </c:txPr>
    </c:title>
    <c:autoTitleDeleted val="0"/>
    <c:view3D>
      <c:rotX val="30"/>
      <c:rotY val="150"/>
      <c:rAngAx val="1"/>
    </c:view3D>
    <c:floor>
      <c:thickness val="0"/>
    </c:floor>
    <c:sideWall>
      <c:thickness val="0"/>
    </c:sideWall>
    <c:backWall>
      <c:thickness val="0"/>
    </c:backWall>
    <c:plotArea>
      <c:layout>
        <c:manualLayout>
          <c:layoutTarget val="inner"/>
          <c:xMode val="edge"/>
          <c:yMode val="edge"/>
          <c:x val="2.2310828167755641E-2"/>
          <c:y val="0.18218885430018922"/>
          <c:w val="0.82299063680869744"/>
          <c:h val="0.71781236647744617"/>
        </c:manualLayout>
      </c:layout>
      <c:pie3DChart>
        <c:varyColors val="1"/>
        <c:ser>
          <c:idx val="0"/>
          <c:order val="0"/>
          <c:tx>
            <c:strRef>
              <c:f>Лист1!$C$1</c:f>
              <c:strCache>
                <c:ptCount val="1"/>
                <c:pt idx="0">
                  <c:v>Земно покритие в %</c:v>
                </c:pt>
              </c:strCache>
            </c:strRef>
          </c:tx>
          <c:explosion val="25"/>
          <c:dPt>
            <c:idx val="0"/>
            <c:bubble3D val="0"/>
            <c:spPr>
              <a:solidFill>
                <a:schemeClr val="accent6">
                  <a:lumMod val="60000"/>
                  <a:lumOff val="40000"/>
                </a:schemeClr>
              </a:solidFill>
            </c:spPr>
          </c:dPt>
          <c:dPt>
            <c:idx val="7"/>
            <c:bubble3D val="0"/>
            <c:spPr>
              <a:solidFill>
                <a:schemeClr val="accent3">
                  <a:lumMod val="50000"/>
                </a:schemeClr>
              </a:solidFill>
            </c:spPr>
          </c:dPt>
          <c:dLbls>
            <c:dLbl>
              <c:idx val="1"/>
              <c:layout>
                <c:manualLayout>
                  <c:x val="-0.12886524822695045"/>
                  <c:y val="-8.834065799914545E-2"/>
                </c:manualLayout>
              </c:layout>
              <c:dLblPos val="bestFit"/>
              <c:showLegendKey val="1"/>
              <c:showVal val="1"/>
              <c:showCatName val="1"/>
              <c:showSerName val="1"/>
              <c:showPercent val="1"/>
              <c:showBubbleSize val="1"/>
            </c:dLbl>
            <c:dLbl>
              <c:idx val="2"/>
              <c:layout>
                <c:manualLayout>
                  <c:x val="-2.6843235504652829E-4"/>
                  <c:y val="-0.18999104810274586"/>
                </c:manualLayout>
              </c:layout>
              <c:dLblPos val="bestFit"/>
              <c:showLegendKey val="1"/>
              <c:showVal val="1"/>
              <c:showCatName val="1"/>
              <c:showSerName val="1"/>
              <c:showPercent val="1"/>
              <c:showBubbleSize val="1"/>
            </c:dLbl>
            <c:dLbl>
              <c:idx val="4"/>
              <c:layout>
                <c:manualLayout>
                  <c:x val="-7.2546212472105066E-3"/>
                  <c:y val="-3.5368397975775068E-2"/>
                </c:manualLayout>
              </c:layout>
              <c:showLegendKey val="1"/>
              <c:showVal val="1"/>
              <c:showCatName val="1"/>
              <c:showSerName val="1"/>
              <c:showPercent val="1"/>
              <c:showBubbleSize val="1"/>
            </c:dLbl>
            <c:dLbl>
              <c:idx val="8"/>
              <c:layout>
                <c:manualLayout>
                  <c:x val="-0.19504383760540589"/>
                  <c:y val="2.8275956784471735E-2"/>
                </c:manualLayout>
              </c:layout>
              <c:dLblPos val="bestFit"/>
              <c:showLegendKey val="1"/>
              <c:showVal val="1"/>
              <c:showCatName val="1"/>
              <c:showSerName val="1"/>
              <c:showPercent val="1"/>
              <c:showBubbleSize val="1"/>
            </c:dLbl>
            <c:txPr>
              <a:bodyPr/>
              <a:lstStyle/>
              <a:p>
                <a:pPr>
                  <a:defRPr sz="800"/>
                </a:pPr>
                <a:endParaRPr lang="bg-BG"/>
              </a:p>
            </c:txPr>
            <c:showLegendKey val="1"/>
            <c:showVal val="1"/>
            <c:showCatName val="1"/>
            <c:showSerName val="1"/>
            <c:showPercent val="1"/>
            <c:showBubbleSize val="1"/>
            <c:showLeaderLines val="1"/>
          </c:dLbls>
          <c:cat>
            <c:strRef>
              <c:f>Лист1!$B$2:$B$10</c:f>
              <c:strCache>
                <c:ptCount val="9"/>
                <c:pt idx="0">
                  <c:v>Земеделски земи</c:v>
                </c:pt>
                <c:pt idx="1">
                  <c:v>Оризови полета</c:v>
                </c:pt>
                <c:pt idx="2">
                  <c:v>Лозови насаждения</c:v>
                </c:pt>
                <c:pt idx="3">
                  <c:v>Овощти насаждения</c:v>
                </c:pt>
                <c:pt idx="4">
                  <c:v>Пасища</c:v>
                </c:pt>
                <c:pt idx="5">
                  <c:v>Агро-урбанизирани структури</c:v>
                </c:pt>
                <c:pt idx="6">
                  <c:v>Агро-авнохтонни структури</c:v>
                </c:pt>
                <c:pt idx="7">
                  <c:v>Широколистни гори</c:v>
                </c:pt>
                <c:pt idx="8">
                  <c:v>Естествени пасища</c:v>
                </c:pt>
              </c:strCache>
            </c:strRef>
          </c:cat>
          <c:val>
            <c:numRef>
              <c:f>Лист1!$C$2:$C$10</c:f>
              <c:numCache>
                <c:formatCode>General</c:formatCode>
                <c:ptCount val="9"/>
                <c:pt idx="0">
                  <c:v>66.2</c:v>
                </c:pt>
                <c:pt idx="1">
                  <c:v>14</c:v>
                </c:pt>
                <c:pt idx="2">
                  <c:v>3</c:v>
                </c:pt>
                <c:pt idx="3">
                  <c:v>1.8</c:v>
                </c:pt>
                <c:pt idx="4">
                  <c:v>3.5</c:v>
                </c:pt>
                <c:pt idx="5">
                  <c:v>1.8</c:v>
                </c:pt>
                <c:pt idx="6">
                  <c:v>5</c:v>
                </c:pt>
                <c:pt idx="7">
                  <c:v>2.5</c:v>
                </c:pt>
                <c:pt idx="8">
                  <c:v>2.2000000000000002</c:v>
                </c:pt>
              </c:numCache>
            </c:numRef>
          </c:val>
        </c:ser>
        <c:dLbls>
          <c:showLegendKey val="1"/>
          <c:showVal val="1"/>
          <c:showCatName val="1"/>
          <c:showSerName val="1"/>
          <c:showPercent val="1"/>
          <c:showBubbleSize val="1"/>
          <c:showLeaderLines val="1"/>
        </c:dLbls>
      </c:pie3DChart>
      <c:spPr>
        <a:noFill/>
        <a:ln w="25400">
          <a:noFill/>
        </a:ln>
      </c:spPr>
    </c:plotArea>
    <c:plotVisOnly val="1"/>
    <c:dispBlanksAs val="zero"/>
    <c:showDLblsOverMax val="1"/>
  </c:chart>
  <c:externalData r:id="rId1">
    <c:autoUpdate val="1"/>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bg-BG" sz="1200"/>
              <a:t>Разтворен кислород</a:t>
            </a:r>
            <a:r>
              <a:rPr lang="en-US" sz="1200"/>
              <a:t> - mg/l</a:t>
            </a:r>
            <a:endParaRPr lang="bg-BG" sz="1200"/>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Лист1!$C$10</c:f>
              <c:strCache>
                <c:ptCount val="1"/>
                <c:pt idx="0">
                  <c:v>Разтворен кислород</c:v>
                </c:pt>
              </c:strCache>
            </c:strRef>
          </c:tx>
          <c:invertIfNegative val="0"/>
          <c:cat>
            <c:multiLvlStrRef>
              <c:f>Лист1!$D$4:$P$5</c:f>
              <c:multiLvlStrCache>
                <c:ptCount val="13"/>
                <c:lvl>
                  <c:pt idx="0">
                    <c:v>ІІ</c:v>
                  </c:pt>
                  <c:pt idx="1">
                    <c:v>V</c:v>
                  </c:pt>
                  <c:pt idx="2">
                    <c:v>VІІІ</c:v>
                  </c:pt>
                  <c:pt idx="3">
                    <c:v>XI</c:v>
                  </c:pt>
                  <c:pt idx="4">
                    <c:v>ІІ</c:v>
                  </c:pt>
                  <c:pt idx="5">
                    <c:v>V</c:v>
                  </c:pt>
                  <c:pt idx="6">
                    <c:v>VІІІ</c:v>
                  </c:pt>
                  <c:pt idx="7">
                    <c:v>XI</c:v>
                  </c:pt>
                  <c:pt idx="8">
                    <c:v>ІІ</c:v>
                  </c:pt>
                  <c:pt idx="9">
                    <c:v>V</c:v>
                  </c:pt>
                  <c:pt idx="10">
                    <c:v>VІІІ</c:v>
                  </c:pt>
                  <c:pt idx="11">
                    <c:v>IV</c:v>
                  </c:pt>
                  <c:pt idx="12">
                    <c:v>VI</c:v>
                  </c:pt>
                </c:lvl>
                <c:lvl>
                  <c:pt idx="0">
                    <c:v>2010</c:v>
                  </c:pt>
                  <c:pt idx="4">
                    <c:v>2011</c:v>
                  </c:pt>
                  <c:pt idx="8">
                    <c:v>2012</c:v>
                  </c:pt>
                  <c:pt idx="11">
                    <c:v>2013</c:v>
                  </c:pt>
                </c:lvl>
              </c:multiLvlStrCache>
            </c:multiLvlStrRef>
          </c:cat>
          <c:val>
            <c:numRef>
              <c:f>Лист1!$D$10:$P$10</c:f>
              <c:numCache>
                <c:formatCode>General</c:formatCode>
                <c:ptCount val="13"/>
                <c:pt idx="0">
                  <c:v>8.6999999999999993</c:v>
                </c:pt>
                <c:pt idx="1">
                  <c:v>8</c:v>
                </c:pt>
                <c:pt idx="2">
                  <c:v>7.9</c:v>
                </c:pt>
                <c:pt idx="3">
                  <c:v>8.8000000000000007</c:v>
                </c:pt>
                <c:pt idx="4">
                  <c:v>9.8000000000000007</c:v>
                </c:pt>
                <c:pt idx="5">
                  <c:v>5.6</c:v>
                </c:pt>
                <c:pt idx="6">
                  <c:v>5.5</c:v>
                </c:pt>
                <c:pt idx="7">
                  <c:v>9.5</c:v>
                </c:pt>
                <c:pt idx="8">
                  <c:v>11.3</c:v>
                </c:pt>
                <c:pt idx="9">
                  <c:v>8.1</c:v>
                </c:pt>
                <c:pt idx="10">
                  <c:v>7.7</c:v>
                </c:pt>
                <c:pt idx="11">
                  <c:v>9.34</c:v>
                </c:pt>
                <c:pt idx="12">
                  <c:v>7.9</c:v>
                </c:pt>
              </c:numCache>
            </c:numRef>
          </c:val>
        </c:ser>
        <c:dLbls>
          <c:showLegendKey val="0"/>
          <c:showVal val="0"/>
          <c:showCatName val="0"/>
          <c:showSerName val="0"/>
          <c:showPercent val="0"/>
          <c:showBubbleSize val="0"/>
        </c:dLbls>
        <c:gapWidth val="75"/>
        <c:shape val="box"/>
        <c:axId val="212865024"/>
        <c:axId val="214508672"/>
        <c:axId val="0"/>
      </c:bar3DChart>
      <c:catAx>
        <c:axId val="212865024"/>
        <c:scaling>
          <c:orientation val="minMax"/>
        </c:scaling>
        <c:delete val="0"/>
        <c:axPos val="b"/>
        <c:majorTickMark val="none"/>
        <c:minorTickMark val="none"/>
        <c:tickLblPos val="nextTo"/>
        <c:txPr>
          <a:bodyPr/>
          <a:lstStyle/>
          <a:p>
            <a:pPr>
              <a:defRPr sz="800"/>
            </a:pPr>
            <a:endParaRPr lang="bg-BG"/>
          </a:p>
        </c:txPr>
        <c:crossAx val="214508672"/>
        <c:crosses val="autoZero"/>
        <c:auto val="1"/>
        <c:lblAlgn val="ctr"/>
        <c:lblOffset val="100"/>
        <c:noMultiLvlLbl val="0"/>
      </c:catAx>
      <c:valAx>
        <c:axId val="214508672"/>
        <c:scaling>
          <c:orientation val="minMax"/>
        </c:scaling>
        <c:delete val="0"/>
        <c:axPos val="l"/>
        <c:majorGridlines/>
        <c:numFmt formatCode="General" sourceLinked="1"/>
        <c:majorTickMark val="none"/>
        <c:minorTickMark val="none"/>
        <c:tickLblPos val="nextTo"/>
        <c:spPr>
          <a:ln w="9525">
            <a:noFill/>
          </a:ln>
        </c:spPr>
        <c:txPr>
          <a:bodyPr/>
          <a:lstStyle/>
          <a:p>
            <a:pPr>
              <a:defRPr sz="800"/>
            </a:pPr>
            <a:endParaRPr lang="bg-BG"/>
          </a:p>
        </c:txPr>
        <c:crossAx val="212865024"/>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latin typeface="Times New Roman" pitchFamily="18" charset="0"/>
                <a:cs typeface="Times New Roman" pitchFamily="18" charset="0"/>
              </a:defRPr>
            </a:pPr>
            <a:r>
              <a:rPr lang="bg-BG" sz="1000">
                <a:latin typeface="Times New Roman" pitchFamily="18" charset="0"/>
                <a:cs typeface="Times New Roman" pitchFamily="18" charset="0"/>
              </a:rPr>
              <a:t>Собственост на земята</a:t>
            </a:r>
          </a:p>
        </c:rich>
      </c:tx>
      <c:overlay val="0"/>
    </c:title>
    <c:autoTitleDeleted val="0"/>
    <c:view3D>
      <c:rotX val="20"/>
      <c:rotY val="30"/>
      <c:rAngAx val="0"/>
      <c:perspective val="30"/>
    </c:view3D>
    <c:floor>
      <c:thickness val="0"/>
    </c:floor>
    <c:sideWall>
      <c:thickness val="0"/>
    </c:sideWall>
    <c:backWall>
      <c:thickness val="0"/>
    </c:backWall>
    <c:plotArea>
      <c:layout/>
      <c:pie3DChart>
        <c:varyColors val="1"/>
        <c:ser>
          <c:idx val="0"/>
          <c:order val="0"/>
          <c:explosion val="25"/>
          <c:cat>
            <c:numRef>
              <c:f>Sheet1!$A$2:$A$10</c:f>
              <c:numCache>
                <c:formatCode>General</c:formatCode>
                <c:ptCount val="9"/>
                <c:pt idx="0">
                  <c:v>1</c:v>
                </c:pt>
                <c:pt idx="1">
                  <c:v>2</c:v>
                </c:pt>
                <c:pt idx="2">
                  <c:v>3</c:v>
                </c:pt>
                <c:pt idx="3">
                  <c:v>4</c:v>
                </c:pt>
                <c:pt idx="4">
                  <c:v>5</c:v>
                </c:pt>
                <c:pt idx="5">
                  <c:v>7</c:v>
                </c:pt>
                <c:pt idx="6">
                  <c:v>10</c:v>
                </c:pt>
                <c:pt idx="7">
                  <c:v>11</c:v>
                </c:pt>
                <c:pt idx="8">
                  <c:v>99</c:v>
                </c:pt>
              </c:numCache>
            </c:numRef>
          </c:cat>
          <c:val>
            <c:numRef>
              <c:f>Sheet1!$C$2:$C$10</c:f>
              <c:numCache>
                <c:formatCode>0.00</c:formatCode>
                <c:ptCount val="9"/>
                <c:pt idx="0">
                  <c:v>0.20103186063199999</c:v>
                </c:pt>
                <c:pt idx="1">
                  <c:v>1.1641673762000011</c:v>
                </c:pt>
                <c:pt idx="2">
                  <c:v>3.1507626743799997</c:v>
                </c:pt>
                <c:pt idx="3">
                  <c:v>8.6339987550599986</c:v>
                </c:pt>
                <c:pt idx="4">
                  <c:v>80.736658150099927</c:v>
                </c:pt>
                <c:pt idx="5">
                  <c:v>8.8349683036799984</c:v>
                </c:pt>
                <c:pt idx="6">
                  <c:v>0.33202193526100043</c:v>
                </c:pt>
                <c:pt idx="7">
                  <c:v>7.0392138628400077E-3</c:v>
                </c:pt>
                <c:pt idx="8">
                  <c:v>0.51233655036999959</c:v>
                </c:pt>
              </c:numCache>
            </c:numRef>
          </c:val>
        </c:ser>
        <c:dLbls>
          <c:showLegendKey val="0"/>
          <c:showVal val="0"/>
          <c:showCatName val="0"/>
          <c:showSerName val="0"/>
          <c:showPercent val="0"/>
          <c:showBubbleSize val="0"/>
          <c:showLeaderLines val="1"/>
        </c:dLbls>
      </c:pie3DChart>
    </c:plotArea>
    <c:legend>
      <c:legendPos val="b"/>
      <c:layout>
        <c:manualLayout>
          <c:xMode val="edge"/>
          <c:yMode val="edge"/>
          <c:x val="0.83885229848824261"/>
          <c:y val="0.47687258466551263"/>
          <c:w val="0.13092668356830206"/>
          <c:h val="0.49973562006309014"/>
        </c:manualLayout>
      </c:layout>
      <c:overlay val="0"/>
      <c:txPr>
        <a:bodyPr/>
        <a:lstStyle/>
        <a:p>
          <a:pPr>
            <a:defRPr>
              <a:latin typeface="Times New Roman" pitchFamily="18" charset="0"/>
              <a:cs typeface="Times New Roman" pitchFamily="18" charset="0"/>
            </a:defRPr>
          </a:pPr>
          <a:endParaRPr lang="bg-BG"/>
        </a:p>
      </c:txPr>
    </c:legend>
    <c:plotVisOnly val="1"/>
    <c:dispBlanksAs val="gap"/>
    <c:showDLblsOverMax val="0"/>
  </c:chart>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bg-BG"/>
        </a:p>
      </c:txPr>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Лист1!$C$11</c:f>
              <c:strCache>
                <c:ptCount val="1"/>
                <c:pt idx="0">
                  <c:v>Наситеност с кислород  в %</c:v>
                </c:pt>
              </c:strCache>
            </c:strRef>
          </c:tx>
          <c:invertIfNegative val="0"/>
          <c:cat>
            <c:multiLvlStrRef>
              <c:f>Лист1!$D$4:$P$5</c:f>
              <c:multiLvlStrCache>
                <c:ptCount val="13"/>
                <c:lvl>
                  <c:pt idx="0">
                    <c:v>ІІ</c:v>
                  </c:pt>
                  <c:pt idx="1">
                    <c:v>V</c:v>
                  </c:pt>
                  <c:pt idx="2">
                    <c:v>VІІІ</c:v>
                  </c:pt>
                  <c:pt idx="3">
                    <c:v>XI</c:v>
                  </c:pt>
                  <c:pt idx="4">
                    <c:v>ІІ</c:v>
                  </c:pt>
                  <c:pt idx="5">
                    <c:v>V</c:v>
                  </c:pt>
                  <c:pt idx="6">
                    <c:v>VІІІ</c:v>
                  </c:pt>
                  <c:pt idx="7">
                    <c:v>XI</c:v>
                  </c:pt>
                  <c:pt idx="8">
                    <c:v>ІІ</c:v>
                  </c:pt>
                  <c:pt idx="9">
                    <c:v>V</c:v>
                  </c:pt>
                  <c:pt idx="10">
                    <c:v>VІІІ</c:v>
                  </c:pt>
                  <c:pt idx="11">
                    <c:v>IV</c:v>
                  </c:pt>
                  <c:pt idx="12">
                    <c:v>VI</c:v>
                  </c:pt>
                </c:lvl>
                <c:lvl>
                  <c:pt idx="0">
                    <c:v>2010</c:v>
                  </c:pt>
                  <c:pt idx="4">
                    <c:v>2011</c:v>
                  </c:pt>
                  <c:pt idx="8">
                    <c:v>2012</c:v>
                  </c:pt>
                  <c:pt idx="11">
                    <c:v>2013</c:v>
                  </c:pt>
                </c:lvl>
              </c:multiLvlStrCache>
            </c:multiLvlStrRef>
          </c:cat>
          <c:val>
            <c:numRef>
              <c:f>Лист1!$D$11:$P$11</c:f>
              <c:numCache>
                <c:formatCode>General</c:formatCode>
                <c:ptCount val="13"/>
                <c:pt idx="0">
                  <c:v>81</c:v>
                </c:pt>
                <c:pt idx="1">
                  <c:v>76</c:v>
                </c:pt>
                <c:pt idx="2">
                  <c:v>86</c:v>
                </c:pt>
                <c:pt idx="3">
                  <c:v>75</c:v>
                </c:pt>
                <c:pt idx="4">
                  <c:v>73</c:v>
                </c:pt>
                <c:pt idx="5">
                  <c:v>59</c:v>
                </c:pt>
                <c:pt idx="6">
                  <c:v>60</c:v>
                </c:pt>
                <c:pt idx="7">
                  <c:v>89</c:v>
                </c:pt>
                <c:pt idx="8">
                  <c:v>89</c:v>
                </c:pt>
                <c:pt idx="9">
                  <c:v>83</c:v>
                </c:pt>
                <c:pt idx="10">
                  <c:v>74</c:v>
                </c:pt>
                <c:pt idx="11">
                  <c:v>94.5</c:v>
                </c:pt>
                <c:pt idx="12">
                  <c:v>90.1</c:v>
                </c:pt>
              </c:numCache>
            </c:numRef>
          </c:val>
        </c:ser>
        <c:dLbls>
          <c:showLegendKey val="0"/>
          <c:showVal val="0"/>
          <c:showCatName val="0"/>
          <c:showSerName val="0"/>
          <c:showPercent val="0"/>
          <c:showBubbleSize val="0"/>
        </c:dLbls>
        <c:gapWidth val="75"/>
        <c:shape val="box"/>
        <c:axId val="212866560"/>
        <c:axId val="214510400"/>
        <c:axId val="0"/>
      </c:bar3DChart>
      <c:catAx>
        <c:axId val="212866560"/>
        <c:scaling>
          <c:orientation val="minMax"/>
        </c:scaling>
        <c:delete val="0"/>
        <c:axPos val="b"/>
        <c:majorTickMark val="none"/>
        <c:minorTickMark val="none"/>
        <c:tickLblPos val="nextTo"/>
        <c:txPr>
          <a:bodyPr/>
          <a:lstStyle/>
          <a:p>
            <a:pPr>
              <a:defRPr sz="800"/>
            </a:pPr>
            <a:endParaRPr lang="bg-BG"/>
          </a:p>
        </c:txPr>
        <c:crossAx val="214510400"/>
        <c:crosses val="autoZero"/>
        <c:auto val="1"/>
        <c:lblAlgn val="ctr"/>
        <c:lblOffset val="100"/>
        <c:noMultiLvlLbl val="0"/>
      </c:catAx>
      <c:valAx>
        <c:axId val="214510400"/>
        <c:scaling>
          <c:orientation val="minMax"/>
        </c:scaling>
        <c:delete val="0"/>
        <c:axPos val="l"/>
        <c:majorGridlines/>
        <c:numFmt formatCode="General" sourceLinked="1"/>
        <c:majorTickMark val="none"/>
        <c:minorTickMark val="none"/>
        <c:tickLblPos val="nextTo"/>
        <c:spPr>
          <a:ln w="9525">
            <a:noFill/>
          </a:ln>
        </c:spPr>
        <c:txPr>
          <a:bodyPr/>
          <a:lstStyle/>
          <a:p>
            <a:pPr>
              <a:defRPr sz="800"/>
            </a:pPr>
            <a:endParaRPr lang="bg-BG"/>
          </a:p>
        </c:txPr>
        <c:crossAx val="212866560"/>
        <c:crosses val="autoZero"/>
        <c:crossBetween val="between"/>
      </c:valAx>
    </c:plotArea>
    <c:plotVisOnly val="1"/>
    <c:dispBlanksAs val="gap"/>
    <c:showDLblsOverMax val="0"/>
  </c:chart>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bg-BG"/>
        </a:p>
      </c:txPr>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Лист1!$C$14</c:f>
              <c:strCache>
                <c:ptCount val="1"/>
                <c:pt idx="0">
                  <c:v>Азот амониев N – NH4</c:v>
                </c:pt>
              </c:strCache>
            </c:strRef>
          </c:tx>
          <c:spPr>
            <a:solidFill>
              <a:schemeClr val="accent4">
                <a:lumMod val="20000"/>
                <a:lumOff val="80000"/>
              </a:schemeClr>
            </a:solidFill>
          </c:spPr>
          <c:invertIfNegative val="0"/>
          <c:cat>
            <c:multiLvlStrRef>
              <c:f>Лист1!$D$4:$P$5</c:f>
              <c:multiLvlStrCache>
                <c:ptCount val="13"/>
                <c:lvl>
                  <c:pt idx="0">
                    <c:v>ІІ</c:v>
                  </c:pt>
                  <c:pt idx="1">
                    <c:v>V</c:v>
                  </c:pt>
                  <c:pt idx="2">
                    <c:v>VІІІ</c:v>
                  </c:pt>
                  <c:pt idx="3">
                    <c:v>XI</c:v>
                  </c:pt>
                  <c:pt idx="4">
                    <c:v>ІІ</c:v>
                  </c:pt>
                  <c:pt idx="5">
                    <c:v>V</c:v>
                  </c:pt>
                  <c:pt idx="6">
                    <c:v>VІІІ</c:v>
                  </c:pt>
                  <c:pt idx="7">
                    <c:v>XI</c:v>
                  </c:pt>
                  <c:pt idx="8">
                    <c:v>ІІ</c:v>
                  </c:pt>
                  <c:pt idx="9">
                    <c:v>V</c:v>
                  </c:pt>
                  <c:pt idx="10">
                    <c:v>VІІІ</c:v>
                  </c:pt>
                  <c:pt idx="11">
                    <c:v>IV</c:v>
                  </c:pt>
                  <c:pt idx="12">
                    <c:v>VI</c:v>
                  </c:pt>
                </c:lvl>
                <c:lvl>
                  <c:pt idx="0">
                    <c:v>2010</c:v>
                  </c:pt>
                  <c:pt idx="4">
                    <c:v>2011</c:v>
                  </c:pt>
                  <c:pt idx="8">
                    <c:v>2012</c:v>
                  </c:pt>
                  <c:pt idx="11">
                    <c:v>2013</c:v>
                  </c:pt>
                </c:lvl>
              </c:multiLvlStrCache>
            </c:multiLvlStrRef>
          </c:cat>
          <c:val>
            <c:numRef>
              <c:f>Лист1!$D$14:$P$14</c:f>
              <c:numCache>
                <c:formatCode>General</c:formatCode>
                <c:ptCount val="13"/>
                <c:pt idx="0">
                  <c:v>7.3999999999999996E-2</c:v>
                </c:pt>
                <c:pt idx="1">
                  <c:v>0.17</c:v>
                </c:pt>
                <c:pt idx="2">
                  <c:v>0.35</c:v>
                </c:pt>
                <c:pt idx="3">
                  <c:v>0.24</c:v>
                </c:pt>
                <c:pt idx="4">
                  <c:v>0.15</c:v>
                </c:pt>
                <c:pt idx="5">
                  <c:v>0.19</c:v>
                </c:pt>
                <c:pt idx="6">
                  <c:v>0.37</c:v>
                </c:pt>
                <c:pt idx="7">
                  <c:v>0.33</c:v>
                </c:pt>
                <c:pt idx="8">
                  <c:v>0.47</c:v>
                </c:pt>
                <c:pt idx="9">
                  <c:v>0.25</c:v>
                </c:pt>
                <c:pt idx="10">
                  <c:v>0.06</c:v>
                </c:pt>
                <c:pt idx="11">
                  <c:v>0.4</c:v>
                </c:pt>
                <c:pt idx="12">
                  <c:v>1.01</c:v>
                </c:pt>
              </c:numCache>
            </c:numRef>
          </c:val>
        </c:ser>
        <c:dLbls>
          <c:showLegendKey val="0"/>
          <c:showVal val="0"/>
          <c:showCatName val="0"/>
          <c:showSerName val="0"/>
          <c:showPercent val="0"/>
          <c:showBubbleSize val="0"/>
        </c:dLbls>
        <c:gapWidth val="75"/>
        <c:shape val="box"/>
        <c:axId val="212868096"/>
        <c:axId val="214512128"/>
        <c:axId val="0"/>
      </c:bar3DChart>
      <c:catAx>
        <c:axId val="212868096"/>
        <c:scaling>
          <c:orientation val="minMax"/>
        </c:scaling>
        <c:delete val="0"/>
        <c:axPos val="b"/>
        <c:numFmt formatCode="General" sourceLinked="1"/>
        <c:majorTickMark val="none"/>
        <c:minorTickMark val="none"/>
        <c:tickLblPos val="nextTo"/>
        <c:txPr>
          <a:bodyPr/>
          <a:lstStyle/>
          <a:p>
            <a:pPr>
              <a:defRPr sz="800"/>
            </a:pPr>
            <a:endParaRPr lang="bg-BG"/>
          </a:p>
        </c:txPr>
        <c:crossAx val="214512128"/>
        <c:crosses val="autoZero"/>
        <c:auto val="1"/>
        <c:lblAlgn val="ctr"/>
        <c:lblOffset val="100"/>
        <c:noMultiLvlLbl val="0"/>
      </c:catAx>
      <c:valAx>
        <c:axId val="214512128"/>
        <c:scaling>
          <c:orientation val="minMax"/>
        </c:scaling>
        <c:delete val="0"/>
        <c:axPos val="l"/>
        <c:majorGridlines/>
        <c:numFmt formatCode="General" sourceLinked="1"/>
        <c:majorTickMark val="none"/>
        <c:minorTickMark val="none"/>
        <c:tickLblPos val="nextTo"/>
        <c:spPr>
          <a:ln w="9525">
            <a:noFill/>
          </a:ln>
        </c:spPr>
        <c:txPr>
          <a:bodyPr/>
          <a:lstStyle/>
          <a:p>
            <a:pPr>
              <a:defRPr sz="800"/>
            </a:pPr>
            <a:endParaRPr lang="bg-BG"/>
          </a:p>
        </c:txPr>
        <c:crossAx val="212868096"/>
        <c:crosses val="autoZero"/>
        <c:crossBetween val="between"/>
      </c:valAx>
      <c:spPr>
        <a:noFill/>
        <a:ln w="25400">
          <a:noFill/>
        </a:ln>
      </c:spPr>
    </c:plotArea>
    <c:plotVisOnly val="1"/>
    <c:dispBlanksAs val="gap"/>
    <c:showDLblsOverMax val="0"/>
  </c:chart>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bg-BG"/>
        </a:p>
      </c:txPr>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Лист1!$C$16</c:f>
              <c:strCache>
                <c:ptCount val="1"/>
                <c:pt idx="0">
                  <c:v>Азот нитритен  N – NO2</c:v>
                </c:pt>
              </c:strCache>
            </c:strRef>
          </c:tx>
          <c:spPr>
            <a:solidFill>
              <a:schemeClr val="accent4">
                <a:lumMod val="40000"/>
                <a:lumOff val="60000"/>
              </a:schemeClr>
            </a:solidFill>
          </c:spPr>
          <c:invertIfNegative val="0"/>
          <c:cat>
            <c:multiLvlStrRef>
              <c:f>Лист1!$D$4:$P$5</c:f>
              <c:multiLvlStrCache>
                <c:ptCount val="13"/>
                <c:lvl>
                  <c:pt idx="0">
                    <c:v>ІІ</c:v>
                  </c:pt>
                  <c:pt idx="1">
                    <c:v>V</c:v>
                  </c:pt>
                  <c:pt idx="2">
                    <c:v>VІІІ</c:v>
                  </c:pt>
                  <c:pt idx="3">
                    <c:v>XI</c:v>
                  </c:pt>
                  <c:pt idx="4">
                    <c:v>ІІ</c:v>
                  </c:pt>
                  <c:pt idx="5">
                    <c:v>V</c:v>
                  </c:pt>
                  <c:pt idx="6">
                    <c:v>VІІІ</c:v>
                  </c:pt>
                  <c:pt idx="7">
                    <c:v>XI</c:v>
                  </c:pt>
                  <c:pt idx="8">
                    <c:v>ІІ</c:v>
                  </c:pt>
                  <c:pt idx="9">
                    <c:v>V</c:v>
                  </c:pt>
                  <c:pt idx="10">
                    <c:v>VІІІ</c:v>
                  </c:pt>
                  <c:pt idx="11">
                    <c:v>IV</c:v>
                  </c:pt>
                  <c:pt idx="12">
                    <c:v>VI</c:v>
                  </c:pt>
                </c:lvl>
                <c:lvl>
                  <c:pt idx="0">
                    <c:v>2010</c:v>
                  </c:pt>
                  <c:pt idx="4">
                    <c:v>2011</c:v>
                  </c:pt>
                  <c:pt idx="8">
                    <c:v>2012</c:v>
                  </c:pt>
                  <c:pt idx="11">
                    <c:v>2013</c:v>
                  </c:pt>
                </c:lvl>
              </c:multiLvlStrCache>
            </c:multiLvlStrRef>
          </c:cat>
          <c:val>
            <c:numRef>
              <c:f>Лист1!$D$16:$P$16</c:f>
              <c:numCache>
                <c:formatCode>General</c:formatCode>
                <c:ptCount val="13"/>
                <c:pt idx="0">
                  <c:v>4.3999999999999997E-2</c:v>
                </c:pt>
                <c:pt idx="1">
                  <c:v>8.1000000000000003E-2</c:v>
                </c:pt>
                <c:pt idx="2">
                  <c:v>1.12E-2</c:v>
                </c:pt>
                <c:pt idx="3">
                  <c:v>7.1999999999999995E-2</c:v>
                </c:pt>
                <c:pt idx="4">
                  <c:v>7.2999999999999995E-2</c:v>
                </c:pt>
                <c:pt idx="5">
                  <c:v>7.4999999999999997E-2</c:v>
                </c:pt>
                <c:pt idx="6">
                  <c:v>2.5999999999999999E-2</c:v>
                </c:pt>
                <c:pt idx="7">
                  <c:v>6.4000000000000001E-2</c:v>
                </c:pt>
                <c:pt idx="8">
                  <c:v>5.5E-2</c:v>
                </c:pt>
                <c:pt idx="9">
                  <c:v>3.2000000000000001E-2</c:v>
                </c:pt>
                <c:pt idx="10">
                  <c:v>6.7999999999999996E-3</c:v>
                </c:pt>
                <c:pt idx="11">
                  <c:v>6.0999999999999999E-2</c:v>
                </c:pt>
                <c:pt idx="12">
                  <c:v>0.4</c:v>
                </c:pt>
              </c:numCache>
            </c:numRef>
          </c:val>
        </c:ser>
        <c:dLbls>
          <c:showLegendKey val="0"/>
          <c:showVal val="0"/>
          <c:showCatName val="0"/>
          <c:showSerName val="0"/>
          <c:showPercent val="0"/>
          <c:showBubbleSize val="0"/>
        </c:dLbls>
        <c:gapWidth val="75"/>
        <c:shape val="box"/>
        <c:axId val="214848512"/>
        <c:axId val="214513856"/>
        <c:axId val="0"/>
      </c:bar3DChart>
      <c:catAx>
        <c:axId val="214848512"/>
        <c:scaling>
          <c:orientation val="minMax"/>
        </c:scaling>
        <c:delete val="0"/>
        <c:axPos val="b"/>
        <c:numFmt formatCode="General" sourceLinked="1"/>
        <c:majorTickMark val="none"/>
        <c:minorTickMark val="none"/>
        <c:tickLblPos val="nextTo"/>
        <c:txPr>
          <a:bodyPr/>
          <a:lstStyle/>
          <a:p>
            <a:pPr>
              <a:defRPr sz="800"/>
            </a:pPr>
            <a:endParaRPr lang="bg-BG"/>
          </a:p>
        </c:txPr>
        <c:crossAx val="214513856"/>
        <c:crosses val="autoZero"/>
        <c:auto val="1"/>
        <c:lblAlgn val="ctr"/>
        <c:lblOffset val="100"/>
        <c:noMultiLvlLbl val="0"/>
      </c:catAx>
      <c:valAx>
        <c:axId val="214513856"/>
        <c:scaling>
          <c:orientation val="minMax"/>
        </c:scaling>
        <c:delete val="0"/>
        <c:axPos val="l"/>
        <c:majorGridlines/>
        <c:numFmt formatCode="General" sourceLinked="1"/>
        <c:majorTickMark val="none"/>
        <c:minorTickMark val="none"/>
        <c:tickLblPos val="nextTo"/>
        <c:spPr>
          <a:ln w="9525">
            <a:noFill/>
          </a:ln>
        </c:spPr>
        <c:txPr>
          <a:bodyPr/>
          <a:lstStyle/>
          <a:p>
            <a:pPr>
              <a:defRPr sz="800"/>
            </a:pPr>
            <a:endParaRPr lang="bg-BG"/>
          </a:p>
        </c:txPr>
        <c:crossAx val="214848512"/>
        <c:crosses val="autoZero"/>
        <c:crossBetween val="between"/>
      </c:valAx>
      <c:spPr>
        <a:noFill/>
        <a:ln w="25400">
          <a:noFill/>
        </a:ln>
      </c:spPr>
    </c:plotArea>
    <c:plotVisOnly val="1"/>
    <c:dispBlanksAs val="gap"/>
    <c:showDLblsOverMax val="0"/>
  </c:chart>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bg-BG"/>
        </a:p>
      </c:txPr>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Лист1!$C$15</c:f>
              <c:strCache>
                <c:ptCount val="1"/>
                <c:pt idx="0">
                  <c:v>Азот нитратен  N – NO3</c:v>
                </c:pt>
              </c:strCache>
            </c:strRef>
          </c:tx>
          <c:spPr>
            <a:solidFill>
              <a:schemeClr val="accent4">
                <a:lumMod val="60000"/>
                <a:lumOff val="40000"/>
              </a:schemeClr>
            </a:solidFill>
          </c:spPr>
          <c:invertIfNegative val="0"/>
          <c:cat>
            <c:multiLvlStrRef>
              <c:f>Лист1!$D$4:$P$5</c:f>
              <c:multiLvlStrCache>
                <c:ptCount val="13"/>
                <c:lvl>
                  <c:pt idx="0">
                    <c:v>ІІ</c:v>
                  </c:pt>
                  <c:pt idx="1">
                    <c:v>V</c:v>
                  </c:pt>
                  <c:pt idx="2">
                    <c:v>VІІІ</c:v>
                  </c:pt>
                  <c:pt idx="3">
                    <c:v>XI</c:v>
                  </c:pt>
                  <c:pt idx="4">
                    <c:v>ІІ</c:v>
                  </c:pt>
                  <c:pt idx="5">
                    <c:v>V</c:v>
                  </c:pt>
                  <c:pt idx="6">
                    <c:v>VІІІ</c:v>
                  </c:pt>
                  <c:pt idx="7">
                    <c:v>XI</c:v>
                  </c:pt>
                  <c:pt idx="8">
                    <c:v>ІІ</c:v>
                  </c:pt>
                  <c:pt idx="9">
                    <c:v>V</c:v>
                  </c:pt>
                  <c:pt idx="10">
                    <c:v>VІІІ</c:v>
                  </c:pt>
                  <c:pt idx="11">
                    <c:v>IV</c:v>
                  </c:pt>
                  <c:pt idx="12">
                    <c:v>VI</c:v>
                  </c:pt>
                </c:lvl>
                <c:lvl>
                  <c:pt idx="0">
                    <c:v>2010</c:v>
                  </c:pt>
                  <c:pt idx="4">
                    <c:v>2011</c:v>
                  </c:pt>
                  <c:pt idx="8">
                    <c:v>2012</c:v>
                  </c:pt>
                  <c:pt idx="11">
                    <c:v>2013</c:v>
                  </c:pt>
                </c:lvl>
              </c:multiLvlStrCache>
            </c:multiLvlStrRef>
          </c:cat>
          <c:val>
            <c:numRef>
              <c:f>Лист1!$D$15:$P$15</c:f>
              <c:numCache>
                <c:formatCode>General</c:formatCode>
                <c:ptCount val="13"/>
                <c:pt idx="0">
                  <c:v>3.1</c:v>
                </c:pt>
                <c:pt idx="1">
                  <c:v>2.87</c:v>
                </c:pt>
                <c:pt idx="2">
                  <c:v>5.8000000000000003E-2</c:v>
                </c:pt>
                <c:pt idx="3">
                  <c:v>2</c:v>
                </c:pt>
                <c:pt idx="4">
                  <c:v>5.7</c:v>
                </c:pt>
                <c:pt idx="5">
                  <c:v>1.9</c:v>
                </c:pt>
                <c:pt idx="6">
                  <c:v>0.53</c:v>
                </c:pt>
                <c:pt idx="7">
                  <c:v>3.3</c:v>
                </c:pt>
                <c:pt idx="8">
                  <c:v>4.0999999999999996</c:v>
                </c:pt>
                <c:pt idx="9">
                  <c:v>1.47</c:v>
                </c:pt>
                <c:pt idx="10">
                  <c:v>0.53</c:v>
                </c:pt>
                <c:pt idx="11">
                  <c:v>2.7</c:v>
                </c:pt>
                <c:pt idx="12">
                  <c:v>1.21</c:v>
                </c:pt>
              </c:numCache>
            </c:numRef>
          </c:val>
        </c:ser>
        <c:dLbls>
          <c:showLegendKey val="0"/>
          <c:showVal val="0"/>
          <c:showCatName val="0"/>
          <c:showSerName val="0"/>
          <c:showPercent val="0"/>
          <c:showBubbleSize val="0"/>
        </c:dLbls>
        <c:gapWidth val="75"/>
        <c:shape val="box"/>
        <c:axId val="214849536"/>
        <c:axId val="214512704"/>
        <c:axId val="0"/>
      </c:bar3DChart>
      <c:catAx>
        <c:axId val="214849536"/>
        <c:scaling>
          <c:orientation val="minMax"/>
        </c:scaling>
        <c:delete val="0"/>
        <c:axPos val="b"/>
        <c:numFmt formatCode="General" sourceLinked="1"/>
        <c:majorTickMark val="none"/>
        <c:minorTickMark val="none"/>
        <c:tickLblPos val="nextTo"/>
        <c:txPr>
          <a:bodyPr/>
          <a:lstStyle/>
          <a:p>
            <a:pPr>
              <a:defRPr sz="800"/>
            </a:pPr>
            <a:endParaRPr lang="bg-BG"/>
          </a:p>
        </c:txPr>
        <c:crossAx val="214512704"/>
        <c:crosses val="autoZero"/>
        <c:auto val="1"/>
        <c:lblAlgn val="ctr"/>
        <c:lblOffset val="100"/>
        <c:noMultiLvlLbl val="0"/>
      </c:catAx>
      <c:valAx>
        <c:axId val="214512704"/>
        <c:scaling>
          <c:orientation val="minMax"/>
        </c:scaling>
        <c:delete val="0"/>
        <c:axPos val="l"/>
        <c:majorGridlines/>
        <c:numFmt formatCode="General" sourceLinked="1"/>
        <c:majorTickMark val="none"/>
        <c:minorTickMark val="none"/>
        <c:tickLblPos val="nextTo"/>
        <c:spPr>
          <a:ln w="9525">
            <a:noFill/>
          </a:ln>
        </c:spPr>
        <c:txPr>
          <a:bodyPr/>
          <a:lstStyle/>
          <a:p>
            <a:pPr>
              <a:defRPr sz="800"/>
            </a:pPr>
            <a:endParaRPr lang="bg-BG"/>
          </a:p>
        </c:txPr>
        <c:crossAx val="214849536"/>
        <c:crosses val="autoZero"/>
        <c:crossBetween val="between"/>
      </c:valAx>
      <c:spPr>
        <a:noFill/>
        <a:ln w="25400">
          <a:noFill/>
        </a:ln>
      </c:spPr>
    </c:plotArea>
    <c:plotVisOnly val="1"/>
    <c:dispBlanksAs val="gap"/>
    <c:showDLblsOverMax val="0"/>
  </c:chart>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bg-BG"/>
        </a:p>
      </c:txPr>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Лист1!$C$20</c:f>
              <c:strCache>
                <c:ptCount val="1"/>
                <c:pt idx="0">
                  <c:v>Азот общ</c:v>
                </c:pt>
              </c:strCache>
            </c:strRef>
          </c:tx>
          <c:spPr>
            <a:solidFill>
              <a:schemeClr val="accent4">
                <a:lumMod val="75000"/>
              </a:schemeClr>
            </a:solidFill>
          </c:spPr>
          <c:invertIfNegative val="0"/>
          <c:cat>
            <c:multiLvlStrRef>
              <c:f>Лист1!$D$4:$P$5</c:f>
              <c:multiLvlStrCache>
                <c:ptCount val="13"/>
                <c:lvl>
                  <c:pt idx="0">
                    <c:v>ІІ</c:v>
                  </c:pt>
                  <c:pt idx="1">
                    <c:v>V</c:v>
                  </c:pt>
                  <c:pt idx="2">
                    <c:v>VІІІ</c:v>
                  </c:pt>
                  <c:pt idx="3">
                    <c:v>XI</c:v>
                  </c:pt>
                  <c:pt idx="4">
                    <c:v>ІІ</c:v>
                  </c:pt>
                  <c:pt idx="5">
                    <c:v>V</c:v>
                  </c:pt>
                  <c:pt idx="6">
                    <c:v>VІІІ</c:v>
                  </c:pt>
                  <c:pt idx="7">
                    <c:v>XI</c:v>
                  </c:pt>
                  <c:pt idx="8">
                    <c:v>ІІ</c:v>
                  </c:pt>
                  <c:pt idx="9">
                    <c:v>V</c:v>
                  </c:pt>
                  <c:pt idx="10">
                    <c:v>VІІІ</c:v>
                  </c:pt>
                  <c:pt idx="11">
                    <c:v>IV</c:v>
                  </c:pt>
                  <c:pt idx="12">
                    <c:v>VI</c:v>
                  </c:pt>
                </c:lvl>
                <c:lvl>
                  <c:pt idx="0">
                    <c:v>2010</c:v>
                  </c:pt>
                  <c:pt idx="4">
                    <c:v>2011</c:v>
                  </c:pt>
                  <c:pt idx="8">
                    <c:v>2012</c:v>
                  </c:pt>
                  <c:pt idx="11">
                    <c:v>2013</c:v>
                  </c:pt>
                </c:lvl>
              </c:multiLvlStrCache>
            </c:multiLvlStrRef>
          </c:cat>
          <c:val>
            <c:numRef>
              <c:f>Лист1!$D$20:$P$20</c:f>
              <c:numCache>
                <c:formatCode>General</c:formatCode>
                <c:ptCount val="13"/>
                <c:pt idx="0">
                  <c:v>3.1440000000000001</c:v>
                </c:pt>
                <c:pt idx="1">
                  <c:v>2.9510000000000001</c:v>
                </c:pt>
                <c:pt idx="2">
                  <c:v>6.9199999999999998E-2</c:v>
                </c:pt>
                <c:pt idx="3">
                  <c:v>2.0720000000000001</c:v>
                </c:pt>
                <c:pt idx="4">
                  <c:v>11.173000000000002</c:v>
                </c:pt>
                <c:pt idx="5">
                  <c:v>2</c:v>
                </c:pt>
                <c:pt idx="6">
                  <c:v>1.8</c:v>
                </c:pt>
                <c:pt idx="7">
                  <c:v>5</c:v>
                </c:pt>
                <c:pt idx="8">
                  <c:v>5.8</c:v>
                </c:pt>
                <c:pt idx="9">
                  <c:v>1.8</c:v>
                </c:pt>
                <c:pt idx="10">
                  <c:v>1.2</c:v>
                </c:pt>
                <c:pt idx="11">
                  <c:v>3.5</c:v>
                </c:pt>
                <c:pt idx="12">
                  <c:v>4.3</c:v>
                </c:pt>
              </c:numCache>
            </c:numRef>
          </c:val>
        </c:ser>
        <c:dLbls>
          <c:showLegendKey val="0"/>
          <c:showVal val="0"/>
          <c:showCatName val="0"/>
          <c:showSerName val="0"/>
          <c:showPercent val="0"/>
          <c:showBubbleSize val="0"/>
        </c:dLbls>
        <c:gapWidth val="75"/>
        <c:shape val="box"/>
        <c:axId val="214851072"/>
        <c:axId val="214550208"/>
        <c:axId val="0"/>
      </c:bar3DChart>
      <c:catAx>
        <c:axId val="214851072"/>
        <c:scaling>
          <c:orientation val="minMax"/>
        </c:scaling>
        <c:delete val="0"/>
        <c:axPos val="b"/>
        <c:numFmt formatCode="General" sourceLinked="1"/>
        <c:majorTickMark val="none"/>
        <c:minorTickMark val="none"/>
        <c:tickLblPos val="nextTo"/>
        <c:txPr>
          <a:bodyPr/>
          <a:lstStyle/>
          <a:p>
            <a:pPr>
              <a:defRPr sz="800"/>
            </a:pPr>
            <a:endParaRPr lang="bg-BG"/>
          </a:p>
        </c:txPr>
        <c:crossAx val="214550208"/>
        <c:crosses val="autoZero"/>
        <c:auto val="1"/>
        <c:lblAlgn val="ctr"/>
        <c:lblOffset val="100"/>
        <c:noMultiLvlLbl val="0"/>
      </c:catAx>
      <c:valAx>
        <c:axId val="214550208"/>
        <c:scaling>
          <c:orientation val="minMax"/>
        </c:scaling>
        <c:delete val="0"/>
        <c:axPos val="l"/>
        <c:majorGridlines/>
        <c:numFmt formatCode="General" sourceLinked="1"/>
        <c:majorTickMark val="none"/>
        <c:minorTickMark val="none"/>
        <c:tickLblPos val="nextTo"/>
        <c:spPr>
          <a:ln w="9525">
            <a:noFill/>
          </a:ln>
        </c:spPr>
        <c:crossAx val="214851072"/>
        <c:crosses val="autoZero"/>
        <c:crossBetween val="between"/>
      </c:valAx>
      <c:spPr>
        <a:noFill/>
        <a:ln w="25400">
          <a:noFill/>
        </a:ln>
      </c:spPr>
    </c:plotArea>
    <c:plotVisOnly val="1"/>
    <c:dispBlanksAs val="gap"/>
    <c:showDLblsOverMax val="0"/>
  </c:chart>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bg-BG"/>
        </a:p>
      </c:txPr>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Лист1!$C$18</c:f>
              <c:strCache>
                <c:ptCount val="1"/>
                <c:pt idx="0">
                  <c:v>Ортофосфати - като P</c:v>
                </c:pt>
              </c:strCache>
            </c:strRef>
          </c:tx>
          <c:spPr>
            <a:solidFill>
              <a:schemeClr val="accent3">
                <a:lumMod val="60000"/>
                <a:lumOff val="40000"/>
              </a:schemeClr>
            </a:solidFill>
          </c:spPr>
          <c:invertIfNegative val="0"/>
          <c:cat>
            <c:multiLvlStrRef>
              <c:f>Лист1!$D$4:$P$5</c:f>
              <c:multiLvlStrCache>
                <c:ptCount val="13"/>
                <c:lvl>
                  <c:pt idx="0">
                    <c:v>ІІ</c:v>
                  </c:pt>
                  <c:pt idx="1">
                    <c:v>V</c:v>
                  </c:pt>
                  <c:pt idx="2">
                    <c:v>VІІІ</c:v>
                  </c:pt>
                  <c:pt idx="3">
                    <c:v>XI</c:v>
                  </c:pt>
                  <c:pt idx="4">
                    <c:v>ІІ</c:v>
                  </c:pt>
                  <c:pt idx="5">
                    <c:v>V</c:v>
                  </c:pt>
                  <c:pt idx="6">
                    <c:v>VІІІ</c:v>
                  </c:pt>
                  <c:pt idx="7">
                    <c:v>XI</c:v>
                  </c:pt>
                  <c:pt idx="8">
                    <c:v>ІІ</c:v>
                  </c:pt>
                  <c:pt idx="9">
                    <c:v>V</c:v>
                  </c:pt>
                  <c:pt idx="10">
                    <c:v>VІІІ</c:v>
                  </c:pt>
                  <c:pt idx="11">
                    <c:v>IV</c:v>
                  </c:pt>
                  <c:pt idx="12">
                    <c:v>VI</c:v>
                  </c:pt>
                </c:lvl>
                <c:lvl>
                  <c:pt idx="0">
                    <c:v>2010</c:v>
                  </c:pt>
                  <c:pt idx="4">
                    <c:v>2011</c:v>
                  </c:pt>
                  <c:pt idx="8">
                    <c:v>2012</c:v>
                  </c:pt>
                  <c:pt idx="11">
                    <c:v>2013</c:v>
                  </c:pt>
                </c:lvl>
              </c:multiLvlStrCache>
            </c:multiLvlStrRef>
          </c:cat>
          <c:val>
            <c:numRef>
              <c:f>Лист1!$D$18:$P$18</c:f>
              <c:numCache>
                <c:formatCode>General</c:formatCode>
                <c:ptCount val="13"/>
                <c:pt idx="0">
                  <c:v>8.8999999999999996E-2</c:v>
                </c:pt>
                <c:pt idx="1">
                  <c:v>0.18</c:v>
                </c:pt>
                <c:pt idx="2">
                  <c:v>5.3999999999999999E-2</c:v>
                </c:pt>
                <c:pt idx="3">
                  <c:v>8.0000000000000002E-3</c:v>
                </c:pt>
                <c:pt idx="4">
                  <c:v>0.21</c:v>
                </c:pt>
                <c:pt idx="5">
                  <c:v>0.26</c:v>
                </c:pt>
                <c:pt idx="6">
                  <c:v>8.2000000000000003E-2</c:v>
                </c:pt>
                <c:pt idx="7">
                  <c:v>0.13500000000000001</c:v>
                </c:pt>
                <c:pt idx="8">
                  <c:v>0.17</c:v>
                </c:pt>
                <c:pt idx="9">
                  <c:v>0.153</c:v>
                </c:pt>
                <c:pt idx="10">
                  <c:v>3.4000000000000002E-2</c:v>
                </c:pt>
                <c:pt idx="11">
                  <c:v>0.219</c:v>
                </c:pt>
                <c:pt idx="12">
                  <c:v>0.14499999999999999</c:v>
                </c:pt>
              </c:numCache>
            </c:numRef>
          </c:val>
        </c:ser>
        <c:dLbls>
          <c:showLegendKey val="0"/>
          <c:showVal val="0"/>
          <c:showCatName val="0"/>
          <c:showSerName val="0"/>
          <c:showPercent val="0"/>
          <c:showBubbleSize val="0"/>
        </c:dLbls>
        <c:gapWidth val="75"/>
        <c:shape val="box"/>
        <c:axId val="215127040"/>
        <c:axId val="214551936"/>
        <c:axId val="0"/>
      </c:bar3DChart>
      <c:catAx>
        <c:axId val="215127040"/>
        <c:scaling>
          <c:orientation val="minMax"/>
        </c:scaling>
        <c:delete val="0"/>
        <c:axPos val="b"/>
        <c:numFmt formatCode="General" sourceLinked="1"/>
        <c:majorTickMark val="none"/>
        <c:minorTickMark val="none"/>
        <c:tickLblPos val="nextTo"/>
        <c:txPr>
          <a:bodyPr/>
          <a:lstStyle/>
          <a:p>
            <a:pPr>
              <a:defRPr sz="800"/>
            </a:pPr>
            <a:endParaRPr lang="bg-BG"/>
          </a:p>
        </c:txPr>
        <c:crossAx val="214551936"/>
        <c:crosses val="autoZero"/>
        <c:auto val="1"/>
        <c:lblAlgn val="ctr"/>
        <c:lblOffset val="100"/>
        <c:noMultiLvlLbl val="0"/>
      </c:catAx>
      <c:valAx>
        <c:axId val="214551936"/>
        <c:scaling>
          <c:orientation val="minMax"/>
        </c:scaling>
        <c:delete val="0"/>
        <c:axPos val="l"/>
        <c:majorGridlines/>
        <c:numFmt formatCode="General" sourceLinked="1"/>
        <c:majorTickMark val="none"/>
        <c:minorTickMark val="none"/>
        <c:tickLblPos val="nextTo"/>
        <c:spPr>
          <a:ln w="9525">
            <a:noFill/>
          </a:ln>
        </c:spPr>
        <c:txPr>
          <a:bodyPr/>
          <a:lstStyle/>
          <a:p>
            <a:pPr>
              <a:defRPr sz="800"/>
            </a:pPr>
            <a:endParaRPr lang="bg-BG"/>
          </a:p>
        </c:txPr>
        <c:crossAx val="215127040"/>
        <c:crosses val="autoZero"/>
        <c:crossBetween val="between"/>
      </c:valAx>
      <c:spPr>
        <a:noFill/>
        <a:ln w="25400">
          <a:noFill/>
        </a:ln>
      </c:spPr>
    </c:plotArea>
    <c:plotVisOnly val="1"/>
    <c:dispBlanksAs val="gap"/>
    <c:showDLblsOverMax val="0"/>
  </c:chart>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bg-BG"/>
        </a:p>
      </c:txPr>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Лист1!$C$22</c:f>
              <c:strCache>
                <c:ptCount val="1"/>
                <c:pt idx="0">
                  <c:v>Фосфор общ - като  P</c:v>
                </c:pt>
              </c:strCache>
            </c:strRef>
          </c:tx>
          <c:spPr>
            <a:solidFill>
              <a:schemeClr val="accent3">
                <a:lumMod val="75000"/>
              </a:schemeClr>
            </a:solidFill>
          </c:spPr>
          <c:invertIfNegative val="0"/>
          <c:cat>
            <c:multiLvlStrRef>
              <c:f>Лист1!$D$4:$P$5</c:f>
              <c:multiLvlStrCache>
                <c:ptCount val="13"/>
                <c:lvl>
                  <c:pt idx="0">
                    <c:v>ІІ</c:v>
                  </c:pt>
                  <c:pt idx="1">
                    <c:v>V</c:v>
                  </c:pt>
                  <c:pt idx="2">
                    <c:v>VІІІ</c:v>
                  </c:pt>
                  <c:pt idx="3">
                    <c:v>XI</c:v>
                  </c:pt>
                  <c:pt idx="4">
                    <c:v>ІІ</c:v>
                  </c:pt>
                  <c:pt idx="5">
                    <c:v>V</c:v>
                  </c:pt>
                  <c:pt idx="6">
                    <c:v>VІІІ</c:v>
                  </c:pt>
                  <c:pt idx="7">
                    <c:v>XI</c:v>
                  </c:pt>
                  <c:pt idx="8">
                    <c:v>ІІ</c:v>
                  </c:pt>
                  <c:pt idx="9">
                    <c:v>V</c:v>
                  </c:pt>
                  <c:pt idx="10">
                    <c:v>VІІІ</c:v>
                  </c:pt>
                  <c:pt idx="11">
                    <c:v>IV</c:v>
                  </c:pt>
                  <c:pt idx="12">
                    <c:v>VI</c:v>
                  </c:pt>
                </c:lvl>
                <c:lvl>
                  <c:pt idx="0">
                    <c:v>2010</c:v>
                  </c:pt>
                  <c:pt idx="4">
                    <c:v>2011</c:v>
                  </c:pt>
                  <c:pt idx="8">
                    <c:v>2012</c:v>
                  </c:pt>
                  <c:pt idx="11">
                    <c:v>2013</c:v>
                  </c:pt>
                </c:lvl>
              </c:multiLvlStrCache>
            </c:multiLvlStrRef>
          </c:cat>
          <c:val>
            <c:numRef>
              <c:f>Лист1!$D$22:$P$22</c:f>
              <c:numCache>
                <c:formatCode>General</c:formatCode>
                <c:ptCount val="13"/>
                <c:pt idx="0">
                  <c:v>0.18</c:v>
                </c:pt>
                <c:pt idx="1">
                  <c:v>0.18</c:v>
                </c:pt>
                <c:pt idx="2">
                  <c:v>4.7E-2</c:v>
                </c:pt>
                <c:pt idx="3">
                  <c:v>2.4E-2</c:v>
                </c:pt>
                <c:pt idx="4">
                  <c:v>0.21</c:v>
                </c:pt>
                <c:pt idx="5">
                  <c:v>0.25</c:v>
                </c:pt>
                <c:pt idx="6">
                  <c:v>0.13</c:v>
                </c:pt>
                <c:pt idx="7">
                  <c:v>0.124</c:v>
                </c:pt>
                <c:pt idx="8">
                  <c:v>0.26</c:v>
                </c:pt>
                <c:pt idx="9">
                  <c:v>0.151</c:v>
                </c:pt>
                <c:pt idx="10">
                  <c:v>5.0999999999999997E-2</c:v>
                </c:pt>
                <c:pt idx="11">
                  <c:v>0.32</c:v>
                </c:pt>
                <c:pt idx="12">
                  <c:v>0.24</c:v>
                </c:pt>
              </c:numCache>
            </c:numRef>
          </c:val>
        </c:ser>
        <c:dLbls>
          <c:showLegendKey val="0"/>
          <c:showVal val="0"/>
          <c:showCatName val="0"/>
          <c:showSerName val="0"/>
          <c:showPercent val="0"/>
          <c:showBubbleSize val="0"/>
        </c:dLbls>
        <c:gapWidth val="75"/>
        <c:shape val="box"/>
        <c:axId val="215129088"/>
        <c:axId val="214553664"/>
        <c:axId val="0"/>
      </c:bar3DChart>
      <c:catAx>
        <c:axId val="215129088"/>
        <c:scaling>
          <c:orientation val="minMax"/>
        </c:scaling>
        <c:delete val="0"/>
        <c:axPos val="b"/>
        <c:numFmt formatCode="General" sourceLinked="1"/>
        <c:majorTickMark val="none"/>
        <c:minorTickMark val="none"/>
        <c:tickLblPos val="nextTo"/>
        <c:txPr>
          <a:bodyPr/>
          <a:lstStyle/>
          <a:p>
            <a:pPr>
              <a:defRPr sz="800"/>
            </a:pPr>
            <a:endParaRPr lang="bg-BG"/>
          </a:p>
        </c:txPr>
        <c:crossAx val="214553664"/>
        <c:crosses val="autoZero"/>
        <c:auto val="1"/>
        <c:lblAlgn val="ctr"/>
        <c:lblOffset val="100"/>
        <c:noMultiLvlLbl val="0"/>
      </c:catAx>
      <c:valAx>
        <c:axId val="214553664"/>
        <c:scaling>
          <c:orientation val="minMax"/>
        </c:scaling>
        <c:delete val="0"/>
        <c:axPos val="l"/>
        <c:majorGridlines/>
        <c:numFmt formatCode="General" sourceLinked="1"/>
        <c:majorTickMark val="none"/>
        <c:minorTickMark val="none"/>
        <c:tickLblPos val="nextTo"/>
        <c:spPr>
          <a:ln w="9525">
            <a:noFill/>
          </a:ln>
        </c:spPr>
        <c:txPr>
          <a:bodyPr/>
          <a:lstStyle/>
          <a:p>
            <a:pPr>
              <a:defRPr sz="800"/>
            </a:pPr>
            <a:endParaRPr lang="bg-BG"/>
          </a:p>
        </c:txPr>
        <c:crossAx val="215129088"/>
        <c:crosses val="autoZero"/>
        <c:crossBetween val="between"/>
      </c:valAx>
      <c:spPr>
        <a:noFill/>
        <a:ln w="25400">
          <a:noFill/>
        </a:ln>
      </c:spPr>
    </c:plotArea>
    <c:plotVisOnly val="1"/>
    <c:dispBlanksAs val="gap"/>
    <c:showDLblsOverMax val="0"/>
  </c:chart>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bg-BG"/>
        </a:p>
      </c:txPr>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Лист1!$C$12</c:f>
              <c:strCache>
                <c:ptCount val="1"/>
                <c:pt idx="0">
                  <c:v>БПК5</c:v>
                </c:pt>
              </c:strCache>
            </c:strRef>
          </c:tx>
          <c:spPr>
            <a:solidFill>
              <a:schemeClr val="accent6">
                <a:lumMod val="60000"/>
                <a:lumOff val="40000"/>
              </a:schemeClr>
            </a:solidFill>
          </c:spPr>
          <c:invertIfNegative val="0"/>
          <c:cat>
            <c:multiLvlStrRef>
              <c:f>Лист1!$D$4:$P$5</c:f>
              <c:multiLvlStrCache>
                <c:ptCount val="13"/>
                <c:lvl>
                  <c:pt idx="0">
                    <c:v>ІІ</c:v>
                  </c:pt>
                  <c:pt idx="1">
                    <c:v>V</c:v>
                  </c:pt>
                  <c:pt idx="2">
                    <c:v>VІІІ</c:v>
                  </c:pt>
                  <c:pt idx="3">
                    <c:v>XI</c:v>
                  </c:pt>
                  <c:pt idx="4">
                    <c:v>ІІ</c:v>
                  </c:pt>
                  <c:pt idx="5">
                    <c:v>V</c:v>
                  </c:pt>
                  <c:pt idx="6">
                    <c:v>VІІІ</c:v>
                  </c:pt>
                  <c:pt idx="7">
                    <c:v>XI</c:v>
                  </c:pt>
                  <c:pt idx="8">
                    <c:v>ІІ</c:v>
                  </c:pt>
                  <c:pt idx="9">
                    <c:v>V</c:v>
                  </c:pt>
                  <c:pt idx="10">
                    <c:v>VІІІ</c:v>
                  </c:pt>
                  <c:pt idx="11">
                    <c:v>IV</c:v>
                  </c:pt>
                  <c:pt idx="12">
                    <c:v>VI</c:v>
                  </c:pt>
                </c:lvl>
                <c:lvl>
                  <c:pt idx="0">
                    <c:v>2010</c:v>
                  </c:pt>
                  <c:pt idx="4">
                    <c:v>2011</c:v>
                  </c:pt>
                  <c:pt idx="8">
                    <c:v>2012</c:v>
                  </c:pt>
                  <c:pt idx="11">
                    <c:v>2013</c:v>
                  </c:pt>
                </c:lvl>
              </c:multiLvlStrCache>
            </c:multiLvlStrRef>
          </c:cat>
          <c:val>
            <c:numRef>
              <c:f>Лист1!$D$12:$P$12</c:f>
              <c:numCache>
                <c:formatCode>General</c:formatCode>
                <c:ptCount val="13"/>
                <c:pt idx="0">
                  <c:v>4.5</c:v>
                </c:pt>
                <c:pt idx="1">
                  <c:v>2.5</c:v>
                </c:pt>
                <c:pt idx="2">
                  <c:v>52</c:v>
                </c:pt>
                <c:pt idx="3">
                  <c:v>21</c:v>
                </c:pt>
                <c:pt idx="4">
                  <c:v>8</c:v>
                </c:pt>
                <c:pt idx="5">
                  <c:v>2.8</c:v>
                </c:pt>
                <c:pt idx="6">
                  <c:v>0</c:v>
                </c:pt>
                <c:pt idx="7">
                  <c:v>5</c:v>
                </c:pt>
                <c:pt idx="8">
                  <c:v>3.8</c:v>
                </c:pt>
                <c:pt idx="9">
                  <c:v>0</c:v>
                </c:pt>
                <c:pt idx="10">
                  <c:v>2.5</c:v>
                </c:pt>
                <c:pt idx="11">
                  <c:v>3.1</c:v>
                </c:pt>
                <c:pt idx="12">
                  <c:v>13</c:v>
                </c:pt>
              </c:numCache>
            </c:numRef>
          </c:val>
        </c:ser>
        <c:dLbls>
          <c:showLegendKey val="0"/>
          <c:showVal val="0"/>
          <c:showCatName val="0"/>
          <c:showSerName val="0"/>
          <c:showPercent val="0"/>
          <c:showBubbleSize val="0"/>
        </c:dLbls>
        <c:gapWidth val="75"/>
        <c:shape val="box"/>
        <c:axId val="215199744"/>
        <c:axId val="214552512"/>
        <c:axId val="0"/>
      </c:bar3DChart>
      <c:catAx>
        <c:axId val="215199744"/>
        <c:scaling>
          <c:orientation val="minMax"/>
        </c:scaling>
        <c:delete val="0"/>
        <c:axPos val="b"/>
        <c:numFmt formatCode="General" sourceLinked="1"/>
        <c:majorTickMark val="none"/>
        <c:minorTickMark val="none"/>
        <c:tickLblPos val="nextTo"/>
        <c:txPr>
          <a:bodyPr/>
          <a:lstStyle/>
          <a:p>
            <a:pPr>
              <a:defRPr sz="800"/>
            </a:pPr>
            <a:endParaRPr lang="bg-BG"/>
          </a:p>
        </c:txPr>
        <c:crossAx val="214552512"/>
        <c:crosses val="autoZero"/>
        <c:auto val="1"/>
        <c:lblAlgn val="ctr"/>
        <c:lblOffset val="100"/>
        <c:noMultiLvlLbl val="0"/>
      </c:catAx>
      <c:valAx>
        <c:axId val="214552512"/>
        <c:scaling>
          <c:orientation val="minMax"/>
        </c:scaling>
        <c:delete val="0"/>
        <c:axPos val="l"/>
        <c:majorGridlines/>
        <c:numFmt formatCode="General" sourceLinked="1"/>
        <c:majorTickMark val="none"/>
        <c:minorTickMark val="none"/>
        <c:tickLblPos val="nextTo"/>
        <c:spPr>
          <a:ln w="9525">
            <a:noFill/>
          </a:ln>
        </c:spPr>
        <c:txPr>
          <a:bodyPr/>
          <a:lstStyle/>
          <a:p>
            <a:pPr>
              <a:defRPr sz="800"/>
            </a:pPr>
            <a:endParaRPr lang="bg-BG"/>
          </a:p>
        </c:txPr>
        <c:crossAx val="215199744"/>
        <c:crosses val="autoZero"/>
        <c:crossBetween val="between"/>
      </c:valAx>
      <c:spPr>
        <a:noFill/>
        <a:ln w="25400">
          <a:noFill/>
        </a:ln>
      </c:spPr>
    </c:plotArea>
    <c:plotVisOnly val="1"/>
    <c:dispBlanksAs val="gap"/>
    <c:showDLblsOverMax val="0"/>
  </c:chart>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bg-BG"/>
        </a:p>
      </c:txPr>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Лист1!$C$13</c:f>
              <c:strCache>
                <c:ptCount val="1"/>
                <c:pt idx="0">
                  <c:v>ХПК</c:v>
                </c:pt>
              </c:strCache>
            </c:strRef>
          </c:tx>
          <c:spPr>
            <a:solidFill>
              <a:schemeClr val="accent6">
                <a:lumMod val="75000"/>
              </a:schemeClr>
            </a:solidFill>
          </c:spPr>
          <c:invertIfNegative val="0"/>
          <c:cat>
            <c:multiLvlStrRef>
              <c:f>Лист1!$D$4:$P$5</c:f>
              <c:multiLvlStrCache>
                <c:ptCount val="13"/>
                <c:lvl>
                  <c:pt idx="0">
                    <c:v>ІІ</c:v>
                  </c:pt>
                  <c:pt idx="1">
                    <c:v>V</c:v>
                  </c:pt>
                  <c:pt idx="2">
                    <c:v>VІІІ</c:v>
                  </c:pt>
                  <c:pt idx="3">
                    <c:v>XI</c:v>
                  </c:pt>
                  <c:pt idx="4">
                    <c:v>ІІ</c:v>
                  </c:pt>
                  <c:pt idx="5">
                    <c:v>V</c:v>
                  </c:pt>
                  <c:pt idx="6">
                    <c:v>VІІІ</c:v>
                  </c:pt>
                  <c:pt idx="7">
                    <c:v>XI</c:v>
                  </c:pt>
                  <c:pt idx="8">
                    <c:v>ІІ</c:v>
                  </c:pt>
                  <c:pt idx="9">
                    <c:v>V</c:v>
                  </c:pt>
                  <c:pt idx="10">
                    <c:v>VІІІ</c:v>
                  </c:pt>
                  <c:pt idx="11">
                    <c:v>IV</c:v>
                  </c:pt>
                  <c:pt idx="12">
                    <c:v>VI</c:v>
                  </c:pt>
                </c:lvl>
                <c:lvl>
                  <c:pt idx="0">
                    <c:v>2010</c:v>
                  </c:pt>
                  <c:pt idx="4">
                    <c:v>2011</c:v>
                  </c:pt>
                  <c:pt idx="8">
                    <c:v>2012</c:v>
                  </c:pt>
                  <c:pt idx="11">
                    <c:v>2013</c:v>
                  </c:pt>
                </c:lvl>
              </c:multiLvlStrCache>
            </c:multiLvlStrRef>
          </c:cat>
          <c:val>
            <c:numRef>
              <c:f>Лист1!$D$13:$P$13</c:f>
              <c:numCache>
                <c:formatCode>General</c:formatCode>
                <c:ptCount val="13"/>
                <c:pt idx="0">
                  <c:v>17</c:v>
                </c:pt>
                <c:pt idx="1">
                  <c:v>18</c:v>
                </c:pt>
                <c:pt idx="2">
                  <c:v>178</c:v>
                </c:pt>
                <c:pt idx="3">
                  <c:v>54</c:v>
                </c:pt>
                <c:pt idx="4">
                  <c:v>32</c:v>
                </c:pt>
                <c:pt idx="5">
                  <c:v>0</c:v>
                </c:pt>
                <c:pt idx="6">
                  <c:v>0</c:v>
                </c:pt>
                <c:pt idx="7">
                  <c:v>0</c:v>
                </c:pt>
                <c:pt idx="8">
                  <c:v>21</c:v>
                </c:pt>
                <c:pt idx="9">
                  <c:v>24</c:v>
                </c:pt>
                <c:pt idx="10">
                  <c:v>12</c:v>
                </c:pt>
                <c:pt idx="11">
                  <c:v>12</c:v>
                </c:pt>
                <c:pt idx="12">
                  <c:v>31</c:v>
                </c:pt>
              </c:numCache>
            </c:numRef>
          </c:val>
        </c:ser>
        <c:dLbls>
          <c:showLegendKey val="0"/>
          <c:showVal val="0"/>
          <c:showCatName val="0"/>
          <c:showSerName val="0"/>
          <c:showPercent val="0"/>
          <c:showBubbleSize val="0"/>
        </c:dLbls>
        <c:gapWidth val="75"/>
        <c:shape val="box"/>
        <c:axId val="215202816"/>
        <c:axId val="215056960"/>
        <c:axId val="0"/>
      </c:bar3DChart>
      <c:catAx>
        <c:axId val="215202816"/>
        <c:scaling>
          <c:orientation val="minMax"/>
        </c:scaling>
        <c:delete val="0"/>
        <c:axPos val="b"/>
        <c:numFmt formatCode="General" sourceLinked="1"/>
        <c:majorTickMark val="none"/>
        <c:minorTickMark val="none"/>
        <c:tickLblPos val="nextTo"/>
        <c:txPr>
          <a:bodyPr/>
          <a:lstStyle/>
          <a:p>
            <a:pPr>
              <a:defRPr sz="800"/>
            </a:pPr>
            <a:endParaRPr lang="bg-BG"/>
          </a:p>
        </c:txPr>
        <c:crossAx val="215056960"/>
        <c:crosses val="autoZero"/>
        <c:auto val="1"/>
        <c:lblAlgn val="ctr"/>
        <c:lblOffset val="100"/>
        <c:noMultiLvlLbl val="0"/>
      </c:catAx>
      <c:valAx>
        <c:axId val="215056960"/>
        <c:scaling>
          <c:orientation val="minMax"/>
        </c:scaling>
        <c:delete val="0"/>
        <c:axPos val="l"/>
        <c:majorGridlines/>
        <c:numFmt formatCode="General" sourceLinked="1"/>
        <c:majorTickMark val="none"/>
        <c:minorTickMark val="none"/>
        <c:tickLblPos val="nextTo"/>
        <c:spPr>
          <a:ln w="9525">
            <a:noFill/>
          </a:ln>
        </c:spPr>
        <c:txPr>
          <a:bodyPr/>
          <a:lstStyle/>
          <a:p>
            <a:pPr>
              <a:defRPr sz="800"/>
            </a:pPr>
            <a:endParaRPr lang="bg-BG"/>
          </a:p>
        </c:txPr>
        <c:crossAx val="215202816"/>
        <c:crosses val="autoZero"/>
        <c:crossBetween val="between"/>
      </c:valAx>
      <c:spPr>
        <a:noFill/>
        <a:ln w="25400">
          <a:noFill/>
        </a:ln>
      </c:spPr>
    </c:plotArea>
    <c:plotVisOnly val="1"/>
    <c:dispBlanksAs val="gap"/>
    <c:showDLblsOverMax val="0"/>
  </c:chart>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bg-BG"/>
        </a:p>
      </c:txPr>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Лист1!$C$8</c:f>
              <c:strCache>
                <c:ptCount val="1"/>
                <c:pt idx="0">
                  <c:v>Неразтворени вещества</c:v>
                </c:pt>
              </c:strCache>
            </c:strRef>
          </c:tx>
          <c:spPr>
            <a:solidFill>
              <a:schemeClr val="accent2">
                <a:lumMod val="60000"/>
                <a:lumOff val="40000"/>
              </a:schemeClr>
            </a:solidFill>
          </c:spPr>
          <c:invertIfNegative val="0"/>
          <c:cat>
            <c:multiLvlStrRef>
              <c:f>Лист1!$D$4:$P$5</c:f>
              <c:multiLvlStrCache>
                <c:ptCount val="13"/>
                <c:lvl>
                  <c:pt idx="0">
                    <c:v>ІІ</c:v>
                  </c:pt>
                  <c:pt idx="1">
                    <c:v>V</c:v>
                  </c:pt>
                  <c:pt idx="2">
                    <c:v>VІІІ</c:v>
                  </c:pt>
                  <c:pt idx="3">
                    <c:v>XI</c:v>
                  </c:pt>
                  <c:pt idx="4">
                    <c:v>ІІ</c:v>
                  </c:pt>
                  <c:pt idx="5">
                    <c:v>V</c:v>
                  </c:pt>
                  <c:pt idx="6">
                    <c:v>VІІІ</c:v>
                  </c:pt>
                  <c:pt idx="7">
                    <c:v>XI</c:v>
                  </c:pt>
                  <c:pt idx="8">
                    <c:v>ІІ</c:v>
                  </c:pt>
                  <c:pt idx="9">
                    <c:v>V</c:v>
                  </c:pt>
                  <c:pt idx="10">
                    <c:v>VІІІ</c:v>
                  </c:pt>
                  <c:pt idx="11">
                    <c:v>IV</c:v>
                  </c:pt>
                  <c:pt idx="12">
                    <c:v>VI</c:v>
                  </c:pt>
                </c:lvl>
                <c:lvl>
                  <c:pt idx="0">
                    <c:v>2010</c:v>
                  </c:pt>
                  <c:pt idx="4">
                    <c:v>2011</c:v>
                  </c:pt>
                  <c:pt idx="8">
                    <c:v>2012</c:v>
                  </c:pt>
                  <c:pt idx="11">
                    <c:v>2013</c:v>
                  </c:pt>
                </c:lvl>
              </c:multiLvlStrCache>
            </c:multiLvlStrRef>
          </c:cat>
          <c:val>
            <c:numRef>
              <c:f>Лист1!$D$8:$P$8</c:f>
              <c:numCache>
                <c:formatCode>General</c:formatCode>
                <c:ptCount val="13"/>
                <c:pt idx="0">
                  <c:v>27</c:v>
                </c:pt>
                <c:pt idx="1">
                  <c:v>23</c:v>
                </c:pt>
                <c:pt idx="2">
                  <c:v>25</c:v>
                </c:pt>
                <c:pt idx="3">
                  <c:v>91</c:v>
                </c:pt>
                <c:pt idx="4">
                  <c:v>0</c:v>
                </c:pt>
                <c:pt idx="5">
                  <c:v>160</c:v>
                </c:pt>
                <c:pt idx="6">
                  <c:v>106</c:v>
                </c:pt>
                <c:pt idx="7">
                  <c:v>23</c:v>
                </c:pt>
                <c:pt idx="8">
                  <c:v>90</c:v>
                </c:pt>
                <c:pt idx="9">
                  <c:v>70</c:v>
                </c:pt>
                <c:pt idx="10">
                  <c:v>28</c:v>
                </c:pt>
                <c:pt idx="12">
                  <c:v>64</c:v>
                </c:pt>
              </c:numCache>
            </c:numRef>
          </c:val>
        </c:ser>
        <c:dLbls>
          <c:showLegendKey val="0"/>
          <c:showVal val="0"/>
          <c:showCatName val="0"/>
          <c:showSerName val="0"/>
          <c:showPercent val="0"/>
          <c:showBubbleSize val="0"/>
        </c:dLbls>
        <c:gapWidth val="75"/>
        <c:shape val="box"/>
        <c:axId val="216219648"/>
        <c:axId val="215058688"/>
        <c:axId val="0"/>
      </c:bar3DChart>
      <c:catAx>
        <c:axId val="216219648"/>
        <c:scaling>
          <c:orientation val="minMax"/>
        </c:scaling>
        <c:delete val="0"/>
        <c:axPos val="b"/>
        <c:numFmt formatCode="General" sourceLinked="1"/>
        <c:majorTickMark val="none"/>
        <c:minorTickMark val="none"/>
        <c:tickLblPos val="nextTo"/>
        <c:txPr>
          <a:bodyPr/>
          <a:lstStyle/>
          <a:p>
            <a:pPr>
              <a:defRPr sz="800"/>
            </a:pPr>
            <a:endParaRPr lang="bg-BG"/>
          </a:p>
        </c:txPr>
        <c:crossAx val="215058688"/>
        <c:crosses val="autoZero"/>
        <c:auto val="1"/>
        <c:lblAlgn val="ctr"/>
        <c:lblOffset val="100"/>
        <c:noMultiLvlLbl val="0"/>
      </c:catAx>
      <c:valAx>
        <c:axId val="215058688"/>
        <c:scaling>
          <c:orientation val="minMax"/>
        </c:scaling>
        <c:delete val="0"/>
        <c:axPos val="l"/>
        <c:majorGridlines/>
        <c:numFmt formatCode="General" sourceLinked="1"/>
        <c:majorTickMark val="none"/>
        <c:minorTickMark val="none"/>
        <c:tickLblPos val="nextTo"/>
        <c:spPr>
          <a:ln w="9525">
            <a:noFill/>
          </a:ln>
        </c:spPr>
        <c:txPr>
          <a:bodyPr/>
          <a:lstStyle/>
          <a:p>
            <a:pPr>
              <a:defRPr sz="800"/>
            </a:pPr>
            <a:endParaRPr lang="bg-BG"/>
          </a:p>
        </c:txPr>
        <c:crossAx val="216219648"/>
        <c:crosses val="autoZero"/>
        <c:crossBetween val="between"/>
      </c:valAx>
      <c:spPr>
        <a:noFill/>
        <a:ln w="25400">
          <a:noFill/>
        </a:ln>
      </c:spPr>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bg-BG"/>
  <c:roundedCorners val="1"/>
  <c:style val="4"/>
  <c:chart>
    <c:title>
      <c:tx>
        <c:rich>
          <a:bodyPr/>
          <a:lstStyle/>
          <a:p>
            <a:pPr>
              <a:defRPr sz="1200"/>
            </a:pPr>
            <a:r>
              <a:rPr lang="bg-BG" sz="1200"/>
              <a:t>Население</a:t>
            </a:r>
            <a:r>
              <a:rPr lang="bg-BG" sz="1200" baseline="0"/>
              <a:t> към 2011 г.</a:t>
            </a:r>
            <a:endParaRPr lang="bg-BG" sz="1200"/>
          </a:p>
        </c:rich>
      </c:tx>
      <c:layout>
        <c:manualLayout>
          <c:xMode val="edge"/>
          <c:yMode val="edge"/>
          <c:x val="0.26659047619047621"/>
          <c:y val="0"/>
        </c:manualLayout>
      </c:layout>
      <c:overlay val="1"/>
    </c:title>
    <c:autoTitleDeleted val="0"/>
    <c:view3D>
      <c:rotX val="0"/>
      <c:rotY val="0"/>
      <c:depthPercent val="100"/>
      <c:rAngAx val="1"/>
    </c:view3D>
    <c:floor>
      <c:thickness val="0"/>
    </c:floor>
    <c:sideWall>
      <c:thickness val="0"/>
    </c:sideWall>
    <c:backWall>
      <c:thickness val="0"/>
    </c:backWall>
    <c:plotArea>
      <c:layout/>
      <c:bar3DChart>
        <c:barDir val="col"/>
        <c:grouping val="clustered"/>
        <c:varyColors val="1"/>
        <c:ser>
          <c:idx val="0"/>
          <c:order val="0"/>
          <c:tx>
            <c:strRef>
              <c:f>Лист2!$B$4</c:f>
              <c:strCache>
                <c:ptCount val="1"/>
                <c:pt idx="0">
                  <c:v>Общо</c:v>
                </c:pt>
              </c:strCache>
            </c:strRef>
          </c:tx>
          <c:invertIfNegative val="1"/>
          <c:cat>
            <c:strRef>
              <c:f>Лист2!$A$5:$A$7</c:f>
              <c:strCache>
                <c:ptCount val="3"/>
                <c:pt idx="0">
                  <c:v>МАРИЦА</c:v>
                </c:pt>
                <c:pt idx="1">
                  <c:v>РОДОПИ</c:v>
                </c:pt>
                <c:pt idx="2">
                  <c:v>СЪЕДИНЕНИЕ</c:v>
                </c:pt>
              </c:strCache>
            </c:strRef>
          </c:cat>
          <c:val>
            <c:numRef>
              <c:f>Лист2!$B$5:$B$7</c:f>
              <c:numCache>
                <c:formatCode>General</c:formatCode>
                <c:ptCount val="3"/>
                <c:pt idx="0">
                  <c:v>32438</c:v>
                </c:pt>
                <c:pt idx="1">
                  <c:v>32602</c:v>
                </c:pt>
                <c:pt idx="2">
                  <c:v>10450</c:v>
                </c:pt>
              </c:numCache>
            </c:numRef>
          </c:val>
        </c:ser>
        <c:dLbls>
          <c:showLegendKey val="0"/>
          <c:showVal val="0"/>
          <c:showCatName val="0"/>
          <c:showSerName val="0"/>
          <c:showPercent val="0"/>
          <c:showBubbleSize val="0"/>
        </c:dLbls>
        <c:gapWidth val="150"/>
        <c:shape val="box"/>
        <c:axId val="156556800"/>
        <c:axId val="140902400"/>
        <c:axId val="0"/>
      </c:bar3DChart>
      <c:catAx>
        <c:axId val="156556800"/>
        <c:scaling>
          <c:orientation val="minMax"/>
        </c:scaling>
        <c:delete val="1"/>
        <c:axPos val="b"/>
        <c:numFmt formatCode="General" sourceLinked="1"/>
        <c:majorTickMark val="cross"/>
        <c:minorTickMark val="cross"/>
        <c:tickLblPos val="nextTo"/>
        <c:crossAx val="140902400"/>
        <c:crosses val="autoZero"/>
        <c:auto val="1"/>
        <c:lblAlgn val="ctr"/>
        <c:lblOffset val="100"/>
        <c:noMultiLvlLbl val="1"/>
      </c:catAx>
      <c:valAx>
        <c:axId val="140902400"/>
        <c:scaling>
          <c:orientation val="minMax"/>
        </c:scaling>
        <c:delete val="1"/>
        <c:axPos val="l"/>
        <c:majorGridlines/>
        <c:numFmt formatCode="General" sourceLinked="1"/>
        <c:majorTickMark val="cross"/>
        <c:minorTickMark val="cross"/>
        <c:tickLblPos val="nextTo"/>
        <c:crossAx val="156556800"/>
        <c:crosses val="autoZero"/>
        <c:crossBetween val="between"/>
      </c:valAx>
      <c:spPr>
        <a:noFill/>
        <a:ln w="25400">
          <a:noFill/>
        </a:ln>
      </c:spPr>
    </c:plotArea>
    <c:plotVisOnly val="1"/>
    <c:dispBlanksAs val="gap"/>
    <c:showDLblsOverMax val="1"/>
  </c:chart>
  <c:externalData r:id="rId1">
    <c:autoUpdate val="1"/>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bg-BG"/>
        </a:p>
      </c:txPr>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Лист1!$C$9</c:f>
              <c:strCache>
                <c:ptCount val="1"/>
                <c:pt idx="0">
                  <c:v>Електропроводимост</c:v>
                </c:pt>
              </c:strCache>
            </c:strRef>
          </c:tx>
          <c:spPr>
            <a:solidFill>
              <a:schemeClr val="accent2">
                <a:lumMod val="75000"/>
              </a:schemeClr>
            </a:solidFill>
          </c:spPr>
          <c:invertIfNegative val="0"/>
          <c:cat>
            <c:multiLvlStrRef>
              <c:f>Лист1!$D$4:$P$5</c:f>
              <c:multiLvlStrCache>
                <c:ptCount val="13"/>
                <c:lvl>
                  <c:pt idx="0">
                    <c:v>ІІ</c:v>
                  </c:pt>
                  <c:pt idx="1">
                    <c:v>V</c:v>
                  </c:pt>
                  <c:pt idx="2">
                    <c:v>VІІІ</c:v>
                  </c:pt>
                  <c:pt idx="3">
                    <c:v>XI</c:v>
                  </c:pt>
                  <c:pt idx="4">
                    <c:v>ІІ</c:v>
                  </c:pt>
                  <c:pt idx="5">
                    <c:v>V</c:v>
                  </c:pt>
                  <c:pt idx="6">
                    <c:v>VІІІ</c:v>
                  </c:pt>
                  <c:pt idx="7">
                    <c:v>XI</c:v>
                  </c:pt>
                  <c:pt idx="8">
                    <c:v>ІІ</c:v>
                  </c:pt>
                  <c:pt idx="9">
                    <c:v>V</c:v>
                  </c:pt>
                  <c:pt idx="10">
                    <c:v>VІІІ</c:v>
                  </c:pt>
                  <c:pt idx="11">
                    <c:v>IV</c:v>
                  </c:pt>
                  <c:pt idx="12">
                    <c:v>VI</c:v>
                  </c:pt>
                </c:lvl>
                <c:lvl>
                  <c:pt idx="0">
                    <c:v>2010</c:v>
                  </c:pt>
                  <c:pt idx="4">
                    <c:v>2011</c:v>
                  </c:pt>
                  <c:pt idx="8">
                    <c:v>2012</c:v>
                  </c:pt>
                  <c:pt idx="11">
                    <c:v>2013</c:v>
                  </c:pt>
                </c:lvl>
              </c:multiLvlStrCache>
            </c:multiLvlStrRef>
          </c:cat>
          <c:val>
            <c:numRef>
              <c:f>Лист1!$D$9:$P$9</c:f>
              <c:numCache>
                <c:formatCode>General</c:formatCode>
                <c:ptCount val="13"/>
                <c:pt idx="0">
                  <c:v>886</c:v>
                </c:pt>
                <c:pt idx="1">
                  <c:v>862</c:v>
                </c:pt>
                <c:pt idx="2">
                  <c:v>586</c:v>
                </c:pt>
                <c:pt idx="3">
                  <c:v>767</c:v>
                </c:pt>
                <c:pt idx="4">
                  <c:v>964</c:v>
                </c:pt>
                <c:pt idx="5">
                  <c:v>619</c:v>
                </c:pt>
                <c:pt idx="6">
                  <c:v>423</c:v>
                </c:pt>
                <c:pt idx="7">
                  <c:v>945</c:v>
                </c:pt>
                <c:pt idx="8">
                  <c:v>948</c:v>
                </c:pt>
                <c:pt idx="9">
                  <c:v>446</c:v>
                </c:pt>
                <c:pt idx="10">
                  <c:v>504</c:v>
                </c:pt>
                <c:pt idx="11">
                  <c:v>663</c:v>
                </c:pt>
                <c:pt idx="12">
                  <c:v>380</c:v>
                </c:pt>
              </c:numCache>
            </c:numRef>
          </c:val>
        </c:ser>
        <c:dLbls>
          <c:showLegendKey val="0"/>
          <c:showVal val="0"/>
          <c:showCatName val="0"/>
          <c:showSerName val="0"/>
          <c:showPercent val="0"/>
          <c:showBubbleSize val="0"/>
        </c:dLbls>
        <c:gapWidth val="75"/>
        <c:shape val="box"/>
        <c:axId val="216221184"/>
        <c:axId val="215060416"/>
        <c:axId val="0"/>
      </c:bar3DChart>
      <c:catAx>
        <c:axId val="216221184"/>
        <c:scaling>
          <c:orientation val="minMax"/>
        </c:scaling>
        <c:delete val="0"/>
        <c:axPos val="b"/>
        <c:numFmt formatCode="General" sourceLinked="1"/>
        <c:majorTickMark val="none"/>
        <c:minorTickMark val="none"/>
        <c:tickLblPos val="nextTo"/>
        <c:txPr>
          <a:bodyPr/>
          <a:lstStyle/>
          <a:p>
            <a:pPr>
              <a:defRPr sz="800"/>
            </a:pPr>
            <a:endParaRPr lang="bg-BG"/>
          </a:p>
        </c:txPr>
        <c:crossAx val="215060416"/>
        <c:crosses val="autoZero"/>
        <c:auto val="1"/>
        <c:lblAlgn val="ctr"/>
        <c:lblOffset val="100"/>
        <c:noMultiLvlLbl val="0"/>
      </c:catAx>
      <c:valAx>
        <c:axId val="215060416"/>
        <c:scaling>
          <c:orientation val="minMax"/>
        </c:scaling>
        <c:delete val="0"/>
        <c:axPos val="l"/>
        <c:majorGridlines/>
        <c:numFmt formatCode="General" sourceLinked="1"/>
        <c:majorTickMark val="none"/>
        <c:minorTickMark val="none"/>
        <c:tickLblPos val="nextTo"/>
        <c:spPr>
          <a:ln w="9525">
            <a:noFill/>
          </a:ln>
        </c:spPr>
        <c:txPr>
          <a:bodyPr/>
          <a:lstStyle/>
          <a:p>
            <a:pPr>
              <a:defRPr sz="800"/>
            </a:pPr>
            <a:endParaRPr lang="bg-BG"/>
          </a:p>
        </c:txPr>
        <c:crossAx val="216221184"/>
        <c:crosses val="autoZero"/>
        <c:crossBetween val="between"/>
      </c:valAx>
      <c:spPr>
        <a:noFill/>
        <a:ln w="25400">
          <a:noFill/>
        </a:ln>
      </c:spPr>
    </c:plotArea>
    <c:plotVisOnly val="1"/>
    <c:dispBlanksAs val="gap"/>
    <c:showDLblsOverMax val="0"/>
  </c:chart>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FF0000"/>
            </a:solidFill>
          </c:spPr>
          <c:invertIfNegative val="0"/>
          <c:dPt>
            <c:idx val="1"/>
            <c:invertIfNegative val="0"/>
            <c:bubble3D val="0"/>
            <c:spPr>
              <a:solidFill>
                <a:srgbClr val="00B0F0"/>
              </a:solidFill>
            </c:spPr>
          </c:dPt>
          <c:dPt>
            <c:idx val="2"/>
            <c:invertIfNegative val="0"/>
            <c:bubble3D val="0"/>
            <c:spPr>
              <a:solidFill>
                <a:srgbClr val="00B050"/>
              </a:solidFill>
            </c:spPr>
          </c:dPt>
          <c:dPt>
            <c:idx val="3"/>
            <c:invertIfNegative val="0"/>
            <c:bubble3D val="0"/>
            <c:spPr>
              <a:solidFill>
                <a:srgbClr val="00B050"/>
              </a:solidFill>
            </c:spPr>
          </c:dPt>
          <c:cat>
            <c:strRef>
              <c:f>'Трофичен индекс'!$C$1:$F$1</c:f>
              <c:strCache>
                <c:ptCount val="4"/>
                <c:pt idx="0">
                  <c:v>Пункт 1</c:v>
                </c:pt>
                <c:pt idx="1">
                  <c:v>Пункт 2</c:v>
                </c:pt>
                <c:pt idx="2">
                  <c:v> Пункт 3</c:v>
                </c:pt>
                <c:pt idx="3">
                  <c:v> Пункт 6</c:v>
                </c:pt>
              </c:strCache>
            </c:strRef>
          </c:cat>
          <c:val>
            <c:numRef>
              <c:f>'Трофичен индекс'!$C$60:$F$60</c:f>
              <c:numCache>
                <c:formatCode>0.00</c:formatCode>
                <c:ptCount val="4"/>
                <c:pt idx="0">
                  <c:v>0.15254237288135608</c:v>
                </c:pt>
                <c:pt idx="1">
                  <c:v>0.92417061611374474</c:v>
                </c:pt>
                <c:pt idx="2">
                  <c:v>0.73643410852713176</c:v>
                </c:pt>
                <c:pt idx="3">
                  <c:v>0.56209150326797419</c:v>
                </c:pt>
              </c:numCache>
            </c:numRef>
          </c:val>
        </c:ser>
        <c:dLbls>
          <c:showLegendKey val="0"/>
          <c:showVal val="0"/>
          <c:showCatName val="0"/>
          <c:showSerName val="0"/>
          <c:showPercent val="0"/>
          <c:showBubbleSize val="0"/>
        </c:dLbls>
        <c:gapWidth val="150"/>
        <c:axId val="216222720"/>
        <c:axId val="215059264"/>
      </c:barChart>
      <c:catAx>
        <c:axId val="216222720"/>
        <c:scaling>
          <c:orientation val="minMax"/>
        </c:scaling>
        <c:delete val="0"/>
        <c:axPos val="b"/>
        <c:majorTickMark val="out"/>
        <c:minorTickMark val="none"/>
        <c:tickLblPos val="nextTo"/>
        <c:crossAx val="215059264"/>
        <c:crosses val="autoZero"/>
        <c:auto val="1"/>
        <c:lblAlgn val="ctr"/>
        <c:lblOffset val="100"/>
        <c:noMultiLvlLbl val="0"/>
      </c:catAx>
      <c:valAx>
        <c:axId val="215059264"/>
        <c:scaling>
          <c:orientation val="minMax"/>
        </c:scaling>
        <c:delete val="0"/>
        <c:axPos val="l"/>
        <c:majorGridlines/>
        <c:numFmt formatCode="0.00" sourceLinked="1"/>
        <c:majorTickMark val="out"/>
        <c:minorTickMark val="none"/>
        <c:tickLblPos val="nextTo"/>
        <c:crossAx val="216222720"/>
        <c:crosses val="autoZero"/>
        <c:crossBetween val="between"/>
      </c:valAx>
    </c:plotArea>
    <c:plotVisOnly val="1"/>
    <c:dispBlanksAs val="gap"/>
    <c:showDLblsOverMax val="0"/>
  </c:chart>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FFFF00"/>
            </a:solidFill>
          </c:spPr>
          <c:invertIfNegative val="0"/>
          <c:cat>
            <c:strRef>
              <c:f>'Биотичен индекс'!$C$1:$F$1</c:f>
              <c:strCache>
                <c:ptCount val="4"/>
                <c:pt idx="0">
                  <c:v>Пункт 1</c:v>
                </c:pt>
                <c:pt idx="1">
                  <c:v>Пункт 2</c:v>
                </c:pt>
                <c:pt idx="2">
                  <c:v> Пункт 3</c:v>
                </c:pt>
                <c:pt idx="3">
                  <c:v> Пункт 6</c:v>
                </c:pt>
              </c:strCache>
            </c:strRef>
          </c:cat>
          <c:val>
            <c:numRef>
              <c:f>'Биотичен индекс'!$C$54:$F$54</c:f>
              <c:numCache>
                <c:formatCode>General</c:formatCode>
                <c:ptCount val="4"/>
                <c:pt idx="0">
                  <c:v>2.5</c:v>
                </c:pt>
                <c:pt idx="1">
                  <c:v>2.5</c:v>
                </c:pt>
                <c:pt idx="2">
                  <c:v>2.5</c:v>
                </c:pt>
                <c:pt idx="3">
                  <c:v>3</c:v>
                </c:pt>
              </c:numCache>
            </c:numRef>
          </c:val>
        </c:ser>
        <c:dLbls>
          <c:showLegendKey val="0"/>
          <c:showVal val="0"/>
          <c:showCatName val="0"/>
          <c:showSerName val="0"/>
          <c:showPercent val="0"/>
          <c:showBubbleSize val="0"/>
        </c:dLbls>
        <c:gapWidth val="150"/>
        <c:axId val="216220160"/>
        <c:axId val="215063872"/>
      </c:barChart>
      <c:catAx>
        <c:axId val="216220160"/>
        <c:scaling>
          <c:orientation val="minMax"/>
        </c:scaling>
        <c:delete val="0"/>
        <c:axPos val="b"/>
        <c:majorTickMark val="out"/>
        <c:minorTickMark val="none"/>
        <c:tickLblPos val="nextTo"/>
        <c:crossAx val="215063872"/>
        <c:crosses val="autoZero"/>
        <c:auto val="1"/>
        <c:lblAlgn val="ctr"/>
        <c:lblOffset val="100"/>
        <c:noMultiLvlLbl val="0"/>
      </c:catAx>
      <c:valAx>
        <c:axId val="215063872"/>
        <c:scaling>
          <c:orientation val="minMax"/>
          <c:max val="5"/>
          <c:min val="0"/>
        </c:scaling>
        <c:delete val="0"/>
        <c:axPos val="l"/>
        <c:majorGridlines/>
        <c:numFmt formatCode="General" sourceLinked="1"/>
        <c:majorTickMark val="out"/>
        <c:minorTickMark val="none"/>
        <c:tickLblPos val="nextTo"/>
        <c:crossAx val="216220160"/>
        <c:crosses val="autoZero"/>
        <c:crossBetween val="between"/>
        <c:majorUnit val="0.5"/>
      </c:valAx>
    </c:plotArea>
    <c:plotVisOnly val="1"/>
    <c:dispBlanksAs val="gap"/>
    <c:showDLblsOverMax val="0"/>
  </c:chart>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FFFF00"/>
            </a:solidFill>
          </c:spPr>
          <c:invertIfNegative val="0"/>
          <c:dPt>
            <c:idx val="3"/>
            <c:invertIfNegative val="0"/>
            <c:bubble3D val="0"/>
            <c:spPr>
              <a:solidFill>
                <a:srgbClr val="00B050"/>
              </a:solidFill>
            </c:spPr>
          </c:dPt>
          <c:cat>
            <c:strRef>
              <c:f>'Биотичен индекс'!$C$1:$F$1</c:f>
              <c:strCache>
                <c:ptCount val="4"/>
                <c:pt idx="0">
                  <c:v>Пункт 1</c:v>
                </c:pt>
                <c:pt idx="1">
                  <c:v>Пункт 2</c:v>
                </c:pt>
                <c:pt idx="2">
                  <c:v> Пункт 3</c:v>
                </c:pt>
                <c:pt idx="3">
                  <c:v> Пункт 6</c:v>
                </c:pt>
              </c:strCache>
            </c:strRef>
          </c:cat>
          <c:val>
            <c:numRef>
              <c:f>'Биотичен индекс'!$C$52:$F$52</c:f>
              <c:numCache>
                <c:formatCode>General</c:formatCode>
                <c:ptCount val="4"/>
                <c:pt idx="0">
                  <c:v>8</c:v>
                </c:pt>
                <c:pt idx="1">
                  <c:v>9</c:v>
                </c:pt>
                <c:pt idx="2">
                  <c:v>8</c:v>
                </c:pt>
                <c:pt idx="3">
                  <c:v>11</c:v>
                </c:pt>
              </c:numCache>
            </c:numRef>
          </c:val>
        </c:ser>
        <c:dLbls>
          <c:showLegendKey val="0"/>
          <c:showVal val="0"/>
          <c:showCatName val="0"/>
          <c:showSerName val="0"/>
          <c:showPercent val="0"/>
          <c:showBubbleSize val="0"/>
        </c:dLbls>
        <c:gapWidth val="150"/>
        <c:axId val="215200768"/>
        <c:axId val="216409216"/>
      </c:barChart>
      <c:catAx>
        <c:axId val="215200768"/>
        <c:scaling>
          <c:orientation val="minMax"/>
        </c:scaling>
        <c:delete val="0"/>
        <c:axPos val="b"/>
        <c:majorTickMark val="out"/>
        <c:minorTickMark val="none"/>
        <c:tickLblPos val="nextTo"/>
        <c:crossAx val="216409216"/>
        <c:crosses val="autoZero"/>
        <c:auto val="1"/>
        <c:lblAlgn val="ctr"/>
        <c:lblOffset val="100"/>
        <c:noMultiLvlLbl val="0"/>
      </c:catAx>
      <c:valAx>
        <c:axId val="216409216"/>
        <c:scaling>
          <c:orientation val="minMax"/>
          <c:max val="15"/>
          <c:min val="0"/>
        </c:scaling>
        <c:delete val="0"/>
        <c:axPos val="l"/>
        <c:majorGridlines/>
        <c:numFmt formatCode="General" sourceLinked="1"/>
        <c:majorTickMark val="out"/>
        <c:minorTickMark val="none"/>
        <c:tickLblPos val="nextTo"/>
        <c:crossAx val="215200768"/>
        <c:crosses val="autoZero"/>
        <c:crossBetween val="between"/>
        <c:majorUnit val="2"/>
      </c:valAx>
    </c:plotArea>
    <c:plotVisOnly val="1"/>
    <c:dispBlanksAs val="gap"/>
    <c:showDLblsOverMax val="0"/>
  </c:chart>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1"/>
  <c:lang val="bg-BG"/>
  <c:roundedCorners val="1"/>
  <c:style val="3"/>
  <c:chart>
    <c:title>
      <c:tx>
        <c:rich>
          <a:bodyPr/>
          <a:lstStyle/>
          <a:p>
            <a:pPr>
              <a:defRPr sz="1000"/>
            </a:pPr>
            <a:r>
              <a:rPr lang="bg-BG" sz="1000"/>
              <a:t>Разпространение</a:t>
            </a:r>
            <a:r>
              <a:rPr lang="bg-BG" sz="1000" baseline="0"/>
              <a:t> на индивидете в зависимост от степента на оводняване</a:t>
            </a:r>
            <a:endParaRPr lang="bg-BG" sz="1000"/>
          </a:p>
        </c:rich>
      </c:tx>
      <c:overlay val="1"/>
    </c:title>
    <c:autoTitleDeleted val="0"/>
    <c:view3D>
      <c:rotX val="0"/>
      <c:rotY val="0"/>
      <c:rAngAx val="1"/>
    </c:view3D>
    <c:floor>
      <c:thickness val="0"/>
    </c:floor>
    <c:sideWall>
      <c:thickness val="0"/>
    </c:sideWall>
    <c:backWall>
      <c:thickness val="0"/>
    </c:backWall>
    <c:plotArea>
      <c:layout>
        <c:manualLayout>
          <c:layoutTarget val="inner"/>
          <c:xMode val="edge"/>
          <c:yMode val="edge"/>
          <c:x val="7.6693467615190691E-2"/>
          <c:y val="0.15584281131525229"/>
          <c:w val="0.90118486320431668"/>
          <c:h val="0.4737739865850103"/>
        </c:manualLayout>
      </c:layout>
      <c:bar3DChart>
        <c:barDir val="col"/>
        <c:grouping val="percentStacked"/>
        <c:varyColors val="1"/>
        <c:ser>
          <c:idx val="0"/>
          <c:order val="0"/>
          <c:tx>
            <c:strRef>
              <c:f>Птици!$F$2</c:f>
              <c:strCache>
                <c:ptCount val="1"/>
                <c:pt idx="0">
                  <c:v>% инд. в местообитания с воден слой</c:v>
                </c:pt>
              </c:strCache>
            </c:strRef>
          </c:tx>
          <c:invertIfNegative val="1"/>
          <c:cat>
            <c:strRef>
              <c:f>Птици!$B$3:$B$10</c:f>
              <c:strCache>
                <c:ptCount val="8"/>
                <c:pt idx="0">
                  <c:v>Сива чапла</c:v>
                </c:pt>
                <c:pt idx="1">
                  <c:v>Кафявокрил огърличник</c:v>
                </c:pt>
                <c:pt idx="2">
                  <c:v>Кокилобегач</c:v>
                </c:pt>
                <c:pt idx="3">
                  <c:v>Нощна чапла</c:v>
                </c:pt>
                <c:pt idx="4">
                  <c:v>Водобегачи</c:v>
                </c:pt>
                <c:pt idx="5">
                  <c:v>Обикновена калугерица</c:v>
                </c:pt>
                <c:pt idx="6">
                  <c:v>Черен щъркел</c:v>
                </c:pt>
                <c:pt idx="7">
                  <c:v>Бойник</c:v>
                </c:pt>
              </c:strCache>
            </c:strRef>
          </c:cat>
          <c:val>
            <c:numRef>
              <c:f>Птици!$F$3:$F$10</c:f>
              <c:numCache>
                <c:formatCode>0.00</c:formatCode>
                <c:ptCount val="8"/>
                <c:pt idx="0">
                  <c:v>75</c:v>
                </c:pt>
                <c:pt idx="1">
                  <c:v>80</c:v>
                </c:pt>
                <c:pt idx="2">
                  <c:v>68.131868131868131</c:v>
                </c:pt>
                <c:pt idx="3">
                  <c:v>70</c:v>
                </c:pt>
                <c:pt idx="4">
                  <c:v>77.777777777777786</c:v>
                </c:pt>
                <c:pt idx="5">
                  <c:v>67.61904761904762</c:v>
                </c:pt>
                <c:pt idx="6">
                  <c:v>100</c:v>
                </c:pt>
                <c:pt idx="7">
                  <c:v>100</c:v>
                </c:pt>
              </c:numCache>
            </c:numRef>
          </c:val>
        </c:ser>
        <c:ser>
          <c:idx val="1"/>
          <c:order val="1"/>
          <c:tx>
            <c:strRef>
              <c:f>Птици!$H$2</c:f>
              <c:strCache>
                <c:ptCount val="1"/>
                <c:pt idx="0">
                  <c:v>% инд. в местообитания без воден слой</c:v>
                </c:pt>
              </c:strCache>
            </c:strRef>
          </c:tx>
          <c:spPr>
            <a:solidFill>
              <a:srgbClr val="FCD5B5"/>
            </a:solidFill>
          </c:spPr>
          <c:invertIfNegative val="1"/>
          <c:cat>
            <c:strRef>
              <c:f>Птици!$B$3:$B$10</c:f>
              <c:strCache>
                <c:ptCount val="8"/>
                <c:pt idx="0">
                  <c:v>Сива чапла</c:v>
                </c:pt>
                <c:pt idx="1">
                  <c:v>Кафявокрил огърличник</c:v>
                </c:pt>
                <c:pt idx="2">
                  <c:v>Кокилобегач</c:v>
                </c:pt>
                <c:pt idx="3">
                  <c:v>Нощна чапла</c:v>
                </c:pt>
                <c:pt idx="4">
                  <c:v>Водобегачи</c:v>
                </c:pt>
                <c:pt idx="5">
                  <c:v>Обикновена калугерица</c:v>
                </c:pt>
                <c:pt idx="6">
                  <c:v>Черен щъркел</c:v>
                </c:pt>
                <c:pt idx="7">
                  <c:v>Бойник</c:v>
                </c:pt>
              </c:strCache>
            </c:strRef>
          </c:cat>
          <c:val>
            <c:numRef>
              <c:f>Птици!$H$3:$H$10</c:f>
              <c:numCache>
                <c:formatCode>0.00</c:formatCode>
                <c:ptCount val="8"/>
                <c:pt idx="0">
                  <c:v>25</c:v>
                </c:pt>
                <c:pt idx="1">
                  <c:v>20</c:v>
                </c:pt>
                <c:pt idx="2">
                  <c:v>31.868131868131865</c:v>
                </c:pt>
                <c:pt idx="3">
                  <c:v>30</c:v>
                </c:pt>
                <c:pt idx="4">
                  <c:v>22.222222222222221</c:v>
                </c:pt>
                <c:pt idx="5">
                  <c:v>32.38095238095238</c:v>
                </c:pt>
                <c:pt idx="6">
                  <c:v>0</c:v>
                </c:pt>
                <c:pt idx="7">
                  <c:v>0</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dLbls>
          <c:showLegendKey val="0"/>
          <c:showVal val="0"/>
          <c:showCatName val="0"/>
          <c:showSerName val="0"/>
          <c:showPercent val="0"/>
          <c:showBubbleSize val="0"/>
        </c:dLbls>
        <c:gapWidth val="75"/>
        <c:shape val="box"/>
        <c:axId val="214906368"/>
        <c:axId val="216409792"/>
        <c:axId val="0"/>
      </c:bar3DChart>
      <c:catAx>
        <c:axId val="214906368"/>
        <c:scaling>
          <c:orientation val="minMax"/>
        </c:scaling>
        <c:delete val="1"/>
        <c:axPos val="b"/>
        <c:majorTickMark val="none"/>
        <c:minorTickMark val="cross"/>
        <c:tickLblPos val="nextTo"/>
        <c:crossAx val="216409792"/>
        <c:crosses val="autoZero"/>
        <c:auto val="1"/>
        <c:lblAlgn val="ctr"/>
        <c:lblOffset val="100"/>
        <c:noMultiLvlLbl val="1"/>
      </c:catAx>
      <c:valAx>
        <c:axId val="216409792"/>
        <c:scaling>
          <c:orientation val="minMax"/>
        </c:scaling>
        <c:delete val="1"/>
        <c:axPos val="l"/>
        <c:majorGridlines/>
        <c:numFmt formatCode="0%" sourceLinked="1"/>
        <c:majorTickMark val="none"/>
        <c:minorTickMark val="cross"/>
        <c:tickLblPos val="nextTo"/>
        <c:crossAx val="214906368"/>
        <c:crosses val="autoZero"/>
        <c:crossBetween val="between"/>
      </c:valAx>
    </c:plotArea>
    <c:legend>
      <c:legendPos val="b"/>
      <c:layout>
        <c:manualLayout>
          <c:xMode val="edge"/>
          <c:yMode val="edge"/>
          <c:x val="0.58413589704001967"/>
          <c:y val="0.82932254301545638"/>
          <c:w val="0.40488054377818172"/>
          <c:h val="0.15956634587343271"/>
        </c:manualLayout>
      </c:layout>
      <c:overlay val="1"/>
    </c:legend>
    <c:plotVisOnly val="1"/>
    <c:dispBlanksAs val="zero"/>
    <c:showDLblsOverMax val="1"/>
  </c:chart>
  <c:externalData r:id="rId1">
    <c:autoUpdate val="1"/>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bg-BG" sz="1000"/>
              <a:t>Обща площ по области - хил.дка</a:t>
            </a:r>
          </a:p>
        </c:rich>
      </c:tx>
      <c:overlay val="1"/>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9.861111111111108E-2"/>
          <c:y val="0.21527777777777779"/>
          <c:w val="0.81388888888889266"/>
          <c:h val="0.7731481481481508"/>
        </c:manualLayout>
      </c:layout>
      <c:pie3DChart>
        <c:varyColors val="1"/>
        <c:ser>
          <c:idx val="0"/>
          <c:order val="0"/>
          <c:tx>
            <c:strRef>
              <c:f>Поливане!$C$29</c:f>
              <c:strCache>
                <c:ptCount val="1"/>
                <c:pt idx="0">
                  <c:v>Обща площ - хил.дка</c:v>
                </c:pt>
              </c:strCache>
            </c:strRef>
          </c:tx>
          <c:explosion val="25"/>
          <c:dPt>
            <c:idx val="0"/>
            <c:bubble3D val="0"/>
            <c:explosion val="26"/>
          </c:dPt>
          <c:dLbls>
            <c:dLbl>
              <c:idx val="1"/>
              <c:layout>
                <c:manualLayout>
                  <c:x val="2.5244746304722451E-2"/>
                  <c:y val="0.17354526403909654"/>
                </c:manualLayout>
              </c:layout>
              <c:showLegendKey val="0"/>
              <c:showVal val="1"/>
              <c:showCatName val="1"/>
              <c:showSerName val="0"/>
              <c:showPercent val="0"/>
              <c:showBubbleSize val="0"/>
            </c:dLbl>
            <c:txPr>
              <a:bodyPr/>
              <a:lstStyle/>
              <a:p>
                <a:pPr>
                  <a:defRPr sz="600"/>
                </a:pPr>
                <a:endParaRPr lang="bg-BG"/>
              </a:p>
            </c:txPr>
            <c:showLegendKey val="0"/>
            <c:showVal val="1"/>
            <c:showCatName val="1"/>
            <c:showSerName val="0"/>
            <c:showPercent val="0"/>
            <c:showBubbleSize val="0"/>
            <c:showLeaderLines val="1"/>
          </c:dLbls>
          <c:cat>
            <c:strRef>
              <c:f>Поливане!$B$30:$B$32</c:f>
              <c:strCache>
                <c:ptCount val="3"/>
                <c:pt idx="0">
                  <c:v>Област Пловдив</c:v>
                </c:pt>
                <c:pt idx="1">
                  <c:v>Област Пазарджик</c:v>
                </c:pt>
                <c:pt idx="2">
                  <c:v>Област Стара Загора</c:v>
                </c:pt>
              </c:strCache>
            </c:strRef>
          </c:cat>
          <c:val>
            <c:numRef>
              <c:f>Поливане!$C$30:$C$32</c:f>
              <c:numCache>
                <c:formatCode>General</c:formatCode>
                <c:ptCount val="3"/>
                <c:pt idx="0">
                  <c:v>75.5</c:v>
                </c:pt>
                <c:pt idx="1">
                  <c:v>24.4</c:v>
                </c:pt>
                <c:pt idx="2">
                  <c:v>18</c:v>
                </c:pt>
              </c:numCache>
            </c:numRef>
          </c:val>
        </c:ser>
        <c:dLbls>
          <c:showLegendKey val="0"/>
          <c:showVal val="1"/>
          <c:showCatName val="1"/>
          <c:showSerName val="0"/>
          <c:showPercent val="0"/>
          <c:showBubbleSize val="0"/>
          <c:showLeaderLines val="1"/>
        </c:dLbls>
      </c:pie3DChart>
    </c:plotArea>
    <c:plotVisOnly val="1"/>
    <c:dispBlanksAs val="zero"/>
    <c:showDLblsOverMax val="0"/>
  </c:chart>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bg-BG" sz="1000"/>
              <a:t>Обща площ по Напоителни системи - хил.дка</a:t>
            </a:r>
          </a:p>
        </c:rich>
      </c:tx>
      <c:layout>
        <c:manualLayout>
          <c:xMode val="edge"/>
          <c:yMode val="edge"/>
          <c:x val="0.10642073330310772"/>
          <c:y val="2.6506002722604779E-2"/>
        </c:manualLayout>
      </c:layout>
      <c:overlay val="1"/>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8.8091646893467268E-2"/>
          <c:y val="0.17787667090867063"/>
          <c:w val="0.84210466174947385"/>
          <c:h val="0.82146954914228543"/>
        </c:manualLayout>
      </c:layout>
      <c:pie3DChart>
        <c:varyColors val="1"/>
        <c:ser>
          <c:idx val="0"/>
          <c:order val="0"/>
          <c:tx>
            <c:strRef>
              <c:f>Поливане!$C$29</c:f>
              <c:strCache>
                <c:ptCount val="1"/>
                <c:pt idx="0">
                  <c:v>Обща площ - хил.дка</c:v>
                </c:pt>
              </c:strCache>
            </c:strRef>
          </c:tx>
          <c:explosion val="25"/>
          <c:dLbls>
            <c:dLbl>
              <c:idx val="1"/>
              <c:layout>
                <c:manualLayout>
                  <c:x val="3.2315085113846141E-2"/>
                  <c:y val="0.13532197221876402"/>
                </c:manualLayout>
              </c:layout>
              <c:showLegendKey val="0"/>
              <c:showVal val="1"/>
              <c:showCatName val="1"/>
              <c:showSerName val="0"/>
              <c:showPercent val="0"/>
              <c:showBubbleSize val="0"/>
            </c:dLbl>
            <c:dLbl>
              <c:idx val="2"/>
              <c:layout>
                <c:manualLayout>
                  <c:x val="-6.6744742799201853E-2"/>
                  <c:y val="0.11662379573254412"/>
                </c:manualLayout>
              </c:layout>
              <c:showLegendKey val="0"/>
              <c:showVal val="1"/>
              <c:showCatName val="1"/>
              <c:showSerName val="0"/>
              <c:showPercent val="0"/>
              <c:showBubbleSize val="0"/>
            </c:dLbl>
            <c:txPr>
              <a:bodyPr/>
              <a:lstStyle/>
              <a:p>
                <a:pPr>
                  <a:defRPr sz="600"/>
                </a:pPr>
                <a:endParaRPr lang="bg-BG"/>
              </a:p>
            </c:txPr>
            <c:showLegendKey val="0"/>
            <c:showVal val="1"/>
            <c:showCatName val="1"/>
            <c:showSerName val="0"/>
            <c:showPercent val="0"/>
            <c:showBubbleSize val="0"/>
            <c:showLeaderLines val="1"/>
          </c:dLbls>
          <c:cat>
            <c:strRef>
              <c:f>Поливане!$B$33:$B$35</c:f>
              <c:strCache>
                <c:ptCount val="3"/>
                <c:pt idx="0">
                  <c:v>Напоителни системи - Пловдив</c:v>
                </c:pt>
                <c:pt idx="1">
                  <c:v>Напоителни системи - Пазарджик</c:v>
                </c:pt>
                <c:pt idx="2">
                  <c:v>Напоителни системи - Стара Загора</c:v>
                </c:pt>
              </c:strCache>
            </c:strRef>
          </c:cat>
          <c:val>
            <c:numRef>
              <c:f>Поливане!$C$33:$C$35</c:f>
              <c:numCache>
                <c:formatCode>General</c:formatCode>
                <c:ptCount val="3"/>
                <c:pt idx="0">
                  <c:v>65.5</c:v>
                </c:pt>
                <c:pt idx="1">
                  <c:v>35.4</c:v>
                </c:pt>
                <c:pt idx="2">
                  <c:v>17</c:v>
                </c:pt>
              </c:numCache>
            </c:numRef>
          </c:val>
        </c:ser>
        <c:dLbls>
          <c:showLegendKey val="0"/>
          <c:showVal val="1"/>
          <c:showCatName val="1"/>
          <c:showSerName val="0"/>
          <c:showPercent val="0"/>
          <c:showBubbleSize val="0"/>
          <c:showLeaderLines val="1"/>
        </c:dLbls>
      </c:pie3DChart>
    </c:plotArea>
    <c:plotVisOnly val="1"/>
    <c:dispBlanksAs val="zero"/>
    <c:showDLblsOverMax val="0"/>
  </c:chart>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a:lstStyle/>
          <a:p>
            <a:pPr>
              <a:defRPr sz="1000"/>
            </a:pPr>
            <a:r>
              <a:rPr lang="bg-BG" sz="1000"/>
              <a:t>Продукция</a:t>
            </a:r>
            <a:r>
              <a:rPr lang="bg-BG" sz="1000" baseline="0"/>
              <a:t> на ориз в България между 1961 и 2009 г.</a:t>
            </a:r>
            <a:endParaRPr lang="bg-BG" sz="1000"/>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1"/>
          <c:order val="0"/>
          <c:tx>
            <c:strRef>
              <c:f>Производство!$B$270</c:f>
              <c:strCache>
                <c:ptCount val="1"/>
                <c:pt idx="0">
                  <c:v>Производство - тона</c:v>
                </c:pt>
              </c:strCache>
            </c:strRef>
          </c:tx>
          <c:spPr>
            <a:solidFill>
              <a:schemeClr val="accent3">
                <a:lumMod val="50000"/>
              </a:schemeClr>
            </a:solidFill>
          </c:spPr>
          <c:invertIfNegative val="0"/>
          <c:cat>
            <c:numRef>
              <c:f>Производство!$C$269:$AY$269</c:f>
              <c:numCache>
                <c:formatCode>General</c:formatCode>
                <c:ptCount val="49"/>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pt idx="46">
                  <c:v>2007</c:v>
                </c:pt>
                <c:pt idx="47">
                  <c:v>2008</c:v>
                </c:pt>
                <c:pt idx="48">
                  <c:v>2009</c:v>
                </c:pt>
              </c:numCache>
            </c:numRef>
          </c:cat>
          <c:val>
            <c:numRef>
              <c:f>Производство!$C$270:$AY$270</c:f>
              <c:numCache>
                <c:formatCode>General</c:formatCode>
                <c:ptCount val="49"/>
                <c:pt idx="0">
                  <c:v>36490</c:v>
                </c:pt>
                <c:pt idx="1">
                  <c:v>39037</c:v>
                </c:pt>
                <c:pt idx="2">
                  <c:v>42316</c:v>
                </c:pt>
                <c:pt idx="3">
                  <c:v>31460</c:v>
                </c:pt>
                <c:pt idx="4">
                  <c:v>33490</c:v>
                </c:pt>
                <c:pt idx="5">
                  <c:v>48358</c:v>
                </c:pt>
                <c:pt idx="6">
                  <c:v>57120</c:v>
                </c:pt>
                <c:pt idx="7">
                  <c:v>38929</c:v>
                </c:pt>
                <c:pt idx="8">
                  <c:v>58157</c:v>
                </c:pt>
                <c:pt idx="9">
                  <c:v>66171</c:v>
                </c:pt>
                <c:pt idx="10">
                  <c:v>66988</c:v>
                </c:pt>
                <c:pt idx="11">
                  <c:v>60294</c:v>
                </c:pt>
                <c:pt idx="12">
                  <c:v>61896</c:v>
                </c:pt>
                <c:pt idx="13">
                  <c:v>57969</c:v>
                </c:pt>
                <c:pt idx="14">
                  <c:v>67700</c:v>
                </c:pt>
                <c:pt idx="15">
                  <c:v>41213</c:v>
                </c:pt>
                <c:pt idx="16">
                  <c:v>67735</c:v>
                </c:pt>
                <c:pt idx="17">
                  <c:v>61115</c:v>
                </c:pt>
                <c:pt idx="18">
                  <c:v>73385</c:v>
                </c:pt>
                <c:pt idx="19">
                  <c:v>67382</c:v>
                </c:pt>
                <c:pt idx="20">
                  <c:v>73514</c:v>
                </c:pt>
                <c:pt idx="21">
                  <c:v>74890</c:v>
                </c:pt>
                <c:pt idx="22">
                  <c:v>74309</c:v>
                </c:pt>
                <c:pt idx="23">
                  <c:v>61113</c:v>
                </c:pt>
                <c:pt idx="24">
                  <c:v>54570</c:v>
                </c:pt>
                <c:pt idx="25">
                  <c:v>62407</c:v>
                </c:pt>
                <c:pt idx="26">
                  <c:v>52993</c:v>
                </c:pt>
                <c:pt idx="27">
                  <c:v>45558</c:v>
                </c:pt>
                <c:pt idx="28">
                  <c:v>42723</c:v>
                </c:pt>
                <c:pt idx="29" formatCode="0.0">
                  <c:v>25188</c:v>
                </c:pt>
                <c:pt idx="30" formatCode="0.0">
                  <c:v>20833</c:v>
                </c:pt>
                <c:pt idx="31" formatCode="0.0">
                  <c:v>14499</c:v>
                </c:pt>
                <c:pt idx="32" formatCode="0.0">
                  <c:v>10842</c:v>
                </c:pt>
                <c:pt idx="33" formatCode="0.0">
                  <c:v>3076</c:v>
                </c:pt>
                <c:pt idx="34" formatCode="0.0">
                  <c:v>4984</c:v>
                </c:pt>
                <c:pt idx="35" formatCode="0.0">
                  <c:v>8832</c:v>
                </c:pt>
                <c:pt idx="36" formatCode="0.0">
                  <c:v>11333</c:v>
                </c:pt>
                <c:pt idx="37" formatCode="0.0">
                  <c:v>10277</c:v>
                </c:pt>
                <c:pt idx="38" formatCode="0.0">
                  <c:v>6727</c:v>
                </c:pt>
                <c:pt idx="39" formatCode="0.0">
                  <c:v>9599</c:v>
                </c:pt>
                <c:pt idx="40" formatCode="0.0">
                  <c:v>11186</c:v>
                </c:pt>
                <c:pt idx="41" formatCode="0.0">
                  <c:v>17955</c:v>
                </c:pt>
                <c:pt idx="42" formatCode="0.0">
                  <c:v>23659</c:v>
                </c:pt>
                <c:pt idx="43" formatCode="0.0">
                  <c:v>28116</c:v>
                </c:pt>
                <c:pt idx="44" formatCode="0.0">
                  <c:v>20163</c:v>
                </c:pt>
                <c:pt idx="45" formatCode="0.0">
                  <c:v>20008</c:v>
                </c:pt>
                <c:pt idx="46" formatCode="0.0">
                  <c:v>30576</c:v>
                </c:pt>
                <c:pt idx="47" formatCode="0.0">
                  <c:v>38645</c:v>
                </c:pt>
                <c:pt idx="48" formatCode="0.0">
                  <c:v>43441</c:v>
                </c:pt>
              </c:numCache>
            </c:numRef>
          </c:val>
        </c:ser>
        <c:dLbls>
          <c:showLegendKey val="0"/>
          <c:showVal val="0"/>
          <c:showCatName val="0"/>
          <c:showSerName val="0"/>
          <c:showPercent val="0"/>
          <c:showBubbleSize val="0"/>
        </c:dLbls>
        <c:gapWidth val="150"/>
        <c:shape val="cylinder"/>
        <c:axId val="215201792"/>
        <c:axId val="216412672"/>
        <c:axId val="0"/>
      </c:bar3DChart>
      <c:catAx>
        <c:axId val="215201792"/>
        <c:scaling>
          <c:orientation val="minMax"/>
        </c:scaling>
        <c:delete val="0"/>
        <c:axPos val="b"/>
        <c:numFmt formatCode="General" sourceLinked="1"/>
        <c:majorTickMark val="out"/>
        <c:minorTickMark val="none"/>
        <c:tickLblPos val="nextTo"/>
        <c:txPr>
          <a:bodyPr/>
          <a:lstStyle/>
          <a:p>
            <a:pPr>
              <a:defRPr sz="600"/>
            </a:pPr>
            <a:endParaRPr lang="bg-BG"/>
          </a:p>
        </c:txPr>
        <c:crossAx val="216412672"/>
        <c:crosses val="autoZero"/>
        <c:auto val="1"/>
        <c:lblAlgn val="ctr"/>
        <c:lblOffset val="100"/>
        <c:noMultiLvlLbl val="0"/>
      </c:catAx>
      <c:valAx>
        <c:axId val="216412672"/>
        <c:scaling>
          <c:orientation val="minMax"/>
        </c:scaling>
        <c:delete val="0"/>
        <c:axPos val="l"/>
        <c:majorGridlines/>
        <c:numFmt formatCode="General" sourceLinked="1"/>
        <c:majorTickMark val="out"/>
        <c:minorTickMark val="none"/>
        <c:tickLblPos val="nextTo"/>
        <c:txPr>
          <a:bodyPr/>
          <a:lstStyle/>
          <a:p>
            <a:pPr>
              <a:defRPr sz="600"/>
            </a:pPr>
            <a:endParaRPr lang="bg-BG"/>
          </a:p>
        </c:txPr>
        <c:crossAx val="215201792"/>
        <c:crosses val="autoZero"/>
        <c:crossBetween val="between"/>
      </c:valAx>
    </c:plotArea>
    <c:plotVisOnly val="1"/>
    <c:dispBlanksAs val="gap"/>
    <c:showDLblsOverMax val="0"/>
  </c:chart>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24"/>
    </mc:Choice>
    <mc:Fallback>
      <c:style val="24"/>
    </mc:Fallback>
  </mc:AlternateContent>
  <c:clrMapOvr bg1="lt1" tx1="dk1" bg2="lt2" tx2="dk2" accent1="accent1" accent2="accent2" accent3="accent3" accent4="accent4" accent5="accent5" accent6="accent6" hlink="hlink" folHlink="folHlink"/>
  <c:chart>
    <c:title>
      <c:tx>
        <c:rich>
          <a:bodyPr/>
          <a:lstStyle/>
          <a:p>
            <a:pPr>
              <a:defRPr sz="1000"/>
            </a:pPr>
            <a:r>
              <a:rPr lang="bg-BG" sz="1000" b="1" i="0" u="none" strike="noStrike" baseline="0">
                <a:effectLst/>
              </a:rPr>
              <a:t>Реколтирани площи и производство на ориз за периода 2002 - 2011 г.</a:t>
            </a:r>
            <a:endParaRPr lang="bg-BG" sz="1000"/>
          </a:p>
        </c:rich>
      </c:tx>
      <c:overlay val="0"/>
    </c:title>
    <c:autoTitleDeleted val="0"/>
    <c:plotArea>
      <c:layout/>
      <c:lineChart>
        <c:grouping val="standard"/>
        <c:varyColors val="0"/>
        <c:ser>
          <c:idx val="1"/>
          <c:order val="0"/>
          <c:tx>
            <c:strRef>
              <c:f>Производство!$B$33</c:f>
              <c:strCache>
                <c:ptCount val="1"/>
                <c:pt idx="0">
                  <c:v>Реколтирани площи - дка</c:v>
                </c:pt>
              </c:strCache>
            </c:strRef>
          </c:tx>
          <c:spPr>
            <a:ln w="12700">
              <a:solidFill>
                <a:schemeClr val="accent2">
                  <a:lumMod val="50000"/>
                </a:schemeClr>
              </a:solidFill>
            </a:ln>
          </c:spPr>
          <c:marker>
            <c:symbol val="square"/>
            <c:size val="3"/>
            <c:spPr>
              <a:solidFill>
                <a:schemeClr val="accent2">
                  <a:lumMod val="50000"/>
                </a:schemeClr>
              </a:solidFill>
            </c:spPr>
          </c:marker>
          <c:cat>
            <c:numRef>
              <c:f>Производство!$C$32:$L$32</c:f>
              <c:numCache>
                <c:formatCode>General</c:formatCode>
                <c:ptCount val="10"/>
                <c:pt idx="0">
                  <c:v>2002</c:v>
                </c:pt>
                <c:pt idx="1">
                  <c:v>2003</c:v>
                </c:pt>
                <c:pt idx="2">
                  <c:v>2004</c:v>
                </c:pt>
                <c:pt idx="3">
                  <c:v>2005</c:v>
                </c:pt>
                <c:pt idx="4">
                  <c:v>2006</c:v>
                </c:pt>
                <c:pt idx="5">
                  <c:v>2007</c:v>
                </c:pt>
                <c:pt idx="6">
                  <c:v>2008</c:v>
                </c:pt>
                <c:pt idx="7">
                  <c:v>2009</c:v>
                </c:pt>
                <c:pt idx="8">
                  <c:v>2010</c:v>
                </c:pt>
                <c:pt idx="9">
                  <c:v>2011</c:v>
                </c:pt>
              </c:numCache>
            </c:numRef>
          </c:cat>
          <c:val>
            <c:numRef>
              <c:f>Производство!$C$33:$L$33</c:f>
              <c:numCache>
                <c:formatCode>0.0</c:formatCode>
                <c:ptCount val="10"/>
                <c:pt idx="0">
                  <c:v>41659</c:v>
                </c:pt>
                <c:pt idx="1">
                  <c:v>56332</c:v>
                </c:pt>
                <c:pt idx="2">
                  <c:v>56685</c:v>
                </c:pt>
                <c:pt idx="3">
                  <c:v>45006</c:v>
                </c:pt>
                <c:pt idx="4">
                  <c:v>45385</c:v>
                </c:pt>
                <c:pt idx="5">
                  <c:v>65830</c:v>
                </c:pt>
                <c:pt idx="6">
                  <c:v>77882</c:v>
                </c:pt>
                <c:pt idx="7">
                  <c:v>83115</c:v>
                </c:pt>
                <c:pt idx="8">
                  <c:v>116976</c:v>
                </c:pt>
                <c:pt idx="9">
                  <c:v>117914</c:v>
                </c:pt>
              </c:numCache>
            </c:numRef>
          </c:val>
          <c:smooth val="0"/>
        </c:ser>
        <c:ser>
          <c:idx val="2"/>
          <c:order val="1"/>
          <c:tx>
            <c:strRef>
              <c:f>Производство!$B$34</c:f>
              <c:strCache>
                <c:ptCount val="1"/>
                <c:pt idx="0">
                  <c:v>Производство - тона</c:v>
                </c:pt>
              </c:strCache>
            </c:strRef>
          </c:tx>
          <c:spPr>
            <a:ln w="12700">
              <a:solidFill>
                <a:schemeClr val="accent3">
                  <a:lumMod val="50000"/>
                </a:schemeClr>
              </a:solidFill>
            </a:ln>
          </c:spPr>
          <c:marker>
            <c:symbol val="triangle"/>
            <c:size val="3"/>
            <c:spPr>
              <a:solidFill>
                <a:schemeClr val="accent3">
                  <a:lumMod val="50000"/>
                </a:schemeClr>
              </a:solidFill>
            </c:spPr>
          </c:marker>
          <c:cat>
            <c:numRef>
              <c:f>Производство!$C$32:$L$32</c:f>
              <c:numCache>
                <c:formatCode>General</c:formatCode>
                <c:ptCount val="10"/>
                <c:pt idx="0">
                  <c:v>2002</c:v>
                </c:pt>
                <c:pt idx="1">
                  <c:v>2003</c:v>
                </c:pt>
                <c:pt idx="2">
                  <c:v>2004</c:v>
                </c:pt>
                <c:pt idx="3">
                  <c:v>2005</c:v>
                </c:pt>
                <c:pt idx="4">
                  <c:v>2006</c:v>
                </c:pt>
                <c:pt idx="5">
                  <c:v>2007</c:v>
                </c:pt>
                <c:pt idx="6">
                  <c:v>2008</c:v>
                </c:pt>
                <c:pt idx="7">
                  <c:v>2009</c:v>
                </c:pt>
                <c:pt idx="8">
                  <c:v>2010</c:v>
                </c:pt>
                <c:pt idx="9">
                  <c:v>2011</c:v>
                </c:pt>
              </c:numCache>
            </c:numRef>
          </c:cat>
          <c:val>
            <c:numRef>
              <c:f>Производство!$C$34:$L$34</c:f>
              <c:numCache>
                <c:formatCode>0.0</c:formatCode>
                <c:ptCount val="10"/>
                <c:pt idx="0">
                  <c:v>17955</c:v>
                </c:pt>
                <c:pt idx="1">
                  <c:v>23659</c:v>
                </c:pt>
                <c:pt idx="2">
                  <c:v>28116</c:v>
                </c:pt>
                <c:pt idx="3">
                  <c:v>20163</c:v>
                </c:pt>
                <c:pt idx="4">
                  <c:v>20008</c:v>
                </c:pt>
                <c:pt idx="5">
                  <c:v>30576</c:v>
                </c:pt>
                <c:pt idx="6">
                  <c:v>38645</c:v>
                </c:pt>
                <c:pt idx="7">
                  <c:v>43441</c:v>
                </c:pt>
                <c:pt idx="8">
                  <c:v>56022</c:v>
                </c:pt>
                <c:pt idx="9">
                  <c:v>59619</c:v>
                </c:pt>
              </c:numCache>
            </c:numRef>
          </c:val>
          <c:smooth val="0"/>
        </c:ser>
        <c:dLbls>
          <c:showLegendKey val="0"/>
          <c:showVal val="0"/>
          <c:showCatName val="0"/>
          <c:showSerName val="0"/>
          <c:showPercent val="0"/>
          <c:showBubbleSize val="0"/>
        </c:dLbls>
        <c:marker val="1"/>
        <c:smooth val="0"/>
        <c:axId val="223657984"/>
        <c:axId val="223502912"/>
      </c:lineChart>
      <c:catAx>
        <c:axId val="223657984"/>
        <c:scaling>
          <c:orientation val="minMax"/>
        </c:scaling>
        <c:delete val="0"/>
        <c:axPos val="b"/>
        <c:numFmt formatCode="General" sourceLinked="1"/>
        <c:majorTickMark val="none"/>
        <c:minorTickMark val="none"/>
        <c:tickLblPos val="nextTo"/>
        <c:txPr>
          <a:bodyPr/>
          <a:lstStyle/>
          <a:p>
            <a:pPr>
              <a:defRPr sz="600"/>
            </a:pPr>
            <a:endParaRPr lang="bg-BG"/>
          </a:p>
        </c:txPr>
        <c:crossAx val="223502912"/>
        <c:crosses val="autoZero"/>
        <c:auto val="1"/>
        <c:lblAlgn val="ctr"/>
        <c:lblOffset val="100"/>
        <c:noMultiLvlLbl val="0"/>
      </c:catAx>
      <c:valAx>
        <c:axId val="223502912"/>
        <c:scaling>
          <c:orientation val="minMax"/>
        </c:scaling>
        <c:delete val="0"/>
        <c:axPos val="l"/>
        <c:majorGridlines/>
        <c:numFmt formatCode="0.0" sourceLinked="1"/>
        <c:majorTickMark val="none"/>
        <c:minorTickMark val="none"/>
        <c:tickLblPos val="nextTo"/>
        <c:txPr>
          <a:bodyPr/>
          <a:lstStyle/>
          <a:p>
            <a:pPr>
              <a:defRPr sz="600"/>
            </a:pPr>
            <a:endParaRPr lang="bg-BG"/>
          </a:p>
        </c:txPr>
        <c:crossAx val="223657984"/>
        <c:crosses val="autoZero"/>
        <c:crossBetween val="between"/>
      </c:valAx>
      <c:spPr>
        <a:noFill/>
        <a:ln w="25400">
          <a:noFill/>
        </a:ln>
      </c:spPr>
    </c:plotArea>
    <c:legend>
      <c:legendPos val="b"/>
      <c:overlay val="0"/>
      <c:txPr>
        <a:bodyPr/>
        <a:lstStyle/>
        <a:p>
          <a:pPr>
            <a:defRPr sz="800"/>
          </a:pPr>
          <a:endParaRPr lang="bg-BG"/>
        </a:p>
      </c:txPr>
    </c:legend>
    <c:plotVisOnly val="1"/>
    <c:dispBlanksAs val="zero"/>
    <c:showDLblsOverMax val="0"/>
  </c:chart>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a:lstStyle/>
          <a:p>
            <a:pPr>
              <a:defRPr sz="1000"/>
            </a:pPr>
            <a:r>
              <a:rPr lang="bg-BG" sz="1000"/>
              <a:t>Оризопроизводството</a:t>
            </a:r>
            <a:r>
              <a:rPr lang="bg-BG" sz="1000" baseline="0"/>
              <a:t> в проектната територия спрямо целия отрасъл</a:t>
            </a:r>
            <a:endParaRPr lang="bg-BG" sz="1000"/>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3.3410203107727646E-2"/>
          <c:y val="0.13134553770435892"/>
          <c:w val="0.9264975531629992"/>
          <c:h val="0.66494950974475464"/>
        </c:manualLayout>
      </c:layout>
      <c:bar3DChart>
        <c:barDir val="col"/>
        <c:grouping val="clustered"/>
        <c:varyColors val="0"/>
        <c:ser>
          <c:idx val="0"/>
          <c:order val="0"/>
          <c:tx>
            <c:strRef>
              <c:f>Sheet1!$A$81</c:f>
              <c:strCache>
                <c:ptCount val="1"/>
                <c:pt idx="0">
                  <c:v>Общо България</c:v>
                </c:pt>
              </c:strCache>
            </c:strRef>
          </c:tx>
          <c:invertIfNegative val="0"/>
          <c:dLbls>
            <c:dLbl>
              <c:idx val="0"/>
              <c:layout>
                <c:manualLayout>
                  <c:x val="-5.2777777777777792E-2"/>
                  <c:y val="-1.8518518518518531E-2"/>
                </c:manualLayout>
              </c:layout>
              <c:showLegendKey val="0"/>
              <c:showVal val="1"/>
              <c:showCatName val="0"/>
              <c:showSerName val="0"/>
              <c:showPercent val="0"/>
              <c:showBubbleSize val="0"/>
            </c:dLbl>
            <c:dLbl>
              <c:idx val="1"/>
              <c:layout>
                <c:manualLayout>
                  <c:x val="-3.888888888888889E-2"/>
                  <c:y val="-3.2407407407407433E-2"/>
                </c:manualLayout>
              </c:layout>
              <c:showLegendKey val="0"/>
              <c:showVal val="1"/>
              <c:showCatName val="0"/>
              <c:showSerName val="0"/>
              <c:showPercent val="0"/>
              <c:showBubbleSize val="0"/>
            </c:dLbl>
            <c:txPr>
              <a:bodyPr/>
              <a:lstStyle/>
              <a:p>
                <a:pPr>
                  <a:defRPr sz="800"/>
                </a:pPr>
                <a:endParaRPr lang="bg-BG"/>
              </a:p>
            </c:txPr>
            <c:showLegendKey val="0"/>
            <c:showVal val="1"/>
            <c:showCatName val="0"/>
            <c:showSerName val="0"/>
            <c:showPercent val="0"/>
            <c:showBubbleSize val="0"/>
            <c:showLeaderLines val="0"/>
          </c:dLbls>
          <c:cat>
            <c:strRef>
              <c:f>Sheet1!$B$80:$C$80</c:f>
              <c:strCache>
                <c:ptCount val="2"/>
                <c:pt idx="0">
                  <c:v>Площи в хил.дка</c:v>
                </c:pt>
                <c:pt idx="1">
                  <c:v>Продукция в хил. т</c:v>
                </c:pt>
              </c:strCache>
            </c:strRef>
          </c:cat>
          <c:val>
            <c:numRef>
              <c:f>Sheet1!$B$81:$C$81</c:f>
              <c:numCache>
                <c:formatCode>General</c:formatCode>
                <c:ptCount val="2"/>
                <c:pt idx="0">
                  <c:v>117.9</c:v>
                </c:pt>
                <c:pt idx="1">
                  <c:v>59.6</c:v>
                </c:pt>
              </c:numCache>
            </c:numRef>
          </c:val>
        </c:ser>
        <c:ser>
          <c:idx val="1"/>
          <c:order val="1"/>
          <c:tx>
            <c:strRef>
              <c:f>Sheet1!$A$82</c:f>
              <c:strCache>
                <c:ptCount val="1"/>
                <c:pt idx="0">
                  <c:v>Оризища Цалапица и прилежаща територия</c:v>
                </c:pt>
              </c:strCache>
            </c:strRef>
          </c:tx>
          <c:invertIfNegative val="0"/>
          <c:dLbls>
            <c:dLbl>
              <c:idx val="0"/>
              <c:layout>
                <c:manualLayout>
                  <c:x val="1.3888888888888904E-2"/>
                  <c:y val="-2.7777777777777912E-2"/>
                </c:manualLayout>
              </c:layout>
              <c:showLegendKey val="0"/>
              <c:showVal val="1"/>
              <c:showCatName val="0"/>
              <c:showSerName val="0"/>
              <c:showPercent val="0"/>
              <c:showBubbleSize val="0"/>
            </c:dLbl>
            <c:dLbl>
              <c:idx val="1"/>
              <c:layout>
                <c:manualLayout>
                  <c:x val="1.666666666666668E-2"/>
                  <c:y val="-2.7777777777777821E-2"/>
                </c:manualLayout>
              </c:layout>
              <c:showLegendKey val="0"/>
              <c:showVal val="1"/>
              <c:showCatName val="0"/>
              <c:showSerName val="0"/>
              <c:showPercent val="0"/>
              <c:showBubbleSize val="0"/>
            </c:dLbl>
            <c:txPr>
              <a:bodyPr/>
              <a:lstStyle/>
              <a:p>
                <a:pPr>
                  <a:defRPr sz="800"/>
                </a:pPr>
                <a:endParaRPr lang="bg-BG"/>
              </a:p>
            </c:txPr>
            <c:showLegendKey val="0"/>
            <c:showVal val="1"/>
            <c:showCatName val="0"/>
            <c:showSerName val="0"/>
            <c:showPercent val="0"/>
            <c:showBubbleSize val="0"/>
            <c:showLeaderLines val="0"/>
          </c:dLbls>
          <c:cat>
            <c:strRef>
              <c:f>Sheet1!$B$80:$C$80</c:f>
              <c:strCache>
                <c:ptCount val="2"/>
                <c:pt idx="0">
                  <c:v>Площи в хил.дка</c:v>
                </c:pt>
                <c:pt idx="1">
                  <c:v>Продукция в хил. т</c:v>
                </c:pt>
              </c:strCache>
            </c:strRef>
          </c:cat>
          <c:val>
            <c:numRef>
              <c:f>Sheet1!$B$82:$C$82</c:f>
              <c:numCache>
                <c:formatCode>General</c:formatCode>
                <c:ptCount val="2"/>
                <c:pt idx="0">
                  <c:v>30.7</c:v>
                </c:pt>
                <c:pt idx="1">
                  <c:v>15.5</c:v>
                </c:pt>
              </c:numCache>
            </c:numRef>
          </c:val>
        </c:ser>
        <c:dLbls>
          <c:showLegendKey val="0"/>
          <c:showVal val="1"/>
          <c:showCatName val="0"/>
          <c:showSerName val="0"/>
          <c:showPercent val="0"/>
          <c:showBubbleSize val="0"/>
        </c:dLbls>
        <c:gapWidth val="150"/>
        <c:shape val="box"/>
        <c:axId val="223659520"/>
        <c:axId val="223504640"/>
        <c:axId val="0"/>
      </c:bar3DChart>
      <c:catAx>
        <c:axId val="223659520"/>
        <c:scaling>
          <c:orientation val="minMax"/>
        </c:scaling>
        <c:delete val="0"/>
        <c:axPos val="b"/>
        <c:majorTickMark val="none"/>
        <c:minorTickMark val="none"/>
        <c:tickLblPos val="nextTo"/>
        <c:txPr>
          <a:bodyPr/>
          <a:lstStyle/>
          <a:p>
            <a:pPr>
              <a:defRPr sz="800"/>
            </a:pPr>
            <a:endParaRPr lang="bg-BG"/>
          </a:p>
        </c:txPr>
        <c:crossAx val="223504640"/>
        <c:crosses val="autoZero"/>
        <c:auto val="1"/>
        <c:lblAlgn val="ctr"/>
        <c:lblOffset val="100"/>
        <c:noMultiLvlLbl val="0"/>
      </c:catAx>
      <c:valAx>
        <c:axId val="223504640"/>
        <c:scaling>
          <c:orientation val="minMax"/>
        </c:scaling>
        <c:delete val="1"/>
        <c:axPos val="l"/>
        <c:numFmt formatCode="General" sourceLinked="1"/>
        <c:majorTickMark val="none"/>
        <c:minorTickMark val="none"/>
        <c:tickLblPos val="none"/>
        <c:crossAx val="223659520"/>
        <c:crosses val="autoZero"/>
        <c:crossBetween val="between"/>
      </c:valAx>
    </c:plotArea>
    <c:legend>
      <c:legendPos val="t"/>
      <c:layout>
        <c:manualLayout>
          <c:xMode val="edge"/>
          <c:yMode val="edge"/>
          <c:x val="1.4519758583659939E-2"/>
          <c:y val="0.88166908855521287"/>
          <c:w val="0.96744816944174816"/>
          <c:h val="0.10122491863442425"/>
        </c:manualLayout>
      </c:layout>
      <c:overlay val="0"/>
      <c:txPr>
        <a:bodyPr/>
        <a:lstStyle/>
        <a:p>
          <a:pPr>
            <a:defRPr sz="800"/>
          </a:pPr>
          <a:endParaRPr lang="bg-BG"/>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sz="1200"/>
            </a:pPr>
            <a:r>
              <a:rPr lang="bg-BG" sz="1200"/>
              <a:t>ОБЩИНА МАРИЦА</a:t>
            </a:r>
          </a:p>
        </c:rich>
      </c:tx>
      <c:layout>
        <c:manualLayout>
          <c:xMode val="edge"/>
          <c:yMode val="edge"/>
          <c:x val="0.28693804783835986"/>
          <c:y val="0"/>
        </c:manualLayout>
      </c:layout>
      <c:overlay val="1"/>
    </c:title>
    <c:autoTitleDeleted val="0"/>
    <c:view3D>
      <c:rotX val="0"/>
      <c:rotY val="0"/>
      <c:rAngAx val="1"/>
    </c:view3D>
    <c:floor>
      <c:thickness val="0"/>
    </c:floor>
    <c:sideWall>
      <c:thickness val="0"/>
    </c:sideWall>
    <c:backWall>
      <c:thickness val="0"/>
    </c:backWall>
    <c:plotArea>
      <c:layout/>
      <c:bar3DChart>
        <c:barDir val="col"/>
        <c:grouping val="clustered"/>
        <c:varyColors val="1"/>
        <c:ser>
          <c:idx val="0"/>
          <c:order val="0"/>
          <c:tx>
            <c:strRef>
              <c:f>Лист2!$R$97</c:f>
              <c:strCache>
                <c:ptCount val="1"/>
                <c:pt idx="0">
                  <c:v>Общо</c:v>
                </c:pt>
              </c:strCache>
            </c:strRef>
          </c:tx>
          <c:invertIfNegative val="1"/>
          <c:cat>
            <c:strRef>
              <c:f>Лист2!$Q$99:$Q$117</c:f>
              <c:strCache>
                <c:ptCount val="19"/>
                <c:pt idx="0">
                  <c:v>С.ТРУД</c:v>
                </c:pt>
                <c:pt idx="1">
                  <c:v>С.РОГОШ</c:v>
                </c:pt>
                <c:pt idx="2">
                  <c:v>С.МАНОЛЕ</c:v>
                </c:pt>
                <c:pt idx="3">
                  <c:v>С.КАЛЕКОВЕЦ</c:v>
                </c:pt>
                <c:pt idx="4">
                  <c:v>С.СКУТАРЕ</c:v>
                </c:pt>
                <c:pt idx="5">
                  <c:v>С.ЦАРАЦОВО</c:v>
                </c:pt>
                <c:pt idx="6">
                  <c:v>С.ВОЙВОДИНОВО</c:v>
                </c:pt>
                <c:pt idx="7">
                  <c:v>С.ГРАФ ИГНАТИЕВО</c:v>
                </c:pt>
                <c:pt idx="8">
                  <c:v>С.КОСТИЕВО</c:v>
                </c:pt>
                <c:pt idx="9">
                  <c:v>С.СТРОЕВО</c:v>
                </c:pt>
                <c:pt idx="10">
                  <c:v>С.БЕНКОВСКИ</c:v>
                </c:pt>
                <c:pt idx="11">
                  <c:v>С.ВОЙСИЛ</c:v>
                </c:pt>
                <c:pt idx="12">
                  <c:v>С.ДИНК</c:v>
                </c:pt>
                <c:pt idx="13">
                  <c:v>С.ТРИЛИСТНИК</c:v>
                </c:pt>
                <c:pt idx="14">
                  <c:v>С.РАДИНОВО</c:v>
                </c:pt>
                <c:pt idx="15">
                  <c:v>С.МАНОЛСКО КОНАРЕ</c:v>
                </c:pt>
                <c:pt idx="16">
                  <c:v>С.ЯСНО ПОЛЕ</c:v>
                </c:pt>
                <c:pt idx="17">
                  <c:v>С.КРИСЛОВО</c:v>
                </c:pt>
                <c:pt idx="18">
                  <c:v>С.ЖЕЛЯЗНО</c:v>
                </c:pt>
              </c:strCache>
            </c:strRef>
          </c:cat>
          <c:val>
            <c:numRef>
              <c:f>Лист2!$R$99:$R$117</c:f>
              <c:numCache>
                <c:formatCode>General</c:formatCode>
                <c:ptCount val="19"/>
                <c:pt idx="0">
                  <c:v>4017</c:v>
                </c:pt>
                <c:pt idx="1">
                  <c:v>3113</c:v>
                </c:pt>
                <c:pt idx="2">
                  <c:v>2937</c:v>
                </c:pt>
                <c:pt idx="3">
                  <c:v>2631</c:v>
                </c:pt>
                <c:pt idx="4">
                  <c:v>2457</c:v>
                </c:pt>
                <c:pt idx="5">
                  <c:v>2300</c:v>
                </c:pt>
                <c:pt idx="6">
                  <c:v>2227</c:v>
                </c:pt>
                <c:pt idx="7">
                  <c:v>1854</c:v>
                </c:pt>
                <c:pt idx="8">
                  <c:v>1824</c:v>
                </c:pt>
                <c:pt idx="9">
                  <c:v>1775</c:v>
                </c:pt>
                <c:pt idx="10">
                  <c:v>1362</c:v>
                </c:pt>
                <c:pt idx="11">
                  <c:v>1068</c:v>
                </c:pt>
                <c:pt idx="12">
                  <c:v>865</c:v>
                </c:pt>
                <c:pt idx="13">
                  <c:v>865</c:v>
                </c:pt>
                <c:pt idx="14">
                  <c:v>754</c:v>
                </c:pt>
                <c:pt idx="15">
                  <c:v>706</c:v>
                </c:pt>
                <c:pt idx="16">
                  <c:v>672</c:v>
                </c:pt>
                <c:pt idx="17">
                  <c:v>650</c:v>
                </c:pt>
                <c:pt idx="18">
                  <c:v>361</c:v>
                </c:pt>
              </c:numCache>
            </c:numRef>
          </c:val>
        </c:ser>
        <c:dLbls>
          <c:showLegendKey val="0"/>
          <c:showVal val="0"/>
          <c:showCatName val="0"/>
          <c:showSerName val="0"/>
          <c:showPercent val="0"/>
          <c:showBubbleSize val="0"/>
        </c:dLbls>
        <c:gapWidth val="150"/>
        <c:shape val="box"/>
        <c:axId val="141158912"/>
        <c:axId val="140906432"/>
        <c:axId val="0"/>
      </c:bar3DChart>
      <c:catAx>
        <c:axId val="141158912"/>
        <c:scaling>
          <c:orientation val="minMax"/>
        </c:scaling>
        <c:delete val="1"/>
        <c:axPos val="b"/>
        <c:majorTickMark val="cross"/>
        <c:minorTickMark val="cross"/>
        <c:tickLblPos val="nextTo"/>
        <c:crossAx val="140906432"/>
        <c:crosses val="autoZero"/>
        <c:auto val="1"/>
        <c:lblAlgn val="ctr"/>
        <c:lblOffset val="100"/>
        <c:noMultiLvlLbl val="1"/>
      </c:catAx>
      <c:valAx>
        <c:axId val="140906432"/>
        <c:scaling>
          <c:orientation val="minMax"/>
        </c:scaling>
        <c:delete val="1"/>
        <c:axPos val="l"/>
        <c:majorGridlines/>
        <c:numFmt formatCode="General" sourceLinked="1"/>
        <c:majorTickMark val="cross"/>
        <c:minorTickMark val="cross"/>
        <c:tickLblPos val="nextTo"/>
        <c:crossAx val="141158912"/>
        <c:crosses val="autoZero"/>
        <c:crossBetween val="between"/>
      </c:valAx>
    </c:plotArea>
    <c:plotVisOnly val="1"/>
    <c:dispBlanksAs val="zero"/>
    <c:showDLblsOverMax val="1"/>
  </c:chart>
  <c:externalData r:id="rId1">
    <c:autoUpdate val="1"/>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latin typeface="Times New Roman" pitchFamily="18" charset="0"/>
                <a:cs typeface="Times New Roman" pitchFamily="18" charset="0"/>
              </a:defRPr>
            </a:pPr>
            <a:r>
              <a:rPr lang="bg-BG" sz="1000">
                <a:latin typeface="Times New Roman" pitchFamily="18" charset="0"/>
                <a:cs typeface="Times New Roman" pitchFamily="18" charset="0"/>
              </a:rPr>
              <a:t>Разпределение</a:t>
            </a:r>
            <a:r>
              <a:rPr lang="bg-BG" sz="1000" baseline="0">
                <a:latin typeface="Times New Roman" pitchFamily="18" charset="0"/>
                <a:cs typeface="Times New Roman" pitchFamily="18" charset="0"/>
              </a:rPr>
              <a:t> на площите по о</a:t>
            </a:r>
            <a:r>
              <a:rPr lang="bg-BG" sz="1000">
                <a:latin typeface="Times New Roman" pitchFamily="18" charset="0"/>
                <a:cs typeface="Times New Roman" pitchFamily="18" charset="0"/>
              </a:rPr>
              <a:t>ризопроизводители</a:t>
            </a:r>
          </a:p>
        </c:rich>
      </c:tx>
      <c:overlay val="0"/>
    </c:title>
    <c:autoTitleDeleted val="0"/>
    <c:view3D>
      <c:rotX val="20"/>
      <c:rotY val="190"/>
      <c:rAngAx val="0"/>
      <c:perspective val="30"/>
    </c:view3D>
    <c:floor>
      <c:thickness val="0"/>
    </c:floor>
    <c:sideWall>
      <c:thickness val="0"/>
    </c:sideWall>
    <c:backWall>
      <c:thickness val="0"/>
    </c:backWall>
    <c:plotArea>
      <c:layout/>
      <c:pie3DChart>
        <c:varyColors val="1"/>
        <c:ser>
          <c:idx val="0"/>
          <c:order val="0"/>
          <c:tx>
            <c:strRef>
              <c:f>Sheet1!$C$26</c:f>
              <c:strCache>
                <c:ptCount val="1"/>
                <c:pt idx="0">
                  <c:v>дка</c:v>
                </c:pt>
              </c:strCache>
            </c:strRef>
          </c:tx>
          <c:explosion val="25"/>
          <c:dLbls>
            <c:dLbl>
              <c:idx val="0"/>
              <c:layout>
                <c:manualLayout>
                  <c:x val="7.6461279688858561E-2"/>
                  <c:y val="-8.6672731174448348E-2"/>
                </c:manualLayout>
              </c:layout>
              <c:showLegendKey val="0"/>
              <c:showVal val="0"/>
              <c:showCatName val="1"/>
              <c:showSerName val="0"/>
              <c:showPercent val="1"/>
              <c:showBubbleSize val="0"/>
            </c:dLbl>
            <c:dLbl>
              <c:idx val="5"/>
              <c:layout>
                <c:manualLayout>
                  <c:x val="-7.1724137931034521E-2"/>
                  <c:y val="-0.13437702640111163"/>
                </c:manualLayout>
              </c:layout>
              <c:showLegendKey val="0"/>
              <c:showVal val="0"/>
              <c:showCatName val="1"/>
              <c:showSerName val="0"/>
              <c:showPercent val="1"/>
              <c:showBubbleSize val="0"/>
            </c:dLbl>
            <c:dLbl>
              <c:idx val="8"/>
              <c:layout>
                <c:manualLayout>
                  <c:x val="-1.9348156193119569E-3"/>
                  <c:y val="9.6322062683341064E-2"/>
                </c:manualLayout>
              </c:layout>
              <c:showLegendKey val="0"/>
              <c:showVal val="0"/>
              <c:showCatName val="1"/>
              <c:showSerName val="0"/>
              <c:showPercent val="1"/>
              <c:showBubbleSize val="0"/>
            </c:dLbl>
            <c:dLbl>
              <c:idx val="9"/>
              <c:layout>
                <c:manualLayout>
                  <c:x val="-2.0466105529912241E-2"/>
                  <c:y val="0.21070711749266657"/>
                </c:manualLayout>
              </c:layout>
              <c:showLegendKey val="0"/>
              <c:showVal val="0"/>
              <c:showCatName val="1"/>
              <c:showSerName val="0"/>
              <c:showPercent val="1"/>
              <c:showBubbleSize val="0"/>
            </c:dLbl>
            <c:txPr>
              <a:bodyPr/>
              <a:lstStyle/>
              <a:p>
                <a:pPr>
                  <a:defRPr sz="800">
                    <a:latin typeface="Times New Roman" pitchFamily="18" charset="0"/>
                    <a:cs typeface="Times New Roman" pitchFamily="18" charset="0"/>
                  </a:defRPr>
                </a:pPr>
                <a:endParaRPr lang="bg-BG"/>
              </a:p>
            </c:txPr>
            <c:showLegendKey val="0"/>
            <c:showVal val="0"/>
            <c:showCatName val="1"/>
            <c:showSerName val="0"/>
            <c:showPercent val="1"/>
            <c:showBubbleSize val="0"/>
            <c:showLeaderLines val="1"/>
          </c:dLbls>
          <c:cat>
            <c:strRef>
              <c:f>Sheet1!$A$27:$A$39</c:f>
              <c:strCache>
                <c:ptCount val="13"/>
                <c:pt idx="0">
                  <c:v>Булксой интернешънъл</c:v>
                </c:pt>
                <c:pt idx="1">
                  <c:v>Ет Бена стоатНанчев и сие</c:v>
                </c:pt>
                <c:pt idx="2">
                  <c:v>Къосел груп</c:v>
                </c:pt>
                <c:pt idx="3">
                  <c:v>СД Илиеви</c:v>
                </c:pt>
                <c:pt idx="4">
                  <c:v>Арон</c:v>
                </c:pt>
                <c:pt idx="5">
                  <c:v>ЕТ Агро Маринчешки</c:v>
                </c:pt>
                <c:pt idx="6">
                  <c:v>ЕТ Пенка Влахова</c:v>
                </c:pt>
                <c:pt idx="7">
                  <c:v>ЗК Земя</c:v>
                </c:pt>
                <c:pt idx="8">
                  <c:v>Лазар Карагьозов</c:v>
                </c:pt>
                <c:pt idx="9">
                  <c:v>Райс Индустри</c:v>
                </c:pt>
                <c:pt idx="10">
                  <c:v>ЗК Единство</c:v>
                </c:pt>
                <c:pt idx="11">
                  <c:v>ЗК Радиново</c:v>
                </c:pt>
                <c:pt idx="12">
                  <c:v>ЗК ГМДимитров</c:v>
                </c:pt>
              </c:strCache>
            </c:strRef>
          </c:cat>
          <c:val>
            <c:numRef>
              <c:f>Sheet1!$C$27:$C$39</c:f>
              <c:numCache>
                <c:formatCode>General</c:formatCode>
                <c:ptCount val="13"/>
                <c:pt idx="0">
                  <c:v>3022</c:v>
                </c:pt>
                <c:pt idx="1">
                  <c:v>1700</c:v>
                </c:pt>
                <c:pt idx="2">
                  <c:v>1410</c:v>
                </c:pt>
                <c:pt idx="3">
                  <c:v>5881</c:v>
                </c:pt>
                <c:pt idx="4">
                  <c:v>8836</c:v>
                </c:pt>
                <c:pt idx="5">
                  <c:v>888</c:v>
                </c:pt>
                <c:pt idx="6">
                  <c:v>1230</c:v>
                </c:pt>
                <c:pt idx="7">
                  <c:v>1071</c:v>
                </c:pt>
                <c:pt idx="8">
                  <c:v>359</c:v>
                </c:pt>
                <c:pt idx="9">
                  <c:v>610</c:v>
                </c:pt>
                <c:pt idx="10">
                  <c:v>3750</c:v>
                </c:pt>
                <c:pt idx="11">
                  <c:v>1300</c:v>
                </c:pt>
                <c:pt idx="12">
                  <c:v>610</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bg-BG" sz="1000"/>
              <a:t>Реализирана</a:t>
            </a:r>
            <a:r>
              <a:rPr lang="bg-BG" sz="1000" baseline="0"/>
              <a:t> печалба от дка</a:t>
            </a:r>
            <a:endParaRPr lang="bg-BG" sz="1000"/>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1399320051436521"/>
          <c:y val="0.23227579783684629"/>
          <c:w val="0.83678979724850533"/>
          <c:h val="0.5852338778604711"/>
        </c:manualLayout>
      </c:layout>
      <c:bar3DChart>
        <c:barDir val="col"/>
        <c:grouping val="percentStacked"/>
        <c:varyColors val="0"/>
        <c:ser>
          <c:idx val="1"/>
          <c:order val="0"/>
          <c:tx>
            <c:strRef>
              <c:f>Рентабилност!$H$4</c:f>
              <c:strCache>
                <c:ptCount val="1"/>
                <c:pt idx="0">
                  <c:v>Разход за дка</c:v>
                </c:pt>
              </c:strCache>
            </c:strRef>
          </c:tx>
          <c:invertIfNegative val="0"/>
          <c:dLbls>
            <c:txPr>
              <a:bodyPr/>
              <a:lstStyle/>
              <a:p>
                <a:pPr>
                  <a:defRPr sz="600"/>
                </a:pPr>
                <a:endParaRPr lang="bg-BG"/>
              </a:p>
            </c:txPr>
            <c:showLegendKey val="0"/>
            <c:showVal val="1"/>
            <c:showCatName val="0"/>
            <c:showSerName val="0"/>
            <c:showPercent val="0"/>
            <c:showBubbleSize val="0"/>
            <c:showLeaderLines val="0"/>
          </c:dLbls>
          <c:cat>
            <c:numRef>
              <c:f>Рентабилност!$A$5:$A$9</c:f>
              <c:numCache>
                <c:formatCode>General</c:formatCode>
                <c:ptCount val="5"/>
                <c:pt idx="0">
                  <c:v>2007</c:v>
                </c:pt>
                <c:pt idx="1">
                  <c:v>2008</c:v>
                </c:pt>
                <c:pt idx="2">
                  <c:v>2009</c:v>
                </c:pt>
                <c:pt idx="3">
                  <c:v>2010</c:v>
                </c:pt>
                <c:pt idx="4">
                  <c:v>2011</c:v>
                </c:pt>
              </c:numCache>
            </c:numRef>
          </c:cat>
          <c:val>
            <c:numRef>
              <c:f>Рентабилност!$H$5:$H$9</c:f>
              <c:numCache>
                <c:formatCode>0.00</c:formatCode>
                <c:ptCount val="5"/>
                <c:pt idx="0">
                  <c:v>203.03597359735932</c:v>
                </c:pt>
                <c:pt idx="1">
                  <c:v>257.44459016393472</c:v>
                </c:pt>
                <c:pt idx="2">
                  <c:v>240.22264371170118</c:v>
                </c:pt>
                <c:pt idx="3">
                  <c:v>223.93064156551895</c:v>
                </c:pt>
                <c:pt idx="4">
                  <c:v>285.42828571428345</c:v>
                </c:pt>
              </c:numCache>
            </c:numRef>
          </c:val>
        </c:ser>
        <c:ser>
          <c:idx val="2"/>
          <c:order val="1"/>
          <c:tx>
            <c:strRef>
              <c:f>Рентабилност!$I$4</c:f>
              <c:strCache>
                <c:ptCount val="1"/>
                <c:pt idx="0">
                  <c:v>Приход за дка</c:v>
                </c:pt>
              </c:strCache>
            </c:strRef>
          </c:tx>
          <c:spPr>
            <a:solidFill>
              <a:schemeClr val="accent6">
                <a:lumMod val="60000"/>
                <a:lumOff val="40000"/>
              </a:schemeClr>
            </a:solidFill>
            <a:effectLst>
              <a:outerShdw blurRad="50800" dist="38100" dir="2700000" sx="90000" sy="90000" algn="tl" rotWithShape="0">
                <a:prstClr val="black">
                  <a:alpha val="70000"/>
                </a:prstClr>
              </a:outerShdw>
            </a:effectLst>
            <a:scene3d>
              <a:camera prst="orthographicFront"/>
              <a:lightRig rig="threePt" dir="t"/>
            </a:scene3d>
            <a:sp3d prstMaterial="translucentPowder"/>
          </c:spPr>
          <c:invertIfNegative val="0"/>
          <c:dLbls>
            <c:txPr>
              <a:bodyPr/>
              <a:lstStyle/>
              <a:p>
                <a:pPr>
                  <a:defRPr sz="600"/>
                </a:pPr>
                <a:endParaRPr lang="bg-BG"/>
              </a:p>
            </c:txPr>
            <c:showLegendKey val="0"/>
            <c:showVal val="1"/>
            <c:showCatName val="0"/>
            <c:showSerName val="0"/>
            <c:showPercent val="0"/>
            <c:showBubbleSize val="0"/>
            <c:showLeaderLines val="0"/>
          </c:dLbls>
          <c:cat>
            <c:numRef>
              <c:f>Рентабилност!$A$5:$A$9</c:f>
              <c:numCache>
                <c:formatCode>General</c:formatCode>
                <c:ptCount val="5"/>
                <c:pt idx="0">
                  <c:v>2007</c:v>
                </c:pt>
                <c:pt idx="1">
                  <c:v>2008</c:v>
                </c:pt>
                <c:pt idx="2">
                  <c:v>2009</c:v>
                </c:pt>
                <c:pt idx="3">
                  <c:v>2010</c:v>
                </c:pt>
                <c:pt idx="4">
                  <c:v>2011</c:v>
                </c:pt>
              </c:numCache>
            </c:numRef>
          </c:cat>
          <c:val>
            <c:numRef>
              <c:f>Рентабилност!$I$5:$I$9</c:f>
              <c:numCache>
                <c:formatCode>0.00</c:formatCode>
                <c:ptCount val="5"/>
                <c:pt idx="0">
                  <c:v>265.26402640264024</c:v>
                </c:pt>
                <c:pt idx="1">
                  <c:v>377.04918032787032</c:v>
                </c:pt>
                <c:pt idx="2">
                  <c:v>327.98365917712169</c:v>
                </c:pt>
                <c:pt idx="3">
                  <c:v>279.91082486995401</c:v>
                </c:pt>
                <c:pt idx="4">
                  <c:v>332</c:v>
                </c:pt>
              </c:numCache>
            </c:numRef>
          </c:val>
        </c:ser>
        <c:ser>
          <c:idx val="3"/>
          <c:order val="2"/>
          <c:tx>
            <c:strRef>
              <c:f>Рентабилност!$J$4</c:f>
              <c:strCache>
                <c:ptCount val="1"/>
                <c:pt idx="0">
                  <c:v>Печалба за дка</c:v>
                </c:pt>
              </c:strCache>
            </c:strRef>
          </c:tx>
          <c:spPr>
            <a:solidFill>
              <a:schemeClr val="accent3">
                <a:lumMod val="75000"/>
              </a:schemeClr>
            </a:solidFill>
          </c:spPr>
          <c:invertIfNegative val="0"/>
          <c:dLbls>
            <c:txPr>
              <a:bodyPr/>
              <a:lstStyle/>
              <a:p>
                <a:pPr>
                  <a:defRPr sz="600"/>
                </a:pPr>
                <a:endParaRPr lang="bg-BG"/>
              </a:p>
            </c:txPr>
            <c:showLegendKey val="0"/>
            <c:showVal val="1"/>
            <c:showCatName val="0"/>
            <c:showSerName val="0"/>
            <c:showPercent val="0"/>
            <c:showBubbleSize val="0"/>
            <c:showLeaderLines val="0"/>
          </c:dLbls>
          <c:cat>
            <c:numRef>
              <c:f>Рентабилност!$A$5:$A$9</c:f>
              <c:numCache>
                <c:formatCode>General</c:formatCode>
                <c:ptCount val="5"/>
                <c:pt idx="0">
                  <c:v>2007</c:v>
                </c:pt>
                <c:pt idx="1">
                  <c:v>2008</c:v>
                </c:pt>
                <c:pt idx="2">
                  <c:v>2009</c:v>
                </c:pt>
                <c:pt idx="3">
                  <c:v>2010</c:v>
                </c:pt>
                <c:pt idx="4">
                  <c:v>2011</c:v>
                </c:pt>
              </c:numCache>
            </c:numRef>
          </c:cat>
          <c:val>
            <c:numRef>
              <c:f>Рентабилност!$J$5:$J$9</c:f>
              <c:numCache>
                <c:formatCode>0.00</c:formatCode>
                <c:ptCount val="5"/>
                <c:pt idx="0">
                  <c:v>62.228052805280512</c:v>
                </c:pt>
                <c:pt idx="1">
                  <c:v>119.60459016393438</c:v>
                </c:pt>
                <c:pt idx="2">
                  <c:v>87.761015465421622</c:v>
                </c:pt>
                <c:pt idx="3">
                  <c:v>55.980183304433979</c:v>
                </c:pt>
                <c:pt idx="4">
                  <c:v>46.571714285714194</c:v>
                </c:pt>
              </c:numCache>
            </c:numRef>
          </c:val>
        </c:ser>
        <c:dLbls>
          <c:showLegendKey val="0"/>
          <c:showVal val="0"/>
          <c:showCatName val="0"/>
          <c:showSerName val="0"/>
          <c:showPercent val="0"/>
          <c:showBubbleSize val="0"/>
        </c:dLbls>
        <c:gapWidth val="39"/>
        <c:gapDepth val="93"/>
        <c:shape val="box"/>
        <c:axId val="223661568"/>
        <c:axId val="223507520"/>
        <c:axId val="0"/>
      </c:bar3DChart>
      <c:catAx>
        <c:axId val="223661568"/>
        <c:scaling>
          <c:orientation val="minMax"/>
        </c:scaling>
        <c:delete val="0"/>
        <c:axPos val="b"/>
        <c:numFmt formatCode="General" sourceLinked="1"/>
        <c:majorTickMark val="none"/>
        <c:minorTickMark val="none"/>
        <c:tickLblPos val="nextTo"/>
        <c:txPr>
          <a:bodyPr/>
          <a:lstStyle/>
          <a:p>
            <a:pPr>
              <a:defRPr sz="600"/>
            </a:pPr>
            <a:endParaRPr lang="bg-BG"/>
          </a:p>
        </c:txPr>
        <c:crossAx val="223507520"/>
        <c:crosses val="autoZero"/>
        <c:auto val="1"/>
        <c:lblAlgn val="ctr"/>
        <c:lblOffset val="100"/>
        <c:noMultiLvlLbl val="0"/>
      </c:catAx>
      <c:valAx>
        <c:axId val="223507520"/>
        <c:scaling>
          <c:orientation val="minMax"/>
        </c:scaling>
        <c:delete val="0"/>
        <c:axPos val="l"/>
        <c:majorGridlines/>
        <c:numFmt formatCode="0%" sourceLinked="1"/>
        <c:majorTickMark val="none"/>
        <c:minorTickMark val="none"/>
        <c:tickLblPos val="nextTo"/>
        <c:spPr>
          <a:ln w="9525">
            <a:noFill/>
          </a:ln>
        </c:spPr>
        <c:txPr>
          <a:bodyPr/>
          <a:lstStyle/>
          <a:p>
            <a:pPr>
              <a:defRPr sz="600"/>
            </a:pPr>
            <a:endParaRPr lang="bg-BG"/>
          </a:p>
        </c:txPr>
        <c:crossAx val="223661568"/>
        <c:crosses val="autoZero"/>
        <c:crossBetween val="between"/>
      </c:valAx>
    </c:plotArea>
    <c:legend>
      <c:legendPos val="b"/>
      <c:layout>
        <c:manualLayout>
          <c:xMode val="edge"/>
          <c:yMode val="edge"/>
          <c:x val="4.9999876698348163E-2"/>
          <c:y val="0.88704123848925664"/>
          <c:w val="0.89999989431287575"/>
          <c:h val="0.11295886077745841"/>
        </c:manualLayout>
      </c:layout>
      <c:overlay val="0"/>
      <c:txPr>
        <a:bodyPr/>
        <a:lstStyle/>
        <a:p>
          <a:pPr>
            <a:defRPr sz="800"/>
          </a:pPr>
          <a:endParaRPr lang="bg-BG"/>
        </a:p>
      </c:txPr>
    </c:legend>
    <c:plotVisOnly val="1"/>
    <c:dispBlanksAs val="gap"/>
    <c:showDLblsOverMax val="0"/>
  </c:chart>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bg-BG" sz="1000"/>
              <a:t>Рентабилност на оризопроизводството </a:t>
            </a:r>
          </a:p>
        </c:rich>
      </c:tx>
      <c:layout>
        <c:manualLayout>
          <c:xMode val="edge"/>
          <c:yMode val="edge"/>
          <c:x val="0.25866356665065582"/>
          <c:y val="0"/>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0765347649859019"/>
          <c:y val="0.20490443562928348"/>
          <c:w val="0.8401394381366597"/>
          <c:h val="0.66826115722191781"/>
        </c:manualLayout>
      </c:layout>
      <c:bar3DChart>
        <c:barDir val="col"/>
        <c:grouping val="clustered"/>
        <c:varyColors val="0"/>
        <c:ser>
          <c:idx val="1"/>
          <c:order val="0"/>
          <c:spPr>
            <a:solidFill>
              <a:schemeClr val="accent1"/>
            </a:solidFill>
          </c:spPr>
          <c:invertIfNegative val="0"/>
          <c:cat>
            <c:numRef>
              <c:f>Рентабилност!$A$5:$A$9</c:f>
              <c:numCache>
                <c:formatCode>General</c:formatCode>
                <c:ptCount val="5"/>
                <c:pt idx="0">
                  <c:v>2007</c:v>
                </c:pt>
                <c:pt idx="1">
                  <c:v>2008</c:v>
                </c:pt>
                <c:pt idx="2">
                  <c:v>2009</c:v>
                </c:pt>
                <c:pt idx="3">
                  <c:v>2010</c:v>
                </c:pt>
                <c:pt idx="4">
                  <c:v>2011</c:v>
                </c:pt>
              </c:numCache>
            </c:numRef>
          </c:cat>
          <c:val>
            <c:numRef>
              <c:f>Рентабилност!$K$5:$K$9</c:f>
              <c:numCache>
                <c:formatCode>0.00</c:formatCode>
                <c:ptCount val="5"/>
                <c:pt idx="0">
                  <c:v>1.3064878193885332</c:v>
                </c:pt>
                <c:pt idx="1">
                  <c:v>1.4645838162214755</c:v>
                </c:pt>
                <c:pt idx="2">
                  <c:v>1.3653319858170672</c:v>
                </c:pt>
                <c:pt idx="3">
                  <c:v>1.2499889381509899</c:v>
                </c:pt>
                <c:pt idx="4">
                  <c:v>1.1631643274918193</c:v>
                </c:pt>
              </c:numCache>
            </c:numRef>
          </c:val>
          <c:shape val="box"/>
        </c:ser>
        <c:dLbls>
          <c:showLegendKey val="0"/>
          <c:showVal val="0"/>
          <c:showCatName val="0"/>
          <c:showSerName val="0"/>
          <c:showPercent val="0"/>
          <c:showBubbleSize val="0"/>
        </c:dLbls>
        <c:gapWidth val="150"/>
        <c:shape val="cylinder"/>
        <c:axId val="224273920"/>
        <c:axId val="223509248"/>
        <c:axId val="0"/>
      </c:bar3DChart>
      <c:catAx>
        <c:axId val="224273920"/>
        <c:scaling>
          <c:orientation val="minMax"/>
        </c:scaling>
        <c:delete val="0"/>
        <c:axPos val="b"/>
        <c:numFmt formatCode="General" sourceLinked="1"/>
        <c:majorTickMark val="out"/>
        <c:minorTickMark val="none"/>
        <c:tickLblPos val="nextTo"/>
        <c:txPr>
          <a:bodyPr/>
          <a:lstStyle/>
          <a:p>
            <a:pPr>
              <a:defRPr sz="600"/>
            </a:pPr>
            <a:endParaRPr lang="bg-BG"/>
          </a:p>
        </c:txPr>
        <c:crossAx val="223509248"/>
        <c:crossesAt val="1"/>
        <c:auto val="1"/>
        <c:lblAlgn val="ctr"/>
        <c:lblOffset val="100"/>
        <c:noMultiLvlLbl val="0"/>
      </c:catAx>
      <c:valAx>
        <c:axId val="223509248"/>
        <c:scaling>
          <c:orientation val="minMax"/>
          <c:max val="1.6"/>
          <c:min val="1"/>
        </c:scaling>
        <c:delete val="0"/>
        <c:axPos val="l"/>
        <c:majorGridlines/>
        <c:numFmt formatCode="0.00" sourceLinked="1"/>
        <c:majorTickMark val="out"/>
        <c:minorTickMark val="none"/>
        <c:tickLblPos val="nextTo"/>
        <c:txPr>
          <a:bodyPr/>
          <a:lstStyle/>
          <a:p>
            <a:pPr>
              <a:defRPr sz="600"/>
            </a:pPr>
            <a:endParaRPr lang="bg-BG"/>
          </a:p>
        </c:txPr>
        <c:crossAx val="224273920"/>
        <c:crosses val="autoZero"/>
        <c:crossBetween val="between"/>
        <c:majorUnit val="0.1"/>
        <c:minorUnit val="4.0000000000000022E-2"/>
      </c:valAx>
    </c:plotArea>
    <c:plotVisOnly val="1"/>
    <c:dispBlanksAs val="gap"/>
    <c:showDLblsOverMax val="0"/>
  </c:chart>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bg-BG" sz="1000"/>
              <a:t>Дял на основните разходи в оризопроизводството в %</a:t>
            </a:r>
          </a:p>
        </c:rich>
      </c:tx>
      <c:overlay val="0"/>
    </c:title>
    <c:autoTitleDeleted val="0"/>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Рентабилност!$B$101</c:f>
              <c:strCache>
                <c:ptCount val="1"/>
                <c:pt idx="0">
                  <c:v>торове</c:v>
                </c:pt>
              </c:strCache>
            </c:strRef>
          </c:tx>
          <c:invertIfNegative val="0"/>
          <c:cat>
            <c:numRef>
              <c:f>Рентабилност!$A$107:$A$111</c:f>
              <c:numCache>
                <c:formatCode>General</c:formatCode>
                <c:ptCount val="5"/>
                <c:pt idx="0">
                  <c:v>2007</c:v>
                </c:pt>
                <c:pt idx="1">
                  <c:v>2008</c:v>
                </c:pt>
                <c:pt idx="2">
                  <c:v>2009</c:v>
                </c:pt>
                <c:pt idx="3">
                  <c:v>2010</c:v>
                </c:pt>
                <c:pt idx="4">
                  <c:v>2011</c:v>
                </c:pt>
              </c:numCache>
            </c:numRef>
          </c:cat>
          <c:val>
            <c:numRef>
              <c:f>Рентабилност!$B$107:$B$111</c:f>
              <c:numCache>
                <c:formatCode>0.00</c:formatCode>
                <c:ptCount val="5"/>
                <c:pt idx="0">
                  <c:v>16.134454054704335</c:v>
                </c:pt>
                <c:pt idx="1">
                  <c:v>14.174369528505895</c:v>
                </c:pt>
                <c:pt idx="2">
                  <c:v>7.0276941316233481</c:v>
                </c:pt>
                <c:pt idx="3">
                  <c:v>14.926637817364545</c:v>
                </c:pt>
                <c:pt idx="4">
                  <c:v>10.7926033959994</c:v>
                </c:pt>
              </c:numCache>
            </c:numRef>
          </c:val>
        </c:ser>
        <c:ser>
          <c:idx val="1"/>
          <c:order val="1"/>
          <c:tx>
            <c:strRef>
              <c:f>Рентабилност!$C$101</c:f>
              <c:strCache>
                <c:ptCount val="1"/>
                <c:pt idx="0">
                  <c:v>препарат рз</c:v>
                </c:pt>
              </c:strCache>
            </c:strRef>
          </c:tx>
          <c:invertIfNegative val="0"/>
          <c:cat>
            <c:numRef>
              <c:f>Рентабилност!$A$107:$A$111</c:f>
              <c:numCache>
                <c:formatCode>General</c:formatCode>
                <c:ptCount val="5"/>
                <c:pt idx="0">
                  <c:v>2007</c:v>
                </c:pt>
                <c:pt idx="1">
                  <c:v>2008</c:v>
                </c:pt>
                <c:pt idx="2">
                  <c:v>2009</c:v>
                </c:pt>
                <c:pt idx="3">
                  <c:v>2010</c:v>
                </c:pt>
                <c:pt idx="4">
                  <c:v>2011</c:v>
                </c:pt>
              </c:numCache>
            </c:numRef>
          </c:cat>
          <c:val>
            <c:numRef>
              <c:f>Рентабилност!$C$107:$C$111</c:f>
              <c:numCache>
                <c:formatCode>0.00</c:formatCode>
                <c:ptCount val="5"/>
                <c:pt idx="0">
                  <c:v>8.5547928393901866</c:v>
                </c:pt>
                <c:pt idx="1">
                  <c:v>4.3276541442627785</c:v>
                </c:pt>
                <c:pt idx="2">
                  <c:v>12.779701740555341</c:v>
                </c:pt>
                <c:pt idx="3">
                  <c:v>5.8666516225520127</c:v>
                </c:pt>
                <c:pt idx="4">
                  <c:v>8.7352439792232026</c:v>
                </c:pt>
              </c:numCache>
            </c:numRef>
          </c:val>
        </c:ser>
        <c:ser>
          <c:idx val="2"/>
          <c:order val="2"/>
          <c:tx>
            <c:strRef>
              <c:f>Рентабилност!$D$101</c:f>
              <c:strCache>
                <c:ptCount val="1"/>
                <c:pt idx="0">
                  <c:v>рента</c:v>
                </c:pt>
              </c:strCache>
            </c:strRef>
          </c:tx>
          <c:invertIfNegative val="0"/>
          <c:cat>
            <c:numRef>
              <c:f>Рентабилност!$A$107:$A$111</c:f>
              <c:numCache>
                <c:formatCode>General</c:formatCode>
                <c:ptCount val="5"/>
                <c:pt idx="0">
                  <c:v>2007</c:v>
                </c:pt>
                <c:pt idx="1">
                  <c:v>2008</c:v>
                </c:pt>
                <c:pt idx="2">
                  <c:v>2009</c:v>
                </c:pt>
                <c:pt idx="3">
                  <c:v>2010</c:v>
                </c:pt>
                <c:pt idx="4">
                  <c:v>2011</c:v>
                </c:pt>
              </c:numCache>
            </c:numRef>
          </c:cat>
          <c:val>
            <c:numRef>
              <c:f>Рентабилност!$D$107:$D$111</c:f>
              <c:numCache>
                <c:formatCode>0.00</c:formatCode>
                <c:ptCount val="5"/>
                <c:pt idx="0">
                  <c:v>6.9749788279889655</c:v>
                </c:pt>
                <c:pt idx="1">
                  <c:v>7.0996655654694454</c:v>
                </c:pt>
                <c:pt idx="2">
                  <c:v>6.6733637577240534</c:v>
                </c:pt>
                <c:pt idx="3">
                  <c:v>6.9838983725807804</c:v>
                </c:pt>
                <c:pt idx="4">
                  <c:v>6.5436501938440896</c:v>
                </c:pt>
              </c:numCache>
            </c:numRef>
          </c:val>
        </c:ser>
        <c:ser>
          <c:idx val="3"/>
          <c:order val="3"/>
          <c:tx>
            <c:strRef>
              <c:f>Рентабилност!$E$101</c:f>
              <c:strCache>
                <c:ptCount val="1"/>
                <c:pt idx="0">
                  <c:v>вода </c:v>
                </c:pt>
              </c:strCache>
            </c:strRef>
          </c:tx>
          <c:invertIfNegative val="0"/>
          <c:cat>
            <c:numRef>
              <c:f>Рентабилност!$A$107:$A$111</c:f>
              <c:numCache>
                <c:formatCode>General</c:formatCode>
                <c:ptCount val="5"/>
                <c:pt idx="0">
                  <c:v>2007</c:v>
                </c:pt>
                <c:pt idx="1">
                  <c:v>2008</c:v>
                </c:pt>
                <c:pt idx="2">
                  <c:v>2009</c:v>
                </c:pt>
                <c:pt idx="3">
                  <c:v>2010</c:v>
                </c:pt>
                <c:pt idx="4">
                  <c:v>2011</c:v>
                </c:pt>
              </c:numCache>
            </c:numRef>
          </c:cat>
          <c:val>
            <c:numRef>
              <c:f>Рентабилност!$E$107:$E$111</c:f>
              <c:numCache>
                <c:formatCode>0.00</c:formatCode>
                <c:ptCount val="5"/>
                <c:pt idx="0">
                  <c:v>18.433059871683689</c:v>
                </c:pt>
                <c:pt idx="1">
                  <c:v>19.115493259093792</c:v>
                </c:pt>
                <c:pt idx="2">
                  <c:v>14.638812598467284</c:v>
                </c:pt>
                <c:pt idx="3">
                  <c:v>17.51345120839639</c:v>
                </c:pt>
                <c:pt idx="4">
                  <c:v>15.855871727599327</c:v>
                </c:pt>
              </c:numCache>
            </c:numRef>
          </c:val>
        </c:ser>
        <c:ser>
          <c:idx val="4"/>
          <c:order val="4"/>
          <c:tx>
            <c:strRef>
              <c:f>Рентабилност!$F$101</c:f>
              <c:strCache>
                <c:ptCount val="1"/>
                <c:pt idx="0">
                  <c:v>амортизации</c:v>
                </c:pt>
              </c:strCache>
            </c:strRef>
          </c:tx>
          <c:invertIfNegative val="0"/>
          <c:cat>
            <c:numRef>
              <c:f>Рентабилност!$A$107:$A$111</c:f>
              <c:numCache>
                <c:formatCode>General</c:formatCode>
                <c:ptCount val="5"/>
                <c:pt idx="0">
                  <c:v>2007</c:v>
                </c:pt>
                <c:pt idx="1">
                  <c:v>2008</c:v>
                </c:pt>
                <c:pt idx="2">
                  <c:v>2009</c:v>
                </c:pt>
                <c:pt idx="3">
                  <c:v>2010</c:v>
                </c:pt>
                <c:pt idx="4">
                  <c:v>2011</c:v>
                </c:pt>
              </c:numCache>
            </c:numRef>
          </c:cat>
          <c:val>
            <c:numRef>
              <c:f>Рентабилност!$F$107:$F$111</c:f>
              <c:numCache>
                <c:formatCode>0.00</c:formatCode>
                <c:ptCount val="5"/>
                <c:pt idx="0">
                  <c:v>4.7625239963003843</c:v>
                </c:pt>
                <c:pt idx="1">
                  <c:v>2.7940438560072152</c:v>
                </c:pt>
                <c:pt idx="2">
                  <c:v>5.637582099088605</c:v>
                </c:pt>
                <c:pt idx="3">
                  <c:v>6.1023796249590712</c:v>
                </c:pt>
                <c:pt idx="4">
                  <c:v>6.9068137205342834</c:v>
                </c:pt>
              </c:numCache>
            </c:numRef>
          </c:val>
        </c:ser>
        <c:ser>
          <c:idx val="5"/>
          <c:order val="5"/>
          <c:tx>
            <c:strRef>
              <c:f>Рентабилност!$G$101</c:f>
              <c:strCache>
                <c:ptCount val="1"/>
                <c:pt idx="0">
                  <c:v>заплати</c:v>
                </c:pt>
              </c:strCache>
            </c:strRef>
          </c:tx>
          <c:invertIfNegative val="0"/>
          <c:cat>
            <c:numRef>
              <c:f>Рентабилност!$A$107:$A$111</c:f>
              <c:numCache>
                <c:formatCode>General</c:formatCode>
                <c:ptCount val="5"/>
                <c:pt idx="0">
                  <c:v>2007</c:v>
                </c:pt>
                <c:pt idx="1">
                  <c:v>2008</c:v>
                </c:pt>
                <c:pt idx="2">
                  <c:v>2009</c:v>
                </c:pt>
                <c:pt idx="3">
                  <c:v>2010</c:v>
                </c:pt>
                <c:pt idx="4">
                  <c:v>2011</c:v>
                </c:pt>
              </c:numCache>
            </c:numRef>
          </c:cat>
          <c:val>
            <c:numRef>
              <c:f>Рентабилност!$G$107:$G$111</c:f>
              <c:numCache>
                <c:formatCode>0.00</c:formatCode>
                <c:ptCount val="5"/>
                <c:pt idx="0">
                  <c:v>7.7662675004348571</c:v>
                </c:pt>
                <c:pt idx="1">
                  <c:v>6.7070297476076384</c:v>
                </c:pt>
                <c:pt idx="2">
                  <c:v>6.9012430108729159</c:v>
                </c:pt>
                <c:pt idx="3">
                  <c:v>8.8834390846099769</c:v>
                </c:pt>
                <c:pt idx="4">
                  <c:v>10.630340971312283</c:v>
                </c:pt>
              </c:numCache>
            </c:numRef>
          </c:val>
        </c:ser>
        <c:ser>
          <c:idx val="6"/>
          <c:order val="6"/>
          <c:tx>
            <c:strRef>
              <c:f>Рентабилност!$H$101</c:f>
              <c:strCache>
                <c:ptCount val="1"/>
                <c:pt idx="0">
                  <c:v>семена</c:v>
                </c:pt>
              </c:strCache>
            </c:strRef>
          </c:tx>
          <c:invertIfNegative val="0"/>
          <c:cat>
            <c:numRef>
              <c:f>Рентабилност!$A$107:$A$111</c:f>
              <c:numCache>
                <c:formatCode>General</c:formatCode>
                <c:ptCount val="5"/>
                <c:pt idx="0">
                  <c:v>2007</c:v>
                </c:pt>
                <c:pt idx="1">
                  <c:v>2008</c:v>
                </c:pt>
                <c:pt idx="2">
                  <c:v>2009</c:v>
                </c:pt>
                <c:pt idx="3">
                  <c:v>2010</c:v>
                </c:pt>
                <c:pt idx="4">
                  <c:v>2011</c:v>
                </c:pt>
              </c:numCache>
            </c:numRef>
          </c:cat>
          <c:val>
            <c:numRef>
              <c:f>Рентабилност!$H$107:$H$111</c:f>
              <c:numCache>
                <c:formatCode>0.00</c:formatCode>
                <c:ptCount val="5"/>
                <c:pt idx="0">
                  <c:v>8.9795334517774048</c:v>
                </c:pt>
                <c:pt idx="1">
                  <c:v>7.9004745251564445</c:v>
                </c:pt>
                <c:pt idx="2">
                  <c:v>16.823222304957199</c:v>
                </c:pt>
                <c:pt idx="3">
                  <c:v>15.268227714798968</c:v>
                </c:pt>
                <c:pt idx="4">
                  <c:v>11.712023735759495</c:v>
                </c:pt>
              </c:numCache>
            </c:numRef>
          </c:val>
        </c:ser>
        <c:ser>
          <c:idx val="7"/>
          <c:order val="7"/>
          <c:tx>
            <c:strRef>
              <c:f>Рентабилност!$I$101</c:f>
              <c:strCache>
                <c:ptCount val="1"/>
                <c:pt idx="0">
                  <c:v>горива</c:v>
                </c:pt>
              </c:strCache>
            </c:strRef>
          </c:tx>
          <c:invertIfNegative val="0"/>
          <c:cat>
            <c:numRef>
              <c:f>Рентабилност!$A$107:$A$111</c:f>
              <c:numCache>
                <c:formatCode>General</c:formatCode>
                <c:ptCount val="5"/>
                <c:pt idx="0">
                  <c:v>2007</c:v>
                </c:pt>
                <c:pt idx="1">
                  <c:v>2008</c:v>
                </c:pt>
                <c:pt idx="2">
                  <c:v>2009</c:v>
                </c:pt>
                <c:pt idx="3">
                  <c:v>2010</c:v>
                </c:pt>
                <c:pt idx="4">
                  <c:v>2011</c:v>
                </c:pt>
              </c:numCache>
            </c:numRef>
          </c:cat>
          <c:val>
            <c:numRef>
              <c:f>Рентабилност!$I$107:$I$111</c:f>
              <c:numCache>
                <c:formatCode>0.00</c:formatCode>
                <c:ptCount val="5"/>
                <c:pt idx="0">
                  <c:v>13.889001770158924</c:v>
                </c:pt>
                <c:pt idx="1">
                  <c:v>12.658334246045024</c:v>
                </c:pt>
                <c:pt idx="2">
                  <c:v>10.877104330070226</c:v>
                </c:pt>
                <c:pt idx="3">
                  <c:v>20.407120290970745</c:v>
                </c:pt>
                <c:pt idx="4">
                  <c:v>21.429550980531378</c:v>
                </c:pt>
              </c:numCache>
            </c:numRef>
          </c:val>
        </c:ser>
        <c:ser>
          <c:idx val="8"/>
          <c:order val="8"/>
          <c:tx>
            <c:strRef>
              <c:f>Рентабилност!$J$101</c:f>
              <c:strCache>
                <c:ptCount val="1"/>
                <c:pt idx="0">
                  <c:v>Други</c:v>
                </c:pt>
              </c:strCache>
            </c:strRef>
          </c:tx>
          <c:invertIfNegative val="0"/>
          <c:cat>
            <c:numRef>
              <c:f>Рентабилност!$A$107:$A$111</c:f>
              <c:numCache>
                <c:formatCode>General</c:formatCode>
                <c:ptCount val="5"/>
                <c:pt idx="0">
                  <c:v>2007</c:v>
                </c:pt>
                <c:pt idx="1">
                  <c:v>2008</c:v>
                </c:pt>
                <c:pt idx="2">
                  <c:v>2009</c:v>
                </c:pt>
                <c:pt idx="3">
                  <c:v>2010</c:v>
                </c:pt>
                <c:pt idx="4">
                  <c:v>2011</c:v>
                </c:pt>
              </c:numCache>
            </c:numRef>
          </c:cat>
          <c:val>
            <c:numRef>
              <c:f>Рентабилност!$J$107:$J$111</c:f>
              <c:numCache>
                <c:formatCode>0.00</c:formatCode>
                <c:ptCount val="5"/>
                <c:pt idx="0">
                  <c:v>14.505387687561274</c:v>
                </c:pt>
                <c:pt idx="1">
                  <c:v>25.222935127851798</c:v>
                </c:pt>
                <c:pt idx="2">
                  <c:v>18.641276026640991</c:v>
                </c:pt>
                <c:pt idx="3">
                  <c:v>4.0481942637675745</c:v>
                </c:pt>
                <c:pt idx="4">
                  <c:v>7.3939012951964855</c:v>
                </c:pt>
              </c:numCache>
            </c:numRef>
          </c:val>
        </c:ser>
        <c:dLbls>
          <c:showLegendKey val="0"/>
          <c:showVal val="0"/>
          <c:showCatName val="0"/>
          <c:showSerName val="0"/>
          <c:showPercent val="0"/>
          <c:showBubbleSize val="0"/>
        </c:dLbls>
        <c:gapWidth val="75"/>
        <c:shape val="box"/>
        <c:axId val="224275968"/>
        <c:axId val="224166464"/>
        <c:axId val="0"/>
      </c:bar3DChart>
      <c:catAx>
        <c:axId val="224275968"/>
        <c:scaling>
          <c:orientation val="minMax"/>
        </c:scaling>
        <c:delete val="0"/>
        <c:axPos val="b"/>
        <c:numFmt formatCode="General" sourceLinked="1"/>
        <c:majorTickMark val="none"/>
        <c:minorTickMark val="none"/>
        <c:tickLblPos val="nextTo"/>
        <c:txPr>
          <a:bodyPr/>
          <a:lstStyle/>
          <a:p>
            <a:pPr>
              <a:defRPr sz="600"/>
            </a:pPr>
            <a:endParaRPr lang="bg-BG"/>
          </a:p>
        </c:txPr>
        <c:crossAx val="224166464"/>
        <c:crosses val="autoZero"/>
        <c:auto val="1"/>
        <c:lblAlgn val="ctr"/>
        <c:lblOffset val="100"/>
        <c:noMultiLvlLbl val="0"/>
      </c:catAx>
      <c:valAx>
        <c:axId val="224166464"/>
        <c:scaling>
          <c:orientation val="minMax"/>
        </c:scaling>
        <c:delete val="0"/>
        <c:axPos val="l"/>
        <c:majorGridlines/>
        <c:numFmt formatCode="0%" sourceLinked="1"/>
        <c:majorTickMark val="none"/>
        <c:minorTickMark val="none"/>
        <c:tickLblPos val="nextTo"/>
        <c:spPr>
          <a:ln w="9525">
            <a:noFill/>
          </a:ln>
        </c:spPr>
        <c:txPr>
          <a:bodyPr/>
          <a:lstStyle/>
          <a:p>
            <a:pPr>
              <a:defRPr sz="600"/>
            </a:pPr>
            <a:endParaRPr lang="bg-BG"/>
          </a:p>
        </c:txPr>
        <c:crossAx val="224275968"/>
        <c:crosses val="autoZero"/>
        <c:crossBetween val="between"/>
      </c:valAx>
    </c:plotArea>
    <c:legend>
      <c:legendPos val="b"/>
      <c:overlay val="0"/>
      <c:txPr>
        <a:bodyPr/>
        <a:lstStyle/>
        <a:p>
          <a:pPr>
            <a:defRPr sz="800"/>
          </a:pPr>
          <a:endParaRPr lang="bg-BG"/>
        </a:p>
      </c:txPr>
    </c:legend>
    <c:plotVisOnly val="1"/>
    <c:dispBlanksAs val="gap"/>
    <c:showDLblsOverMax val="0"/>
  </c:chart>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bg-BG" sz="1000"/>
              <a:t>Положителни въздействия върху % от общата площ</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Уязвимост!$E$116</c:f>
              <c:strCache>
                <c:ptCount val="1"/>
                <c:pt idx="0">
                  <c:v>Дял от общата площ в %</c:v>
                </c:pt>
              </c:strCache>
            </c:strRef>
          </c:tx>
          <c:spPr>
            <a:solidFill>
              <a:schemeClr val="accent3">
                <a:lumMod val="75000"/>
              </a:schemeClr>
            </a:solidFill>
          </c:spPr>
          <c:invertIfNegative val="0"/>
          <c:cat>
            <c:strRef>
              <c:f>Уязвимост!$B$117:$B$120</c:f>
              <c:strCache>
                <c:ptCount val="4"/>
                <c:pt idx="0">
                  <c:v>Култивация </c:v>
                </c:pt>
                <c:pt idx="1">
                  <c:v>Напояване</c:v>
                </c:pt>
                <c:pt idx="2">
                  <c:v>Отглеждане на рибни и черупчести аквакултури</c:v>
                </c:pt>
                <c:pt idx="3">
                  <c:v>Наводняване</c:v>
                </c:pt>
              </c:strCache>
            </c:strRef>
          </c:cat>
          <c:val>
            <c:numRef>
              <c:f>Уязвимост!$E$117:$E$120</c:f>
              <c:numCache>
                <c:formatCode>General</c:formatCode>
                <c:ptCount val="4"/>
                <c:pt idx="0">
                  <c:v>100</c:v>
                </c:pt>
                <c:pt idx="1">
                  <c:v>100</c:v>
                </c:pt>
                <c:pt idx="2">
                  <c:v>10</c:v>
                </c:pt>
                <c:pt idx="3">
                  <c:v>100</c:v>
                </c:pt>
              </c:numCache>
            </c:numRef>
          </c:val>
        </c:ser>
        <c:dLbls>
          <c:showLegendKey val="0"/>
          <c:showVal val="0"/>
          <c:showCatName val="0"/>
          <c:showSerName val="0"/>
          <c:showPercent val="0"/>
          <c:showBubbleSize val="0"/>
        </c:dLbls>
        <c:gapWidth val="150"/>
        <c:shape val="box"/>
        <c:axId val="224359424"/>
        <c:axId val="223509824"/>
        <c:axId val="0"/>
      </c:bar3DChart>
      <c:catAx>
        <c:axId val="224359424"/>
        <c:scaling>
          <c:orientation val="minMax"/>
        </c:scaling>
        <c:delete val="0"/>
        <c:axPos val="b"/>
        <c:majorTickMark val="out"/>
        <c:minorTickMark val="none"/>
        <c:tickLblPos val="nextTo"/>
        <c:txPr>
          <a:bodyPr/>
          <a:lstStyle/>
          <a:p>
            <a:pPr>
              <a:defRPr sz="800"/>
            </a:pPr>
            <a:endParaRPr lang="bg-BG"/>
          </a:p>
        </c:txPr>
        <c:crossAx val="223509824"/>
        <c:crosses val="autoZero"/>
        <c:auto val="1"/>
        <c:lblAlgn val="ctr"/>
        <c:lblOffset val="100"/>
        <c:noMultiLvlLbl val="0"/>
      </c:catAx>
      <c:valAx>
        <c:axId val="223509824"/>
        <c:scaling>
          <c:orientation val="minMax"/>
        </c:scaling>
        <c:delete val="0"/>
        <c:axPos val="l"/>
        <c:majorGridlines/>
        <c:numFmt formatCode="General" sourceLinked="1"/>
        <c:majorTickMark val="out"/>
        <c:minorTickMark val="none"/>
        <c:tickLblPos val="nextTo"/>
        <c:txPr>
          <a:bodyPr/>
          <a:lstStyle/>
          <a:p>
            <a:pPr>
              <a:defRPr sz="800"/>
            </a:pPr>
            <a:endParaRPr lang="bg-BG"/>
          </a:p>
        </c:txPr>
        <c:crossAx val="224359424"/>
        <c:crosses val="autoZero"/>
        <c:crossBetween val="between"/>
      </c:valAx>
    </c:plotArea>
    <c:plotVisOnly val="1"/>
    <c:dispBlanksAs val="gap"/>
    <c:showDLblsOverMax val="0"/>
  </c:chart>
  <c:externalData r:id="rId2">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bg-BG" sz="1000"/>
              <a:t>Отрицателни въздействия върху % от общата площ</a:t>
            </a:r>
          </a:p>
        </c:rich>
      </c:tx>
      <c:overlay val="0"/>
    </c:title>
    <c:autoTitleDeleted val="0"/>
    <c:view3D>
      <c:rotX val="15"/>
      <c:rotY val="20"/>
      <c:rAngAx val="1"/>
    </c:view3D>
    <c:floor>
      <c:thickness val="0"/>
      <c:spPr>
        <a:noFill/>
        <a:ln w="9525">
          <a:noFill/>
        </a:ln>
      </c:spPr>
    </c:floor>
    <c:sideWall>
      <c:thickness val="0"/>
    </c:sideWall>
    <c:backWall>
      <c:thickness val="0"/>
    </c:backWall>
    <c:plotArea>
      <c:layout/>
      <c:bar3DChart>
        <c:barDir val="col"/>
        <c:grouping val="clustered"/>
        <c:varyColors val="0"/>
        <c:ser>
          <c:idx val="0"/>
          <c:order val="0"/>
          <c:tx>
            <c:strRef>
              <c:f>Уязвимост!$E$123</c:f>
              <c:strCache>
                <c:ptCount val="1"/>
                <c:pt idx="0">
                  <c:v>Дял от общата площ в %</c:v>
                </c:pt>
              </c:strCache>
            </c:strRef>
          </c:tx>
          <c:spPr>
            <a:solidFill>
              <a:srgbClr val="FF0000"/>
            </a:solidFill>
          </c:spPr>
          <c:invertIfNegative val="0"/>
          <c:cat>
            <c:strRef>
              <c:f>Уязвимост!$B$124:$B$154</c:f>
              <c:strCache>
                <c:ptCount val="31"/>
                <c:pt idx="0">
                  <c:v>Модифициране на култивационните практики</c:v>
                </c:pt>
                <c:pt idx="1">
                  <c:v>Косене / Сечи</c:v>
                </c:pt>
                <c:pt idx="2">
                  <c:v>Използване на пестициди</c:v>
                </c:pt>
                <c:pt idx="3">
                  <c:v>Наторяване</c:v>
                </c:pt>
                <c:pt idx="4">
                  <c:v>Реорганизация на селскостопански земи</c:v>
                </c:pt>
                <c:pt idx="5">
                  <c:v>Отстраняване на плетове и храсти</c:v>
                </c:pt>
                <c:pt idx="6">
                  <c:v>Изгаряне</c:v>
                </c:pt>
                <c:pt idx="7">
                  <c:v>Селскостопански и горскостопански дейности</c:v>
                </c:pt>
                <c:pt idx="8">
                  <c:v>Риболов на определени места</c:v>
                </c:pt>
                <c:pt idx="9">
                  <c:v>Развлекателен риболов</c:v>
                </c:pt>
                <c:pt idx="10">
                  <c:v>Лов</c:v>
                </c:pt>
                <c:pt idx="11">
                  <c:v>Събиране / унищожаване на животни</c:v>
                </c:pt>
                <c:pt idx="12">
                  <c:v>Колекционерство (насекоми, влечуги, земноводни)</c:v>
                </c:pt>
                <c:pt idx="13">
                  <c:v>Залавяне с капани, отравяне, бракониерство</c:v>
                </c:pt>
                <c:pt idx="14">
                  <c:v>Дейности, свързани с лов, риболов и събирачество</c:v>
                </c:pt>
                <c:pt idx="15">
                  <c:v>Изхвърляне на битови отпадъци</c:v>
                </c:pt>
                <c:pt idx="16">
                  <c:v>Изхвърляне на промишлени отпадъци</c:v>
                </c:pt>
                <c:pt idx="17">
                  <c:v>Изхвърляне на промишлени отпадъци</c:v>
                </c:pt>
                <c:pt idx="18">
                  <c:v>Пътища, автомобилни пътища</c:v>
                </c:pt>
                <c:pt idx="19">
                  <c:v>Електропроводи</c:v>
                </c:pt>
                <c:pt idx="20">
                  <c:v>Моторизирани превозни средства</c:v>
                </c:pt>
                <c:pt idx="21">
                  <c:v>Замърсяване на водите</c:v>
                </c:pt>
                <c:pt idx="22">
                  <c:v>Замърсяване на въздуха</c:v>
                </c:pt>
                <c:pt idx="23">
                  <c:v>Завърсяване на почвите</c:v>
                </c:pt>
                <c:pt idx="24">
                  <c:v>Прекомерен шум</c:v>
                </c:pt>
                <c:pt idx="25">
                  <c:v>Дренаж</c:v>
                </c:pt>
                <c:pt idx="26">
                  <c:v>Управление на водната или крайбрежна растителност за целите на дренажа</c:v>
                </c:pt>
                <c:pt idx="27">
                  <c:v>Отстраняване на седименти (кал...)</c:v>
                </c:pt>
                <c:pt idx="28">
                  <c:v>Други причинени от човека изменения в хидравличните условия</c:v>
                </c:pt>
                <c:pt idx="29">
                  <c:v>Ерозия</c:v>
                </c:pt>
                <c:pt idx="30">
                  <c:v>Увреждане от диви животни</c:v>
                </c:pt>
              </c:strCache>
            </c:strRef>
          </c:cat>
          <c:val>
            <c:numRef>
              <c:f>Уязвимост!$E$124:$E$154</c:f>
              <c:numCache>
                <c:formatCode>General</c:formatCode>
                <c:ptCount val="31"/>
                <c:pt idx="0">
                  <c:v>-5</c:v>
                </c:pt>
                <c:pt idx="1">
                  <c:v>-1</c:v>
                </c:pt>
                <c:pt idx="2">
                  <c:v>-100</c:v>
                </c:pt>
                <c:pt idx="3">
                  <c:v>-100</c:v>
                </c:pt>
                <c:pt idx="4">
                  <c:v>-5</c:v>
                </c:pt>
                <c:pt idx="5">
                  <c:v>-5</c:v>
                </c:pt>
                <c:pt idx="6">
                  <c:v>-80</c:v>
                </c:pt>
                <c:pt idx="7">
                  <c:v>-100</c:v>
                </c:pt>
                <c:pt idx="8">
                  <c:v>-1</c:v>
                </c:pt>
                <c:pt idx="9">
                  <c:v>-1</c:v>
                </c:pt>
                <c:pt idx="10">
                  <c:v>-30</c:v>
                </c:pt>
                <c:pt idx="11">
                  <c:v>-5</c:v>
                </c:pt>
                <c:pt idx="12">
                  <c:v>-10</c:v>
                </c:pt>
                <c:pt idx="13">
                  <c:v>-30</c:v>
                </c:pt>
                <c:pt idx="14">
                  <c:v>-50</c:v>
                </c:pt>
                <c:pt idx="15">
                  <c:v>-1</c:v>
                </c:pt>
                <c:pt idx="16">
                  <c:v>-1</c:v>
                </c:pt>
                <c:pt idx="17">
                  <c:v>-1</c:v>
                </c:pt>
                <c:pt idx="18">
                  <c:v>-1</c:v>
                </c:pt>
                <c:pt idx="19">
                  <c:v>-1</c:v>
                </c:pt>
                <c:pt idx="20">
                  <c:v>-10</c:v>
                </c:pt>
                <c:pt idx="21">
                  <c:v>-100</c:v>
                </c:pt>
                <c:pt idx="22">
                  <c:v>0</c:v>
                </c:pt>
                <c:pt idx="23">
                  <c:v>-100</c:v>
                </c:pt>
                <c:pt idx="24">
                  <c:v>-20</c:v>
                </c:pt>
                <c:pt idx="25">
                  <c:v>-70</c:v>
                </c:pt>
                <c:pt idx="26">
                  <c:v>-15</c:v>
                </c:pt>
                <c:pt idx="27">
                  <c:v>-15</c:v>
                </c:pt>
                <c:pt idx="28">
                  <c:v>-30</c:v>
                </c:pt>
                <c:pt idx="29">
                  <c:v>-20</c:v>
                </c:pt>
                <c:pt idx="30">
                  <c:v>-3</c:v>
                </c:pt>
              </c:numCache>
            </c:numRef>
          </c:val>
        </c:ser>
        <c:dLbls>
          <c:showLegendKey val="0"/>
          <c:showVal val="0"/>
          <c:showCatName val="0"/>
          <c:showSerName val="0"/>
          <c:showPercent val="0"/>
          <c:showBubbleSize val="0"/>
        </c:dLbls>
        <c:gapWidth val="67"/>
        <c:gapDepth val="180"/>
        <c:shape val="box"/>
        <c:axId val="224361472"/>
        <c:axId val="224169920"/>
        <c:axId val="0"/>
      </c:bar3DChart>
      <c:catAx>
        <c:axId val="224361472"/>
        <c:scaling>
          <c:orientation val="minMax"/>
        </c:scaling>
        <c:delete val="0"/>
        <c:axPos val="b"/>
        <c:majorTickMark val="out"/>
        <c:minorTickMark val="none"/>
        <c:tickLblPos val="nextTo"/>
        <c:txPr>
          <a:bodyPr/>
          <a:lstStyle/>
          <a:p>
            <a:pPr>
              <a:defRPr sz="800"/>
            </a:pPr>
            <a:endParaRPr lang="bg-BG"/>
          </a:p>
        </c:txPr>
        <c:crossAx val="224169920"/>
        <c:crosses val="autoZero"/>
        <c:auto val="1"/>
        <c:lblAlgn val="ctr"/>
        <c:lblOffset val="100"/>
        <c:noMultiLvlLbl val="0"/>
      </c:catAx>
      <c:valAx>
        <c:axId val="224169920"/>
        <c:scaling>
          <c:orientation val="minMax"/>
        </c:scaling>
        <c:delete val="0"/>
        <c:axPos val="l"/>
        <c:majorGridlines/>
        <c:numFmt formatCode="General" sourceLinked="1"/>
        <c:majorTickMark val="out"/>
        <c:minorTickMark val="none"/>
        <c:tickLblPos val="nextTo"/>
        <c:txPr>
          <a:bodyPr/>
          <a:lstStyle/>
          <a:p>
            <a:pPr>
              <a:defRPr sz="800"/>
            </a:pPr>
            <a:endParaRPr lang="bg-BG"/>
          </a:p>
        </c:txPr>
        <c:crossAx val="224361472"/>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sz="1200"/>
            </a:pPr>
            <a:r>
              <a:rPr lang="bg-BG" sz="1200"/>
              <a:t>ОБЩИНА МАРИЦА</a:t>
            </a:r>
          </a:p>
        </c:rich>
      </c:tx>
      <c:layout>
        <c:manualLayout>
          <c:xMode val="edge"/>
          <c:yMode val="edge"/>
          <c:x val="0.61146036161335193"/>
          <c:y val="0"/>
        </c:manualLayout>
      </c:layout>
      <c:overlay val="1"/>
    </c:title>
    <c:autoTitleDeleted val="0"/>
    <c:view3D>
      <c:rotX val="20"/>
      <c:rotY val="0"/>
      <c:rAngAx val="1"/>
    </c:view3D>
    <c:floor>
      <c:thickness val="0"/>
    </c:floor>
    <c:sideWall>
      <c:thickness val="0"/>
    </c:sideWall>
    <c:backWall>
      <c:thickness val="0"/>
    </c:backWall>
    <c:plotArea>
      <c:layout>
        <c:manualLayout>
          <c:layoutTarget val="inner"/>
          <c:xMode val="edge"/>
          <c:yMode val="edge"/>
          <c:x val="4.1666666666666683E-3"/>
          <c:y val="0.22968562263050438"/>
          <c:w val="0.8833333333333333"/>
          <c:h val="0.68294963129608854"/>
        </c:manualLayout>
      </c:layout>
      <c:pie3DChart>
        <c:varyColors val="1"/>
        <c:ser>
          <c:idx val="0"/>
          <c:order val="0"/>
          <c:tx>
            <c:strRef>
              <c:f>Лист2!$A$5</c:f>
              <c:strCache>
                <c:ptCount val="1"/>
                <c:pt idx="0">
                  <c:v>МАРИЦА</c:v>
                </c:pt>
              </c:strCache>
            </c:strRef>
          </c:tx>
          <c:explosion val="25"/>
          <c:dLbls>
            <c:dLbl>
              <c:idx val="0"/>
              <c:layout>
                <c:manualLayout>
                  <c:x val="5.2593278065554742E-2"/>
                  <c:y val="-8.2898081401796608E-2"/>
                </c:manualLayout>
              </c:layout>
              <c:showLegendKey val="1"/>
              <c:showVal val="1"/>
              <c:showCatName val="1"/>
              <c:showSerName val="1"/>
              <c:showPercent val="1"/>
              <c:showBubbleSize val="1"/>
            </c:dLbl>
            <c:dLbl>
              <c:idx val="3"/>
              <c:layout>
                <c:manualLayout>
                  <c:x val="-2.1983726304031191E-2"/>
                  <c:y val="-2.139381168903183E-2"/>
                </c:manualLayout>
              </c:layout>
              <c:showLegendKey val="1"/>
              <c:showVal val="1"/>
              <c:showCatName val="1"/>
              <c:showSerName val="1"/>
              <c:showPercent val="1"/>
              <c:showBubbleSize val="1"/>
            </c:dLbl>
            <c:dLbl>
              <c:idx val="4"/>
              <c:layout>
                <c:manualLayout>
                  <c:x val="-6.7317468487509996E-2"/>
                  <c:y val="-4.0718642564045691E-3"/>
                </c:manualLayout>
              </c:layout>
              <c:dLblPos val="bestFit"/>
              <c:showLegendKey val="1"/>
              <c:showVal val="1"/>
              <c:showCatName val="1"/>
              <c:showSerName val="1"/>
              <c:showPercent val="1"/>
              <c:showBubbleSize val="1"/>
            </c:dLbl>
            <c:dLbl>
              <c:idx val="5"/>
              <c:layout>
                <c:manualLayout>
                  <c:x val="-7.577672401520047E-2"/>
                  <c:y val="-0.15988421869801486"/>
                </c:manualLayout>
              </c:layout>
              <c:showLegendKey val="1"/>
              <c:showVal val="1"/>
              <c:showCatName val="1"/>
              <c:showSerName val="1"/>
              <c:showPercent val="1"/>
              <c:showBubbleSize val="1"/>
            </c:dLbl>
            <c:dLbl>
              <c:idx val="6"/>
              <c:layout>
                <c:manualLayout>
                  <c:x val="-7.7784324247369044E-2"/>
                  <c:y val="-0.13156349118332039"/>
                </c:manualLayout>
              </c:layout>
              <c:showLegendKey val="1"/>
              <c:showVal val="1"/>
              <c:showCatName val="1"/>
              <c:showSerName val="1"/>
              <c:showPercent val="1"/>
              <c:showBubbleSize val="1"/>
            </c:dLbl>
            <c:txPr>
              <a:bodyPr/>
              <a:lstStyle/>
              <a:p>
                <a:pPr>
                  <a:defRPr sz="500"/>
                </a:pPr>
                <a:endParaRPr lang="bg-BG"/>
              </a:p>
            </c:txPr>
            <c:showLegendKey val="1"/>
            <c:showVal val="1"/>
            <c:showCatName val="1"/>
            <c:showSerName val="1"/>
            <c:showPercent val="1"/>
            <c:showBubbleSize val="1"/>
            <c:showLeaderLines val="1"/>
          </c:dLbls>
          <c:cat>
            <c:strRef>
              <c:f>Лист2!$C$4:$T$4</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Лист2!$C$5:$T$5</c:f>
              <c:numCache>
                <c:formatCode>General</c:formatCode>
                <c:ptCount val="18"/>
                <c:pt idx="0">
                  <c:v>1678</c:v>
                </c:pt>
                <c:pt idx="1">
                  <c:v>1569</c:v>
                </c:pt>
                <c:pt idx="2">
                  <c:v>1511</c:v>
                </c:pt>
                <c:pt idx="3">
                  <c:v>1654</c:v>
                </c:pt>
                <c:pt idx="4">
                  <c:v>2071</c:v>
                </c:pt>
                <c:pt idx="5">
                  <c:v>2132</c:v>
                </c:pt>
                <c:pt idx="6">
                  <c:v>2343</c:v>
                </c:pt>
                <c:pt idx="7">
                  <c:v>2219</c:v>
                </c:pt>
                <c:pt idx="8">
                  <c:v>2091</c:v>
                </c:pt>
                <c:pt idx="9">
                  <c:v>2058</c:v>
                </c:pt>
                <c:pt idx="10">
                  <c:v>2239</c:v>
                </c:pt>
                <c:pt idx="11">
                  <c:v>2110</c:v>
                </c:pt>
                <c:pt idx="12">
                  <c:v>2372</c:v>
                </c:pt>
                <c:pt idx="13">
                  <c:v>1869</c:v>
                </c:pt>
                <c:pt idx="14">
                  <c:v>1654</c:v>
                </c:pt>
                <c:pt idx="15">
                  <c:v>1528</c:v>
                </c:pt>
                <c:pt idx="16">
                  <c:v>882</c:v>
                </c:pt>
                <c:pt idx="17">
                  <c:v>458</c:v>
                </c:pt>
              </c:numCache>
            </c:numRef>
          </c:val>
        </c:ser>
        <c:dLbls>
          <c:showLegendKey val="1"/>
          <c:showVal val="1"/>
          <c:showCatName val="1"/>
          <c:showSerName val="1"/>
          <c:showPercent val="1"/>
          <c:showBubbleSize val="1"/>
          <c:showLeaderLines val="1"/>
        </c:dLbls>
      </c:pie3DChart>
      <c:spPr>
        <a:noFill/>
        <a:ln w="25400">
          <a:noFill/>
        </a:ln>
      </c:spPr>
    </c:plotArea>
    <c:legend>
      <c:legendPos val="t"/>
      <c:layout>
        <c:manualLayout>
          <c:xMode val="edge"/>
          <c:yMode val="edge"/>
          <c:x val="0.90594482713304803"/>
          <c:y val="3.0515248974159914E-2"/>
          <c:w val="9.4055172866952128E-2"/>
          <c:h val="0.89265165797937229"/>
        </c:manualLayout>
      </c:layout>
      <c:overlay val="1"/>
      <c:txPr>
        <a:bodyPr/>
        <a:lstStyle/>
        <a:p>
          <a:pPr>
            <a:defRPr sz="800"/>
          </a:pPr>
          <a:endParaRPr lang="bg-BG"/>
        </a:p>
      </c:txPr>
    </c:legend>
    <c:plotVisOnly val="1"/>
    <c:dispBlanksAs val="zero"/>
    <c:showDLblsOverMax val="1"/>
  </c:chart>
  <c:externalData r:id="rId1">
    <c:autoUpdate val="1"/>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bg-BG"/>
  <c:roundedCorners val="1"/>
  <c:style val="2"/>
  <c:chart>
    <c:title>
      <c:tx>
        <c:rich>
          <a:bodyPr/>
          <a:lstStyle/>
          <a:p>
            <a:pPr>
              <a:defRPr sz="1200"/>
            </a:pPr>
            <a:r>
              <a:rPr lang="bg-BG" sz="1200"/>
              <a:t>ОБЩИНА МАРИЦА</a:t>
            </a:r>
          </a:p>
        </c:rich>
      </c:tx>
      <c:layout>
        <c:manualLayout>
          <c:xMode val="edge"/>
          <c:yMode val="edge"/>
          <c:x val="0.25081126792325181"/>
          <c:y val="0"/>
        </c:manualLayout>
      </c:layout>
      <c:overlay val="1"/>
    </c:title>
    <c:autoTitleDeleted val="0"/>
    <c:view3D>
      <c:rotX val="0"/>
      <c:rotY val="0"/>
      <c:depthPercent val="100"/>
      <c:rAngAx val="1"/>
    </c:view3D>
    <c:floor>
      <c:thickness val="0"/>
    </c:floor>
    <c:sideWall>
      <c:thickness val="0"/>
    </c:sideWall>
    <c:backWall>
      <c:thickness val="0"/>
    </c:backWall>
    <c:plotArea>
      <c:layout/>
      <c:bar3DChart>
        <c:barDir val="col"/>
        <c:grouping val="clustered"/>
        <c:varyColors val="1"/>
        <c:ser>
          <c:idx val="0"/>
          <c:order val="0"/>
          <c:tx>
            <c:strRef>
              <c:f>Лист2!$A$5</c:f>
              <c:strCache>
                <c:ptCount val="1"/>
                <c:pt idx="0">
                  <c:v>МАРИЦА</c:v>
                </c:pt>
              </c:strCache>
            </c:strRef>
          </c:tx>
          <c:invertIfNegative val="1"/>
          <c:cat>
            <c:strRef>
              <c:f>Лист2!$C$4:$T$4</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Лист2!$C$5:$T$5</c:f>
              <c:numCache>
                <c:formatCode>General</c:formatCode>
                <c:ptCount val="18"/>
                <c:pt idx="0">
                  <c:v>1678</c:v>
                </c:pt>
                <c:pt idx="1">
                  <c:v>1569</c:v>
                </c:pt>
                <c:pt idx="2">
                  <c:v>1511</c:v>
                </c:pt>
                <c:pt idx="3">
                  <c:v>1654</c:v>
                </c:pt>
                <c:pt idx="4">
                  <c:v>2071</c:v>
                </c:pt>
                <c:pt idx="5">
                  <c:v>2132</c:v>
                </c:pt>
                <c:pt idx="6">
                  <c:v>2343</c:v>
                </c:pt>
                <c:pt idx="7">
                  <c:v>2219</c:v>
                </c:pt>
                <c:pt idx="8">
                  <c:v>2091</c:v>
                </c:pt>
                <c:pt idx="9">
                  <c:v>2058</c:v>
                </c:pt>
                <c:pt idx="10">
                  <c:v>2239</c:v>
                </c:pt>
                <c:pt idx="11">
                  <c:v>2110</c:v>
                </c:pt>
                <c:pt idx="12">
                  <c:v>2372</c:v>
                </c:pt>
                <c:pt idx="13">
                  <c:v>1869</c:v>
                </c:pt>
                <c:pt idx="14">
                  <c:v>1654</c:v>
                </c:pt>
                <c:pt idx="15">
                  <c:v>1528</c:v>
                </c:pt>
                <c:pt idx="16">
                  <c:v>882</c:v>
                </c:pt>
                <c:pt idx="17">
                  <c:v>458</c:v>
                </c:pt>
              </c:numCache>
            </c:numRef>
          </c:val>
        </c:ser>
        <c:dLbls>
          <c:showLegendKey val="0"/>
          <c:showVal val="0"/>
          <c:showCatName val="0"/>
          <c:showSerName val="0"/>
          <c:showPercent val="0"/>
          <c:showBubbleSize val="0"/>
        </c:dLbls>
        <c:gapWidth val="150"/>
        <c:shape val="box"/>
        <c:axId val="141159424"/>
        <c:axId val="140909312"/>
        <c:axId val="0"/>
      </c:bar3DChart>
      <c:catAx>
        <c:axId val="141159424"/>
        <c:scaling>
          <c:orientation val="minMax"/>
        </c:scaling>
        <c:delete val="1"/>
        <c:axPos val="b"/>
        <c:numFmt formatCode="@" sourceLinked="1"/>
        <c:majorTickMark val="cross"/>
        <c:minorTickMark val="cross"/>
        <c:tickLblPos val="nextTo"/>
        <c:crossAx val="140909312"/>
        <c:crosses val="autoZero"/>
        <c:auto val="1"/>
        <c:lblAlgn val="ctr"/>
        <c:lblOffset val="100"/>
        <c:noMultiLvlLbl val="1"/>
      </c:catAx>
      <c:valAx>
        <c:axId val="140909312"/>
        <c:scaling>
          <c:orientation val="minMax"/>
        </c:scaling>
        <c:delete val="1"/>
        <c:axPos val="l"/>
        <c:majorGridlines/>
        <c:numFmt formatCode="General" sourceLinked="1"/>
        <c:majorTickMark val="cross"/>
        <c:minorTickMark val="cross"/>
        <c:tickLblPos val="nextTo"/>
        <c:crossAx val="141159424"/>
        <c:crosses val="autoZero"/>
        <c:crossBetween val="between"/>
      </c:valAx>
      <c:spPr>
        <a:noFill/>
        <a:ln w="25400">
          <a:noFill/>
        </a:ln>
      </c:spPr>
    </c:plotArea>
    <c:plotVisOnly val="1"/>
    <c:dispBlanksAs val="gap"/>
    <c:showDLblsOverMax val="1"/>
  </c:chart>
  <c:externalData r:id="rId1">
    <c:autoUpdate val="1"/>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bg-BG"/>
  <c:roundedCorners val="1"/>
  <c:style val="4"/>
  <c:chart>
    <c:title>
      <c:tx>
        <c:rich>
          <a:bodyPr/>
          <a:lstStyle/>
          <a:p>
            <a:pPr>
              <a:defRPr sz="1200"/>
            </a:pPr>
            <a:r>
              <a:rPr lang="bg-BG" sz="1200"/>
              <a:t>ОБЩИНА РОДОПИ</a:t>
            </a:r>
          </a:p>
        </c:rich>
      </c:tx>
      <c:layout>
        <c:manualLayout>
          <c:xMode val="edge"/>
          <c:yMode val="edge"/>
          <c:x val="0.31378608923884516"/>
          <c:y val="0"/>
        </c:manualLayout>
      </c:layout>
      <c:overlay val="1"/>
    </c:title>
    <c:autoTitleDeleted val="0"/>
    <c:view3D>
      <c:rotX val="0"/>
      <c:rotY val="0"/>
      <c:rAngAx val="1"/>
    </c:view3D>
    <c:floor>
      <c:thickness val="0"/>
    </c:floor>
    <c:sideWall>
      <c:thickness val="0"/>
    </c:sideWall>
    <c:backWall>
      <c:thickness val="0"/>
    </c:backWall>
    <c:plotArea>
      <c:layout/>
      <c:bar3DChart>
        <c:barDir val="col"/>
        <c:grouping val="clustered"/>
        <c:varyColors val="1"/>
        <c:ser>
          <c:idx val="0"/>
          <c:order val="0"/>
          <c:tx>
            <c:strRef>
              <c:f>Лист2!$R$67</c:f>
              <c:strCache>
                <c:ptCount val="1"/>
                <c:pt idx="0">
                  <c:v>Общо</c:v>
                </c:pt>
              </c:strCache>
            </c:strRef>
          </c:tx>
          <c:invertIfNegative val="1"/>
          <c:cat>
            <c:strRef>
              <c:f>Лист2!$Q$69:$Q$89</c:f>
              <c:strCache>
                <c:ptCount val="21"/>
                <c:pt idx="0">
                  <c:v>С.ЦАЛАПИЦА</c:v>
                </c:pt>
                <c:pt idx="1">
                  <c:v>С.ПЪРВЕНЕЦ</c:v>
                </c:pt>
                <c:pt idx="2">
                  <c:v>С.БРЕСТОВИЦА</c:v>
                </c:pt>
                <c:pt idx="3">
                  <c:v>С.КРУМОВО</c:v>
                </c:pt>
                <c:pt idx="4">
                  <c:v>С.ЯГОДОВО</c:v>
                </c:pt>
                <c:pt idx="5">
                  <c:v>С.БРАНИПОЛЕ</c:v>
                </c:pt>
                <c:pt idx="6">
                  <c:v>С.МАРКОВО</c:v>
                </c:pt>
                <c:pt idx="7">
                  <c:v>С.УСТИНА</c:v>
                </c:pt>
                <c:pt idx="8">
                  <c:v>С.БЕЛАЩИЦА</c:v>
                </c:pt>
                <c:pt idx="9">
                  <c:v>С.БРЕСТНИК</c:v>
                </c:pt>
                <c:pt idx="10">
                  <c:v>С.ЗЛАТИТРАП</c:v>
                </c:pt>
                <c:pt idx="11">
                  <c:v>С.КАДИЕВО</c:v>
                </c:pt>
                <c:pt idx="12">
                  <c:v>С.ХРАБРИНО</c:v>
                </c:pt>
                <c:pt idx="13">
                  <c:v>С.ОРИЗАРИ</c:v>
                </c:pt>
                <c:pt idx="14">
                  <c:v>С.ИЗВОР</c:v>
                </c:pt>
                <c:pt idx="15">
                  <c:v>С.БОЙКОВО</c:v>
                </c:pt>
                <c:pt idx="16">
                  <c:v>С.СКОБЕЛЕВО</c:v>
                </c:pt>
                <c:pt idx="17">
                  <c:v>С.ДЕДОВО</c:v>
                </c:pt>
                <c:pt idx="18">
                  <c:v>С.ЛИЛКОВО</c:v>
                </c:pt>
                <c:pt idx="19">
                  <c:v>С.СИТОВО</c:v>
                </c:pt>
                <c:pt idx="20">
                  <c:v>С.ЧУРЕН</c:v>
                </c:pt>
              </c:strCache>
            </c:strRef>
          </c:cat>
          <c:val>
            <c:numRef>
              <c:f>Лист2!$R$69:$R$89</c:f>
              <c:numCache>
                <c:formatCode>General</c:formatCode>
                <c:ptCount val="21"/>
                <c:pt idx="0">
                  <c:v>4217</c:v>
                </c:pt>
                <c:pt idx="1">
                  <c:v>3652</c:v>
                </c:pt>
                <c:pt idx="2">
                  <c:v>3534</c:v>
                </c:pt>
                <c:pt idx="3">
                  <c:v>3129</c:v>
                </c:pt>
                <c:pt idx="4">
                  <c:v>3021</c:v>
                </c:pt>
                <c:pt idx="5">
                  <c:v>2624</c:v>
                </c:pt>
                <c:pt idx="6">
                  <c:v>2499</c:v>
                </c:pt>
                <c:pt idx="7">
                  <c:v>2240</c:v>
                </c:pt>
                <c:pt idx="8">
                  <c:v>1967</c:v>
                </c:pt>
                <c:pt idx="9">
                  <c:v>1868</c:v>
                </c:pt>
                <c:pt idx="10">
                  <c:v>1318</c:v>
                </c:pt>
                <c:pt idx="11">
                  <c:v>1107</c:v>
                </c:pt>
                <c:pt idx="12">
                  <c:v>661</c:v>
                </c:pt>
                <c:pt idx="13">
                  <c:v>374</c:v>
                </c:pt>
                <c:pt idx="14">
                  <c:v>101</c:v>
                </c:pt>
                <c:pt idx="15">
                  <c:v>100</c:v>
                </c:pt>
                <c:pt idx="16">
                  <c:v>96</c:v>
                </c:pt>
                <c:pt idx="17">
                  <c:v>54</c:v>
                </c:pt>
                <c:pt idx="18">
                  <c:v>19</c:v>
                </c:pt>
                <c:pt idx="19">
                  <c:v>16</c:v>
                </c:pt>
                <c:pt idx="20">
                  <c:v>5</c:v>
                </c:pt>
              </c:numCache>
            </c:numRef>
          </c:val>
        </c:ser>
        <c:dLbls>
          <c:showLegendKey val="0"/>
          <c:showVal val="0"/>
          <c:showCatName val="0"/>
          <c:showSerName val="0"/>
          <c:showPercent val="0"/>
          <c:showBubbleSize val="0"/>
        </c:dLbls>
        <c:gapWidth val="150"/>
        <c:shape val="box"/>
        <c:axId val="147439616"/>
        <c:axId val="141517376"/>
        <c:axId val="0"/>
      </c:bar3DChart>
      <c:catAx>
        <c:axId val="147439616"/>
        <c:scaling>
          <c:orientation val="minMax"/>
        </c:scaling>
        <c:delete val="1"/>
        <c:axPos val="b"/>
        <c:majorTickMark val="cross"/>
        <c:minorTickMark val="cross"/>
        <c:tickLblPos val="nextTo"/>
        <c:crossAx val="141517376"/>
        <c:crosses val="autoZero"/>
        <c:auto val="1"/>
        <c:lblAlgn val="ctr"/>
        <c:lblOffset val="100"/>
        <c:noMultiLvlLbl val="1"/>
      </c:catAx>
      <c:valAx>
        <c:axId val="141517376"/>
        <c:scaling>
          <c:orientation val="minMax"/>
        </c:scaling>
        <c:delete val="1"/>
        <c:axPos val="l"/>
        <c:majorGridlines/>
        <c:numFmt formatCode="General" sourceLinked="1"/>
        <c:majorTickMark val="cross"/>
        <c:minorTickMark val="cross"/>
        <c:tickLblPos val="nextTo"/>
        <c:crossAx val="147439616"/>
        <c:crosses val="autoZero"/>
        <c:crossBetween val="between"/>
      </c:valAx>
    </c:plotArea>
    <c:plotVisOnly val="1"/>
    <c:dispBlanksAs val="zero"/>
    <c:showDLblsOverMax val="1"/>
  </c:chart>
  <c:externalData r:id="rId1">
    <c:autoUpdate val="1"/>
  </c:externalData>
</c:chartSpace>
</file>

<file path=word/theme/theme1.xml><?xml version="1.0" encoding="utf-8"?>
<a:theme xmlns:a="http://schemas.openxmlformats.org/drawingml/2006/main" name="Office тема">
  <a:themeElements>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FABF9B7-BA7D-4705-A416-E58251A075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85294</Words>
  <Characters>486178</Characters>
  <Application>Microsoft Office Word</Application>
  <DocSecurity>0</DocSecurity>
  <Lines>4051</Lines>
  <Paragraphs>1140</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
      <vt:lpstr/>
    </vt:vector>
  </TitlesOfParts>
  <Company>Grizli777</Company>
  <LinksUpToDate>false</LinksUpToDate>
  <CharactersWithSpaces>570332</CharactersWithSpaces>
  <SharedDoc>false</SharedDoc>
  <HLinks>
    <vt:vector size="126" baseType="variant">
      <vt:variant>
        <vt:i4>7864424</vt:i4>
      </vt:variant>
      <vt:variant>
        <vt:i4>33</vt:i4>
      </vt:variant>
      <vt:variant>
        <vt:i4>0</vt:i4>
      </vt:variant>
      <vt:variant>
        <vt:i4>5</vt:i4>
      </vt:variant>
      <vt:variant>
        <vt:lpwstr>http://eunis.eea.europa.eu/habitats/366</vt:lpwstr>
      </vt:variant>
      <vt:variant>
        <vt:lpwstr/>
      </vt:variant>
      <vt:variant>
        <vt:i4>4259876</vt:i4>
      </vt:variant>
      <vt:variant>
        <vt:i4>30</vt:i4>
      </vt:variant>
      <vt:variant>
        <vt:i4>0</vt:i4>
      </vt:variant>
      <vt:variant>
        <vt:i4>5</vt:i4>
      </vt:variant>
      <vt:variant>
        <vt:lpwstr>http://bg.wikipedia.org/wiki/%D0%9F%D0%B0%D0%B7%D0%B0%D1%80%D0%B4%D0%B6%D0%B8%D1%88%D0%BA%D0%BE-%D0%9F%D0%BB%D0%BE%D0%B2%D0%B4%D0%B8%D0%B2%D1%81%D0%BA%D0%BE_%D0%BF%D0%BE%D0%BB%D0%B5</vt:lpwstr>
      </vt:variant>
      <vt:variant>
        <vt:lpwstr/>
      </vt:variant>
      <vt:variant>
        <vt:i4>7078011</vt:i4>
      </vt:variant>
      <vt:variant>
        <vt:i4>27</vt:i4>
      </vt:variant>
      <vt:variant>
        <vt:i4>0</vt:i4>
      </vt:variant>
      <vt:variant>
        <vt:i4>5</vt:i4>
      </vt:variant>
      <vt:variant>
        <vt:lpwstr>http://bg.wikipedia.org/wiki/%D0%A2%D0%B5%D0%BC%D0%BF%D0%B5%D1%80%D0%B0%D1%82%D1%83%D1%80%D0%B0</vt:lpwstr>
      </vt:variant>
      <vt:variant>
        <vt:lpwstr/>
      </vt:variant>
      <vt:variant>
        <vt:i4>4194388</vt:i4>
      </vt:variant>
      <vt:variant>
        <vt:i4>24</vt:i4>
      </vt:variant>
      <vt:variant>
        <vt:i4>0</vt:i4>
      </vt:variant>
      <vt:variant>
        <vt:i4>5</vt:i4>
      </vt:variant>
      <vt:variant>
        <vt:lpwstr>http://bg.wikipedia.org/wiki/%D0%A0%D0%BE%D0%B4%D0%BE%D0%BF%D0%B8%D1%82%D0%B5</vt:lpwstr>
      </vt:variant>
      <vt:variant>
        <vt:lpwstr/>
      </vt:variant>
      <vt:variant>
        <vt:i4>4784179</vt:i4>
      </vt:variant>
      <vt:variant>
        <vt:i4>21</vt:i4>
      </vt:variant>
      <vt:variant>
        <vt:i4>0</vt:i4>
      </vt:variant>
      <vt:variant>
        <vt:i4>5</vt:i4>
      </vt:variant>
      <vt:variant>
        <vt:lpwstr>http://bg.wikipedia.org/wiki/%D0%A1%D1%80%D0%B5%D0%B4%D0%BD%D0%B0_%D0%B3%D0%BE%D1%80%D0%B0</vt:lpwstr>
      </vt:variant>
      <vt:variant>
        <vt:lpwstr/>
      </vt:variant>
      <vt:variant>
        <vt:i4>5111865</vt:i4>
      </vt:variant>
      <vt:variant>
        <vt:i4>18</vt:i4>
      </vt:variant>
      <vt:variant>
        <vt:i4>0</vt:i4>
      </vt:variant>
      <vt:variant>
        <vt:i4>5</vt:i4>
      </vt:variant>
      <vt:variant>
        <vt:lpwstr>http://bg.wikipedia.org/wiki/%D0%A1%D1%82%D0%B0%D1%80%D0%B0_%D0%BF%D0%BB%D0%B0%D0%BD%D0%B8%D0%BD%D0%B0</vt:lpwstr>
      </vt:variant>
      <vt:variant>
        <vt:lpwstr/>
      </vt:variant>
      <vt:variant>
        <vt:i4>3407986</vt:i4>
      </vt:variant>
      <vt:variant>
        <vt:i4>15</vt:i4>
      </vt:variant>
      <vt:variant>
        <vt:i4>0</vt:i4>
      </vt:variant>
      <vt:variant>
        <vt:i4>5</vt:i4>
      </vt:variant>
      <vt:variant>
        <vt:lpwstr>http://bg.wikipedia.org/wiki/%D0%9E%D1%80%D0%BE%D0%B3%D1%80%D0%B0%D1%84%D0%B8%D1%8F</vt:lpwstr>
      </vt:variant>
      <vt:variant>
        <vt:lpwstr/>
      </vt:variant>
      <vt:variant>
        <vt:i4>7602274</vt:i4>
      </vt:variant>
      <vt:variant>
        <vt:i4>12</vt:i4>
      </vt:variant>
      <vt:variant>
        <vt:i4>0</vt:i4>
      </vt:variant>
      <vt:variant>
        <vt:i4>5</vt:i4>
      </vt:variant>
      <vt:variant>
        <vt:lpwstr>mailto:oba_saedinenie@abv.bg</vt:lpwstr>
      </vt:variant>
      <vt:variant>
        <vt:lpwstr/>
      </vt:variant>
      <vt:variant>
        <vt:i4>7077986</vt:i4>
      </vt:variant>
      <vt:variant>
        <vt:i4>9</vt:i4>
      </vt:variant>
      <vt:variant>
        <vt:i4>0</vt:i4>
      </vt:variant>
      <vt:variant>
        <vt:i4>5</vt:i4>
      </vt:variant>
      <vt:variant>
        <vt:lpwstr>http://www.maritsa.bg/</vt:lpwstr>
      </vt:variant>
      <vt:variant>
        <vt:lpwstr/>
      </vt:variant>
      <vt:variant>
        <vt:i4>4653142</vt:i4>
      </vt:variant>
      <vt:variant>
        <vt:i4>6</vt:i4>
      </vt:variant>
      <vt:variant>
        <vt:i4>0</vt:i4>
      </vt:variant>
      <vt:variant>
        <vt:i4>5</vt:i4>
      </vt:variant>
      <vt:variant>
        <vt:lpwstr>mailto:bd_plovdiv@abv.bg</vt:lpwstr>
      </vt:variant>
      <vt:variant>
        <vt:lpwstr/>
      </vt:variant>
      <vt:variant>
        <vt:i4>7340155</vt:i4>
      </vt:variant>
      <vt:variant>
        <vt:i4>3</vt:i4>
      </vt:variant>
      <vt:variant>
        <vt:i4>0</vt:i4>
      </vt:variant>
      <vt:variant>
        <vt:i4>5</vt:i4>
      </vt:variant>
      <vt:variant>
        <vt:lpwstr>mailto:riosv_plovdiv@dir.bg</vt:lpwstr>
      </vt:variant>
      <vt:variant>
        <vt:lpwstr/>
      </vt:variant>
      <vt:variant>
        <vt:i4>4718628</vt:i4>
      </vt:variant>
      <vt:variant>
        <vt:i4>0</vt:i4>
      </vt:variant>
      <vt:variant>
        <vt:i4>0</vt:i4>
      </vt:variant>
      <vt:variant>
        <vt:i4>5</vt:i4>
      </vt:variant>
      <vt:variant>
        <vt:lpwstr>http://bg.wikipedia.org/w/index.php?title=%D0%A1%D0%BE%D1%86%D0%B8%D0%B0%D0%BB%D0%BD%D0%B0_%D0%B8%D0%BD%D1%84%D1%80%D0%B0%D1%81%D1%82%D1%80%D1%83%D0%BA%D1%82%D1%83%D1%80%D0%B0&amp;action=edit&amp;redlink=1</vt:lpwstr>
      </vt:variant>
      <vt:variant>
        <vt:lpwstr/>
      </vt:variant>
      <vt:variant>
        <vt:i4>4128831</vt:i4>
      </vt:variant>
      <vt:variant>
        <vt:i4>24</vt:i4>
      </vt:variant>
      <vt:variant>
        <vt:i4>0</vt:i4>
      </vt:variant>
      <vt:variant>
        <vt:i4>5</vt:i4>
      </vt:variant>
      <vt:variant>
        <vt:lpwstr>http://www.ope.moew.government.bg/</vt:lpwstr>
      </vt:variant>
      <vt:variant>
        <vt:lpwstr/>
      </vt:variant>
      <vt:variant>
        <vt:i4>4128831</vt:i4>
      </vt:variant>
      <vt:variant>
        <vt:i4>21</vt:i4>
      </vt:variant>
      <vt:variant>
        <vt:i4>0</vt:i4>
      </vt:variant>
      <vt:variant>
        <vt:i4>5</vt:i4>
      </vt:variant>
      <vt:variant>
        <vt:lpwstr>http://www.ope.moew.government.bg/</vt:lpwstr>
      </vt:variant>
      <vt:variant>
        <vt:lpwstr/>
      </vt:variant>
      <vt:variant>
        <vt:i4>4128831</vt:i4>
      </vt:variant>
      <vt:variant>
        <vt:i4>18</vt:i4>
      </vt:variant>
      <vt:variant>
        <vt:i4>0</vt:i4>
      </vt:variant>
      <vt:variant>
        <vt:i4>5</vt:i4>
      </vt:variant>
      <vt:variant>
        <vt:lpwstr>http://www.ope.moew.government.bg/</vt:lpwstr>
      </vt:variant>
      <vt:variant>
        <vt:lpwstr/>
      </vt:variant>
      <vt:variant>
        <vt:i4>4128831</vt:i4>
      </vt:variant>
      <vt:variant>
        <vt:i4>15</vt:i4>
      </vt:variant>
      <vt:variant>
        <vt:i4>0</vt:i4>
      </vt:variant>
      <vt:variant>
        <vt:i4>5</vt:i4>
      </vt:variant>
      <vt:variant>
        <vt:lpwstr>http://www.ope.moew.government.bg/</vt:lpwstr>
      </vt:variant>
      <vt:variant>
        <vt:lpwstr/>
      </vt:variant>
      <vt:variant>
        <vt:i4>4128831</vt:i4>
      </vt:variant>
      <vt:variant>
        <vt:i4>12</vt:i4>
      </vt:variant>
      <vt:variant>
        <vt:i4>0</vt:i4>
      </vt:variant>
      <vt:variant>
        <vt:i4>5</vt:i4>
      </vt:variant>
      <vt:variant>
        <vt:lpwstr>http://www.ope.moew.government.bg/</vt:lpwstr>
      </vt:variant>
      <vt:variant>
        <vt:lpwstr/>
      </vt:variant>
      <vt:variant>
        <vt:i4>4128831</vt:i4>
      </vt:variant>
      <vt:variant>
        <vt:i4>9</vt:i4>
      </vt:variant>
      <vt:variant>
        <vt:i4>0</vt:i4>
      </vt:variant>
      <vt:variant>
        <vt:i4>5</vt:i4>
      </vt:variant>
      <vt:variant>
        <vt:lpwstr>http://www.ope.moew.government.bg/</vt:lpwstr>
      </vt:variant>
      <vt:variant>
        <vt:lpwstr/>
      </vt:variant>
      <vt:variant>
        <vt:i4>4128831</vt:i4>
      </vt:variant>
      <vt:variant>
        <vt:i4>6</vt:i4>
      </vt:variant>
      <vt:variant>
        <vt:i4>0</vt:i4>
      </vt:variant>
      <vt:variant>
        <vt:i4>5</vt:i4>
      </vt:variant>
      <vt:variant>
        <vt:lpwstr>http://www.ope.moew.government.bg/</vt:lpwstr>
      </vt:variant>
      <vt:variant>
        <vt:lpwstr/>
      </vt:variant>
      <vt:variant>
        <vt:i4>4128831</vt:i4>
      </vt:variant>
      <vt:variant>
        <vt:i4>3</vt:i4>
      </vt:variant>
      <vt:variant>
        <vt:i4>0</vt:i4>
      </vt:variant>
      <vt:variant>
        <vt:i4>5</vt:i4>
      </vt:variant>
      <vt:variant>
        <vt:lpwstr>http://www.ope.moew.government.bg/</vt:lpwstr>
      </vt:variant>
      <vt:variant>
        <vt:lpwstr/>
      </vt:variant>
      <vt:variant>
        <vt:i4>4128831</vt:i4>
      </vt:variant>
      <vt:variant>
        <vt:i4>0</vt:i4>
      </vt:variant>
      <vt:variant>
        <vt:i4>0</vt:i4>
      </vt:variant>
      <vt:variant>
        <vt:i4>5</vt:i4>
      </vt:variant>
      <vt:variant>
        <vt:lpwstr>http://www.ope.moew.government.bg/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MCSZ</dc:creator>
  <cp:lastModifiedBy>user</cp:lastModifiedBy>
  <cp:revision>2</cp:revision>
  <cp:lastPrinted>2016-01-15T11:14:00Z</cp:lastPrinted>
  <dcterms:created xsi:type="dcterms:W3CDTF">2016-01-15T14:48:00Z</dcterms:created>
  <dcterms:modified xsi:type="dcterms:W3CDTF">2016-01-15T14:48:00Z</dcterms:modified>
</cp:coreProperties>
</file>