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E5610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33A88765" w14:textId="161303B6" w:rsidR="00EC23F0" w:rsidRPr="00F645C4" w:rsidRDefault="008416B8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8921C6" w:rsidRPr="00F645C4">
        <w:rPr>
          <w:rFonts w:ascii="Times New Roman" w:hAnsi="Times New Roman"/>
          <w:b/>
          <w:sz w:val="24"/>
          <w:szCs w:val="24"/>
          <w:lang w:val="bg-BG"/>
        </w:rPr>
        <w:t>34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4B7F20" w:rsidRPr="00F645C4">
        <w:rPr>
          <w:rFonts w:ascii="Times New Roman" w:hAnsi="Times New Roman"/>
          <w:b/>
          <w:sz w:val="24"/>
          <w:szCs w:val="24"/>
          <w:lang w:val="bg-BG"/>
        </w:rPr>
        <w:t>ПР/2022</w:t>
      </w:r>
      <w:r w:rsidR="00EC23F0" w:rsidRPr="00F645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635EF087" w14:textId="77777777" w:rsidR="00EC23F0" w:rsidRPr="00F645C4" w:rsidRDefault="00EC23F0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4C3E45C8" w14:textId="77777777" w:rsidR="009C0439" w:rsidRPr="00F645C4" w:rsidRDefault="009C0439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0C07E23A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14:paraId="257E7302" w14:textId="77777777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F0EE672" w14:textId="77777777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79AB91A1" w14:textId="1B68EDB0" w:rsidR="00EC23F0" w:rsidRPr="00F645C4" w:rsidRDefault="00EC23F0" w:rsidP="00EC23F0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На основание чл. 93, ал. 1, т. 1 във връзка с ал. 3 и ал. 6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(ЗООС), чл. 7, ал. 1 и чл. 8, ал. 1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(Наредбата за ОВОС), чл. 31 ал. 4 и ал. 6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Закон за биологичното разнообразие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(ЗБР), чл. 40 ал. 4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(Наредбата за ОС) и въз основа на представената писмена документация от възложителя по Приложение № 2 към чл. 6 от Наредбата за ОВОС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>, както и получен</w:t>
      </w:r>
      <w:r w:rsidR="0049353F" w:rsidRPr="00F645C4">
        <w:rPr>
          <w:rFonts w:ascii="Times New Roman" w:hAnsi="Times New Roman"/>
          <w:bCs/>
          <w:sz w:val="24"/>
          <w:szCs w:val="24"/>
          <w:lang w:val="bg-BG"/>
        </w:rPr>
        <w:t>и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 xml:space="preserve"> становищ</w:t>
      </w:r>
      <w:r w:rsidR="0049353F" w:rsidRPr="00F645C4">
        <w:rPr>
          <w:rFonts w:ascii="Times New Roman" w:hAnsi="Times New Roman"/>
          <w:bCs/>
          <w:sz w:val="24"/>
          <w:szCs w:val="24"/>
          <w:lang w:val="bg-BG"/>
        </w:rPr>
        <w:t>а</w:t>
      </w:r>
      <w:r w:rsidRPr="00F645C4">
        <w:rPr>
          <w:rFonts w:ascii="Times New Roman" w:hAnsi="Times New Roman"/>
          <w:bCs/>
          <w:sz w:val="24"/>
          <w:szCs w:val="24"/>
          <w:lang w:val="bg-BG"/>
        </w:rPr>
        <w:t xml:space="preserve"> от Регионална здравна инспекция – </w:t>
      </w:r>
      <w:r w:rsidR="00D35760" w:rsidRPr="00F645C4">
        <w:rPr>
          <w:rFonts w:ascii="Times New Roman" w:hAnsi="Times New Roman"/>
          <w:bCs/>
          <w:sz w:val="24"/>
          <w:szCs w:val="24"/>
          <w:lang w:val="bg-BG"/>
        </w:rPr>
        <w:t>Хасково</w:t>
      </w:r>
      <w:r w:rsidR="0049353F" w:rsidRPr="00F645C4">
        <w:rPr>
          <w:rFonts w:ascii="Times New Roman" w:hAnsi="Times New Roman"/>
          <w:bCs/>
          <w:sz w:val="24"/>
          <w:szCs w:val="24"/>
          <w:lang w:val="bg-BG"/>
        </w:rPr>
        <w:t xml:space="preserve"> и Басейнова дирекция „Източнобеломорски район“</w:t>
      </w:r>
    </w:p>
    <w:p w14:paraId="45FED52F" w14:textId="596A280D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88F67D1" w14:textId="77777777" w:rsidR="00FD1CE2" w:rsidRPr="00F645C4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14:paraId="5C45441D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852F6C8" w14:textId="108EA8C0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4BEC8FD6" w14:textId="77777777" w:rsidR="00FD1CE2" w:rsidRPr="00F645C4" w:rsidRDefault="00FD1CE2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1D24639" w14:textId="71AB730E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оценка на възд</w:t>
      </w:r>
      <w:r w:rsidR="00B04919" w:rsidRPr="00F645C4">
        <w:rPr>
          <w:rFonts w:ascii="Times New Roman" w:hAnsi="Times New Roman"/>
          <w:sz w:val="24"/>
          <w:szCs w:val="24"/>
          <w:lang w:val="bg-BG"/>
        </w:rPr>
        <w:t>ействието върху околната среда н</w:t>
      </w:r>
      <w:r w:rsidRPr="00F645C4">
        <w:rPr>
          <w:rFonts w:ascii="Times New Roman" w:hAnsi="Times New Roman"/>
          <w:sz w:val="24"/>
          <w:szCs w:val="24"/>
          <w:lang w:val="bg-BG"/>
        </w:rPr>
        <w:t>а инвестиционно предложение за</w:t>
      </w:r>
      <w:r w:rsidR="0049353F"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„Изграждане на интегрирана и автоматизирана напоителна система за сливова овощна градина“ в поземлен имот с идентификатор 65629.5.3 по КККР на с. Светослав, общ. Стамболово, обл. Хасково</w:t>
      </w:r>
      <w:r w:rsidR="00572F2B" w:rsidRPr="00F645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което 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>няма вероятност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на защитени зони и човешкото здраве</w:t>
      </w:r>
    </w:p>
    <w:p w14:paraId="0ADCE44F" w14:textId="77777777" w:rsidR="009C0439" w:rsidRPr="00F645C4" w:rsidRDefault="009C0439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64DB5C5D" w14:textId="77777777" w:rsidR="006F2443" w:rsidRPr="00F645C4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572F57E1" w14:textId="4BE9CEE7" w:rsidR="00EC23F0" w:rsidRPr="00F645C4" w:rsidRDefault="00EC23F0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възложител:</w:t>
      </w:r>
      <w:r w:rsidR="00D35760" w:rsidRPr="00F645C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„БГ ПЛАНТ“ ООД</w:t>
      </w:r>
      <w:r w:rsidR="00D35760" w:rsidRPr="00F645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ЕИК 203493290</w:t>
      </w:r>
    </w:p>
    <w:p w14:paraId="3804F864" w14:textId="24E38722" w:rsidR="00E551A9" w:rsidRPr="00F645C4" w:rsidRDefault="00EC23F0" w:rsidP="00D3576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адрес: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гр. Сливен</w:t>
      </w:r>
      <w:r w:rsidR="00D35760" w:rsidRPr="00F645C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3E2F39" w:rsidRPr="00F645C4">
        <w:rPr>
          <w:rFonts w:ascii="Times New Roman" w:hAnsi="Times New Roman"/>
          <w:sz w:val="24"/>
          <w:szCs w:val="24"/>
          <w:lang w:val="bg-BG"/>
        </w:rPr>
        <w:t>ж.к. „</w:t>
      </w:r>
      <w:proofErr w:type="spellStart"/>
      <w:r w:rsidR="003E2F39" w:rsidRPr="00F645C4">
        <w:rPr>
          <w:rFonts w:ascii="Times New Roman" w:hAnsi="Times New Roman"/>
          <w:sz w:val="24"/>
          <w:szCs w:val="24"/>
          <w:lang w:val="bg-BG"/>
        </w:rPr>
        <w:t>Даме</w:t>
      </w:r>
      <w:proofErr w:type="spellEnd"/>
      <w:r w:rsidR="003E2F39" w:rsidRPr="00F645C4">
        <w:rPr>
          <w:rFonts w:ascii="Times New Roman" w:hAnsi="Times New Roman"/>
          <w:sz w:val="24"/>
          <w:szCs w:val="24"/>
          <w:lang w:val="bg-BG"/>
        </w:rPr>
        <w:t xml:space="preserve"> Груев“, ул. „Никола </w:t>
      </w:r>
      <w:proofErr w:type="spellStart"/>
      <w:r w:rsidR="003E2F39" w:rsidRPr="00F645C4">
        <w:rPr>
          <w:rFonts w:ascii="Times New Roman" w:hAnsi="Times New Roman"/>
          <w:sz w:val="24"/>
          <w:szCs w:val="24"/>
          <w:lang w:val="bg-BG"/>
        </w:rPr>
        <w:t>Аджема</w:t>
      </w:r>
      <w:proofErr w:type="spellEnd"/>
      <w:r w:rsidR="003E2F39" w:rsidRPr="00F645C4">
        <w:rPr>
          <w:rFonts w:ascii="Times New Roman" w:hAnsi="Times New Roman"/>
          <w:sz w:val="24"/>
          <w:szCs w:val="24"/>
          <w:lang w:val="bg-BG"/>
        </w:rPr>
        <w:t>“ №11 ап.14</w:t>
      </w:r>
    </w:p>
    <w:p w14:paraId="4E733EEA" w14:textId="77777777" w:rsidR="006F2443" w:rsidRPr="00F645C4" w:rsidRDefault="006F2443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1943633A" w14:textId="77777777" w:rsidR="00854FF1" w:rsidRPr="00F645C4" w:rsidRDefault="00854FF1" w:rsidP="00EC23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31B9E973" w14:textId="77777777" w:rsidR="00EC23F0" w:rsidRPr="00F645C4" w:rsidRDefault="00EC23F0" w:rsidP="00EC23F0">
      <w:pPr>
        <w:overflowPunct/>
        <w:autoSpaceDE/>
        <w:autoSpaceDN/>
        <w:adjustRightInd/>
        <w:spacing w:after="10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Кратко описание на инвестиционното предложение (ИП):</w:t>
      </w:r>
    </w:p>
    <w:p w14:paraId="4AF90150" w14:textId="77777777" w:rsidR="000A7E72" w:rsidRPr="00F645C4" w:rsidRDefault="003E2F39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>С инвестиционното предложение се предвижда изграждане на интегрирана и автоматизирана напоителна система на съществуваща сливова овощна градина в поземлен имот с идентификатор 65629.5.3 по КККР на с. Светослав, общ. Стамболово, обл. Хасково.</w:t>
      </w:r>
      <w:r w:rsidR="00A4173D" w:rsidRPr="00F645C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14:paraId="6A6E4025" w14:textId="4DB4492E" w:rsidR="003E2F39" w:rsidRPr="00F645C4" w:rsidRDefault="008921C6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>Основните етапи за реализация на инвестиционното предложение ще бъдат следните: доставка и монтаж на водни резервоари</w:t>
      </w:r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 xml:space="preserve"> – сглобяеми с обем 99 куб м, d=7,28 м, h=2,36 м, комплект, вкл. основа за резервоар и укрепване на борда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>; доставка и монтаж на контролни системи</w:t>
      </w:r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 xml:space="preserve"> – мултипроцесорно управление, програмируемо HMI, захранващо и контролно табло, автоматика, RS485 и оптична локална комуникация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>; доставка и монтаж на помпени групи с оборудване за механично обогатяване на напоителния резервоар</w:t>
      </w:r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 xml:space="preserve"> – водно количество 5 куб. м/час, напор 3.5 </w:t>
      </w:r>
      <w:proofErr w:type="spellStart"/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>bar</w:t>
      </w:r>
      <w:proofErr w:type="spellEnd"/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>, обогатяване с кислород, йонно обогатяване, захранващо и контролно табло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 xml:space="preserve">; доставка и монтаж на </w:t>
      </w:r>
      <w:proofErr w:type="spellStart"/>
      <w:r w:rsidRPr="00F645C4">
        <w:rPr>
          <w:rFonts w:ascii="Times New Roman" w:hAnsi="Times New Roman"/>
          <w:sz w:val="24"/>
          <w:szCs w:val="24"/>
          <w:lang w:val="bg-BG" w:eastAsia="bg-BG"/>
        </w:rPr>
        <w:t>метео</w:t>
      </w:r>
      <w:proofErr w:type="spellEnd"/>
      <w:r w:rsidRPr="00F645C4">
        <w:rPr>
          <w:rFonts w:ascii="Times New Roman" w:hAnsi="Times New Roman"/>
          <w:sz w:val="24"/>
          <w:szCs w:val="24"/>
          <w:lang w:val="bg-BG" w:eastAsia="bg-BG"/>
        </w:rPr>
        <w:t xml:space="preserve"> системи</w:t>
      </w:r>
      <w:r w:rsidR="00953926" w:rsidRPr="00F645C4">
        <w:rPr>
          <w:rFonts w:ascii="Times New Roman" w:hAnsi="Times New Roman"/>
          <w:sz w:val="24"/>
          <w:szCs w:val="24"/>
          <w:lang w:val="bg-BG" w:eastAsia="bg-BG"/>
        </w:rPr>
        <w:t xml:space="preserve"> – соларно захранване, съхранение на данни за 365 дни, </w:t>
      </w:r>
      <w:r w:rsidR="00953926" w:rsidRPr="00F645C4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измерване на влажност и температура на почвата и въздуха, датчик за дъжд, </w:t>
      </w:r>
      <w:proofErr w:type="spellStart"/>
      <w:r w:rsidR="00953926" w:rsidRPr="00F645C4">
        <w:rPr>
          <w:rFonts w:ascii="Times New Roman" w:hAnsi="Times New Roman"/>
          <w:sz w:val="24"/>
          <w:szCs w:val="24"/>
          <w:lang w:val="bg-BG" w:eastAsia="bg-BG"/>
        </w:rPr>
        <w:t>анемометър</w:t>
      </w:r>
      <w:proofErr w:type="spellEnd"/>
      <w:r w:rsidR="00953926" w:rsidRPr="00F645C4">
        <w:rPr>
          <w:rFonts w:ascii="Times New Roman" w:hAnsi="Times New Roman"/>
          <w:sz w:val="24"/>
          <w:szCs w:val="24"/>
          <w:lang w:val="bg-BG" w:eastAsia="bg-BG"/>
        </w:rPr>
        <w:t>, уеб портал с таблично и графично представяне на данните, доклади със задълбочен анализ на данните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>; дизел генератори с понижени емисии; лабораторно оборудване за прецизно земеделие.</w:t>
      </w:r>
    </w:p>
    <w:p w14:paraId="229FC008" w14:textId="7830482E" w:rsidR="003E2F39" w:rsidRPr="00F645C4" w:rsidRDefault="003E2F39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>Напоителната система ще се зарежда посредством цистерни, които ще се монтират на терена и ще се зареждат с вода съгласно сключен предварителен договор с „Напоителни системи“ ЕАД – клон Хасково за доставка на вода за напояване</w:t>
      </w:r>
      <w:r w:rsidR="008B5F25" w:rsidRPr="00F645C4">
        <w:rPr>
          <w:rFonts w:ascii="Times New Roman" w:hAnsi="Times New Roman"/>
          <w:sz w:val="24"/>
          <w:szCs w:val="24"/>
          <w:lang w:val="bg-BG" w:eastAsia="bg-BG"/>
        </w:rPr>
        <w:t xml:space="preserve"> от язовир „Гледка“</w:t>
      </w:r>
      <w:r w:rsidRPr="00F645C4">
        <w:rPr>
          <w:rFonts w:ascii="Times New Roman" w:hAnsi="Times New Roman"/>
          <w:sz w:val="24"/>
          <w:szCs w:val="24"/>
          <w:lang w:val="bg-BG" w:eastAsia="bg-BG"/>
        </w:rPr>
        <w:t>.</w:t>
      </w:r>
    </w:p>
    <w:p w14:paraId="631D255F" w14:textId="16ABBA7F" w:rsidR="003E2F39" w:rsidRPr="00F645C4" w:rsidRDefault="00524E94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sz w:val="24"/>
          <w:szCs w:val="24"/>
          <w:lang w:val="bg-BG" w:eastAsia="bg-BG"/>
        </w:rPr>
        <w:t>Т</w:t>
      </w:r>
      <w:r w:rsidR="003E2F39" w:rsidRPr="00F645C4">
        <w:rPr>
          <w:rFonts w:ascii="Times New Roman" w:hAnsi="Times New Roman"/>
          <w:sz w:val="24"/>
          <w:szCs w:val="24"/>
          <w:lang w:val="bg-BG" w:eastAsia="bg-BG"/>
        </w:rPr>
        <w:t>ака представеното инвестиционно предложение попада в обхвата на т. 1, буква „в“ от Приложение № 2 на ЗООС и подлежи на процедура по преценяване на необходимостта от извършване на оценка на въздействието върху околната среда (ОВОС) по смисъла на чл. 93, ал. 1, т. 1 от ЗООС. На основание чл. 93, ал. 3 от ЗООС, компетентен орган за произнасяне с решение е директора на РИОСВ - Хасково.</w:t>
      </w:r>
    </w:p>
    <w:p w14:paraId="4DE8F9BB" w14:textId="4BCC7155" w:rsidR="003E2F39" w:rsidRPr="00F645C4" w:rsidRDefault="003E2F39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поземлен имот с идентификатор 65</w:t>
      </w:r>
      <w:r w:rsidR="00BC5EEE" w:rsidRPr="00F645C4">
        <w:rPr>
          <w:rFonts w:ascii="Times New Roman" w:hAnsi="Times New Roman"/>
          <w:sz w:val="24"/>
          <w:szCs w:val="24"/>
          <w:lang w:val="bg-BG"/>
        </w:rPr>
        <w:t>6</w:t>
      </w:r>
      <w:r w:rsidR="00F645C4" w:rsidRPr="00F645C4">
        <w:rPr>
          <w:rFonts w:ascii="Times New Roman" w:hAnsi="Times New Roman"/>
          <w:sz w:val="24"/>
          <w:szCs w:val="24"/>
          <w:lang w:val="bg-BG"/>
        </w:rPr>
        <w:t xml:space="preserve">29.5.3 по КККР на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с. Светослав, общ. Стамболово, обл. Хасково, в който се предвижда изграждане на интегрирана и автоматизирана напоителна система за сливова овощна градина 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територии, както и в обхвата на защитени зони от Екологичната мрежа Натура 2000. Най-близко до имота са разположени защитени зони BG0001032 „Родопи Източни” за опазване на природните местообитанията</w:t>
      </w:r>
      <w:r w:rsidR="00BC5EEE" w:rsidRPr="00F645C4">
        <w:rPr>
          <w:rFonts w:ascii="Times New Roman" w:hAnsi="Times New Roman"/>
          <w:sz w:val="24"/>
          <w:szCs w:val="24"/>
          <w:lang w:val="bg-BG"/>
        </w:rPr>
        <w:t xml:space="preserve"> и на дивата флора и фауна</w:t>
      </w:r>
      <w:r w:rsidRPr="00F645C4">
        <w:rPr>
          <w:rFonts w:ascii="Times New Roman" w:hAnsi="Times New Roman"/>
          <w:sz w:val="24"/>
          <w:szCs w:val="24"/>
          <w:lang w:val="bg-BG"/>
        </w:rPr>
        <w:t>, обявена със Заповед № РД-267/31.03.2021 г. на Министъра на околната среда и водите и защитена зона BG0002071 „Мост Арда” за опазване на дивите птици обявена със Заповед № РД-784/29.10.2008 г. на Министъра на околната среда и водите.</w:t>
      </w:r>
    </w:p>
    <w:p w14:paraId="7DC1566B" w14:textId="551E4FA2" w:rsidR="003E2F39" w:rsidRPr="00F645C4" w:rsidRDefault="003E2F39" w:rsidP="003E2F3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чл. 2, ал. 1, т. 1 от 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 31, ал. 4, във връзка с чл. 31, ал. 1 от Закона за биологичното разнообразие.</w:t>
      </w:r>
    </w:p>
    <w:p w14:paraId="4EAFE808" w14:textId="260CA37F" w:rsidR="007751C0" w:rsidRPr="00F645C4" w:rsidRDefault="007751C0" w:rsidP="00E416C5">
      <w:pPr>
        <w:ind w:firstLine="720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394D0E4F" w14:textId="77777777" w:rsidR="00177963" w:rsidRPr="00F645C4" w:rsidRDefault="00177963" w:rsidP="003E2F39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14:paraId="4E546DED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180A07F3" w14:textId="77777777" w:rsidR="00EC23F0" w:rsidRPr="00F645C4" w:rsidRDefault="00EC23F0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C2AB574" w14:textId="77777777" w:rsidR="00177963" w:rsidRPr="00F645C4" w:rsidRDefault="00177963" w:rsidP="00EC23F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3DFA980" w14:textId="77777777" w:rsidR="00EC23F0" w:rsidRPr="00F645C4" w:rsidRDefault="00EC23F0" w:rsidP="00E416C5">
      <w:pPr>
        <w:numPr>
          <w:ilvl w:val="0"/>
          <w:numId w:val="5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кумулиране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отпадъци, замърсяване и вредно въздействие; риск от големи аварии и/или бедствия; рискове за човешкото здраве:</w:t>
      </w:r>
    </w:p>
    <w:p w14:paraId="09603299" w14:textId="77777777" w:rsidR="00B05E45" w:rsidRPr="00F645C4" w:rsidRDefault="00B05E45" w:rsidP="00524E94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</w:t>
      </w:r>
      <w:r w:rsidR="00E416C5" w:rsidRPr="00F645C4">
        <w:rPr>
          <w:rFonts w:ascii="Times New Roman" w:hAnsi="Times New Roman"/>
          <w:sz w:val="24"/>
          <w:szCs w:val="24"/>
        </w:rPr>
        <w:t xml:space="preserve">нвестиционното предложение </w:t>
      </w:r>
      <w:r w:rsidRPr="00F645C4">
        <w:rPr>
          <w:rFonts w:ascii="Times New Roman" w:hAnsi="Times New Roman"/>
          <w:sz w:val="24"/>
          <w:szCs w:val="24"/>
        </w:rPr>
        <w:t>включва дейности, свързани с</w:t>
      </w:r>
      <w:r w:rsidR="00E416C5" w:rsidRPr="00F645C4">
        <w:rPr>
          <w:rFonts w:ascii="Times New Roman" w:hAnsi="Times New Roman"/>
          <w:sz w:val="24"/>
          <w:szCs w:val="24"/>
        </w:rPr>
        <w:t xml:space="preserve"> </w:t>
      </w:r>
      <w:r w:rsidR="0015359F" w:rsidRPr="00F645C4">
        <w:rPr>
          <w:rFonts w:ascii="Times New Roman" w:hAnsi="Times New Roman"/>
          <w:sz w:val="24"/>
          <w:szCs w:val="24"/>
        </w:rPr>
        <w:t>инсталиране и въвеждане в употреба на комплекти за интегрирана и автоматизирана експлоатация на напоителна система в овощна градина от сини сливи в поземлен имот с идентификатор 65629.5.3 по КККР на с. Светослав, общ. Стамболово, обл. Хасково.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="000A7E72" w:rsidRPr="00F645C4">
        <w:rPr>
          <w:rFonts w:ascii="Times New Roman" w:hAnsi="Times New Roman"/>
          <w:sz w:val="24"/>
          <w:szCs w:val="24"/>
        </w:rPr>
        <w:t>Интегрираната система за напояване се предвижда да покрие цялата овощна градина и ще заеме цялата площ на имота (498,495 дка).</w:t>
      </w:r>
    </w:p>
    <w:p w14:paraId="2F486594" w14:textId="1A5F434A" w:rsidR="00177963" w:rsidRPr="00F645C4" w:rsidRDefault="00B05E45" w:rsidP="00524E94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Предвидените с ИП дейности са свързани </w:t>
      </w:r>
      <w:r w:rsidR="009845BA" w:rsidRPr="00F645C4">
        <w:rPr>
          <w:rFonts w:ascii="Times New Roman" w:hAnsi="Times New Roman"/>
          <w:sz w:val="24"/>
          <w:szCs w:val="24"/>
        </w:rPr>
        <w:t xml:space="preserve">основно с монтажни дейности и </w:t>
      </w:r>
      <w:r w:rsidRPr="00F645C4">
        <w:rPr>
          <w:rFonts w:ascii="Times New Roman" w:hAnsi="Times New Roman"/>
          <w:sz w:val="24"/>
          <w:szCs w:val="24"/>
        </w:rPr>
        <w:t>със земни работи, включващи</w:t>
      </w:r>
      <w:r w:rsidR="009845BA" w:rsidRPr="00F645C4">
        <w:rPr>
          <w:rFonts w:ascii="Times New Roman" w:hAnsi="Times New Roman"/>
          <w:sz w:val="24"/>
          <w:szCs w:val="24"/>
        </w:rPr>
        <w:t xml:space="preserve"> изкопни и насипни дейности без да се използва взрив.</w:t>
      </w:r>
    </w:p>
    <w:p w14:paraId="68E9945B" w14:textId="0105C2E4" w:rsidR="002A5D56" w:rsidRPr="00F645C4" w:rsidRDefault="002A5D56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Инвестиционното предложение предвижда основните компоненти на напоителната система да включват следните елементи: 7 броя резервоара изградени от метални профили, електрически помпи, филтри, оборудване </w:t>
      </w:r>
      <w:r w:rsidR="00F645C4" w:rsidRPr="00F645C4">
        <w:rPr>
          <w:rFonts w:ascii="Times New Roman" w:hAnsi="Times New Roman"/>
          <w:sz w:val="24"/>
          <w:szCs w:val="24"/>
        </w:rPr>
        <w:t xml:space="preserve">за обогатяване с кислород, </w:t>
      </w:r>
      <w:proofErr w:type="spellStart"/>
      <w:r w:rsidR="00F645C4" w:rsidRPr="00F645C4">
        <w:rPr>
          <w:rFonts w:ascii="Times New Roman" w:hAnsi="Times New Roman"/>
          <w:sz w:val="24"/>
          <w:szCs w:val="24"/>
        </w:rPr>
        <w:t>мете</w:t>
      </w:r>
      <w:r w:rsidRPr="00F645C4">
        <w:rPr>
          <w:rFonts w:ascii="Times New Roman" w:hAnsi="Times New Roman"/>
          <w:sz w:val="24"/>
          <w:szCs w:val="24"/>
        </w:rPr>
        <w:t>о</w:t>
      </w:r>
      <w:proofErr w:type="spellEnd"/>
      <w:r w:rsidRPr="00F645C4">
        <w:rPr>
          <w:rFonts w:ascii="Times New Roman" w:hAnsi="Times New Roman"/>
          <w:sz w:val="24"/>
          <w:szCs w:val="24"/>
        </w:rPr>
        <w:t xml:space="preserve"> системи със соларно </w:t>
      </w:r>
      <w:r w:rsidRPr="00F645C4">
        <w:rPr>
          <w:rFonts w:ascii="Times New Roman" w:hAnsi="Times New Roman"/>
          <w:sz w:val="24"/>
          <w:szCs w:val="24"/>
        </w:rPr>
        <w:lastRenderedPageBreak/>
        <w:t xml:space="preserve">захранване, генератори, оборудване за количествено определяне на ниски количества органични замърсители, микотоксини, пестициди, инсектициди, система с троен </w:t>
      </w:r>
      <w:proofErr w:type="spellStart"/>
      <w:r w:rsidRPr="00F645C4">
        <w:rPr>
          <w:rFonts w:ascii="Times New Roman" w:hAnsi="Times New Roman"/>
          <w:sz w:val="24"/>
          <w:szCs w:val="24"/>
        </w:rPr>
        <w:t>квадруполен</w:t>
      </w:r>
      <w:proofErr w:type="spellEnd"/>
      <w:r w:rsidRPr="00F645C4">
        <w:rPr>
          <w:rFonts w:ascii="Times New Roman" w:hAnsi="Times New Roman"/>
          <w:sz w:val="24"/>
          <w:szCs w:val="24"/>
        </w:rPr>
        <w:t xml:space="preserve"> детектор, МС спектрометър, течна </w:t>
      </w:r>
      <w:proofErr w:type="spellStart"/>
      <w:r w:rsidRPr="00F645C4">
        <w:rPr>
          <w:rFonts w:ascii="Times New Roman" w:hAnsi="Times New Roman"/>
          <w:sz w:val="24"/>
          <w:szCs w:val="24"/>
        </w:rPr>
        <w:t>хроматография</w:t>
      </w:r>
      <w:proofErr w:type="spellEnd"/>
      <w:r w:rsidRPr="00F645C4">
        <w:rPr>
          <w:rFonts w:ascii="Times New Roman" w:hAnsi="Times New Roman"/>
          <w:sz w:val="24"/>
          <w:szCs w:val="24"/>
        </w:rPr>
        <w:t xml:space="preserve"> с високо налягане.</w:t>
      </w:r>
    </w:p>
    <w:p w14:paraId="32B1B94D" w14:textId="0EA0A86A" w:rsidR="0015359F" w:rsidRPr="00F645C4" w:rsidRDefault="0015359F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Капковото напояване предвижда редица съществени предимства спрямо другите подходи за </w:t>
      </w:r>
      <w:r w:rsidR="00D5481D" w:rsidRPr="00F645C4">
        <w:rPr>
          <w:rFonts w:ascii="Times New Roman" w:hAnsi="Times New Roman"/>
          <w:sz w:val="24"/>
          <w:szCs w:val="24"/>
        </w:rPr>
        <w:t xml:space="preserve">напояване, поради което е избран този подход за напояване. Чрез него се намаляват разходите за труд, постига се съществена икономия на вода и енергия. От съществена важност е, че влажността в </w:t>
      </w:r>
      <w:proofErr w:type="spellStart"/>
      <w:r w:rsidR="00D5481D" w:rsidRPr="00F645C4">
        <w:rPr>
          <w:rFonts w:ascii="Times New Roman" w:hAnsi="Times New Roman"/>
          <w:sz w:val="24"/>
          <w:szCs w:val="24"/>
        </w:rPr>
        <w:t>коренообитаемия</w:t>
      </w:r>
      <w:proofErr w:type="spellEnd"/>
      <w:r w:rsidR="00D5481D" w:rsidRPr="00F645C4">
        <w:rPr>
          <w:rFonts w:ascii="Times New Roman" w:hAnsi="Times New Roman"/>
          <w:sz w:val="24"/>
          <w:szCs w:val="24"/>
        </w:rPr>
        <w:t xml:space="preserve"> почвен</w:t>
      </w:r>
      <w:r w:rsidR="005954E8" w:rsidRPr="00F645C4">
        <w:rPr>
          <w:rFonts w:ascii="Times New Roman" w:hAnsi="Times New Roman"/>
          <w:sz w:val="24"/>
          <w:szCs w:val="24"/>
        </w:rPr>
        <w:t xml:space="preserve"> слой се поддържа през целия вегетационен период около една оптимална стойност, без да има колебания, каквито са характерни за другите поливни способи.</w:t>
      </w:r>
    </w:p>
    <w:p w14:paraId="547B67CF" w14:textId="024E1787" w:rsidR="005954E8" w:rsidRPr="00F645C4" w:rsidRDefault="005954E8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Снабдяването на вода ще се извършва чрез „</w:t>
      </w:r>
      <w:proofErr w:type="spellStart"/>
      <w:r w:rsidRPr="00F645C4">
        <w:rPr>
          <w:rFonts w:ascii="Times New Roman" w:hAnsi="Times New Roman"/>
          <w:sz w:val="24"/>
          <w:szCs w:val="24"/>
        </w:rPr>
        <w:t>водоноски</w:t>
      </w:r>
      <w:proofErr w:type="spellEnd"/>
      <w:r w:rsidRPr="00F645C4">
        <w:rPr>
          <w:rFonts w:ascii="Times New Roman" w:hAnsi="Times New Roman"/>
          <w:sz w:val="24"/>
          <w:szCs w:val="24"/>
        </w:rPr>
        <w:t>“ от „Напоителни системи“ ЕАД клон Хасково от язовир „Гледка“.</w:t>
      </w:r>
    </w:p>
    <w:p w14:paraId="1425D635" w14:textId="7F989698" w:rsidR="00C41C51" w:rsidRPr="00F645C4" w:rsidRDefault="00C41C51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От дейностите предвидени за реализация и експлоатация на ИП не се очаква да бъдат генерирани отпадъчни води.</w:t>
      </w:r>
    </w:p>
    <w:p w14:paraId="7F417E8B" w14:textId="1CED3E4A" w:rsidR="005954E8" w:rsidRPr="00F645C4" w:rsidRDefault="005954E8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При инсталирането на резервоарите за вода и помпено – филтърните групи, незначителни количества хумусен слой ще бъдат изкопани, но в последствие върнати за уплътняване на основите на съдовете за вода. Земни маси или хумусен слой няма да бъдат извозвани извън територията на градината.</w:t>
      </w:r>
    </w:p>
    <w:p w14:paraId="583715E2" w14:textId="77777777" w:rsidR="0073335D" w:rsidRPr="00F645C4" w:rsidRDefault="0073335D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Отпадъците, генерирани при реализацията и експлоатацията на инвестиционното предложение ще бъдат третирани при спазване на разпоредбите на Закона за управление на отпадъците (ЗУО) и подзаконовите нормативни актове по прилагането му.</w:t>
      </w:r>
    </w:p>
    <w:p w14:paraId="0D1F72BD" w14:textId="108A2AF1" w:rsidR="0073335D" w:rsidRPr="00F645C4" w:rsidRDefault="0073335D" w:rsidP="000A7E72">
      <w:pPr>
        <w:pStyle w:val="ab"/>
        <w:numPr>
          <w:ilvl w:val="0"/>
          <w:numId w:val="2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Инвестиционното предложение по своя характер не предвижда дейности, съоръжения и производствени процеси, представляващи риск за здравето на населението или значими негативни въздействия върху качеството на околната среда.</w:t>
      </w:r>
    </w:p>
    <w:p w14:paraId="651D07FB" w14:textId="77777777" w:rsidR="00EC23F0" w:rsidRPr="00F645C4" w:rsidRDefault="00EC23F0" w:rsidP="00E416C5">
      <w:pPr>
        <w:numPr>
          <w:ilvl w:val="0"/>
          <w:numId w:val="5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защита:</w:t>
      </w:r>
    </w:p>
    <w:p w14:paraId="0DDF0F25" w14:textId="72F6CCBF" w:rsidR="0073335D" w:rsidRPr="00F645C4" w:rsidRDefault="0073335D" w:rsidP="00C05138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Инвестиционното предложение за „Изграждане на интегрирана и автоматизирана напоителна система за сливова овощна градина“ в поземлен имот с идентификатор 65629.5.3 (стар номер 005003) по КККР на с. Светослав, общ. Стамболово, обл. Хасково. Имотът </w:t>
      </w:r>
      <w:r w:rsidR="00FC1599" w:rsidRPr="00F645C4">
        <w:rPr>
          <w:rFonts w:ascii="Times New Roman" w:hAnsi="Times New Roman"/>
          <w:sz w:val="24"/>
          <w:szCs w:val="24"/>
        </w:rPr>
        <w:t xml:space="preserve">по КККР </w:t>
      </w:r>
      <w:r w:rsidRPr="00F645C4">
        <w:rPr>
          <w:rFonts w:ascii="Times New Roman" w:hAnsi="Times New Roman"/>
          <w:sz w:val="24"/>
          <w:szCs w:val="24"/>
        </w:rPr>
        <w:t>е вид територия Земеделска, категория 4, НТП Нива, площ 498488 кв. м.</w:t>
      </w:r>
    </w:p>
    <w:p w14:paraId="080E279C" w14:textId="7179A3DC" w:rsidR="0073335D" w:rsidRPr="00F645C4" w:rsidRDefault="0073335D" w:rsidP="00C05138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Поради спецификите на релефа и площта на овощната градина</w:t>
      </w:r>
      <w:r w:rsidR="00FC1599" w:rsidRPr="00F645C4">
        <w:rPr>
          <w:rFonts w:ascii="Times New Roman" w:hAnsi="Times New Roman"/>
          <w:sz w:val="24"/>
          <w:szCs w:val="24"/>
        </w:rPr>
        <w:t xml:space="preserve">, тя е разделена на поливни полета, върху всяко от които ще бъде монтирана интегрирана поливна система, като поливните полета се явяват площадка за реализация на ИП. Не се предвижда </w:t>
      </w:r>
      <w:r w:rsidR="002075F2" w:rsidRPr="00F645C4">
        <w:rPr>
          <w:rFonts w:ascii="Times New Roman" w:hAnsi="Times New Roman"/>
          <w:sz w:val="24"/>
          <w:szCs w:val="24"/>
        </w:rPr>
        <w:t xml:space="preserve">използване на </w:t>
      </w:r>
      <w:r w:rsidR="00FC1599" w:rsidRPr="00F645C4">
        <w:rPr>
          <w:rFonts w:ascii="Times New Roman" w:hAnsi="Times New Roman"/>
          <w:sz w:val="24"/>
          <w:szCs w:val="24"/>
        </w:rPr>
        <w:t>допълнителн</w:t>
      </w:r>
      <w:r w:rsidR="002075F2" w:rsidRPr="00F645C4">
        <w:rPr>
          <w:rFonts w:ascii="Times New Roman" w:hAnsi="Times New Roman"/>
          <w:sz w:val="24"/>
          <w:szCs w:val="24"/>
        </w:rPr>
        <w:t>а</w:t>
      </w:r>
      <w:r w:rsidR="00FC1599" w:rsidRPr="00F645C4">
        <w:rPr>
          <w:rFonts w:ascii="Times New Roman" w:hAnsi="Times New Roman"/>
          <w:sz w:val="24"/>
          <w:szCs w:val="24"/>
        </w:rPr>
        <w:t xml:space="preserve"> площ за временни дейности по време на реализацията на ИП.</w:t>
      </w:r>
    </w:p>
    <w:p w14:paraId="287639FA" w14:textId="77777777" w:rsidR="002A5D56" w:rsidRPr="00F645C4" w:rsidRDefault="00FC1599" w:rsidP="00C05138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До овощната градина има </w:t>
      </w:r>
      <w:r w:rsidR="0055575A" w:rsidRPr="00F645C4">
        <w:rPr>
          <w:rFonts w:ascii="Times New Roman" w:hAnsi="Times New Roman"/>
          <w:sz w:val="24"/>
          <w:szCs w:val="24"/>
        </w:rPr>
        <w:t>изградена пътна инфраструктура и не се предвижда на изграждане на нова и/или промяна на съществуващата такава.</w:t>
      </w:r>
    </w:p>
    <w:p w14:paraId="3DDE3BC8" w14:textId="5A9B0702" w:rsidR="006B2DDD" w:rsidRPr="00F645C4" w:rsidRDefault="006B2DDD" w:rsidP="00C05138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На основание чл.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Pr="00F645C4">
        <w:rPr>
          <w:rFonts w:ascii="Times New Roman" w:hAnsi="Times New Roman"/>
          <w:sz w:val="24"/>
          <w:szCs w:val="24"/>
        </w:rPr>
        <w:t>40, ал.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Pr="00F645C4">
        <w:rPr>
          <w:rFonts w:ascii="Times New Roman" w:hAnsi="Times New Roman"/>
          <w:sz w:val="24"/>
          <w:szCs w:val="24"/>
        </w:rPr>
        <w:t>3 от Наредбата за ОС, след преглед на представената информация, предвид характера и местоположението на инвестиционното предложение и въз основа на критериите по чл.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Pr="00F645C4">
        <w:rPr>
          <w:rFonts w:ascii="Times New Roman" w:hAnsi="Times New Roman"/>
          <w:sz w:val="24"/>
          <w:szCs w:val="24"/>
        </w:rPr>
        <w:t>16 от нея, е направена преценка на вероятната степен на отрицателно въздействие, според която изграждането на интегрирана и автоматизирана напоителна система за сливова овощна градина в</w:t>
      </w:r>
      <w:r w:rsidR="002A5D56" w:rsidRPr="00F645C4">
        <w:rPr>
          <w:rFonts w:ascii="Times New Roman" w:hAnsi="Times New Roman"/>
          <w:sz w:val="24"/>
          <w:szCs w:val="24"/>
        </w:rPr>
        <w:t xml:space="preserve"> ПИ с идентификатор 6529.5.3</w:t>
      </w:r>
      <w:r w:rsidRPr="00F645C4">
        <w:rPr>
          <w:rFonts w:ascii="Times New Roman" w:hAnsi="Times New Roman"/>
          <w:sz w:val="24"/>
          <w:szCs w:val="24"/>
        </w:rPr>
        <w:t xml:space="preserve">, с НТП „Нива“, </w:t>
      </w:r>
      <w:r w:rsidR="002A5D56" w:rsidRPr="00F645C4">
        <w:rPr>
          <w:rFonts w:ascii="Times New Roman" w:hAnsi="Times New Roman"/>
          <w:sz w:val="24"/>
          <w:szCs w:val="24"/>
        </w:rPr>
        <w:t xml:space="preserve">в </w:t>
      </w:r>
      <w:r w:rsidR="002A5D56" w:rsidRPr="00F645C4">
        <w:rPr>
          <w:rFonts w:ascii="Times New Roman" w:hAnsi="Times New Roman"/>
          <w:sz w:val="24"/>
          <w:szCs w:val="24"/>
        </w:rPr>
        <w:lastRenderedPageBreak/>
        <w:t>землище</w:t>
      </w:r>
      <w:r w:rsidRPr="00F645C4">
        <w:rPr>
          <w:rFonts w:ascii="Times New Roman" w:hAnsi="Times New Roman"/>
          <w:sz w:val="24"/>
          <w:szCs w:val="24"/>
        </w:rPr>
        <w:t xml:space="preserve"> на с.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Pr="00F645C4">
        <w:rPr>
          <w:rFonts w:ascii="Times New Roman" w:hAnsi="Times New Roman"/>
          <w:sz w:val="24"/>
          <w:szCs w:val="24"/>
        </w:rPr>
        <w:t>Светослав, общ. Стамболово, обл.</w:t>
      </w:r>
      <w:r w:rsidR="002A5D56" w:rsidRPr="00F645C4">
        <w:rPr>
          <w:rFonts w:ascii="Times New Roman" w:hAnsi="Times New Roman"/>
          <w:sz w:val="24"/>
          <w:szCs w:val="24"/>
        </w:rPr>
        <w:t xml:space="preserve"> </w:t>
      </w:r>
      <w:r w:rsidRPr="00F645C4">
        <w:rPr>
          <w:rFonts w:ascii="Times New Roman" w:hAnsi="Times New Roman"/>
          <w:sz w:val="24"/>
          <w:szCs w:val="24"/>
        </w:rPr>
        <w:t xml:space="preserve">Хасково </w:t>
      </w:r>
      <w:r w:rsidRPr="00F645C4">
        <w:rPr>
          <w:rFonts w:ascii="Times New Roman" w:hAnsi="Times New Roman"/>
          <w:b/>
          <w:sz w:val="24"/>
          <w:szCs w:val="24"/>
        </w:rPr>
        <w:t>няма вероятност да окаже значително отрицателно въздействие</w:t>
      </w:r>
      <w:r w:rsidRPr="00F645C4">
        <w:rPr>
          <w:rFonts w:ascii="Times New Roman" w:hAnsi="Times New Roman"/>
          <w:sz w:val="24"/>
          <w:szCs w:val="24"/>
        </w:rPr>
        <w:t xml:space="preserve"> върху природни местообитания, популации и местообитания на видове предмет на опазване в </w:t>
      </w:r>
      <w:r w:rsidR="002A5D56" w:rsidRPr="00F645C4">
        <w:rPr>
          <w:rFonts w:ascii="Times New Roman" w:hAnsi="Times New Roman"/>
          <w:sz w:val="24"/>
          <w:szCs w:val="24"/>
        </w:rPr>
        <w:t>най-близко разположените защитени зони BG0001032 „Родопи Източни” и BG0002071 „Мост Арда“, поради следните мотиви:</w:t>
      </w:r>
    </w:p>
    <w:p w14:paraId="11A8330A" w14:textId="5A7B9D6D" w:rsidR="006B2DDD" w:rsidRPr="00F645C4" w:rsidRDefault="006B2DDD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Инвестиционното предложение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както и до увеличаване степента на фрагментация и прекъсване на </w:t>
      </w:r>
      <w:proofErr w:type="spellStart"/>
      <w:r w:rsidRPr="00F645C4">
        <w:rPr>
          <w:rFonts w:ascii="Times New Roman" w:hAnsi="Times New Roman"/>
          <w:sz w:val="24"/>
          <w:szCs w:val="24"/>
        </w:rPr>
        <w:t>биокоридорните</w:t>
      </w:r>
      <w:proofErr w:type="spellEnd"/>
      <w:r w:rsidRPr="00F645C4">
        <w:rPr>
          <w:rFonts w:ascii="Times New Roman" w:hAnsi="Times New Roman"/>
          <w:sz w:val="24"/>
          <w:szCs w:val="24"/>
        </w:rPr>
        <w:t xml:space="preserve"> връзки от значение за видовете предмет на опазване на най-близките защитени зони </w:t>
      </w:r>
      <w:r w:rsidR="002A5D56" w:rsidRPr="00F645C4">
        <w:rPr>
          <w:rFonts w:ascii="Times New Roman" w:hAnsi="Times New Roman"/>
          <w:sz w:val="24"/>
          <w:szCs w:val="24"/>
        </w:rPr>
        <w:t xml:space="preserve"> в сравнение с настоящия момент.</w:t>
      </w:r>
    </w:p>
    <w:p w14:paraId="7CBAAFC4" w14:textId="3B07CE18" w:rsidR="006B2DDD" w:rsidRPr="00F645C4" w:rsidRDefault="006B2DDD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Предвид местоположението на имота, ИП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</w:t>
      </w:r>
      <w:r w:rsidR="002A5D56" w:rsidRPr="00F645C4">
        <w:rPr>
          <w:rFonts w:ascii="Times New Roman" w:hAnsi="Times New Roman"/>
          <w:sz w:val="24"/>
          <w:szCs w:val="24"/>
        </w:rPr>
        <w:t xml:space="preserve"> структурата на популациите им.</w:t>
      </w:r>
    </w:p>
    <w:p w14:paraId="5FFA0209" w14:textId="77777777" w:rsidR="00C05138" w:rsidRPr="00F645C4" w:rsidRDefault="006B2DDD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Не се очаква ИП да доведе до кумулативно въздействие със значителен ефект върху видове и местообитания предмет на опазване в близко разположените защитени зони, като резултат от реализацията му спрямо одобрените до момента планове, програми, проекти и/или инвестиционно </w:t>
      </w:r>
      <w:r w:rsidR="002A5D56" w:rsidRPr="00F645C4">
        <w:rPr>
          <w:rFonts w:ascii="Times New Roman" w:hAnsi="Times New Roman"/>
          <w:sz w:val="24"/>
          <w:szCs w:val="24"/>
        </w:rPr>
        <w:t>предложения със сходен характер.</w:t>
      </w:r>
    </w:p>
    <w:p w14:paraId="61EFD976" w14:textId="77777777" w:rsidR="00C05138" w:rsidRPr="00F645C4" w:rsidRDefault="00E76ACE" w:rsidP="00C05138">
      <w:pPr>
        <w:pStyle w:val="ab"/>
        <w:numPr>
          <w:ilvl w:val="0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Съгласно становище на Басейнова дирекция „Източнобело</w:t>
      </w:r>
      <w:r w:rsidR="006B2DDD" w:rsidRPr="00F645C4">
        <w:rPr>
          <w:rFonts w:ascii="Times New Roman" w:hAnsi="Times New Roman"/>
          <w:sz w:val="24"/>
          <w:szCs w:val="24"/>
        </w:rPr>
        <w:t>морски район“ с изх. № ПУ-01-1068(1)/25.11</w:t>
      </w:r>
      <w:r w:rsidRPr="00F645C4">
        <w:rPr>
          <w:rFonts w:ascii="Times New Roman" w:hAnsi="Times New Roman"/>
          <w:sz w:val="24"/>
          <w:szCs w:val="24"/>
        </w:rPr>
        <w:t>.202</w:t>
      </w:r>
      <w:r w:rsidR="006B2DDD" w:rsidRPr="00F645C4">
        <w:rPr>
          <w:rFonts w:ascii="Times New Roman" w:hAnsi="Times New Roman"/>
          <w:sz w:val="24"/>
          <w:szCs w:val="24"/>
        </w:rPr>
        <w:t>1</w:t>
      </w:r>
      <w:r w:rsidRPr="00F645C4">
        <w:rPr>
          <w:rFonts w:ascii="Times New Roman" w:hAnsi="Times New Roman"/>
          <w:sz w:val="24"/>
          <w:szCs w:val="24"/>
        </w:rPr>
        <w:t xml:space="preserve"> г. </w:t>
      </w:r>
      <w:r w:rsidR="007751C0" w:rsidRPr="00F645C4">
        <w:rPr>
          <w:rFonts w:ascii="Times New Roman" w:hAnsi="Times New Roman"/>
          <w:sz w:val="24"/>
          <w:szCs w:val="24"/>
        </w:rPr>
        <w:t xml:space="preserve">инвестиционното предложение е допустимо от гледна точка на ПУРБ </w:t>
      </w:r>
      <w:r w:rsidR="00C913B2" w:rsidRPr="00F645C4">
        <w:rPr>
          <w:rFonts w:ascii="Times New Roman" w:hAnsi="Times New Roman"/>
          <w:sz w:val="24"/>
          <w:szCs w:val="24"/>
        </w:rPr>
        <w:t xml:space="preserve">и ПУРН </w:t>
      </w:r>
      <w:r w:rsidR="007751C0" w:rsidRPr="00F645C4">
        <w:rPr>
          <w:rFonts w:ascii="Times New Roman" w:hAnsi="Times New Roman"/>
          <w:sz w:val="24"/>
          <w:szCs w:val="24"/>
        </w:rPr>
        <w:t>на ИБР</w:t>
      </w:r>
      <w:r w:rsidR="00C913B2" w:rsidRPr="00F645C4">
        <w:rPr>
          <w:rFonts w:ascii="Times New Roman" w:hAnsi="Times New Roman"/>
          <w:sz w:val="24"/>
          <w:szCs w:val="24"/>
        </w:rPr>
        <w:t xml:space="preserve"> (2016-2021 г.), Закона за водите и подзаконовите нормативни актове към него </w:t>
      </w:r>
      <w:r w:rsidR="006B2DDD" w:rsidRPr="00F645C4">
        <w:rPr>
          <w:rFonts w:ascii="Times New Roman" w:hAnsi="Times New Roman"/>
          <w:sz w:val="24"/>
          <w:szCs w:val="24"/>
        </w:rPr>
        <w:t>при спазване на условията поставени в становището</w:t>
      </w:r>
      <w:r w:rsidR="00C41C51" w:rsidRPr="00F645C4">
        <w:rPr>
          <w:rFonts w:ascii="Times New Roman" w:hAnsi="Times New Roman"/>
          <w:sz w:val="24"/>
          <w:szCs w:val="24"/>
        </w:rPr>
        <w:t xml:space="preserve"> и:</w:t>
      </w:r>
    </w:p>
    <w:p w14:paraId="7D64B0F3" w14:textId="49765E4E" w:rsidR="00117A33" w:rsidRPr="00F645C4" w:rsidRDefault="00C05138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Инвестиционното предложение</w:t>
      </w:r>
      <w:r w:rsidR="00C41C51" w:rsidRPr="00F645C4">
        <w:rPr>
          <w:rFonts w:ascii="Times New Roman" w:hAnsi="Times New Roman"/>
          <w:sz w:val="24"/>
          <w:szCs w:val="24"/>
        </w:rPr>
        <w:t xml:space="preserve"> попада в границите на повърхностно водно тяло „</w:t>
      </w:r>
      <w:proofErr w:type="spellStart"/>
      <w:r w:rsidR="00C41C51" w:rsidRPr="00F645C4">
        <w:rPr>
          <w:rFonts w:ascii="Times New Roman" w:hAnsi="Times New Roman"/>
          <w:sz w:val="24"/>
          <w:szCs w:val="24"/>
        </w:rPr>
        <w:t>Лозенска</w:t>
      </w:r>
      <w:proofErr w:type="spellEnd"/>
      <w:r w:rsidR="00C41C51" w:rsidRPr="00F645C4">
        <w:rPr>
          <w:rFonts w:ascii="Times New Roman" w:hAnsi="Times New Roman"/>
          <w:sz w:val="24"/>
          <w:szCs w:val="24"/>
        </w:rPr>
        <w:t xml:space="preserve"> река, десен приток на река Марица“ с код </w:t>
      </w:r>
      <w:r w:rsidR="00117A33" w:rsidRPr="00F645C4">
        <w:rPr>
          <w:rFonts w:ascii="Times New Roman" w:hAnsi="Times New Roman"/>
          <w:sz w:val="24"/>
          <w:szCs w:val="24"/>
        </w:rPr>
        <w:t>BG3MA100R006. Площта на ИП не попада в зони за защита на водите, определени съгласно чл. 119а, ал. 1, т. 1, т. 2, т. 3 буква „б“, т. 4 и т. 5 от Закона за водите</w:t>
      </w:r>
      <w:r w:rsidR="00072661" w:rsidRPr="00F645C4">
        <w:rPr>
          <w:rFonts w:ascii="Times New Roman" w:hAnsi="Times New Roman"/>
          <w:sz w:val="24"/>
          <w:szCs w:val="24"/>
        </w:rPr>
        <w:t xml:space="preserve"> (ЗВ)</w:t>
      </w:r>
      <w:r w:rsidR="00117A33" w:rsidRPr="00F645C4">
        <w:rPr>
          <w:rFonts w:ascii="Times New Roman" w:hAnsi="Times New Roman"/>
          <w:sz w:val="24"/>
          <w:szCs w:val="24"/>
        </w:rPr>
        <w:t>.</w:t>
      </w:r>
    </w:p>
    <w:p w14:paraId="72522BA7" w14:textId="2417B92A" w:rsidR="00072661" w:rsidRPr="00F645C4" w:rsidRDefault="00117A33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ИП попада в рамките на подземно водно тяло BG3G000PtPg049 „</w:t>
      </w:r>
      <w:proofErr w:type="spellStart"/>
      <w:r w:rsidRPr="00F645C4">
        <w:rPr>
          <w:rFonts w:ascii="Times New Roman" w:hAnsi="Times New Roman"/>
          <w:sz w:val="24"/>
          <w:szCs w:val="24"/>
        </w:rPr>
        <w:t>Пукнатинни</w:t>
      </w:r>
      <w:proofErr w:type="spellEnd"/>
      <w:r w:rsidRPr="00F645C4">
        <w:rPr>
          <w:rFonts w:ascii="Times New Roman" w:hAnsi="Times New Roman"/>
          <w:sz w:val="24"/>
          <w:szCs w:val="24"/>
        </w:rPr>
        <w:t xml:space="preserve"> води – Източно Родопски комплекс“.</w:t>
      </w:r>
    </w:p>
    <w:p w14:paraId="65B8B354" w14:textId="7DCA4398" w:rsidR="00C41C51" w:rsidRPr="00F645C4" w:rsidRDefault="00072661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ИП не попада и не граничи с пояси на санитарно-охранителни зони.</w:t>
      </w:r>
    </w:p>
    <w:p w14:paraId="4D9F92A9" w14:textId="27E247E7" w:rsidR="00072661" w:rsidRPr="00F645C4" w:rsidRDefault="00072661" w:rsidP="00C05138">
      <w:pPr>
        <w:pStyle w:val="ab"/>
        <w:numPr>
          <w:ilvl w:val="1"/>
          <w:numId w:val="34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ИП се намира извън определените райони със значителен потенциален риск от наводнения в ИБР и не попада в зони, които могат да бъдат наводнени съобразно картите на районите по</w:t>
      </w:r>
      <w:r w:rsidR="00C05138" w:rsidRPr="00F645C4">
        <w:rPr>
          <w:rFonts w:ascii="Times New Roman" w:hAnsi="Times New Roman"/>
          <w:sz w:val="24"/>
          <w:szCs w:val="24"/>
        </w:rPr>
        <w:t>д</w:t>
      </w:r>
      <w:r w:rsidRPr="00F645C4">
        <w:rPr>
          <w:rFonts w:ascii="Times New Roman" w:hAnsi="Times New Roman"/>
          <w:sz w:val="24"/>
          <w:szCs w:val="24"/>
        </w:rPr>
        <w:t xml:space="preserve"> заплаха от наводне</w:t>
      </w:r>
      <w:r w:rsidR="00C05138" w:rsidRPr="00F645C4">
        <w:rPr>
          <w:rFonts w:ascii="Times New Roman" w:hAnsi="Times New Roman"/>
          <w:sz w:val="24"/>
          <w:szCs w:val="24"/>
        </w:rPr>
        <w:t>н</w:t>
      </w:r>
      <w:r w:rsidRPr="00F645C4">
        <w:rPr>
          <w:rFonts w:ascii="Times New Roman" w:hAnsi="Times New Roman"/>
          <w:sz w:val="24"/>
          <w:szCs w:val="24"/>
        </w:rPr>
        <w:t>ия, при сценариите, посочени в чл. 146е от ЗВ.</w:t>
      </w:r>
    </w:p>
    <w:p w14:paraId="0815C476" w14:textId="47F55796" w:rsidR="00072661" w:rsidRPr="00F645C4" w:rsidRDefault="00072661" w:rsidP="00C05138">
      <w:pPr>
        <w:pStyle w:val="ab"/>
        <w:numPr>
          <w:ilvl w:val="1"/>
          <w:numId w:val="34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Мотивираната оценка на значително въздействие върху водите и водните екосистеми от горецитираното становище на Басейнова дирекция „Източнобеломорски район“ е, че предвидените дейности на ИП няма да окажат негативно влияние върху водите в района и върху заложените цели за постигане на добро състояние и постигане целите за зоните за защита на водите при спазване на разпоредбите на Закона за водите и поставените условия в становището им.</w:t>
      </w:r>
    </w:p>
    <w:p w14:paraId="63E28A53" w14:textId="42557B52" w:rsidR="00EC23F0" w:rsidRPr="00F645C4" w:rsidRDefault="00EC23F0" w:rsidP="00524E94">
      <w:pPr>
        <w:numPr>
          <w:ilvl w:val="0"/>
          <w:numId w:val="5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Тип и характеристика на потенциалното въздействие върху околната среда: степен и пространствен обхват на въздействието, естество на въздействието, трансграничен характер на въздействието, интензивност и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комплексност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на въздействието, същност, големина, вероятност за въздействие, очаквано настъпване, продължителност, честота и обратимост на въздействието; комбиниране с въздействията на други съществуващи и/или одобрени инвестиционни предложения; възможност за ефективно намаляване на въздействията:</w:t>
      </w:r>
    </w:p>
    <w:p w14:paraId="04E1748A" w14:textId="450E7152" w:rsidR="00006E58" w:rsidRPr="00F645C4" w:rsidRDefault="00006E58" w:rsidP="00E416C5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Очакваното въздействие на дейността, предвидена в инвестиционното предложение е само в рамките на обекта, степента на въздействие незначителна и без </w:t>
      </w:r>
      <w:r w:rsidR="00524E94" w:rsidRPr="00F645C4">
        <w:rPr>
          <w:rFonts w:ascii="Times New Roman" w:hAnsi="Times New Roman"/>
          <w:sz w:val="24"/>
          <w:szCs w:val="24"/>
        </w:rPr>
        <w:t>натрупващ се отрицателен ефект.</w:t>
      </w:r>
    </w:p>
    <w:p w14:paraId="58407233" w14:textId="77777777" w:rsidR="00006E58" w:rsidRPr="00F645C4" w:rsidRDefault="00006E58" w:rsidP="00E416C5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lastRenderedPageBreak/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14:paraId="2753E20C" w14:textId="1C5FEE13" w:rsidR="00B05E45" w:rsidRPr="00F645C4" w:rsidRDefault="00006E58" w:rsidP="00B05E45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РЗИ - </w:t>
      </w:r>
      <w:r w:rsidR="00C913B2" w:rsidRPr="00F645C4">
        <w:rPr>
          <w:rFonts w:ascii="Times New Roman" w:hAnsi="Times New Roman"/>
          <w:sz w:val="24"/>
          <w:szCs w:val="24"/>
        </w:rPr>
        <w:t>Хасково</w:t>
      </w:r>
      <w:r w:rsidRPr="00F645C4">
        <w:rPr>
          <w:rFonts w:ascii="Times New Roman" w:hAnsi="Times New Roman"/>
          <w:sz w:val="24"/>
          <w:szCs w:val="24"/>
        </w:rPr>
        <w:t xml:space="preserve"> с </w:t>
      </w:r>
      <w:r w:rsidR="00C913B2" w:rsidRPr="00F645C4">
        <w:rPr>
          <w:rFonts w:ascii="Times New Roman" w:hAnsi="Times New Roman"/>
          <w:sz w:val="24"/>
          <w:szCs w:val="24"/>
        </w:rPr>
        <w:t xml:space="preserve">писмо с </w:t>
      </w:r>
      <w:r w:rsidRPr="00F645C4">
        <w:rPr>
          <w:rFonts w:ascii="Times New Roman" w:hAnsi="Times New Roman"/>
          <w:sz w:val="24"/>
          <w:szCs w:val="24"/>
        </w:rPr>
        <w:t xml:space="preserve">изх. № </w:t>
      </w:r>
      <w:r w:rsidR="00C913B2" w:rsidRPr="00F645C4">
        <w:rPr>
          <w:rFonts w:ascii="Times New Roman" w:hAnsi="Times New Roman"/>
          <w:sz w:val="24"/>
          <w:szCs w:val="24"/>
        </w:rPr>
        <w:t>10-01-</w:t>
      </w:r>
      <w:r w:rsidR="00B05E45" w:rsidRPr="00F645C4">
        <w:rPr>
          <w:rFonts w:ascii="Times New Roman" w:hAnsi="Times New Roman"/>
          <w:sz w:val="24"/>
          <w:szCs w:val="24"/>
        </w:rPr>
        <w:t>92</w:t>
      </w:r>
      <w:r w:rsidR="00C913B2" w:rsidRPr="00F645C4">
        <w:rPr>
          <w:rFonts w:ascii="Times New Roman" w:hAnsi="Times New Roman"/>
          <w:sz w:val="24"/>
          <w:szCs w:val="24"/>
        </w:rPr>
        <w:t>#</w:t>
      </w:r>
      <w:r w:rsidR="00B05E45" w:rsidRPr="00F645C4">
        <w:rPr>
          <w:rFonts w:ascii="Times New Roman" w:hAnsi="Times New Roman"/>
          <w:sz w:val="24"/>
          <w:szCs w:val="24"/>
        </w:rPr>
        <w:t>3</w:t>
      </w:r>
      <w:r w:rsidR="00C913B2" w:rsidRPr="00F645C4">
        <w:rPr>
          <w:rFonts w:ascii="Times New Roman" w:hAnsi="Times New Roman"/>
          <w:sz w:val="24"/>
          <w:szCs w:val="24"/>
        </w:rPr>
        <w:t>/2</w:t>
      </w:r>
      <w:r w:rsidR="00B05E45" w:rsidRPr="00F645C4">
        <w:rPr>
          <w:rFonts w:ascii="Times New Roman" w:hAnsi="Times New Roman"/>
          <w:sz w:val="24"/>
          <w:szCs w:val="24"/>
        </w:rPr>
        <w:t>7</w:t>
      </w:r>
      <w:r w:rsidR="00C913B2" w:rsidRPr="00F645C4">
        <w:rPr>
          <w:rFonts w:ascii="Times New Roman" w:hAnsi="Times New Roman"/>
          <w:sz w:val="24"/>
          <w:szCs w:val="24"/>
        </w:rPr>
        <w:t>.0</w:t>
      </w:r>
      <w:r w:rsidR="00B05E45" w:rsidRPr="00F645C4">
        <w:rPr>
          <w:rFonts w:ascii="Times New Roman" w:hAnsi="Times New Roman"/>
          <w:sz w:val="24"/>
          <w:szCs w:val="24"/>
        </w:rPr>
        <w:t>9</w:t>
      </w:r>
      <w:r w:rsidR="00C913B2" w:rsidRPr="00F645C4">
        <w:rPr>
          <w:rFonts w:ascii="Times New Roman" w:hAnsi="Times New Roman"/>
          <w:sz w:val="24"/>
          <w:szCs w:val="24"/>
        </w:rPr>
        <w:t>.2022</w:t>
      </w:r>
      <w:r w:rsidRPr="00F645C4">
        <w:rPr>
          <w:rFonts w:ascii="Times New Roman" w:hAnsi="Times New Roman"/>
          <w:sz w:val="24"/>
          <w:szCs w:val="24"/>
        </w:rPr>
        <w:t xml:space="preserve"> г. </w:t>
      </w:r>
      <w:r w:rsidR="00C913B2" w:rsidRPr="00F645C4">
        <w:rPr>
          <w:rFonts w:ascii="Times New Roman" w:hAnsi="Times New Roman"/>
          <w:sz w:val="24"/>
          <w:szCs w:val="24"/>
        </w:rPr>
        <w:t xml:space="preserve">уведомява, че </w:t>
      </w:r>
      <w:r w:rsidR="00B05E45" w:rsidRPr="00F645C4">
        <w:rPr>
          <w:rFonts w:ascii="Times New Roman" w:hAnsi="Times New Roman"/>
          <w:sz w:val="24"/>
          <w:szCs w:val="24"/>
        </w:rPr>
        <w:t xml:space="preserve">след запознаване с информацията по отношение факторите и компонентите на околната среда в частта ѝ, разглеждаща здравно-хигиенните аспекти и оценка на въздействието върху човешкото </w:t>
      </w:r>
      <w:r w:rsidR="00C05138" w:rsidRPr="00F645C4">
        <w:rPr>
          <w:rFonts w:ascii="Times New Roman" w:hAnsi="Times New Roman"/>
          <w:sz w:val="24"/>
          <w:szCs w:val="24"/>
        </w:rPr>
        <w:t>здраве</w:t>
      </w:r>
      <w:r w:rsidR="00B05E45" w:rsidRPr="00F645C4">
        <w:rPr>
          <w:rFonts w:ascii="Times New Roman" w:hAnsi="Times New Roman"/>
          <w:sz w:val="24"/>
          <w:szCs w:val="24"/>
        </w:rPr>
        <w:t xml:space="preserve"> РЗИ счита, че не би следвало да има риск за човешкото здраве при </w:t>
      </w:r>
      <w:r w:rsidR="00C05138" w:rsidRPr="00F645C4">
        <w:rPr>
          <w:rFonts w:ascii="Times New Roman" w:hAnsi="Times New Roman"/>
          <w:sz w:val="24"/>
          <w:szCs w:val="24"/>
        </w:rPr>
        <w:t>реализирането</w:t>
      </w:r>
      <w:r w:rsidR="00B05E45" w:rsidRPr="00F645C4">
        <w:rPr>
          <w:rFonts w:ascii="Times New Roman" w:hAnsi="Times New Roman"/>
          <w:sz w:val="24"/>
          <w:szCs w:val="24"/>
        </w:rPr>
        <w:t xml:space="preserve"> на инвестиционното предложение.</w:t>
      </w:r>
    </w:p>
    <w:p w14:paraId="6D487EAD" w14:textId="77777777" w:rsidR="00402DFA" w:rsidRPr="00F645C4" w:rsidRDefault="00006E58" w:rsidP="00E416C5">
      <w:pPr>
        <w:pStyle w:val="ab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>Като характер и местоположение на дейността, инвестиционното предложение не предполага трансгранично въздействие в резултат на неговата реализация.</w:t>
      </w:r>
    </w:p>
    <w:p w14:paraId="11309322" w14:textId="77777777" w:rsidR="00EC23F0" w:rsidRPr="00F645C4" w:rsidRDefault="004850B4" w:rsidP="00E416C5">
      <w:pPr>
        <w:ind w:firstLine="34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IV. </w:t>
      </w:r>
      <w:r w:rsidR="00EC23F0" w:rsidRPr="00F645C4">
        <w:rPr>
          <w:rFonts w:ascii="Times New Roman" w:hAnsi="Times New Roman"/>
          <w:b/>
          <w:sz w:val="24"/>
          <w:szCs w:val="24"/>
          <w:lang w:val="bg-BG"/>
        </w:rPr>
        <w:t>Обществен интерес към инвестиционното предложение:</w:t>
      </w:r>
    </w:p>
    <w:p w14:paraId="0F894291" w14:textId="08810FF9" w:rsidR="00122AA6" w:rsidRPr="00F645C4" w:rsidRDefault="00122AA6" w:rsidP="00E416C5">
      <w:pPr>
        <w:pStyle w:val="ab"/>
        <w:numPr>
          <w:ilvl w:val="0"/>
          <w:numId w:val="4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F645C4">
        <w:rPr>
          <w:rFonts w:ascii="Times New Roman" w:eastAsia="Times New Roman" w:hAnsi="Times New Roman"/>
          <w:sz w:val="24"/>
          <w:szCs w:val="24"/>
        </w:rPr>
        <w:t>Съгласно изискванията на чл. 95, ал. 1 от ЗООС и чл. 4, ал. 1 от Наредбата за ОВОС възложителят на ИП е обявил инвестиционното предложение на засегнатата общественост. Компетентният орган по околна среда (РИОСВ</w:t>
      </w:r>
      <w:r w:rsidR="00250101" w:rsidRPr="00F645C4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Хасково) е обявил уведомлението за инвестиционно предложение на интернет страницата си и е уведомил писмено кмета на община </w:t>
      </w:r>
      <w:r w:rsidR="00ED37A3" w:rsidRPr="00F645C4">
        <w:rPr>
          <w:rFonts w:ascii="Times New Roman" w:eastAsia="Times New Roman" w:hAnsi="Times New Roman"/>
          <w:sz w:val="24"/>
          <w:szCs w:val="24"/>
        </w:rPr>
        <w:t>Стамболово</w:t>
      </w:r>
      <w:r w:rsidR="0002300D" w:rsidRPr="00F645C4">
        <w:rPr>
          <w:rFonts w:ascii="Times New Roman" w:eastAsia="Times New Roman" w:hAnsi="Times New Roman"/>
          <w:sz w:val="24"/>
          <w:szCs w:val="24"/>
        </w:rPr>
        <w:t xml:space="preserve"> и кметство село</w:t>
      </w:r>
      <w:r w:rsidR="00A10582" w:rsidRPr="00F645C4">
        <w:rPr>
          <w:rFonts w:ascii="Times New Roman" w:eastAsia="Times New Roman" w:hAnsi="Times New Roman"/>
          <w:sz w:val="24"/>
          <w:szCs w:val="24"/>
        </w:rPr>
        <w:t xml:space="preserve"> </w:t>
      </w:r>
      <w:r w:rsidR="00ED37A3" w:rsidRPr="00F645C4">
        <w:rPr>
          <w:rFonts w:ascii="Times New Roman" w:eastAsia="Times New Roman" w:hAnsi="Times New Roman"/>
          <w:sz w:val="24"/>
          <w:szCs w:val="24"/>
        </w:rPr>
        <w:t>Светослав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 във връзка с разпоредбите на чл. 95, ал. 1 от ЗООС по реда на чл. 4, ал. 2 от Наредбата за ОВОС.</w:t>
      </w:r>
    </w:p>
    <w:p w14:paraId="1FCB6588" w14:textId="5FD2B8F4" w:rsidR="00EC23F0" w:rsidRPr="00F645C4" w:rsidRDefault="00EC23F0" w:rsidP="00E416C5">
      <w:pPr>
        <w:numPr>
          <w:ilvl w:val="0"/>
          <w:numId w:val="4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 За изясняване на обществения интерес във връзка с изискванията на чл. 6, ал. 9, т. 2 от Наредбата за ОВОС, РИОСВ</w:t>
      </w:r>
      <w:r w:rsidR="00250101" w:rsidRPr="00F645C4">
        <w:rPr>
          <w:rFonts w:ascii="Times New Roman" w:hAnsi="Times New Roman"/>
          <w:sz w:val="24"/>
          <w:szCs w:val="24"/>
          <w:lang w:val="bg-BG"/>
        </w:rPr>
        <w:t xml:space="preserve"> -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Хасково е предоставила информацията по приложение № 2 на 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 xml:space="preserve">кмета на </w:t>
      </w:r>
      <w:r w:rsidR="0002300D" w:rsidRPr="00F645C4">
        <w:rPr>
          <w:rFonts w:ascii="Times New Roman" w:hAnsi="Times New Roman"/>
          <w:sz w:val="24"/>
          <w:szCs w:val="24"/>
          <w:lang w:val="bg-BG"/>
        </w:rPr>
        <w:t xml:space="preserve">община 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 xml:space="preserve">Стамболово и кметство село Светослав </w:t>
      </w:r>
      <w:r w:rsidRPr="00F645C4">
        <w:rPr>
          <w:rFonts w:ascii="Times New Roman" w:hAnsi="Times New Roman"/>
          <w:sz w:val="24"/>
          <w:szCs w:val="24"/>
          <w:lang w:val="bg-BG"/>
        </w:rPr>
        <w:t>за осигуряване на обществен достъп до същата. В тази връзка:</w:t>
      </w:r>
    </w:p>
    <w:p w14:paraId="5902D65D" w14:textId="2CBF408B" w:rsidR="00EC23F0" w:rsidRPr="00F645C4" w:rsidRDefault="00EC23F0" w:rsidP="00E416C5">
      <w:pPr>
        <w:numPr>
          <w:ilvl w:val="0"/>
          <w:numId w:val="6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 xml:space="preserve">С писмо с </w:t>
      </w:r>
      <w:r w:rsidR="00A10582" w:rsidRPr="00F645C4">
        <w:rPr>
          <w:rFonts w:ascii="Times New Roman" w:hAnsi="Times New Roman"/>
          <w:sz w:val="24"/>
          <w:szCs w:val="24"/>
          <w:lang w:val="bg-BG"/>
        </w:rPr>
        <w:t xml:space="preserve">изх. № 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2122/04.08.2022</w:t>
      </w:r>
      <w:r w:rsidR="0086086C" w:rsidRPr="00F645C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г. кмета на община </w:t>
      </w:r>
      <w:r w:rsidR="00D03F06" w:rsidRPr="00F645C4">
        <w:rPr>
          <w:rFonts w:ascii="Times New Roman" w:hAnsi="Times New Roman"/>
          <w:sz w:val="24"/>
          <w:szCs w:val="24"/>
          <w:lang w:val="bg-BG"/>
        </w:rPr>
        <w:t>С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тамболово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21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>.</w:t>
      </w:r>
      <w:r w:rsidR="00D03F06" w:rsidRPr="00F645C4">
        <w:rPr>
          <w:rFonts w:ascii="Times New Roman" w:hAnsi="Times New Roman"/>
          <w:sz w:val="24"/>
          <w:szCs w:val="24"/>
          <w:lang w:val="bg-BG"/>
        </w:rPr>
        <w:t>0</w:t>
      </w:r>
      <w:r w:rsidR="00ED37A3" w:rsidRPr="00F645C4">
        <w:rPr>
          <w:rFonts w:ascii="Times New Roman" w:hAnsi="Times New Roman"/>
          <w:sz w:val="24"/>
          <w:szCs w:val="24"/>
          <w:lang w:val="bg-BG"/>
        </w:rPr>
        <w:t>7</w:t>
      </w:r>
      <w:r w:rsidR="00122AA6" w:rsidRPr="00F645C4">
        <w:rPr>
          <w:rFonts w:ascii="Times New Roman" w:hAnsi="Times New Roman"/>
          <w:sz w:val="24"/>
          <w:szCs w:val="24"/>
          <w:lang w:val="bg-BG"/>
        </w:rPr>
        <w:t>.202</w:t>
      </w:r>
      <w:r w:rsidR="004A4EC6" w:rsidRPr="00F645C4">
        <w:rPr>
          <w:rFonts w:ascii="Times New Roman" w:hAnsi="Times New Roman"/>
          <w:sz w:val="24"/>
          <w:szCs w:val="24"/>
          <w:lang w:val="bg-BG"/>
        </w:rPr>
        <w:t>2</w:t>
      </w:r>
      <w:r w:rsidRPr="00F645C4">
        <w:rPr>
          <w:rFonts w:ascii="Times New Roman" w:hAnsi="Times New Roman"/>
          <w:sz w:val="24"/>
          <w:szCs w:val="24"/>
          <w:lang w:val="bg-BG"/>
        </w:rPr>
        <w:t xml:space="preserve">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069B99A8" w14:textId="5CBDDF71" w:rsidR="00D30CA1" w:rsidRPr="00F645C4" w:rsidRDefault="00D30CA1" w:rsidP="00E416C5">
      <w:pPr>
        <w:pStyle w:val="ab"/>
        <w:numPr>
          <w:ilvl w:val="0"/>
          <w:numId w:val="6"/>
        </w:numPr>
        <w:spacing w:after="0" w:line="240" w:lineRule="auto"/>
        <w:ind w:left="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F645C4">
        <w:rPr>
          <w:rFonts w:ascii="Times New Roman" w:eastAsia="Times New Roman" w:hAnsi="Times New Roman"/>
          <w:sz w:val="24"/>
          <w:szCs w:val="24"/>
        </w:rPr>
        <w:t xml:space="preserve">С писмо с </w:t>
      </w:r>
      <w:r w:rsidR="00ED37A3" w:rsidRPr="00F645C4">
        <w:rPr>
          <w:rFonts w:ascii="Times New Roman" w:eastAsia="Times New Roman" w:hAnsi="Times New Roman"/>
          <w:sz w:val="24"/>
          <w:szCs w:val="24"/>
        </w:rPr>
        <w:t>вх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. № </w:t>
      </w:r>
      <w:r w:rsidR="00ED37A3" w:rsidRPr="00F645C4">
        <w:rPr>
          <w:rFonts w:ascii="Times New Roman" w:eastAsia="Times New Roman" w:hAnsi="Times New Roman"/>
          <w:sz w:val="24"/>
          <w:szCs w:val="24"/>
        </w:rPr>
        <w:t>ПД-1268</w:t>
      </w:r>
      <w:r w:rsidR="00D03F06" w:rsidRPr="00F645C4">
        <w:rPr>
          <w:rFonts w:ascii="Times New Roman" w:eastAsia="Times New Roman" w:hAnsi="Times New Roman"/>
          <w:sz w:val="24"/>
          <w:szCs w:val="24"/>
        </w:rPr>
        <w:t>/</w:t>
      </w:r>
      <w:r w:rsidR="00ED37A3" w:rsidRPr="00F645C4">
        <w:rPr>
          <w:rFonts w:ascii="Times New Roman" w:eastAsia="Times New Roman" w:hAnsi="Times New Roman"/>
          <w:sz w:val="24"/>
          <w:szCs w:val="24"/>
        </w:rPr>
        <w:t>11.08</w:t>
      </w:r>
      <w:r w:rsidR="00D03F06" w:rsidRPr="00F645C4">
        <w:rPr>
          <w:rFonts w:ascii="Times New Roman" w:eastAsia="Times New Roman" w:hAnsi="Times New Roman"/>
          <w:sz w:val="24"/>
          <w:szCs w:val="24"/>
        </w:rPr>
        <w:t>.2022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 г. кмета на село </w:t>
      </w:r>
      <w:r w:rsidR="00930294" w:rsidRPr="00F645C4">
        <w:rPr>
          <w:rFonts w:ascii="Times New Roman" w:eastAsia="Times New Roman" w:hAnsi="Times New Roman"/>
          <w:sz w:val="24"/>
          <w:szCs w:val="24"/>
        </w:rPr>
        <w:t>С</w:t>
      </w:r>
      <w:r w:rsidR="00FF50F3" w:rsidRPr="00F645C4">
        <w:rPr>
          <w:rFonts w:ascii="Times New Roman" w:eastAsia="Times New Roman" w:hAnsi="Times New Roman"/>
          <w:sz w:val="24"/>
          <w:szCs w:val="24"/>
        </w:rPr>
        <w:t>ветослав</w:t>
      </w:r>
      <w:r w:rsidRPr="00F645C4">
        <w:rPr>
          <w:rFonts w:ascii="Times New Roman" w:eastAsia="Times New Roman" w:hAnsi="Times New Roman"/>
          <w:sz w:val="24"/>
          <w:szCs w:val="24"/>
        </w:rPr>
        <w:t xml:space="preserve"> уведомява РИОСВ - Хасково, че на </w:t>
      </w:r>
      <w:r w:rsidR="00930294" w:rsidRPr="00F645C4">
        <w:rPr>
          <w:rFonts w:ascii="Times New Roman" w:eastAsia="Times New Roman" w:hAnsi="Times New Roman"/>
          <w:sz w:val="24"/>
          <w:szCs w:val="24"/>
        </w:rPr>
        <w:t>25.07</w:t>
      </w:r>
      <w:r w:rsidRPr="00F645C4">
        <w:rPr>
          <w:rFonts w:ascii="Times New Roman" w:eastAsia="Times New Roman" w:hAnsi="Times New Roman"/>
          <w:sz w:val="24"/>
          <w:szCs w:val="24"/>
        </w:rPr>
        <w:t>.2022 г. е осигурен обществен достъп до информацията по приложение № 2, като в изтеклия 14-дневен период няма постъпили становища/възражения/мнения и др. от заинтересовани лица/организации.</w:t>
      </w:r>
    </w:p>
    <w:p w14:paraId="173AC545" w14:textId="26D13306" w:rsidR="00EC23F0" w:rsidRPr="00F645C4" w:rsidRDefault="00EC23F0" w:rsidP="00E416C5">
      <w:pPr>
        <w:numPr>
          <w:ilvl w:val="0"/>
          <w:numId w:val="4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F645C4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др. от заинтересовани лица/организации.</w:t>
      </w:r>
    </w:p>
    <w:p w14:paraId="44AE959F" w14:textId="77777777" w:rsidR="006B4930" w:rsidRDefault="006B493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55125CA6" w14:textId="77777777" w:rsidR="00F645C4" w:rsidRPr="00F645C4" w:rsidRDefault="00F645C4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34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065CDA1D" w14:textId="382F7B79" w:rsidR="004A4EC6" w:rsidRPr="00F645C4" w:rsidRDefault="004A4EC6" w:rsidP="00E416C5">
      <w:pPr>
        <w:tabs>
          <w:tab w:val="left" w:pos="1539"/>
          <w:tab w:val="left" w:pos="5301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ПРИ СПАЗВАНЕ НА СЛЕДН</w:t>
      </w:r>
      <w:r w:rsidR="00CC6759"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Т</w:t>
      </w:r>
      <w:r w:rsidR="00CC6759"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О</w:t>
      </w:r>
      <w:r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УСЛОВИ</w:t>
      </w:r>
      <w:r w:rsidR="00CC6759"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Е</w:t>
      </w:r>
      <w:r w:rsidRPr="00F645C4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</w:p>
    <w:p w14:paraId="3328443B" w14:textId="77777777" w:rsidR="004A4EC6" w:rsidRPr="00F645C4" w:rsidRDefault="004A4EC6" w:rsidP="004A4EC6">
      <w:pPr>
        <w:tabs>
          <w:tab w:val="left" w:pos="1539"/>
          <w:tab w:val="left" w:pos="53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14:paraId="42CE446D" w14:textId="53CBED90" w:rsidR="005C06D5" w:rsidRPr="00F645C4" w:rsidRDefault="00D30CA1" w:rsidP="00E416C5">
      <w:pPr>
        <w:pStyle w:val="ab"/>
        <w:numPr>
          <w:ilvl w:val="0"/>
          <w:numId w:val="39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F645C4">
        <w:rPr>
          <w:rFonts w:ascii="Times New Roman" w:hAnsi="Times New Roman"/>
          <w:sz w:val="24"/>
          <w:szCs w:val="24"/>
        </w:rPr>
        <w:t xml:space="preserve">Да </w:t>
      </w:r>
      <w:r w:rsidR="0002300D" w:rsidRPr="00F645C4">
        <w:rPr>
          <w:rFonts w:ascii="Times New Roman" w:hAnsi="Times New Roman"/>
          <w:sz w:val="24"/>
          <w:szCs w:val="24"/>
        </w:rPr>
        <w:t xml:space="preserve">се спазват изискванията </w:t>
      </w:r>
      <w:r w:rsidR="005C06D5" w:rsidRPr="00F645C4">
        <w:rPr>
          <w:rFonts w:ascii="Times New Roman" w:hAnsi="Times New Roman"/>
          <w:sz w:val="24"/>
          <w:szCs w:val="24"/>
        </w:rPr>
        <w:t xml:space="preserve">и условията </w:t>
      </w:r>
      <w:r w:rsidR="0002300D" w:rsidRPr="00F645C4">
        <w:rPr>
          <w:rFonts w:ascii="Times New Roman" w:hAnsi="Times New Roman"/>
          <w:sz w:val="24"/>
          <w:szCs w:val="24"/>
        </w:rPr>
        <w:t xml:space="preserve">посочени в становище на Басейнова дирекция „Източнобеломорски район“ с изх. </w:t>
      </w:r>
      <w:r w:rsidR="005C06D5" w:rsidRPr="00F645C4">
        <w:rPr>
          <w:rFonts w:ascii="Times New Roman" w:hAnsi="Times New Roman"/>
          <w:sz w:val="24"/>
          <w:szCs w:val="24"/>
        </w:rPr>
        <w:t>№ ПУ-01-</w:t>
      </w:r>
      <w:r w:rsidR="00930294" w:rsidRPr="00F645C4">
        <w:rPr>
          <w:rFonts w:ascii="Times New Roman" w:hAnsi="Times New Roman"/>
          <w:sz w:val="24"/>
          <w:szCs w:val="24"/>
        </w:rPr>
        <w:t>1068(1)/25.11.2021</w:t>
      </w:r>
      <w:r w:rsidR="005C06D5" w:rsidRPr="00F645C4">
        <w:rPr>
          <w:rFonts w:ascii="Times New Roman" w:hAnsi="Times New Roman"/>
          <w:sz w:val="24"/>
          <w:szCs w:val="24"/>
        </w:rPr>
        <w:t xml:space="preserve"> г.</w:t>
      </w:r>
      <w:r w:rsidR="0002300D" w:rsidRPr="00F645C4">
        <w:rPr>
          <w:rFonts w:ascii="Times New Roman" w:hAnsi="Times New Roman"/>
          <w:sz w:val="24"/>
          <w:szCs w:val="24"/>
        </w:rPr>
        <w:t xml:space="preserve">, </w:t>
      </w:r>
      <w:r w:rsidR="005C06D5" w:rsidRPr="00F645C4">
        <w:rPr>
          <w:rFonts w:ascii="Times New Roman" w:hAnsi="Times New Roman"/>
          <w:sz w:val="24"/>
          <w:szCs w:val="24"/>
        </w:rPr>
        <w:t>копие на което е предоставено на възложителя с писмо изх. № ПД-</w:t>
      </w:r>
      <w:r w:rsidR="00930294" w:rsidRPr="00F645C4">
        <w:rPr>
          <w:rFonts w:ascii="Times New Roman" w:hAnsi="Times New Roman"/>
          <w:sz w:val="24"/>
          <w:szCs w:val="24"/>
        </w:rPr>
        <w:t>1072-(8)/29.11.2021</w:t>
      </w:r>
      <w:r w:rsidR="005C06D5" w:rsidRPr="00F645C4">
        <w:rPr>
          <w:rFonts w:ascii="Times New Roman" w:hAnsi="Times New Roman"/>
          <w:sz w:val="24"/>
          <w:szCs w:val="24"/>
        </w:rPr>
        <w:t xml:space="preserve"> г.</w:t>
      </w:r>
    </w:p>
    <w:p w14:paraId="53B5B28A" w14:textId="4DFECB68" w:rsidR="00D30CA1" w:rsidRPr="00F645C4" w:rsidRDefault="00D30CA1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2D5DA82" w14:textId="77777777" w:rsidR="00C420D5" w:rsidRPr="00F645C4" w:rsidRDefault="00C420D5" w:rsidP="00E416C5">
      <w:pPr>
        <w:ind w:firstLine="34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78C7AA0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14:paraId="1349364D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14:paraId="7AB4EA35" w14:textId="77777777" w:rsidR="00EC23F0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На основание чл. 93, ал. 7 от ЗООС </w:t>
      </w:r>
      <w:r w:rsidRPr="00F645C4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 - Хасково).</w:t>
      </w:r>
    </w:p>
    <w:p w14:paraId="0989E2FA" w14:textId="77777777" w:rsidR="00B80FC3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14:paraId="09D53DB5" w14:textId="77777777" w:rsidR="00437EC4" w:rsidRPr="00F645C4" w:rsidRDefault="00EC23F0" w:rsidP="00E416C5">
      <w:pPr>
        <w:tabs>
          <w:tab w:val="left" w:pos="1539"/>
          <w:tab w:val="left" w:pos="5301"/>
        </w:tabs>
        <w:overflowPunct/>
        <w:autoSpaceDE/>
        <w:autoSpaceDN/>
        <w:adjustRightInd/>
        <w:ind w:firstLine="73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F645C4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54ACF4A9" w14:textId="77777777" w:rsidR="00D47916" w:rsidRPr="00F645C4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0A32E22C" w14:textId="77777777" w:rsidR="00D47916" w:rsidRPr="00F645C4" w:rsidRDefault="00D47916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716E9A0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650D6F99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F7F1D91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A9E2D79" w14:textId="77777777" w:rsidR="009C5897" w:rsidRPr="00F645C4" w:rsidRDefault="009C5897" w:rsidP="00EC23F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D1B5F3D" w14:textId="7C80F7C9" w:rsidR="00EC23F0" w:rsidRPr="00F645C4" w:rsidRDefault="00662746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КГ</w:t>
      </w:r>
      <w:bookmarkStart w:id="0" w:name="_GoBack"/>
      <w:bookmarkEnd w:id="0"/>
    </w:p>
    <w:p w14:paraId="7E219C45" w14:textId="77777777" w:rsidR="00EC23F0" w:rsidRPr="00F645C4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6A74FF98" w14:textId="77777777" w:rsidR="00437EC4" w:rsidRPr="00F645C4" w:rsidRDefault="00EC23F0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 w:rsidR="0086086C" w:rsidRPr="00F645C4"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F645C4">
        <w:rPr>
          <w:rFonts w:ascii="Times New Roman" w:hAnsi="Times New Roman"/>
          <w:i/>
          <w:sz w:val="24"/>
          <w:szCs w:val="24"/>
          <w:lang w:val="bg-BG"/>
        </w:rPr>
        <w:t xml:space="preserve"> Хасков</w:t>
      </w:r>
      <w:r w:rsidR="00437EC4" w:rsidRPr="00F645C4">
        <w:rPr>
          <w:rFonts w:ascii="Times New Roman" w:hAnsi="Times New Roman"/>
          <w:i/>
          <w:sz w:val="24"/>
          <w:szCs w:val="24"/>
          <w:lang w:val="bg-BG"/>
        </w:rPr>
        <w:t>о</w:t>
      </w:r>
    </w:p>
    <w:p w14:paraId="64AEB3E6" w14:textId="77777777" w:rsidR="00BF7306" w:rsidRPr="00F645C4" w:rsidRDefault="00BF7306" w:rsidP="00E416C5">
      <w:pPr>
        <w:rPr>
          <w:rFonts w:ascii="Times New Roman" w:hAnsi="Times New Roman"/>
          <w:sz w:val="24"/>
          <w:szCs w:val="24"/>
          <w:lang w:val="bg-BG"/>
        </w:rPr>
      </w:pPr>
    </w:p>
    <w:p w14:paraId="257E663A" w14:textId="77777777" w:rsidR="00D47916" w:rsidRDefault="00D47916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42A38131" w14:textId="77777777" w:rsidR="00F645C4" w:rsidRDefault="00F645C4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15A00FD7" w14:textId="77777777" w:rsidR="00F645C4" w:rsidRPr="00F645C4" w:rsidRDefault="00F645C4" w:rsidP="00E416C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520B606D" w14:textId="77777777" w:rsidR="006C31AF" w:rsidRPr="00F645C4" w:rsidRDefault="006C31AF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b/>
          <w:lang w:val="bg-BG"/>
        </w:rPr>
      </w:pPr>
    </w:p>
    <w:p w14:paraId="197F11E9" w14:textId="77777777" w:rsidR="006C31AF" w:rsidRPr="00F645C4" w:rsidRDefault="006C31AF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14:paraId="7D248A25" w14:textId="480375CF" w:rsidR="00793009" w:rsidRPr="00F645C4" w:rsidRDefault="00793009" w:rsidP="0086086C">
      <w:pPr>
        <w:overflowPunct/>
        <w:autoSpaceDE/>
        <w:autoSpaceDN/>
        <w:adjustRightInd/>
        <w:spacing w:after="240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075F2" w:rsidRPr="00F645C4">
        <w:rPr>
          <w:rFonts w:ascii="Times New Roman" w:hAnsi="Times New Roman"/>
          <w:b/>
          <w:sz w:val="24"/>
          <w:szCs w:val="24"/>
          <w:lang w:val="bg-BG"/>
        </w:rPr>
        <w:t>03.10</w:t>
      </w:r>
      <w:r w:rsidR="00437EC4" w:rsidRPr="00F645C4">
        <w:rPr>
          <w:rFonts w:ascii="Times New Roman" w:hAnsi="Times New Roman"/>
          <w:b/>
          <w:sz w:val="24"/>
          <w:szCs w:val="24"/>
          <w:lang w:val="bg-BG"/>
        </w:rPr>
        <w:t>.2022</w:t>
      </w:r>
      <w:r w:rsidRPr="00F645C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793009" w:rsidRPr="00F645C4" w:rsidSect="00C82901">
      <w:footerReference w:type="default" r:id="rId9"/>
      <w:headerReference w:type="first" r:id="rId10"/>
      <w:footerReference w:type="first" r:id="rId11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7071B" w14:textId="77777777" w:rsidR="004C770F" w:rsidRDefault="004C770F">
      <w:r>
        <w:separator/>
      </w:r>
    </w:p>
  </w:endnote>
  <w:endnote w:type="continuationSeparator" w:id="0">
    <w:p w14:paraId="03AFBA09" w14:textId="77777777" w:rsidR="004C770F" w:rsidRDefault="004C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49404"/>
      <w:docPartObj>
        <w:docPartGallery w:val="Page Numbers (Bottom of Page)"/>
        <w:docPartUnique/>
      </w:docPartObj>
    </w:sdtPr>
    <w:sdtEndPr/>
    <w:sdtContent>
      <w:p w14:paraId="30173DA6" w14:textId="77777777" w:rsidR="00425430" w:rsidRDefault="004254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746" w:rsidRPr="00662746">
          <w:rPr>
            <w:noProof/>
            <w:lang w:val="bg-BG"/>
          </w:rPr>
          <w:t>6</w:t>
        </w:r>
        <w:r>
          <w:fldChar w:fldCharType="end"/>
        </w:r>
      </w:p>
    </w:sdtContent>
  </w:sdt>
  <w:p w14:paraId="06A4E253" w14:textId="77777777" w:rsidR="00F025FF" w:rsidRDefault="00F025F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A592" w14:textId="77777777"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1100F9C" wp14:editId="4033AC2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19608E98" wp14:editId="284B0DB3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09A3C83" w14:textId="77777777" w:rsidTr="003568BF">
      <w:trPr>
        <w:trHeight w:val="1013"/>
      </w:trPr>
      <w:tc>
        <w:tcPr>
          <w:tcW w:w="1965" w:type="dxa"/>
          <w:hideMark/>
        </w:tcPr>
        <w:p w14:paraId="1AA47B07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2595382" wp14:editId="17E58702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3107CBB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1A8DECD3" w14:textId="77777777" w:rsidR="002619AC" w:rsidRPr="00267FA1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267FA1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51C31ACA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Pr="00D74EBB">
              <w:rPr>
                <w:rStyle w:val="a7"/>
                <w:rFonts w:ascii="Times New Roman" w:eastAsia="Calibri" w:hAnsi="Times New Roman"/>
                <w:noProof/>
                <w:lang w:val="bg-BG"/>
              </w:rPr>
              <w:t>director@riosv-hs.org</w:t>
            </w:r>
          </w:hyperlink>
        </w:p>
        <w:p w14:paraId="44E7A3CE" w14:textId="77777777" w:rsidR="002619AC" w:rsidRPr="002F43DC" w:rsidRDefault="003A6442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3A6442">
            <w:rPr>
              <w:rStyle w:val="a7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14:paraId="0583E94F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28104C0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70FB4" w14:textId="77777777" w:rsidR="004C770F" w:rsidRDefault="004C770F">
      <w:r>
        <w:separator/>
      </w:r>
    </w:p>
  </w:footnote>
  <w:footnote w:type="continuationSeparator" w:id="0">
    <w:p w14:paraId="6DBC8A2C" w14:textId="77777777" w:rsidR="004C770F" w:rsidRDefault="004C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A921" w14:textId="77777777" w:rsidR="00D74EBB" w:rsidRPr="00D74EBB" w:rsidRDefault="00174BD0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2725AD1F" wp14:editId="6B6F3302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04CF23" wp14:editId="678B2B7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1812213F" w14:textId="77777777" w:rsidR="00D74EBB" w:rsidRPr="00D74EBB" w:rsidRDefault="006B0B9A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0A922197" w14:textId="77777777" w:rsidR="009E24BD" w:rsidRPr="00D74EBB" w:rsidRDefault="00B060AE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99"/>
    <w:multiLevelType w:val="hybridMultilevel"/>
    <w:tmpl w:val="10944AFA"/>
    <w:lvl w:ilvl="0" w:tplc="0632FB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B174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F5003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DEA"/>
    <w:multiLevelType w:val="hybridMultilevel"/>
    <w:tmpl w:val="6DC6D492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A04D64"/>
    <w:multiLevelType w:val="hybridMultilevel"/>
    <w:tmpl w:val="9918DC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F3635"/>
    <w:multiLevelType w:val="multilevel"/>
    <w:tmpl w:val="37AA05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38716D"/>
    <w:multiLevelType w:val="hybridMultilevel"/>
    <w:tmpl w:val="6C52DDC6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950542D"/>
    <w:multiLevelType w:val="hybridMultilevel"/>
    <w:tmpl w:val="B17A0AD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CB2F53"/>
    <w:multiLevelType w:val="hybridMultilevel"/>
    <w:tmpl w:val="8884B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3393D"/>
    <w:multiLevelType w:val="hybridMultilevel"/>
    <w:tmpl w:val="2DD6F480"/>
    <w:lvl w:ilvl="0" w:tplc="0402000F">
      <w:start w:val="1"/>
      <w:numFmt w:val="decimal"/>
      <w:lvlText w:val="%1."/>
      <w:lvlJc w:val="lef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229A2798"/>
    <w:multiLevelType w:val="hybridMultilevel"/>
    <w:tmpl w:val="7AEC1D54"/>
    <w:lvl w:ilvl="0" w:tplc="CEA88F0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9927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87226"/>
    <w:multiLevelType w:val="hybridMultilevel"/>
    <w:tmpl w:val="766A381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858C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F1E514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07B293C"/>
    <w:multiLevelType w:val="hybridMultilevel"/>
    <w:tmpl w:val="0A72F7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603D1B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5728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FD87F07"/>
    <w:multiLevelType w:val="hybridMultilevel"/>
    <w:tmpl w:val="D43E00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6B042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273026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68C260D"/>
    <w:multiLevelType w:val="hybridMultilevel"/>
    <w:tmpl w:val="05AE5B54"/>
    <w:lvl w:ilvl="0" w:tplc="368E3EE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81F9E"/>
    <w:multiLevelType w:val="hybridMultilevel"/>
    <w:tmpl w:val="744C1B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331793"/>
    <w:multiLevelType w:val="multilevel"/>
    <w:tmpl w:val="37AA05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E56C7E"/>
    <w:multiLevelType w:val="hybridMultilevel"/>
    <w:tmpl w:val="F7F28A18"/>
    <w:lvl w:ilvl="0" w:tplc="04020013">
      <w:start w:val="1"/>
      <w:numFmt w:val="upperRoman"/>
      <w:lvlText w:val="%1."/>
      <w:lvlJc w:val="right"/>
      <w:pPr>
        <w:ind w:left="1060" w:hanging="360"/>
      </w:p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4C854C6B"/>
    <w:multiLevelType w:val="hybridMultilevel"/>
    <w:tmpl w:val="B816D2B8"/>
    <w:lvl w:ilvl="0" w:tplc="661A7FD0">
      <w:start w:val="1"/>
      <w:numFmt w:val="decimal"/>
      <w:lvlText w:val="%1."/>
      <w:lvlJc w:val="left"/>
      <w:pPr>
        <w:ind w:left="720" w:hanging="360"/>
      </w:pPr>
    </w:lvl>
    <w:lvl w:ilvl="1" w:tplc="AF1898E8" w:tentative="1">
      <w:start w:val="1"/>
      <w:numFmt w:val="lowerLetter"/>
      <w:lvlText w:val="%2."/>
      <w:lvlJc w:val="left"/>
      <w:pPr>
        <w:ind w:left="1440" w:hanging="360"/>
      </w:pPr>
    </w:lvl>
    <w:lvl w:ilvl="2" w:tplc="61CC42D4" w:tentative="1">
      <w:start w:val="1"/>
      <w:numFmt w:val="lowerRoman"/>
      <w:lvlText w:val="%3."/>
      <w:lvlJc w:val="right"/>
      <w:pPr>
        <w:ind w:left="2160" w:hanging="360"/>
      </w:pPr>
    </w:lvl>
    <w:lvl w:ilvl="3" w:tplc="449A4312" w:tentative="1">
      <w:start w:val="1"/>
      <w:numFmt w:val="decimal"/>
      <w:lvlText w:val="%4."/>
      <w:lvlJc w:val="left"/>
      <w:pPr>
        <w:ind w:left="2880" w:hanging="360"/>
      </w:pPr>
    </w:lvl>
    <w:lvl w:ilvl="4" w:tplc="5F00DE98" w:tentative="1">
      <w:start w:val="1"/>
      <w:numFmt w:val="lowerLetter"/>
      <w:lvlText w:val="%5."/>
      <w:lvlJc w:val="left"/>
      <w:pPr>
        <w:ind w:left="3600" w:hanging="360"/>
      </w:pPr>
    </w:lvl>
    <w:lvl w:ilvl="5" w:tplc="EFF899C4" w:tentative="1">
      <w:start w:val="1"/>
      <w:numFmt w:val="lowerRoman"/>
      <w:lvlText w:val="%6."/>
      <w:lvlJc w:val="right"/>
      <w:pPr>
        <w:ind w:left="4320" w:hanging="360"/>
      </w:pPr>
    </w:lvl>
    <w:lvl w:ilvl="6" w:tplc="5F50F5B0" w:tentative="1">
      <w:start w:val="1"/>
      <w:numFmt w:val="decimal"/>
      <w:lvlText w:val="%7."/>
      <w:lvlJc w:val="left"/>
      <w:pPr>
        <w:ind w:left="5040" w:hanging="360"/>
      </w:pPr>
    </w:lvl>
    <w:lvl w:ilvl="7" w:tplc="218EA52E" w:tentative="1">
      <w:start w:val="1"/>
      <w:numFmt w:val="lowerLetter"/>
      <w:lvlText w:val="%8."/>
      <w:lvlJc w:val="left"/>
      <w:pPr>
        <w:ind w:left="5760" w:hanging="360"/>
      </w:pPr>
    </w:lvl>
    <w:lvl w:ilvl="8" w:tplc="5950CF92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9">
    <w:nsid w:val="4EBE09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2C13D9"/>
    <w:multiLevelType w:val="hybridMultilevel"/>
    <w:tmpl w:val="5530A160"/>
    <w:lvl w:ilvl="0" w:tplc="7ADE3A1A">
      <w:start w:val="1"/>
      <w:numFmt w:val="decimal"/>
      <w:lvlText w:val="%1."/>
      <w:lvlJc w:val="left"/>
      <w:pPr>
        <w:ind w:left="1080" w:hanging="360"/>
      </w:pPr>
    </w:lvl>
    <w:lvl w:ilvl="1" w:tplc="85B86680" w:tentative="1">
      <w:start w:val="1"/>
      <w:numFmt w:val="lowerLetter"/>
      <w:lvlText w:val="%2."/>
      <w:lvlJc w:val="left"/>
      <w:pPr>
        <w:ind w:left="1800" w:hanging="360"/>
      </w:pPr>
    </w:lvl>
    <w:lvl w:ilvl="2" w:tplc="9D5EC824" w:tentative="1">
      <w:start w:val="1"/>
      <w:numFmt w:val="lowerRoman"/>
      <w:lvlText w:val="%3."/>
      <w:lvlJc w:val="right"/>
      <w:pPr>
        <w:ind w:left="2520" w:hanging="180"/>
      </w:pPr>
    </w:lvl>
    <w:lvl w:ilvl="3" w:tplc="8A8477F6" w:tentative="1">
      <w:start w:val="1"/>
      <w:numFmt w:val="decimal"/>
      <w:lvlText w:val="%4."/>
      <w:lvlJc w:val="left"/>
      <w:pPr>
        <w:ind w:left="3240" w:hanging="360"/>
      </w:pPr>
    </w:lvl>
    <w:lvl w:ilvl="4" w:tplc="B3E4A5D6" w:tentative="1">
      <w:start w:val="1"/>
      <w:numFmt w:val="lowerLetter"/>
      <w:lvlText w:val="%5."/>
      <w:lvlJc w:val="left"/>
      <w:pPr>
        <w:ind w:left="3960" w:hanging="360"/>
      </w:pPr>
    </w:lvl>
    <w:lvl w:ilvl="5" w:tplc="79FAC72E" w:tentative="1">
      <w:start w:val="1"/>
      <w:numFmt w:val="lowerRoman"/>
      <w:lvlText w:val="%6."/>
      <w:lvlJc w:val="right"/>
      <w:pPr>
        <w:ind w:left="4680" w:hanging="180"/>
      </w:pPr>
    </w:lvl>
    <w:lvl w:ilvl="6" w:tplc="D156903A" w:tentative="1">
      <w:start w:val="1"/>
      <w:numFmt w:val="decimal"/>
      <w:lvlText w:val="%7."/>
      <w:lvlJc w:val="left"/>
      <w:pPr>
        <w:ind w:left="5400" w:hanging="360"/>
      </w:pPr>
    </w:lvl>
    <w:lvl w:ilvl="7" w:tplc="68144DA2" w:tentative="1">
      <w:start w:val="1"/>
      <w:numFmt w:val="lowerLetter"/>
      <w:lvlText w:val="%8."/>
      <w:lvlJc w:val="left"/>
      <w:pPr>
        <w:ind w:left="6120" w:hanging="360"/>
      </w:pPr>
    </w:lvl>
    <w:lvl w:ilvl="8" w:tplc="B55AF51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33FA4"/>
    <w:multiLevelType w:val="hybridMultilevel"/>
    <w:tmpl w:val="8E2E216A"/>
    <w:lvl w:ilvl="0" w:tplc="0402000F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D2D8290E" w:tentative="1">
      <w:start w:val="1"/>
      <w:numFmt w:val="lowerLetter"/>
      <w:lvlText w:val="%2."/>
      <w:lvlJc w:val="left"/>
      <w:pPr>
        <w:ind w:left="1440" w:hanging="360"/>
      </w:pPr>
    </w:lvl>
    <w:lvl w:ilvl="2" w:tplc="687CBD1C" w:tentative="1">
      <w:start w:val="1"/>
      <w:numFmt w:val="lowerRoman"/>
      <w:lvlText w:val="%3."/>
      <w:lvlJc w:val="right"/>
      <w:pPr>
        <w:ind w:left="2160" w:hanging="180"/>
      </w:pPr>
    </w:lvl>
    <w:lvl w:ilvl="3" w:tplc="6FBA9BDA" w:tentative="1">
      <w:start w:val="1"/>
      <w:numFmt w:val="decimal"/>
      <w:lvlText w:val="%4."/>
      <w:lvlJc w:val="left"/>
      <w:pPr>
        <w:ind w:left="2880" w:hanging="360"/>
      </w:pPr>
    </w:lvl>
    <w:lvl w:ilvl="4" w:tplc="94445A44" w:tentative="1">
      <w:start w:val="1"/>
      <w:numFmt w:val="lowerLetter"/>
      <w:lvlText w:val="%5."/>
      <w:lvlJc w:val="left"/>
      <w:pPr>
        <w:ind w:left="3600" w:hanging="360"/>
      </w:pPr>
    </w:lvl>
    <w:lvl w:ilvl="5" w:tplc="459C028E" w:tentative="1">
      <w:start w:val="1"/>
      <w:numFmt w:val="lowerRoman"/>
      <w:lvlText w:val="%6."/>
      <w:lvlJc w:val="right"/>
      <w:pPr>
        <w:ind w:left="4320" w:hanging="180"/>
      </w:pPr>
    </w:lvl>
    <w:lvl w:ilvl="6" w:tplc="66AC69BC" w:tentative="1">
      <w:start w:val="1"/>
      <w:numFmt w:val="decimal"/>
      <w:lvlText w:val="%7."/>
      <w:lvlJc w:val="left"/>
      <w:pPr>
        <w:ind w:left="5040" w:hanging="360"/>
      </w:pPr>
    </w:lvl>
    <w:lvl w:ilvl="7" w:tplc="BDFCF1E0" w:tentative="1">
      <w:start w:val="1"/>
      <w:numFmt w:val="lowerLetter"/>
      <w:lvlText w:val="%8."/>
      <w:lvlJc w:val="left"/>
      <w:pPr>
        <w:ind w:left="5760" w:hanging="360"/>
      </w:pPr>
    </w:lvl>
    <w:lvl w:ilvl="8" w:tplc="D9DC7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3533F"/>
    <w:multiLevelType w:val="hybridMultilevel"/>
    <w:tmpl w:val="BADE6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253EA"/>
    <w:multiLevelType w:val="hybridMultilevel"/>
    <w:tmpl w:val="1FE04A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E6BCD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09C0E70"/>
    <w:multiLevelType w:val="hybridMultilevel"/>
    <w:tmpl w:val="1B862C2C"/>
    <w:lvl w:ilvl="0" w:tplc="BC64C32A">
      <w:start w:val="4"/>
      <w:numFmt w:val="upperRoman"/>
      <w:lvlText w:val="%1."/>
      <w:lvlJc w:val="right"/>
      <w:pPr>
        <w:ind w:left="13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7">
    <w:nsid w:val="60D21C7C"/>
    <w:multiLevelType w:val="hybridMultilevel"/>
    <w:tmpl w:val="D9589F12"/>
    <w:lvl w:ilvl="0" w:tplc="1BCA8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D479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7602B10"/>
    <w:multiLevelType w:val="hybridMultilevel"/>
    <w:tmpl w:val="63588244"/>
    <w:lvl w:ilvl="0" w:tplc="F44CB262">
      <w:start w:val="1"/>
      <w:numFmt w:val="decimal"/>
      <w:lvlText w:val="%1."/>
      <w:lvlJc w:val="left"/>
      <w:pPr>
        <w:ind w:left="720" w:hanging="360"/>
      </w:pPr>
    </w:lvl>
    <w:lvl w:ilvl="1" w:tplc="E8049340" w:tentative="1">
      <w:start w:val="1"/>
      <w:numFmt w:val="lowerLetter"/>
      <w:lvlText w:val="%2."/>
      <w:lvlJc w:val="left"/>
      <w:pPr>
        <w:ind w:left="1440" w:hanging="360"/>
      </w:pPr>
    </w:lvl>
    <w:lvl w:ilvl="2" w:tplc="6874A3F0" w:tentative="1">
      <w:start w:val="1"/>
      <w:numFmt w:val="lowerRoman"/>
      <w:lvlText w:val="%3."/>
      <w:lvlJc w:val="right"/>
      <w:pPr>
        <w:ind w:left="2160" w:hanging="360"/>
      </w:pPr>
    </w:lvl>
    <w:lvl w:ilvl="3" w:tplc="D1C61DB4" w:tentative="1">
      <w:start w:val="1"/>
      <w:numFmt w:val="decimal"/>
      <w:lvlText w:val="%4."/>
      <w:lvlJc w:val="left"/>
      <w:pPr>
        <w:ind w:left="2880" w:hanging="360"/>
      </w:pPr>
    </w:lvl>
    <w:lvl w:ilvl="4" w:tplc="DE700D3A" w:tentative="1">
      <w:start w:val="1"/>
      <w:numFmt w:val="lowerLetter"/>
      <w:lvlText w:val="%5."/>
      <w:lvlJc w:val="left"/>
      <w:pPr>
        <w:ind w:left="3600" w:hanging="360"/>
      </w:pPr>
    </w:lvl>
    <w:lvl w:ilvl="5" w:tplc="CE844E10" w:tentative="1">
      <w:start w:val="1"/>
      <w:numFmt w:val="lowerRoman"/>
      <w:lvlText w:val="%6."/>
      <w:lvlJc w:val="right"/>
      <w:pPr>
        <w:ind w:left="4320" w:hanging="360"/>
      </w:pPr>
    </w:lvl>
    <w:lvl w:ilvl="6" w:tplc="52E0EC98" w:tentative="1">
      <w:start w:val="1"/>
      <w:numFmt w:val="decimal"/>
      <w:lvlText w:val="%7."/>
      <w:lvlJc w:val="left"/>
      <w:pPr>
        <w:ind w:left="5040" w:hanging="360"/>
      </w:pPr>
    </w:lvl>
    <w:lvl w:ilvl="7" w:tplc="04E66EB2" w:tentative="1">
      <w:start w:val="1"/>
      <w:numFmt w:val="lowerLetter"/>
      <w:lvlText w:val="%8."/>
      <w:lvlJc w:val="left"/>
      <w:pPr>
        <w:ind w:left="5760" w:hanging="360"/>
      </w:pPr>
    </w:lvl>
    <w:lvl w:ilvl="8" w:tplc="2D42A6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0">
    <w:nsid w:val="6AC42507"/>
    <w:multiLevelType w:val="hybridMultilevel"/>
    <w:tmpl w:val="4EF2ED1C"/>
    <w:lvl w:ilvl="0" w:tplc="D8E43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748138">
      <w:start w:val="1"/>
      <w:numFmt w:val="decimal"/>
      <w:lvlText w:val="%2."/>
      <w:lvlJc w:val="left"/>
      <w:pPr>
        <w:ind w:left="1440" w:hanging="360"/>
      </w:pPr>
    </w:lvl>
    <w:lvl w:ilvl="2" w:tplc="C5CCD9F6" w:tentative="1">
      <w:start w:val="1"/>
      <w:numFmt w:val="lowerRoman"/>
      <w:lvlText w:val="%3."/>
      <w:lvlJc w:val="right"/>
      <w:pPr>
        <w:ind w:left="2160" w:hanging="180"/>
      </w:pPr>
    </w:lvl>
    <w:lvl w:ilvl="3" w:tplc="6B9CB9A8" w:tentative="1">
      <w:start w:val="1"/>
      <w:numFmt w:val="decimal"/>
      <w:lvlText w:val="%4."/>
      <w:lvlJc w:val="left"/>
      <w:pPr>
        <w:ind w:left="2880" w:hanging="360"/>
      </w:pPr>
    </w:lvl>
    <w:lvl w:ilvl="4" w:tplc="FA38DE36" w:tentative="1">
      <w:start w:val="1"/>
      <w:numFmt w:val="lowerLetter"/>
      <w:lvlText w:val="%5."/>
      <w:lvlJc w:val="left"/>
      <w:pPr>
        <w:ind w:left="3600" w:hanging="360"/>
      </w:pPr>
    </w:lvl>
    <w:lvl w:ilvl="5" w:tplc="44D63CA2" w:tentative="1">
      <w:start w:val="1"/>
      <w:numFmt w:val="lowerRoman"/>
      <w:lvlText w:val="%6."/>
      <w:lvlJc w:val="right"/>
      <w:pPr>
        <w:ind w:left="4320" w:hanging="180"/>
      </w:pPr>
    </w:lvl>
    <w:lvl w:ilvl="6" w:tplc="7A88284A" w:tentative="1">
      <w:start w:val="1"/>
      <w:numFmt w:val="decimal"/>
      <w:lvlText w:val="%7."/>
      <w:lvlJc w:val="left"/>
      <w:pPr>
        <w:ind w:left="5040" w:hanging="360"/>
      </w:pPr>
    </w:lvl>
    <w:lvl w:ilvl="7" w:tplc="07905F22" w:tentative="1">
      <w:start w:val="1"/>
      <w:numFmt w:val="lowerLetter"/>
      <w:lvlText w:val="%8."/>
      <w:lvlJc w:val="left"/>
      <w:pPr>
        <w:ind w:left="5760" w:hanging="360"/>
      </w:pPr>
    </w:lvl>
    <w:lvl w:ilvl="8" w:tplc="0546C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3686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E5F1391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12C07E4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30F5380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5D592E"/>
    <w:multiLevelType w:val="hybridMultilevel"/>
    <w:tmpl w:val="F1DE6D26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>
    <w:nsid w:val="75773946"/>
    <w:multiLevelType w:val="hybridMultilevel"/>
    <w:tmpl w:val="844AABD2"/>
    <w:lvl w:ilvl="0" w:tplc="DE7CFB84">
      <w:start w:val="1"/>
      <w:numFmt w:val="upperRoman"/>
      <w:lvlText w:val="%1."/>
      <w:lvlJc w:val="right"/>
      <w:pPr>
        <w:ind w:left="720" w:hanging="360"/>
      </w:pPr>
    </w:lvl>
    <w:lvl w:ilvl="1" w:tplc="9098B86C">
      <w:start w:val="2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E91468F0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94CCB9A8" w:tentative="1">
      <w:start w:val="1"/>
      <w:numFmt w:val="decimal"/>
      <w:lvlText w:val="%4."/>
      <w:lvlJc w:val="left"/>
      <w:pPr>
        <w:ind w:left="2880" w:hanging="360"/>
      </w:pPr>
    </w:lvl>
    <w:lvl w:ilvl="4" w:tplc="E6F4D910" w:tentative="1">
      <w:start w:val="1"/>
      <w:numFmt w:val="lowerLetter"/>
      <w:lvlText w:val="%5."/>
      <w:lvlJc w:val="left"/>
      <w:pPr>
        <w:ind w:left="3600" w:hanging="360"/>
      </w:pPr>
    </w:lvl>
    <w:lvl w:ilvl="5" w:tplc="F2E6F808" w:tentative="1">
      <w:start w:val="1"/>
      <w:numFmt w:val="lowerRoman"/>
      <w:lvlText w:val="%6."/>
      <w:lvlJc w:val="right"/>
      <w:pPr>
        <w:ind w:left="4320" w:hanging="180"/>
      </w:pPr>
    </w:lvl>
    <w:lvl w:ilvl="6" w:tplc="FA98558C" w:tentative="1">
      <w:start w:val="1"/>
      <w:numFmt w:val="decimal"/>
      <w:lvlText w:val="%7."/>
      <w:lvlJc w:val="left"/>
      <w:pPr>
        <w:ind w:left="5040" w:hanging="360"/>
      </w:pPr>
    </w:lvl>
    <w:lvl w:ilvl="7" w:tplc="6C5ED542" w:tentative="1">
      <w:start w:val="1"/>
      <w:numFmt w:val="lowerLetter"/>
      <w:lvlText w:val="%8."/>
      <w:lvlJc w:val="left"/>
      <w:pPr>
        <w:ind w:left="5760" w:hanging="360"/>
      </w:pPr>
    </w:lvl>
    <w:lvl w:ilvl="8" w:tplc="C118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9F38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E9C725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EA319B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4"/>
  </w:num>
  <w:num w:numId="3">
    <w:abstractNumId w:val="31"/>
  </w:num>
  <w:num w:numId="4">
    <w:abstractNumId w:val="18"/>
  </w:num>
  <w:num w:numId="5">
    <w:abstractNumId w:val="46"/>
  </w:num>
  <w:num w:numId="6">
    <w:abstractNumId w:val="40"/>
  </w:num>
  <w:num w:numId="7">
    <w:abstractNumId w:val="17"/>
  </w:num>
  <w:num w:numId="8">
    <w:abstractNumId w:val="36"/>
  </w:num>
  <w:num w:numId="9">
    <w:abstractNumId w:val="33"/>
  </w:num>
  <w:num w:numId="10">
    <w:abstractNumId w:val="10"/>
  </w:num>
  <w:num w:numId="11">
    <w:abstractNumId w:val="20"/>
  </w:num>
  <w:num w:numId="12">
    <w:abstractNumId w:val="24"/>
  </w:num>
  <w:num w:numId="13">
    <w:abstractNumId w:val="45"/>
  </w:num>
  <w:num w:numId="14">
    <w:abstractNumId w:val="28"/>
  </w:num>
  <w:num w:numId="15">
    <w:abstractNumId w:val="27"/>
  </w:num>
  <w:num w:numId="16">
    <w:abstractNumId w:val="39"/>
  </w:num>
  <w:num w:numId="17">
    <w:abstractNumId w:val="32"/>
  </w:num>
  <w:num w:numId="18">
    <w:abstractNumId w:val="37"/>
  </w:num>
  <w:num w:numId="19">
    <w:abstractNumId w:val="0"/>
  </w:num>
  <w:num w:numId="20">
    <w:abstractNumId w:val="9"/>
  </w:num>
  <w:num w:numId="21">
    <w:abstractNumId w:val="25"/>
  </w:num>
  <w:num w:numId="22">
    <w:abstractNumId w:val="30"/>
  </w:num>
  <w:num w:numId="23">
    <w:abstractNumId w:val="16"/>
  </w:num>
  <w:num w:numId="24">
    <w:abstractNumId w:val="1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 w:numId="28">
    <w:abstractNumId w:val="12"/>
  </w:num>
  <w:num w:numId="29">
    <w:abstractNumId w:val="29"/>
  </w:num>
  <w:num w:numId="30">
    <w:abstractNumId w:val="11"/>
  </w:num>
  <w:num w:numId="31">
    <w:abstractNumId w:val="47"/>
  </w:num>
  <w:num w:numId="32">
    <w:abstractNumId w:val="38"/>
  </w:num>
  <w:num w:numId="33">
    <w:abstractNumId w:val="14"/>
  </w:num>
  <w:num w:numId="34">
    <w:abstractNumId w:val="6"/>
  </w:num>
  <w:num w:numId="35">
    <w:abstractNumId w:val="42"/>
  </w:num>
  <w:num w:numId="36">
    <w:abstractNumId w:val="2"/>
  </w:num>
  <w:num w:numId="37">
    <w:abstractNumId w:val="48"/>
  </w:num>
  <w:num w:numId="38">
    <w:abstractNumId w:val="43"/>
  </w:num>
  <w:num w:numId="39">
    <w:abstractNumId w:val="49"/>
  </w:num>
  <w:num w:numId="40">
    <w:abstractNumId w:val="34"/>
  </w:num>
  <w:num w:numId="41">
    <w:abstractNumId w:val="35"/>
  </w:num>
  <w:num w:numId="42">
    <w:abstractNumId w:val="7"/>
  </w:num>
  <w:num w:numId="43">
    <w:abstractNumId w:val="3"/>
  </w:num>
  <w:num w:numId="44">
    <w:abstractNumId w:val="22"/>
  </w:num>
  <w:num w:numId="45">
    <w:abstractNumId w:val="44"/>
  </w:num>
  <w:num w:numId="46">
    <w:abstractNumId w:val="23"/>
  </w:num>
  <w:num w:numId="47">
    <w:abstractNumId w:val="41"/>
  </w:num>
  <w:num w:numId="48">
    <w:abstractNumId w:val="15"/>
  </w:num>
  <w:num w:numId="49">
    <w:abstractNumId w:val="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5B"/>
    <w:rsid w:val="0000306F"/>
    <w:rsid w:val="00006E58"/>
    <w:rsid w:val="0002300D"/>
    <w:rsid w:val="00031726"/>
    <w:rsid w:val="000342B1"/>
    <w:rsid w:val="0003578F"/>
    <w:rsid w:val="000370D9"/>
    <w:rsid w:val="00040AFB"/>
    <w:rsid w:val="0004334C"/>
    <w:rsid w:val="000457E9"/>
    <w:rsid w:val="0005385E"/>
    <w:rsid w:val="00056AFD"/>
    <w:rsid w:val="00066AA2"/>
    <w:rsid w:val="00070673"/>
    <w:rsid w:val="00072661"/>
    <w:rsid w:val="00072705"/>
    <w:rsid w:val="0007606B"/>
    <w:rsid w:val="000949E4"/>
    <w:rsid w:val="0009564B"/>
    <w:rsid w:val="00096AC7"/>
    <w:rsid w:val="000A7E72"/>
    <w:rsid w:val="000C5833"/>
    <w:rsid w:val="000C6238"/>
    <w:rsid w:val="000D3E75"/>
    <w:rsid w:val="001021B8"/>
    <w:rsid w:val="001073F0"/>
    <w:rsid w:val="00117A33"/>
    <w:rsid w:val="00122AA6"/>
    <w:rsid w:val="001375FE"/>
    <w:rsid w:val="00137B08"/>
    <w:rsid w:val="00142B7C"/>
    <w:rsid w:val="0014793C"/>
    <w:rsid w:val="0015359F"/>
    <w:rsid w:val="001542DB"/>
    <w:rsid w:val="00157D1E"/>
    <w:rsid w:val="00160CA5"/>
    <w:rsid w:val="00163BF9"/>
    <w:rsid w:val="001658A1"/>
    <w:rsid w:val="001712C3"/>
    <w:rsid w:val="00174BD0"/>
    <w:rsid w:val="00177963"/>
    <w:rsid w:val="00181D2D"/>
    <w:rsid w:val="0018221E"/>
    <w:rsid w:val="001826CD"/>
    <w:rsid w:val="001831A0"/>
    <w:rsid w:val="001868EE"/>
    <w:rsid w:val="00195248"/>
    <w:rsid w:val="00195F85"/>
    <w:rsid w:val="001A105C"/>
    <w:rsid w:val="001B170D"/>
    <w:rsid w:val="001B32DB"/>
    <w:rsid w:val="001B4BA5"/>
    <w:rsid w:val="001C5702"/>
    <w:rsid w:val="001C6903"/>
    <w:rsid w:val="001E10FE"/>
    <w:rsid w:val="001E25CF"/>
    <w:rsid w:val="001E55F5"/>
    <w:rsid w:val="00202BA8"/>
    <w:rsid w:val="00204790"/>
    <w:rsid w:val="0020512A"/>
    <w:rsid w:val="0020653E"/>
    <w:rsid w:val="002075F2"/>
    <w:rsid w:val="00221BF5"/>
    <w:rsid w:val="002273FE"/>
    <w:rsid w:val="00233451"/>
    <w:rsid w:val="0024120B"/>
    <w:rsid w:val="002443EB"/>
    <w:rsid w:val="00250101"/>
    <w:rsid w:val="00251529"/>
    <w:rsid w:val="002619AC"/>
    <w:rsid w:val="002663AA"/>
    <w:rsid w:val="00266D04"/>
    <w:rsid w:val="00267FA1"/>
    <w:rsid w:val="00271332"/>
    <w:rsid w:val="002726CA"/>
    <w:rsid w:val="002932AB"/>
    <w:rsid w:val="00293AAD"/>
    <w:rsid w:val="00293C68"/>
    <w:rsid w:val="002976D4"/>
    <w:rsid w:val="002A2BEC"/>
    <w:rsid w:val="002A443A"/>
    <w:rsid w:val="002A5D56"/>
    <w:rsid w:val="002B3BD9"/>
    <w:rsid w:val="002B3F77"/>
    <w:rsid w:val="002B670D"/>
    <w:rsid w:val="002B7809"/>
    <w:rsid w:val="002C2AAD"/>
    <w:rsid w:val="002C7EDA"/>
    <w:rsid w:val="002D05DB"/>
    <w:rsid w:val="002D2B2C"/>
    <w:rsid w:val="002D3860"/>
    <w:rsid w:val="002E0586"/>
    <w:rsid w:val="002E25EF"/>
    <w:rsid w:val="002F0C38"/>
    <w:rsid w:val="002F35FE"/>
    <w:rsid w:val="002F43DC"/>
    <w:rsid w:val="00300430"/>
    <w:rsid w:val="00304041"/>
    <w:rsid w:val="003043D9"/>
    <w:rsid w:val="0031305B"/>
    <w:rsid w:val="00316716"/>
    <w:rsid w:val="00321FE3"/>
    <w:rsid w:val="00324274"/>
    <w:rsid w:val="00330500"/>
    <w:rsid w:val="00331B5A"/>
    <w:rsid w:val="00335ECB"/>
    <w:rsid w:val="00340466"/>
    <w:rsid w:val="00342688"/>
    <w:rsid w:val="00352F4E"/>
    <w:rsid w:val="003568BF"/>
    <w:rsid w:val="00357D7E"/>
    <w:rsid w:val="00374C35"/>
    <w:rsid w:val="00386C01"/>
    <w:rsid w:val="00387390"/>
    <w:rsid w:val="00390F03"/>
    <w:rsid w:val="00393D1C"/>
    <w:rsid w:val="003A3E07"/>
    <w:rsid w:val="003A6442"/>
    <w:rsid w:val="003B15A7"/>
    <w:rsid w:val="003C53E8"/>
    <w:rsid w:val="003D64E0"/>
    <w:rsid w:val="003E2F39"/>
    <w:rsid w:val="003E7F99"/>
    <w:rsid w:val="003F1C23"/>
    <w:rsid w:val="00402DFA"/>
    <w:rsid w:val="0040427F"/>
    <w:rsid w:val="00407BDD"/>
    <w:rsid w:val="004137E6"/>
    <w:rsid w:val="00414B57"/>
    <w:rsid w:val="004174F6"/>
    <w:rsid w:val="00425430"/>
    <w:rsid w:val="00426477"/>
    <w:rsid w:val="00432868"/>
    <w:rsid w:val="00437EC4"/>
    <w:rsid w:val="00440511"/>
    <w:rsid w:val="00444679"/>
    <w:rsid w:val="00446795"/>
    <w:rsid w:val="00446FB7"/>
    <w:rsid w:val="0045256E"/>
    <w:rsid w:val="00460E8B"/>
    <w:rsid w:val="004850B4"/>
    <w:rsid w:val="0048613E"/>
    <w:rsid w:val="0049353F"/>
    <w:rsid w:val="004A4EC6"/>
    <w:rsid w:val="004B7F20"/>
    <w:rsid w:val="004C00AF"/>
    <w:rsid w:val="004C246F"/>
    <w:rsid w:val="004C3144"/>
    <w:rsid w:val="004C491C"/>
    <w:rsid w:val="004C770F"/>
    <w:rsid w:val="004D1054"/>
    <w:rsid w:val="004D2922"/>
    <w:rsid w:val="004D2AD5"/>
    <w:rsid w:val="004D3EFF"/>
    <w:rsid w:val="004F04D9"/>
    <w:rsid w:val="004F1B64"/>
    <w:rsid w:val="004F262A"/>
    <w:rsid w:val="004F2E2E"/>
    <w:rsid w:val="004F54BC"/>
    <w:rsid w:val="004F5E54"/>
    <w:rsid w:val="004F765C"/>
    <w:rsid w:val="00500CE9"/>
    <w:rsid w:val="00504B7F"/>
    <w:rsid w:val="00514698"/>
    <w:rsid w:val="0051471E"/>
    <w:rsid w:val="00521491"/>
    <w:rsid w:val="00524417"/>
    <w:rsid w:val="00524730"/>
    <w:rsid w:val="00524E94"/>
    <w:rsid w:val="00531ECA"/>
    <w:rsid w:val="00544ED2"/>
    <w:rsid w:val="0054547E"/>
    <w:rsid w:val="0055575A"/>
    <w:rsid w:val="00560146"/>
    <w:rsid w:val="00562AFE"/>
    <w:rsid w:val="00564039"/>
    <w:rsid w:val="0057056E"/>
    <w:rsid w:val="00571A9B"/>
    <w:rsid w:val="00572F2B"/>
    <w:rsid w:val="00575C85"/>
    <w:rsid w:val="00581F83"/>
    <w:rsid w:val="00590B30"/>
    <w:rsid w:val="00592382"/>
    <w:rsid w:val="00595361"/>
    <w:rsid w:val="005954E8"/>
    <w:rsid w:val="005959B2"/>
    <w:rsid w:val="00596460"/>
    <w:rsid w:val="005A2746"/>
    <w:rsid w:val="005A2999"/>
    <w:rsid w:val="005A3B17"/>
    <w:rsid w:val="005A6950"/>
    <w:rsid w:val="005B08BD"/>
    <w:rsid w:val="005B2EC5"/>
    <w:rsid w:val="005B69F7"/>
    <w:rsid w:val="005B7F47"/>
    <w:rsid w:val="005C06D5"/>
    <w:rsid w:val="005D7788"/>
    <w:rsid w:val="005F34F9"/>
    <w:rsid w:val="00601D2F"/>
    <w:rsid w:val="00602A0B"/>
    <w:rsid w:val="006039E5"/>
    <w:rsid w:val="00611F20"/>
    <w:rsid w:val="00612441"/>
    <w:rsid w:val="006134DB"/>
    <w:rsid w:val="006171EB"/>
    <w:rsid w:val="006340C8"/>
    <w:rsid w:val="0064092B"/>
    <w:rsid w:val="0064168A"/>
    <w:rsid w:val="00641D79"/>
    <w:rsid w:val="00643C98"/>
    <w:rsid w:val="006500DB"/>
    <w:rsid w:val="00651145"/>
    <w:rsid w:val="00654471"/>
    <w:rsid w:val="00661C46"/>
    <w:rsid w:val="00662746"/>
    <w:rsid w:val="0066465B"/>
    <w:rsid w:val="0067078F"/>
    <w:rsid w:val="00677683"/>
    <w:rsid w:val="006816CA"/>
    <w:rsid w:val="0069279F"/>
    <w:rsid w:val="006A6644"/>
    <w:rsid w:val="006A6FAA"/>
    <w:rsid w:val="006B0725"/>
    <w:rsid w:val="006B0B9A"/>
    <w:rsid w:val="006B25DC"/>
    <w:rsid w:val="006B2DDD"/>
    <w:rsid w:val="006B4930"/>
    <w:rsid w:val="006C31AF"/>
    <w:rsid w:val="006C38D7"/>
    <w:rsid w:val="006C7CF6"/>
    <w:rsid w:val="006D09AC"/>
    <w:rsid w:val="006D21A3"/>
    <w:rsid w:val="006D7BFB"/>
    <w:rsid w:val="006E1608"/>
    <w:rsid w:val="006F2443"/>
    <w:rsid w:val="006F441E"/>
    <w:rsid w:val="006F619B"/>
    <w:rsid w:val="007009B6"/>
    <w:rsid w:val="00701967"/>
    <w:rsid w:val="007032EC"/>
    <w:rsid w:val="007054AC"/>
    <w:rsid w:val="00707D74"/>
    <w:rsid w:val="0072234E"/>
    <w:rsid w:val="007316D4"/>
    <w:rsid w:val="00731CCD"/>
    <w:rsid w:val="0073335D"/>
    <w:rsid w:val="00735898"/>
    <w:rsid w:val="00735D69"/>
    <w:rsid w:val="00742897"/>
    <w:rsid w:val="0074472F"/>
    <w:rsid w:val="00750E4E"/>
    <w:rsid w:val="00763257"/>
    <w:rsid w:val="007719EF"/>
    <w:rsid w:val="007751C0"/>
    <w:rsid w:val="007759AC"/>
    <w:rsid w:val="00787E30"/>
    <w:rsid w:val="00793009"/>
    <w:rsid w:val="0079586B"/>
    <w:rsid w:val="00795F94"/>
    <w:rsid w:val="007A23B0"/>
    <w:rsid w:val="007A4EAF"/>
    <w:rsid w:val="007A6290"/>
    <w:rsid w:val="007D21EF"/>
    <w:rsid w:val="007D6F06"/>
    <w:rsid w:val="007E21F8"/>
    <w:rsid w:val="007E7EE4"/>
    <w:rsid w:val="007F508A"/>
    <w:rsid w:val="007F736A"/>
    <w:rsid w:val="008119B6"/>
    <w:rsid w:val="008257D1"/>
    <w:rsid w:val="0082797B"/>
    <w:rsid w:val="008403F9"/>
    <w:rsid w:val="008416B8"/>
    <w:rsid w:val="00842F0C"/>
    <w:rsid w:val="008440B3"/>
    <w:rsid w:val="008456DB"/>
    <w:rsid w:val="00852478"/>
    <w:rsid w:val="0085348A"/>
    <w:rsid w:val="00854FF1"/>
    <w:rsid w:val="00857AC0"/>
    <w:rsid w:val="0086086C"/>
    <w:rsid w:val="00870F88"/>
    <w:rsid w:val="008719BB"/>
    <w:rsid w:val="00873CEF"/>
    <w:rsid w:val="008921C6"/>
    <w:rsid w:val="00892294"/>
    <w:rsid w:val="0089242E"/>
    <w:rsid w:val="008A098F"/>
    <w:rsid w:val="008A2513"/>
    <w:rsid w:val="008A7D0F"/>
    <w:rsid w:val="008B0206"/>
    <w:rsid w:val="008B1300"/>
    <w:rsid w:val="008B3AF3"/>
    <w:rsid w:val="008B5F25"/>
    <w:rsid w:val="008C3BA6"/>
    <w:rsid w:val="008C48AD"/>
    <w:rsid w:val="008D73F7"/>
    <w:rsid w:val="008E19EC"/>
    <w:rsid w:val="008F0F75"/>
    <w:rsid w:val="008F49B1"/>
    <w:rsid w:val="00902254"/>
    <w:rsid w:val="009117F4"/>
    <w:rsid w:val="00926526"/>
    <w:rsid w:val="00930294"/>
    <w:rsid w:val="0093416F"/>
    <w:rsid w:val="00936425"/>
    <w:rsid w:val="009373B6"/>
    <w:rsid w:val="00937C53"/>
    <w:rsid w:val="0094079B"/>
    <w:rsid w:val="00946775"/>
    <w:rsid w:val="00946D85"/>
    <w:rsid w:val="00953926"/>
    <w:rsid w:val="00973C05"/>
    <w:rsid w:val="00974296"/>
    <w:rsid w:val="00974546"/>
    <w:rsid w:val="00983828"/>
    <w:rsid w:val="009845BA"/>
    <w:rsid w:val="00985BB4"/>
    <w:rsid w:val="009872A2"/>
    <w:rsid w:val="009906F9"/>
    <w:rsid w:val="00995F09"/>
    <w:rsid w:val="00997E13"/>
    <w:rsid w:val="009A055B"/>
    <w:rsid w:val="009A32CC"/>
    <w:rsid w:val="009A49E5"/>
    <w:rsid w:val="009A674D"/>
    <w:rsid w:val="009B28B7"/>
    <w:rsid w:val="009C0439"/>
    <w:rsid w:val="009C0F9D"/>
    <w:rsid w:val="009C28A8"/>
    <w:rsid w:val="009C4C45"/>
    <w:rsid w:val="009C5897"/>
    <w:rsid w:val="009C7D75"/>
    <w:rsid w:val="009D1793"/>
    <w:rsid w:val="009D2E64"/>
    <w:rsid w:val="009D4048"/>
    <w:rsid w:val="009E24BD"/>
    <w:rsid w:val="009E6F5B"/>
    <w:rsid w:val="009E7D8E"/>
    <w:rsid w:val="009F0994"/>
    <w:rsid w:val="009F6B40"/>
    <w:rsid w:val="00A10582"/>
    <w:rsid w:val="00A1320E"/>
    <w:rsid w:val="00A31F08"/>
    <w:rsid w:val="00A35C66"/>
    <w:rsid w:val="00A4173D"/>
    <w:rsid w:val="00A41E47"/>
    <w:rsid w:val="00A46826"/>
    <w:rsid w:val="00A7322F"/>
    <w:rsid w:val="00A75474"/>
    <w:rsid w:val="00A83E8B"/>
    <w:rsid w:val="00A841C3"/>
    <w:rsid w:val="00AA2D0C"/>
    <w:rsid w:val="00AB42C1"/>
    <w:rsid w:val="00AC0183"/>
    <w:rsid w:val="00AD0109"/>
    <w:rsid w:val="00AD0890"/>
    <w:rsid w:val="00AD13E8"/>
    <w:rsid w:val="00AD5846"/>
    <w:rsid w:val="00AF3266"/>
    <w:rsid w:val="00AF4CE8"/>
    <w:rsid w:val="00B028BB"/>
    <w:rsid w:val="00B04394"/>
    <w:rsid w:val="00B04919"/>
    <w:rsid w:val="00B05E45"/>
    <w:rsid w:val="00B060AE"/>
    <w:rsid w:val="00B12945"/>
    <w:rsid w:val="00B14B4A"/>
    <w:rsid w:val="00B239ED"/>
    <w:rsid w:val="00B31B9F"/>
    <w:rsid w:val="00B40982"/>
    <w:rsid w:val="00B44CD5"/>
    <w:rsid w:val="00B502C9"/>
    <w:rsid w:val="00B504DE"/>
    <w:rsid w:val="00B5085A"/>
    <w:rsid w:val="00B51C2C"/>
    <w:rsid w:val="00B54651"/>
    <w:rsid w:val="00B55A31"/>
    <w:rsid w:val="00B73111"/>
    <w:rsid w:val="00B74E13"/>
    <w:rsid w:val="00B76562"/>
    <w:rsid w:val="00B808E3"/>
    <w:rsid w:val="00B80F1E"/>
    <w:rsid w:val="00B80FC3"/>
    <w:rsid w:val="00B92ABC"/>
    <w:rsid w:val="00BA344C"/>
    <w:rsid w:val="00BA622F"/>
    <w:rsid w:val="00BB0D72"/>
    <w:rsid w:val="00BC5EEE"/>
    <w:rsid w:val="00BC7F7A"/>
    <w:rsid w:val="00BD4A64"/>
    <w:rsid w:val="00BE51E7"/>
    <w:rsid w:val="00BE5BF4"/>
    <w:rsid w:val="00BF0194"/>
    <w:rsid w:val="00BF1661"/>
    <w:rsid w:val="00BF176F"/>
    <w:rsid w:val="00BF26DD"/>
    <w:rsid w:val="00BF4A16"/>
    <w:rsid w:val="00BF7306"/>
    <w:rsid w:val="00C00904"/>
    <w:rsid w:val="00C02136"/>
    <w:rsid w:val="00C043D9"/>
    <w:rsid w:val="00C05138"/>
    <w:rsid w:val="00C052AD"/>
    <w:rsid w:val="00C067E8"/>
    <w:rsid w:val="00C1463F"/>
    <w:rsid w:val="00C36910"/>
    <w:rsid w:val="00C37565"/>
    <w:rsid w:val="00C41C51"/>
    <w:rsid w:val="00C420D5"/>
    <w:rsid w:val="00C421D8"/>
    <w:rsid w:val="00C473A4"/>
    <w:rsid w:val="00C52213"/>
    <w:rsid w:val="00C6426F"/>
    <w:rsid w:val="00C73DF1"/>
    <w:rsid w:val="00C76288"/>
    <w:rsid w:val="00C82901"/>
    <w:rsid w:val="00C879EB"/>
    <w:rsid w:val="00C9129C"/>
    <w:rsid w:val="00C913B2"/>
    <w:rsid w:val="00C91DFF"/>
    <w:rsid w:val="00C9282E"/>
    <w:rsid w:val="00C943B6"/>
    <w:rsid w:val="00C94766"/>
    <w:rsid w:val="00CA0AA5"/>
    <w:rsid w:val="00CA14A9"/>
    <w:rsid w:val="00CA3258"/>
    <w:rsid w:val="00CA41C7"/>
    <w:rsid w:val="00CA7A14"/>
    <w:rsid w:val="00CA7E93"/>
    <w:rsid w:val="00CB0BF9"/>
    <w:rsid w:val="00CC6759"/>
    <w:rsid w:val="00CC6CE5"/>
    <w:rsid w:val="00CD0BE4"/>
    <w:rsid w:val="00CD151E"/>
    <w:rsid w:val="00CD1F33"/>
    <w:rsid w:val="00CE4031"/>
    <w:rsid w:val="00CF0763"/>
    <w:rsid w:val="00CF1368"/>
    <w:rsid w:val="00CF3837"/>
    <w:rsid w:val="00CF4A2A"/>
    <w:rsid w:val="00CF70B8"/>
    <w:rsid w:val="00D030D1"/>
    <w:rsid w:val="00D03B87"/>
    <w:rsid w:val="00D03C19"/>
    <w:rsid w:val="00D03F06"/>
    <w:rsid w:val="00D131FA"/>
    <w:rsid w:val="00D14B6C"/>
    <w:rsid w:val="00D228BB"/>
    <w:rsid w:val="00D259F5"/>
    <w:rsid w:val="00D27A01"/>
    <w:rsid w:val="00D30CA1"/>
    <w:rsid w:val="00D35760"/>
    <w:rsid w:val="00D450FA"/>
    <w:rsid w:val="00D47916"/>
    <w:rsid w:val="00D530CC"/>
    <w:rsid w:val="00D5481D"/>
    <w:rsid w:val="00D61A03"/>
    <w:rsid w:val="00D61AE4"/>
    <w:rsid w:val="00D631FA"/>
    <w:rsid w:val="00D65CE7"/>
    <w:rsid w:val="00D678CA"/>
    <w:rsid w:val="00D7472F"/>
    <w:rsid w:val="00D74EBB"/>
    <w:rsid w:val="00D75621"/>
    <w:rsid w:val="00D827FC"/>
    <w:rsid w:val="00D845EE"/>
    <w:rsid w:val="00D865ED"/>
    <w:rsid w:val="00D9698C"/>
    <w:rsid w:val="00DB06B0"/>
    <w:rsid w:val="00DB1278"/>
    <w:rsid w:val="00DC2310"/>
    <w:rsid w:val="00DC4365"/>
    <w:rsid w:val="00DD1101"/>
    <w:rsid w:val="00DE388D"/>
    <w:rsid w:val="00DE432A"/>
    <w:rsid w:val="00DF6A09"/>
    <w:rsid w:val="00E07317"/>
    <w:rsid w:val="00E10E55"/>
    <w:rsid w:val="00E15B5B"/>
    <w:rsid w:val="00E17B16"/>
    <w:rsid w:val="00E243BE"/>
    <w:rsid w:val="00E344E2"/>
    <w:rsid w:val="00E416C5"/>
    <w:rsid w:val="00E46AA2"/>
    <w:rsid w:val="00E46C1A"/>
    <w:rsid w:val="00E5179C"/>
    <w:rsid w:val="00E551A9"/>
    <w:rsid w:val="00E564C3"/>
    <w:rsid w:val="00E6057C"/>
    <w:rsid w:val="00E74367"/>
    <w:rsid w:val="00E7682A"/>
    <w:rsid w:val="00E76ACE"/>
    <w:rsid w:val="00E81A21"/>
    <w:rsid w:val="00E82945"/>
    <w:rsid w:val="00E844D0"/>
    <w:rsid w:val="00E93DCD"/>
    <w:rsid w:val="00EA0C83"/>
    <w:rsid w:val="00EA2A14"/>
    <w:rsid w:val="00EA3B1F"/>
    <w:rsid w:val="00EA5282"/>
    <w:rsid w:val="00EB612A"/>
    <w:rsid w:val="00EB63EB"/>
    <w:rsid w:val="00EC1E00"/>
    <w:rsid w:val="00EC1E2F"/>
    <w:rsid w:val="00EC200D"/>
    <w:rsid w:val="00EC23F0"/>
    <w:rsid w:val="00EC304D"/>
    <w:rsid w:val="00ED1377"/>
    <w:rsid w:val="00ED1B17"/>
    <w:rsid w:val="00ED1C4B"/>
    <w:rsid w:val="00ED2317"/>
    <w:rsid w:val="00ED37A3"/>
    <w:rsid w:val="00EE59DE"/>
    <w:rsid w:val="00EF45C3"/>
    <w:rsid w:val="00EF4B50"/>
    <w:rsid w:val="00EF5850"/>
    <w:rsid w:val="00EF7B86"/>
    <w:rsid w:val="00F00C07"/>
    <w:rsid w:val="00F025FF"/>
    <w:rsid w:val="00F107B5"/>
    <w:rsid w:val="00F24280"/>
    <w:rsid w:val="00F3043C"/>
    <w:rsid w:val="00F363CE"/>
    <w:rsid w:val="00F42812"/>
    <w:rsid w:val="00F477AE"/>
    <w:rsid w:val="00F645C4"/>
    <w:rsid w:val="00F72CF1"/>
    <w:rsid w:val="00F9221B"/>
    <w:rsid w:val="00FA15B2"/>
    <w:rsid w:val="00FA2004"/>
    <w:rsid w:val="00FA3668"/>
    <w:rsid w:val="00FC1599"/>
    <w:rsid w:val="00FC43AE"/>
    <w:rsid w:val="00FC5A9C"/>
    <w:rsid w:val="00FD1CE2"/>
    <w:rsid w:val="00FD4B62"/>
    <w:rsid w:val="00FE22D9"/>
    <w:rsid w:val="00FF0BDC"/>
    <w:rsid w:val="00FF4A2D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2E7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link w:val="ac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">
    <w:name w:val="Долен колонтитул Знак"/>
    <w:basedOn w:val="a0"/>
    <w:link w:val="a4"/>
    <w:uiPriority w:val="99"/>
    <w:rsid w:val="00F025FF"/>
    <w:rPr>
      <w:rFonts w:ascii="Arial" w:hAnsi="Arial"/>
      <w:lang w:val="en-US" w:eastAsia="en-US"/>
    </w:rPr>
  </w:style>
  <w:style w:type="paragraph" w:customStyle="1" w:styleId="ad">
    <w:name w:val="Знак"/>
    <w:basedOn w:val="a"/>
    <w:semiHidden/>
    <w:rsid w:val="005A695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c">
    <w:name w:val="Списък на абзаци Знак"/>
    <w:link w:val="ab"/>
    <w:uiPriority w:val="34"/>
    <w:locked/>
    <w:rsid w:val="00006E58"/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FA3668"/>
    <w:pPr>
      <w:spacing w:after="120"/>
      <w:ind w:left="283"/>
    </w:pPr>
  </w:style>
  <w:style w:type="character" w:customStyle="1" w:styleId="af">
    <w:name w:val="Основен текст с отстъп Знак"/>
    <w:basedOn w:val="a0"/>
    <w:link w:val="ae"/>
    <w:rsid w:val="00FA3668"/>
    <w:rPr>
      <w:rFonts w:ascii="Arial" w:hAnsi="Arial"/>
      <w:lang w:val="en-US" w:eastAsia="en-US"/>
    </w:rPr>
  </w:style>
  <w:style w:type="paragraph" w:customStyle="1" w:styleId="Style1">
    <w:name w:val="Style1"/>
    <w:basedOn w:val="a"/>
    <w:rsid w:val="00AF4CE8"/>
    <w:pPr>
      <w:spacing w:before="120"/>
      <w:ind w:firstLine="720"/>
      <w:jc w:val="both"/>
    </w:pPr>
    <w:rPr>
      <w:rFonts w:ascii="Times New Roman" w:hAnsi="Times New Roman"/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tor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B9DCF-6A93-446E-99EA-B6CE8BAD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6</Pages>
  <Words>2550</Words>
  <Characters>14540</Characters>
  <Application>Microsoft Office Word</Application>
  <DocSecurity>0</DocSecurity>
  <Lines>121</Lines>
  <Paragraphs>34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17056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96</cp:revision>
  <cp:lastPrinted>2022-10-03T12:57:00Z</cp:lastPrinted>
  <dcterms:created xsi:type="dcterms:W3CDTF">2021-11-11T09:41:00Z</dcterms:created>
  <dcterms:modified xsi:type="dcterms:W3CDTF">2023-10-19T09:24:00Z</dcterms:modified>
</cp:coreProperties>
</file>